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76BE0" w:rsidRDefault="00F76BE0" w:rsidP="00F76BE0">
      <w:pPr>
        <w:jc w:val="center"/>
        <w:rPr>
          <w:rFonts w:ascii="黑体" w:eastAsia="黑体" w:hAnsi="黑体" w:cs="仿宋" w:hint="eastAsia"/>
          <w:color w:val="000000"/>
          <w:sz w:val="44"/>
          <w:szCs w:val="44"/>
        </w:rPr>
      </w:pPr>
      <w:r>
        <w:rPr>
          <w:sz w:val="44"/>
        </w:rPr>
        <w:pict>
          <v:shapetype id="_x0000_t202" coordsize="21600,21600" o:spt="202" path="m,l,21600r21600,l21600,xe">
            <v:stroke joinstyle="miter"/>
            <v:path gradientshapeok="t" o:connecttype="rect"/>
          </v:shapetype>
          <v:shape id="文本框 1" o:spid="_x0000_s1026" type="#_x0000_t202" style="position:absolute;left:0;text-align:left;margin-left:-48.1pt;margin-top:-47.5pt;width:50.55pt;height:69.6pt;z-index:251660288;mso-wrap-style:none" o:gfxdata="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0xrZJ2AAAAAsBAAAPAAAAAAAAAAEAIAAAACIAAABkcnMvZG93bnJldi54&#10;bWxQSwECFAAUAAAACACHTuJAIuAxNcEBAAB9AwAADgAAAAAAAAABACAAAAAnAQAAZHJzL2Uyb0Rv&#10;Yy54bWxQSwUGAAAAAAYABgBZAQAAWgUAAAAA&#10;" filled="f" stroked="f" strokeweight=".5pt">
            <v:fill o:detectmouseclick="t"/>
            <v:textbox style="mso-next-textbox:#文本框 1;mso-fit-shape-to-text:t">
              <w:txbxContent>
                <w:p w:rsidR="00F76BE0" w:rsidRDefault="00F76BE0" w:rsidP="00F76BE0">
                  <w:pPr>
                    <w:rPr>
                      <w:rFonts w:ascii="黑体" w:eastAsia="黑体" w:hAnsi="黑体" w:cs="黑体" w:hint="eastAsia"/>
                      <w:b/>
                      <w:bCs/>
                      <w:color w:val="000000"/>
                      <w:sz w:val="36"/>
                      <w:szCs w:val="36"/>
                    </w:rPr>
                  </w:pPr>
                  <w:r>
                    <w:rPr>
                      <w:rFonts w:ascii="黑体" w:eastAsia="黑体" w:hAnsi="黑体" w:cs="黑体" w:hint="eastAsia"/>
                      <w:b/>
                      <w:bCs/>
                      <w:color w:val="000000"/>
                      <w:sz w:val="36"/>
                      <w:szCs w:val="36"/>
                    </w:rPr>
                    <w:t>附件</w:t>
                  </w:r>
                </w:p>
              </w:txbxContent>
            </v:textbox>
          </v:shape>
        </w:pict>
      </w:r>
      <w:r>
        <w:rPr>
          <w:rFonts w:ascii="黑体" w:eastAsia="黑体" w:hAnsi="黑体" w:cs="仿宋" w:hint="eastAsia"/>
          <w:color w:val="000000"/>
          <w:sz w:val="44"/>
          <w:szCs w:val="44"/>
        </w:rPr>
        <w:t>任务分解表</w:t>
      </w:r>
    </w:p>
    <w:tbl>
      <w:tblPr>
        <w:tblW w:w="5802" w:type="pct"/>
        <w:tblInd w:w="-964" w:type="dxa"/>
        <w:tblLook w:val="0000"/>
      </w:tblPr>
      <w:tblGrid>
        <w:gridCol w:w="1907"/>
        <w:gridCol w:w="10079"/>
        <w:gridCol w:w="1426"/>
        <w:gridCol w:w="2297"/>
      </w:tblGrid>
      <w:tr w:rsidR="00F76BE0" w:rsidTr="004110B9">
        <w:trPr>
          <w:trHeight w:val="779"/>
        </w:trPr>
        <w:tc>
          <w:tcPr>
            <w:tcW w:w="607" w:type="pct"/>
            <w:tcBorders>
              <w:top w:val="single" w:sz="4" w:space="0" w:color="auto"/>
              <w:left w:val="single" w:sz="4" w:space="0" w:color="auto"/>
              <w:bottom w:val="single" w:sz="4" w:space="0" w:color="auto"/>
              <w:right w:val="single" w:sz="4" w:space="0" w:color="auto"/>
            </w:tcBorders>
            <w:vAlign w:val="center"/>
          </w:tcPr>
          <w:p w:rsidR="00F76BE0" w:rsidRDefault="00F76BE0" w:rsidP="004110B9">
            <w:pPr>
              <w:widowControl/>
              <w:jc w:val="center"/>
              <w:rPr>
                <w:rFonts w:ascii="仿宋" w:eastAsia="仿宋" w:hAnsi="仿宋" w:cs="仿宋" w:hint="eastAsia"/>
                <w:b/>
                <w:color w:val="000000"/>
                <w:kern w:val="0"/>
                <w:sz w:val="28"/>
                <w:szCs w:val="28"/>
              </w:rPr>
            </w:pPr>
            <w:r>
              <w:rPr>
                <w:rFonts w:ascii="仿宋" w:eastAsia="仿宋" w:hAnsi="仿宋" w:cs="仿宋" w:hint="eastAsia"/>
                <w:b/>
                <w:color w:val="000000"/>
                <w:kern w:val="0"/>
                <w:sz w:val="28"/>
                <w:szCs w:val="28"/>
              </w:rPr>
              <w:t>任务名称</w:t>
            </w:r>
          </w:p>
        </w:tc>
        <w:tc>
          <w:tcPr>
            <w:tcW w:w="3208" w:type="pct"/>
            <w:tcBorders>
              <w:top w:val="single" w:sz="4" w:space="0" w:color="auto"/>
              <w:left w:val="nil"/>
              <w:bottom w:val="single" w:sz="4" w:space="0" w:color="auto"/>
              <w:right w:val="single" w:sz="4" w:space="0" w:color="auto"/>
            </w:tcBorders>
            <w:vAlign w:val="center"/>
          </w:tcPr>
          <w:p w:rsidR="00F76BE0" w:rsidRDefault="00F76BE0" w:rsidP="004110B9">
            <w:pPr>
              <w:widowControl/>
              <w:jc w:val="center"/>
              <w:rPr>
                <w:rFonts w:ascii="仿宋" w:eastAsia="仿宋" w:hAnsi="仿宋" w:cs="仿宋" w:hint="eastAsia"/>
                <w:b/>
                <w:color w:val="000000"/>
                <w:kern w:val="0"/>
                <w:sz w:val="28"/>
                <w:szCs w:val="28"/>
              </w:rPr>
            </w:pPr>
            <w:r>
              <w:rPr>
                <w:rFonts w:ascii="仿宋" w:eastAsia="仿宋" w:hAnsi="仿宋" w:cs="仿宋" w:hint="eastAsia"/>
                <w:b/>
                <w:color w:val="000000"/>
                <w:kern w:val="0"/>
                <w:sz w:val="28"/>
                <w:szCs w:val="28"/>
              </w:rPr>
              <w:t>任务重点</w:t>
            </w:r>
          </w:p>
        </w:tc>
        <w:tc>
          <w:tcPr>
            <w:tcW w:w="454" w:type="pct"/>
            <w:tcBorders>
              <w:top w:val="single" w:sz="4" w:space="0" w:color="auto"/>
              <w:left w:val="nil"/>
              <w:bottom w:val="single" w:sz="4" w:space="0" w:color="auto"/>
              <w:right w:val="single" w:sz="4" w:space="0" w:color="auto"/>
            </w:tcBorders>
            <w:vAlign w:val="center"/>
          </w:tcPr>
          <w:p w:rsidR="00F76BE0" w:rsidRDefault="00F76BE0" w:rsidP="004110B9">
            <w:pPr>
              <w:widowControl/>
              <w:jc w:val="center"/>
              <w:rPr>
                <w:rFonts w:ascii="仿宋" w:eastAsia="仿宋" w:hAnsi="仿宋" w:cs="仿宋" w:hint="eastAsia"/>
                <w:b/>
                <w:color w:val="000000"/>
                <w:kern w:val="0"/>
                <w:sz w:val="28"/>
                <w:szCs w:val="28"/>
              </w:rPr>
            </w:pPr>
            <w:r>
              <w:rPr>
                <w:rFonts w:ascii="仿宋" w:eastAsia="仿宋" w:hAnsi="仿宋" w:cs="仿宋" w:hint="eastAsia"/>
                <w:b/>
                <w:color w:val="000000"/>
                <w:kern w:val="0"/>
                <w:sz w:val="28"/>
                <w:szCs w:val="28"/>
              </w:rPr>
              <w:t>牵头单位</w:t>
            </w:r>
          </w:p>
        </w:tc>
        <w:tc>
          <w:tcPr>
            <w:tcW w:w="731" w:type="pct"/>
            <w:tcBorders>
              <w:top w:val="single" w:sz="4" w:space="0" w:color="auto"/>
              <w:left w:val="nil"/>
              <w:bottom w:val="single" w:sz="4" w:space="0" w:color="auto"/>
              <w:right w:val="single" w:sz="4" w:space="0" w:color="auto"/>
            </w:tcBorders>
            <w:vAlign w:val="center"/>
          </w:tcPr>
          <w:p w:rsidR="00F76BE0" w:rsidRDefault="00F76BE0" w:rsidP="004110B9">
            <w:pPr>
              <w:widowControl/>
              <w:jc w:val="center"/>
              <w:rPr>
                <w:rFonts w:ascii="仿宋" w:eastAsia="仿宋" w:hAnsi="仿宋" w:cs="仿宋" w:hint="eastAsia"/>
                <w:b/>
                <w:color w:val="000000"/>
                <w:kern w:val="0"/>
                <w:sz w:val="28"/>
                <w:szCs w:val="28"/>
              </w:rPr>
            </w:pPr>
            <w:r>
              <w:rPr>
                <w:rFonts w:ascii="仿宋" w:eastAsia="仿宋" w:hAnsi="仿宋" w:cs="仿宋" w:hint="eastAsia"/>
                <w:b/>
                <w:color w:val="000000"/>
                <w:kern w:val="0"/>
                <w:sz w:val="28"/>
                <w:szCs w:val="28"/>
              </w:rPr>
              <w:t>责任部门</w:t>
            </w:r>
          </w:p>
        </w:tc>
      </w:tr>
      <w:tr w:rsidR="00F76BE0" w:rsidTr="004110B9">
        <w:trPr>
          <w:trHeight w:val="1620"/>
        </w:trPr>
        <w:tc>
          <w:tcPr>
            <w:tcW w:w="607" w:type="pct"/>
            <w:tcBorders>
              <w:top w:val="nil"/>
              <w:left w:val="single" w:sz="4" w:space="0" w:color="auto"/>
              <w:bottom w:val="single" w:sz="4" w:space="0" w:color="auto"/>
              <w:right w:val="single" w:sz="4" w:space="0" w:color="auto"/>
            </w:tcBorders>
            <w:vAlign w:val="center"/>
          </w:tcPr>
          <w:p w:rsidR="00F76BE0" w:rsidRDefault="00F76BE0" w:rsidP="004110B9">
            <w:pPr>
              <w:widowControl/>
              <w:jc w:val="center"/>
              <w:rPr>
                <w:rFonts w:ascii="仿宋" w:eastAsia="仿宋" w:hAnsi="仿宋" w:cs="仿宋" w:hint="eastAsia"/>
                <w:color w:val="000000"/>
                <w:kern w:val="0"/>
                <w:sz w:val="28"/>
                <w:szCs w:val="28"/>
              </w:rPr>
            </w:pPr>
            <w:r>
              <w:rPr>
                <w:rFonts w:ascii="仿宋" w:eastAsia="仿宋" w:hAnsi="仿宋" w:cs="仿宋" w:hint="eastAsia"/>
                <w:sz w:val="28"/>
                <w:szCs w:val="28"/>
              </w:rPr>
              <w:t>推进公共交通绿色出行优先发展</w:t>
            </w:r>
          </w:p>
        </w:tc>
        <w:tc>
          <w:tcPr>
            <w:tcW w:w="3208" w:type="pct"/>
            <w:tcBorders>
              <w:top w:val="nil"/>
              <w:left w:val="nil"/>
              <w:bottom w:val="single" w:sz="4" w:space="0" w:color="auto"/>
              <w:right w:val="single" w:sz="4" w:space="0" w:color="auto"/>
            </w:tcBorders>
            <w:vAlign w:val="center"/>
          </w:tcPr>
          <w:p w:rsidR="00F76BE0" w:rsidRDefault="00F76BE0" w:rsidP="004110B9">
            <w:pPr>
              <w:widowControl/>
              <w:ind w:firstLineChars="200" w:firstLine="560"/>
              <w:jc w:val="left"/>
              <w:rPr>
                <w:rFonts w:ascii="仿宋" w:eastAsia="仿宋" w:hAnsi="仿宋" w:cs="仿宋" w:hint="eastAsia"/>
                <w:sz w:val="28"/>
                <w:szCs w:val="28"/>
              </w:rPr>
            </w:pPr>
            <w:r>
              <w:rPr>
                <w:rFonts w:ascii="仿宋" w:eastAsia="仿宋" w:hAnsi="仿宋" w:cs="仿宋" w:hint="eastAsia"/>
                <w:sz w:val="28"/>
                <w:szCs w:val="28"/>
              </w:rPr>
              <w:t>不断优化公交线网布局、站点设置及线路走向，提高站点覆盖率，力争使公交线网布局、站点设置、车辆投入、发车间隔等更加科学合理。</w:t>
            </w:r>
          </w:p>
          <w:p w:rsidR="00F76BE0" w:rsidRDefault="00F76BE0" w:rsidP="004110B9">
            <w:pPr>
              <w:widowControl/>
              <w:ind w:firstLineChars="200" w:firstLine="560"/>
              <w:jc w:val="left"/>
              <w:rPr>
                <w:rFonts w:ascii="仿宋" w:eastAsia="仿宋" w:hAnsi="仿宋" w:cs="仿宋" w:hint="eastAsia"/>
                <w:sz w:val="28"/>
                <w:szCs w:val="28"/>
              </w:rPr>
            </w:pPr>
            <w:r>
              <w:rPr>
                <w:rFonts w:ascii="仿宋" w:eastAsia="仿宋" w:hAnsi="仿宋" w:cs="仿宋" w:hint="eastAsia"/>
                <w:sz w:val="28"/>
                <w:szCs w:val="28"/>
              </w:rPr>
              <w:t>优先发展城市公共交通，逐年提升城区公共交通出行分担比例。开展绿色出行行动，加强“无车日”绿色宣教工作。</w:t>
            </w:r>
          </w:p>
          <w:p w:rsidR="00F76BE0" w:rsidRDefault="00F76BE0" w:rsidP="004110B9">
            <w:pPr>
              <w:widowControl/>
              <w:ind w:firstLineChars="200" w:firstLine="560"/>
              <w:jc w:val="left"/>
              <w:rPr>
                <w:rFonts w:ascii="仿宋" w:eastAsia="仿宋" w:hAnsi="仿宋" w:cs="仿宋" w:hint="eastAsia"/>
                <w:color w:val="000000"/>
                <w:kern w:val="0"/>
                <w:sz w:val="28"/>
                <w:szCs w:val="28"/>
              </w:rPr>
            </w:pPr>
            <w:r>
              <w:rPr>
                <w:rFonts w:ascii="仿宋" w:eastAsia="仿宋" w:hAnsi="仿宋" w:cs="仿宋" w:hint="eastAsia"/>
                <w:sz w:val="28"/>
                <w:szCs w:val="28"/>
              </w:rPr>
              <w:t>继续贯彻落实城市客运行业“油改气”工作，严格落实新增或更新的城市公交车和出租汽车使用清洁能源或新能源规定。</w:t>
            </w:r>
          </w:p>
        </w:tc>
        <w:tc>
          <w:tcPr>
            <w:tcW w:w="454" w:type="pct"/>
            <w:tcBorders>
              <w:top w:val="nil"/>
              <w:left w:val="single" w:sz="4" w:space="0" w:color="auto"/>
              <w:bottom w:val="single" w:sz="4" w:space="0" w:color="auto"/>
              <w:right w:val="single" w:sz="4" w:space="0" w:color="auto"/>
            </w:tcBorders>
            <w:vAlign w:val="center"/>
          </w:tcPr>
          <w:p w:rsidR="00F76BE0" w:rsidRDefault="00F76BE0" w:rsidP="004110B9">
            <w:pPr>
              <w:widowControl/>
              <w:jc w:val="center"/>
              <w:rPr>
                <w:rFonts w:ascii="仿宋" w:eastAsia="仿宋" w:hAnsi="仿宋" w:cs="仿宋" w:hint="eastAsia"/>
                <w:color w:val="000000"/>
                <w:kern w:val="0"/>
                <w:sz w:val="28"/>
                <w:szCs w:val="28"/>
              </w:rPr>
            </w:pPr>
            <w:r>
              <w:rPr>
                <w:rFonts w:ascii="仿宋" w:eastAsia="仿宋" w:hAnsi="仿宋" w:cs="仿宋" w:hint="eastAsia"/>
                <w:color w:val="000000"/>
                <w:kern w:val="0"/>
                <w:sz w:val="28"/>
                <w:szCs w:val="28"/>
              </w:rPr>
              <w:t>市交通运输综合行政执法队</w:t>
            </w:r>
          </w:p>
        </w:tc>
        <w:tc>
          <w:tcPr>
            <w:tcW w:w="731" w:type="pct"/>
            <w:tcBorders>
              <w:top w:val="nil"/>
              <w:left w:val="single" w:sz="4" w:space="0" w:color="auto"/>
              <w:bottom w:val="single" w:sz="4" w:space="0" w:color="auto"/>
              <w:right w:val="single" w:sz="4" w:space="0" w:color="auto"/>
            </w:tcBorders>
            <w:vAlign w:val="center"/>
          </w:tcPr>
          <w:p w:rsidR="00F76BE0" w:rsidRDefault="00F76BE0" w:rsidP="004110B9">
            <w:pPr>
              <w:widowControl/>
              <w:rPr>
                <w:rFonts w:ascii="仿宋" w:eastAsia="仿宋" w:hAnsi="仿宋" w:cs="仿宋" w:hint="eastAsia"/>
                <w:color w:val="000000"/>
                <w:kern w:val="0"/>
                <w:sz w:val="28"/>
                <w:szCs w:val="28"/>
              </w:rPr>
            </w:pPr>
            <w:r>
              <w:rPr>
                <w:rFonts w:ascii="仿宋" w:eastAsia="仿宋" w:hAnsi="仿宋" w:cs="仿宋" w:hint="eastAsia"/>
                <w:color w:val="000000"/>
                <w:kern w:val="0"/>
                <w:sz w:val="28"/>
                <w:szCs w:val="28"/>
              </w:rPr>
              <w:t>执法队公交大队、出租大队、</w:t>
            </w:r>
            <w:r>
              <w:rPr>
                <w:rFonts w:ascii="仿宋" w:eastAsia="仿宋" w:hAnsi="仿宋" w:cs="仿宋" w:hint="eastAsia"/>
                <w:color w:val="000000"/>
                <w:sz w:val="28"/>
                <w:szCs w:val="28"/>
              </w:rPr>
              <w:t>各县（市）区交通运输局，</w:t>
            </w:r>
            <w:r>
              <w:rPr>
                <w:rFonts w:ascii="仿宋" w:eastAsia="仿宋" w:hAnsi="仿宋" w:cs="仿宋" w:hint="eastAsia"/>
                <w:color w:val="000000"/>
                <w:kern w:val="0"/>
                <w:sz w:val="28"/>
                <w:szCs w:val="28"/>
              </w:rPr>
              <w:t>交投集团公交公司</w:t>
            </w:r>
          </w:p>
        </w:tc>
      </w:tr>
      <w:tr w:rsidR="00F76BE0" w:rsidTr="004110B9">
        <w:trPr>
          <w:trHeight w:val="540"/>
        </w:trPr>
        <w:tc>
          <w:tcPr>
            <w:tcW w:w="607" w:type="pct"/>
            <w:tcBorders>
              <w:top w:val="single" w:sz="4" w:space="0" w:color="auto"/>
              <w:left w:val="single" w:sz="4" w:space="0" w:color="auto"/>
              <w:bottom w:val="single" w:sz="4" w:space="0" w:color="auto"/>
              <w:right w:val="single" w:sz="4" w:space="0" w:color="auto"/>
            </w:tcBorders>
            <w:vAlign w:val="center"/>
          </w:tcPr>
          <w:p w:rsidR="00F76BE0" w:rsidRDefault="00F76BE0" w:rsidP="004110B9">
            <w:pPr>
              <w:widowControl/>
              <w:jc w:val="center"/>
              <w:rPr>
                <w:rFonts w:ascii="仿宋" w:eastAsia="仿宋" w:hAnsi="仿宋" w:cs="仿宋" w:hint="eastAsia"/>
                <w:sz w:val="28"/>
                <w:szCs w:val="28"/>
              </w:rPr>
            </w:pPr>
            <w:r>
              <w:rPr>
                <w:rFonts w:ascii="仿宋" w:eastAsia="仿宋" w:hAnsi="仿宋" w:cs="仿宋" w:hint="eastAsia"/>
                <w:sz w:val="28"/>
                <w:szCs w:val="28"/>
              </w:rPr>
              <w:t>推进交通运输污染治理</w:t>
            </w:r>
          </w:p>
        </w:tc>
        <w:tc>
          <w:tcPr>
            <w:tcW w:w="3208" w:type="pct"/>
            <w:tcBorders>
              <w:top w:val="single" w:sz="4" w:space="0" w:color="auto"/>
              <w:left w:val="single" w:sz="4" w:space="0" w:color="auto"/>
              <w:bottom w:val="single" w:sz="4" w:space="0" w:color="auto"/>
              <w:right w:val="single" w:sz="4" w:space="0" w:color="auto"/>
            </w:tcBorders>
            <w:vAlign w:val="center"/>
          </w:tcPr>
          <w:p w:rsidR="00F76BE0" w:rsidRDefault="00F76BE0" w:rsidP="004110B9">
            <w:pPr>
              <w:widowControl/>
              <w:ind w:firstLineChars="200" w:firstLine="560"/>
              <w:jc w:val="left"/>
              <w:rPr>
                <w:rFonts w:ascii="仿宋" w:eastAsia="仿宋" w:hAnsi="仿宋" w:cs="仿宋" w:hint="eastAsia"/>
                <w:sz w:val="28"/>
                <w:szCs w:val="28"/>
              </w:rPr>
            </w:pPr>
            <w:r>
              <w:rPr>
                <w:rFonts w:ascii="仿宋" w:eastAsia="仿宋" w:hAnsi="仿宋" w:cs="仿宋" w:hint="eastAsia"/>
                <w:sz w:val="28"/>
                <w:szCs w:val="28"/>
              </w:rPr>
              <w:t>强化营运货车污染排放源头管控，建立定点维修制度，强化汽车尾气排放维修治理。</w:t>
            </w:r>
          </w:p>
          <w:p w:rsidR="00F76BE0" w:rsidRDefault="00F76BE0" w:rsidP="004110B9">
            <w:pPr>
              <w:widowControl/>
              <w:ind w:firstLineChars="200" w:firstLine="560"/>
              <w:jc w:val="left"/>
              <w:rPr>
                <w:rFonts w:ascii="仿宋" w:eastAsia="仿宋" w:hAnsi="仿宋" w:cs="仿宋" w:hint="eastAsia"/>
                <w:sz w:val="28"/>
                <w:szCs w:val="28"/>
              </w:rPr>
            </w:pPr>
            <w:r>
              <w:rPr>
                <w:rFonts w:ascii="仿宋" w:eastAsia="仿宋" w:hAnsi="仿宋" w:cs="仿宋" w:hint="eastAsia"/>
                <w:sz w:val="28"/>
                <w:szCs w:val="28"/>
              </w:rPr>
              <w:t>严格实施道路运输车辆燃料消耗量限值准入制度，大力</w:t>
            </w:r>
            <w:proofErr w:type="gramStart"/>
            <w:r>
              <w:rPr>
                <w:rFonts w:ascii="仿宋" w:eastAsia="仿宋" w:hAnsi="仿宋" w:cs="仿宋" w:hint="eastAsia"/>
                <w:sz w:val="28"/>
                <w:szCs w:val="28"/>
              </w:rPr>
              <w:t>推进国三标准</w:t>
            </w:r>
            <w:proofErr w:type="gramEnd"/>
            <w:r>
              <w:rPr>
                <w:rFonts w:ascii="仿宋" w:eastAsia="仿宋" w:hAnsi="仿宋" w:cs="仿宋" w:hint="eastAsia"/>
                <w:sz w:val="28"/>
                <w:szCs w:val="28"/>
              </w:rPr>
              <w:t>及以下营运柴油货车提前淘汰更新工作，积极推广新能源汽车应用。</w:t>
            </w:r>
          </w:p>
        </w:tc>
        <w:tc>
          <w:tcPr>
            <w:tcW w:w="454" w:type="pct"/>
            <w:tcBorders>
              <w:top w:val="single" w:sz="4" w:space="0" w:color="auto"/>
              <w:left w:val="single" w:sz="4" w:space="0" w:color="auto"/>
              <w:bottom w:val="single" w:sz="4" w:space="0" w:color="auto"/>
              <w:right w:val="single" w:sz="4" w:space="0" w:color="auto"/>
            </w:tcBorders>
            <w:vAlign w:val="center"/>
          </w:tcPr>
          <w:p w:rsidR="00F76BE0" w:rsidRDefault="00F76BE0" w:rsidP="004110B9">
            <w:pPr>
              <w:widowControl/>
              <w:jc w:val="left"/>
              <w:rPr>
                <w:rFonts w:ascii="仿宋" w:eastAsia="仿宋" w:hAnsi="仿宋" w:cs="仿宋" w:hint="eastAsia"/>
                <w:color w:val="000000"/>
                <w:kern w:val="0"/>
                <w:sz w:val="28"/>
                <w:szCs w:val="28"/>
              </w:rPr>
            </w:pPr>
            <w:r>
              <w:rPr>
                <w:rFonts w:ascii="仿宋" w:eastAsia="仿宋" w:hAnsi="仿宋" w:cs="仿宋" w:hint="eastAsia"/>
                <w:color w:val="000000"/>
                <w:kern w:val="0"/>
                <w:sz w:val="28"/>
                <w:szCs w:val="28"/>
              </w:rPr>
              <w:t>市交通运输综合行政执法队</w:t>
            </w:r>
          </w:p>
        </w:tc>
        <w:tc>
          <w:tcPr>
            <w:tcW w:w="731" w:type="pct"/>
            <w:tcBorders>
              <w:top w:val="single" w:sz="4" w:space="0" w:color="auto"/>
              <w:left w:val="single" w:sz="4" w:space="0" w:color="auto"/>
              <w:bottom w:val="single" w:sz="4" w:space="0" w:color="auto"/>
              <w:right w:val="single" w:sz="4" w:space="0" w:color="auto"/>
            </w:tcBorders>
            <w:vAlign w:val="center"/>
          </w:tcPr>
          <w:p w:rsidR="00F76BE0" w:rsidRDefault="00F76BE0" w:rsidP="004110B9">
            <w:pPr>
              <w:widowControl/>
              <w:jc w:val="center"/>
              <w:rPr>
                <w:rFonts w:ascii="仿宋" w:eastAsia="仿宋" w:hAnsi="仿宋" w:cs="仿宋" w:hint="eastAsia"/>
                <w:color w:val="000000"/>
                <w:sz w:val="28"/>
                <w:szCs w:val="28"/>
              </w:rPr>
            </w:pPr>
            <w:r>
              <w:rPr>
                <w:rFonts w:ascii="仿宋" w:eastAsia="仿宋" w:hAnsi="仿宋" w:cs="仿宋" w:hint="eastAsia"/>
                <w:sz w:val="28"/>
                <w:szCs w:val="28"/>
              </w:rPr>
              <w:t>执法队技修大队、</w:t>
            </w:r>
            <w:r>
              <w:rPr>
                <w:rFonts w:ascii="仿宋" w:eastAsia="仿宋" w:hAnsi="仿宋" w:cs="仿宋" w:hint="eastAsia"/>
                <w:color w:val="000000"/>
                <w:sz w:val="28"/>
                <w:szCs w:val="28"/>
              </w:rPr>
              <w:t>各县（市）区交通运输局，交投集团公交</w:t>
            </w:r>
          </w:p>
          <w:p w:rsidR="00F76BE0" w:rsidRDefault="00F76BE0" w:rsidP="004110B9">
            <w:pPr>
              <w:widowControl/>
              <w:jc w:val="center"/>
              <w:rPr>
                <w:rFonts w:ascii="仿宋" w:eastAsia="仿宋" w:hAnsi="仿宋" w:cs="仿宋" w:hint="eastAsia"/>
                <w:sz w:val="28"/>
                <w:szCs w:val="28"/>
              </w:rPr>
            </w:pPr>
            <w:r>
              <w:rPr>
                <w:rFonts w:ascii="仿宋" w:eastAsia="仿宋" w:hAnsi="仿宋" w:cs="仿宋" w:hint="eastAsia"/>
                <w:color w:val="000000"/>
                <w:sz w:val="28"/>
                <w:szCs w:val="28"/>
              </w:rPr>
              <w:lastRenderedPageBreak/>
              <w:t>公司</w:t>
            </w:r>
          </w:p>
        </w:tc>
      </w:tr>
      <w:tr w:rsidR="00F76BE0" w:rsidTr="004110B9">
        <w:trPr>
          <w:trHeight w:val="540"/>
        </w:trPr>
        <w:tc>
          <w:tcPr>
            <w:tcW w:w="607" w:type="pct"/>
            <w:tcBorders>
              <w:top w:val="single" w:sz="4" w:space="0" w:color="auto"/>
              <w:left w:val="single" w:sz="4" w:space="0" w:color="auto"/>
              <w:bottom w:val="single" w:sz="4" w:space="0" w:color="auto"/>
              <w:right w:val="single" w:sz="4" w:space="0" w:color="auto"/>
            </w:tcBorders>
            <w:vAlign w:val="center"/>
          </w:tcPr>
          <w:p w:rsidR="00F76BE0" w:rsidRDefault="00F76BE0" w:rsidP="004110B9">
            <w:pPr>
              <w:widowControl/>
              <w:jc w:val="center"/>
              <w:rPr>
                <w:rFonts w:ascii="仿宋" w:eastAsia="仿宋" w:hAnsi="仿宋" w:cs="仿宋" w:hint="eastAsia"/>
                <w:sz w:val="28"/>
                <w:szCs w:val="28"/>
              </w:rPr>
            </w:pPr>
            <w:r>
              <w:rPr>
                <w:rFonts w:ascii="仿宋" w:eastAsia="仿宋" w:hAnsi="仿宋" w:cs="仿宋" w:hint="eastAsia"/>
                <w:sz w:val="28"/>
                <w:szCs w:val="28"/>
              </w:rPr>
              <w:lastRenderedPageBreak/>
              <w:t>推动落实机动车排放强制保养维修制度</w:t>
            </w:r>
          </w:p>
        </w:tc>
        <w:tc>
          <w:tcPr>
            <w:tcW w:w="3208" w:type="pct"/>
            <w:tcBorders>
              <w:top w:val="single" w:sz="4" w:space="0" w:color="auto"/>
              <w:left w:val="single" w:sz="4" w:space="0" w:color="auto"/>
              <w:bottom w:val="single" w:sz="4" w:space="0" w:color="auto"/>
              <w:right w:val="single" w:sz="4" w:space="0" w:color="auto"/>
            </w:tcBorders>
            <w:vAlign w:val="center"/>
          </w:tcPr>
          <w:p w:rsidR="00F76BE0" w:rsidRDefault="00F76BE0" w:rsidP="004110B9">
            <w:pPr>
              <w:widowControl/>
              <w:ind w:firstLineChars="200" w:firstLine="560"/>
              <w:jc w:val="left"/>
              <w:rPr>
                <w:rFonts w:ascii="仿宋" w:eastAsia="仿宋" w:hAnsi="仿宋" w:cs="仿宋" w:hint="eastAsia"/>
                <w:sz w:val="28"/>
                <w:szCs w:val="28"/>
              </w:rPr>
            </w:pPr>
            <w:r>
              <w:rPr>
                <w:rFonts w:ascii="仿宋" w:eastAsia="仿宋" w:hAnsi="仿宋" w:cs="仿宋" w:hint="eastAsia"/>
                <w:sz w:val="28"/>
                <w:szCs w:val="28"/>
              </w:rPr>
              <w:t>联合生态环境部门推动落实机动车排放强制维护（I/M）制度。在国家文件出台前，梳理辖区内机动车维修企业备案情况，督促承修企业做好维修信息记录，定期汇总相关信息，推动相关系统联网对接。</w:t>
            </w:r>
          </w:p>
          <w:p w:rsidR="00F76BE0" w:rsidRDefault="00F76BE0" w:rsidP="004110B9">
            <w:pPr>
              <w:widowControl/>
              <w:ind w:firstLineChars="200" w:firstLine="560"/>
              <w:jc w:val="left"/>
              <w:rPr>
                <w:rFonts w:ascii="仿宋" w:eastAsia="仿宋" w:hAnsi="仿宋" w:cs="仿宋" w:hint="eastAsia"/>
                <w:sz w:val="28"/>
                <w:szCs w:val="28"/>
              </w:rPr>
            </w:pPr>
            <w:r>
              <w:rPr>
                <w:rFonts w:ascii="仿宋" w:eastAsia="仿宋" w:hAnsi="仿宋" w:cs="仿宋" w:hint="eastAsia"/>
                <w:sz w:val="28"/>
                <w:szCs w:val="28"/>
              </w:rPr>
              <w:t>配合生态环境、公安交管部门在重点路段开展路检路查，按上级要求推行生态环境部门检测取证、公安交管部门实施处罚、交通运输部门监督维修的联合执法模式，对超标车辆依法取证、依法处罚、依法治理。</w:t>
            </w:r>
          </w:p>
        </w:tc>
        <w:tc>
          <w:tcPr>
            <w:tcW w:w="454" w:type="pct"/>
            <w:tcBorders>
              <w:top w:val="single" w:sz="4" w:space="0" w:color="auto"/>
              <w:left w:val="single" w:sz="4" w:space="0" w:color="auto"/>
              <w:bottom w:val="single" w:sz="4" w:space="0" w:color="auto"/>
              <w:right w:val="single" w:sz="4" w:space="0" w:color="auto"/>
            </w:tcBorders>
            <w:vAlign w:val="center"/>
          </w:tcPr>
          <w:p w:rsidR="00F76BE0" w:rsidRDefault="00F76BE0" w:rsidP="004110B9">
            <w:pPr>
              <w:widowControl/>
              <w:jc w:val="left"/>
              <w:rPr>
                <w:rFonts w:ascii="仿宋" w:eastAsia="仿宋" w:hAnsi="仿宋" w:cs="仿宋" w:hint="eastAsia"/>
                <w:color w:val="000000"/>
                <w:kern w:val="0"/>
                <w:sz w:val="28"/>
                <w:szCs w:val="28"/>
              </w:rPr>
            </w:pPr>
            <w:r>
              <w:rPr>
                <w:rFonts w:ascii="仿宋" w:eastAsia="仿宋" w:hAnsi="仿宋" w:cs="仿宋" w:hint="eastAsia"/>
                <w:color w:val="000000"/>
                <w:kern w:val="0"/>
                <w:sz w:val="28"/>
                <w:szCs w:val="28"/>
              </w:rPr>
              <w:t>市交通运输综合行政执法队</w:t>
            </w:r>
          </w:p>
        </w:tc>
        <w:tc>
          <w:tcPr>
            <w:tcW w:w="731" w:type="pct"/>
            <w:tcBorders>
              <w:top w:val="single" w:sz="4" w:space="0" w:color="auto"/>
              <w:left w:val="single" w:sz="4" w:space="0" w:color="auto"/>
              <w:bottom w:val="single" w:sz="4" w:space="0" w:color="auto"/>
              <w:right w:val="single" w:sz="4" w:space="0" w:color="auto"/>
            </w:tcBorders>
            <w:vAlign w:val="center"/>
          </w:tcPr>
          <w:p w:rsidR="00F76BE0" w:rsidRDefault="00F76BE0" w:rsidP="004110B9">
            <w:pPr>
              <w:widowControl/>
              <w:jc w:val="center"/>
              <w:rPr>
                <w:rFonts w:ascii="仿宋" w:eastAsia="仿宋" w:hAnsi="仿宋" w:cs="仿宋" w:hint="eastAsia"/>
                <w:sz w:val="28"/>
                <w:szCs w:val="28"/>
              </w:rPr>
            </w:pPr>
            <w:r>
              <w:rPr>
                <w:rFonts w:ascii="仿宋" w:eastAsia="仿宋" w:hAnsi="仿宋" w:cs="仿宋" w:hint="eastAsia"/>
                <w:sz w:val="28"/>
                <w:szCs w:val="28"/>
              </w:rPr>
              <w:t>执法队技修大队、道路综合大队、</w:t>
            </w:r>
            <w:r>
              <w:rPr>
                <w:rFonts w:ascii="仿宋" w:eastAsia="仿宋" w:hAnsi="仿宋" w:cs="仿宋" w:hint="eastAsia"/>
                <w:color w:val="000000"/>
                <w:sz w:val="28"/>
                <w:szCs w:val="28"/>
              </w:rPr>
              <w:t>各县（市）区交通运输局</w:t>
            </w:r>
          </w:p>
        </w:tc>
      </w:tr>
      <w:tr w:rsidR="00F76BE0" w:rsidTr="004110B9">
        <w:trPr>
          <w:trHeight w:val="540"/>
        </w:trPr>
        <w:tc>
          <w:tcPr>
            <w:tcW w:w="607" w:type="pct"/>
            <w:tcBorders>
              <w:top w:val="single" w:sz="4" w:space="0" w:color="auto"/>
              <w:left w:val="single" w:sz="4" w:space="0" w:color="auto"/>
              <w:bottom w:val="single" w:sz="4" w:space="0" w:color="auto"/>
              <w:right w:val="single" w:sz="4" w:space="0" w:color="auto"/>
            </w:tcBorders>
            <w:vAlign w:val="center"/>
          </w:tcPr>
          <w:p w:rsidR="00F76BE0" w:rsidRDefault="00F76BE0" w:rsidP="004110B9">
            <w:pPr>
              <w:widowControl/>
              <w:jc w:val="center"/>
              <w:rPr>
                <w:rFonts w:ascii="仿宋" w:eastAsia="仿宋" w:hAnsi="仿宋" w:cs="仿宋" w:hint="eastAsia"/>
                <w:sz w:val="28"/>
                <w:szCs w:val="28"/>
              </w:rPr>
            </w:pPr>
            <w:r>
              <w:rPr>
                <w:rFonts w:ascii="仿宋" w:eastAsia="仿宋" w:hAnsi="仿宋" w:cs="仿宋" w:hint="eastAsia"/>
                <w:color w:val="000000"/>
                <w:kern w:val="0"/>
                <w:sz w:val="28"/>
                <w:szCs w:val="28"/>
              </w:rPr>
              <w:t>实施交通运输结构调整，</w:t>
            </w:r>
            <w:r>
              <w:rPr>
                <w:rFonts w:ascii="仿宋" w:eastAsia="仿宋" w:hAnsi="仿宋" w:cs="仿宋" w:hint="eastAsia"/>
                <w:sz w:val="28"/>
                <w:szCs w:val="28"/>
              </w:rPr>
              <w:t>推动交通运输结构转型升级</w:t>
            </w:r>
          </w:p>
        </w:tc>
        <w:tc>
          <w:tcPr>
            <w:tcW w:w="3208" w:type="pct"/>
            <w:tcBorders>
              <w:top w:val="single" w:sz="4" w:space="0" w:color="auto"/>
              <w:left w:val="single" w:sz="4" w:space="0" w:color="auto"/>
              <w:bottom w:val="single" w:sz="4" w:space="0" w:color="auto"/>
              <w:right w:val="single" w:sz="4" w:space="0" w:color="auto"/>
            </w:tcBorders>
            <w:vAlign w:val="center"/>
          </w:tcPr>
          <w:p w:rsidR="00F76BE0" w:rsidRDefault="00F76BE0" w:rsidP="004110B9">
            <w:pPr>
              <w:widowControl/>
              <w:ind w:firstLineChars="200" w:firstLine="560"/>
              <w:jc w:val="left"/>
              <w:rPr>
                <w:rFonts w:ascii="仿宋" w:eastAsia="仿宋" w:hAnsi="仿宋" w:cs="仿宋" w:hint="eastAsia"/>
                <w:sz w:val="28"/>
                <w:szCs w:val="28"/>
              </w:rPr>
            </w:pPr>
            <w:r>
              <w:rPr>
                <w:rFonts w:ascii="仿宋" w:eastAsia="仿宋" w:hAnsi="仿宋" w:cs="仿宋" w:hint="eastAsia"/>
                <w:sz w:val="28"/>
                <w:szCs w:val="28"/>
              </w:rPr>
              <w:t>引导长途客运道路运输转高速铁路运输，确保道路运输客运安全。</w:t>
            </w:r>
          </w:p>
          <w:p w:rsidR="00F76BE0" w:rsidRDefault="00F76BE0" w:rsidP="004110B9">
            <w:pPr>
              <w:widowControl/>
              <w:ind w:firstLineChars="200" w:firstLine="560"/>
              <w:jc w:val="left"/>
              <w:rPr>
                <w:rFonts w:ascii="仿宋" w:eastAsia="仿宋" w:hAnsi="仿宋" w:cs="仿宋" w:hint="eastAsia"/>
                <w:sz w:val="28"/>
                <w:szCs w:val="28"/>
              </w:rPr>
            </w:pPr>
            <w:r>
              <w:rPr>
                <w:rFonts w:ascii="仿宋" w:eastAsia="仿宋" w:hAnsi="仿宋" w:cs="仿宋" w:hint="eastAsia"/>
                <w:sz w:val="28"/>
                <w:szCs w:val="28"/>
              </w:rPr>
              <w:t>协调构建地方铁路运输合理布局，科学合理统筹规划公路建设，引导大宗运输“公转铁”。</w:t>
            </w:r>
          </w:p>
          <w:p w:rsidR="00F76BE0" w:rsidRDefault="00F76BE0" w:rsidP="004110B9">
            <w:pPr>
              <w:widowControl/>
              <w:ind w:firstLineChars="200" w:firstLine="560"/>
              <w:jc w:val="left"/>
              <w:rPr>
                <w:rFonts w:ascii="仿宋" w:eastAsia="仿宋" w:hAnsi="仿宋" w:cs="仿宋" w:hint="eastAsia"/>
                <w:sz w:val="28"/>
                <w:szCs w:val="28"/>
              </w:rPr>
            </w:pPr>
            <w:r>
              <w:rPr>
                <w:rFonts w:ascii="仿宋" w:eastAsia="仿宋" w:hAnsi="仿宋" w:cs="仿宋" w:hint="eastAsia"/>
                <w:sz w:val="28"/>
                <w:szCs w:val="28"/>
              </w:rPr>
              <w:t>依托铁路物流基地，推进多式联运型和干支衔接型货运枢纽（物流园区）建设，推进集装箱多式联运，鼓励发展甩挂运输等运输组织方式。</w:t>
            </w:r>
          </w:p>
        </w:tc>
        <w:tc>
          <w:tcPr>
            <w:tcW w:w="454" w:type="pct"/>
            <w:tcBorders>
              <w:top w:val="single" w:sz="4" w:space="0" w:color="auto"/>
              <w:left w:val="single" w:sz="4" w:space="0" w:color="auto"/>
              <w:bottom w:val="single" w:sz="4" w:space="0" w:color="auto"/>
              <w:right w:val="single" w:sz="4" w:space="0" w:color="auto"/>
            </w:tcBorders>
            <w:vAlign w:val="center"/>
          </w:tcPr>
          <w:p w:rsidR="00F76BE0" w:rsidRDefault="00F76BE0" w:rsidP="004110B9">
            <w:pPr>
              <w:widowControl/>
              <w:jc w:val="left"/>
              <w:rPr>
                <w:rFonts w:ascii="仿宋" w:eastAsia="仿宋" w:hAnsi="仿宋" w:cs="仿宋" w:hint="eastAsia"/>
                <w:color w:val="000000"/>
                <w:kern w:val="0"/>
                <w:sz w:val="28"/>
                <w:szCs w:val="28"/>
              </w:rPr>
            </w:pPr>
            <w:r>
              <w:rPr>
                <w:rFonts w:ascii="仿宋" w:eastAsia="仿宋" w:hAnsi="仿宋" w:cs="仿宋" w:hint="eastAsia"/>
                <w:color w:val="000000"/>
                <w:kern w:val="0"/>
                <w:sz w:val="28"/>
                <w:szCs w:val="28"/>
              </w:rPr>
              <w:t>市交通运输综合行政执法队</w:t>
            </w:r>
          </w:p>
        </w:tc>
        <w:tc>
          <w:tcPr>
            <w:tcW w:w="731" w:type="pct"/>
            <w:tcBorders>
              <w:top w:val="single" w:sz="4" w:space="0" w:color="auto"/>
              <w:left w:val="single" w:sz="4" w:space="0" w:color="auto"/>
              <w:bottom w:val="single" w:sz="4" w:space="0" w:color="auto"/>
              <w:right w:val="single" w:sz="4" w:space="0" w:color="auto"/>
            </w:tcBorders>
            <w:vAlign w:val="center"/>
          </w:tcPr>
          <w:p w:rsidR="00F76BE0" w:rsidRDefault="00F76BE0" w:rsidP="004110B9">
            <w:pPr>
              <w:widowControl/>
              <w:jc w:val="center"/>
              <w:rPr>
                <w:rFonts w:ascii="仿宋" w:eastAsia="仿宋" w:hAnsi="仿宋" w:cs="仿宋" w:hint="eastAsia"/>
                <w:sz w:val="28"/>
                <w:szCs w:val="28"/>
              </w:rPr>
            </w:pPr>
            <w:r>
              <w:rPr>
                <w:rFonts w:ascii="仿宋" w:eastAsia="仿宋" w:hAnsi="仿宋" w:cs="仿宋" w:hint="eastAsia"/>
                <w:sz w:val="28"/>
                <w:szCs w:val="28"/>
              </w:rPr>
              <w:t>市铁建办、</w:t>
            </w:r>
            <w:r>
              <w:rPr>
                <w:rFonts w:ascii="仿宋" w:eastAsia="仿宋" w:hAnsi="仿宋" w:cs="仿宋" w:hint="eastAsia"/>
                <w:color w:val="000000"/>
                <w:kern w:val="0"/>
                <w:sz w:val="28"/>
                <w:szCs w:val="28"/>
              </w:rPr>
              <w:t>执法队货运大队、</w:t>
            </w:r>
            <w:r>
              <w:rPr>
                <w:rFonts w:ascii="仿宋" w:eastAsia="仿宋" w:hAnsi="仿宋" w:cs="仿宋" w:hint="eastAsia"/>
                <w:sz w:val="28"/>
                <w:szCs w:val="28"/>
              </w:rPr>
              <w:t>市公路管理处、</w:t>
            </w:r>
            <w:r>
              <w:rPr>
                <w:rFonts w:ascii="仿宋" w:eastAsia="仿宋" w:hAnsi="仿宋" w:cs="仿宋" w:hint="eastAsia"/>
                <w:color w:val="000000"/>
                <w:sz w:val="28"/>
                <w:szCs w:val="28"/>
              </w:rPr>
              <w:t>各县（市）区交通运输局，交投集团</w:t>
            </w:r>
          </w:p>
        </w:tc>
      </w:tr>
      <w:tr w:rsidR="00F76BE0" w:rsidTr="004110B9">
        <w:trPr>
          <w:trHeight w:val="2431"/>
        </w:trPr>
        <w:tc>
          <w:tcPr>
            <w:tcW w:w="607" w:type="pct"/>
            <w:tcBorders>
              <w:top w:val="single" w:sz="4" w:space="0" w:color="auto"/>
              <w:left w:val="single" w:sz="4" w:space="0" w:color="auto"/>
              <w:bottom w:val="single" w:sz="4" w:space="0" w:color="auto"/>
              <w:right w:val="single" w:sz="4" w:space="0" w:color="auto"/>
            </w:tcBorders>
            <w:vAlign w:val="center"/>
          </w:tcPr>
          <w:p w:rsidR="00F76BE0" w:rsidRDefault="00F76BE0" w:rsidP="004110B9">
            <w:pPr>
              <w:widowControl/>
              <w:jc w:val="center"/>
              <w:rPr>
                <w:rFonts w:ascii="仿宋" w:eastAsia="仿宋" w:hAnsi="仿宋" w:cs="仿宋" w:hint="eastAsia"/>
                <w:sz w:val="28"/>
                <w:szCs w:val="28"/>
              </w:rPr>
            </w:pPr>
            <w:r>
              <w:rPr>
                <w:rFonts w:ascii="仿宋" w:eastAsia="仿宋" w:hAnsi="仿宋" w:cs="仿宋" w:hint="eastAsia"/>
                <w:sz w:val="28"/>
                <w:szCs w:val="28"/>
              </w:rPr>
              <w:lastRenderedPageBreak/>
              <w:t>严格渣土运输车辆管理及扬尘治理</w:t>
            </w:r>
          </w:p>
        </w:tc>
        <w:tc>
          <w:tcPr>
            <w:tcW w:w="3208" w:type="pct"/>
            <w:tcBorders>
              <w:top w:val="single" w:sz="4" w:space="0" w:color="auto"/>
              <w:left w:val="single" w:sz="4" w:space="0" w:color="auto"/>
              <w:bottom w:val="single" w:sz="4" w:space="0" w:color="auto"/>
              <w:right w:val="single" w:sz="4" w:space="0" w:color="auto"/>
            </w:tcBorders>
            <w:vAlign w:val="center"/>
          </w:tcPr>
          <w:p w:rsidR="00F76BE0" w:rsidRDefault="00F76BE0" w:rsidP="004110B9">
            <w:pPr>
              <w:widowControl/>
              <w:ind w:firstLineChars="200" w:firstLine="560"/>
              <w:jc w:val="left"/>
              <w:rPr>
                <w:rFonts w:ascii="仿宋" w:eastAsia="仿宋" w:hAnsi="仿宋" w:cs="仿宋" w:hint="eastAsia"/>
                <w:sz w:val="28"/>
                <w:szCs w:val="28"/>
              </w:rPr>
            </w:pPr>
            <w:r>
              <w:rPr>
                <w:rFonts w:ascii="仿宋" w:eastAsia="仿宋" w:hAnsi="仿宋" w:cs="仿宋" w:hint="eastAsia"/>
                <w:sz w:val="28"/>
                <w:szCs w:val="28"/>
              </w:rPr>
              <w:t>加大宣传力度，广而告之。通过传单、进企业、媒体等多种方式对货源和运输企业进行宣传，要求货运经营者采取必要防护措施，防止货物脱落、扬撒。</w:t>
            </w:r>
          </w:p>
          <w:p w:rsidR="00F76BE0" w:rsidRDefault="00F76BE0" w:rsidP="004110B9">
            <w:pPr>
              <w:widowControl/>
              <w:ind w:firstLineChars="200" w:firstLine="560"/>
              <w:jc w:val="left"/>
              <w:rPr>
                <w:rFonts w:ascii="仿宋" w:eastAsia="仿宋" w:hAnsi="仿宋" w:cs="仿宋" w:hint="eastAsia"/>
                <w:sz w:val="28"/>
                <w:szCs w:val="28"/>
              </w:rPr>
            </w:pPr>
            <w:r>
              <w:rPr>
                <w:rFonts w:ascii="仿宋" w:eastAsia="仿宋" w:hAnsi="仿宋" w:cs="仿宋" w:hint="eastAsia"/>
                <w:sz w:val="28"/>
                <w:szCs w:val="28"/>
              </w:rPr>
              <w:t>城区内从事建筑垃圾、渣土、散</w:t>
            </w:r>
            <w:proofErr w:type="gramStart"/>
            <w:r>
              <w:rPr>
                <w:rFonts w:ascii="仿宋" w:eastAsia="仿宋" w:hAnsi="仿宋" w:cs="仿宋" w:hint="eastAsia"/>
                <w:sz w:val="28"/>
                <w:szCs w:val="28"/>
              </w:rPr>
              <w:t>料运输</w:t>
            </w:r>
            <w:proofErr w:type="gramEnd"/>
            <w:r>
              <w:rPr>
                <w:rFonts w:ascii="仿宋" w:eastAsia="仿宋" w:hAnsi="仿宋" w:cs="仿宋" w:hint="eastAsia"/>
                <w:sz w:val="28"/>
                <w:szCs w:val="28"/>
              </w:rPr>
              <w:t>车辆要加装全密闭运输机械装置或密闭苫盖装置，禁止不符合要求的车辆在城区内从事运输活动；加强交通运输项目建设扬尘治理。</w:t>
            </w:r>
          </w:p>
          <w:p w:rsidR="00F76BE0" w:rsidRDefault="00F76BE0" w:rsidP="004110B9">
            <w:pPr>
              <w:widowControl/>
              <w:ind w:firstLineChars="200" w:firstLine="560"/>
              <w:jc w:val="left"/>
              <w:rPr>
                <w:rFonts w:ascii="仿宋" w:eastAsia="仿宋" w:hAnsi="仿宋" w:cs="仿宋" w:hint="eastAsia"/>
                <w:sz w:val="28"/>
                <w:szCs w:val="28"/>
              </w:rPr>
            </w:pPr>
            <w:r>
              <w:rPr>
                <w:rFonts w:ascii="仿宋" w:eastAsia="仿宋" w:hAnsi="仿宋" w:cs="仿宋" w:hint="eastAsia"/>
                <w:sz w:val="28"/>
                <w:szCs w:val="28"/>
              </w:rPr>
              <w:t>加大交通运输执法力度。联合公安交警部门开展</w:t>
            </w:r>
            <w:proofErr w:type="gramStart"/>
            <w:r>
              <w:rPr>
                <w:rFonts w:ascii="仿宋" w:eastAsia="仿宋" w:hAnsi="仿宋" w:cs="仿宋" w:hint="eastAsia"/>
                <w:sz w:val="28"/>
                <w:szCs w:val="28"/>
              </w:rPr>
              <w:t>路面治</w:t>
            </w:r>
            <w:proofErr w:type="gramEnd"/>
            <w:r>
              <w:rPr>
                <w:rFonts w:ascii="仿宋" w:eastAsia="仿宋" w:hAnsi="仿宋" w:cs="仿宋" w:hint="eastAsia"/>
                <w:sz w:val="28"/>
                <w:szCs w:val="28"/>
              </w:rPr>
              <w:t>超工作，进一步加强和完善</w:t>
            </w:r>
            <w:proofErr w:type="gramStart"/>
            <w:r>
              <w:rPr>
                <w:rFonts w:ascii="仿宋" w:eastAsia="仿宋" w:hAnsi="仿宋" w:cs="仿宋" w:hint="eastAsia"/>
                <w:sz w:val="28"/>
                <w:szCs w:val="28"/>
              </w:rPr>
              <w:t>路面治超执法</w:t>
            </w:r>
            <w:proofErr w:type="gramEnd"/>
            <w:r>
              <w:rPr>
                <w:rFonts w:ascii="仿宋" w:eastAsia="仿宋" w:hAnsi="仿宋" w:cs="仿宋" w:hint="eastAsia"/>
                <w:sz w:val="28"/>
                <w:szCs w:val="28"/>
              </w:rPr>
              <w:t>监管网络，严查大型货运车辆超限超载违法行为、抛洒遗漏行为。</w:t>
            </w:r>
          </w:p>
        </w:tc>
        <w:tc>
          <w:tcPr>
            <w:tcW w:w="454" w:type="pct"/>
            <w:tcBorders>
              <w:top w:val="single" w:sz="4" w:space="0" w:color="auto"/>
              <w:left w:val="single" w:sz="4" w:space="0" w:color="auto"/>
              <w:bottom w:val="single" w:sz="4" w:space="0" w:color="auto"/>
              <w:right w:val="single" w:sz="4" w:space="0" w:color="auto"/>
            </w:tcBorders>
            <w:vAlign w:val="center"/>
          </w:tcPr>
          <w:p w:rsidR="00F76BE0" w:rsidRDefault="00F76BE0" w:rsidP="004110B9">
            <w:pPr>
              <w:widowControl/>
              <w:jc w:val="left"/>
              <w:rPr>
                <w:rFonts w:ascii="仿宋" w:eastAsia="仿宋" w:hAnsi="仿宋" w:cs="仿宋" w:hint="eastAsia"/>
                <w:color w:val="000000"/>
                <w:kern w:val="0"/>
                <w:sz w:val="28"/>
                <w:szCs w:val="28"/>
              </w:rPr>
            </w:pPr>
            <w:r>
              <w:rPr>
                <w:rFonts w:ascii="仿宋" w:eastAsia="仿宋" w:hAnsi="仿宋" w:cs="仿宋" w:hint="eastAsia"/>
                <w:color w:val="000000"/>
                <w:kern w:val="0"/>
                <w:sz w:val="28"/>
                <w:szCs w:val="28"/>
              </w:rPr>
              <w:t>市交通运输综合行政执法队</w:t>
            </w:r>
          </w:p>
        </w:tc>
        <w:tc>
          <w:tcPr>
            <w:tcW w:w="731" w:type="pct"/>
            <w:tcBorders>
              <w:top w:val="single" w:sz="4" w:space="0" w:color="auto"/>
              <w:left w:val="single" w:sz="4" w:space="0" w:color="auto"/>
              <w:bottom w:val="single" w:sz="4" w:space="0" w:color="auto"/>
              <w:right w:val="single" w:sz="4" w:space="0" w:color="auto"/>
            </w:tcBorders>
            <w:vAlign w:val="center"/>
          </w:tcPr>
          <w:p w:rsidR="00F76BE0" w:rsidRDefault="00F76BE0" w:rsidP="004110B9">
            <w:pPr>
              <w:widowControl/>
              <w:jc w:val="center"/>
              <w:rPr>
                <w:rFonts w:ascii="仿宋" w:eastAsia="仿宋" w:hAnsi="仿宋" w:cs="仿宋" w:hint="eastAsia"/>
                <w:color w:val="000000"/>
                <w:kern w:val="0"/>
                <w:sz w:val="28"/>
                <w:szCs w:val="28"/>
              </w:rPr>
            </w:pPr>
            <w:r>
              <w:rPr>
                <w:rFonts w:ascii="仿宋" w:eastAsia="仿宋" w:hAnsi="仿宋" w:cs="仿宋" w:hint="eastAsia"/>
                <w:sz w:val="28"/>
                <w:szCs w:val="28"/>
              </w:rPr>
              <w:t>执法队各路政执法大队、道路综合大队、志超科、公路处工程科、养护科、</w:t>
            </w:r>
            <w:r>
              <w:rPr>
                <w:rFonts w:ascii="仿宋" w:eastAsia="仿宋" w:hAnsi="仿宋" w:cs="仿宋" w:hint="eastAsia"/>
                <w:color w:val="000000"/>
                <w:sz w:val="28"/>
                <w:szCs w:val="28"/>
              </w:rPr>
              <w:t>各县（市）区交通运输局</w:t>
            </w:r>
          </w:p>
        </w:tc>
      </w:tr>
      <w:tr w:rsidR="00F76BE0" w:rsidTr="004110B9">
        <w:trPr>
          <w:trHeight w:val="2431"/>
        </w:trPr>
        <w:tc>
          <w:tcPr>
            <w:tcW w:w="607" w:type="pct"/>
            <w:tcBorders>
              <w:top w:val="single" w:sz="4" w:space="0" w:color="auto"/>
              <w:left w:val="single" w:sz="4" w:space="0" w:color="auto"/>
              <w:bottom w:val="single" w:sz="4" w:space="0" w:color="auto"/>
              <w:right w:val="single" w:sz="4" w:space="0" w:color="auto"/>
            </w:tcBorders>
            <w:vAlign w:val="center"/>
          </w:tcPr>
          <w:p w:rsidR="00F76BE0" w:rsidRDefault="00F76BE0" w:rsidP="004110B9">
            <w:pPr>
              <w:widowControl/>
              <w:jc w:val="center"/>
              <w:rPr>
                <w:rFonts w:ascii="仿宋" w:eastAsia="仿宋" w:hAnsi="仿宋" w:cs="仿宋" w:hint="eastAsia"/>
                <w:sz w:val="28"/>
                <w:szCs w:val="28"/>
              </w:rPr>
            </w:pPr>
            <w:r>
              <w:rPr>
                <w:rFonts w:ascii="仿宋" w:eastAsia="仿宋" w:hAnsi="仿宋" w:cs="仿宋" w:hint="eastAsia"/>
                <w:sz w:val="28"/>
                <w:szCs w:val="28"/>
              </w:rPr>
              <w:t>加强路域环境治理工作</w:t>
            </w:r>
          </w:p>
        </w:tc>
        <w:tc>
          <w:tcPr>
            <w:tcW w:w="3208" w:type="pct"/>
            <w:tcBorders>
              <w:top w:val="single" w:sz="4" w:space="0" w:color="auto"/>
              <w:left w:val="single" w:sz="4" w:space="0" w:color="auto"/>
              <w:bottom w:val="single" w:sz="4" w:space="0" w:color="auto"/>
              <w:right w:val="single" w:sz="4" w:space="0" w:color="auto"/>
            </w:tcBorders>
            <w:vAlign w:val="center"/>
          </w:tcPr>
          <w:p w:rsidR="00F76BE0" w:rsidRDefault="00F76BE0" w:rsidP="004110B9">
            <w:pPr>
              <w:widowControl/>
              <w:ind w:firstLineChars="200" w:firstLine="560"/>
              <w:jc w:val="left"/>
              <w:rPr>
                <w:rFonts w:ascii="仿宋" w:eastAsia="仿宋" w:hAnsi="仿宋" w:cs="仿宋" w:hint="eastAsia"/>
                <w:sz w:val="28"/>
                <w:szCs w:val="28"/>
              </w:rPr>
            </w:pPr>
            <w:r>
              <w:rPr>
                <w:rFonts w:ascii="仿宋" w:eastAsia="仿宋" w:hAnsi="仿宋" w:cs="仿宋" w:hint="eastAsia"/>
                <w:sz w:val="28"/>
                <w:szCs w:val="28"/>
              </w:rPr>
              <w:t>全面</w:t>
            </w:r>
            <w:proofErr w:type="gramStart"/>
            <w:r>
              <w:rPr>
                <w:rFonts w:ascii="仿宋" w:eastAsia="仿宋" w:hAnsi="仿宋" w:cs="仿宋" w:hint="eastAsia"/>
                <w:sz w:val="28"/>
                <w:szCs w:val="28"/>
              </w:rPr>
              <w:t>清理国</w:t>
            </w:r>
            <w:proofErr w:type="gramEnd"/>
            <w:r>
              <w:rPr>
                <w:rFonts w:ascii="仿宋" w:eastAsia="仿宋" w:hAnsi="仿宋" w:cs="仿宋" w:hint="eastAsia"/>
                <w:sz w:val="28"/>
                <w:szCs w:val="28"/>
              </w:rPr>
              <w:t>省干线公路路域范围内各</w:t>
            </w:r>
            <w:proofErr w:type="gramStart"/>
            <w:r>
              <w:rPr>
                <w:rFonts w:ascii="仿宋" w:eastAsia="仿宋" w:hAnsi="仿宋" w:cs="仿宋" w:hint="eastAsia"/>
                <w:sz w:val="28"/>
                <w:szCs w:val="28"/>
              </w:rPr>
              <w:t>类涉路摆摊</w:t>
            </w:r>
            <w:proofErr w:type="gramEnd"/>
            <w:r>
              <w:rPr>
                <w:rFonts w:ascii="仿宋" w:eastAsia="仿宋" w:hAnsi="仿宋" w:cs="仿宋" w:hint="eastAsia"/>
                <w:sz w:val="28"/>
                <w:szCs w:val="28"/>
              </w:rPr>
              <w:t>设点、堆放物品、设置障碍、种植农作物等违法违规行为。</w:t>
            </w:r>
          </w:p>
          <w:p w:rsidR="00F76BE0" w:rsidRDefault="00F76BE0" w:rsidP="004110B9">
            <w:pPr>
              <w:widowControl/>
              <w:ind w:firstLineChars="200" w:firstLine="560"/>
              <w:jc w:val="left"/>
              <w:rPr>
                <w:rFonts w:ascii="仿宋" w:eastAsia="仿宋" w:hAnsi="仿宋" w:cs="仿宋" w:hint="eastAsia"/>
                <w:sz w:val="28"/>
                <w:szCs w:val="28"/>
              </w:rPr>
            </w:pPr>
            <w:r>
              <w:rPr>
                <w:rFonts w:ascii="仿宋" w:eastAsia="仿宋" w:hAnsi="仿宋" w:cs="仿宋" w:hint="eastAsia"/>
                <w:sz w:val="28"/>
                <w:szCs w:val="28"/>
              </w:rPr>
              <w:t>加大巡查清扫力度，做好边沟垃圾清理，发现路面抛洒立即清理。禁止道路两侧焚烧垃圾杂物，对城、乡（镇）、村以外的边沟、桥下垃圾进行统一清理，统一填埋。</w:t>
            </w:r>
          </w:p>
        </w:tc>
        <w:tc>
          <w:tcPr>
            <w:tcW w:w="454" w:type="pct"/>
            <w:tcBorders>
              <w:top w:val="single" w:sz="4" w:space="0" w:color="auto"/>
              <w:left w:val="single" w:sz="4" w:space="0" w:color="auto"/>
              <w:bottom w:val="single" w:sz="4" w:space="0" w:color="auto"/>
              <w:right w:val="single" w:sz="4" w:space="0" w:color="auto"/>
            </w:tcBorders>
            <w:vAlign w:val="center"/>
          </w:tcPr>
          <w:p w:rsidR="00F76BE0" w:rsidRDefault="00F76BE0" w:rsidP="004110B9">
            <w:pPr>
              <w:widowControl/>
              <w:jc w:val="left"/>
              <w:rPr>
                <w:rFonts w:ascii="仿宋" w:eastAsia="仿宋" w:hAnsi="仿宋" w:cs="仿宋" w:hint="eastAsia"/>
                <w:color w:val="000000"/>
                <w:kern w:val="0"/>
                <w:sz w:val="28"/>
                <w:szCs w:val="28"/>
              </w:rPr>
            </w:pPr>
            <w:r>
              <w:rPr>
                <w:rFonts w:ascii="仿宋" w:eastAsia="仿宋" w:hAnsi="仿宋" w:cs="仿宋" w:hint="eastAsia"/>
                <w:color w:val="000000"/>
                <w:kern w:val="0"/>
                <w:sz w:val="28"/>
                <w:szCs w:val="28"/>
              </w:rPr>
              <w:t>市交通运输综合行政执法队</w:t>
            </w:r>
          </w:p>
        </w:tc>
        <w:tc>
          <w:tcPr>
            <w:tcW w:w="731" w:type="pct"/>
            <w:tcBorders>
              <w:top w:val="single" w:sz="4" w:space="0" w:color="auto"/>
              <w:left w:val="single" w:sz="4" w:space="0" w:color="auto"/>
              <w:bottom w:val="single" w:sz="4" w:space="0" w:color="auto"/>
              <w:right w:val="single" w:sz="4" w:space="0" w:color="auto"/>
            </w:tcBorders>
            <w:vAlign w:val="center"/>
          </w:tcPr>
          <w:p w:rsidR="00F76BE0" w:rsidRDefault="00F76BE0" w:rsidP="004110B9">
            <w:pPr>
              <w:widowControl/>
              <w:rPr>
                <w:rFonts w:ascii="仿宋" w:eastAsia="仿宋" w:hAnsi="仿宋" w:cs="仿宋" w:hint="eastAsia"/>
                <w:sz w:val="28"/>
                <w:szCs w:val="28"/>
              </w:rPr>
            </w:pPr>
            <w:r>
              <w:rPr>
                <w:rFonts w:ascii="仿宋" w:eastAsia="仿宋" w:hAnsi="仿宋" w:cs="仿宋" w:hint="eastAsia"/>
                <w:sz w:val="28"/>
                <w:szCs w:val="28"/>
              </w:rPr>
              <w:t>市公路管理处养护科、执法队各路政执法大队路况科、</w:t>
            </w:r>
            <w:r>
              <w:rPr>
                <w:rFonts w:ascii="仿宋" w:eastAsia="仿宋" w:hAnsi="仿宋" w:cs="仿宋" w:hint="eastAsia"/>
                <w:color w:val="000000"/>
                <w:sz w:val="28"/>
                <w:szCs w:val="28"/>
              </w:rPr>
              <w:t>各县（市）区交通运输局</w:t>
            </w:r>
          </w:p>
        </w:tc>
      </w:tr>
    </w:tbl>
    <w:p w:rsidR="00F76BE0" w:rsidRDefault="00F76BE0" w:rsidP="00F76BE0">
      <w:pPr>
        <w:rPr>
          <w:rFonts w:eastAsia="仿宋" w:hint="eastAsia"/>
        </w:rPr>
      </w:pPr>
    </w:p>
    <w:p w:rsidR="00F76BE0" w:rsidRDefault="00F76BE0" w:rsidP="00F76BE0">
      <w:pPr>
        <w:spacing w:line="580" w:lineRule="exact"/>
        <w:ind w:firstLineChars="100" w:firstLine="280"/>
        <w:rPr>
          <w:rFonts w:ascii="楷体_GB2312" w:eastAsia="楷体_GB2312"/>
          <w:sz w:val="28"/>
          <w:szCs w:val="28"/>
        </w:rPr>
        <w:sectPr w:rsidR="00F76BE0" w:rsidSect="00D37F59">
          <w:pgSz w:w="16838" w:h="11906" w:orient="landscape" w:code="9"/>
          <w:pgMar w:top="1701" w:right="2098" w:bottom="1588" w:left="1418" w:header="851" w:footer="992" w:gutter="0"/>
          <w:pgNumType w:fmt="numberInDash"/>
          <w:cols w:space="425"/>
          <w:docGrid w:type="lines" w:linePitch="312"/>
        </w:sectPr>
      </w:pPr>
    </w:p>
    <w:p w:rsidR="00F76BE0" w:rsidRDefault="00F76BE0" w:rsidP="00F76BE0">
      <w:pPr>
        <w:spacing w:line="580" w:lineRule="exact"/>
        <w:ind w:firstLineChars="100" w:firstLine="280"/>
        <w:rPr>
          <w:rFonts w:ascii="楷体_GB2312" w:eastAsia="楷体_GB2312" w:hint="eastAsia"/>
          <w:sz w:val="28"/>
          <w:szCs w:val="28"/>
        </w:rPr>
      </w:pPr>
    </w:p>
    <w:p w:rsidR="006F4318" w:rsidRPr="00F76BE0" w:rsidRDefault="006F4318"/>
    <w:sectPr w:rsidR="006F4318" w:rsidRPr="00F76BE0" w:rsidSect="00F76BE0">
      <w:pgSz w:w="16838" w:h="11906" w:orient="landscape"/>
      <w:pgMar w:top="1800" w:right="1440" w:bottom="1800" w:left="144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黑体">
    <w:altName w:val="Arial Unicode MS"/>
    <w:panose1 w:val="02010600030101010101"/>
    <w:charset w:val="86"/>
    <w:family w:val="modern"/>
    <w:notTrueType/>
    <w:pitch w:val="fixed"/>
    <w:sig w:usb0="00000000"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楷体_GB2312">
    <w:altName w:val="Arial Unicode MS"/>
    <w:charset w:val="86"/>
    <w:family w:val="modern"/>
    <w:pitch w:val="fixed"/>
    <w:sig w:usb0="00000000"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F76BE0"/>
    <w:rsid w:val="006910CC"/>
    <w:rsid w:val="006F4318"/>
    <w:rsid w:val="00F76BE0"/>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76BE0"/>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har">
    <w:name w:val="Char"/>
    <w:basedOn w:val="a"/>
    <w:autoRedefine/>
    <w:rsid w:val="00F76BE0"/>
    <w:pPr>
      <w:spacing w:line="360" w:lineRule="auto"/>
    </w:pPr>
    <w:rPr>
      <w:rFonts w:ascii="Tahoma" w:hAnsi="Tahoma"/>
      <w:sz w:val="24"/>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200</Words>
  <Characters>1142</Characters>
  <Application>Microsoft Office Word</Application>
  <DocSecurity>0</DocSecurity>
  <Lines>9</Lines>
  <Paragraphs>2</Paragraphs>
  <ScaleCrop>false</ScaleCrop>
  <Company>Microsoft</Company>
  <LinksUpToDate>false</LinksUpToDate>
  <CharactersWithSpaces>1340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2021-08-12T00:15:00Z</dcterms:created>
  <dcterms:modified xsi:type="dcterms:W3CDTF">2021-08-12T00:16:00Z</dcterms:modified>
</cp:coreProperties>
</file>