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11C" w:rsidRDefault="005C311C" w:rsidP="005C311C">
      <w:pPr>
        <w:ind w:firstLine="640"/>
        <w:jc w:val="center"/>
        <w:rPr>
          <w:rFonts w:ascii="Times New Roman" w:eastAsia="方正小标宋简体" w:hAnsi="Times New Roman"/>
          <w:sz w:val="36"/>
          <w:szCs w:val="36"/>
        </w:rPr>
      </w:pPr>
      <w:r>
        <w:rPr>
          <w:rFonts w:ascii="Times New Roman" w:eastAsia="方正小标宋简体" w:hAnsi="Times New Roman"/>
          <w:sz w:val="36"/>
          <w:szCs w:val="36"/>
        </w:rPr>
        <w:t>公路水路领域已取消的中央</w:t>
      </w:r>
      <w:r>
        <w:rPr>
          <w:rFonts w:ascii="Times New Roman" w:eastAsia="方正小标宋简体" w:hAnsi="Times New Roman" w:hint="eastAsia"/>
          <w:sz w:val="36"/>
          <w:szCs w:val="36"/>
        </w:rPr>
        <w:t>和省</w:t>
      </w:r>
      <w:r>
        <w:rPr>
          <w:rFonts w:ascii="Times New Roman" w:eastAsia="方正小标宋简体" w:hAnsi="Times New Roman"/>
          <w:sz w:val="36"/>
          <w:szCs w:val="36"/>
        </w:rPr>
        <w:t>级涉企收费目录清单</w:t>
      </w:r>
    </w:p>
    <w:tbl>
      <w:tblPr>
        <w:tblW w:w="14168" w:type="dxa"/>
        <w:tblInd w:w="108" w:type="dxa"/>
        <w:tblLayout w:type="fixed"/>
        <w:tblLook w:val="0000"/>
      </w:tblPr>
      <w:tblGrid>
        <w:gridCol w:w="926"/>
        <w:gridCol w:w="2089"/>
        <w:gridCol w:w="4957"/>
        <w:gridCol w:w="1584"/>
        <w:gridCol w:w="1990"/>
        <w:gridCol w:w="2622"/>
      </w:tblGrid>
      <w:tr w:rsidR="005C311C" w:rsidTr="0095460B">
        <w:trPr>
          <w:trHeight w:val="494"/>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序号</w:t>
            </w:r>
          </w:p>
        </w:tc>
        <w:tc>
          <w:tcPr>
            <w:tcW w:w="2089"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项目名称</w:t>
            </w:r>
          </w:p>
        </w:tc>
        <w:tc>
          <w:tcPr>
            <w:tcW w:w="4957"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取消依据</w:t>
            </w:r>
          </w:p>
        </w:tc>
        <w:tc>
          <w:tcPr>
            <w:tcW w:w="1584"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执行主体</w:t>
            </w:r>
          </w:p>
        </w:tc>
        <w:tc>
          <w:tcPr>
            <w:tcW w:w="1990"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原收费对象</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autoSpaceDN w:val="0"/>
              <w:jc w:val="center"/>
              <w:textAlignment w:val="center"/>
              <w:rPr>
                <w:rFonts w:ascii="Times New Roman" w:eastAsia="仿宋" w:hAnsi="Times New Roman"/>
                <w:b/>
                <w:color w:val="000000"/>
                <w:sz w:val="28"/>
              </w:rPr>
            </w:pPr>
            <w:r>
              <w:rPr>
                <w:rFonts w:ascii="Times New Roman" w:eastAsia="仿宋" w:hAnsi="Times New Roman"/>
                <w:b/>
                <w:color w:val="000000"/>
                <w:sz w:val="28"/>
              </w:rPr>
              <w:t>停收日期</w:t>
            </w:r>
          </w:p>
        </w:tc>
      </w:tr>
      <w:tr w:rsidR="005C311C" w:rsidTr="0095460B">
        <w:trPr>
          <w:trHeight w:val="90"/>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1</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船舶证明签证费</w:t>
            </w:r>
          </w:p>
        </w:tc>
        <w:tc>
          <w:tcPr>
            <w:tcW w:w="4957" w:type="dxa"/>
            <w:tcBorders>
              <w:top w:val="single" w:sz="4" w:space="0" w:color="000000"/>
              <w:left w:val="single" w:sz="4" w:space="0" w:color="000000"/>
              <w:bottom w:val="single" w:sz="4" w:space="0" w:color="000000"/>
              <w:right w:val="single" w:sz="4" w:space="0" w:color="000000"/>
            </w:tcBorders>
            <w:vAlign w:val="bottom"/>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办理签证的单位或个人</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310"/>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2</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船舶申请安全检查复查费</w:t>
            </w:r>
          </w:p>
        </w:tc>
        <w:tc>
          <w:tcPr>
            <w:tcW w:w="4957" w:type="dxa"/>
            <w:tcBorders>
              <w:top w:val="single" w:sz="4" w:space="0" w:color="000000"/>
              <w:left w:val="single" w:sz="4" w:space="0" w:color="000000"/>
              <w:bottom w:val="single" w:sz="4" w:space="0" w:color="000000"/>
              <w:right w:val="single" w:sz="4" w:space="0" w:color="000000"/>
            </w:tcBorders>
            <w:vAlign w:val="bottom"/>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申请安全检查的单位或个人</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960"/>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3</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油污水化验费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委托进行船舶水中油含量、有毒物质含量、生活污水等化验的单位或个人</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2309"/>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lastRenderedPageBreak/>
              <w:t>4</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海事调解费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向海事机构申请对船舶、设施发生海上交通事故引起的民事侵权赔偿纠纷进行调解的当事人</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399"/>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5</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浮油回收费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需进行浮油回收作业船舶所有者</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483"/>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6</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海岸电台无线电</w:t>
            </w:r>
            <w:proofErr w:type="gramStart"/>
            <w:r>
              <w:rPr>
                <w:rFonts w:ascii="Times New Roman" w:eastAsia="仿宋_GB2312" w:hAnsi="Times New Roman"/>
                <w:color w:val="000000"/>
                <w:kern w:val="0"/>
                <w:sz w:val="24"/>
                <w:lang/>
              </w:rPr>
              <w:t>电报电</w:t>
            </w:r>
            <w:proofErr w:type="gramEnd"/>
            <w:r>
              <w:rPr>
                <w:rFonts w:ascii="Times New Roman" w:eastAsia="仿宋_GB2312" w:hAnsi="Times New Roman"/>
                <w:color w:val="000000"/>
                <w:kern w:val="0"/>
                <w:sz w:val="24"/>
                <w:lang/>
              </w:rPr>
              <w:t>话费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财政部、国家发展改革委《关于公布取消和免征一批行政事业性收费的通知》财综〔</w:t>
            </w: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67</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使用海岸电台无线电电报电话的船舶</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2013</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295"/>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lastRenderedPageBreak/>
              <w:t>7</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特种船舶和水上水下工程护航费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rPr>
                <w:rFonts w:ascii="Times New Roman" w:hAnsi="Times New Roman"/>
              </w:rPr>
            </w:pPr>
          </w:p>
          <w:p w:rsidR="005C311C" w:rsidRDefault="005C311C" w:rsidP="0095460B">
            <w:pPr>
              <w:rPr>
                <w:rFonts w:ascii="Times New Roman" w:hAnsi="Times New Roman"/>
              </w:rPr>
            </w:pPr>
            <w:r>
              <w:rPr>
                <w:rFonts w:ascii="Times New Roman" w:eastAsia="仿宋_GB2312" w:hAnsi="Times New Roman"/>
                <w:color w:val="000000"/>
                <w:kern w:val="0"/>
                <w:sz w:val="24"/>
                <w:lang/>
              </w:rPr>
              <w:t>财政部、国家发展改革委《关于取消有关水运涉企行政事业性收费项目的通知》财税〔</w:t>
            </w:r>
            <w:r>
              <w:rPr>
                <w:rFonts w:ascii="Times New Roman" w:eastAsia="仿宋_GB2312" w:hAnsi="Times New Roman"/>
                <w:color w:val="000000"/>
                <w:kern w:val="0"/>
                <w:sz w:val="24"/>
                <w:lang/>
              </w:rPr>
              <w:t>2015</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92</w:t>
            </w:r>
            <w:r>
              <w:rPr>
                <w:rFonts w:ascii="Times New Roman" w:eastAsia="仿宋_GB2312" w:hAnsi="Times New Roman"/>
                <w:color w:val="000000"/>
                <w:kern w:val="0"/>
                <w:sz w:val="24"/>
                <w:lang/>
              </w:rPr>
              <w:t>号</w:t>
            </w:r>
          </w:p>
          <w:p w:rsidR="005C311C" w:rsidRDefault="005C311C" w:rsidP="0095460B">
            <w:pPr>
              <w:widowControl/>
              <w:jc w:val="center"/>
              <w:textAlignment w:val="center"/>
              <w:rPr>
                <w:rFonts w:ascii="Times New Roman" w:eastAsia="仿宋_GB2312" w:hAnsi="Times New Roman"/>
                <w:color w:val="000000"/>
                <w:kern w:val="0"/>
                <w:sz w:val="24"/>
                <w:lang/>
              </w:rPr>
            </w:pP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需进行护航的船舶业主</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left"/>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2015</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10</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043"/>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8</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船舶及船用产品设施检验费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财政部、国家发展改革委《关于清理规范一批行政事业性收费有关政策的通知》财税〔</w:t>
            </w: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20</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海事系统单位及中国船级社</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需进行检验的船舶及船舶设施生产企业</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4</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231"/>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9</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船舶登记费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财政部、国家发展改革委《关于清理规范一批行政事业性收费有关政策的通知》财税（</w:t>
            </w:r>
            <w:r>
              <w:rPr>
                <w:rFonts w:ascii="Times New Roman" w:eastAsia="仿宋_GB2312" w:hAnsi="Times New Roman"/>
                <w:color w:val="000000"/>
                <w:kern w:val="0"/>
                <w:sz w:val="24"/>
                <w:lang/>
              </w:rPr>
              <w:t>2017</w:t>
            </w:r>
            <w:proofErr w:type="gramStart"/>
            <w:r>
              <w:rPr>
                <w:rFonts w:ascii="Times New Roman" w:eastAsia="仿宋_GB2312" w:hAnsi="Times New Roman"/>
                <w:color w:val="000000"/>
                <w:kern w:val="0"/>
                <w:sz w:val="24"/>
                <w:lang/>
              </w:rPr>
              <w:t>〕</w:t>
            </w:r>
            <w:proofErr w:type="gramEnd"/>
            <w:r>
              <w:rPr>
                <w:rFonts w:ascii="Times New Roman" w:eastAsia="仿宋_GB2312" w:hAnsi="Times New Roman"/>
                <w:color w:val="000000"/>
                <w:kern w:val="0"/>
                <w:sz w:val="24"/>
                <w:lang/>
              </w:rPr>
              <w:t>20</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办理船舶登记的单位或个人</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4</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371"/>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t>10</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船舶港务费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财政部、国家发展改革委《关于取消有关水运涉企行政事业性收费项目的通知》财税〔</w:t>
            </w:r>
            <w:r>
              <w:rPr>
                <w:rFonts w:ascii="Times New Roman" w:eastAsia="仿宋_GB2312" w:hAnsi="Times New Roman"/>
                <w:color w:val="000000"/>
                <w:kern w:val="0"/>
                <w:sz w:val="24"/>
                <w:lang/>
              </w:rPr>
              <w:t>2015</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92</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海事系统单位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利用港口的船舶</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2015</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10</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829"/>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rPr>
              <w:lastRenderedPageBreak/>
              <w:t>11</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港口建设费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《关于取消港口建设费和调整民航发展基金有关政策的公告》（财政部公告</w:t>
            </w:r>
            <w:r>
              <w:rPr>
                <w:rFonts w:ascii="Times New Roman" w:eastAsia="仿宋_GB2312" w:hAnsi="Times New Roman"/>
                <w:color w:val="000000"/>
                <w:kern w:val="0"/>
                <w:sz w:val="24"/>
                <w:lang/>
              </w:rPr>
              <w:t>2021</w:t>
            </w:r>
            <w:r>
              <w:rPr>
                <w:rFonts w:ascii="Times New Roman" w:eastAsia="仿宋_GB2312" w:hAnsi="Times New Roman"/>
                <w:color w:val="000000"/>
                <w:kern w:val="0"/>
                <w:sz w:val="24"/>
                <w:lang/>
              </w:rPr>
              <w:t>年第</w:t>
            </w:r>
            <w:r>
              <w:rPr>
                <w:rFonts w:ascii="Times New Roman" w:eastAsia="仿宋_GB2312" w:hAnsi="Times New Roman"/>
                <w:color w:val="000000"/>
                <w:kern w:val="0"/>
                <w:sz w:val="24"/>
                <w:lang/>
              </w:rPr>
              <w:t>8</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港口建设费征收单位</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经对外开放口岸港口辖区范围内所有码头、浮筒、锚地、水域装卸（含过驳）的货物</w:t>
            </w:r>
          </w:p>
        </w:tc>
        <w:tc>
          <w:tcPr>
            <w:tcW w:w="2622"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2021</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r w:rsidR="005C311C" w:rsidTr="0095460B">
        <w:trPr>
          <w:trHeight w:val="1575"/>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12</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车辆超限使用汽车渡船或者在公路上擅自超限行驶的处罚</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依据《国务院办公厅关于进一步推进物流降本增效促进实体经济发展的意见》（国办发〔</w:t>
            </w: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73</w:t>
            </w:r>
            <w:r>
              <w:rPr>
                <w:rFonts w:ascii="Times New Roman" w:eastAsia="仿宋_GB2312" w:hAnsi="Times New Roman"/>
                <w:color w:val="000000"/>
                <w:kern w:val="0"/>
                <w:sz w:val="24"/>
                <w:lang/>
              </w:rPr>
              <w:t>号）关于</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由交通运输部门负责监督消除违法行为、公安部门单独实施处罚和记分的治超联合执法模式</w:t>
            </w:r>
            <w:r>
              <w:rPr>
                <w:rFonts w:ascii="Times New Roman" w:eastAsia="仿宋_GB2312" w:hAnsi="Times New Roman"/>
                <w:color w:val="000000"/>
                <w:kern w:val="0"/>
                <w:sz w:val="24"/>
                <w:lang/>
              </w:rPr>
              <w:t>”</w:t>
            </w:r>
            <w:r>
              <w:rPr>
                <w:rFonts w:ascii="Times New Roman" w:eastAsia="仿宋_GB2312" w:hAnsi="Times New Roman"/>
                <w:color w:val="000000"/>
                <w:kern w:val="0"/>
                <w:sz w:val="24"/>
                <w:lang/>
              </w:rPr>
              <w:t>的要求。</w:t>
            </w: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11</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14</w:t>
            </w:r>
            <w:r>
              <w:rPr>
                <w:rFonts w:ascii="Times New Roman" w:eastAsia="仿宋_GB2312" w:hAnsi="Times New Roman"/>
                <w:color w:val="000000"/>
                <w:kern w:val="0"/>
                <w:sz w:val="24"/>
                <w:lang/>
              </w:rPr>
              <w:t>日交通运输部、公安部联合发文，在全国范围内正式推行治</w:t>
            </w:r>
            <w:proofErr w:type="gramStart"/>
            <w:r>
              <w:rPr>
                <w:rFonts w:ascii="Times New Roman" w:eastAsia="仿宋_GB2312" w:hAnsi="Times New Roman"/>
                <w:color w:val="000000"/>
                <w:kern w:val="0"/>
                <w:sz w:val="24"/>
                <w:lang/>
              </w:rPr>
              <w:t>超联合</w:t>
            </w:r>
            <w:proofErr w:type="gramEnd"/>
            <w:r>
              <w:rPr>
                <w:rFonts w:ascii="Times New Roman" w:eastAsia="仿宋_GB2312" w:hAnsi="Times New Roman"/>
                <w:color w:val="000000"/>
                <w:kern w:val="0"/>
                <w:sz w:val="24"/>
                <w:lang/>
              </w:rPr>
              <w:t>执法常态化制度</w:t>
            </w:r>
            <w:r>
              <w:rPr>
                <w:rFonts w:ascii="Times New Roman" w:eastAsia="仿宋_GB2312" w:hAnsi="Times New Roman"/>
                <w:color w:val="000000"/>
                <w:kern w:val="0"/>
                <w:sz w:val="24"/>
                <w:lang/>
              </w:rPr>
              <w:lastRenderedPageBreak/>
              <w:t>化工作机制。交通运输部门暂停对车货总质量违法超限超载的公路运输车辆进行处罚。</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lastRenderedPageBreak/>
              <w:t>交通运输部门</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车货总质量违法超限超载的公路运输车辆</w:t>
            </w:r>
          </w:p>
        </w:tc>
        <w:tc>
          <w:tcPr>
            <w:tcW w:w="2622"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11</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14</w:t>
            </w:r>
            <w:r>
              <w:rPr>
                <w:rFonts w:ascii="Times New Roman" w:eastAsia="仿宋_GB2312" w:hAnsi="Times New Roman"/>
                <w:color w:val="000000"/>
                <w:kern w:val="0"/>
                <w:sz w:val="24"/>
                <w:lang/>
              </w:rPr>
              <w:t>日</w:t>
            </w:r>
          </w:p>
        </w:tc>
      </w:tr>
      <w:tr w:rsidR="005C311C" w:rsidTr="0095460B">
        <w:trPr>
          <w:trHeight w:val="1575"/>
        </w:trPr>
        <w:tc>
          <w:tcPr>
            <w:tcW w:w="926" w:type="dxa"/>
            <w:tcBorders>
              <w:top w:val="single" w:sz="4" w:space="0" w:color="000000"/>
              <w:left w:val="single" w:sz="4" w:space="0" w:color="000000"/>
              <w:bottom w:val="single" w:sz="4" w:space="0" w:color="000000"/>
              <w:right w:val="single" w:sz="4" w:space="0" w:color="000000"/>
            </w:tcBorders>
            <w:noWrap/>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lastRenderedPageBreak/>
              <w:t>1</w:t>
            </w:r>
            <w:r>
              <w:rPr>
                <w:rFonts w:ascii="Times New Roman" w:eastAsia="仿宋_GB2312" w:hAnsi="Times New Roman" w:hint="eastAsia"/>
                <w:color w:val="000000"/>
                <w:kern w:val="0"/>
                <w:sz w:val="24"/>
                <w:lang/>
              </w:rPr>
              <w:t>3</w:t>
            </w:r>
          </w:p>
        </w:tc>
        <w:tc>
          <w:tcPr>
            <w:tcW w:w="2089"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hint="eastAsia"/>
                <w:color w:val="000000"/>
                <w:kern w:val="0"/>
                <w:sz w:val="24"/>
                <w:lang/>
              </w:rPr>
              <w:t>试验检测费</w:t>
            </w:r>
          </w:p>
        </w:tc>
        <w:tc>
          <w:tcPr>
            <w:tcW w:w="4957"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w:t>
            </w:r>
            <w:r>
              <w:rPr>
                <w:rFonts w:ascii="Times New Roman" w:eastAsia="仿宋_GB2312" w:hAnsi="Times New Roman" w:hint="eastAsia"/>
                <w:color w:val="000000"/>
                <w:kern w:val="0"/>
                <w:sz w:val="24"/>
                <w:lang/>
              </w:rPr>
              <w:t>辽宁省交通运输厅关于各市交通质监机构停止收取交通工程材料试验检测费的通知</w:t>
            </w:r>
            <w:r>
              <w:rPr>
                <w:rFonts w:ascii="Times New Roman" w:eastAsia="仿宋_GB2312" w:hAnsi="Times New Roman"/>
                <w:color w:val="000000"/>
                <w:kern w:val="0"/>
                <w:sz w:val="24"/>
                <w:lang/>
              </w:rPr>
              <w:t>》（</w:t>
            </w:r>
            <w:proofErr w:type="gramStart"/>
            <w:r>
              <w:rPr>
                <w:rFonts w:ascii="Times New Roman" w:eastAsia="仿宋_GB2312" w:hAnsi="Times New Roman" w:hint="eastAsia"/>
                <w:color w:val="000000"/>
                <w:kern w:val="0"/>
                <w:sz w:val="24"/>
                <w:lang/>
              </w:rPr>
              <w:t>辽交财</w:t>
            </w:r>
            <w:proofErr w:type="gramEnd"/>
            <w:r>
              <w:rPr>
                <w:rFonts w:ascii="Times New Roman" w:eastAsia="仿宋_GB2312" w:hAnsi="Times New Roman" w:hint="eastAsia"/>
                <w:color w:val="000000"/>
                <w:kern w:val="0"/>
                <w:sz w:val="24"/>
                <w:lang/>
              </w:rPr>
              <w:t>审</w:t>
            </w:r>
            <w:r>
              <w:rPr>
                <w:rFonts w:ascii="Times New Roman" w:eastAsia="仿宋_GB2312" w:hAnsi="Times New Roman"/>
                <w:color w:val="000000"/>
                <w:kern w:val="0"/>
                <w:sz w:val="24"/>
                <w:lang/>
              </w:rPr>
              <w:t>发〔</w:t>
            </w:r>
            <w:r>
              <w:rPr>
                <w:rFonts w:ascii="Times New Roman" w:eastAsia="仿宋_GB2312" w:hAnsi="Times New Roman"/>
                <w:color w:val="000000"/>
                <w:kern w:val="0"/>
                <w:sz w:val="24"/>
                <w:lang/>
              </w:rPr>
              <w:t>2017</w:t>
            </w:r>
            <w:r>
              <w:rPr>
                <w:rFonts w:ascii="Times New Roman" w:eastAsia="仿宋_GB2312" w:hAnsi="Times New Roman"/>
                <w:color w:val="000000"/>
                <w:kern w:val="0"/>
                <w:sz w:val="24"/>
                <w:lang/>
              </w:rPr>
              <w:t>〕</w:t>
            </w:r>
            <w:r>
              <w:rPr>
                <w:rFonts w:ascii="Times New Roman" w:eastAsia="仿宋_GB2312" w:hAnsi="Times New Roman" w:hint="eastAsia"/>
                <w:color w:val="000000"/>
                <w:kern w:val="0"/>
                <w:sz w:val="24"/>
                <w:lang/>
              </w:rPr>
              <w:t>546</w:t>
            </w:r>
            <w:r>
              <w:rPr>
                <w:rFonts w:ascii="Times New Roman" w:eastAsia="仿宋_GB2312" w:hAnsi="Times New Roman"/>
                <w:color w:val="000000"/>
                <w:kern w:val="0"/>
                <w:sz w:val="24"/>
                <w:lang/>
              </w:rPr>
              <w:t>号）</w:t>
            </w:r>
          </w:p>
        </w:tc>
        <w:tc>
          <w:tcPr>
            <w:tcW w:w="1584"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hint="eastAsia"/>
                <w:color w:val="000000"/>
                <w:kern w:val="0"/>
                <w:sz w:val="24"/>
                <w:lang/>
              </w:rPr>
              <w:t>各市交通质监机构</w:t>
            </w:r>
          </w:p>
        </w:tc>
        <w:tc>
          <w:tcPr>
            <w:tcW w:w="1990"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hint="eastAsia"/>
                <w:color w:val="000000"/>
                <w:kern w:val="0"/>
                <w:sz w:val="24"/>
                <w:lang/>
              </w:rPr>
              <w:t>委托单位</w:t>
            </w:r>
          </w:p>
        </w:tc>
        <w:tc>
          <w:tcPr>
            <w:tcW w:w="2622" w:type="dxa"/>
            <w:tcBorders>
              <w:top w:val="single" w:sz="4" w:space="0" w:color="000000"/>
              <w:left w:val="single" w:sz="4" w:space="0" w:color="000000"/>
              <w:bottom w:val="single" w:sz="4" w:space="0" w:color="000000"/>
              <w:right w:val="single" w:sz="4" w:space="0" w:color="000000"/>
            </w:tcBorders>
            <w:vAlign w:val="center"/>
          </w:tcPr>
          <w:p w:rsidR="005C311C" w:rsidRDefault="005C311C" w:rsidP="0095460B">
            <w:pPr>
              <w:widowControl/>
              <w:jc w:val="center"/>
              <w:textAlignment w:val="center"/>
              <w:rPr>
                <w:rFonts w:ascii="Times New Roman" w:eastAsia="仿宋_GB2312" w:hAnsi="Times New Roman"/>
                <w:color w:val="000000"/>
                <w:kern w:val="0"/>
                <w:sz w:val="24"/>
                <w:lang/>
              </w:rPr>
            </w:pPr>
            <w:r>
              <w:rPr>
                <w:rFonts w:ascii="Times New Roman" w:eastAsia="仿宋_GB2312" w:hAnsi="Times New Roman"/>
                <w:color w:val="000000"/>
                <w:kern w:val="0"/>
                <w:sz w:val="24"/>
                <w:lang/>
              </w:rPr>
              <w:t>201</w:t>
            </w:r>
            <w:r>
              <w:rPr>
                <w:rFonts w:ascii="Times New Roman" w:eastAsia="仿宋_GB2312" w:hAnsi="Times New Roman" w:hint="eastAsia"/>
                <w:color w:val="000000"/>
                <w:kern w:val="0"/>
                <w:sz w:val="24"/>
                <w:lang/>
              </w:rPr>
              <w:t>8</w:t>
            </w:r>
            <w:r>
              <w:rPr>
                <w:rFonts w:ascii="Times New Roman" w:eastAsia="仿宋_GB2312" w:hAnsi="Times New Roman"/>
                <w:color w:val="000000"/>
                <w:kern w:val="0"/>
                <w:sz w:val="24"/>
                <w:lang/>
              </w:rPr>
              <w:t>年</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月</w:t>
            </w:r>
            <w:r>
              <w:rPr>
                <w:rFonts w:ascii="Times New Roman" w:eastAsia="仿宋_GB2312" w:hAnsi="Times New Roman"/>
                <w:color w:val="000000"/>
                <w:kern w:val="0"/>
                <w:sz w:val="24"/>
                <w:lang/>
              </w:rPr>
              <w:t>1</w:t>
            </w:r>
            <w:r>
              <w:rPr>
                <w:rFonts w:ascii="Times New Roman" w:eastAsia="仿宋_GB2312" w:hAnsi="Times New Roman"/>
                <w:color w:val="000000"/>
                <w:kern w:val="0"/>
                <w:sz w:val="24"/>
                <w:lang/>
              </w:rPr>
              <w:t>日</w:t>
            </w:r>
          </w:p>
        </w:tc>
      </w:tr>
    </w:tbl>
    <w:p w:rsidR="005C311C" w:rsidRDefault="005C311C" w:rsidP="005C311C">
      <w:pPr>
        <w:jc w:val="left"/>
      </w:pPr>
      <w:r>
        <w:rPr>
          <w:rFonts w:ascii="Times New Roman" w:hAnsi="Times New Roman"/>
        </w:rPr>
        <w:br w:type="page"/>
      </w:r>
      <w:r>
        <w:lastRenderedPageBreak/>
        <w:t xml:space="preserve"> </w:t>
      </w:r>
    </w:p>
    <w:p w:rsidR="00F737DE" w:rsidRDefault="00F737DE"/>
    <w:sectPr w:rsidR="00F737DE" w:rsidSect="005C311C">
      <w:footerReference w:type="even" r:id="rId4"/>
      <w:footerReference w:type="default" r:id="rId5"/>
      <w:pgSz w:w="16838" w:h="11906" w:orient="landscape"/>
      <w:pgMar w:top="1701" w:right="2098" w:bottom="1588" w:left="1871" w:header="851" w:footer="992" w:gutter="0"/>
      <w:pgNumType w:fmt="numberInDash"/>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93" w:rsidRDefault="0081308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34C93" w:rsidRDefault="00813081">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93" w:rsidRDefault="00813081">
    <w:pPr>
      <w:pStyle w:val="a3"/>
      <w:ind w:right="360"/>
    </w:pPr>
    <w:r>
      <w:pict>
        <v:shapetype id="_x0000_t202" coordsize="21600,21600" o:spt="202" path="m,l,21600r21600,l21600,xe">
          <v:stroke joinstyle="miter"/>
          <v:path gradientshapeok="t" o:connecttype="rect"/>
        </v:shapetype>
        <v:shape id="文本框 1" o:spid="_x0000_s1025" type="#_x0000_t202" style="position:absolute;margin-left:0;margin-top:0;width:2in;height:2in;z-index:251660288;mso-wrap-style:none;mso-position-horizontal:center;mso-position-horizontal-relative:margin" filled="f" stroked="f">
          <v:fill o:detectmouseclick="t"/>
          <v:textbox style="mso-next-textbox:#文本框 1;mso-fit-shape-to-text:t" inset="0,0,0,0">
            <w:txbxContent>
              <w:p w:rsidR="00234C93" w:rsidRDefault="00813081">
                <w:pPr>
                  <w:pStyle w:val="a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125F">
                  <w:rPr>
                    <w:noProof/>
                    <w:sz w:val="28"/>
                    <w:szCs w:val="28"/>
                  </w:rPr>
                  <w:t>- 2 -</w:t>
                </w:r>
                <w:r>
                  <w:rPr>
                    <w:sz w:val="28"/>
                    <w:szCs w:val="28"/>
                  </w:rP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compat>
    <w:spaceForUL/>
    <w:balanceSingleByteDoubleByteWidth/>
    <w:doNotLeaveBackslashAlone/>
    <w:ulTrailSpace/>
    <w:doNotExpandShiftReturn/>
    <w:adjustLineHeightInTable/>
    <w:useFELayout/>
  </w:compat>
  <w:rsids>
    <w:rsidRoot w:val="005C311C"/>
    <w:rsid w:val="005C311C"/>
    <w:rsid w:val="00813081"/>
    <w:rsid w:val="008C125F"/>
    <w:rsid w:val="00F737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oa heading"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11C"/>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5C311C"/>
    <w:pPr>
      <w:tabs>
        <w:tab w:val="center" w:pos="4153"/>
        <w:tab w:val="right" w:pos="8306"/>
      </w:tabs>
      <w:snapToGrid w:val="0"/>
      <w:jc w:val="left"/>
    </w:pPr>
    <w:rPr>
      <w:sz w:val="18"/>
      <w:szCs w:val="18"/>
    </w:rPr>
  </w:style>
  <w:style w:type="character" w:customStyle="1" w:styleId="Char">
    <w:name w:val="页脚 Char"/>
    <w:basedOn w:val="a0"/>
    <w:link w:val="a3"/>
    <w:rsid w:val="005C311C"/>
    <w:rPr>
      <w:rFonts w:ascii="Calibri" w:eastAsia="宋体" w:hAnsi="Calibri" w:cs="Times New Roman"/>
      <w:sz w:val="18"/>
      <w:szCs w:val="18"/>
    </w:rPr>
  </w:style>
  <w:style w:type="character" w:styleId="a4">
    <w:name w:val="page number"/>
    <w:basedOn w:val="a0"/>
    <w:rsid w:val="005C311C"/>
  </w:style>
  <w:style w:type="paragraph" w:styleId="a5">
    <w:name w:val="toa heading"/>
    <w:next w:val="a"/>
    <w:unhideWhenUsed/>
    <w:qFormat/>
    <w:rsid w:val="005C311C"/>
    <w:pPr>
      <w:widowControl w:val="0"/>
      <w:spacing w:before="120"/>
      <w:jc w:val="both"/>
    </w:pPr>
    <w:rPr>
      <w:rFonts w:ascii="Cambria" w:eastAsia="宋体" w:hAnsi="Cambria" w:cs="Times New Roman"/>
      <w:sz w:val="24"/>
      <w:szCs w:val="24"/>
    </w:rPr>
  </w:style>
  <w:style w:type="table" w:styleId="a6">
    <w:name w:val="Table Grid"/>
    <w:basedOn w:val="a1"/>
    <w:qFormat/>
    <w:rsid w:val="005C311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217</Words>
  <Characters>1238</Characters>
  <Application>Microsoft Office Word</Application>
  <DocSecurity>0</DocSecurity>
  <Lines>10</Lines>
  <Paragraphs>2</Paragraphs>
  <ScaleCrop>false</ScaleCrop>
  <Company>Microsoft</Company>
  <LinksUpToDate>false</LinksUpToDate>
  <CharactersWithSpaces>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2022-09-26T07:34:00Z</dcterms:created>
  <dcterms:modified xsi:type="dcterms:W3CDTF">2022-09-26T07:50:00Z</dcterms:modified>
</cp:coreProperties>
</file>