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7C5" w:rsidRDefault="00D857C5" w:rsidP="00D857C5">
      <w:pPr>
        <w:ind w:firstLineChars="200" w:firstLine="720"/>
        <w:jc w:val="center"/>
        <w:rPr>
          <w:rFonts w:ascii="Times New Roman" w:eastAsia="方正小标宋简体" w:hAnsi="Times New Roman"/>
          <w:sz w:val="36"/>
          <w:szCs w:val="36"/>
        </w:rPr>
      </w:pPr>
      <w:r>
        <w:rPr>
          <w:rFonts w:ascii="Times New Roman" w:eastAsia="方正小标宋简体" w:hAnsi="Times New Roman"/>
          <w:sz w:val="36"/>
          <w:szCs w:val="36"/>
        </w:rPr>
        <w:t>公路水路领域中央</w:t>
      </w:r>
      <w:r>
        <w:rPr>
          <w:rFonts w:ascii="Times New Roman" w:eastAsia="方正小标宋简体" w:hAnsi="Times New Roman" w:hint="eastAsia"/>
          <w:sz w:val="36"/>
          <w:szCs w:val="36"/>
        </w:rPr>
        <w:t>和省</w:t>
      </w:r>
      <w:r>
        <w:rPr>
          <w:rFonts w:ascii="Times New Roman" w:eastAsia="方正小标宋简体" w:hAnsi="Times New Roman"/>
          <w:sz w:val="36"/>
          <w:szCs w:val="36"/>
        </w:rPr>
        <w:t>级降费优惠政策清单</w:t>
      </w:r>
    </w:p>
    <w:tbl>
      <w:tblPr>
        <w:tblStyle w:val="a6"/>
        <w:tblpPr w:leftFromText="180" w:rightFromText="180" w:vertAnchor="text" w:horzAnchor="page" w:tblpXSpec="center" w:tblpY="614"/>
        <w:tblOverlap w:val="never"/>
        <w:tblW w:w="0" w:type="auto"/>
        <w:jc w:val="center"/>
        <w:tblInd w:w="0" w:type="dxa"/>
        <w:tblLayout w:type="fixed"/>
        <w:tblLook w:val="0000"/>
      </w:tblPr>
      <w:tblGrid>
        <w:gridCol w:w="907"/>
        <w:gridCol w:w="2160"/>
        <w:gridCol w:w="3716"/>
        <w:gridCol w:w="1423"/>
        <w:gridCol w:w="1514"/>
        <w:gridCol w:w="2220"/>
        <w:gridCol w:w="2223"/>
      </w:tblGrid>
      <w:tr w:rsidR="00D857C5" w:rsidTr="0095460B">
        <w:trPr>
          <w:trHeight w:val="1175"/>
          <w:jc w:val="center"/>
        </w:trPr>
        <w:tc>
          <w:tcPr>
            <w:tcW w:w="907" w:type="dxa"/>
            <w:vAlign w:val="center"/>
          </w:tcPr>
          <w:p w:rsidR="00D857C5" w:rsidRDefault="00D857C5" w:rsidP="0095460B">
            <w:pPr>
              <w:autoSpaceDN w:val="0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序号</w:t>
            </w:r>
          </w:p>
        </w:tc>
        <w:tc>
          <w:tcPr>
            <w:tcW w:w="2160" w:type="dxa"/>
            <w:vAlign w:val="center"/>
          </w:tcPr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涉企收费</w:t>
            </w:r>
          </w:p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项目名称</w:t>
            </w:r>
          </w:p>
        </w:tc>
        <w:tc>
          <w:tcPr>
            <w:tcW w:w="3716" w:type="dxa"/>
            <w:vAlign w:val="center"/>
          </w:tcPr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政策依据</w:t>
            </w:r>
          </w:p>
        </w:tc>
        <w:tc>
          <w:tcPr>
            <w:tcW w:w="1423" w:type="dxa"/>
            <w:vAlign w:val="center"/>
          </w:tcPr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执行主体</w:t>
            </w:r>
          </w:p>
        </w:tc>
        <w:tc>
          <w:tcPr>
            <w:tcW w:w="1514" w:type="dxa"/>
            <w:vAlign w:val="center"/>
          </w:tcPr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收费对象</w:t>
            </w:r>
          </w:p>
        </w:tc>
        <w:tc>
          <w:tcPr>
            <w:tcW w:w="2220" w:type="dxa"/>
            <w:vAlign w:val="center"/>
          </w:tcPr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降费优惠</w:t>
            </w:r>
          </w:p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内容（简要）</w:t>
            </w:r>
          </w:p>
        </w:tc>
        <w:tc>
          <w:tcPr>
            <w:tcW w:w="2223" w:type="dxa"/>
            <w:vAlign w:val="center"/>
          </w:tcPr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优惠政策</w:t>
            </w:r>
          </w:p>
          <w:p w:rsidR="00D857C5" w:rsidRDefault="00D857C5" w:rsidP="0095460B">
            <w:pPr>
              <w:autoSpaceDN w:val="0"/>
              <w:ind w:firstLine="562"/>
              <w:jc w:val="center"/>
              <w:textAlignment w:val="center"/>
              <w:rPr>
                <w:rFonts w:eastAsia="仿宋"/>
                <w:b/>
                <w:color w:val="000000"/>
                <w:sz w:val="28"/>
              </w:rPr>
            </w:pPr>
            <w:r>
              <w:rPr>
                <w:rFonts w:eastAsia="仿宋"/>
                <w:b/>
                <w:color w:val="000000"/>
                <w:sz w:val="28"/>
              </w:rPr>
              <w:t>起止时间</w:t>
            </w:r>
          </w:p>
        </w:tc>
      </w:tr>
      <w:tr w:rsidR="00D857C5" w:rsidTr="0095460B">
        <w:trPr>
          <w:trHeight w:val="1435"/>
          <w:jc w:val="center"/>
        </w:trPr>
        <w:tc>
          <w:tcPr>
            <w:tcW w:w="907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1</w:t>
            </w:r>
          </w:p>
        </w:tc>
        <w:tc>
          <w:tcPr>
            <w:tcW w:w="216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引航（移泊）费</w:t>
            </w:r>
          </w:p>
        </w:tc>
        <w:tc>
          <w:tcPr>
            <w:tcW w:w="3716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《交通运输部国家发展改革委关于减并港口收费等有关事项的通知》（交水发〔</w:t>
            </w:r>
            <w:r>
              <w:rPr>
                <w:rFonts w:eastAsia="仿宋_GB2312"/>
                <w:color w:val="000000"/>
                <w:sz w:val="24"/>
                <w:lang/>
              </w:rPr>
              <w:t>2022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/>
                <w:color w:val="000000"/>
                <w:sz w:val="24"/>
                <w:lang/>
              </w:rPr>
              <w:t>26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14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沿海港口引航机构</w:t>
            </w:r>
          </w:p>
        </w:tc>
        <w:tc>
          <w:tcPr>
            <w:tcW w:w="1514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船公司或</w:t>
            </w:r>
          </w:p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船舶代理</w:t>
            </w:r>
          </w:p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企业</w:t>
            </w:r>
          </w:p>
        </w:tc>
        <w:tc>
          <w:tcPr>
            <w:tcW w:w="222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定向降低沿海港口的国际航行船舶的引航（移泊）费收费标准</w:t>
            </w:r>
          </w:p>
        </w:tc>
        <w:tc>
          <w:tcPr>
            <w:tcW w:w="22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2022</w:t>
            </w:r>
            <w:r>
              <w:rPr>
                <w:rFonts w:eastAsia="仿宋_GB2312"/>
                <w:color w:val="000000"/>
                <w:sz w:val="24"/>
                <w:lang/>
              </w:rPr>
              <w:t>年</w:t>
            </w:r>
            <w:r>
              <w:rPr>
                <w:rFonts w:eastAsia="仿宋_GB2312"/>
                <w:color w:val="000000"/>
                <w:sz w:val="24"/>
                <w:lang/>
              </w:rPr>
              <w:t>4</w:t>
            </w:r>
            <w:r>
              <w:rPr>
                <w:rFonts w:eastAsia="仿宋_GB2312"/>
                <w:color w:val="000000"/>
                <w:sz w:val="24"/>
                <w:lang/>
              </w:rPr>
              <w:t>月</w:t>
            </w:r>
            <w:r>
              <w:rPr>
                <w:rFonts w:eastAsia="仿宋_GB2312"/>
                <w:color w:val="000000"/>
                <w:sz w:val="24"/>
                <w:lang/>
              </w:rPr>
              <w:t>1</w:t>
            </w:r>
            <w:r>
              <w:rPr>
                <w:rFonts w:eastAsia="仿宋_GB2312"/>
                <w:color w:val="000000"/>
                <w:sz w:val="24"/>
                <w:lang/>
              </w:rPr>
              <w:t>日起实施</w:t>
            </w:r>
          </w:p>
        </w:tc>
      </w:tr>
      <w:tr w:rsidR="00D857C5" w:rsidTr="0095460B">
        <w:trPr>
          <w:trHeight w:val="3288"/>
          <w:jc w:val="center"/>
        </w:trPr>
        <w:tc>
          <w:tcPr>
            <w:tcW w:w="907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lastRenderedPageBreak/>
              <w:t>2</w:t>
            </w:r>
          </w:p>
        </w:tc>
        <w:tc>
          <w:tcPr>
            <w:tcW w:w="216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鲜活农产品运输</w:t>
            </w:r>
            <w:r>
              <w:rPr>
                <w:rFonts w:eastAsia="仿宋_GB2312"/>
                <w:color w:val="000000"/>
                <w:sz w:val="24"/>
                <w:lang/>
              </w:rPr>
              <w:t>“</w:t>
            </w:r>
            <w:r>
              <w:rPr>
                <w:rFonts w:eastAsia="仿宋_GB2312"/>
                <w:color w:val="000000"/>
                <w:sz w:val="24"/>
                <w:lang/>
              </w:rPr>
              <w:t>绿色通道</w:t>
            </w:r>
            <w:r>
              <w:rPr>
                <w:rFonts w:eastAsia="仿宋_GB2312"/>
                <w:color w:val="000000"/>
                <w:sz w:val="24"/>
                <w:lang/>
              </w:rPr>
              <w:t>”</w:t>
            </w:r>
            <w:r>
              <w:rPr>
                <w:rFonts w:eastAsia="仿宋_GB2312"/>
                <w:color w:val="000000"/>
                <w:sz w:val="24"/>
                <w:lang/>
              </w:rPr>
              <w:t>政策</w:t>
            </w:r>
          </w:p>
        </w:tc>
        <w:tc>
          <w:tcPr>
            <w:tcW w:w="3716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《关于进一步完善和落实鲜活农产品运输绿色通道政策的通知》（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交公路发〔</w:t>
            </w:r>
            <w:r>
              <w:rPr>
                <w:rFonts w:eastAsia="仿宋_GB2312"/>
                <w:color w:val="000000"/>
                <w:sz w:val="24"/>
                <w:lang/>
              </w:rPr>
              <w:t>2009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784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《关于进一步完善鲜活农产品运输绿色通道政策的紧急通知》（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交公路发〔</w:t>
            </w:r>
            <w:r>
              <w:rPr>
                <w:rFonts w:eastAsia="仿宋_GB2312"/>
                <w:color w:val="000000"/>
                <w:sz w:val="24"/>
                <w:lang/>
              </w:rPr>
              <w:t>2010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715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《关于进一步优化鲜活农产品运输</w:t>
            </w:r>
            <w:r>
              <w:rPr>
                <w:rFonts w:eastAsia="仿宋_GB2312"/>
                <w:color w:val="000000"/>
                <w:sz w:val="24"/>
                <w:lang/>
              </w:rPr>
              <w:t>“</w:t>
            </w:r>
            <w:r>
              <w:rPr>
                <w:rFonts w:eastAsia="仿宋_GB2312"/>
                <w:color w:val="000000"/>
                <w:sz w:val="24"/>
                <w:lang/>
              </w:rPr>
              <w:t>绿色通道</w:t>
            </w:r>
            <w:r>
              <w:rPr>
                <w:rFonts w:eastAsia="仿宋_GB2312"/>
                <w:color w:val="000000"/>
                <w:sz w:val="24"/>
                <w:lang/>
              </w:rPr>
              <w:t>”</w:t>
            </w:r>
            <w:r>
              <w:rPr>
                <w:rFonts w:eastAsia="仿宋_GB2312"/>
                <w:color w:val="000000"/>
                <w:sz w:val="24"/>
                <w:lang/>
              </w:rPr>
              <w:t>政策的通知》（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交公路发〔</w:t>
            </w:r>
            <w:r>
              <w:rPr>
                <w:rFonts w:eastAsia="仿宋_GB2312"/>
                <w:color w:val="000000"/>
                <w:sz w:val="24"/>
                <w:lang/>
              </w:rPr>
              <w:t>2019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99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14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 w:hint="eastAsia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省交投集团</w:t>
            </w:r>
          </w:p>
        </w:tc>
        <w:tc>
          <w:tcPr>
            <w:tcW w:w="1514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通行收费公路的鲜活农产品运输车辆</w:t>
            </w:r>
          </w:p>
        </w:tc>
        <w:tc>
          <w:tcPr>
            <w:tcW w:w="222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对整车合法装载运输《鲜活农产品品种目录》内产品的车辆，免收车辆通行费</w:t>
            </w:r>
          </w:p>
        </w:tc>
        <w:tc>
          <w:tcPr>
            <w:tcW w:w="22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2010</w:t>
            </w:r>
            <w:r>
              <w:rPr>
                <w:rFonts w:eastAsia="仿宋_GB2312"/>
                <w:color w:val="000000"/>
                <w:sz w:val="24"/>
                <w:lang/>
              </w:rPr>
              <w:t>年</w:t>
            </w:r>
            <w:r>
              <w:rPr>
                <w:rFonts w:eastAsia="仿宋_GB2312"/>
                <w:color w:val="000000"/>
                <w:sz w:val="24"/>
                <w:lang/>
              </w:rPr>
              <w:t>12</w:t>
            </w:r>
            <w:r>
              <w:rPr>
                <w:rFonts w:eastAsia="仿宋_GB2312"/>
                <w:color w:val="000000"/>
                <w:sz w:val="24"/>
                <w:lang/>
              </w:rPr>
              <w:t>月</w:t>
            </w:r>
            <w:r>
              <w:rPr>
                <w:rFonts w:eastAsia="仿宋_GB2312"/>
                <w:color w:val="000000"/>
                <w:sz w:val="24"/>
                <w:lang/>
              </w:rPr>
              <w:t>1</w:t>
            </w:r>
            <w:r>
              <w:rPr>
                <w:rFonts w:eastAsia="仿宋_GB2312"/>
                <w:color w:val="000000"/>
                <w:sz w:val="24"/>
                <w:lang/>
              </w:rPr>
              <w:t>日起在全国所有收费公路实施</w:t>
            </w:r>
          </w:p>
        </w:tc>
      </w:tr>
      <w:tr w:rsidR="00D857C5" w:rsidTr="0095460B">
        <w:trPr>
          <w:trHeight w:val="2026"/>
          <w:jc w:val="center"/>
        </w:trPr>
        <w:tc>
          <w:tcPr>
            <w:tcW w:w="907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3</w:t>
            </w:r>
          </w:p>
        </w:tc>
        <w:tc>
          <w:tcPr>
            <w:tcW w:w="216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 w:hint="eastAsia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通行费减免政策</w:t>
            </w:r>
          </w:p>
        </w:tc>
        <w:tc>
          <w:tcPr>
            <w:tcW w:w="3716" w:type="dxa"/>
            <w:vAlign w:val="center"/>
          </w:tcPr>
          <w:p w:rsidR="00D857C5" w:rsidRDefault="00D857C5" w:rsidP="0095460B">
            <w:pPr>
              <w:widowControl/>
              <w:ind w:firstLine="480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《关于公布我省高速公路货车车（轴）型收费和部分车辆通行费减免政策的通知》</w:t>
            </w:r>
            <w:r>
              <w:rPr>
                <w:rFonts w:eastAsia="仿宋_GB2312"/>
                <w:color w:val="000000"/>
                <w:sz w:val="24"/>
                <w:lang/>
              </w:rPr>
              <w:t>（</w:t>
            </w:r>
            <w:proofErr w:type="gramStart"/>
            <w:r>
              <w:rPr>
                <w:rFonts w:eastAsia="仿宋_GB2312" w:hint="eastAsia"/>
                <w:color w:val="000000"/>
                <w:sz w:val="24"/>
                <w:lang/>
              </w:rPr>
              <w:t>辽交财</w:t>
            </w:r>
            <w:proofErr w:type="gramEnd"/>
            <w:r>
              <w:rPr>
                <w:rFonts w:eastAsia="仿宋_GB2312" w:hint="eastAsia"/>
                <w:color w:val="000000"/>
                <w:sz w:val="24"/>
                <w:lang/>
              </w:rPr>
              <w:t>审</w:t>
            </w:r>
            <w:r>
              <w:rPr>
                <w:rFonts w:eastAsia="仿宋_GB2312"/>
                <w:color w:val="000000"/>
                <w:sz w:val="24"/>
                <w:lang/>
              </w:rPr>
              <w:t>发〔</w:t>
            </w:r>
            <w:r>
              <w:rPr>
                <w:rFonts w:eastAsia="仿宋_GB2312"/>
                <w:color w:val="000000"/>
                <w:sz w:val="24"/>
                <w:lang/>
              </w:rPr>
              <w:t>20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19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364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14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 w:hint="eastAsia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省交投集团</w:t>
            </w:r>
          </w:p>
        </w:tc>
        <w:tc>
          <w:tcPr>
            <w:tcW w:w="1514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符合条件的通行</w:t>
            </w:r>
            <w:r>
              <w:rPr>
                <w:rFonts w:eastAsia="仿宋_GB2312"/>
                <w:color w:val="000000"/>
                <w:sz w:val="24"/>
                <w:lang/>
              </w:rPr>
              <w:t>车辆</w:t>
            </w:r>
          </w:p>
        </w:tc>
        <w:tc>
          <w:tcPr>
            <w:tcW w:w="222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4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项减免政策</w:t>
            </w:r>
          </w:p>
        </w:tc>
        <w:tc>
          <w:tcPr>
            <w:tcW w:w="22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202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0</w:t>
            </w:r>
            <w:r>
              <w:rPr>
                <w:rFonts w:eastAsia="仿宋_GB2312"/>
                <w:color w:val="000000"/>
                <w:sz w:val="24"/>
                <w:lang/>
              </w:rPr>
              <w:t>年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1</w:t>
            </w:r>
            <w:r>
              <w:rPr>
                <w:rFonts w:eastAsia="仿宋_GB2312"/>
                <w:color w:val="000000"/>
                <w:sz w:val="24"/>
                <w:lang/>
              </w:rPr>
              <w:t>月</w:t>
            </w:r>
            <w:r>
              <w:rPr>
                <w:rFonts w:eastAsia="仿宋_GB2312"/>
                <w:color w:val="000000"/>
                <w:sz w:val="24"/>
                <w:lang/>
              </w:rPr>
              <w:t>1</w:t>
            </w:r>
            <w:r>
              <w:rPr>
                <w:rFonts w:eastAsia="仿宋_GB2312"/>
                <w:color w:val="000000"/>
                <w:sz w:val="24"/>
                <w:lang/>
              </w:rPr>
              <w:t>日起实施</w:t>
            </w:r>
          </w:p>
        </w:tc>
      </w:tr>
      <w:tr w:rsidR="00D857C5" w:rsidTr="0095460B">
        <w:trPr>
          <w:trHeight w:val="2152"/>
          <w:jc w:val="center"/>
        </w:trPr>
        <w:tc>
          <w:tcPr>
            <w:tcW w:w="907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lastRenderedPageBreak/>
              <w:t>4</w:t>
            </w:r>
          </w:p>
        </w:tc>
        <w:tc>
          <w:tcPr>
            <w:tcW w:w="216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高速公路差异</w:t>
            </w:r>
            <w:proofErr w:type="gramStart"/>
            <w:r>
              <w:rPr>
                <w:rFonts w:eastAsia="仿宋_GB2312" w:hint="eastAsia"/>
                <w:color w:val="000000"/>
                <w:sz w:val="24"/>
                <w:lang/>
              </w:rPr>
              <w:t>化收费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政策</w:t>
            </w:r>
          </w:p>
        </w:tc>
        <w:tc>
          <w:tcPr>
            <w:tcW w:w="3716" w:type="dxa"/>
            <w:vAlign w:val="center"/>
          </w:tcPr>
          <w:p w:rsidR="00D857C5" w:rsidRDefault="00D857C5" w:rsidP="0095460B">
            <w:pPr>
              <w:widowControl/>
              <w:ind w:firstLine="480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《关于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印发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&lt;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辽宁省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高速公路差异化收费</w:t>
            </w:r>
            <w:r>
              <w:rPr>
                <w:rFonts w:eastAsia="仿宋_GB2312"/>
                <w:color w:val="000000"/>
                <w:sz w:val="24"/>
                <w:lang/>
              </w:rPr>
              <w:t>政策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实施方案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&gt;</w:t>
            </w:r>
            <w:r>
              <w:rPr>
                <w:rFonts w:eastAsia="仿宋_GB2312"/>
                <w:color w:val="000000"/>
                <w:sz w:val="24"/>
                <w:lang/>
              </w:rPr>
              <w:t>的通知》（</w:t>
            </w:r>
            <w:proofErr w:type="gramStart"/>
            <w:r>
              <w:rPr>
                <w:rFonts w:eastAsia="仿宋_GB2312" w:hint="eastAsia"/>
                <w:color w:val="000000"/>
                <w:sz w:val="24"/>
                <w:lang/>
              </w:rPr>
              <w:t>辽交财</w:t>
            </w:r>
            <w:proofErr w:type="gramEnd"/>
            <w:r>
              <w:rPr>
                <w:rFonts w:eastAsia="仿宋_GB2312" w:hint="eastAsia"/>
                <w:color w:val="000000"/>
                <w:sz w:val="24"/>
                <w:lang/>
              </w:rPr>
              <w:t>审</w:t>
            </w:r>
            <w:r>
              <w:rPr>
                <w:rFonts w:eastAsia="仿宋_GB2312"/>
                <w:color w:val="000000"/>
                <w:sz w:val="24"/>
                <w:lang/>
              </w:rPr>
              <w:t>发〔</w:t>
            </w:r>
            <w:r>
              <w:rPr>
                <w:rFonts w:eastAsia="仿宋_GB2312"/>
                <w:color w:val="000000"/>
                <w:sz w:val="24"/>
                <w:lang/>
              </w:rPr>
              <w:t>20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21</w:t>
            </w:r>
            <w:r>
              <w:rPr>
                <w:rFonts w:eastAsia="仿宋_GB2312"/>
                <w:color w:val="000000"/>
                <w:sz w:val="24"/>
                <w:lang/>
              </w:rPr>
              <w:t>〕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51</w:t>
            </w:r>
            <w:r>
              <w:rPr>
                <w:rFonts w:eastAsia="仿宋_GB2312"/>
                <w:color w:val="000000"/>
                <w:sz w:val="24"/>
                <w:lang/>
              </w:rPr>
              <w:t>号）</w:t>
            </w:r>
          </w:p>
        </w:tc>
        <w:tc>
          <w:tcPr>
            <w:tcW w:w="14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省交投集团</w:t>
            </w:r>
          </w:p>
        </w:tc>
        <w:tc>
          <w:tcPr>
            <w:tcW w:w="1514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符合条件的通行</w:t>
            </w:r>
            <w:r>
              <w:rPr>
                <w:rFonts w:eastAsia="仿宋_GB2312"/>
                <w:color w:val="000000"/>
                <w:sz w:val="24"/>
                <w:lang/>
              </w:rPr>
              <w:t>车辆</w:t>
            </w:r>
          </w:p>
        </w:tc>
        <w:tc>
          <w:tcPr>
            <w:tcW w:w="2220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/>
                <w:color w:val="000000"/>
                <w:sz w:val="24"/>
                <w:lang/>
              </w:rPr>
              <w:t>“3</w:t>
            </w:r>
            <w:r>
              <w:rPr>
                <w:rFonts w:eastAsia="仿宋_GB2312"/>
                <w:color w:val="000000"/>
                <w:sz w:val="24"/>
                <w:lang/>
              </w:rPr>
              <w:t>类</w:t>
            </w:r>
            <w:r>
              <w:rPr>
                <w:rFonts w:eastAsia="仿宋_GB2312"/>
                <w:color w:val="000000"/>
                <w:sz w:val="24"/>
                <w:lang/>
              </w:rPr>
              <w:t>6</w:t>
            </w:r>
            <w:r>
              <w:rPr>
                <w:rFonts w:eastAsia="仿宋_GB2312"/>
                <w:color w:val="000000"/>
                <w:sz w:val="24"/>
                <w:lang/>
              </w:rPr>
              <w:t>项</w:t>
            </w:r>
            <w:r>
              <w:rPr>
                <w:rFonts w:eastAsia="仿宋_GB2312"/>
                <w:color w:val="000000"/>
                <w:sz w:val="24"/>
                <w:lang/>
              </w:rPr>
              <w:t>”</w:t>
            </w:r>
            <w:r>
              <w:rPr>
                <w:rFonts w:eastAsia="仿宋_GB2312"/>
                <w:color w:val="000000"/>
                <w:sz w:val="24"/>
                <w:lang/>
              </w:rPr>
              <w:t>差异</w:t>
            </w:r>
            <w:proofErr w:type="gramStart"/>
            <w:r>
              <w:rPr>
                <w:rFonts w:eastAsia="仿宋_GB2312"/>
                <w:color w:val="000000"/>
                <w:sz w:val="24"/>
                <w:lang/>
              </w:rPr>
              <w:t>化收费</w:t>
            </w:r>
            <w:proofErr w:type="gramEnd"/>
            <w:r>
              <w:rPr>
                <w:rFonts w:eastAsia="仿宋_GB2312"/>
                <w:color w:val="000000"/>
                <w:sz w:val="24"/>
                <w:lang/>
              </w:rPr>
              <w:t>政策</w:t>
            </w:r>
          </w:p>
        </w:tc>
        <w:tc>
          <w:tcPr>
            <w:tcW w:w="2223" w:type="dxa"/>
            <w:vAlign w:val="center"/>
          </w:tcPr>
          <w:p w:rsidR="00D857C5" w:rsidRDefault="00D857C5" w:rsidP="0095460B">
            <w:pPr>
              <w:widowControl/>
              <w:ind w:firstLine="480"/>
              <w:jc w:val="center"/>
              <w:textAlignment w:val="center"/>
              <w:rPr>
                <w:rFonts w:eastAsia="仿宋_GB2312"/>
                <w:color w:val="000000"/>
                <w:sz w:val="24"/>
                <w:lang/>
              </w:rPr>
            </w:pPr>
            <w:r>
              <w:rPr>
                <w:rFonts w:eastAsia="仿宋_GB2312" w:hint="eastAsia"/>
                <w:color w:val="000000"/>
                <w:sz w:val="24"/>
                <w:lang/>
              </w:rPr>
              <w:t>继续实施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4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项；从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2021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年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9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月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30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日起实施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2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项，一是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6</w:t>
            </w:r>
            <w:r>
              <w:rPr>
                <w:rFonts w:eastAsia="仿宋_GB2312" w:hint="eastAsia"/>
                <w:color w:val="000000"/>
                <w:sz w:val="24"/>
                <w:lang/>
              </w:rPr>
              <w:t>类（轴）货车差异化收费，二是大件车辆差异化收费。</w:t>
            </w:r>
          </w:p>
        </w:tc>
      </w:tr>
    </w:tbl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p w:rsidR="00D857C5" w:rsidRPr="00D857C5" w:rsidRDefault="00D857C5" w:rsidP="00D857C5">
      <w:pPr>
        <w:widowControl/>
        <w:jc w:val="center"/>
        <w:textAlignment w:val="center"/>
        <w:rPr>
          <w:rFonts w:ascii="Times New Roman" w:eastAsia="仿宋_GB2312" w:hAnsi="Times New Roman"/>
          <w:color w:val="000000"/>
          <w:kern w:val="0"/>
          <w:sz w:val="24"/>
          <w:lang/>
        </w:rPr>
      </w:pPr>
    </w:p>
    <w:sectPr w:rsidR="00D857C5" w:rsidRPr="00D857C5" w:rsidSect="00D857C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D857C5"/>
    <w:rsid w:val="0090779B"/>
    <w:rsid w:val="00A727EF"/>
    <w:rsid w:val="00D857C5"/>
    <w:rsid w:val="00F7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oa heading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C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85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857C5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D857C5"/>
  </w:style>
  <w:style w:type="paragraph" w:styleId="a5">
    <w:name w:val="toa heading"/>
    <w:next w:val="a"/>
    <w:unhideWhenUsed/>
    <w:qFormat/>
    <w:rsid w:val="00D857C5"/>
    <w:pPr>
      <w:widowControl w:val="0"/>
      <w:spacing w:before="120"/>
      <w:jc w:val="both"/>
    </w:pPr>
    <w:rPr>
      <w:rFonts w:ascii="Cambria" w:eastAsia="宋体" w:hAnsi="Cambria" w:cs="Times New Roman"/>
      <w:sz w:val="24"/>
      <w:szCs w:val="24"/>
    </w:rPr>
  </w:style>
  <w:style w:type="table" w:styleId="a6">
    <w:name w:val="Table Grid"/>
    <w:basedOn w:val="a1"/>
    <w:qFormat/>
    <w:rsid w:val="00D857C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</Words>
  <Characters>578</Characters>
  <Application>Microsoft Office Word</Application>
  <DocSecurity>0</DocSecurity>
  <Lines>4</Lines>
  <Paragraphs>1</Paragraphs>
  <ScaleCrop>false</ScaleCrop>
  <Company>Microsoft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2022-09-26T07:35:00Z</dcterms:created>
  <dcterms:modified xsi:type="dcterms:W3CDTF">2022-09-26T07:52:00Z</dcterms:modified>
</cp:coreProperties>
</file>