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/>
          <w:lang w:val="en-US" w:eastAsia="zh-CN"/>
        </w:rPr>
        <w:t xml:space="preserve">             </w:t>
      </w:r>
      <w:r>
        <w:rPr>
          <w:rFonts w:hint="eastAsia"/>
          <w:sz w:val="20"/>
          <w:szCs w:val="2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《熏煮肉制品》标准编制说明</w:t>
      </w:r>
    </w:p>
    <w:p>
      <w:pPr>
        <w:numPr>
          <w:ilvl w:val="0"/>
          <w:numId w:val="2"/>
        </w:numPr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本标准编制的目的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hAnsi="宋体" w:eastAsia="宋体" w:cs="宋体"/>
          <w:spacing w:val="11"/>
          <w:w w:val="100"/>
          <w:sz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  </w:t>
      </w:r>
      <w:r>
        <w:rPr>
          <w:rFonts w:hint="eastAsia"/>
          <w:spacing w:val="11"/>
          <w:w w:val="100"/>
          <w:sz w:val="21"/>
          <w:lang w:val="en-US" w:eastAsia="zh-CN"/>
        </w:rPr>
        <w:t>本标准适用于以鲜、冻畜禽产品、水产品为主要原料，经修整、腌制（或不腌制）、绞制（或者不绞制）滚揉（或不滚揉）后、加入（或者不加入）：淀粉、大豆蛋白、食用盐、白砂糖、味精、食用葡萄糖、麦芽糖浆、白酒、食醋、酱油、食用香精、香辛料、食用植物油、鸡精、黄酒、料酒、芝麻油等、食品添加剂（乙酰化二淀粉磷酸酯、卡拉胶、黄原胶、氯化钾、魔芋粉、魔芋精粉（魔芋胶）、葡萄糖酸-</w:t>
      </w:r>
      <w:r>
        <w:rPr>
          <w:rFonts w:hint="eastAsia" w:ascii="宋体" w:hAnsi="宋体" w:eastAsia="宋体" w:cs="宋体"/>
          <w:spacing w:val="11"/>
          <w:w w:val="100"/>
          <w:sz w:val="21"/>
          <w:lang w:val="en-US" w:eastAsia="zh-CN"/>
        </w:rPr>
        <w:t>δ</w:t>
      </w:r>
      <w:r>
        <w:rPr>
          <w:rFonts w:hint="eastAsia" w:hAnsi="宋体" w:eastAsia="宋体" w:cs="宋体"/>
          <w:spacing w:val="11"/>
          <w:w w:val="100"/>
          <w:sz w:val="21"/>
          <w:lang w:val="en-US" w:eastAsia="zh-CN"/>
        </w:rPr>
        <w:t>-内酯、麦芽糊精、焦磷酸钠、焦磷酸二氢二钠、六偏磷酸钠、三聚磷酸钠、谷氨酸钠、山梨酸钾、D-异抗坏血酸钠、乳酸淋球菌素、高粱红、红曲红、诱惑红、红曲米粉、胭脂虫红、辣椒红、亚硝酸钠、冰乙酸、乳酸钠红曲黄、柠檬酸。双乙酸钠、呈味核苷酸二钠、乙基麦芽酚、碳酸钠、</w:t>
      </w:r>
      <w:r>
        <w:rPr>
          <w:rFonts w:hint="default" w:ascii="Arial" w:hAnsi="Arial" w:eastAsia="宋体" w:cs="Arial"/>
          <w:spacing w:val="11"/>
          <w:w w:val="100"/>
          <w:sz w:val="21"/>
          <w:lang w:val="en-US" w:eastAsia="zh-CN"/>
        </w:rPr>
        <w:t>β</w:t>
      </w:r>
      <w:r>
        <w:rPr>
          <w:rFonts w:hint="eastAsia" w:hAnsi="宋体" w:eastAsia="宋体" w:cs="宋体"/>
          <w:spacing w:val="11"/>
          <w:w w:val="100"/>
          <w:sz w:val="21"/>
          <w:lang w:val="en-US" w:eastAsia="zh-CN"/>
        </w:rPr>
        <w:t>-胡萝卜素等），肠制品需要经过搅拌（或斩拌）、乳化（或不乳化）、滚揉（或不滚揉）、充填罐装或成型、蒸煮、烘烤（或不烘烤）、酱卤肉制品需要经过煮制，再经过烟熏（或不烟熏）、杀菌（或不杀菌）、冷却（或速冻、冷冻）等工艺制作的肉灌肠类和酱卤肉类的熟肉制品。本产品目前没有国家标准、行业标准和地方标准，为了更好的组织生产，加工出让消费者满意的产品，按照《中华人民共和国标准化法》的规定，特制定了本产品的企业标准，作为组织生产、检验、质量判定、标志、包装、运输、贮存和销售的依据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spacing w:val="11"/>
          <w:w w:val="100"/>
          <w:sz w:val="21"/>
          <w:lang w:val="en-US" w:eastAsia="zh-CN"/>
        </w:rPr>
      </w:pPr>
      <w:r>
        <w:rPr>
          <w:rFonts w:hint="eastAsia" w:ascii="黑体" w:hAnsi="黑体" w:eastAsia="黑体" w:cs="黑体"/>
          <w:spacing w:val="11"/>
          <w:w w:val="100"/>
          <w:sz w:val="21"/>
          <w:lang w:val="en-US" w:eastAsia="zh-CN"/>
        </w:rPr>
        <w:t>标准编制的依据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0" w:after="0" w:line="360" w:lineRule="auto"/>
        <w:ind w:firstLine="42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en-US" w:eastAsia="zh-CN"/>
        </w:rPr>
        <w:t>1、本标准按照GB/T1.1-2020《标准化工作导则第一部分：标准化文件的结构和起草规则》给出的规则编写。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360" w:lineRule="auto"/>
        <w:jc w:val="both"/>
        <w:textAlignment w:val="auto"/>
        <w:rPr>
          <w:rFonts w:hint="eastAsia" w:hAnsi="宋体" w:eastAsia="宋体" w:cs="宋体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hAnsi="宋体" w:cs="宋体"/>
          <w:color w:val="000000"/>
          <w:sz w:val="21"/>
          <w:szCs w:val="21"/>
          <w:highlight w:val="none"/>
          <w:lang w:val="en-US" w:eastAsia="zh-CN"/>
        </w:rPr>
        <w:t>2、</w:t>
      </w:r>
      <w:r>
        <w:rPr>
          <w:rFonts w:hint="eastAsia" w:hAnsi="宋体" w:eastAsia="宋体" w:cs="宋体"/>
          <w:color w:val="000000"/>
          <w:sz w:val="21"/>
          <w:szCs w:val="21"/>
          <w:highlight w:val="none"/>
          <w:lang w:val="en-US" w:eastAsia="zh-CN"/>
        </w:rPr>
        <w:t>本标准食品安全指标依据 GB 2726-2016 《食品安全国家标准  熟肉制品》、GB 29921-2021 《食品安全国家标准 预包装食品中致病菌限量》和 GB 2762-2022《食品安全国家标准 食品中污染物限量》制定。参考 SB/T10279 《熏煮香肠》标准和GB/T</w:t>
      </w:r>
      <w:r>
        <w:rPr>
          <w:rFonts w:hint="eastAsia" w:hAnsi="宋体" w:eastAsia="宋体" w:cs="宋体"/>
          <w:color w:val="000000"/>
          <w:sz w:val="21"/>
          <w:szCs w:val="21"/>
          <w:lang w:val="en-US" w:eastAsia="zh-CN"/>
        </w:rPr>
        <w:t>23586《酱卤肉制品》标准，其他指标依据产品实测值制定。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360" w:lineRule="auto"/>
        <w:jc w:val="both"/>
        <w:textAlignment w:val="auto"/>
        <w:rPr>
          <w:rFonts w:hint="eastAsia"/>
          <w:spacing w:val="11"/>
          <w:sz w:val="21"/>
        </w:rPr>
      </w:pPr>
      <w:r>
        <w:rPr>
          <w:rFonts w:hint="eastAsia" w:hAnsi="宋体" w:cs="宋体"/>
          <w:color w:val="000000"/>
          <w:sz w:val="21"/>
          <w:szCs w:val="21"/>
          <w:highlight w:val="none"/>
          <w:lang w:val="en-US" w:eastAsia="zh-CN"/>
        </w:rPr>
        <w:t>3、在标准的技术要求部分参照和引用了一下相关国家标准。</w:t>
      </w:r>
      <w:r>
        <w:rPr>
          <w:rFonts w:hint="eastAsia"/>
          <w:spacing w:val="11"/>
          <w:sz w:val="21"/>
        </w:rPr>
        <w:t>凡是注日期的引用文件，仅注日期的版本适用于本文件。凡是不注日期的引用文件，其最新版本（包括所有的</w:t>
      </w:r>
      <w:r>
        <w:rPr>
          <w:rFonts w:hint="eastAsia"/>
          <w:spacing w:val="11"/>
          <w:sz w:val="21"/>
          <w:lang w:val="en-US" w:eastAsia="zh-CN"/>
        </w:rPr>
        <w:t>修改</w:t>
      </w:r>
      <w:r>
        <w:rPr>
          <w:rFonts w:hint="eastAsia"/>
          <w:spacing w:val="11"/>
          <w:sz w:val="21"/>
        </w:rPr>
        <w:t>单）适用于本文件。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GB/T 191  包装储运图示标志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GB 2707   食品安全国家标准 鲜（冻）畜、禽产品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GB 16869  鲜、冻禽产品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GB 2726   食品安全国家标准 熟肉制品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GB 2733   食品安全国家标准 鲜、冻动物性水产品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GB 2760   食品安全国家标准 食品添加剂使用标准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GB 2762   食品安全国家标准 食品中污染物限量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GB 20371  食品安全国家标准 食品加工用植物蛋白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GB 29921  食品安全国家标准 食品中致病菌限量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GB 5009.3   食品安全国家标准 食品中水分的测定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GB 5009.5   食品安全国家标准 食品中蛋白质的测定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color w:val="auto"/>
          <w:lang w:val="en-US" w:eastAsia="zh-CN"/>
        </w:rPr>
        <w:t xml:space="preserve"> </w:t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t>GB 5009.44 食品安全国家标准 食品中氯化物的测定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GB 5009.9   食品安全国家标准 食品中淀粉的测定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GB 5009.6   食品安全国家标准 食品中脂肪的测定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GB 5009.33  食品安全国家标准 食品中亚硝酸钠和硝酸盐的测定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GB 5009.11  食品安全国家标准 食品中总砷及无机砷的测定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GB 5009.12  食品安全国家标准 食品中铅的测定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GB 5009.15  食品安全国家标准 食品中镉的测定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GB 5009.17  食品安全国家标准 食品中总汞及有机汞的测定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GB 5009.123 食品安全国家标准 食品中铬的测定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GB 5009.27  食品安全国家标准 食品中苯并（a）芘的测定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GB 4789.1   食品安全国家标准 食品微生物学检验 总则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GB 4789.2   食品安全国家标准 食品微生物学检验 菌落总数测定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GB/T 4789.3-2003 食品卫生微生物学检验 大肠菌群测定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GB 4789.3   食品安全国家标准 食品微生物学检验 大肠菌群计数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GB 4789.4   食品安全国家标准 食品微生物学检验 沙门氏菌检验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GB 4789.10  食品安全国家标准 食品微生物学检验 金黄色葡萄球菌检验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GB 4789.30  食品安全国家标准 食品微生物学检验 单核细胞增生李斯特氏菌检验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GB 4789.36  食品卫生微生物学检验 大肠埃希氏菌0157：H7/NM检验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GB 14880    食品安全国家标准 食品营养强化剂使用标准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GB 7718     食品安全国家标准 预包装食品标签通则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GB 28050    食品安全国家标准 预包装食品营养标签通则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GB 5749     生活饮用水卫生标准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GB/T 7740   天然肠衣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GB 14881    食品安全国家标准 食品生产通用卫生规范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GB 19303    熟肉制品企业生产卫生规范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GB/T 20371  肉制品生产管理规范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JJF 1070    定量包装商品净含量计量检验规则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288" w:lineRule="auto"/>
        <w:ind w:left="0" w:leftChars="0" w:firstLine="0" w:firstLineChars="0"/>
        <w:textAlignment w:val="auto"/>
      </w:pPr>
      <w:r>
        <w:rPr>
          <w:rFonts w:hint="eastAsia"/>
          <w:lang w:val="en-US" w:eastAsia="zh-CN"/>
        </w:rPr>
        <w:t xml:space="preserve">     国家质量监督检验检疫总局令（2005）第75号《定量包装商品计量监督管理办法》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原辅料要求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288" w:lineRule="auto"/>
        <w:ind w:left="0" w:leftChars="0"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 w:hAnsi="宋体" w:cs="宋体"/>
          <w:lang w:val="en-US" w:eastAsia="zh-CN"/>
        </w:rPr>
        <w:t xml:space="preserve">1、 </w:t>
      </w:r>
      <w:r>
        <w:rPr>
          <w:rFonts w:hint="eastAsia"/>
          <w:lang w:val="en-US" w:eastAsia="zh-CN"/>
        </w:rPr>
        <w:t xml:space="preserve"> 具体畜产品：应符合GB 2707标准要求和农业部公告（2002）第235号的规定。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288" w:lineRule="auto"/>
        <w:ind w:left="0" w:leftChars="0"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 w:hAnsi="宋体" w:cs="宋体"/>
          <w:lang w:val="en-US" w:eastAsia="zh-CN"/>
        </w:rPr>
        <w:t xml:space="preserve">2、  </w:t>
      </w:r>
      <w:r>
        <w:rPr>
          <w:rFonts w:hint="eastAsia"/>
          <w:lang w:val="en-US" w:eastAsia="zh-CN"/>
        </w:rPr>
        <w:t>具体禽产品：应符合GB 2707、GB 16869标准要求和农业部公告（2002）第235号的规定。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288" w:lineRule="auto"/>
        <w:ind w:left="0" w:leftChars="0"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  具体水产品：应符合GB 2733具体动物性水产品标准要求。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288" w:lineRule="auto"/>
        <w:ind w:left="0" w:leftChars="0"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  辅料类应符合其相应的国家标准或行业标准的规定。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288" w:lineRule="auto"/>
        <w:textAlignment w:val="auto"/>
        <w:rPr>
          <w:rFonts w:hint="eastAsia" w:ascii="黑体" w:hAnsi="黑体" w:eastAsia="黑体" w:cs="黑体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288" w:lineRule="auto"/>
        <w:textAlignment w:val="auto"/>
        <w:rPr>
          <w:rFonts w:hint="eastAsia" w:ascii="黑体" w:hAnsi="黑体" w:eastAsia="黑体" w:cs="黑体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288" w:lineRule="auto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四、理化指标和微生物指标比较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288" w:lineRule="auto"/>
        <w:textAlignment w:val="auto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 xml:space="preserve">                                  表 1  </w:t>
      </w:r>
      <w:r>
        <w:rPr>
          <w:rFonts w:hint="eastAsia" w:ascii="黑体" w:hAnsi="黑体" w:eastAsia="黑体" w:cs="黑体"/>
          <w:color w:val="auto"/>
          <w:lang w:val="en-US" w:eastAsia="zh-CN"/>
        </w:rPr>
        <w:t>理化</w:t>
      </w:r>
      <w:r>
        <w:rPr>
          <w:rFonts w:hint="eastAsia" w:ascii="黑体" w:hAnsi="黑体" w:eastAsia="黑体" w:cs="黑体"/>
          <w:lang w:val="en-US" w:eastAsia="zh-CN"/>
        </w:rPr>
        <w:t>指标对比</w:t>
      </w:r>
    </w:p>
    <w:tbl>
      <w:tblPr>
        <w:tblStyle w:val="3"/>
        <w:tblW w:w="9701" w:type="dxa"/>
        <w:tblInd w:w="-1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1"/>
        <w:gridCol w:w="1740"/>
        <w:gridCol w:w="1575"/>
        <w:gridCol w:w="1365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3431" w:type="dxa"/>
            <w:noWrap w:val="0"/>
            <w:vAlign w:val="top"/>
          </w:tcPr>
          <w:p>
            <w:pPr>
              <w:pStyle w:val="7"/>
              <w:widowControl w:val="0"/>
              <w:spacing w:line="240" w:lineRule="auto"/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项目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pStyle w:val="7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vertAlign w:val="baseline"/>
                <w:lang w:val="en-US" w:eastAsia="zh-CN"/>
              </w:rPr>
              <w:t>企业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指标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pStyle w:val="7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 w:hAnsi="宋体" w:cs="宋体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vertAlign w:val="baseline"/>
                <w:lang w:val="en-US" w:eastAsia="zh-CN"/>
              </w:rPr>
              <w:t>国家标准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pStyle w:val="7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 w:hAnsi="宋体" w:cs="宋体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vertAlign w:val="baseline"/>
                <w:lang w:val="en-US" w:eastAsia="zh-CN"/>
              </w:rPr>
              <w:t>相关性比较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pStyle w:val="7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 w:hAnsi="宋体" w:cs="宋体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vertAlign w:val="baseline"/>
                <w:lang w:val="en-US" w:eastAsia="zh-CN"/>
              </w:rPr>
              <w:t>标准依据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3431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 xml:space="preserve">铅（以Pb计）/（mg/kg）     </w:t>
            </w:r>
            <w:r>
              <w:rPr>
                <w:rFonts w:hint="eastAsia" w:hAnsi="宋体" w:cs="宋体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Arial" w:hAnsi="Arial" w:eastAsia="宋体" w:cs="Arial"/>
                <w:vertAlign w:val="baseline"/>
                <w:lang w:val="en-US" w:eastAsia="zh-CN"/>
              </w:rPr>
              <w:t>≤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>0.5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vertAlign w:val="baseline"/>
                <w:lang w:val="en-US" w:eastAsia="zh-CN"/>
              </w:rPr>
              <w:t>0.5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vertAlign w:val="baseline"/>
                <w:lang w:val="en-US" w:eastAsia="zh-CN"/>
              </w:rPr>
              <w:t>等同国标</w:t>
            </w:r>
          </w:p>
        </w:tc>
        <w:tc>
          <w:tcPr>
            <w:tcW w:w="1590" w:type="dxa"/>
            <w:vMerge w:val="restart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hAnsi="宋体" w:eastAsia="宋体" w:cs="宋体"/>
                <w:vertAlign w:val="baseli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hAnsi="宋体" w:eastAsia="宋体" w:cs="宋体"/>
                <w:vertAlign w:val="baseli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vertAlign w:val="baseline"/>
                <w:lang w:val="en-US" w:eastAsia="zh-CN"/>
              </w:rPr>
              <w:t xml:space="preserve"> GB 2762-2017 食品安全国家标准 食品中污染物限量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431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>总砷（以As计）/（mg/kg</w:t>
            </w:r>
            <w:r>
              <w:rPr>
                <w:rFonts w:hint="eastAsia" w:hAnsi="宋体" w:cs="宋体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hAnsi="宋体" w:cs="宋体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宋体" w:cs="Arial"/>
                <w:vertAlign w:val="baseline"/>
                <w:lang w:val="en-US" w:eastAsia="zh-CN"/>
              </w:rPr>
              <w:t>≤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>0.5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vertAlign w:val="baseline"/>
                <w:lang w:val="en-US" w:eastAsia="zh-CN"/>
              </w:rPr>
              <w:t>0.5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vertAlign w:val="baseline"/>
                <w:lang w:val="en-US" w:eastAsia="zh-CN" w:bidi="ar-SA"/>
              </w:rPr>
            </w:pPr>
            <w:r>
              <w:rPr>
                <w:rFonts w:hint="eastAsia" w:hAnsi="宋体" w:cs="宋体"/>
                <w:vertAlign w:val="baseline"/>
                <w:lang w:val="en-US" w:eastAsia="zh-CN"/>
              </w:rPr>
              <w:t>等同国标</w:t>
            </w:r>
          </w:p>
        </w:tc>
        <w:tc>
          <w:tcPr>
            <w:tcW w:w="1590" w:type="dxa"/>
            <w:vMerge w:val="continue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431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auto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 xml:space="preserve">镉（以Cd计）/（mg/kg）    </w:t>
            </w:r>
            <w:r>
              <w:rPr>
                <w:rFonts w:hint="eastAsia" w:hAnsi="宋体" w:cs="宋体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宋体" w:cs="Arial"/>
                <w:vertAlign w:val="baseline"/>
                <w:lang w:val="en-US" w:eastAsia="zh-CN"/>
              </w:rPr>
              <w:t>≤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>肉制品0.1/肝脏制品0.5/肾脏制品1.0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>肉制品0.1/肝脏制品0.5/肾脏制品1.0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auto"/>
              <w:ind w:left="0" w:leftChars="0" w:firstLine="0" w:firstLineChars="0"/>
              <w:jc w:val="center"/>
              <w:textAlignment w:val="auto"/>
              <w:rPr>
                <w:rFonts w:hint="eastAsia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vertAlign w:val="baseline"/>
                <w:lang w:val="en-US" w:eastAsia="zh-CN"/>
              </w:rPr>
              <w:t>等同国标</w:t>
            </w:r>
          </w:p>
        </w:tc>
        <w:tc>
          <w:tcPr>
            <w:tcW w:w="1590" w:type="dxa"/>
            <w:vMerge w:val="continue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3431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 xml:space="preserve">总汞（以Hg计）/（mg/kg）  </w:t>
            </w:r>
            <w:r>
              <w:rPr>
                <w:rFonts w:hint="eastAsia" w:hAnsi="宋体" w:cs="宋体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宋体" w:cs="Arial"/>
                <w:vertAlign w:val="baseline"/>
                <w:lang w:val="en-US" w:eastAsia="zh-CN"/>
              </w:rPr>
              <w:t>≤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>0.05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vertAlign w:val="baseline"/>
                <w:lang w:val="en-US" w:eastAsia="zh-CN"/>
              </w:rPr>
              <w:t>0.05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vertAlign w:val="baseline"/>
                <w:lang w:val="en-US" w:eastAsia="zh-CN" w:bidi="ar-SA"/>
              </w:rPr>
            </w:pPr>
            <w:r>
              <w:rPr>
                <w:rFonts w:hint="eastAsia" w:hAnsi="宋体" w:cs="宋体"/>
                <w:vertAlign w:val="baseline"/>
                <w:lang w:val="en-US" w:eastAsia="zh-CN"/>
              </w:rPr>
              <w:t>等同国标</w:t>
            </w:r>
          </w:p>
        </w:tc>
        <w:tc>
          <w:tcPr>
            <w:tcW w:w="1590" w:type="dxa"/>
            <w:vMerge w:val="continue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431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 xml:space="preserve">铬（以Cr计）/（mg/kg）    </w:t>
            </w:r>
            <w:r>
              <w:rPr>
                <w:rFonts w:hint="eastAsia" w:hAnsi="宋体" w:cs="宋体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宋体" w:cs="Arial"/>
                <w:vertAlign w:val="baseline"/>
                <w:lang w:val="en-US" w:eastAsia="zh-CN"/>
              </w:rPr>
              <w:t>≤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>0.9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vertAlign w:val="baseline"/>
                <w:lang w:val="en-US" w:eastAsia="zh-CN"/>
              </w:rPr>
              <w:t>1.0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vertAlign w:val="baseline"/>
                <w:lang w:val="en-US" w:eastAsia="zh-CN"/>
              </w:rPr>
              <w:t>严于国标</w:t>
            </w:r>
          </w:p>
        </w:tc>
        <w:tc>
          <w:tcPr>
            <w:tcW w:w="1590" w:type="dxa"/>
            <w:vMerge w:val="continue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3431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hAnsi="宋体" w:eastAsia="宋体" w:cs="宋体"/>
                <w:sz w:val="21"/>
                <w:vertAlign w:val="superscript"/>
                <w:lang w:val="en-US" w:eastAsia="zh-CN"/>
              </w:rPr>
              <w:t>b</w:t>
            </w: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>苯并（a）芘</w:t>
            </w:r>
            <w:r>
              <w:rPr>
                <w:rFonts w:hint="eastAsia" w:hAnsi="宋体" w:eastAsia="宋体" w:cs="宋体"/>
                <w:lang w:val="en-US" w:eastAsia="zh-CN"/>
              </w:rPr>
              <w:t xml:space="preserve"> /（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µ</w:t>
            </w:r>
            <w:r>
              <w:rPr>
                <w:rFonts w:hint="eastAsia" w:hAnsi="宋体" w:eastAsia="宋体" w:cs="宋体"/>
                <w:lang w:val="en-US" w:eastAsia="zh-CN"/>
              </w:rPr>
              <w:t xml:space="preserve">g/kg）         </w:t>
            </w:r>
            <w:r>
              <w:rPr>
                <w:rFonts w:hint="default" w:ascii="Arial" w:hAnsi="Arial" w:eastAsia="宋体" w:cs="Arial"/>
                <w:lang w:val="en-US" w:eastAsia="zh-CN"/>
              </w:rPr>
              <w:t>≤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>5.0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vertAlign w:val="baseline"/>
                <w:lang w:val="en-US" w:eastAsia="zh-CN"/>
              </w:rPr>
              <w:t>5.0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vertAlign w:val="baseline"/>
                <w:lang w:val="en-US" w:eastAsia="zh-CN" w:bidi="ar-SA"/>
              </w:rPr>
            </w:pPr>
            <w:r>
              <w:rPr>
                <w:rFonts w:hint="eastAsia" w:hAnsi="宋体" w:cs="宋体"/>
                <w:vertAlign w:val="baseline"/>
                <w:lang w:val="en-US" w:eastAsia="zh-CN"/>
              </w:rPr>
              <w:t>等同国标</w:t>
            </w:r>
          </w:p>
        </w:tc>
        <w:tc>
          <w:tcPr>
            <w:tcW w:w="1590" w:type="dxa"/>
            <w:vMerge w:val="continue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hAnsi="宋体" w:eastAsia="宋体" w:cs="宋体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0"/>
        <w:textAlignment w:val="auto"/>
        <w:rPr>
          <w:rFonts w:hint="eastAsia" w:ascii="宋体" w:hAnsi="宋体" w:eastAsia="宋体" w:cs="宋体"/>
          <w:spacing w:val="11"/>
          <w:w w:val="100"/>
          <w:sz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0"/>
        <w:textAlignment w:val="auto"/>
        <w:rPr>
          <w:rFonts w:hint="eastAsia" w:ascii="黑体" w:hAnsi="黑体" w:eastAsia="黑体" w:cs="黑体"/>
          <w:spacing w:val="11"/>
          <w:w w:val="100"/>
          <w:sz w:val="21"/>
          <w:lang w:val="en-US" w:eastAsia="zh-CN"/>
        </w:rPr>
      </w:pPr>
      <w:r>
        <w:rPr>
          <w:rFonts w:hint="eastAsia" w:ascii="宋体" w:hAnsi="宋体" w:eastAsia="宋体" w:cs="宋体"/>
          <w:spacing w:val="11"/>
          <w:w w:val="100"/>
          <w:sz w:val="21"/>
          <w:lang w:val="en-US" w:eastAsia="zh-CN"/>
        </w:rPr>
        <w:t xml:space="preserve">                          </w:t>
      </w:r>
      <w:r>
        <w:rPr>
          <w:rFonts w:hint="eastAsia" w:ascii="黑体" w:hAnsi="黑体" w:eastAsia="黑体" w:cs="黑体"/>
          <w:spacing w:val="11"/>
          <w:w w:val="100"/>
          <w:sz w:val="21"/>
          <w:lang w:val="en-US" w:eastAsia="zh-CN"/>
        </w:rPr>
        <w:t xml:space="preserve"> 表 2  微生物指标对比</w:t>
      </w:r>
    </w:p>
    <w:tbl>
      <w:tblPr>
        <w:tblStyle w:val="3"/>
        <w:tblW w:w="9731" w:type="dxa"/>
        <w:tblInd w:w="-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6"/>
        <w:gridCol w:w="1320"/>
        <w:gridCol w:w="836"/>
        <w:gridCol w:w="780"/>
        <w:gridCol w:w="840"/>
        <w:gridCol w:w="765"/>
        <w:gridCol w:w="1189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3596" w:type="dxa"/>
            <w:gridSpan w:val="2"/>
            <w:vMerge w:val="restart"/>
            <w:noWrap w:val="0"/>
            <w:vAlign w:val="top"/>
          </w:tcPr>
          <w:p>
            <w:pPr>
              <w:pStyle w:val="7"/>
              <w:widowControl w:val="0"/>
              <w:spacing w:line="600" w:lineRule="auto"/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项目</w:t>
            </w:r>
          </w:p>
        </w:tc>
        <w:tc>
          <w:tcPr>
            <w:tcW w:w="3221" w:type="dxa"/>
            <w:gridSpan w:val="4"/>
            <w:noWrap w:val="0"/>
            <w:vAlign w:val="top"/>
          </w:tcPr>
          <w:p>
            <w:pPr>
              <w:pStyle w:val="7"/>
              <w:widowControl w:val="0"/>
              <w:spacing w:line="360" w:lineRule="auto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采样方案ª及限量</w:t>
            </w:r>
          </w:p>
        </w:tc>
        <w:tc>
          <w:tcPr>
            <w:tcW w:w="1189" w:type="dxa"/>
            <w:vMerge w:val="restart"/>
            <w:noWrap w:val="0"/>
            <w:vAlign w:val="top"/>
          </w:tcPr>
          <w:p>
            <w:pPr>
              <w:pStyle w:val="7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vertAlign w:val="baseline"/>
                <w:lang w:val="en-US" w:eastAsia="zh-CN"/>
              </w:rPr>
              <w:t>相关性比较</w:t>
            </w:r>
          </w:p>
        </w:tc>
        <w:tc>
          <w:tcPr>
            <w:tcW w:w="1725" w:type="dxa"/>
            <w:vMerge w:val="restart"/>
            <w:noWrap w:val="0"/>
            <w:vAlign w:val="top"/>
          </w:tcPr>
          <w:p>
            <w:pPr>
              <w:pStyle w:val="7"/>
              <w:widowControl w:val="0"/>
              <w:spacing w:line="600" w:lineRule="auto"/>
              <w:ind w:left="0" w:leftChars="0" w:firstLine="210" w:firstLineChars="100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vertAlign w:val="baseline"/>
                <w:lang w:val="en-US" w:eastAsia="zh-CN"/>
              </w:rPr>
              <w:t>标准依据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3596" w:type="dxa"/>
            <w:gridSpan w:val="2"/>
            <w:vMerge w:val="continue"/>
            <w:noWrap w:val="0"/>
            <w:vAlign w:val="top"/>
          </w:tcPr>
          <w:p>
            <w:pPr>
              <w:pStyle w:val="7"/>
              <w:widowControl w:val="0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pStyle w:val="7"/>
              <w:widowControl w:val="0"/>
              <w:ind w:left="0" w:leftChars="0" w:firstLine="420" w:firstLineChars="200"/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n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7"/>
              <w:widowControl w:val="0"/>
              <w:ind w:left="0" w:leftChars="0" w:firstLine="210" w:firstLineChars="100"/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c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pStyle w:val="7"/>
              <w:widowControl w:val="0"/>
              <w:ind w:left="0" w:leftChars="0" w:firstLine="210" w:firstLineChars="100"/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m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pStyle w:val="7"/>
              <w:widowControl w:val="0"/>
              <w:ind w:left="0" w:leftChars="0" w:firstLine="210" w:firstLineChars="100"/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M</w:t>
            </w:r>
          </w:p>
        </w:tc>
        <w:tc>
          <w:tcPr>
            <w:tcW w:w="1189" w:type="dxa"/>
            <w:vMerge w:val="continue"/>
            <w:noWrap w:val="0"/>
            <w:vAlign w:val="top"/>
          </w:tcPr>
          <w:p>
            <w:pPr>
              <w:pStyle w:val="7"/>
              <w:widowControl w:val="0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Merge w:val="continue"/>
            <w:noWrap w:val="0"/>
            <w:vAlign w:val="top"/>
          </w:tcPr>
          <w:p>
            <w:pPr>
              <w:pStyle w:val="7"/>
              <w:widowControl w:val="0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6" w:type="dxa"/>
            <w:vMerge w:val="restart"/>
            <w:vAlign w:val="top"/>
          </w:tcPr>
          <w:p>
            <w:pPr>
              <w:pStyle w:val="7"/>
              <w:widowControl w:val="0"/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  <w:vertAlign w:val="superscript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菌落总数/（CFU/g）</w:t>
            </w:r>
          </w:p>
        </w:tc>
        <w:tc>
          <w:tcPr>
            <w:tcW w:w="13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  <w:t>企业标准</w:t>
            </w:r>
          </w:p>
        </w:tc>
        <w:tc>
          <w:tcPr>
            <w:tcW w:w="836" w:type="dxa"/>
            <w:vAlign w:val="top"/>
          </w:tcPr>
          <w:p>
            <w:pPr>
              <w:pStyle w:val="7"/>
              <w:widowControl w:val="0"/>
              <w:spacing w:line="240" w:lineRule="auto"/>
              <w:ind w:firstLine="420" w:firstLineChars="200"/>
              <w:jc w:val="both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5</w:t>
            </w:r>
          </w:p>
        </w:tc>
        <w:tc>
          <w:tcPr>
            <w:tcW w:w="780" w:type="dxa"/>
            <w:vAlign w:val="top"/>
          </w:tcPr>
          <w:p>
            <w:pPr>
              <w:pStyle w:val="7"/>
              <w:widowControl w:val="0"/>
              <w:spacing w:line="240" w:lineRule="auto"/>
              <w:ind w:left="0" w:leftChars="0" w:firstLine="210" w:firstLineChars="100"/>
              <w:jc w:val="both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</w:t>
            </w:r>
          </w:p>
        </w:tc>
        <w:tc>
          <w:tcPr>
            <w:tcW w:w="840" w:type="dxa"/>
            <w:vAlign w:val="top"/>
          </w:tcPr>
          <w:p>
            <w:pPr>
              <w:pStyle w:val="7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vertAlign w:val="superscript"/>
                <w:lang w:val="en-US" w:eastAsia="zh-CN"/>
              </w:rPr>
              <w:t>4</w:t>
            </w:r>
          </w:p>
        </w:tc>
        <w:tc>
          <w:tcPr>
            <w:tcW w:w="765" w:type="dxa"/>
            <w:vAlign w:val="top"/>
          </w:tcPr>
          <w:p>
            <w:pPr>
              <w:pStyle w:val="7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vertAlign w:val="superscript"/>
                <w:lang w:val="en-US" w:eastAsia="zh-CN"/>
              </w:rPr>
              <w:t>5</w:t>
            </w:r>
          </w:p>
        </w:tc>
        <w:tc>
          <w:tcPr>
            <w:tcW w:w="118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default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  <w:t>等同标准</w:t>
            </w:r>
          </w:p>
        </w:tc>
        <w:tc>
          <w:tcPr>
            <w:tcW w:w="172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  <w:t>GB 2726-2016食品安全国家标准 熟肉制品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  <w:t>国家标准</w:t>
            </w:r>
          </w:p>
        </w:tc>
        <w:tc>
          <w:tcPr>
            <w:tcW w:w="836" w:type="dxa"/>
            <w:vAlign w:val="top"/>
          </w:tcPr>
          <w:p>
            <w:pPr>
              <w:pStyle w:val="7"/>
              <w:widowControl w:val="0"/>
              <w:spacing w:line="240" w:lineRule="auto"/>
              <w:ind w:firstLine="420" w:firstLineChars="200"/>
              <w:jc w:val="both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5</w:t>
            </w:r>
          </w:p>
        </w:tc>
        <w:tc>
          <w:tcPr>
            <w:tcW w:w="780" w:type="dxa"/>
            <w:vAlign w:val="top"/>
          </w:tcPr>
          <w:p>
            <w:pPr>
              <w:pStyle w:val="7"/>
              <w:widowControl w:val="0"/>
              <w:spacing w:line="240" w:lineRule="auto"/>
              <w:ind w:left="0" w:leftChars="0" w:firstLine="210" w:firstLineChars="100"/>
              <w:jc w:val="both"/>
              <w:rPr>
                <w:rFonts w:hint="default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</w:t>
            </w:r>
          </w:p>
        </w:tc>
        <w:tc>
          <w:tcPr>
            <w:tcW w:w="840" w:type="dxa"/>
            <w:vAlign w:val="top"/>
          </w:tcPr>
          <w:p>
            <w:pPr>
              <w:pStyle w:val="7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vertAlign w:val="superscript"/>
                <w:lang w:val="en-US" w:eastAsia="zh-CN"/>
              </w:rPr>
              <w:t>4</w:t>
            </w:r>
          </w:p>
        </w:tc>
        <w:tc>
          <w:tcPr>
            <w:tcW w:w="765" w:type="dxa"/>
            <w:vAlign w:val="top"/>
          </w:tcPr>
          <w:p>
            <w:pPr>
              <w:pStyle w:val="7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vertAlign w:val="superscript"/>
                <w:lang w:val="en-US" w:eastAsia="zh-CN"/>
              </w:rPr>
              <w:t>5</w:t>
            </w:r>
          </w:p>
        </w:tc>
        <w:tc>
          <w:tcPr>
            <w:tcW w:w="118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6" w:type="dxa"/>
            <w:vMerge w:val="restart"/>
            <w:vAlign w:val="top"/>
          </w:tcPr>
          <w:p>
            <w:pPr>
              <w:pStyle w:val="7"/>
              <w:widowControl w:val="0"/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大肠菌群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/（CFU/g）</w:t>
            </w: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  <w:t>企业标准</w:t>
            </w:r>
          </w:p>
        </w:tc>
        <w:tc>
          <w:tcPr>
            <w:tcW w:w="836" w:type="dxa"/>
            <w:vAlign w:val="top"/>
          </w:tcPr>
          <w:p>
            <w:pPr>
              <w:pStyle w:val="7"/>
              <w:widowControl w:val="0"/>
              <w:spacing w:line="240" w:lineRule="auto"/>
              <w:ind w:firstLine="420" w:firstLineChars="200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>5</w:t>
            </w:r>
          </w:p>
        </w:tc>
        <w:tc>
          <w:tcPr>
            <w:tcW w:w="780" w:type="dxa"/>
            <w:vAlign w:val="top"/>
          </w:tcPr>
          <w:p>
            <w:pPr>
              <w:pStyle w:val="7"/>
              <w:widowControl w:val="0"/>
              <w:spacing w:line="240" w:lineRule="auto"/>
              <w:ind w:left="0" w:leftChars="0" w:firstLine="210" w:firstLineChars="100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>2</w:t>
            </w:r>
          </w:p>
        </w:tc>
        <w:tc>
          <w:tcPr>
            <w:tcW w:w="840" w:type="dxa"/>
            <w:vAlign w:val="top"/>
          </w:tcPr>
          <w:p>
            <w:pPr>
              <w:pStyle w:val="7"/>
              <w:widowControl w:val="0"/>
              <w:spacing w:line="240" w:lineRule="auto"/>
              <w:ind w:left="0" w:leftChars="0" w:firstLine="210" w:firstLineChars="100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>10</w:t>
            </w:r>
          </w:p>
        </w:tc>
        <w:tc>
          <w:tcPr>
            <w:tcW w:w="765" w:type="dxa"/>
            <w:vAlign w:val="top"/>
          </w:tcPr>
          <w:p>
            <w:pPr>
              <w:pStyle w:val="7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²</w:t>
            </w:r>
          </w:p>
        </w:tc>
        <w:tc>
          <w:tcPr>
            <w:tcW w:w="1189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pacing w:val="11"/>
                <w:w w:val="10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  <w:t>等同标准</w:t>
            </w:r>
          </w:p>
        </w:tc>
        <w:tc>
          <w:tcPr>
            <w:tcW w:w="17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  <w:t>国家标准</w:t>
            </w:r>
          </w:p>
        </w:tc>
        <w:tc>
          <w:tcPr>
            <w:tcW w:w="836" w:type="dxa"/>
            <w:vAlign w:val="top"/>
          </w:tcPr>
          <w:p>
            <w:pPr>
              <w:pStyle w:val="7"/>
              <w:widowControl w:val="0"/>
              <w:spacing w:line="240" w:lineRule="auto"/>
              <w:ind w:firstLine="420" w:firstLineChars="200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>5</w:t>
            </w:r>
          </w:p>
        </w:tc>
        <w:tc>
          <w:tcPr>
            <w:tcW w:w="780" w:type="dxa"/>
            <w:vAlign w:val="top"/>
          </w:tcPr>
          <w:p>
            <w:pPr>
              <w:pStyle w:val="7"/>
              <w:widowControl w:val="0"/>
              <w:spacing w:line="240" w:lineRule="auto"/>
              <w:ind w:left="0" w:leftChars="0" w:firstLine="210" w:firstLineChars="100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>2</w:t>
            </w:r>
          </w:p>
        </w:tc>
        <w:tc>
          <w:tcPr>
            <w:tcW w:w="840" w:type="dxa"/>
            <w:vAlign w:val="top"/>
          </w:tcPr>
          <w:p>
            <w:pPr>
              <w:pStyle w:val="7"/>
              <w:widowControl w:val="0"/>
              <w:spacing w:line="240" w:lineRule="auto"/>
              <w:ind w:left="0" w:leftChars="0" w:firstLine="210" w:firstLineChars="100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>10</w:t>
            </w:r>
          </w:p>
        </w:tc>
        <w:tc>
          <w:tcPr>
            <w:tcW w:w="765" w:type="dxa"/>
            <w:vAlign w:val="top"/>
          </w:tcPr>
          <w:p>
            <w:pPr>
              <w:pStyle w:val="7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²</w:t>
            </w:r>
          </w:p>
        </w:tc>
        <w:tc>
          <w:tcPr>
            <w:tcW w:w="118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0"/>
        <w:textAlignment w:val="auto"/>
        <w:rPr>
          <w:rFonts w:hint="eastAsia" w:ascii="宋体" w:hAnsi="宋体" w:eastAsia="宋体" w:cs="宋体"/>
          <w:spacing w:val="11"/>
          <w:w w:val="100"/>
          <w:sz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0"/>
        <w:textAlignment w:val="auto"/>
        <w:rPr>
          <w:rFonts w:hint="eastAsia" w:ascii="黑体" w:hAnsi="黑体" w:eastAsia="黑体" w:cs="黑体"/>
          <w:spacing w:val="11"/>
          <w:w w:val="100"/>
          <w:sz w:val="21"/>
          <w:lang w:val="en-US" w:eastAsia="zh-CN"/>
        </w:rPr>
      </w:pPr>
      <w:r>
        <w:rPr>
          <w:rFonts w:hint="eastAsia" w:ascii="宋体" w:hAnsi="宋体" w:eastAsia="宋体" w:cs="宋体"/>
          <w:spacing w:val="11"/>
          <w:w w:val="100"/>
          <w:sz w:val="21"/>
          <w:lang w:val="en-US" w:eastAsia="zh-CN"/>
        </w:rPr>
        <w:t xml:space="preserve">                           </w:t>
      </w:r>
      <w:r>
        <w:rPr>
          <w:rFonts w:hint="eastAsia" w:ascii="黑体" w:hAnsi="黑体" w:eastAsia="黑体" w:cs="黑体"/>
          <w:spacing w:val="11"/>
          <w:w w:val="100"/>
          <w:sz w:val="21"/>
          <w:lang w:val="en-US" w:eastAsia="zh-CN"/>
        </w:rPr>
        <w:t>表3  预包装食品微生物指标对比</w:t>
      </w:r>
    </w:p>
    <w:tbl>
      <w:tblPr>
        <w:tblStyle w:val="3"/>
        <w:tblW w:w="9772" w:type="dxa"/>
        <w:tblInd w:w="-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6"/>
        <w:gridCol w:w="1155"/>
        <w:gridCol w:w="525"/>
        <w:gridCol w:w="660"/>
        <w:gridCol w:w="1140"/>
        <w:gridCol w:w="1185"/>
        <w:gridCol w:w="1185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3431" w:type="dxa"/>
            <w:gridSpan w:val="2"/>
            <w:vMerge w:val="restart"/>
            <w:noWrap w:val="0"/>
            <w:vAlign w:val="top"/>
          </w:tcPr>
          <w:p>
            <w:pPr>
              <w:pStyle w:val="7"/>
              <w:widowControl w:val="0"/>
              <w:spacing w:line="600" w:lineRule="auto"/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项目</w:t>
            </w:r>
          </w:p>
        </w:tc>
        <w:tc>
          <w:tcPr>
            <w:tcW w:w="3510" w:type="dxa"/>
            <w:gridSpan w:val="4"/>
            <w:noWrap w:val="0"/>
            <w:vAlign w:val="top"/>
          </w:tcPr>
          <w:p>
            <w:pPr>
              <w:pStyle w:val="7"/>
              <w:widowControl w:val="0"/>
              <w:spacing w:line="360" w:lineRule="auto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采样方案ª及限量</w:t>
            </w:r>
          </w:p>
        </w:tc>
        <w:tc>
          <w:tcPr>
            <w:tcW w:w="1185" w:type="dxa"/>
            <w:vMerge w:val="restart"/>
            <w:noWrap w:val="0"/>
            <w:vAlign w:val="top"/>
          </w:tcPr>
          <w:p>
            <w:pPr>
              <w:pStyle w:val="7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vertAlign w:val="baseline"/>
                <w:lang w:val="en-US" w:eastAsia="zh-CN"/>
              </w:rPr>
              <w:t>相关性比较</w:t>
            </w:r>
          </w:p>
        </w:tc>
        <w:tc>
          <w:tcPr>
            <w:tcW w:w="1646" w:type="dxa"/>
            <w:vMerge w:val="restart"/>
            <w:noWrap w:val="0"/>
            <w:vAlign w:val="top"/>
          </w:tcPr>
          <w:p>
            <w:pPr>
              <w:pStyle w:val="7"/>
              <w:widowControl w:val="0"/>
              <w:spacing w:line="600" w:lineRule="auto"/>
              <w:ind w:left="0" w:leftChars="0" w:firstLine="210" w:firstLineChars="100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vertAlign w:val="baseline"/>
                <w:lang w:val="en-US" w:eastAsia="zh-CN"/>
              </w:rPr>
              <w:t>标准依据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3431" w:type="dxa"/>
            <w:gridSpan w:val="2"/>
            <w:vMerge w:val="continue"/>
            <w:noWrap w:val="0"/>
            <w:vAlign w:val="top"/>
          </w:tcPr>
          <w:p>
            <w:pPr>
              <w:pStyle w:val="7"/>
              <w:widowControl w:val="0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pStyle w:val="7"/>
              <w:widowControl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n</w:t>
            </w:r>
          </w:p>
        </w:tc>
        <w:tc>
          <w:tcPr>
            <w:tcW w:w="660" w:type="dxa"/>
            <w:noWrap w:val="0"/>
            <w:vAlign w:val="top"/>
          </w:tcPr>
          <w:p>
            <w:pPr>
              <w:pStyle w:val="7"/>
              <w:widowControl w:val="0"/>
              <w:ind w:left="0" w:leftChars="0" w:firstLine="210" w:firstLineChars="100"/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c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pStyle w:val="7"/>
              <w:widowControl w:val="0"/>
              <w:ind w:left="0" w:leftChars="0" w:firstLine="210" w:firstLineChars="100"/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m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pStyle w:val="7"/>
              <w:widowControl w:val="0"/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M</w:t>
            </w:r>
          </w:p>
        </w:tc>
        <w:tc>
          <w:tcPr>
            <w:tcW w:w="1185" w:type="dxa"/>
            <w:vMerge w:val="continue"/>
            <w:noWrap w:val="0"/>
            <w:vAlign w:val="top"/>
          </w:tcPr>
          <w:p>
            <w:pPr>
              <w:pStyle w:val="7"/>
              <w:widowControl w:val="0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Merge w:val="continue"/>
            <w:noWrap w:val="0"/>
            <w:vAlign w:val="top"/>
          </w:tcPr>
          <w:p>
            <w:pPr>
              <w:pStyle w:val="7"/>
              <w:widowControl w:val="0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6" w:type="dxa"/>
            <w:vMerge w:val="restart"/>
            <w:vAlign w:val="top"/>
          </w:tcPr>
          <w:p>
            <w:pPr>
              <w:pStyle w:val="7"/>
              <w:widowControl w:val="0"/>
              <w:spacing w:line="480" w:lineRule="auto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hAnsi="宋体" w:eastAsia="宋体" w:cs="宋体"/>
                <w:sz w:val="21"/>
                <w:szCs w:val="21"/>
                <w:vertAlign w:val="baseline"/>
                <w:lang w:val="en-US" w:eastAsia="zh-CN"/>
              </w:rPr>
              <w:t>沙门氏菌</w:t>
            </w:r>
          </w:p>
        </w:tc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  <w:t>企业标准</w:t>
            </w:r>
          </w:p>
        </w:tc>
        <w:tc>
          <w:tcPr>
            <w:tcW w:w="525" w:type="dxa"/>
            <w:vAlign w:val="top"/>
          </w:tcPr>
          <w:p>
            <w:pPr>
              <w:pStyle w:val="7"/>
              <w:widowControl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>5</w:t>
            </w:r>
          </w:p>
        </w:tc>
        <w:tc>
          <w:tcPr>
            <w:tcW w:w="660" w:type="dxa"/>
            <w:vAlign w:val="top"/>
          </w:tcPr>
          <w:p>
            <w:pPr>
              <w:pStyle w:val="7"/>
              <w:widowControl w:val="0"/>
              <w:spacing w:line="240" w:lineRule="auto"/>
              <w:ind w:left="0" w:leftChars="0" w:firstLine="210" w:firstLineChars="100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>0</w:t>
            </w:r>
          </w:p>
        </w:tc>
        <w:tc>
          <w:tcPr>
            <w:tcW w:w="1140" w:type="dxa"/>
            <w:vAlign w:val="top"/>
          </w:tcPr>
          <w:p>
            <w:pPr>
              <w:pStyle w:val="7"/>
              <w:widowControl w:val="0"/>
              <w:spacing w:line="240" w:lineRule="auto"/>
              <w:ind w:left="0" w:leftChars="0" w:firstLine="210" w:firstLineChars="100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>0</w:t>
            </w:r>
          </w:p>
        </w:tc>
        <w:tc>
          <w:tcPr>
            <w:tcW w:w="1185" w:type="dxa"/>
            <w:vAlign w:val="top"/>
          </w:tcPr>
          <w:p>
            <w:pPr>
              <w:pStyle w:val="7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>-</w:t>
            </w:r>
          </w:p>
        </w:tc>
        <w:tc>
          <w:tcPr>
            <w:tcW w:w="118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default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  <w:t>等同标准</w:t>
            </w:r>
          </w:p>
        </w:tc>
        <w:tc>
          <w:tcPr>
            <w:tcW w:w="164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  <w:t>GB29921-2021食品安全国家标准 预包装食品中致病菌限量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27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  <w:t>国家标准</w:t>
            </w:r>
          </w:p>
        </w:tc>
        <w:tc>
          <w:tcPr>
            <w:tcW w:w="525" w:type="dxa"/>
            <w:vAlign w:val="top"/>
          </w:tcPr>
          <w:p>
            <w:pPr>
              <w:pStyle w:val="7"/>
              <w:widowControl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>5</w:t>
            </w:r>
          </w:p>
        </w:tc>
        <w:tc>
          <w:tcPr>
            <w:tcW w:w="660" w:type="dxa"/>
            <w:vAlign w:val="top"/>
          </w:tcPr>
          <w:p>
            <w:pPr>
              <w:pStyle w:val="7"/>
              <w:widowControl w:val="0"/>
              <w:spacing w:line="240" w:lineRule="auto"/>
              <w:ind w:left="0" w:leftChars="0" w:firstLine="210" w:firstLineChars="100"/>
              <w:rPr>
                <w:rFonts w:hint="default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>0</w:t>
            </w:r>
          </w:p>
        </w:tc>
        <w:tc>
          <w:tcPr>
            <w:tcW w:w="1140" w:type="dxa"/>
            <w:vAlign w:val="top"/>
          </w:tcPr>
          <w:p>
            <w:pPr>
              <w:pStyle w:val="7"/>
              <w:widowControl w:val="0"/>
              <w:spacing w:line="240" w:lineRule="auto"/>
              <w:ind w:left="0" w:leftChars="0" w:firstLine="210" w:firstLineChars="100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>0</w:t>
            </w:r>
          </w:p>
        </w:tc>
        <w:tc>
          <w:tcPr>
            <w:tcW w:w="1185" w:type="dxa"/>
            <w:vAlign w:val="top"/>
          </w:tcPr>
          <w:p>
            <w:pPr>
              <w:pStyle w:val="7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>-</w:t>
            </w:r>
          </w:p>
        </w:tc>
        <w:tc>
          <w:tcPr>
            <w:tcW w:w="11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6" w:type="dxa"/>
            <w:vMerge w:val="restart"/>
            <w:vAlign w:val="top"/>
          </w:tcPr>
          <w:p>
            <w:pPr>
              <w:pStyle w:val="7"/>
              <w:widowControl w:val="0"/>
              <w:spacing w:line="240" w:lineRule="auto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vertAlign w:val="baseline"/>
                <w:lang w:val="en-US" w:eastAsia="zh-CN" w:bidi="ar-SA"/>
              </w:rPr>
            </w:pP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>单核细胞增生李斯特氏菌</w:t>
            </w: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  <w:t>企业标准</w:t>
            </w:r>
          </w:p>
        </w:tc>
        <w:tc>
          <w:tcPr>
            <w:tcW w:w="525" w:type="dxa"/>
            <w:vAlign w:val="top"/>
          </w:tcPr>
          <w:p>
            <w:pPr>
              <w:pStyle w:val="7"/>
              <w:widowControl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>5</w:t>
            </w:r>
          </w:p>
        </w:tc>
        <w:tc>
          <w:tcPr>
            <w:tcW w:w="660" w:type="dxa"/>
            <w:vAlign w:val="top"/>
          </w:tcPr>
          <w:p>
            <w:pPr>
              <w:pStyle w:val="7"/>
              <w:widowControl w:val="0"/>
              <w:spacing w:line="240" w:lineRule="auto"/>
              <w:ind w:left="0" w:leftChars="0" w:firstLine="210" w:firstLineChars="100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>0</w:t>
            </w:r>
          </w:p>
        </w:tc>
        <w:tc>
          <w:tcPr>
            <w:tcW w:w="1140" w:type="dxa"/>
            <w:vAlign w:val="top"/>
          </w:tcPr>
          <w:p>
            <w:pPr>
              <w:pStyle w:val="7"/>
              <w:widowControl w:val="0"/>
              <w:spacing w:line="240" w:lineRule="auto"/>
              <w:ind w:left="0" w:leftChars="0" w:firstLine="210" w:firstLineChars="100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>0</w:t>
            </w:r>
          </w:p>
        </w:tc>
        <w:tc>
          <w:tcPr>
            <w:tcW w:w="1185" w:type="dxa"/>
            <w:vAlign w:val="top"/>
          </w:tcPr>
          <w:p>
            <w:pPr>
              <w:pStyle w:val="7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>-</w:t>
            </w:r>
          </w:p>
        </w:tc>
        <w:tc>
          <w:tcPr>
            <w:tcW w:w="118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pacing w:val="11"/>
                <w:w w:val="10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  <w:t>等同标准</w:t>
            </w:r>
          </w:p>
        </w:tc>
        <w:tc>
          <w:tcPr>
            <w:tcW w:w="164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  <w:t>国家标准</w:t>
            </w:r>
          </w:p>
        </w:tc>
        <w:tc>
          <w:tcPr>
            <w:tcW w:w="525" w:type="dxa"/>
            <w:vAlign w:val="top"/>
          </w:tcPr>
          <w:p>
            <w:pPr>
              <w:pStyle w:val="7"/>
              <w:widowControl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>5</w:t>
            </w:r>
          </w:p>
        </w:tc>
        <w:tc>
          <w:tcPr>
            <w:tcW w:w="660" w:type="dxa"/>
            <w:vAlign w:val="top"/>
          </w:tcPr>
          <w:p>
            <w:pPr>
              <w:pStyle w:val="7"/>
              <w:widowControl w:val="0"/>
              <w:spacing w:line="240" w:lineRule="auto"/>
              <w:ind w:left="0" w:leftChars="0" w:firstLine="210" w:firstLineChars="100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>0</w:t>
            </w:r>
          </w:p>
        </w:tc>
        <w:tc>
          <w:tcPr>
            <w:tcW w:w="1140" w:type="dxa"/>
            <w:vAlign w:val="top"/>
          </w:tcPr>
          <w:p>
            <w:pPr>
              <w:pStyle w:val="7"/>
              <w:widowControl w:val="0"/>
              <w:spacing w:line="240" w:lineRule="auto"/>
              <w:ind w:left="0" w:leftChars="0" w:firstLine="210" w:firstLineChars="100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>0</w:t>
            </w:r>
          </w:p>
        </w:tc>
        <w:tc>
          <w:tcPr>
            <w:tcW w:w="1185" w:type="dxa"/>
            <w:vAlign w:val="top"/>
          </w:tcPr>
          <w:p>
            <w:pPr>
              <w:pStyle w:val="7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>-</w:t>
            </w:r>
          </w:p>
        </w:tc>
        <w:tc>
          <w:tcPr>
            <w:tcW w:w="11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6" w:type="dxa"/>
            <w:vMerge w:val="restart"/>
            <w:vAlign w:val="top"/>
          </w:tcPr>
          <w:p>
            <w:pPr>
              <w:pStyle w:val="7"/>
              <w:widowControl w:val="0"/>
              <w:spacing w:line="480" w:lineRule="auto"/>
              <w:ind w:left="0" w:leftChars="0" w:firstLine="0" w:firstLineChars="0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>金黄色葡萄球菌</w:t>
            </w: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  <w:t>企业标准</w:t>
            </w:r>
          </w:p>
        </w:tc>
        <w:tc>
          <w:tcPr>
            <w:tcW w:w="525" w:type="dxa"/>
            <w:vAlign w:val="top"/>
          </w:tcPr>
          <w:p>
            <w:pPr>
              <w:pStyle w:val="7"/>
              <w:widowControl w:val="0"/>
              <w:spacing w:line="240" w:lineRule="auto"/>
              <w:ind w:left="0" w:leftChars="0" w:firstLine="0" w:firstLineChars="0"/>
              <w:rPr>
                <w:rFonts w:hint="eastAsia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>5</w:t>
            </w:r>
          </w:p>
        </w:tc>
        <w:tc>
          <w:tcPr>
            <w:tcW w:w="660" w:type="dxa"/>
            <w:vAlign w:val="top"/>
          </w:tcPr>
          <w:p>
            <w:pPr>
              <w:pStyle w:val="7"/>
              <w:widowControl w:val="0"/>
              <w:spacing w:line="240" w:lineRule="auto"/>
              <w:ind w:left="0" w:leftChars="0" w:firstLine="210" w:firstLineChars="100"/>
              <w:rPr>
                <w:rFonts w:hint="eastAsia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>1</w:t>
            </w:r>
          </w:p>
        </w:tc>
        <w:tc>
          <w:tcPr>
            <w:tcW w:w="1140" w:type="dxa"/>
            <w:vAlign w:val="top"/>
          </w:tcPr>
          <w:p>
            <w:pPr>
              <w:pStyle w:val="7"/>
              <w:widowControl w:val="0"/>
              <w:spacing w:line="240" w:lineRule="auto"/>
              <w:ind w:left="0" w:leftChars="0" w:firstLine="0" w:firstLineChars="0"/>
              <w:jc w:val="both"/>
              <w:rPr>
                <w:rFonts w:hint="eastAsia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>100CF</w:t>
            </w:r>
            <w:r>
              <w:rPr>
                <w:rFonts w:hint="eastAsia" w:hAnsi="宋体" w:cs="宋体"/>
                <w:vertAlign w:val="baseline"/>
                <w:lang w:val="en-US" w:eastAsia="zh-CN"/>
              </w:rPr>
              <w:t>U</w:t>
            </w: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>/g</w:t>
            </w:r>
          </w:p>
        </w:tc>
        <w:tc>
          <w:tcPr>
            <w:tcW w:w="1185" w:type="dxa"/>
            <w:vAlign w:val="top"/>
          </w:tcPr>
          <w:p>
            <w:pPr>
              <w:pStyle w:val="7"/>
              <w:widowControl w:val="0"/>
              <w:spacing w:line="240" w:lineRule="auto"/>
              <w:ind w:left="0" w:leftChars="0" w:firstLine="0" w:firstLineChars="0"/>
              <w:jc w:val="both"/>
              <w:rPr>
                <w:rFonts w:hint="eastAsia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>1000CFU/g</w:t>
            </w:r>
          </w:p>
        </w:tc>
        <w:tc>
          <w:tcPr>
            <w:tcW w:w="118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pacing w:val="11"/>
                <w:w w:val="10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  <w:t>等同标准</w:t>
            </w:r>
          </w:p>
        </w:tc>
        <w:tc>
          <w:tcPr>
            <w:tcW w:w="164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  <w:t>国家标准</w:t>
            </w:r>
          </w:p>
        </w:tc>
        <w:tc>
          <w:tcPr>
            <w:tcW w:w="525" w:type="dxa"/>
            <w:vAlign w:val="top"/>
          </w:tcPr>
          <w:p>
            <w:pPr>
              <w:pStyle w:val="7"/>
              <w:widowControl w:val="0"/>
              <w:spacing w:line="240" w:lineRule="auto"/>
              <w:ind w:left="0" w:leftChars="0" w:firstLine="0" w:firstLineChars="0"/>
              <w:rPr>
                <w:rFonts w:hint="eastAsia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>5</w:t>
            </w:r>
          </w:p>
        </w:tc>
        <w:tc>
          <w:tcPr>
            <w:tcW w:w="660" w:type="dxa"/>
            <w:vAlign w:val="top"/>
          </w:tcPr>
          <w:p>
            <w:pPr>
              <w:pStyle w:val="7"/>
              <w:widowControl w:val="0"/>
              <w:spacing w:line="240" w:lineRule="auto"/>
              <w:ind w:left="0" w:leftChars="0" w:firstLine="210" w:firstLineChars="100"/>
              <w:rPr>
                <w:rFonts w:hint="eastAsia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>1</w:t>
            </w:r>
          </w:p>
        </w:tc>
        <w:tc>
          <w:tcPr>
            <w:tcW w:w="1140" w:type="dxa"/>
            <w:vAlign w:val="top"/>
          </w:tcPr>
          <w:p>
            <w:pPr>
              <w:pStyle w:val="7"/>
              <w:widowControl w:val="0"/>
              <w:spacing w:line="240" w:lineRule="auto"/>
              <w:ind w:left="0" w:leftChars="0" w:firstLine="0" w:firstLineChars="0"/>
              <w:jc w:val="both"/>
              <w:rPr>
                <w:rFonts w:hint="eastAsia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>100CF</w:t>
            </w:r>
            <w:r>
              <w:rPr>
                <w:rFonts w:hint="eastAsia" w:hAnsi="宋体" w:cs="宋体"/>
                <w:vertAlign w:val="baseline"/>
                <w:lang w:val="en-US" w:eastAsia="zh-CN"/>
              </w:rPr>
              <w:t>U</w:t>
            </w: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>/g</w:t>
            </w:r>
          </w:p>
        </w:tc>
        <w:tc>
          <w:tcPr>
            <w:tcW w:w="1185" w:type="dxa"/>
            <w:vAlign w:val="top"/>
          </w:tcPr>
          <w:p>
            <w:pPr>
              <w:pStyle w:val="7"/>
              <w:widowControl w:val="0"/>
              <w:spacing w:line="240" w:lineRule="auto"/>
              <w:ind w:left="0" w:leftChars="0" w:firstLine="0" w:firstLineChars="0"/>
              <w:jc w:val="both"/>
              <w:rPr>
                <w:rFonts w:hint="eastAsia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>1000CFU/g</w:t>
            </w:r>
          </w:p>
        </w:tc>
        <w:tc>
          <w:tcPr>
            <w:tcW w:w="11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6" w:type="dxa"/>
            <w:vMerge w:val="restart"/>
            <w:vAlign w:val="top"/>
          </w:tcPr>
          <w:p>
            <w:pPr>
              <w:pStyle w:val="7"/>
              <w:widowControl w:val="0"/>
              <w:spacing w:line="480" w:lineRule="auto"/>
              <w:ind w:left="0" w:leftChars="0" w:firstLine="0" w:firstLineChars="0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vertAlign w:val="superscript"/>
                <w:lang w:val="en-US" w:eastAsia="zh-CN"/>
              </w:rPr>
              <w:t>b</w:t>
            </w:r>
            <w:r>
              <w:rPr>
                <w:rFonts w:hint="eastAsia"/>
                <w:lang w:val="en-US" w:eastAsia="zh-CN"/>
              </w:rPr>
              <w:t xml:space="preserve">大肠埃希氏菌0157：H7 </w:t>
            </w: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  <w:t>企业标准</w:t>
            </w:r>
          </w:p>
        </w:tc>
        <w:tc>
          <w:tcPr>
            <w:tcW w:w="525" w:type="dxa"/>
            <w:vAlign w:val="top"/>
          </w:tcPr>
          <w:p>
            <w:pPr>
              <w:pStyle w:val="7"/>
              <w:widowControl w:val="0"/>
              <w:spacing w:line="240" w:lineRule="auto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660" w:type="dxa"/>
            <w:vAlign w:val="top"/>
          </w:tcPr>
          <w:p>
            <w:pPr>
              <w:pStyle w:val="7"/>
              <w:widowControl w:val="0"/>
              <w:tabs>
                <w:tab w:val="center" w:pos="222"/>
              </w:tabs>
              <w:spacing w:line="240" w:lineRule="auto"/>
              <w:ind w:left="0" w:leftChars="0" w:firstLine="210" w:firstLineChars="100"/>
              <w:rPr>
                <w:rFonts w:hint="eastAsia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>0</w:t>
            </w:r>
          </w:p>
        </w:tc>
        <w:tc>
          <w:tcPr>
            <w:tcW w:w="1140" w:type="dxa"/>
            <w:vAlign w:val="top"/>
          </w:tcPr>
          <w:p>
            <w:pPr>
              <w:pStyle w:val="7"/>
              <w:widowControl w:val="0"/>
              <w:spacing w:line="240" w:lineRule="auto"/>
              <w:ind w:firstLine="420" w:firstLineChars="200"/>
              <w:rPr>
                <w:rFonts w:hint="eastAsia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>0</w:t>
            </w:r>
          </w:p>
        </w:tc>
        <w:tc>
          <w:tcPr>
            <w:tcW w:w="1185" w:type="dxa"/>
            <w:vAlign w:val="top"/>
          </w:tcPr>
          <w:p>
            <w:pPr>
              <w:pStyle w:val="7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>-</w:t>
            </w:r>
          </w:p>
        </w:tc>
        <w:tc>
          <w:tcPr>
            <w:tcW w:w="118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pacing w:val="11"/>
                <w:w w:val="10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  <w:t>等同标准</w:t>
            </w:r>
          </w:p>
        </w:tc>
        <w:tc>
          <w:tcPr>
            <w:tcW w:w="164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  <w:t>国家标准</w:t>
            </w:r>
          </w:p>
        </w:tc>
        <w:tc>
          <w:tcPr>
            <w:tcW w:w="525" w:type="dxa"/>
            <w:vAlign w:val="top"/>
          </w:tcPr>
          <w:p>
            <w:pPr>
              <w:pStyle w:val="7"/>
              <w:widowControl w:val="0"/>
              <w:spacing w:line="240" w:lineRule="auto"/>
              <w:ind w:left="0" w:leftChars="0" w:firstLine="0" w:firstLineChars="0"/>
              <w:rPr>
                <w:rFonts w:hint="eastAsia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660" w:type="dxa"/>
            <w:vAlign w:val="top"/>
          </w:tcPr>
          <w:p>
            <w:pPr>
              <w:pStyle w:val="7"/>
              <w:widowControl w:val="0"/>
              <w:tabs>
                <w:tab w:val="center" w:pos="222"/>
              </w:tabs>
              <w:spacing w:line="240" w:lineRule="auto"/>
              <w:ind w:left="0" w:leftChars="0" w:firstLine="210" w:firstLineChars="100"/>
              <w:rPr>
                <w:rFonts w:hint="eastAsia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>0</w:t>
            </w:r>
          </w:p>
        </w:tc>
        <w:tc>
          <w:tcPr>
            <w:tcW w:w="1140" w:type="dxa"/>
            <w:vAlign w:val="top"/>
          </w:tcPr>
          <w:p>
            <w:pPr>
              <w:pStyle w:val="7"/>
              <w:widowControl w:val="0"/>
              <w:spacing w:line="240" w:lineRule="auto"/>
              <w:ind w:firstLine="420" w:firstLineChars="200"/>
              <w:rPr>
                <w:rFonts w:hint="eastAsia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>0</w:t>
            </w:r>
          </w:p>
        </w:tc>
        <w:tc>
          <w:tcPr>
            <w:tcW w:w="1185" w:type="dxa"/>
            <w:vAlign w:val="top"/>
          </w:tcPr>
          <w:p>
            <w:pPr>
              <w:pStyle w:val="7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hAnsi="宋体" w:eastAsia="宋体" w:cs="宋体"/>
                <w:vertAlign w:val="baseline"/>
                <w:lang w:val="en-US" w:eastAsia="zh-CN"/>
              </w:rPr>
              <w:t>-</w:t>
            </w:r>
          </w:p>
        </w:tc>
        <w:tc>
          <w:tcPr>
            <w:tcW w:w="11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宋体" w:hAnsi="宋体" w:eastAsia="宋体" w:cs="宋体"/>
                <w:spacing w:val="11"/>
                <w:w w:val="100"/>
                <w:sz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0"/>
        <w:textAlignment w:val="auto"/>
        <w:rPr>
          <w:rFonts w:hint="eastAsia" w:ascii="黑体" w:hAnsi="黑体" w:eastAsia="黑体" w:cs="黑体"/>
          <w:spacing w:val="11"/>
          <w:w w:val="100"/>
          <w:sz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0"/>
        <w:textAlignment w:val="auto"/>
        <w:rPr>
          <w:rFonts w:hint="eastAsia" w:ascii="黑体" w:hAnsi="黑体" w:eastAsia="黑体" w:cs="黑体"/>
          <w:spacing w:val="11"/>
          <w:w w:val="100"/>
          <w:sz w:val="21"/>
          <w:lang w:val="en-US" w:eastAsia="zh-CN"/>
        </w:rPr>
      </w:pPr>
      <w:r>
        <w:rPr>
          <w:rFonts w:hint="eastAsia" w:ascii="黑体" w:hAnsi="黑体" w:eastAsia="黑体" w:cs="黑体"/>
          <w:spacing w:val="11"/>
          <w:w w:val="100"/>
          <w:sz w:val="21"/>
          <w:lang w:val="en-US" w:eastAsia="zh-CN"/>
        </w:rPr>
        <w:t>五、食品添加剂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288" w:lineRule="auto"/>
        <w:ind w:left="0" w:leftChars="0" w:firstLine="0" w:firstLineChars="0"/>
        <w:jc w:val="both"/>
        <w:textAlignment w:val="auto"/>
        <w:rPr>
          <w:rFonts w:hint="default" w:ascii="黑体" w:hAnsi="黑体" w:eastAsia="黑体" w:cs="黑体"/>
          <w:spacing w:val="11"/>
          <w:w w:val="100"/>
          <w:sz w:val="21"/>
          <w:lang w:val="en-US" w:eastAsia="zh-CN"/>
        </w:rPr>
      </w:pPr>
      <w:r>
        <w:rPr>
          <w:rFonts w:hint="eastAsia" w:ascii="黑体" w:hAnsi="黑体" w:eastAsia="黑体" w:cs="黑体"/>
          <w:spacing w:val="11"/>
          <w:w w:val="100"/>
          <w:sz w:val="21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lang w:val="en-US" w:eastAsia="zh-CN"/>
        </w:rPr>
        <w:t xml:space="preserve"> </w:t>
      </w:r>
      <w:r>
        <w:rPr>
          <w:rFonts w:hint="eastAsia" w:hAnsi="宋体" w:eastAsia="宋体" w:cs="宋体"/>
          <w:lang w:val="en-US" w:eastAsia="zh-CN"/>
        </w:rPr>
        <w:t>食品添加剂的品种和使用量应符合GB 2760的规定。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0"/>
        <w:textAlignment w:val="auto"/>
        <w:rPr>
          <w:rFonts w:hint="eastAsia" w:ascii="黑体" w:hAnsi="黑体" w:eastAsia="黑体" w:cs="黑体"/>
          <w:spacing w:val="11"/>
          <w:w w:val="100"/>
          <w:sz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0"/>
        <w:textAlignment w:val="auto"/>
        <w:rPr>
          <w:rFonts w:hint="default" w:ascii="黑体" w:hAnsi="黑体" w:eastAsia="黑体" w:cs="黑体"/>
          <w:spacing w:val="11"/>
          <w:w w:val="100"/>
          <w:sz w:val="21"/>
          <w:lang w:val="en-US" w:eastAsia="zh-CN"/>
        </w:rPr>
      </w:pPr>
      <w:r>
        <w:rPr>
          <w:rFonts w:hint="eastAsia" w:ascii="黑体" w:hAnsi="黑体" w:eastAsia="黑体" w:cs="黑体"/>
          <w:spacing w:val="11"/>
          <w:w w:val="100"/>
          <w:sz w:val="21"/>
          <w:lang w:val="en-US" w:eastAsia="zh-CN"/>
        </w:rPr>
        <w:t xml:space="preserve">六、生产加工过程的卫生标准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0" w:firstLine="508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应符合GB 14881、GB 19303的规定。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0" w:firstLine="508"/>
        <w:textAlignment w:val="auto"/>
        <w:rPr>
          <w:rFonts w:hint="eastAsia" w:ascii="宋体" w:hAnsi="宋体" w:eastAsia="宋体" w:cs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七、净含量偏差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288" w:lineRule="auto"/>
        <w:ind w:left="0" w:leftChars="0" w:firstLine="0" w:firstLineChars="0"/>
        <w:jc w:val="both"/>
        <w:textAlignment w:val="auto"/>
        <w:rPr>
          <w:rFonts w:hint="eastAsia" w:hAnsi="宋体" w:eastAsia="宋体" w:cs="宋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 xml:space="preserve">   </w:t>
      </w:r>
      <w:r>
        <w:rPr>
          <w:rFonts w:hint="eastAsia" w:hAnsi="宋体" w:eastAsia="宋体" w:cs="宋体"/>
          <w:lang w:val="en-US" w:eastAsia="zh-CN"/>
        </w:rPr>
        <w:t xml:space="preserve">  应符合国家《定量包装商品计量监督管理办法》的规定。按JJF 1070规定的方法检验。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288" w:lineRule="auto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八、标准加严的意义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 xml:space="preserve">  </w:t>
      </w:r>
      <w:r>
        <w:rPr>
          <w:rFonts w:hint="eastAsia" w:ascii="宋体" w:hAnsi="宋体" w:eastAsia="宋体" w:cs="宋体"/>
          <w:lang w:val="en-US" w:eastAsia="zh-CN"/>
        </w:rPr>
        <w:t xml:space="preserve"> 由于铬是有毒的重金属之一，人体长期大量摄入铬，就会影响机体的抗氧化系统，容易得一些慢性氧化病，如糖尿病、高血压等。此外，由于抗氧化系统受损，也容易发生肿瘤等。为了确保消费者健康、保证食品安全，特制定铬指标严于国家食品安全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0"/>
        <w:textAlignment w:val="auto"/>
        <w:rPr>
          <w:rFonts w:hint="eastAsia" w:ascii="黑体" w:hAnsi="黑体" w:eastAsia="黑体" w:cs="黑体"/>
          <w:highlight w:val="none"/>
          <w:lang w:val="en-US" w:eastAsia="zh-CN"/>
        </w:rPr>
      </w:pPr>
      <w:r>
        <w:rPr>
          <w:rFonts w:hint="eastAsia" w:ascii="黑体" w:hAnsi="黑体" w:eastAsia="黑体" w:cs="黑体"/>
          <w:highlight w:val="none"/>
          <w:lang w:val="en-US" w:eastAsia="zh-CN"/>
        </w:rPr>
        <w:t>九、标准的主要修改情况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bidi w:val="0"/>
        <w:adjustRightInd/>
        <w:snapToGrid/>
        <w:spacing w:line="360" w:lineRule="auto"/>
        <w:ind w:left="210" w:leftChars="0" w:firstLine="0" w:firstLineChars="0"/>
        <w:jc w:val="both"/>
        <w:textAlignment w:val="auto"/>
        <w:rPr>
          <w:rFonts w:hint="eastAsia" w:hAnsi="宋体" w:eastAsia="宋体" w:cs="宋体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hAnsi="宋体" w:eastAsia="宋体" w:cs="宋体"/>
          <w:color w:val="000000"/>
          <w:sz w:val="21"/>
          <w:szCs w:val="21"/>
          <w:highlight w:val="none"/>
          <w:lang w:val="en-US" w:eastAsia="zh-CN"/>
        </w:rPr>
        <w:t>按照新执行的国家标准更新了规范性引用文件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bidi w:val="0"/>
        <w:adjustRightInd/>
        <w:snapToGrid/>
        <w:spacing w:line="360" w:lineRule="auto"/>
        <w:ind w:left="210" w:leftChars="0" w:firstLine="0" w:firstLineChars="0"/>
        <w:jc w:val="both"/>
        <w:textAlignment w:val="auto"/>
        <w:rPr>
          <w:rFonts w:hint="eastAsia" w:hAnsi="宋体" w:eastAsia="宋体" w:cs="宋体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hAnsi="宋体" w:cs="宋体"/>
          <w:color w:val="000000"/>
          <w:sz w:val="21"/>
          <w:szCs w:val="21"/>
          <w:highlight w:val="none"/>
          <w:lang w:val="en-US" w:eastAsia="zh-CN"/>
        </w:rPr>
        <w:t>修订完善了范围和定义（范围内新增：速冻）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bidi w:val="0"/>
        <w:adjustRightInd/>
        <w:snapToGrid/>
        <w:spacing w:line="360" w:lineRule="auto"/>
        <w:ind w:left="210" w:leftChars="0" w:firstLine="0" w:firstLineChars="0"/>
        <w:jc w:val="both"/>
        <w:textAlignment w:val="auto"/>
        <w:rPr>
          <w:rFonts w:hint="eastAsia" w:hAnsi="宋体" w:eastAsia="宋体" w:cs="宋体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hAnsi="宋体" w:cs="宋体"/>
          <w:color w:val="000000"/>
          <w:sz w:val="21"/>
          <w:szCs w:val="21"/>
          <w:highlight w:val="none"/>
          <w:lang w:val="en-US" w:eastAsia="zh-CN"/>
        </w:rPr>
        <w:t>删除并新增部分国家标准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default" w:hAnsi="宋体" w:eastAsia="宋体" w:cs="宋体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hAnsi="宋体" w:cs="宋体"/>
          <w:color w:val="000000"/>
          <w:sz w:val="21"/>
          <w:szCs w:val="21"/>
          <w:highlight w:val="none"/>
          <w:lang w:val="en-US" w:eastAsia="zh-CN"/>
        </w:rPr>
        <w:t xml:space="preserve">  （删除了GB/T 22210 肉与肉制品感官评定规范</w:t>
      </w:r>
      <w:bookmarkStart w:id="0" w:name="_GoBack"/>
      <w:bookmarkEnd w:id="0"/>
      <w:r>
        <w:rPr>
          <w:rFonts w:hint="eastAsia" w:hAnsi="宋体" w:cs="宋体"/>
          <w:color w:val="000000"/>
          <w:sz w:val="21"/>
          <w:szCs w:val="21"/>
          <w:highlight w:val="none"/>
          <w:lang w:val="en-US" w:eastAsia="zh-CN"/>
        </w:rPr>
        <w:t>，新增了</w:t>
      </w:r>
      <w:r>
        <w:rPr>
          <w:rFonts w:hint="eastAsia"/>
          <w:color w:val="auto"/>
          <w:lang w:val="en-US" w:eastAsia="zh-CN"/>
        </w:rPr>
        <w:t>GB 20371 食品安全国家标准 食品加工用植物蛋白、</w:t>
      </w:r>
      <w:r>
        <w:rPr>
          <w:rFonts w:hint="eastAsia"/>
          <w:color w:val="auto"/>
          <w:highlight w:val="none"/>
          <w:lang w:val="en-US" w:eastAsia="zh-CN"/>
        </w:rPr>
        <w:t>GB 29921 食品安全国家标准 食品中致病菌限量、GB/T 20371  肉制品生产管理规范。）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210" w:firstLineChars="100"/>
        <w:textAlignment w:val="auto"/>
        <w:rPr>
          <w:rFonts w:hint="default" w:hAnsi="宋体" w:cs="宋体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hAnsi="宋体" w:cs="宋体"/>
          <w:color w:val="000000"/>
          <w:sz w:val="21"/>
          <w:szCs w:val="21"/>
          <w:highlight w:val="none"/>
          <w:lang w:val="en-US" w:eastAsia="zh-CN"/>
        </w:rPr>
        <w:t>4）修订改进了运输和贮存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黑体" w:hAnsi="黑体" w:eastAsia="黑体" w:cs="黑体"/>
          <w:highlight w:val="none"/>
          <w:lang w:val="en-US" w:eastAsia="zh-CN"/>
        </w:rPr>
      </w:pPr>
      <w:r>
        <w:rPr>
          <w:rFonts w:hint="eastAsia" w:ascii="黑体" w:hAnsi="黑体" w:eastAsia="黑体" w:cs="黑体"/>
          <w:highlight w:val="none"/>
          <w:lang w:val="en-US" w:eastAsia="zh-CN"/>
        </w:rPr>
        <w:t>十、标准的公示和完善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黑体" w:hAnsi="黑体" w:eastAsia="黑体" w:cs="黑体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highlight w:val="none"/>
          <w:lang w:val="en-US" w:eastAsia="zh-CN"/>
        </w:rPr>
        <w:t>由于编者水平有限，难免会有不足之处，将在今后不断地提高产品质量，提高标准水平。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 xml:space="preserve">   本企业标准在网站平台上向社会公示，广泛征求意见。公示期结束后，企业课根据公示反馈意见进行完善。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 xml:space="preserve">   本企业依据权威的检验报告，产品质量能够达到本标准的规定要求，企业也具有实施本标准的条件和措施，能够满足指导和组织批量生产的需求。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 xml:space="preserve">                                                     辽宁柏慧燕都食品有限公司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 xml:space="preserve">                                                              2023年3月18日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0"/>
        <w:textAlignment w:val="auto"/>
        <w:rPr>
          <w:rFonts w:hint="eastAsia" w:ascii="黑体" w:hAnsi="黑体" w:eastAsia="黑体" w:cs="黑体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宋体" w:hAnsi="宋体" w:eastAsia="宋体" w:cs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049FF8"/>
    <w:multiLevelType w:val="singleLevel"/>
    <w:tmpl w:val="AE049FF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3CC66F8"/>
    <w:multiLevelType w:val="singleLevel"/>
    <w:tmpl w:val="43CC66F8"/>
    <w:lvl w:ilvl="0" w:tentative="0">
      <w:start w:val="1"/>
      <w:numFmt w:val="decimal"/>
      <w:suff w:val="nothing"/>
      <w:lvlText w:val="%1）"/>
      <w:lvlJc w:val="left"/>
      <w:pPr>
        <w:ind w:left="210" w:leftChars="0" w:firstLine="0" w:firstLineChars="0"/>
      </w:pPr>
    </w:lvl>
  </w:abstractNum>
  <w:abstractNum w:abstractNumId="2">
    <w:nsid w:val="6CEA2025"/>
    <w:multiLevelType w:val="multilevel"/>
    <w:tmpl w:val="6CEA2025"/>
    <w:lvl w:ilvl="0" w:tentative="0">
      <w:start w:val="1"/>
      <w:numFmt w:val="none"/>
      <w:pStyle w:val="6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105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jZjU0MjkyM2VmMWVhZWI2MDFhMDFjNzVlMjdhOWEifQ=="/>
  </w:docVars>
  <w:rsids>
    <w:rsidRoot w:val="00000000"/>
    <w:rsid w:val="01437C9C"/>
    <w:rsid w:val="01BB7833"/>
    <w:rsid w:val="06D62C27"/>
    <w:rsid w:val="07683FB9"/>
    <w:rsid w:val="097E7AC3"/>
    <w:rsid w:val="0D0E115E"/>
    <w:rsid w:val="0DC12675"/>
    <w:rsid w:val="107E5792"/>
    <w:rsid w:val="13EC5F71"/>
    <w:rsid w:val="14EB5702"/>
    <w:rsid w:val="18E611E1"/>
    <w:rsid w:val="1F6410B2"/>
    <w:rsid w:val="2134252F"/>
    <w:rsid w:val="24F9229C"/>
    <w:rsid w:val="2F633134"/>
    <w:rsid w:val="30C65728"/>
    <w:rsid w:val="35DA3A24"/>
    <w:rsid w:val="35FB40C6"/>
    <w:rsid w:val="362058DB"/>
    <w:rsid w:val="367774C5"/>
    <w:rsid w:val="373A29CC"/>
    <w:rsid w:val="3B585B17"/>
    <w:rsid w:val="3BEB24E7"/>
    <w:rsid w:val="3C08180C"/>
    <w:rsid w:val="3FEF631E"/>
    <w:rsid w:val="44801C3A"/>
    <w:rsid w:val="44DC110A"/>
    <w:rsid w:val="461E170B"/>
    <w:rsid w:val="471072A6"/>
    <w:rsid w:val="473016F6"/>
    <w:rsid w:val="47590C4D"/>
    <w:rsid w:val="479779C7"/>
    <w:rsid w:val="4989333F"/>
    <w:rsid w:val="49A159C1"/>
    <w:rsid w:val="4C991AEB"/>
    <w:rsid w:val="4ED82247"/>
    <w:rsid w:val="5180327A"/>
    <w:rsid w:val="53A771E4"/>
    <w:rsid w:val="56C1236A"/>
    <w:rsid w:val="57E97DCB"/>
    <w:rsid w:val="5A845B89"/>
    <w:rsid w:val="5C25514A"/>
    <w:rsid w:val="5DC34C1A"/>
    <w:rsid w:val="60522285"/>
    <w:rsid w:val="60664AD1"/>
    <w:rsid w:val="642C062D"/>
    <w:rsid w:val="688E4077"/>
    <w:rsid w:val="6A8D2838"/>
    <w:rsid w:val="6CDF1EBE"/>
    <w:rsid w:val="6E0077C5"/>
    <w:rsid w:val="76481D09"/>
    <w:rsid w:val="76D02240"/>
    <w:rsid w:val="78EE4DE9"/>
    <w:rsid w:val="7F01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目次、标准名称标题"/>
    <w:basedOn w:val="6"/>
    <w:next w:val="7"/>
    <w:qFormat/>
    <w:uiPriority w:val="0"/>
    <w:pPr>
      <w:numPr>
        <w:ilvl w:val="0"/>
        <w:numId w:val="0"/>
      </w:numPr>
      <w:spacing w:line="460" w:lineRule="exact"/>
    </w:pPr>
  </w:style>
  <w:style w:type="paragraph" w:customStyle="1" w:styleId="6">
    <w:name w:val="前言、引言标题"/>
    <w:next w:val="1"/>
    <w:qFormat/>
    <w:uiPriority w:val="0"/>
    <w:pPr>
      <w:numPr>
        <w:ilvl w:val="0"/>
        <w:numId w:val="1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7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2710</Words>
  <Characters>3238</Characters>
  <Lines>0</Lines>
  <Paragraphs>0</Paragraphs>
  <TotalTime>0</TotalTime>
  <ScaleCrop>false</ScaleCrop>
  <LinksUpToDate>false</LinksUpToDate>
  <CharactersWithSpaces>3974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2023-03-15T00:52:00Z</dcterms:created>
  <dc:creator>bhyd</dc:creator>
  <cp:lastModifiedBy>雪</cp:lastModifiedBy>
  <dcterms:modified xsi:type="dcterms:W3CDTF">2023-03-28T05:48:32Z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7FF6A2C91DC94354A0814B4168A90694</vt:lpwstr>
  </property>
</Properties>
</file>