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  <w:lang w:eastAsia="zh-CN"/>
        </w:rPr>
        <w:t>2022年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朝阳县国民经济和社会发展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统计公报</w:t>
      </w:r>
    </w:p>
    <w:p>
      <w:pPr>
        <w:widowControl w:val="0"/>
        <w:ind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/>
        <w:ind w:firstLine="680" w:firstLineChars="200"/>
        <w:jc w:val="left"/>
        <w:rPr>
          <w:rFonts w:hint="default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2022年，全县上下高举习近平新时代中国特色社会主义思想伟大旗帜，统筹疫情防控和经济社会发展，统筹发展和安全，有效顶住了“三重压力”和“四期叠加”的困难与考验，聚焦“五项重点”，抓实“四个难点”，放大“三处亮点”，全县经济运行呈现总体平稳、稳中有进、进中向好的发展态势。</w:t>
      </w:r>
    </w:p>
    <w:p>
      <w:pPr>
        <w:keepNext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一、经济总量</w:t>
      </w:r>
    </w:p>
    <w:p>
      <w:pPr>
        <w:keepNext/>
        <w:ind w:firstLine="68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  <w:highlight w:val="yellow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初步核算，全县实现地区生产总值1159200万元，按可比价格计算，同比增长4.7%。其中，第一产业增加值407577万元，同比增长5.9%；第二产业增加值268562万元，同比增长4.7%；第三产业增加值483061万元，同比增长3.7%，三次产业增加值比重为35:23:42。分季度看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一季度地区生产总值同比增长3.5%，二季度增长3.6%，三季度增长3.9%，四季度增长4.7%。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5166995" cy="3920490"/>
            <wp:effectExtent l="0" t="0" r="14605" b="381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ind w:firstLine="420" w:firstLineChars="15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4610100" cy="3133090"/>
            <wp:effectExtent l="4445" t="4445" r="14605" b="57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 xml:space="preserve">二、农  业 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全年粮食产量535997吨。主要农作物产量中：玉米产量512187吨，谷子产量4572吨，高粱产量11756吨，豆类产量1714吨。在非粮食作物中，油料产量2626吨，同比下降1.5%；蔬菜及食用菌产量430369吨，同比增长5.0%；水果产量188922吨，同比增长3.6%，其中，大枣产量87602吨，同比下降0.5%。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生猪饲养量283.28万头，同比下降3.2%;牛饲养量51.4万头，同比下降0.5%;羊饲养量236.16万头，同比下降2.3%;禽饲养量3352.3万只，同比增长2.75%。肉类总产量14.1万吨。其中，猪肉产量9.09万吨，同比增长1.3%；牛肉产量1.47万吨，同比增长3.5%；羊肉产量0.75万吨, 同比下降31.2%；禽肉产量2.7万吨，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同比增长3.6%;禽蛋产量4.28万吨，同比增长3.8%。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农业科技推广应用规模扩大，生产条件进一步改善。2022年，全县高标准农田建设项目8.5万亩。年末全县农业机械总动力达到40.1万千瓦特。</w:t>
      </w:r>
    </w:p>
    <w:p>
      <w:pPr>
        <w:keepNext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三、工业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 w:cs="Times New Roman"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全县规模以上工业企业55户，其中：产值超亿元企业18户，超 5000 万元（含超亿元企业）企业 35 户。规上工业总产值同比增长19.2%。分门类看，采矿业总产值同比下降4.8%；制造业总产值同比增长32.9%；电力、热力、燃气及水的生产和供应业总产值同比增长 13.26%。规上工业增加值同比增长4.3%。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b/>
          <w:bCs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 w:cs="Times New Roman"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规上工业企业实现营业收入626002万元，比上年增长4.2%；利税总额56082万元，比上年下降31.7%，其中利润总额17638万元，比上年下降60%</w:t>
      </w:r>
      <w:r>
        <w:rPr>
          <w:rFonts w:hint="eastAsia" w:ascii="仿宋_GB2312" w:hAnsi="ˎ̥" w:eastAsia="仿宋_GB2312" w:cs="Times New Roman"/>
          <w:b/>
          <w:bCs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ˎ̥" w:eastAsia="仿宋_GB2312" w:cs="Times New Roman"/>
          <w:b w:val="0"/>
          <w:bCs w:val="0"/>
          <w:color w:val="000000" w:themeColor="text1"/>
          <w:kern w:val="2"/>
          <w:sz w:val="34"/>
          <w:szCs w:val="3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 xml:space="preserve">四、建筑业 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具有建筑业资质等级的总承包和专业承包建筑企业户数45户，比同期增长1户。建筑业总产值105568万元，同比增长22.6%，实际施工的房屋面积72.0万平方米，同比增长28.3%，其中,新开工面积23.1万平方米，同比下降12.8%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jc w:val="left"/>
        <w:textAlignment w:val="auto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五、固定资产投资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全年固定资产投资比上年增长0.6%。其中：建设项目投资下降6.2%;房地产开发投资同比增长21.7%。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0" w:firstLineChars="150"/>
        <w:jc w:val="left"/>
        <w:textAlignment w:val="auto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 房地产开发房屋施工面积98.4万平方米，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同比下降19.0%。商品房销售面积3.3万平方米，同比下降64.6%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。商品房销售额13072万元，同比下降59.7%。</w:t>
      </w:r>
    </w:p>
    <w:p>
      <w:pPr>
        <w:widowControl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highlight w:val="yellow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六</w:t>
      </w: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highlight w:val="none"/>
          <w:lang w:val="en-US" w:eastAsia="zh-CN" w:bidi="ar-SA"/>
        </w:rPr>
        <w:t>、国内贸易和市场物价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社会消费品零售总额实现320795万元，同比增长2.2%。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5274310" cy="3076575"/>
            <wp:effectExtent l="0" t="0" r="254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全年居民消费价格总水平上涨1.8%。分八大类别看，食品烟酒类上涨5.5%；衣着类上涨3.0%；居住类上涨3.0%；生活用品及服务类上涨1.7%；交通和通信类下降1.7%；教育文化和娱乐类下降1.8%；医疗保健类下降1.2%；其他用品和服务类下降4.4%。</w:t>
      </w:r>
    </w:p>
    <w:p>
      <w:pPr>
        <w:widowControl/>
        <w:ind w:firstLine="683" w:firstLineChars="200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七、对外经济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全年实际利用外资1356万美元，完成计划指标的56.5%；引进省外资金494100万元，完成计划指标的115.2%，超额完成全年任务；外贸进出口18000万元，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同比增长102.3%，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超额完成全年任务。</w:t>
      </w:r>
    </w:p>
    <w:p>
      <w:pPr>
        <w:widowControl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八、交通运输、邮电通讯业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截止2022年末，全县公路总长度达到3431.7公里（含村道2413.9公里）。全县共有营运车辆2214辆，其中普通营运货车2114辆，班线客车100辆。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2022年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联通完成业务总收入9200万元，其中,移动网业务收入5200万元，固网业务收入3000万元；移动完成全年业务总收入12500万元；电信完成全年业务总收入2337万元，其中，移动网业务776万元，固网固话业务1561万元。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邮政业务总量1526万件，总收入2418万元。邮件揽收226.1万件，同比增长52%；投递1305万件，同比增长0.6%。 </w:t>
      </w:r>
    </w:p>
    <w:p>
      <w:pPr>
        <w:ind w:firstLine="683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九、财政、金融　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　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2022年一般公共预算收入60743 万元，同比下降19.2%。一般公共预算税收收入36679万元，同比下降35.5%。其中增值税5558万元，同比下降73.6%；资源税7321万元，同比下降23.4%；企业所得税2341万元，同比下降53.1%；个人所得税1239万元，同比增长8.5%；契税5671万元，同比增长103.8%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drawing>
          <wp:inline distT="0" distB="0" distL="0" distR="0">
            <wp:extent cx="4705350" cy="3076575"/>
            <wp:effectExtent l="0" t="0" r="0" b="9525"/>
            <wp:docPr id="3" name="图表 3" title="亿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2022年一般公共预算支出344781万元，同比增长0.4%。一般公共服务支出33473万元，同比下降5.3%；公共安全支出13261万元，同比增长13.1%；教育支出69395万元，同比增长7.6%；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科学技术支出184万元，同比增长31.4%；文化体育与传媒支出3136万元，同比下降62.5%；社会保障和就业支出78746万元，同比增长20.3%；卫生健康支出32024万元，同比增长18%；节能环保支出1174万元，同比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下降46.4%；城乡社区事务支出12505万元，同比下降19.5%；农林水事务支出51737万元，同比下降15.1%；交通运输支出9519万元，同比下降28.7%；资源勘探工业信息等支出1713万元，同比增长499%；商业服务业等支出6873万元，同比下降28.4%；自然资源气象等事务支出2161万元，同比增长12%；住房保障支出18958万元，同比增长31.4%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drawing>
          <wp:inline distT="0" distB="0" distL="0" distR="0">
            <wp:extent cx="4464050" cy="2259330"/>
            <wp:effectExtent l="4445" t="5080" r="8255" b="2159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2022年全县主要金融机构各项存款余额1541896万元，同比下降1.1%，比年初减少16942万元。金融机构各项贷款余额660788万元，同比增长3.1%，比年初增加19731万元。 </w:t>
      </w:r>
    </w:p>
    <w:p>
      <w:pPr>
        <w:ind w:firstLine="683" w:firstLineChars="20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十、教育、卫生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初中毕业生升入普通高中和高、中职比例为71.5%，初中毛入学率100%，小学毛入学率100%。全县各级各类学校共221所，其中小学98所（含小学教学点28所）；初级中学 24所；九年一贯制学校4所；完全中学1所；高级中学2所；十二年一贯制学校1所；师范进修学校1所；职业中专1所；特殊教育学校1所；幼儿园88所。在校学生51043人，其中小学在校生19842 人；特教学校在校生184人；初级中学在校生14672 人；高中在校生8566 人；职业中专在校生1420人；幼儿园及附设幼儿班学生6359人。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卫生医疗服务继续改善。2022年末，全县现有医疗机构728家，其中，二级医疗机构1家、一级综合医疗机构1家、中医院1家、精神专科医院1家、乡镇卫生院28家（含4家乡镇中心卫生院）、民营医院4家、结核病防治所1家、村卫生室678家、个体诊所9家、综合门诊部1家、社区卫生服务站1家、医务室1家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医疗机构核定编制床位1225张，其中，二级医院499张、精神专科医院50张、一级综合医院84张、民营医院80张、乡镇卫生院477张、中医院19张、妇幼保健站10张、村卫生室6张。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全县现有卫生专业技术人员 2957人，其中，执业医师（含助理执业医师）951人、注册护士841人、注册乡村医生1013人、全科医生152人。</w:t>
      </w:r>
    </w:p>
    <w:p>
      <w:pPr>
        <w:ind w:firstLine="683" w:firstLineChars="20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十一、人口和社会保障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2022年末全县总户数为166094户，户籍总人口为533452人。在总人口中男性人口为278098人，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占总人口的 52.1%；女性人口为255354人，占总人口的47.9%。0-17岁人口93193人，占总人口的17.5%；18-34岁人口112382人，占总人口的21.1%；35-59岁人口203351人，占总人口的38.1%；60岁及以上人口124526人，占总人口的23.3%。全年出生人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口2496人，死亡人口5267人。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                                            </w:t>
      </w:r>
    </w:p>
    <w:tbl>
      <w:tblPr>
        <w:tblStyle w:val="9"/>
        <w:tblW w:w="7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2024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853" w:firstLineChars="250"/>
              <w:rPr>
                <w:rFonts w:hint="eastAsia" w:ascii="仿宋_GB2312" w:hAnsi="ˎ̥" w:eastAsia="仿宋_GB2312" w:cs="Times New Roman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b/>
                <w:bCs/>
                <w:kern w:val="2"/>
                <w:sz w:val="34"/>
                <w:szCs w:val="34"/>
                <w:lang w:val="en-US" w:eastAsia="zh-CN" w:bidi="ar-SA"/>
              </w:rPr>
              <w:t>表1 2022年末人口数及其构成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8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指   标</w:t>
            </w:r>
          </w:p>
        </w:tc>
        <w:tc>
          <w:tcPr>
            <w:tcW w:w="202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年末数（人）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比重（%）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全县总人口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533452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其中 ：男性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278098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52.1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320" w:firstLineChars="60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女性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255354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47.9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其中：0-17岁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93193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17.5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18-34岁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112382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35-59岁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203351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38.1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60岁及以上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124526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default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23.3</w:t>
            </w:r>
          </w:p>
        </w:tc>
      </w:tr>
    </w:tbl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城乡居民收入增加，生活水平继续提高。全年实现农村居民可支配收入17079元，同比增长4.1%。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年末参加城镇职工基本养老保险人数87827人，参加城乡居民基本养老保险人数291264人。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年末参加基本医疗保险人数418030人，其中参加城镇职工基本医疗保险人数56688人，参加城乡居民基本医疗保险人数361342人。参加失业保险人数24596人。全县城镇245户308人和农村11946户22786人得到政府最低生活保障。</w:t>
      </w:r>
    </w:p>
    <w:p>
      <w:pPr>
        <w:ind w:firstLine="683" w:firstLineChars="20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十二、公用事业、环境保护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随着县城建设力度的深入推进，县城建成区规模不断扩增，县城城区内的基础设施已日益完善；截至目前，县城已建成城区道路32.95公里、道路面积69.90万平方米，路灯959盏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；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其中，污水管道28.13公里、雨水管道31.04公里、燃气中压管道4.5公里，综合管廊完成启城路干线管廊2.5公里，淑城路1缆线管廊北段约0.8公里。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全面开展造林绿化工作，全县共完成造林绿化总面积11.15万亩。完成对有害生物防治任务15.9万亩，防治效果显著。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color w:val="auto"/>
          <w:kern w:val="2"/>
          <w:sz w:val="34"/>
          <w:szCs w:val="34"/>
          <w:highlight w:val="none"/>
          <w:lang w:val="en-US" w:eastAsia="zh-CN" w:bidi="ar-SA"/>
        </w:rPr>
        <w:t>全年城市生活垃圾无害化处理率达到100%。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城市污水厂日处理能力0.25万吨，城市污水处理率100%。 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ab/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注：1.本公报中数据均为初步统计数，部分指标数据在年报时可能还有调整，部分数据四舍五入的原因，存在着与分项合计不等的情况。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2.公报中地区生产总值（GDP）、各产业增加值、绝对数按现价计算，增长速度按可比价格计算。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3.畜牧业数据由调查队提供。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4.规模以上工业企业为年主营业务收入2000万元及以上的工业法人单位；限额以上批发和零售业为年主营业务收入2000万元及以上的批发业、年主营业务收入500万元及以上的零售业法人单位；限额以上住宿和餐饮业为年主营业务收入200万元及以上的住宿和餐饮位；固定资产投资为计划总投资500万元及以上的项目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 xml:space="preserve"> 5.人口数据由朝阳县公安局提供，为户籍人口数据。</w:t>
      </w:r>
    </w:p>
    <w:p>
      <w:pPr>
        <w:ind w:firstLine="840" w:firstLineChars="30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6.卫生数据由卫生健康局提供。</w:t>
      </w:r>
    </w:p>
    <w:p>
      <w:pPr>
        <w:ind w:firstLine="840" w:firstLineChars="3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7.公用事业数据由住建局提供。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ZDdiYmVjMGQyZjFiMzE4NmM0MDYzOTNhY2IxZDUifQ=="/>
  </w:docVars>
  <w:rsids>
    <w:rsidRoot w:val="00056691"/>
    <w:rsid w:val="00000691"/>
    <w:rsid w:val="00000703"/>
    <w:rsid w:val="0001397E"/>
    <w:rsid w:val="00021174"/>
    <w:rsid w:val="00021909"/>
    <w:rsid w:val="00031497"/>
    <w:rsid w:val="00042ED5"/>
    <w:rsid w:val="00050979"/>
    <w:rsid w:val="00051866"/>
    <w:rsid w:val="00056691"/>
    <w:rsid w:val="000630CF"/>
    <w:rsid w:val="0006671D"/>
    <w:rsid w:val="000712C6"/>
    <w:rsid w:val="00077E58"/>
    <w:rsid w:val="00080736"/>
    <w:rsid w:val="00081AB2"/>
    <w:rsid w:val="00092190"/>
    <w:rsid w:val="000A0C5F"/>
    <w:rsid w:val="000B052D"/>
    <w:rsid w:val="000B3556"/>
    <w:rsid w:val="000B57CE"/>
    <w:rsid w:val="000C197D"/>
    <w:rsid w:val="000C547F"/>
    <w:rsid w:val="000D2065"/>
    <w:rsid w:val="000D59C6"/>
    <w:rsid w:val="000F3FF6"/>
    <w:rsid w:val="000F6AEA"/>
    <w:rsid w:val="001105D1"/>
    <w:rsid w:val="00115570"/>
    <w:rsid w:val="0011642E"/>
    <w:rsid w:val="00131A6D"/>
    <w:rsid w:val="001371CE"/>
    <w:rsid w:val="001405A8"/>
    <w:rsid w:val="00147D0E"/>
    <w:rsid w:val="00150872"/>
    <w:rsid w:val="001714DE"/>
    <w:rsid w:val="00195B00"/>
    <w:rsid w:val="001B3778"/>
    <w:rsid w:val="001B73EF"/>
    <w:rsid w:val="001D1641"/>
    <w:rsid w:val="001D330E"/>
    <w:rsid w:val="001D4AE6"/>
    <w:rsid w:val="001E59B3"/>
    <w:rsid w:val="001E73AF"/>
    <w:rsid w:val="001F2CCD"/>
    <w:rsid w:val="001F54CC"/>
    <w:rsid w:val="001F58FA"/>
    <w:rsid w:val="00200B27"/>
    <w:rsid w:val="00203C5F"/>
    <w:rsid w:val="00213FE2"/>
    <w:rsid w:val="00221E54"/>
    <w:rsid w:val="002659E6"/>
    <w:rsid w:val="0026761C"/>
    <w:rsid w:val="002722A3"/>
    <w:rsid w:val="00273A90"/>
    <w:rsid w:val="00275055"/>
    <w:rsid w:val="00290CC3"/>
    <w:rsid w:val="002A5ABE"/>
    <w:rsid w:val="002B1E16"/>
    <w:rsid w:val="002B3AD2"/>
    <w:rsid w:val="002B4369"/>
    <w:rsid w:val="002D08C2"/>
    <w:rsid w:val="002E4F60"/>
    <w:rsid w:val="002F5EA8"/>
    <w:rsid w:val="003111F4"/>
    <w:rsid w:val="0031508B"/>
    <w:rsid w:val="00317537"/>
    <w:rsid w:val="0032186A"/>
    <w:rsid w:val="00326048"/>
    <w:rsid w:val="003265A4"/>
    <w:rsid w:val="003347BA"/>
    <w:rsid w:val="00335418"/>
    <w:rsid w:val="003369AF"/>
    <w:rsid w:val="00342FA0"/>
    <w:rsid w:val="003457C3"/>
    <w:rsid w:val="00356BFB"/>
    <w:rsid w:val="003615A2"/>
    <w:rsid w:val="00364076"/>
    <w:rsid w:val="003833B5"/>
    <w:rsid w:val="003903CC"/>
    <w:rsid w:val="00393F3C"/>
    <w:rsid w:val="003A231E"/>
    <w:rsid w:val="003D326A"/>
    <w:rsid w:val="003D79F3"/>
    <w:rsid w:val="003E201D"/>
    <w:rsid w:val="003F17E3"/>
    <w:rsid w:val="003F31BA"/>
    <w:rsid w:val="003F491F"/>
    <w:rsid w:val="003F5D90"/>
    <w:rsid w:val="00413AB8"/>
    <w:rsid w:val="00414AC6"/>
    <w:rsid w:val="0042201D"/>
    <w:rsid w:val="00423B2C"/>
    <w:rsid w:val="00443028"/>
    <w:rsid w:val="0044411A"/>
    <w:rsid w:val="00446D65"/>
    <w:rsid w:val="00454DE5"/>
    <w:rsid w:val="00462909"/>
    <w:rsid w:val="00465C78"/>
    <w:rsid w:val="0048333D"/>
    <w:rsid w:val="00487CD1"/>
    <w:rsid w:val="00495A3C"/>
    <w:rsid w:val="004A4300"/>
    <w:rsid w:val="004B007A"/>
    <w:rsid w:val="004B4F41"/>
    <w:rsid w:val="004F2AEE"/>
    <w:rsid w:val="004F5D89"/>
    <w:rsid w:val="00502A89"/>
    <w:rsid w:val="00505358"/>
    <w:rsid w:val="00517B51"/>
    <w:rsid w:val="00531C09"/>
    <w:rsid w:val="00535465"/>
    <w:rsid w:val="00560FAD"/>
    <w:rsid w:val="00576158"/>
    <w:rsid w:val="0058467D"/>
    <w:rsid w:val="00590637"/>
    <w:rsid w:val="00590EF8"/>
    <w:rsid w:val="00595FC6"/>
    <w:rsid w:val="005B7794"/>
    <w:rsid w:val="005D59DE"/>
    <w:rsid w:val="005F6408"/>
    <w:rsid w:val="006060BC"/>
    <w:rsid w:val="00606913"/>
    <w:rsid w:val="00633CBC"/>
    <w:rsid w:val="006621C0"/>
    <w:rsid w:val="006700AA"/>
    <w:rsid w:val="00692B70"/>
    <w:rsid w:val="00695AD5"/>
    <w:rsid w:val="00696F34"/>
    <w:rsid w:val="006A0BC5"/>
    <w:rsid w:val="006A7E1E"/>
    <w:rsid w:val="006C0645"/>
    <w:rsid w:val="006C36E7"/>
    <w:rsid w:val="006C640A"/>
    <w:rsid w:val="006D3B95"/>
    <w:rsid w:val="006D571F"/>
    <w:rsid w:val="006F1F73"/>
    <w:rsid w:val="00714778"/>
    <w:rsid w:val="00720841"/>
    <w:rsid w:val="00720B11"/>
    <w:rsid w:val="00721DFE"/>
    <w:rsid w:val="007233C9"/>
    <w:rsid w:val="0073689B"/>
    <w:rsid w:val="00741210"/>
    <w:rsid w:val="00745165"/>
    <w:rsid w:val="00746F00"/>
    <w:rsid w:val="007554A7"/>
    <w:rsid w:val="00793B14"/>
    <w:rsid w:val="007949CE"/>
    <w:rsid w:val="007B3F51"/>
    <w:rsid w:val="007B446E"/>
    <w:rsid w:val="007C10F0"/>
    <w:rsid w:val="007D79F3"/>
    <w:rsid w:val="007E3ED3"/>
    <w:rsid w:val="007F680F"/>
    <w:rsid w:val="00804FC0"/>
    <w:rsid w:val="0081025F"/>
    <w:rsid w:val="00823E2F"/>
    <w:rsid w:val="008336CF"/>
    <w:rsid w:val="00833F0B"/>
    <w:rsid w:val="008454C9"/>
    <w:rsid w:val="00847E32"/>
    <w:rsid w:val="0086117C"/>
    <w:rsid w:val="00861299"/>
    <w:rsid w:val="00873EA3"/>
    <w:rsid w:val="00892E05"/>
    <w:rsid w:val="008A3750"/>
    <w:rsid w:val="008B1523"/>
    <w:rsid w:val="008C346E"/>
    <w:rsid w:val="008C43C6"/>
    <w:rsid w:val="008C4CE9"/>
    <w:rsid w:val="008E0F5D"/>
    <w:rsid w:val="008E42EA"/>
    <w:rsid w:val="008F0C4A"/>
    <w:rsid w:val="00901836"/>
    <w:rsid w:val="00906185"/>
    <w:rsid w:val="00916383"/>
    <w:rsid w:val="00920B8A"/>
    <w:rsid w:val="009215A6"/>
    <w:rsid w:val="00921DDE"/>
    <w:rsid w:val="0093186E"/>
    <w:rsid w:val="00935029"/>
    <w:rsid w:val="00942B0B"/>
    <w:rsid w:val="009568DF"/>
    <w:rsid w:val="00980CEC"/>
    <w:rsid w:val="00985986"/>
    <w:rsid w:val="00985B65"/>
    <w:rsid w:val="00986D4F"/>
    <w:rsid w:val="00987F1D"/>
    <w:rsid w:val="00990860"/>
    <w:rsid w:val="009B2F69"/>
    <w:rsid w:val="009C5818"/>
    <w:rsid w:val="009E0861"/>
    <w:rsid w:val="009F0358"/>
    <w:rsid w:val="009F53BE"/>
    <w:rsid w:val="009F555C"/>
    <w:rsid w:val="00A1696E"/>
    <w:rsid w:val="00A31EAA"/>
    <w:rsid w:val="00A33107"/>
    <w:rsid w:val="00A65498"/>
    <w:rsid w:val="00A67A50"/>
    <w:rsid w:val="00A7346B"/>
    <w:rsid w:val="00A76BC3"/>
    <w:rsid w:val="00A81EF2"/>
    <w:rsid w:val="00A948BC"/>
    <w:rsid w:val="00A96B97"/>
    <w:rsid w:val="00AB552A"/>
    <w:rsid w:val="00AC3237"/>
    <w:rsid w:val="00AC7B07"/>
    <w:rsid w:val="00AD57F3"/>
    <w:rsid w:val="00AE11D5"/>
    <w:rsid w:val="00AE64F1"/>
    <w:rsid w:val="00AF25F1"/>
    <w:rsid w:val="00B0617C"/>
    <w:rsid w:val="00B1767E"/>
    <w:rsid w:val="00B20109"/>
    <w:rsid w:val="00B214BB"/>
    <w:rsid w:val="00B24AFD"/>
    <w:rsid w:val="00B27FAE"/>
    <w:rsid w:val="00B30C6F"/>
    <w:rsid w:val="00B318A6"/>
    <w:rsid w:val="00B446F5"/>
    <w:rsid w:val="00B509C9"/>
    <w:rsid w:val="00B53196"/>
    <w:rsid w:val="00B57902"/>
    <w:rsid w:val="00B62904"/>
    <w:rsid w:val="00B64197"/>
    <w:rsid w:val="00B81D05"/>
    <w:rsid w:val="00B84DA7"/>
    <w:rsid w:val="00B8719D"/>
    <w:rsid w:val="00BA0BB3"/>
    <w:rsid w:val="00BA4770"/>
    <w:rsid w:val="00BA78B4"/>
    <w:rsid w:val="00BB3084"/>
    <w:rsid w:val="00BC0C47"/>
    <w:rsid w:val="00BC4CFE"/>
    <w:rsid w:val="00BE0B1A"/>
    <w:rsid w:val="00BE653B"/>
    <w:rsid w:val="00BF4927"/>
    <w:rsid w:val="00BF628A"/>
    <w:rsid w:val="00C01B5E"/>
    <w:rsid w:val="00C164E4"/>
    <w:rsid w:val="00C263B3"/>
    <w:rsid w:val="00C4064A"/>
    <w:rsid w:val="00C50DAD"/>
    <w:rsid w:val="00C511F5"/>
    <w:rsid w:val="00C5639F"/>
    <w:rsid w:val="00C65921"/>
    <w:rsid w:val="00C67DB5"/>
    <w:rsid w:val="00C83642"/>
    <w:rsid w:val="00C90425"/>
    <w:rsid w:val="00CB26BD"/>
    <w:rsid w:val="00CB46E0"/>
    <w:rsid w:val="00CC5D30"/>
    <w:rsid w:val="00CF2F4F"/>
    <w:rsid w:val="00D00982"/>
    <w:rsid w:val="00D00C8C"/>
    <w:rsid w:val="00D01165"/>
    <w:rsid w:val="00D0161B"/>
    <w:rsid w:val="00D1135C"/>
    <w:rsid w:val="00D22195"/>
    <w:rsid w:val="00D232C1"/>
    <w:rsid w:val="00D23E1B"/>
    <w:rsid w:val="00D33B0B"/>
    <w:rsid w:val="00D4776D"/>
    <w:rsid w:val="00D74DFA"/>
    <w:rsid w:val="00D8046A"/>
    <w:rsid w:val="00D94DBA"/>
    <w:rsid w:val="00D97296"/>
    <w:rsid w:val="00D97D68"/>
    <w:rsid w:val="00DA0F6A"/>
    <w:rsid w:val="00DB25A7"/>
    <w:rsid w:val="00DC4A8A"/>
    <w:rsid w:val="00DC78CA"/>
    <w:rsid w:val="00DF4828"/>
    <w:rsid w:val="00E00708"/>
    <w:rsid w:val="00E024FB"/>
    <w:rsid w:val="00E0496D"/>
    <w:rsid w:val="00E06D0C"/>
    <w:rsid w:val="00E1174F"/>
    <w:rsid w:val="00E11903"/>
    <w:rsid w:val="00E152F2"/>
    <w:rsid w:val="00E231F4"/>
    <w:rsid w:val="00E350D2"/>
    <w:rsid w:val="00E61D9B"/>
    <w:rsid w:val="00E63434"/>
    <w:rsid w:val="00E711E6"/>
    <w:rsid w:val="00E90A82"/>
    <w:rsid w:val="00E966DC"/>
    <w:rsid w:val="00E96A79"/>
    <w:rsid w:val="00EA078C"/>
    <w:rsid w:val="00EA3A02"/>
    <w:rsid w:val="00EA4705"/>
    <w:rsid w:val="00EB015C"/>
    <w:rsid w:val="00EC7A18"/>
    <w:rsid w:val="00EE45CF"/>
    <w:rsid w:val="00F30615"/>
    <w:rsid w:val="00F3146E"/>
    <w:rsid w:val="00F41FFE"/>
    <w:rsid w:val="00F46895"/>
    <w:rsid w:val="00F57D1D"/>
    <w:rsid w:val="00F71E98"/>
    <w:rsid w:val="00F97010"/>
    <w:rsid w:val="00F97C8F"/>
    <w:rsid w:val="00FB2534"/>
    <w:rsid w:val="00FF6027"/>
    <w:rsid w:val="0156177E"/>
    <w:rsid w:val="03353A41"/>
    <w:rsid w:val="04747E53"/>
    <w:rsid w:val="0488307F"/>
    <w:rsid w:val="04E91053"/>
    <w:rsid w:val="062D21B6"/>
    <w:rsid w:val="067C168D"/>
    <w:rsid w:val="078D4193"/>
    <w:rsid w:val="07BD1DF1"/>
    <w:rsid w:val="07D63618"/>
    <w:rsid w:val="07E55609"/>
    <w:rsid w:val="087562CB"/>
    <w:rsid w:val="08950684"/>
    <w:rsid w:val="09F061FF"/>
    <w:rsid w:val="0A197857"/>
    <w:rsid w:val="0A717965"/>
    <w:rsid w:val="0ADD1B1A"/>
    <w:rsid w:val="0B600FA1"/>
    <w:rsid w:val="0B9455CD"/>
    <w:rsid w:val="0BA349DB"/>
    <w:rsid w:val="0BD76083"/>
    <w:rsid w:val="0C976211"/>
    <w:rsid w:val="0D786F20"/>
    <w:rsid w:val="0E641245"/>
    <w:rsid w:val="0E6A3E69"/>
    <w:rsid w:val="0EAA4EB7"/>
    <w:rsid w:val="0F6F655C"/>
    <w:rsid w:val="0F825E34"/>
    <w:rsid w:val="0FE23CB5"/>
    <w:rsid w:val="125D0284"/>
    <w:rsid w:val="12B10BF5"/>
    <w:rsid w:val="138411B3"/>
    <w:rsid w:val="13C12E46"/>
    <w:rsid w:val="13EA4541"/>
    <w:rsid w:val="145A2EDB"/>
    <w:rsid w:val="14FB2910"/>
    <w:rsid w:val="159F7A47"/>
    <w:rsid w:val="167666D9"/>
    <w:rsid w:val="16A67A69"/>
    <w:rsid w:val="16D87CF4"/>
    <w:rsid w:val="185E590B"/>
    <w:rsid w:val="187A5563"/>
    <w:rsid w:val="188F07E6"/>
    <w:rsid w:val="18CB76C5"/>
    <w:rsid w:val="1A1E5667"/>
    <w:rsid w:val="1A4077C6"/>
    <w:rsid w:val="1A442663"/>
    <w:rsid w:val="1A4941F0"/>
    <w:rsid w:val="1A747C66"/>
    <w:rsid w:val="1B903686"/>
    <w:rsid w:val="1B9943AD"/>
    <w:rsid w:val="1E27478C"/>
    <w:rsid w:val="2172176A"/>
    <w:rsid w:val="24534659"/>
    <w:rsid w:val="255E3809"/>
    <w:rsid w:val="26271092"/>
    <w:rsid w:val="27427F2B"/>
    <w:rsid w:val="287F5223"/>
    <w:rsid w:val="28861086"/>
    <w:rsid w:val="28D0421C"/>
    <w:rsid w:val="290872A8"/>
    <w:rsid w:val="297847F8"/>
    <w:rsid w:val="29D40F75"/>
    <w:rsid w:val="2B3D36DC"/>
    <w:rsid w:val="2BA26DCD"/>
    <w:rsid w:val="2BCF6C90"/>
    <w:rsid w:val="2C3611CC"/>
    <w:rsid w:val="2C8E1883"/>
    <w:rsid w:val="2D87266D"/>
    <w:rsid w:val="2DE77752"/>
    <w:rsid w:val="2DF90449"/>
    <w:rsid w:val="2E6F2DE9"/>
    <w:rsid w:val="2EC23E75"/>
    <w:rsid w:val="2EFA733D"/>
    <w:rsid w:val="30CC265B"/>
    <w:rsid w:val="30F72C4A"/>
    <w:rsid w:val="31A20521"/>
    <w:rsid w:val="31B80B17"/>
    <w:rsid w:val="32347E03"/>
    <w:rsid w:val="32966D66"/>
    <w:rsid w:val="32C81385"/>
    <w:rsid w:val="32D96EF3"/>
    <w:rsid w:val="337E31F3"/>
    <w:rsid w:val="34542B75"/>
    <w:rsid w:val="347100A1"/>
    <w:rsid w:val="34A17512"/>
    <w:rsid w:val="35287F2F"/>
    <w:rsid w:val="354C2961"/>
    <w:rsid w:val="35841C94"/>
    <w:rsid w:val="35B971E3"/>
    <w:rsid w:val="361F23BE"/>
    <w:rsid w:val="367F2FC4"/>
    <w:rsid w:val="36A51536"/>
    <w:rsid w:val="37440C00"/>
    <w:rsid w:val="389041FA"/>
    <w:rsid w:val="38E03005"/>
    <w:rsid w:val="39644BC1"/>
    <w:rsid w:val="39D11E70"/>
    <w:rsid w:val="3A4600A0"/>
    <w:rsid w:val="3A795C1B"/>
    <w:rsid w:val="3D134B9D"/>
    <w:rsid w:val="3DD07BE6"/>
    <w:rsid w:val="3E554D9F"/>
    <w:rsid w:val="40EC247D"/>
    <w:rsid w:val="41231AE2"/>
    <w:rsid w:val="413E130B"/>
    <w:rsid w:val="41E93A77"/>
    <w:rsid w:val="43BB4E95"/>
    <w:rsid w:val="43FA1B33"/>
    <w:rsid w:val="44587568"/>
    <w:rsid w:val="455719DD"/>
    <w:rsid w:val="46CD1679"/>
    <w:rsid w:val="47B81F2E"/>
    <w:rsid w:val="47C25588"/>
    <w:rsid w:val="48362974"/>
    <w:rsid w:val="48511D39"/>
    <w:rsid w:val="48542113"/>
    <w:rsid w:val="48AD35C3"/>
    <w:rsid w:val="4AD47724"/>
    <w:rsid w:val="4B0719F1"/>
    <w:rsid w:val="4C1C646E"/>
    <w:rsid w:val="4CC3365A"/>
    <w:rsid w:val="4CFC0ACD"/>
    <w:rsid w:val="4D4A6A5C"/>
    <w:rsid w:val="4E8212F5"/>
    <w:rsid w:val="4E8B1DD6"/>
    <w:rsid w:val="4FE128A6"/>
    <w:rsid w:val="505A3604"/>
    <w:rsid w:val="50AF0AB8"/>
    <w:rsid w:val="513E0E3D"/>
    <w:rsid w:val="51C432B1"/>
    <w:rsid w:val="51D14647"/>
    <w:rsid w:val="51F01873"/>
    <w:rsid w:val="52A40B3A"/>
    <w:rsid w:val="535E69AD"/>
    <w:rsid w:val="53C43D2E"/>
    <w:rsid w:val="543915DE"/>
    <w:rsid w:val="545E128D"/>
    <w:rsid w:val="54FE4F7E"/>
    <w:rsid w:val="554A05CF"/>
    <w:rsid w:val="55512169"/>
    <w:rsid w:val="55AA6172"/>
    <w:rsid w:val="56CE321C"/>
    <w:rsid w:val="57497538"/>
    <w:rsid w:val="57E72ADF"/>
    <w:rsid w:val="589D3075"/>
    <w:rsid w:val="59976999"/>
    <w:rsid w:val="5A2E3E8E"/>
    <w:rsid w:val="5B466FA3"/>
    <w:rsid w:val="5B5E3454"/>
    <w:rsid w:val="5BF136F2"/>
    <w:rsid w:val="5CA73B84"/>
    <w:rsid w:val="5D0702E1"/>
    <w:rsid w:val="5D3946A1"/>
    <w:rsid w:val="5F1431BE"/>
    <w:rsid w:val="5F246543"/>
    <w:rsid w:val="5F6D2724"/>
    <w:rsid w:val="5FC1132F"/>
    <w:rsid w:val="5FD4310E"/>
    <w:rsid w:val="5FE8727E"/>
    <w:rsid w:val="60806DF2"/>
    <w:rsid w:val="60B67F77"/>
    <w:rsid w:val="613A6556"/>
    <w:rsid w:val="62952155"/>
    <w:rsid w:val="63D74F7B"/>
    <w:rsid w:val="65475850"/>
    <w:rsid w:val="65605F1D"/>
    <w:rsid w:val="65A11CE5"/>
    <w:rsid w:val="65D210DB"/>
    <w:rsid w:val="67416F35"/>
    <w:rsid w:val="677518C7"/>
    <w:rsid w:val="68E819D9"/>
    <w:rsid w:val="6A484E17"/>
    <w:rsid w:val="6BAB5DC6"/>
    <w:rsid w:val="6C1D67AE"/>
    <w:rsid w:val="6C91727D"/>
    <w:rsid w:val="6CE56E9F"/>
    <w:rsid w:val="6D2129CE"/>
    <w:rsid w:val="6D414CBC"/>
    <w:rsid w:val="6DEC3EE5"/>
    <w:rsid w:val="6E7F5FCF"/>
    <w:rsid w:val="6EA57453"/>
    <w:rsid w:val="6F6D2E4C"/>
    <w:rsid w:val="71AA0173"/>
    <w:rsid w:val="726B5F4E"/>
    <w:rsid w:val="756F05C0"/>
    <w:rsid w:val="75FA4EEC"/>
    <w:rsid w:val="76680A0B"/>
    <w:rsid w:val="76872C69"/>
    <w:rsid w:val="76CC72D3"/>
    <w:rsid w:val="78041313"/>
    <w:rsid w:val="781221E5"/>
    <w:rsid w:val="78C653F2"/>
    <w:rsid w:val="7A08415A"/>
    <w:rsid w:val="7AAB2866"/>
    <w:rsid w:val="7CAE7B32"/>
    <w:rsid w:val="7CF43810"/>
    <w:rsid w:val="7D110D58"/>
    <w:rsid w:val="7FE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图</a:t>
            </a:r>
            <a:r>
              <a:rPr lang="en-US"/>
              <a:t>1   2022</a:t>
            </a:r>
            <a:r>
              <a:rPr lang="zh-CN"/>
              <a:t>年朝阳县地区生产总值和增速</a:t>
            </a:r>
            <a:endParaRPr lang="zh-CN"/>
          </a:p>
        </c:rich>
      </c:tx>
      <c:layout>
        <c:manualLayout>
          <c:xMode val="edge"/>
          <c:yMode val="edge"/>
          <c:x val="0.158625"/>
          <c:y val="0.038026627107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1075"/>
          <c:y val="0.132"/>
          <c:w val="0.905175"/>
          <c:h val="0.760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GDP(亿元）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22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50.4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77.3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一季度</c:v>
                </c:pt>
                <c:pt idx="1">
                  <c:v>二季度</c:v>
                </c:pt>
                <c:pt idx="2">
                  <c:v>三季度</c:v>
                </c:pt>
                <c:pt idx="3">
                  <c:v>四季度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50.4</c:v>
                </c:pt>
                <c:pt idx="2">
                  <c:v>77.3</c:v>
                </c:pt>
                <c:pt idx="3">
                  <c:v>115.9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497098848"/>
        <c:axId val="492520688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714541043682063"/>
                  <c:y val="-0.01121875071738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3.5%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"/>
                  <c:y val="-0.03226302043324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3.6%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02074051313565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3.9%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9375"/>
                  <c:y val="-0.0092180058380703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4.7%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一季度</c:v>
                </c:pt>
                <c:pt idx="1">
                  <c:v>二季度</c:v>
                </c:pt>
                <c:pt idx="2">
                  <c:v>三季度</c:v>
                </c:pt>
                <c:pt idx="3">
                  <c:v>四季度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3.5</c:v>
                </c:pt>
                <c:pt idx="1">
                  <c:v>3.6</c:v>
                </c:pt>
                <c:pt idx="2">
                  <c:v>3.9</c:v>
                </c:pt>
                <c:pt idx="3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97098848"/>
        <c:axId val="492520688"/>
      </c:lineChart>
      <c:catAx>
        <c:axId val="497098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2520688"/>
        <c:crosses val="autoZero"/>
        <c:auto val="1"/>
        <c:lblAlgn val="ctr"/>
        <c:lblOffset val="100"/>
        <c:noMultiLvlLbl val="0"/>
      </c:catAx>
      <c:valAx>
        <c:axId val="49252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709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图</a:t>
            </a:r>
            <a:r>
              <a:rPr lang="en-US"/>
              <a:t>2  2022</a:t>
            </a:r>
            <a:r>
              <a:rPr lang="zh-CN"/>
              <a:t>年三次产业增加值占地区生产总值比重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图1  2022年三次产业增加值占地区生产总值比重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5119721821433"/>
                  <c:y val="-0.06146087776179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第一产业</a:t>
                    </a:r>
                    <a:r>
                      <a:rPr lang="en-US" altLang="zh-CN" baseline="0"/>
                      <a:t>, 35%</a:t>
                    </a:r>
                    <a:endParaRPr lang="en-US" altLang="zh-CN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547161619245"/>
                  <c:y val="-0.008194827039808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第二产业</a:t>
                    </a:r>
                    <a:r>
                      <a:rPr lang="en-US" altLang="zh-CN" baseline="0"/>
                      <a:t>, 23%</a:t>
                    </a:r>
                    <a:endParaRPr lang="zh-CN"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824591273550474"/>
                  <c:y val="-0.06796031301040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第三产业</a:t>
                    </a:r>
                    <a:r>
                      <a:rPr lang="en-US" altLang="zh-CN" baseline="0"/>
                      <a:t>,42%</a:t>
                    </a:r>
                    <a:endParaRPr lang="zh-CN"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</c:v>
                </c:pt>
                <c:pt idx="1">
                  <c:v>23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1">
                <a:latin typeface="+mn-ea"/>
                <a:ea typeface="+mn-ea"/>
              </a:rPr>
              <a:t>图</a:t>
            </a:r>
            <a:r>
              <a:rPr lang="en-US" altLang="zh-CN" sz="1200" b="1">
                <a:latin typeface="+mn-ea"/>
                <a:ea typeface="+mn-ea"/>
              </a:rPr>
              <a:t>3  2015-2022</a:t>
            </a:r>
            <a:r>
              <a:rPr lang="zh-CN" altLang="en-US" sz="1200" b="1">
                <a:latin typeface="+mn-ea"/>
                <a:ea typeface="+mn-ea"/>
              </a:rPr>
              <a:t>年社会消费品零售总额及增速</a:t>
            </a:r>
            <a:endParaRPr lang="zh-CN" altLang="en-US" sz="1200" b="1">
              <a:latin typeface="+mn-ea"/>
              <a:ea typeface="+mn-ea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54611124488322"/>
          <c:y val="0.161816305469556"/>
          <c:w val="0.892222489766434"/>
          <c:h val="0.7528173374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2018-2020年社会消费品零售总额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25.7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27.9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28.9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31.4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32.1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25.7</c:v>
                </c:pt>
                <c:pt idx="1">
                  <c:v>27.9</c:v>
                </c:pt>
                <c:pt idx="2">
                  <c:v>28.9</c:v>
                </c:pt>
                <c:pt idx="3">
                  <c:v>31.4</c:v>
                </c:pt>
                <c:pt idx="4">
                  <c:v>32.1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492521472"/>
        <c:axId val="49535420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3.2%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424993980255237"/>
                  <c:y val="0.06418988648090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8.6%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3.2%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8.7%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2.2%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3.2</c:v>
                </c:pt>
                <c:pt idx="1">
                  <c:v>8.6</c:v>
                </c:pt>
                <c:pt idx="2">
                  <c:v>3.2</c:v>
                </c:pt>
                <c:pt idx="3">
                  <c:v>8.7</c:v>
                </c:pt>
                <c:pt idx="4">
                  <c:v>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58796464"/>
        <c:axId val="358796856"/>
      </c:lineChart>
      <c:catAx>
        <c:axId val="4925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5354200"/>
        <c:crosses val="autoZero"/>
        <c:auto val="1"/>
        <c:lblAlgn val="ctr"/>
        <c:lblOffset val="100"/>
        <c:noMultiLvlLbl val="0"/>
      </c:catAx>
      <c:valAx>
        <c:axId val="49535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2521472"/>
        <c:crosses val="autoZero"/>
        <c:crossBetween val="between"/>
      </c:valAx>
      <c:catAx>
        <c:axId val="358796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6856"/>
        <c:crosses val="autoZero"/>
        <c:auto val="1"/>
        <c:lblAlgn val="ctr"/>
        <c:lblOffset val="100"/>
        <c:noMultiLvlLbl val="0"/>
      </c:catAx>
      <c:valAx>
        <c:axId val="35879685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6464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CN" altLang="en-US" sz="1200" b="1">
                <a:latin typeface="+mn-ea"/>
                <a:ea typeface="+mn-ea"/>
              </a:rPr>
              <a:t>图</a:t>
            </a:r>
            <a:r>
              <a:rPr lang="en-US" altLang="zh-CN" sz="1200" b="1">
                <a:latin typeface="+mn-ea"/>
                <a:ea typeface="+mn-ea"/>
              </a:rPr>
              <a:t>4</a:t>
            </a:r>
            <a:r>
              <a:rPr lang="zh-CN" altLang="en-US" sz="1200" b="1">
                <a:latin typeface="+mn-ea"/>
                <a:ea typeface="+mn-ea"/>
              </a:rPr>
              <a:t>  </a:t>
            </a:r>
            <a:r>
              <a:rPr lang="en-US" altLang="zh-CN" sz="1200" b="1">
                <a:latin typeface="+mn-ea"/>
                <a:ea typeface="+mn-ea"/>
              </a:rPr>
              <a:t>2018-2022</a:t>
            </a:r>
            <a:r>
              <a:rPr lang="zh-CN" altLang="en-US" sz="1200" b="1">
                <a:latin typeface="+mn-ea"/>
                <a:ea typeface="+mn-ea"/>
              </a:rPr>
              <a:t>年一般公共财政预算收入</a:t>
            </a:r>
            <a:endParaRPr lang="zh-CN" altLang="en-US" sz="1200" b="1">
              <a:latin typeface="+mn-ea"/>
              <a:ea typeface="+mn-ea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图3  2018-2020年地方公共财政预算收入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6.2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6.1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5.2</c:v>
                </c:pt>
                <c:pt idx="1">
                  <c:v>6.2</c:v>
                </c:pt>
                <c:pt idx="2">
                  <c:v>7.1</c:v>
                </c:pt>
                <c:pt idx="3">
                  <c:v>7.5</c:v>
                </c:pt>
                <c:pt idx="4">
                  <c:v>6.1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358797640"/>
        <c:axId val="358798032"/>
      </c:barChart>
      <c:catAx>
        <c:axId val="358797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8032"/>
        <c:crossesAt val="0"/>
        <c:auto val="1"/>
        <c:lblAlgn val="ctr"/>
        <c:lblOffset val="100"/>
        <c:noMultiLvlLbl val="0"/>
      </c:catAx>
      <c:valAx>
        <c:axId val="35879803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76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r>
              <a:rPr lang="zh-CN" altLang="en-US" b="1"/>
              <a:t>图</a:t>
            </a:r>
            <a:r>
              <a:rPr lang="en-US" altLang="zh-CN" b="1"/>
              <a:t>5</a:t>
            </a:r>
            <a:r>
              <a:rPr lang="zh-CN" altLang="en-US" b="1"/>
              <a:t> </a:t>
            </a:r>
            <a:r>
              <a:rPr lang="en-US" altLang="zh-CN" b="1"/>
              <a:t>2015-2022</a:t>
            </a:r>
            <a:r>
              <a:rPr lang="zh-CN" altLang="en-US" b="1"/>
              <a:t>年一般公共预算支出</a:t>
            </a:r>
            <a:endParaRPr lang="zh-CN" alt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图4 2018-2022年地方公共财政预算支出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37.2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44.5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43.3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34.3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34.5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37.2</c:v>
                </c:pt>
                <c:pt idx="1">
                  <c:v>44.4</c:v>
                </c:pt>
                <c:pt idx="2">
                  <c:v>43.3</c:v>
                </c:pt>
                <c:pt idx="3">
                  <c:v>34.3</c:v>
                </c:pt>
                <c:pt idx="4">
                  <c:v>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798816"/>
        <c:axId val="358799208"/>
      </c:barChart>
      <c:catAx>
        <c:axId val="3587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9208"/>
        <c:crosses val="autoZero"/>
        <c:auto val="1"/>
        <c:lblAlgn val="ctr"/>
        <c:lblOffset val="100"/>
        <c:noMultiLvlLbl val="0"/>
      </c:catAx>
      <c:valAx>
        <c:axId val="3587992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8816"/>
        <c:crosses val="autoZero"/>
        <c:crossBetween val="between"/>
        <c:minorUnit val="2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B2F20-0482-44AA-B003-784CA26C9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3273</Words>
  <Characters>4212</Characters>
  <Lines>33</Lines>
  <Paragraphs>9</Paragraphs>
  <TotalTime>0</TotalTime>
  <ScaleCrop>false</ScaleCrop>
  <LinksUpToDate>false</LinksUpToDate>
  <CharactersWithSpaces>4292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2022-03-11T01:05:00Z</dcterms:created>
  <dc:creator>AutoBVT</dc:creator>
  <cp:lastModifiedBy>Administrator</cp:lastModifiedBy>
  <cp:lastPrinted>2023-05-05T08:04:00Z</cp:lastPrinted>
  <dcterms:modified xsi:type="dcterms:W3CDTF">2023-05-11T01:08:55Z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7CB443B9A2F04D519AB5BFCC8E903360_13</vt:lpwstr>
  </property>
</Properties>
</file>