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eastAsia="zh-CN"/>
        </w:rPr>
        <w:t>委</w:t>
      </w:r>
      <w:r>
        <w:rPr>
          <w:rFonts w:hint="eastAsia" w:asciiTheme="majorEastAsia" w:hAnsiTheme="majorEastAsia" w:eastAsiaTheme="majorEastAsia"/>
          <w:b/>
          <w:sz w:val="52"/>
          <w:szCs w:val="52"/>
          <w:highlight w:val="none"/>
          <w:lang w:eastAsia="zh-CN"/>
        </w:rPr>
        <w:t>宣传部</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eastAsia="zh-CN"/>
        </w:rPr>
        <w:t>委</w:t>
      </w:r>
      <w:r>
        <w:rPr>
          <w:rFonts w:hint="eastAsia" w:cs="宋体" w:asciiTheme="majorEastAsia" w:hAnsiTheme="majorEastAsia" w:eastAsiaTheme="majorEastAsia"/>
          <w:b/>
          <w:bCs/>
          <w:color w:val="333333"/>
          <w:kern w:val="36"/>
          <w:sz w:val="44"/>
          <w:szCs w:val="44"/>
          <w:highlight w:val="none"/>
          <w:lang w:eastAsia="zh-CN"/>
        </w:rPr>
        <w:t>宣传部</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eastAsia="zh-CN"/>
        </w:rPr>
        <w:t>委宣传部</w:t>
      </w:r>
      <w:r>
        <w:rPr>
          <w:rFonts w:hint="eastAsia" w:ascii="黑体" w:hAnsi="黑体" w:eastAsia="黑体" w:cs="宋体"/>
          <w:bCs/>
          <w:color w:val="333333"/>
          <w:kern w:val="0"/>
          <w:sz w:val="32"/>
          <w:szCs w:val="32"/>
          <w:highlight w:val="none"/>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eastAsia="zh-CN"/>
        </w:rPr>
        <w:t>委宣传部</w:t>
      </w:r>
      <w:r>
        <w:rPr>
          <w:rFonts w:hint="eastAsia" w:ascii="黑体" w:hAnsi="黑体" w:eastAsia="黑体" w:cs="宋体"/>
          <w:bCs/>
          <w:color w:val="333333"/>
          <w:kern w:val="0"/>
          <w:sz w:val="32"/>
          <w:szCs w:val="32"/>
          <w:highlight w:val="none"/>
          <w:shd w:val="clear" w:color="auto" w:fill="FFFFFF"/>
        </w:rPr>
        <w:t>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lang w:eastAsia="zh-CN"/>
        </w:rPr>
        <w:t>委宣传部</w:t>
      </w:r>
      <w:r>
        <w:rPr>
          <w:rFonts w:hint="eastAsia" w:ascii="黑体" w:hAnsi="黑体" w:eastAsia="黑体" w:cs="宋体"/>
          <w:bCs/>
          <w:color w:val="333333"/>
          <w:kern w:val="0"/>
          <w:sz w:val="32"/>
          <w:szCs w:val="32"/>
          <w:highlight w:val="none"/>
        </w:rPr>
        <w:t>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eastAsia="zh-CN"/>
        </w:rPr>
        <w:t>委</w:t>
      </w:r>
      <w:r>
        <w:rPr>
          <w:rFonts w:hint="eastAsia" w:ascii="黑体" w:hAnsi="黑体" w:eastAsia="黑体" w:cs="黑体"/>
          <w:color w:val="333333"/>
          <w:kern w:val="0"/>
          <w:sz w:val="36"/>
          <w:szCs w:val="36"/>
          <w:highlight w:val="none"/>
          <w:lang w:eastAsia="zh-CN"/>
        </w:rPr>
        <w:t>宣传部</w:t>
      </w:r>
      <w:r>
        <w:rPr>
          <w:rFonts w:hint="eastAsia" w:ascii="黑体" w:hAnsi="黑体" w:eastAsia="黑体" w:cs="黑体"/>
          <w:color w:val="333333"/>
          <w:kern w:val="0"/>
          <w:sz w:val="36"/>
          <w:szCs w:val="36"/>
        </w:rPr>
        <w:t>概况</w:t>
      </w:r>
    </w:p>
    <w:p>
      <w:pPr>
        <w:widowControl/>
        <w:spacing w:line="600" w:lineRule="exact"/>
        <w:jc w:val="center"/>
        <w:rPr>
          <w:rFonts w:ascii="宋体" w:hAnsi="宋体" w:eastAsia="宋体" w:cs="宋体"/>
          <w:color w:val="333333"/>
          <w:kern w:val="0"/>
          <w:sz w:val="32"/>
          <w:szCs w:val="32"/>
        </w:rPr>
      </w:pPr>
    </w:p>
    <w:p>
      <w:pPr>
        <w:ind w:firstLine="643" w:firstLineChars="200"/>
        <w:jc w:val="left"/>
        <w:rPr>
          <w:rFonts w:hint="eastAsia" w:ascii="楷体_GB2312" w:hAnsi="楷体_GB2312" w:eastAsia="楷体_GB2312" w:cs="楷体_GB2312"/>
          <w:b/>
          <w:color w:val="333333"/>
          <w:kern w:val="0"/>
          <w:sz w:val="32"/>
          <w:szCs w:val="32"/>
          <w:shd w:val="clear" w:color="auto" w:fill="FFFFFF"/>
          <w:lang w:eastAsia="zh-CN"/>
        </w:rPr>
      </w:pPr>
      <w:r>
        <w:rPr>
          <w:rFonts w:hint="eastAsia" w:ascii="楷体_GB2312" w:hAnsi="楷体_GB2312" w:eastAsia="楷体_GB2312" w:cs="楷体_GB2312"/>
          <w:b/>
          <w:color w:val="333333"/>
          <w:kern w:val="0"/>
          <w:sz w:val="32"/>
          <w:szCs w:val="32"/>
          <w:shd w:val="clear" w:color="auto" w:fill="FFFFFF"/>
        </w:rPr>
        <w:t xml:space="preserve"> 一、主要职责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(一)贯彻执行中央和省、市、区委有关意识形态方面的方针政策，制订全区宣传文化工作的总体规划并组织实施。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(二)负责组织、指导全区各级党组织理论教育、学习、宣传、研究工作，会同有关部门做好党员、干部的教育工作；组织实施全区党报党刊的发行征订和用报用刊工作。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(三)研究制定精神文明建设的规划、措施，指导、部、协调、督促、检查群众性精神文明创建活动的开展，做好精神文明建设工作先进经验的交流与推广。</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(四)指导、协调全区中小学校的德育、政治理论教学和思想政治工作。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(五)负责引导新闻舆论导向。办好每周县区新闻、《朝阳日报》专版、《龙城通讯》，归口管理、统筹协调互联网上的新闻宣传；抓好对外宣传工作，做好外宣品的制作。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(七)负责规划和指导全区文化事业与文化产业的发展，将文化产业培养成区域经济新的增长极。</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(八)负责指导宣传文化系统各部门各单位的工作，并在政治方向和方针政策方面实施领导。</w:t>
      </w:r>
    </w:p>
    <w:p>
      <w:pPr>
        <w:ind w:firstLine="640" w:firstLineChars="200"/>
        <w:rPr>
          <w:rFonts w:hint="eastAsia" w:ascii="仿宋_GB2312" w:hAnsi="仿宋_GB2312" w:eastAsia="仿宋_GB2312" w:cs="仿宋_GB2312"/>
          <w:sz w:val="32"/>
          <w:szCs w:val="32"/>
        </w:rPr>
      </w:pPr>
      <w:r>
        <w:rPr>
          <w:rFonts w:hint="eastAsia" w:ascii="仿宋_GB2312" w:eastAsia="仿宋_GB2312" w:cs="仿宋_GB2312"/>
          <w:color w:val="000000"/>
          <w:kern w:val="0"/>
          <w:sz w:val="32"/>
          <w:szCs w:val="32"/>
          <w:shd w:val="clear" w:color="auto" w:fill="FFFFFF"/>
        </w:rPr>
        <w:t>(九)负责</w:t>
      </w:r>
      <w:r>
        <w:rPr>
          <w:rFonts w:hint="eastAsia" w:ascii="仿宋_GB2312" w:hAnsi="仿宋_GB2312" w:eastAsia="仿宋_GB2312" w:cs="仿宋_GB2312"/>
          <w:sz w:val="32"/>
          <w:szCs w:val="32"/>
        </w:rPr>
        <w:t>新闻出版工作拟订全区新闻出版业的管理政策并组织实施，管理新闻出版行政事务，组织协调有关行政审批工作。指导协调全区“扫黄打非”工作。</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（十）负责电影管理工作指导监管电影制片、发行、放映工作，指导协调全区性重大电影活动。</w:t>
      </w: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十一</w:t>
      </w:r>
      <w:r>
        <w:rPr>
          <w:rFonts w:hint="eastAsia" w:ascii="仿宋" w:hAnsi="仿宋" w:eastAsia="仿宋" w:cs="仿宋"/>
          <w:sz w:val="32"/>
          <w:szCs w:val="32"/>
        </w:rPr>
        <w:t>)负责含民间文化人才在内的基层文化队伍的培训、教育、培养工作；组织制订基层文化队伍的建设规划，会同区委组织部管理区直宣传系统各单位领导干部，指导各单位领导班子建设，负责宣传系统各单位所属二级机构股级岗位人员的考察和调配任免。</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十二</w:t>
      </w:r>
      <w:r>
        <w:rPr>
          <w:rFonts w:hint="eastAsia" w:ascii="仿宋" w:hAnsi="仿宋" w:eastAsia="仿宋" w:cs="仿宋"/>
          <w:sz w:val="32"/>
          <w:szCs w:val="32"/>
        </w:rPr>
        <w:t>)完成区委和上级党委宣传部门交办的其他事项。</w:t>
      </w:r>
      <w:r>
        <w:rPr>
          <w:rFonts w:hint="eastAsia" w:ascii="仿宋" w:hAnsi="仿宋" w:eastAsia="仿宋" w:cs="仿宋"/>
          <w:color w:val="000000"/>
          <w:kern w:val="0"/>
          <w:sz w:val="32"/>
          <w:szCs w:val="32"/>
          <w:shd w:val="clear" w:color="auto" w:fill="FFFFFF"/>
        </w:rPr>
        <w:t></w:t>
      </w: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hint="eastAsia" w:ascii="楷体_GB2312" w:hAnsi="楷体_GB2312" w:eastAsia="楷体_GB2312" w:cs="楷体_GB2312"/>
          <w:b/>
          <w:color w:val="333333"/>
          <w:kern w:val="0"/>
          <w:sz w:val="32"/>
          <w:szCs w:val="32"/>
          <w:shd w:val="clear" w:color="auto" w:fill="FFFFFF"/>
          <w:lang w:eastAsia="zh-CN"/>
        </w:rPr>
      </w:pPr>
      <w:r>
        <w:rPr>
          <w:rFonts w:hint="eastAsia" w:ascii="楷体_GB2312" w:hAnsi="楷体_GB2312" w:eastAsia="楷体_GB2312" w:cs="楷体_GB2312"/>
          <w:b/>
          <w:color w:val="333333"/>
          <w:kern w:val="0"/>
          <w:sz w:val="32"/>
          <w:szCs w:val="32"/>
          <w:shd w:val="clear" w:color="auto" w:fill="FFFFFF"/>
        </w:rPr>
        <w:t xml:space="preserve">    二、部门预算单位构成</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w:t>
      </w:r>
      <w:r>
        <w:rPr>
          <w:rFonts w:hint="eastAsia" w:ascii="仿宋_GB2312" w:hAnsi="宋体" w:eastAsia="仿宋_GB2312" w:cs="宋体"/>
          <w:bCs/>
          <w:color w:val="333333"/>
          <w:kern w:val="0"/>
          <w:sz w:val="32"/>
          <w:szCs w:val="32"/>
          <w:highlight w:val="none"/>
          <w:shd w:val="clear" w:color="auto" w:fill="FFFFFF"/>
          <w:lang w:eastAsia="zh-CN"/>
        </w:rPr>
        <w:t>委宣传部</w:t>
      </w:r>
      <w:r>
        <w:rPr>
          <w:rFonts w:hint="eastAsia" w:ascii="仿宋_GB2312" w:hAnsi="宋体" w:eastAsia="仿宋_GB2312" w:cs="宋体"/>
          <w:bCs/>
          <w:color w:val="333333"/>
          <w:kern w:val="0"/>
          <w:sz w:val="32"/>
          <w:szCs w:val="32"/>
          <w:shd w:val="clear" w:color="auto" w:fill="FFFFFF"/>
        </w:rPr>
        <w:t>本级</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highlight w:val="none"/>
          <w:lang w:eastAsia="zh-CN"/>
        </w:rPr>
        <w:t>委宣传部</w:t>
      </w:r>
      <w:r>
        <w:rPr>
          <w:rFonts w:hint="eastAsia" w:ascii="黑体" w:hAnsi="黑体" w:eastAsia="黑体" w:cs="黑体"/>
          <w:color w:val="333333"/>
          <w:kern w:val="0"/>
          <w:sz w:val="36"/>
          <w:szCs w:val="36"/>
          <w:highlight w:val="none"/>
        </w:rPr>
        <w:t>2022年部门预算情况说明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485.37</w:t>
      </w:r>
      <w:bookmarkStart w:id="0" w:name="_GoBack"/>
      <w:bookmarkEnd w:id="0"/>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w:t>
      </w:r>
      <w:r>
        <w:rPr>
          <w:rFonts w:hint="eastAsia" w:ascii="仿宋_GB2312" w:hAnsi="仿宋_GB2312" w:eastAsia="仿宋_GB2312" w:cs="仿宋_GB2312"/>
          <w:color w:val="333333"/>
          <w:kern w:val="0"/>
          <w:sz w:val="32"/>
          <w:szCs w:val="32"/>
          <w:highlight w:val="none"/>
          <w:lang w:val="en-US" w:eastAsia="zh-CN"/>
        </w:rPr>
        <w:t>485.37</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w:t>
      </w:r>
      <w:r>
        <w:rPr>
          <w:rFonts w:hint="eastAsia" w:ascii="仿宋_GB2312" w:hAnsi="仿宋_GB2312" w:eastAsia="仿宋_GB2312" w:cs="仿宋_GB2312"/>
          <w:color w:val="333333"/>
          <w:kern w:val="0"/>
          <w:sz w:val="32"/>
          <w:szCs w:val="32"/>
          <w:highlight w:val="none"/>
          <w:lang w:val="en-US" w:eastAsia="zh-CN"/>
        </w:rPr>
        <w:t>485.37</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w:t>
      </w:r>
      <w:r>
        <w:rPr>
          <w:rFonts w:hint="eastAsia" w:ascii="仿宋_GB2312" w:hAnsi="仿宋_GB2312" w:eastAsia="仿宋_GB2312" w:cs="仿宋_GB2312"/>
          <w:color w:val="333333"/>
          <w:kern w:val="0"/>
          <w:sz w:val="32"/>
          <w:szCs w:val="32"/>
          <w:highlight w:val="none"/>
          <w:lang w:val="en-US" w:eastAsia="zh-CN"/>
        </w:rPr>
        <w:t>317.27</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w:t>
      </w:r>
      <w:r>
        <w:rPr>
          <w:rFonts w:hint="eastAsia" w:ascii="仿宋_GB2312" w:hAnsi="仿宋_GB2312" w:eastAsia="仿宋_GB2312" w:cs="仿宋_GB2312"/>
          <w:color w:val="333333"/>
          <w:kern w:val="0"/>
          <w:sz w:val="32"/>
          <w:szCs w:val="32"/>
          <w:highlight w:val="none"/>
          <w:lang w:val="en-US" w:eastAsia="zh-CN"/>
        </w:rPr>
        <w:t>168.10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w:t>
      </w:r>
      <w:r>
        <w:rPr>
          <w:rFonts w:hint="eastAsia" w:ascii="仿宋_GB2312" w:hAnsi="仿宋_GB2312" w:eastAsia="仿宋_GB2312" w:cs="仿宋_GB2312"/>
          <w:color w:val="333333"/>
          <w:kern w:val="0"/>
          <w:sz w:val="32"/>
          <w:szCs w:val="32"/>
          <w:highlight w:val="none"/>
          <w:lang w:val="en-US" w:eastAsia="zh-CN"/>
        </w:rPr>
        <w:t>485.37</w:t>
      </w:r>
      <w:r>
        <w:rPr>
          <w:rFonts w:hint="eastAsia" w:ascii="仿宋_GB2312" w:hAnsi="仿宋_GB2312" w:eastAsia="仿宋_GB2312" w:cs="仿宋_GB2312"/>
          <w:color w:val="333333"/>
          <w:kern w:val="0"/>
          <w:sz w:val="32"/>
          <w:szCs w:val="32"/>
          <w:highlight w:val="none"/>
        </w:rPr>
        <w:t>万元中，债务支出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万元，政府采购支出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万元，政府购买服务支出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highlight w:val="none"/>
        </w:rPr>
        <w:t>2022年预算收支比 2021 年增加</w:t>
      </w:r>
      <w:r>
        <w:rPr>
          <w:rFonts w:hint="eastAsia" w:ascii="仿宋_GB2312" w:hAnsi="仿宋_GB2312" w:eastAsia="仿宋_GB2312" w:cs="仿宋_GB2312"/>
          <w:color w:val="333333"/>
          <w:kern w:val="0"/>
          <w:sz w:val="32"/>
          <w:szCs w:val="32"/>
          <w:highlight w:val="none"/>
          <w:lang w:val="en-US" w:eastAsia="zh-CN"/>
        </w:rPr>
        <w:t>14</w:t>
      </w:r>
      <w:r>
        <w:rPr>
          <w:rFonts w:hint="eastAsia" w:ascii="仿宋_GB2312" w:hAnsi="仿宋_GB2312" w:eastAsia="仿宋_GB2312" w:cs="仿宋_GB2312"/>
          <w:color w:val="333333"/>
          <w:kern w:val="0"/>
          <w:sz w:val="32"/>
          <w:szCs w:val="32"/>
          <w:lang w:val="en-US" w:eastAsia="zh-CN"/>
        </w:rPr>
        <w:t>1.73</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highlight w:val="none"/>
          <w:lang w:val="en-US" w:eastAsia="zh-CN"/>
        </w:rPr>
        <w:t>24.22</w:t>
      </w:r>
      <w:r>
        <w:rPr>
          <w:rFonts w:hint="eastAsia" w:ascii="仿宋_GB2312" w:hAnsi="仿宋_GB2312" w:eastAsia="仿宋_GB2312" w:cs="仿宋_GB2312"/>
          <w:color w:val="333333"/>
          <w:kern w:val="0"/>
          <w:sz w:val="32"/>
          <w:szCs w:val="32"/>
          <w:highlight w:val="none"/>
        </w:rPr>
        <w:t>万元。主要包括办公费、印刷费、邮电费、差旅费、</w:t>
      </w:r>
      <w:r>
        <w:rPr>
          <w:rFonts w:hint="eastAsia" w:ascii="仿宋_GB2312" w:hAnsi="仿宋_GB2312" w:eastAsia="仿宋_GB2312" w:cs="仿宋_GB2312"/>
          <w:color w:val="333333"/>
          <w:kern w:val="0"/>
          <w:sz w:val="32"/>
          <w:szCs w:val="32"/>
          <w:highlight w:val="none"/>
          <w:lang w:eastAsia="zh-CN"/>
        </w:rPr>
        <w:t>劳务</w:t>
      </w:r>
      <w:r>
        <w:rPr>
          <w:rFonts w:hint="eastAsia" w:ascii="仿宋_GB2312" w:hAnsi="仿宋_GB2312" w:eastAsia="仿宋_GB2312" w:cs="仿宋_GB2312"/>
          <w:color w:val="333333"/>
          <w:kern w:val="0"/>
          <w:sz w:val="32"/>
          <w:szCs w:val="32"/>
          <w:highlight w:val="none"/>
        </w:rPr>
        <w:t>费、</w:t>
      </w:r>
      <w:r>
        <w:rPr>
          <w:rFonts w:hint="eastAsia" w:ascii="仿宋_GB2312" w:hAnsi="仿宋_GB2312" w:eastAsia="仿宋_GB2312" w:cs="仿宋_GB2312"/>
          <w:color w:val="333333"/>
          <w:kern w:val="0"/>
          <w:sz w:val="32"/>
          <w:szCs w:val="32"/>
          <w:highlight w:val="none"/>
          <w:lang w:eastAsia="zh-CN"/>
        </w:rPr>
        <w:t>工会经费、对家庭和个人的补助、</w:t>
      </w:r>
      <w:r>
        <w:rPr>
          <w:rFonts w:hint="eastAsia" w:ascii="仿宋_GB2312" w:hAnsi="仿宋_GB2312" w:eastAsia="仿宋_GB2312" w:cs="仿宋_GB2312"/>
          <w:color w:val="333333"/>
          <w:kern w:val="0"/>
          <w:sz w:val="32"/>
          <w:szCs w:val="32"/>
          <w:highlight w:val="none"/>
        </w:rPr>
        <w:t>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highlight w:val="none"/>
          <w:lang w:val="en-US" w:eastAsia="zh-CN"/>
        </w:rPr>
        <w:t>7.40</w:t>
      </w:r>
      <w:r>
        <w:rPr>
          <w:rFonts w:hint="eastAsia" w:ascii="仿宋_GB2312" w:hAnsi="仿宋_GB2312" w:eastAsia="仿宋_GB2312" w:cs="仿宋_GB2312"/>
          <w:color w:val="333333"/>
          <w:kern w:val="0"/>
          <w:sz w:val="32"/>
          <w:szCs w:val="32"/>
          <w:highlight w:val="none"/>
        </w:rPr>
        <w:t>万元，与上年持平。其中：</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公务接待费</w:t>
      </w:r>
      <w:r>
        <w:rPr>
          <w:rFonts w:hint="eastAsia" w:ascii="仿宋_GB2312" w:hAnsi="仿宋_GB2312" w:eastAsia="仿宋_GB2312" w:cs="仿宋_GB2312"/>
          <w:color w:val="333333"/>
          <w:kern w:val="0"/>
          <w:sz w:val="32"/>
          <w:szCs w:val="32"/>
          <w:highlight w:val="none"/>
          <w:lang w:val="en-US" w:eastAsia="zh-CN"/>
        </w:rPr>
        <w:t>0.50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公务用车运行费</w:t>
      </w:r>
      <w:r>
        <w:rPr>
          <w:rFonts w:hint="eastAsia" w:ascii="仿宋_GB2312" w:hAnsi="仿宋_GB2312" w:eastAsia="仿宋_GB2312" w:cs="仿宋_GB2312"/>
          <w:color w:val="333333"/>
          <w:kern w:val="0"/>
          <w:sz w:val="32"/>
          <w:szCs w:val="32"/>
          <w:highlight w:val="none"/>
          <w:lang w:val="en-US" w:eastAsia="zh-CN"/>
        </w:rPr>
        <w:t>6.90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 xml:space="preserve">2022年年初预算购置车辆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台，金额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万元，单位价值 50 万元以上的通用设备</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 台，单位价值 100万元以上的专用设备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none"/>
          <w:lang w:val="en-US" w:eastAsia="zh-CN"/>
        </w:rPr>
        <w:t>3</w:t>
      </w:r>
      <w:r>
        <w:rPr>
          <w:rFonts w:hint="eastAsia" w:ascii="仿宋_GB2312" w:hAnsi="仿宋_GB2312" w:eastAsia="仿宋_GB2312" w:cs="仿宋_GB2312"/>
          <w:color w:val="333333"/>
          <w:kern w:val="0"/>
          <w:sz w:val="32"/>
          <w:szCs w:val="32"/>
          <w:highlight w:val="none"/>
        </w:rPr>
        <w:t xml:space="preserve">个，实际编制绩效目标的特定目标类项目共 </w:t>
      </w:r>
      <w:r>
        <w:rPr>
          <w:rFonts w:hint="eastAsia" w:ascii="仿宋_GB2312" w:hAnsi="仿宋_GB2312" w:eastAsia="仿宋_GB2312" w:cs="仿宋_GB2312"/>
          <w:color w:val="333333"/>
          <w:kern w:val="0"/>
          <w:sz w:val="32"/>
          <w:szCs w:val="32"/>
          <w:highlight w:val="none"/>
          <w:lang w:val="en-US" w:eastAsia="zh-CN"/>
        </w:rPr>
        <w:t>3</w:t>
      </w:r>
      <w:r>
        <w:rPr>
          <w:rFonts w:hint="eastAsia" w:ascii="仿宋_GB2312" w:hAnsi="仿宋_GB2312" w:eastAsia="仿宋_GB2312" w:cs="仿宋_GB2312"/>
          <w:color w:val="333333"/>
          <w:kern w:val="0"/>
          <w:sz w:val="32"/>
          <w:szCs w:val="32"/>
          <w:highlight w:val="none"/>
        </w:rPr>
        <w:t>个,涉及资金</w:t>
      </w:r>
      <w:r>
        <w:rPr>
          <w:rFonts w:hint="eastAsia" w:ascii="仿宋_GB2312" w:hAnsi="仿宋_GB2312" w:eastAsia="仿宋_GB2312" w:cs="仿宋_GB2312"/>
          <w:color w:val="333333"/>
          <w:kern w:val="0"/>
          <w:sz w:val="32"/>
          <w:szCs w:val="32"/>
          <w:highlight w:val="none"/>
          <w:lang w:val="en-US" w:eastAsia="zh-CN"/>
        </w:rPr>
        <w:t>127.7</w:t>
      </w:r>
      <w:r>
        <w:rPr>
          <w:rFonts w:hint="eastAsia" w:ascii="仿宋_GB2312" w:hAnsi="仿宋_GB2312" w:eastAsia="仿宋_GB2312" w:cs="仿宋_GB2312"/>
          <w:color w:val="333333"/>
          <w:kern w:val="0"/>
          <w:sz w:val="32"/>
          <w:szCs w:val="32"/>
          <w:highlight w:val="none"/>
        </w:rPr>
        <w:t>万元，编制特定目标的项目覆盖率（实际编制绩效目标的数量/应编制绩效目标的数量）为10</w:t>
      </w:r>
      <w:r>
        <w:rPr>
          <w:rFonts w:hint="eastAsia" w:ascii="仿宋_GB2312" w:hAnsi="仿宋_GB2312" w:eastAsia="仿宋_GB2312" w:cs="仿宋_GB2312"/>
          <w:color w:val="333333"/>
          <w:kern w:val="0"/>
          <w:sz w:val="32"/>
          <w:szCs w:val="32"/>
        </w:rPr>
        <w:t>0%。</w:t>
      </w: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5.一般公共服务（类</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eastAsia="zh-CN"/>
        </w:rPr>
        <w:t>宣传事务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行政运行</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反映中国共产党宣传部门的支出。反映行政单位（包括实行公务员管理的事业单位）的基本支出。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6.一般公共服务（类）</w:t>
      </w:r>
      <w:r>
        <w:rPr>
          <w:rFonts w:hint="eastAsia" w:ascii="仿宋_GB2312" w:hAnsi="仿宋_GB2312" w:eastAsia="仿宋_GB2312" w:cs="仿宋_GB2312"/>
          <w:b/>
          <w:bCs/>
          <w:color w:val="333333"/>
          <w:kern w:val="0"/>
          <w:sz w:val="32"/>
          <w:szCs w:val="32"/>
          <w:highlight w:val="none"/>
          <w:shd w:val="clear" w:color="auto" w:fill="FFFFFF"/>
          <w:lang w:eastAsia="zh-CN"/>
        </w:rPr>
        <w:t>宣传事务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一般行政管理事务</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反映行政单位（包括实行公务员管理的事业单位）未单独设置项级科目的其他项目支出。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rPr>
        <w:t>7.文化旅游体育与传媒支出（类）新闻出版电影（款）</w:t>
      </w:r>
      <w:r>
        <w:rPr>
          <w:rFonts w:hint="eastAsia" w:ascii="仿宋_GB2312" w:hAnsi="仿宋_GB2312" w:eastAsia="仿宋_GB2312" w:cs="仿宋_GB2312"/>
          <w:b/>
          <w:bCs/>
          <w:color w:val="333333"/>
          <w:kern w:val="0"/>
          <w:sz w:val="32"/>
          <w:szCs w:val="32"/>
          <w:highlight w:val="none"/>
          <w:shd w:val="clear" w:color="auto" w:fill="FFFFFF"/>
          <w:lang w:eastAsia="zh-CN"/>
        </w:rPr>
        <w:t>电影</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b w:val="0"/>
          <w:bCs w:val="0"/>
          <w:color w:val="333333"/>
          <w:kern w:val="0"/>
          <w:sz w:val="32"/>
          <w:szCs w:val="32"/>
          <w:highlight w:val="none"/>
          <w:shd w:val="clear" w:color="auto" w:fill="FFFFFF"/>
          <w:lang w:eastAsia="zh-CN"/>
        </w:rPr>
        <w:t>反映电影制片、发行、放映等方面的支出。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hAnsi="仿宋_GB2312" w:eastAsia="仿宋_GB2312" w:cs="仿宋_GB2312"/>
          <w:b/>
          <w:bCs/>
          <w:color w:val="333333"/>
          <w:kern w:val="0"/>
          <w:sz w:val="32"/>
          <w:szCs w:val="32"/>
          <w:highlight w:val="none"/>
          <w:shd w:val="clear" w:color="auto" w:fill="FFFFFF"/>
          <w:lang w:eastAsia="zh-CN"/>
        </w:rPr>
        <w:t>养老支出</w:t>
      </w:r>
      <w:r>
        <w:rPr>
          <w:rFonts w:hint="eastAsia" w:ascii="仿宋_GB2312" w:hAnsi="仿宋_GB2312" w:eastAsia="仿宋_GB2312" w:cs="仿宋_GB2312"/>
          <w:b/>
          <w:bCs/>
          <w:color w:val="333333"/>
          <w:kern w:val="0"/>
          <w:sz w:val="32"/>
          <w:szCs w:val="32"/>
          <w:highlight w:val="none"/>
          <w:shd w:val="clear" w:color="auto" w:fill="FFFFFF"/>
        </w:rPr>
        <w:t>（款）行政单位离退休（项）：</w:t>
      </w:r>
      <w:r>
        <w:rPr>
          <w:rFonts w:hint="eastAsia" w:ascii="仿宋_GB2312" w:hAnsi="仿宋_GB2312" w:eastAsia="仿宋_GB2312" w:cs="仿宋_GB2312"/>
          <w:color w:val="333333"/>
          <w:kern w:val="0"/>
          <w:sz w:val="32"/>
          <w:szCs w:val="32"/>
          <w:highlight w:val="none"/>
          <w:shd w:val="clear" w:color="auto" w:fill="FFFFFF"/>
          <w:lang w:eastAsia="zh-CN"/>
        </w:rPr>
        <w:t>反映行政单位（包括实行公务员管理的事业单位）开支的离退休经费。</w:t>
      </w:r>
      <w:r>
        <w:rPr>
          <w:rFonts w:hint="eastAsia" w:ascii="仿宋_GB2312" w:hAns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lang w:val="en-US" w:eastAsia="zh-CN"/>
        </w:rPr>
        <w:t>9</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hAnsi="仿宋_GB2312" w:eastAsia="仿宋_GB2312" w:cs="仿宋_GB2312"/>
          <w:b/>
          <w:bCs/>
          <w:color w:val="333333"/>
          <w:kern w:val="0"/>
          <w:sz w:val="32"/>
          <w:szCs w:val="32"/>
          <w:highlight w:val="none"/>
          <w:shd w:val="clear" w:color="auto" w:fill="FFFFFF"/>
          <w:lang w:eastAsia="zh-CN"/>
        </w:rPr>
        <w:t>养老支出</w:t>
      </w:r>
      <w:r>
        <w:rPr>
          <w:rFonts w:hint="eastAsia" w:ascii="仿宋_GB2312" w:hAnsi="仿宋_GB2312" w:eastAsia="仿宋_GB2312" w:cs="仿宋_GB2312"/>
          <w:b/>
          <w:bCs/>
          <w:color w:val="333333"/>
          <w:kern w:val="0"/>
          <w:sz w:val="32"/>
          <w:szCs w:val="32"/>
          <w:highlight w:val="none"/>
          <w:shd w:val="clear" w:color="auto" w:fill="FFFFFF"/>
        </w:rPr>
        <w:t>（款）机关事业单位基本养老保险缴费支出（项）：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lang w:eastAsia="zh-CN"/>
        </w:rPr>
        <w:t>反映机关事业单位实施养老保险制度由单位缴纳的基本养老保险费支出。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lang w:val="en-US" w:eastAsia="zh-CN"/>
        </w:rPr>
        <w:t>10</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eastAsia="zh-CN"/>
        </w:rPr>
        <w:t>卫生健康支出</w:t>
      </w:r>
      <w:r>
        <w:rPr>
          <w:rFonts w:hint="eastAsia" w:ascii="仿宋_GB2312" w:hAnsi="仿宋_GB2312" w:eastAsia="仿宋_GB2312" w:cs="仿宋_GB2312"/>
          <w:b/>
          <w:bCs/>
          <w:color w:val="333333"/>
          <w:kern w:val="0"/>
          <w:sz w:val="32"/>
          <w:szCs w:val="32"/>
          <w:highlight w:val="none"/>
          <w:shd w:val="clear" w:color="auto" w:fill="FFFFFF"/>
        </w:rPr>
        <w:t>（类）行政事业单位</w:t>
      </w:r>
      <w:r>
        <w:rPr>
          <w:rFonts w:hint="eastAsia" w:ascii="仿宋_GB2312" w:hAnsi="仿宋_GB2312" w:eastAsia="仿宋_GB2312" w:cs="仿宋_GB2312"/>
          <w:b/>
          <w:bCs/>
          <w:color w:val="333333"/>
          <w:kern w:val="0"/>
          <w:sz w:val="32"/>
          <w:szCs w:val="32"/>
          <w:highlight w:val="none"/>
          <w:shd w:val="clear" w:color="auto" w:fill="FFFFFF"/>
          <w:lang w:eastAsia="zh-CN"/>
        </w:rPr>
        <w:t>医疗</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行政单位医疗</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行政事业单位医疗方面的支出。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1</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ind w:firstLine="720" w:firstLineChars="200"/>
        <w:jc w:val="both"/>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委宣传部</w:t>
      </w: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委宣传部</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1D1014D"/>
    <w:rsid w:val="04933D1D"/>
    <w:rsid w:val="05645DD5"/>
    <w:rsid w:val="0FF03899"/>
    <w:rsid w:val="1D11562F"/>
    <w:rsid w:val="1F71606C"/>
    <w:rsid w:val="23446E27"/>
    <w:rsid w:val="34052100"/>
    <w:rsid w:val="36184505"/>
    <w:rsid w:val="395412A4"/>
    <w:rsid w:val="3C6077A7"/>
    <w:rsid w:val="43A61C06"/>
    <w:rsid w:val="44463742"/>
    <w:rsid w:val="4D2349B9"/>
    <w:rsid w:val="5DB03DB0"/>
    <w:rsid w:val="604B01CA"/>
    <w:rsid w:val="65C63716"/>
    <w:rsid w:val="681A591D"/>
    <w:rsid w:val="6E5B298D"/>
    <w:rsid w:val="701F4FF2"/>
    <w:rsid w:val="723B31C2"/>
    <w:rsid w:val="775F6F2A"/>
    <w:rsid w:val="79615874"/>
    <w:rsid w:val="7B1955CB"/>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1864</Characters>
  <Lines>15</Lines>
  <Paragraphs>4</Paragraphs>
  <TotalTime>11</TotalTime>
  <ScaleCrop>false</ScaleCrop>
  <LinksUpToDate>false</LinksUpToDate>
  <CharactersWithSpaces>2186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2022-01-12T01:47:34Z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