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spacing w:line="600" w:lineRule="exact"/>
        <w:jc w:val="left"/>
        <w:rPr>
          <w:rFonts w:ascii="宋体"/>
          <w:b/>
          <w:sz w:val="44"/>
          <w:szCs w:val="44"/>
        </w:rPr>
      </w:pPr>
    </w:p>
    <w:p w:rsidR="00141E1B" w:rsidRDefault="00141E1B">
      <w:pPr>
        <w:spacing w:line="600" w:lineRule="exact"/>
        <w:jc w:val="left"/>
        <w:rPr>
          <w:rFonts w:ascii="宋体"/>
          <w:b/>
          <w:sz w:val="44"/>
          <w:szCs w:val="44"/>
        </w:rPr>
      </w:pPr>
    </w:p>
    <w:p w:rsidR="00141E1B" w:rsidRDefault="00141E1B">
      <w:pPr>
        <w:spacing w:line="600" w:lineRule="exact"/>
        <w:jc w:val="left"/>
        <w:rPr>
          <w:rFonts w:ascii="宋体"/>
          <w:b/>
          <w:sz w:val="44"/>
          <w:szCs w:val="44"/>
        </w:rPr>
      </w:pPr>
    </w:p>
    <w:p w:rsidR="00141E1B" w:rsidRDefault="00141E1B">
      <w:pPr>
        <w:spacing w:line="600" w:lineRule="exact"/>
        <w:jc w:val="left"/>
        <w:rPr>
          <w:rFonts w:ascii="宋体"/>
          <w:b/>
          <w:sz w:val="44"/>
          <w:szCs w:val="44"/>
        </w:rPr>
      </w:pPr>
    </w:p>
    <w:p w:rsidR="00141E1B" w:rsidRDefault="00141E1B">
      <w:pPr>
        <w:spacing w:line="700" w:lineRule="exact"/>
        <w:jc w:val="center"/>
        <w:rPr>
          <w:rFonts w:ascii="宋体"/>
          <w:b/>
          <w:sz w:val="52"/>
          <w:szCs w:val="52"/>
        </w:rPr>
      </w:pPr>
      <w:r w:rsidRPr="0003771B">
        <w:rPr>
          <w:rFonts w:ascii="宋体" w:hAnsi="宋体" w:hint="eastAsia"/>
          <w:b/>
          <w:sz w:val="52"/>
          <w:szCs w:val="52"/>
        </w:rPr>
        <w:t>龙城区</w:t>
      </w:r>
      <w:r>
        <w:rPr>
          <w:rFonts w:ascii="宋体" w:hAnsi="宋体" w:hint="eastAsia"/>
          <w:b/>
          <w:sz w:val="52"/>
          <w:szCs w:val="52"/>
        </w:rPr>
        <w:t>市场监督管理</w:t>
      </w:r>
      <w:r w:rsidRPr="0003771B">
        <w:rPr>
          <w:rFonts w:ascii="宋体" w:hAnsi="宋体" w:hint="eastAsia"/>
          <w:b/>
          <w:sz w:val="52"/>
          <w:szCs w:val="52"/>
        </w:rPr>
        <w:t>局部门预算</w:t>
      </w:r>
    </w:p>
    <w:p w:rsidR="00141E1B" w:rsidRDefault="00141E1B">
      <w:pPr>
        <w:spacing w:line="700" w:lineRule="exact"/>
        <w:jc w:val="center"/>
        <w:rPr>
          <w:rFonts w:ascii="宋体"/>
          <w:b/>
          <w:sz w:val="52"/>
          <w:szCs w:val="52"/>
        </w:rPr>
      </w:pPr>
      <w:r>
        <w:rPr>
          <w:rFonts w:ascii="宋体" w:hAnsi="宋体" w:hint="eastAsia"/>
          <w:b/>
          <w:sz w:val="52"/>
          <w:szCs w:val="52"/>
        </w:rPr>
        <w:t>（</w:t>
      </w:r>
      <w:r>
        <w:rPr>
          <w:rFonts w:ascii="宋体" w:hAnsi="宋体"/>
          <w:b/>
          <w:sz w:val="52"/>
          <w:szCs w:val="52"/>
        </w:rPr>
        <w:t>2022</w:t>
      </w:r>
      <w:r>
        <w:rPr>
          <w:rFonts w:ascii="宋体" w:hAnsi="宋体" w:hint="eastAsia"/>
          <w:b/>
          <w:sz w:val="52"/>
          <w:szCs w:val="52"/>
        </w:rPr>
        <w:t>年）</w:t>
      </w:r>
    </w:p>
    <w:p w:rsidR="00141E1B" w:rsidRDefault="00141E1B">
      <w:pPr>
        <w:spacing w:line="600" w:lineRule="exact"/>
        <w:jc w:val="left"/>
        <w:rPr>
          <w:rFonts w:ascii="Times New Roman" w:hAnsi="Times New Roman"/>
          <w:b/>
          <w:sz w:val="52"/>
          <w:szCs w:val="52"/>
          <w:u w:val="single"/>
        </w:rPr>
      </w:pPr>
    </w:p>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spacing w:line="600" w:lineRule="exact"/>
        <w:jc w:val="left"/>
        <w:rPr>
          <w:b/>
          <w:sz w:val="44"/>
          <w:szCs w:val="44"/>
          <w:u w:val="single"/>
        </w:rPr>
      </w:pPr>
    </w:p>
    <w:p w:rsidR="00141E1B" w:rsidRDefault="00141E1B">
      <w:pPr>
        <w:widowControl/>
        <w:spacing w:line="600" w:lineRule="exact"/>
        <w:outlineLvl w:val="0"/>
        <w:rPr>
          <w:rFonts w:ascii="宋体" w:cs="宋体"/>
          <w:b/>
          <w:bCs/>
          <w:color w:val="333333"/>
          <w:kern w:val="36"/>
          <w:sz w:val="44"/>
          <w:szCs w:val="44"/>
        </w:rPr>
        <w:sectPr w:rsidR="00141E1B">
          <w:pgSz w:w="11906" w:h="16838"/>
          <w:pgMar w:top="1701" w:right="1418" w:bottom="1701" w:left="1701" w:header="851" w:footer="992" w:gutter="0"/>
          <w:cols w:space="425"/>
          <w:docGrid w:type="lines" w:linePitch="312"/>
        </w:sectPr>
      </w:pPr>
    </w:p>
    <w:p w:rsidR="00141E1B" w:rsidRDefault="00141E1B">
      <w:pPr>
        <w:widowControl/>
        <w:spacing w:line="600" w:lineRule="exact"/>
        <w:jc w:val="center"/>
        <w:outlineLvl w:val="0"/>
        <w:rPr>
          <w:rFonts w:ascii="宋体" w:cs="宋体"/>
          <w:b/>
          <w:bCs/>
          <w:color w:val="333333"/>
          <w:kern w:val="36"/>
          <w:sz w:val="44"/>
          <w:szCs w:val="44"/>
        </w:rPr>
      </w:pPr>
      <w:r>
        <w:rPr>
          <w:rFonts w:ascii="宋体" w:hAnsi="宋体" w:cs="宋体"/>
          <w:b/>
          <w:bCs/>
          <w:color w:val="333333"/>
          <w:kern w:val="36"/>
          <w:sz w:val="44"/>
          <w:szCs w:val="44"/>
        </w:rPr>
        <w:t>2022</w:t>
      </w:r>
      <w:r>
        <w:rPr>
          <w:rFonts w:ascii="宋体" w:hAnsi="宋体" w:cs="宋体" w:hint="eastAsia"/>
          <w:b/>
          <w:bCs/>
          <w:color w:val="333333"/>
          <w:kern w:val="36"/>
          <w:sz w:val="44"/>
          <w:szCs w:val="44"/>
        </w:rPr>
        <w:t>年龙城区市场监督管理局部门预算</w:t>
      </w:r>
    </w:p>
    <w:p w:rsidR="00141E1B" w:rsidRDefault="00141E1B">
      <w:pPr>
        <w:widowControl/>
        <w:spacing w:line="300" w:lineRule="exact"/>
        <w:jc w:val="center"/>
        <w:outlineLvl w:val="0"/>
        <w:rPr>
          <w:rFonts w:ascii="宋体" w:cs="宋体"/>
          <w:b/>
          <w:bCs/>
          <w:color w:val="333333"/>
          <w:kern w:val="36"/>
          <w:sz w:val="44"/>
          <w:szCs w:val="44"/>
        </w:rPr>
      </w:pPr>
    </w:p>
    <w:p w:rsidR="00141E1B" w:rsidRDefault="00141E1B">
      <w:pPr>
        <w:widowControl/>
        <w:spacing w:line="600" w:lineRule="exact"/>
        <w:jc w:val="center"/>
        <w:rPr>
          <w:rFonts w:ascii="宋体" w:cs="宋体"/>
          <w:b/>
          <w:bCs/>
          <w:color w:val="333333"/>
          <w:kern w:val="0"/>
          <w:sz w:val="36"/>
          <w:szCs w:val="36"/>
        </w:rPr>
      </w:pPr>
      <w:r>
        <w:rPr>
          <w:rFonts w:ascii="宋体" w:hAnsi="宋体" w:cs="宋体" w:hint="eastAsia"/>
          <w:b/>
          <w:bCs/>
          <w:color w:val="333333"/>
          <w:kern w:val="0"/>
          <w:sz w:val="36"/>
          <w:szCs w:val="36"/>
        </w:rPr>
        <w:t>目</w:t>
      </w:r>
      <w:r>
        <w:rPr>
          <w:rFonts w:ascii="宋体" w:hAnsi="宋体" w:cs="宋体"/>
          <w:b/>
          <w:bCs/>
          <w:color w:val="333333"/>
          <w:kern w:val="0"/>
          <w:sz w:val="36"/>
          <w:szCs w:val="36"/>
        </w:rPr>
        <w:t xml:space="preserve">    </w:t>
      </w:r>
      <w:r>
        <w:rPr>
          <w:rFonts w:ascii="宋体" w:hAnsi="宋体" w:cs="宋体" w:hint="eastAsia"/>
          <w:b/>
          <w:bCs/>
          <w:color w:val="333333"/>
          <w:kern w:val="0"/>
          <w:sz w:val="36"/>
          <w:szCs w:val="36"/>
        </w:rPr>
        <w:t>录</w:t>
      </w:r>
    </w:p>
    <w:p w:rsidR="00141E1B" w:rsidRDefault="00141E1B">
      <w:pPr>
        <w:widowControl/>
        <w:spacing w:line="300" w:lineRule="exact"/>
        <w:jc w:val="center"/>
        <w:rPr>
          <w:rFonts w:ascii="宋体" w:cs="宋体"/>
          <w:b/>
          <w:bCs/>
          <w:color w:val="333333"/>
          <w:kern w:val="0"/>
          <w:sz w:val="36"/>
          <w:szCs w:val="36"/>
        </w:rPr>
      </w:pPr>
    </w:p>
    <w:p w:rsidR="00141E1B" w:rsidRDefault="00141E1B">
      <w:pPr>
        <w:widowControl/>
        <w:spacing w:line="500" w:lineRule="exact"/>
        <w:jc w:val="left"/>
        <w:rPr>
          <w:rFonts w:asci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第一部分</w:t>
      </w:r>
      <w:r>
        <w:rPr>
          <w:rFonts w:ascii="黑体" w:eastAsia="黑体" w:hAnsi="黑体" w:cs="宋体"/>
          <w:bCs/>
          <w:color w:val="333333"/>
          <w:kern w:val="0"/>
          <w:sz w:val="32"/>
          <w:szCs w:val="32"/>
          <w:shd w:val="clear" w:color="auto" w:fill="FFFFFF"/>
        </w:rPr>
        <w:t xml:space="preserve">   </w:t>
      </w:r>
      <w:r w:rsidRPr="0003771B">
        <w:rPr>
          <w:rFonts w:ascii="黑体" w:eastAsia="黑体" w:hAnsi="黑体" w:cs="宋体" w:hint="eastAsia"/>
          <w:bCs/>
          <w:color w:val="333333"/>
          <w:kern w:val="0"/>
          <w:sz w:val="32"/>
          <w:szCs w:val="32"/>
          <w:shd w:val="clear" w:color="auto" w:fill="FFFFFF"/>
        </w:rPr>
        <w:t>龙城区</w:t>
      </w:r>
      <w:r>
        <w:rPr>
          <w:rFonts w:ascii="黑体" w:eastAsia="黑体" w:hAnsi="黑体" w:cs="宋体" w:hint="eastAsia"/>
          <w:bCs/>
          <w:color w:val="333333"/>
          <w:kern w:val="0"/>
          <w:sz w:val="32"/>
          <w:szCs w:val="32"/>
          <w:shd w:val="clear" w:color="auto" w:fill="FFFFFF"/>
        </w:rPr>
        <w:t>市场监督管理</w:t>
      </w:r>
      <w:r w:rsidRPr="0003771B">
        <w:rPr>
          <w:rFonts w:ascii="黑体" w:eastAsia="黑体" w:hAnsi="黑体" w:cs="宋体" w:hint="eastAsia"/>
          <w:bCs/>
          <w:color w:val="333333"/>
          <w:kern w:val="0"/>
          <w:sz w:val="32"/>
          <w:szCs w:val="32"/>
          <w:shd w:val="clear" w:color="auto" w:fill="FFFFFF"/>
        </w:rPr>
        <w:t>局概况</w:t>
      </w:r>
    </w:p>
    <w:p w:rsidR="00141E1B" w:rsidRDefault="00141E1B" w:rsidP="00716FC3">
      <w:pPr>
        <w:widowControl/>
        <w:spacing w:line="500" w:lineRule="exact"/>
        <w:ind w:firstLineChars="200" w:firstLine="31680"/>
        <w:jc w:val="left"/>
        <w:rPr>
          <w:rFonts w:ascii="宋体" w:cs="宋体"/>
          <w:bCs/>
          <w:color w:val="333333"/>
          <w:kern w:val="0"/>
          <w:sz w:val="32"/>
          <w:szCs w:val="32"/>
          <w:shd w:val="clear" w:color="auto" w:fill="FFFFFF"/>
        </w:rPr>
      </w:pPr>
      <w:r>
        <w:rPr>
          <w:rFonts w:ascii="宋体" w:hAnsi="宋体" w:cs="宋体" w:hint="eastAsia"/>
          <w:bCs/>
          <w:color w:val="333333"/>
          <w:kern w:val="0"/>
          <w:sz w:val="32"/>
          <w:szCs w:val="32"/>
          <w:shd w:val="clear" w:color="auto" w:fill="FFFFFF"/>
        </w:rPr>
        <w:t>一、主要职责</w:t>
      </w:r>
    </w:p>
    <w:p w:rsidR="00141E1B" w:rsidRDefault="00141E1B" w:rsidP="00716FC3">
      <w:pPr>
        <w:widowControl/>
        <w:spacing w:line="500" w:lineRule="exact"/>
        <w:ind w:firstLineChars="200" w:firstLine="31680"/>
        <w:jc w:val="left"/>
        <w:rPr>
          <w:rFonts w:ascii="宋体" w:cs="宋体"/>
          <w:bCs/>
          <w:color w:val="333333"/>
          <w:kern w:val="0"/>
          <w:sz w:val="32"/>
          <w:szCs w:val="32"/>
          <w:shd w:val="clear" w:color="auto" w:fill="FFFFFF"/>
        </w:rPr>
      </w:pPr>
      <w:r>
        <w:rPr>
          <w:rFonts w:ascii="宋体" w:hAnsi="宋体" w:cs="宋体" w:hint="eastAsia"/>
          <w:bCs/>
          <w:color w:val="333333"/>
          <w:kern w:val="0"/>
          <w:sz w:val="32"/>
          <w:szCs w:val="32"/>
          <w:shd w:val="clear" w:color="auto" w:fill="FFFFFF"/>
        </w:rPr>
        <w:t>二、部门预算单位构成</w:t>
      </w:r>
    </w:p>
    <w:p w:rsidR="00141E1B" w:rsidRPr="0003771B" w:rsidRDefault="00141E1B">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第二部分</w:t>
      </w:r>
      <w:r>
        <w:rPr>
          <w:rFonts w:ascii="黑体" w:eastAsia="黑体" w:hAnsi="黑体" w:cs="宋体"/>
          <w:bCs/>
          <w:color w:val="333333"/>
          <w:kern w:val="0"/>
          <w:sz w:val="32"/>
          <w:szCs w:val="32"/>
          <w:shd w:val="clear" w:color="auto" w:fill="FFFFFF"/>
        </w:rPr>
        <w:t xml:space="preserve">    </w:t>
      </w:r>
      <w:r w:rsidRPr="0003771B">
        <w:rPr>
          <w:rFonts w:ascii="黑体" w:eastAsia="黑体" w:hAnsi="黑体" w:cs="宋体" w:hint="eastAsia"/>
          <w:bCs/>
          <w:color w:val="333333"/>
          <w:kern w:val="0"/>
          <w:sz w:val="32"/>
          <w:szCs w:val="32"/>
          <w:shd w:val="clear" w:color="auto" w:fill="FFFFFF"/>
        </w:rPr>
        <w:t>龙城区</w:t>
      </w:r>
      <w:r>
        <w:rPr>
          <w:rFonts w:ascii="黑体" w:eastAsia="黑体" w:hAnsi="黑体" w:cs="宋体" w:hint="eastAsia"/>
          <w:bCs/>
          <w:color w:val="333333"/>
          <w:kern w:val="0"/>
          <w:sz w:val="32"/>
          <w:szCs w:val="32"/>
          <w:shd w:val="clear" w:color="auto" w:fill="FFFFFF"/>
        </w:rPr>
        <w:t>市场监督管理</w:t>
      </w:r>
      <w:r w:rsidRPr="0003771B">
        <w:rPr>
          <w:rFonts w:ascii="黑体" w:eastAsia="黑体" w:hAnsi="黑体" w:cs="宋体" w:hint="eastAsia"/>
          <w:bCs/>
          <w:color w:val="333333"/>
          <w:kern w:val="0"/>
          <w:sz w:val="32"/>
          <w:szCs w:val="32"/>
          <w:shd w:val="clear" w:color="auto" w:fill="FFFFFF"/>
        </w:rPr>
        <w:t>局</w:t>
      </w:r>
      <w:r w:rsidRPr="0003771B">
        <w:rPr>
          <w:rFonts w:ascii="黑体" w:eastAsia="黑体" w:hAnsi="黑体" w:cs="宋体"/>
          <w:bCs/>
          <w:color w:val="333333"/>
          <w:kern w:val="0"/>
          <w:sz w:val="32"/>
          <w:szCs w:val="32"/>
          <w:shd w:val="clear" w:color="auto" w:fill="FFFFFF"/>
        </w:rPr>
        <w:t>2022</w:t>
      </w:r>
      <w:r w:rsidRPr="0003771B">
        <w:rPr>
          <w:rFonts w:ascii="黑体" w:eastAsia="黑体" w:hAnsi="黑体" w:cs="宋体" w:hint="eastAsia"/>
          <w:bCs/>
          <w:color w:val="333333"/>
          <w:kern w:val="0"/>
          <w:sz w:val="32"/>
          <w:szCs w:val="32"/>
          <w:shd w:val="clear" w:color="auto" w:fill="FFFFFF"/>
        </w:rPr>
        <w:t>年部门预算情况说明</w:t>
      </w:r>
    </w:p>
    <w:p w:rsidR="00141E1B" w:rsidRPr="0003771B" w:rsidRDefault="00141E1B">
      <w:pPr>
        <w:widowControl/>
        <w:spacing w:line="500" w:lineRule="exact"/>
        <w:jc w:val="left"/>
        <w:rPr>
          <w:rFonts w:ascii="黑体" w:eastAsia="黑体" w:hAnsi="黑体" w:cs="宋体"/>
          <w:bCs/>
          <w:color w:val="333333"/>
          <w:kern w:val="0"/>
          <w:sz w:val="32"/>
          <w:szCs w:val="32"/>
          <w:shd w:val="clear" w:color="auto" w:fill="FFFFFF"/>
        </w:rPr>
      </w:pPr>
      <w:r w:rsidRPr="0003771B">
        <w:rPr>
          <w:rFonts w:ascii="黑体" w:eastAsia="黑体" w:hAnsi="黑体" w:cs="宋体" w:hint="eastAsia"/>
          <w:bCs/>
          <w:color w:val="333333"/>
          <w:kern w:val="0"/>
          <w:sz w:val="32"/>
          <w:szCs w:val="32"/>
          <w:shd w:val="clear" w:color="auto" w:fill="FFFFFF"/>
        </w:rPr>
        <w:t>第三部分</w:t>
      </w:r>
      <w:r w:rsidRPr="0003771B">
        <w:rPr>
          <w:rFonts w:ascii="黑体" w:eastAsia="黑体" w:hAnsi="黑体" w:cs="宋体"/>
          <w:bCs/>
          <w:color w:val="333333"/>
          <w:kern w:val="0"/>
          <w:sz w:val="32"/>
          <w:szCs w:val="32"/>
          <w:shd w:val="clear" w:color="auto" w:fill="FFFFFF"/>
        </w:rPr>
        <w:t xml:space="preserve">    </w:t>
      </w:r>
      <w:r w:rsidRPr="0003771B">
        <w:rPr>
          <w:rFonts w:ascii="黑体" w:eastAsia="黑体" w:hAnsi="黑体" w:cs="宋体" w:hint="eastAsia"/>
          <w:bCs/>
          <w:color w:val="333333"/>
          <w:kern w:val="0"/>
          <w:sz w:val="32"/>
          <w:szCs w:val="32"/>
          <w:shd w:val="clear" w:color="auto" w:fill="FFFFFF"/>
        </w:rPr>
        <w:t>名词解释</w:t>
      </w:r>
    </w:p>
    <w:p w:rsidR="00141E1B" w:rsidRPr="0003771B" w:rsidRDefault="00141E1B">
      <w:pPr>
        <w:widowControl/>
        <w:spacing w:line="500" w:lineRule="exact"/>
        <w:jc w:val="left"/>
        <w:rPr>
          <w:rFonts w:ascii="黑体" w:eastAsia="黑体" w:hAnsi="黑体" w:cs="宋体"/>
          <w:bCs/>
          <w:color w:val="333333"/>
          <w:kern w:val="0"/>
          <w:sz w:val="32"/>
          <w:szCs w:val="32"/>
        </w:rPr>
      </w:pPr>
      <w:r w:rsidRPr="0003771B">
        <w:rPr>
          <w:rFonts w:ascii="黑体" w:eastAsia="黑体" w:hAnsi="黑体" w:cs="宋体" w:hint="eastAsia"/>
          <w:bCs/>
          <w:color w:val="333333"/>
          <w:kern w:val="0"/>
          <w:sz w:val="32"/>
          <w:szCs w:val="32"/>
          <w:shd w:val="clear" w:color="auto" w:fill="FFFFFF"/>
        </w:rPr>
        <w:t>第四部分</w:t>
      </w:r>
      <w:r w:rsidRPr="0003771B">
        <w:rPr>
          <w:rFonts w:ascii="黑体" w:eastAsia="黑体" w:hAnsi="黑体" w:cs="宋体"/>
          <w:bCs/>
          <w:color w:val="333333"/>
          <w:kern w:val="0"/>
          <w:sz w:val="32"/>
          <w:szCs w:val="32"/>
          <w:shd w:val="clear" w:color="auto" w:fill="FFFFFF"/>
        </w:rPr>
        <w:t xml:space="preserve">    </w:t>
      </w:r>
      <w:r w:rsidRPr="0003771B">
        <w:rPr>
          <w:rFonts w:ascii="黑体" w:eastAsia="黑体" w:hAnsi="黑体" w:cs="宋体"/>
          <w:bCs/>
          <w:color w:val="333333"/>
          <w:kern w:val="0"/>
          <w:sz w:val="32"/>
          <w:szCs w:val="32"/>
        </w:rPr>
        <w:t>2022</w:t>
      </w:r>
      <w:r w:rsidRPr="0003771B">
        <w:rPr>
          <w:rFonts w:ascii="黑体" w:eastAsia="黑体" w:hAnsi="黑体" w:cs="宋体" w:hint="eastAsia"/>
          <w:bCs/>
          <w:color w:val="333333"/>
          <w:kern w:val="0"/>
          <w:sz w:val="32"/>
          <w:szCs w:val="32"/>
        </w:rPr>
        <w:t>年龙城区</w:t>
      </w:r>
      <w:r>
        <w:rPr>
          <w:rFonts w:ascii="黑体" w:eastAsia="黑体" w:hAnsi="黑体" w:cs="宋体" w:hint="eastAsia"/>
          <w:bCs/>
          <w:color w:val="333333"/>
          <w:kern w:val="0"/>
          <w:sz w:val="32"/>
          <w:szCs w:val="32"/>
          <w:shd w:val="clear" w:color="auto" w:fill="FFFFFF"/>
        </w:rPr>
        <w:t>市场监督管理</w:t>
      </w:r>
      <w:r w:rsidRPr="0003771B">
        <w:rPr>
          <w:rFonts w:ascii="黑体" w:eastAsia="黑体" w:hAnsi="黑体" w:cs="宋体" w:hint="eastAsia"/>
          <w:bCs/>
          <w:color w:val="333333"/>
          <w:kern w:val="0"/>
          <w:sz w:val="32"/>
          <w:szCs w:val="32"/>
        </w:rPr>
        <w:t>局部门预算批复表</w:t>
      </w:r>
    </w:p>
    <w:p w:rsidR="00141E1B" w:rsidRDefault="00141E1B" w:rsidP="00716FC3">
      <w:pPr>
        <w:widowControl/>
        <w:spacing w:line="500" w:lineRule="exact"/>
        <w:ind w:firstLineChars="200" w:firstLine="31680"/>
        <w:jc w:val="left"/>
        <w:rPr>
          <w:rFonts w:ascii="宋体" w:cs="宋体"/>
          <w:color w:val="333333"/>
          <w:kern w:val="0"/>
          <w:sz w:val="32"/>
          <w:szCs w:val="32"/>
        </w:rPr>
      </w:pPr>
      <w:r w:rsidRPr="0003771B">
        <w:rPr>
          <w:rFonts w:ascii="宋体" w:hAnsi="宋体" w:cs="宋体" w:hint="eastAsia"/>
          <w:color w:val="333333"/>
          <w:kern w:val="0"/>
          <w:sz w:val="32"/>
          <w:szCs w:val="32"/>
        </w:rPr>
        <w:t>一、收支预算总表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二、收入预算总表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三、支出预算总表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四、财政拨款收支预算总表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五、一般公共预算支出表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六、一般公共预算基本支出表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七、一般公共预算“三公”经费支出表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八、政府性基金预算支出表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九、项目支出预算表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十、支出功能分类预算表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十一、支出经济分类预算表（政府预算）</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十二、支出经济分类预算表（部门预算）</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十三、债务支出预算表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十四、政府采购支出预算表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十五、政府购买服务支出预算表</w:t>
      </w:r>
    </w:p>
    <w:p w:rsidR="00141E1B" w:rsidRDefault="00141E1B" w:rsidP="00716FC3">
      <w:pPr>
        <w:widowControl/>
        <w:spacing w:line="500" w:lineRule="exact"/>
        <w:ind w:firstLineChars="200" w:firstLine="31680"/>
        <w:jc w:val="left"/>
        <w:rPr>
          <w:rFonts w:ascii="宋体" w:cs="宋体"/>
          <w:color w:val="333333"/>
          <w:kern w:val="0"/>
          <w:sz w:val="32"/>
          <w:szCs w:val="32"/>
        </w:rPr>
      </w:pPr>
      <w:r>
        <w:rPr>
          <w:rFonts w:ascii="宋体" w:hAnsi="宋体" w:cs="宋体" w:hint="eastAsia"/>
          <w:color w:val="333333"/>
          <w:kern w:val="0"/>
          <w:sz w:val="32"/>
          <w:szCs w:val="32"/>
        </w:rPr>
        <w:t>十六、部门（单位）整体绩效目标表</w:t>
      </w:r>
    </w:p>
    <w:p w:rsidR="00141E1B" w:rsidRDefault="00141E1B" w:rsidP="00716FC3">
      <w:pPr>
        <w:widowControl/>
        <w:spacing w:line="500" w:lineRule="exact"/>
        <w:ind w:firstLineChars="200" w:firstLine="31680"/>
        <w:jc w:val="left"/>
        <w:rPr>
          <w:rFonts w:ascii="宋体" w:cs="宋体"/>
          <w:color w:val="333333"/>
          <w:kern w:val="0"/>
          <w:sz w:val="32"/>
          <w:szCs w:val="32"/>
          <w:shd w:val="clear" w:color="auto" w:fill="FFFFFF"/>
        </w:rPr>
      </w:pPr>
      <w:r>
        <w:rPr>
          <w:rFonts w:ascii="宋体" w:hAnsi="宋体" w:cs="宋体" w:hint="eastAsia"/>
          <w:color w:val="333333"/>
          <w:kern w:val="0"/>
          <w:sz w:val="32"/>
          <w:szCs w:val="32"/>
        </w:rPr>
        <w:t>十七、部门预算项目（政策）绩效目标表</w:t>
      </w:r>
    </w:p>
    <w:p w:rsidR="00141E1B" w:rsidRDefault="00141E1B">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第一部分</w:t>
      </w:r>
      <w:r>
        <w:rPr>
          <w:rFonts w:ascii="黑体" w:eastAsia="黑体" w:hAnsi="黑体" w:cs="黑体"/>
          <w:color w:val="333333"/>
          <w:kern w:val="0"/>
          <w:sz w:val="36"/>
          <w:szCs w:val="36"/>
        </w:rPr>
        <w:t xml:space="preserve"> </w:t>
      </w:r>
      <w:r>
        <w:rPr>
          <w:rFonts w:ascii="黑体" w:eastAsia="黑体" w:hAnsi="黑体" w:cs="黑体" w:hint="eastAsia"/>
          <w:color w:val="333333"/>
          <w:kern w:val="0"/>
          <w:sz w:val="36"/>
          <w:szCs w:val="36"/>
        </w:rPr>
        <w:t>龙城区市场监督管理局概况</w:t>
      </w:r>
    </w:p>
    <w:p w:rsidR="00141E1B" w:rsidRDefault="00141E1B">
      <w:pPr>
        <w:widowControl/>
        <w:spacing w:line="600" w:lineRule="exact"/>
        <w:jc w:val="center"/>
        <w:rPr>
          <w:rFonts w:ascii="宋体" w:cs="宋体"/>
          <w:color w:val="333333"/>
          <w:kern w:val="0"/>
          <w:sz w:val="32"/>
          <w:szCs w:val="32"/>
        </w:rPr>
      </w:pPr>
    </w:p>
    <w:p w:rsidR="00141E1B" w:rsidRDefault="00141E1B" w:rsidP="00A71063">
      <w:pPr>
        <w:widowControl/>
        <w:spacing w:line="560" w:lineRule="exact"/>
        <w:ind w:firstLine="645"/>
        <w:jc w:val="left"/>
        <w:rPr>
          <w:rFonts w:ascii="仿宋_GB2312" w:eastAsia="仿宋_GB2312" w:hAnsi="宋体" w:cs="宋体"/>
          <w:b/>
          <w:color w:val="333333"/>
          <w:kern w:val="0"/>
          <w:sz w:val="32"/>
          <w:szCs w:val="32"/>
        </w:rPr>
      </w:pPr>
      <w:r>
        <w:rPr>
          <w:rFonts w:ascii="楷体_GB2312" w:eastAsia="楷体_GB2312" w:hAnsi="楷体_GB2312" w:cs="楷体_GB2312" w:hint="eastAsia"/>
          <w:b/>
          <w:color w:val="333333"/>
          <w:kern w:val="0"/>
          <w:sz w:val="32"/>
          <w:szCs w:val="32"/>
          <w:shd w:val="clear" w:color="auto" w:fill="FFFFFF"/>
        </w:rPr>
        <w:t>一、主要职责</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宋体" w:cs="宋体"/>
          <w:color w:val="333333"/>
          <w:kern w:val="0"/>
          <w:sz w:val="32"/>
          <w:szCs w:val="32"/>
          <w:shd w:val="clear" w:color="auto" w:fill="FFFFFF"/>
        </w:rPr>
        <w:t> </w:t>
      </w:r>
      <w:r w:rsidRPr="00A71063">
        <w:rPr>
          <w:rFonts w:ascii="仿宋_GB2312" w:eastAsia="仿宋_GB2312" w:hAnsi="仿宋_GB2312" w:cs="仿宋_GB2312" w:hint="eastAsia"/>
          <w:color w:val="333333"/>
          <w:kern w:val="0"/>
          <w:sz w:val="32"/>
          <w:szCs w:val="32"/>
          <w:shd w:val="clear" w:color="auto" w:fill="FFFFFF"/>
        </w:rPr>
        <w:t>（一）</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市场综合监督管理。贯彻执行国家市场监督管理的方针、政策和有关法律法规，起草区政府规章草案，组织实施质量强区、食品安全和标准化等战略，拟订并组织实施有关规划，规范和维护市场秩序，营造诚实守信、公平竞争的市场环境。</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（二）</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负责市场主体统一注册。负责全区食品生产、食品经营许可工作，负责全区食品小摊备案工作，</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协调建立食品经营区域公示工作。</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（三）</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负责组织和指导市场监管综合执法工作。指导区市场监管综合执法队伍整合和建设，推动实行统一的市场监管。组织查处和督办大案要案和疑难案件。规范市场监管行政执法行为。</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（四）</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负责反垄断统一执法。统筹推进竞争政策实施，组织实施公平竞争审查制度。依法依授权对经营者集中行为进行反垄断审查，负责垄断协议、滥用市场支配地位和滥用行政权力排除、限制竞争等反垄断执法工作。</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（五）</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监督管理市场秩序。依法监督管理市场交易、网络商品交易及有关服务的行为。组织指导查处价格收费违法违规、不正当竞争、违法直销、传销、侵犯商标专利知识产权和制售假冒伪劣行为。指导广告业的发展，监督管理广告活动。承担依法查处无照生产经营和相关无证生产经营行为。负责组织、指导和监督管理行政审批中介服务机构。</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（六）</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负责宏观质量管理。拟订并组织实施质量发展的制度措施，配合上级有关部门组织实施重大工程设备质量监理制度，组织重大产品质量事故调查，贯彻实施缺陷产品召回制度。</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（七）</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负责产品质量安全监督管理。负责产品质量监督抽查和风险监控工作，组织实施质量分级制度、质量安全追溯制度。负责工业产品生产许可管理。负责纤维质量监督工作。</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（八）</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负责特种设备安全监督管理。综合管理特种设备安全监察、监督工作，监督检查高耗能特种设备节能标准和锅炉环境保护标准的执行情况。</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（九）</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负责食品安全监督管理综合协调。负责食品安全应急体系建设，组织指导一般食品安全事件应急处理和调查处理工作。</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（十）</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负责食品安全监督管理。建立覆盖食品生产、经营全过程的监督检查制度。</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（十一）</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负责统一管理计量工作。推行国家法定计量单位，执行国家计量制度，管理计量器具及量值传递和比对工作。规范、监督商品量和市场计量行为。</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（十二）负责统一管理标准化工作。依法承担地方标准立项、编号和发布等工作，依法协调指导市级地方标准、团体标准制定工作。</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（十三）</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负责统一管理检验检测工作。规范检验检测市场，完善检验检测体系，指导协调检验检测行业发展。</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（十四）</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负责统一管理、监督和综合协调认证认可工作。负责认证认可和合格评定监督管理工作。</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（十五）</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负责市场监督管理科技和信息化建设、新闻宣传。按规定承担技术性贸易措施有关工作。</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（十六）</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药品（含中药、民族药，下同）、医疗器械和化妆品安全监督管理。贯彻执行国家药品、医疗器械、化妆品安全监督管理的法律、法规和规章，组织起草相关地方性法规、省政府规章草案和政策规划并监督实施。研究拟订鼓励药品、医疗器械和化妆品新技术新产品的管理与服务政策。</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（十七）</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负责药品、医疗器械和化妆品标准管理。监督实施药品、医疗器械、化妆品标准和分类管理制度，贯彻落实地方中药炮制规范，配合有关部门实施国家基本药物制度。</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（十八）</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负责药械经营、使用单位日常监督检查；负责辖区内药品零售企业申报及</w:t>
      </w:r>
      <w:r w:rsidRPr="00A71063">
        <w:rPr>
          <w:rFonts w:ascii="仿宋_GB2312" w:eastAsia="仿宋_GB2312" w:hAnsi="仿宋_GB2312" w:cs="仿宋_GB2312"/>
          <w:color w:val="333333"/>
          <w:kern w:val="0"/>
          <w:sz w:val="32"/>
          <w:szCs w:val="32"/>
          <w:shd w:val="clear" w:color="auto" w:fill="FFFFFF"/>
        </w:rPr>
        <w:t xml:space="preserve"> GSP </w:t>
      </w:r>
      <w:r w:rsidRPr="00A71063">
        <w:rPr>
          <w:rFonts w:ascii="仿宋_GB2312" w:eastAsia="仿宋_GB2312" w:hAnsi="仿宋_GB2312" w:cs="仿宋_GB2312" w:hint="eastAsia"/>
          <w:color w:val="333333"/>
          <w:kern w:val="0"/>
          <w:sz w:val="32"/>
          <w:szCs w:val="32"/>
          <w:shd w:val="clear" w:color="auto" w:fill="FFFFFF"/>
        </w:rPr>
        <w:t>认证资料的初审工作。</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（十九）</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负责医疗器械和化妆品质量监督。</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（二十）</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负责药品、医疗器械和化妆品上市后风险管理。组织开展药品不良反应、医疗器械不良事件和化妆品不良反应的监测、评价和处置工作。依法承担药品、医疗器械和化妆品安全应急管理工作。</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（二十一）</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组织实施药品监督检查。制定检查制度，依法查处药品生产及药品批发、药品销售连锁总部环节以及互联网销售第三方平台备案环节违法行为，监督实施问题产品召回和处置制度，依职责组织指导查处其他环节的违法行为。</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（二十二）</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负责拟订和组织实施全区知识产权事业发展规划。组织拟订加强知识产权强省建设的方针政策和发展规划，组织拟订全区经济、科技、文化等领域知识产权工作的政策制度，指导全区知识产权工作。统筹协调全区知识产权涉外工作，负责知识产权对外联络与合作交流。负责保护知识产权。贯彻执行国家保护商标、专利、原产地地理标志等知识产权制度，贯彻国家有关知识产权和专利工作的法律、法规与方针、政策。负责指导商标、专利执法工作，指导各市知识产权争议处理、维权援助和纠纷调处。负责促进知识产权运用。指导知识产权中介服务机构工作。贯彻执行国家知识产权确权、侵权判断标准，依授权负责知识产权申请相关管理工作。负责建立知识产权公共服务体系。</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（二十三）</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完成区委、区政府交办的其他任务。</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（二十四）</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职能转变。</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color w:val="333333"/>
          <w:kern w:val="0"/>
          <w:sz w:val="32"/>
          <w:szCs w:val="32"/>
          <w:shd w:val="clear" w:color="auto" w:fill="FFFFFF"/>
        </w:rPr>
        <w:t>1.</w:t>
      </w:r>
      <w:r w:rsidRPr="00A71063">
        <w:rPr>
          <w:rFonts w:ascii="仿宋_GB2312" w:eastAsia="仿宋_GB2312" w:hAnsi="仿宋_GB2312" w:cs="仿宋_GB2312" w:hint="eastAsia"/>
          <w:color w:val="333333"/>
          <w:kern w:val="0"/>
          <w:sz w:val="32"/>
          <w:szCs w:val="32"/>
          <w:shd w:val="clear" w:color="auto" w:fill="FFFFFF"/>
        </w:rPr>
        <w:t>大力推进质量提升。加强全面质量管理和全区质量基础设施体系建设，完善质量激励制度，推进品牌建设。加快建立企业产品质量安全事故强制报告制度及经营者首问和赔偿先付制度，创新第三方质量评价，强化生产经营者主体责任，推广先进的质量管理办法。全面实施企业产品与服务标准自我声明公开和监督制度，培育发展技术先进的团体标准，对标国际提高标准整体水平，以标准化促进质量强区建设。</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color w:val="333333"/>
          <w:kern w:val="0"/>
          <w:sz w:val="32"/>
          <w:szCs w:val="32"/>
          <w:shd w:val="clear" w:color="auto" w:fill="FFFFFF"/>
        </w:rPr>
        <w:t>2.</w:t>
      </w:r>
      <w:r w:rsidRPr="00A71063">
        <w:rPr>
          <w:rFonts w:ascii="仿宋_GB2312" w:eastAsia="仿宋_GB2312" w:hAnsi="仿宋_GB2312" w:cs="仿宋_GB2312" w:hint="eastAsia"/>
          <w:color w:val="333333"/>
          <w:kern w:val="0"/>
          <w:sz w:val="32"/>
          <w:szCs w:val="32"/>
          <w:shd w:val="clear" w:color="auto" w:fill="FFFFFF"/>
        </w:rPr>
        <w:t>深入推进简政放权。深化商事制度改革，改革企业名称核准、市场主体退出等制度，深化“证照分离”改革，推动“照后减证”，压缩企业开办时间。加快检验检测机构市场化社会化改革。进一步减少评比达标、认定奖励、示范创建等活动，减少行政审批事项，大幅压减工业产品生产许可证，促进优化营商环境。</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color w:val="333333"/>
          <w:kern w:val="0"/>
          <w:sz w:val="32"/>
          <w:szCs w:val="32"/>
          <w:shd w:val="clear" w:color="auto" w:fill="FFFFFF"/>
        </w:rPr>
        <w:t>3.</w:t>
      </w:r>
      <w:r w:rsidRPr="00A71063">
        <w:rPr>
          <w:rFonts w:ascii="仿宋_GB2312" w:eastAsia="仿宋_GB2312" w:hAnsi="仿宋_GB2312" w:cs="仿宋_GB2312" w:hint="eastAsia"/>
          <w:color w:val="333333"/>
          <w:kern w:val="0"/>
          <w:sz w:val="32"/>
          <w:szCs w:val="32"/>
          <w:shd w:val="clear" w:color="auto" w:fill="FFFFFF"/>
        </w:rPr>
        <w:t>严守安全底线。遵循“最严谨的标准、最严格的监管、最严厉的处罚、最严肃的问责”要求，依法加强食品安全、工业产品质量安全、特种设备安全监管，强化现场检查，严惩违法违规行为，有效防范系统性风险，让人民群众买得放心、用得放心、吃得放心。</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color w:val="333333"/>
          <w:kern w:val="0"/>
          <w:sz w:val="32"/>
          <w:szCs w:val="32"/>
          <w:shd w:val="clear" w:color="auto" w:fill="FFFFFF"/>
        </w:rPr>
        <w:t>4.</w:t>
      </w:r>
      <w:r w:rsidRPr="00A71063">
        <w:rPr>
          <w:rFonts w:ascii="仿宋_GB2312" w:eastAsia="仿宋_GB2312" w:hAnsi="仿宋_GB2312" w:cs="仿宋_GB2312" w:hint="eastAsia"/>
          <w:color w:val="333333"/>
          <w:kern w:val="0"/>
          <w:sz w:val="32"/>
          <w:szCs w:val="32"/>
          <w:shd w:val="clear" w:color="auto" w:fill="FFFFFF"/>
        </w:rPr>
        <w:t>加强事中事后监管。加快清理废除妨碍统一市场和公平竞争的各种规定和做法，加强反垄断、反不正当竞争统一执法。强化依据标准监管，强化风险管理，全面推行“双随机、一公开”和“互联网</w:t>
      </w:r>
      <w:r w:rsidRPr="00A71063">
        <w:rPr>
          <w:rFonts w:ascii="仿宋_GB2312" w:eastAsia="仿宋_GB2312" w:hAnsi="仿宋_GB2312" w:cs="仿宋_GB2312"/>
          <w:color w:val="333333"/>
          <w:kern w:val="0"/>
          <w:sz w:val="32"/>
          <w:szCs w:val="32"/>
          <w:shd w:val="clear" w:color="auto" w:fill="FFFFFF"/>
        </w:rPr>
        <w:t>+</w:t>
      </w:r>
      <w:r w:rsidRPr="00A71063">
        <w:rPr>
          <w:rFonts w:ascii="仿宋_GB2312" w:eastAsia="仿宋_GB2312" w:hAnsi="仿宋_GB2312" w:cs="仿宋_GB2312" w:hint="eastAsia"/>
          <w:color w:val="333333"/>
          <w:kern w:val="0"/>
          <w:sz w:val="32"/>
          <w:szCs w:val="32"/>
          <w:shd w:val="clear" w:color="auto" w:fill="FFFFFF"/>
        </w:rPr>
        <w:t>监管”，加快推进监管信息共享，构建以信息公示为手段、以信用监管为核心的新型市场监管体系。</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color w:val="333333"/>
          <w:kern w:val="0"/>
          <w:sz w:val="32"/>
          <w:szCs w:val="32"/>
          <w:shd w:val="clear" w:color="auto" w:fill="FFFFFF"/>
        </w:rPr>
        <w:t>5.</w:t>
      </w:r>
      <w:r w:rsidRPr="00A71063">
        <w:rPr>
          <w:rFonts w:ascii="仿宋_GB2312" w:eastAsia="仿宋_GB2312" w:hAnsi="仿宋_GB2312" w:cs="仿宋_GB2312" w:hint="eastAsia"/>
          <w:color w:val="333333"/>
          <w:kern w:val="0"/>
          <w:sz w:val="32"/>
          <w:szCs w:val="32"/>
          <w:shd w:val="clear" w:color="auto" w:fill="FFFFFF"/>
        </w:rPr>
        <w:t>提高服务水平。加快整合消费投诉、质量监督举报、食品药品投诉、知识产权投诉、价格举报专线。</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推进市场主体准入到退出全过程便利化，主动服务新技术新产业新业态新模式发展，运用大数据加强对市场主体服务，积极服务个体工商户、私营企业和办事群众，促进大众创业，万众创新。</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（二十五）</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有关职责分工。</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color w:val="333333"/>
          <w:kern w:val="0"/>
          <w:sz w:val="32"/>
          <w:szCs w:val="32"/>
          <w:shd w:val="clear" w:color="auto" w:fill="FFFFFF"/>
        </w:rPr>
        <w:t>1.</w:t>
      </w:r>
      <w:r w:rsidRPr="00A71063">
        <w:rPr>
          <w:rFonts w:ascii="仿宋_GB2312" w:eastAsia="仿宋_GB2312" w:hAnsi="仿宋_GB2312" w:cs="仿宋_GB2312" w:hint="eastAsia"/>
          <w:color w:val="333333"/>
          <w:kern w:val="0"/>
          <w:sz w:val="32"/>
          <w:szCs w:val="32"/>
          <w:shd w:val="clear" w:color="auto" w:fill="FFFFFF"/>
        </w:rPr>
        <w:t>与区发展和改革局的有关职责分工。区发展和改革局负责中介组织管理工作的综合协调，研究提出中介组织发展战略和规划，组织拟订促进和规范中介组织发展的政策措施，协调解决中介组织发展中的重大问题。区市场监督管理局负责行政审批中介服务机构的监督管理工作。</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color w:val="333333"/>
          <w:kern w:val="0"/>
          <w:sz w:val="32"/>
          <w:szCs w:val="32"/>
          <w:shd w:val="clear" w:color="auto" w:fill="FFFFFF"/>
        </w:rPr>
        <w:t>2.</w:t>
      </w:r>
      <w:r w:rsidRPr="00A71063">
        <w:rPr>
          <w:rFonts w:ascii="仿宋_GB2312" w:eastAsia="仿宋_GB2312" w:hAnsi="仿宋_GB2312" w:cs="仿宋_GB2312" w:hint="eastAsia"/>
          <w:color w:val="333333"/>
          <w:kern w:val="0"/>
          <w:sz w:val="32"/>
          <w:szCs w:val="32"/>
          <w:shd w:val="clear" w:color="auto" w:fill="FFFFFF"/>
        </w:rPr>
        <w:t>与区农业农村局的有关职责分工。</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w:t>
      </w:r>
      <w:r w:rsidRPr="00A71063">
        <w:rPr>
          <w:rFonts w:ascii="仿宋_GB2312" w:eastAsia="仿宋_GB2312" w:hAnsi="仿宋_GB2312" w:cs="仿宋_GB2312"/>
          <w:color w:val="333333"/>
          <w:kern w:val="0"/>
          <w:sz w:val="32"/>
          <w:szCs w:val="32"/>
          <w:shd w:val="clear" w:color="auto" w:fill="FFFFFF"/>
        </w:rPr>
        <w:t>1</w:t>
      </w:r>
      <w:r w:rsidRPr="00A71063">
        <w:rPr>
          <w:rFonts w:ascii="仿宋_GB2312" w:eastAsia="仿宋_GB2312" w:hAnsi="仿宋_GB2312" w:cs="仿宋_GB2312" w:hint="eastAsia"/>
          <w:color w:val="333333"/>
          <w:kern w:val="0"/>
          <w:sz w:val="32"/>
          <w:szCs w:val="32"/>
          <w:shd w:val="clear" w:color="auto" w:fill="FFFFFF"/>
        </w:rPr>
        <w:t>）区农业农村局负责食用农产品从种植养殖环节到进入批发、零售市场或者生产加工企业前的质量安全监督管理。食用农产品进入批发、零售市场或者生产加工企业后，由区市场监督管理局监督管理。</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w:t>
      </w:r>
      <w:r w:rsidRPr="00A71063">
        <w:rPr>
          <w:rFonts w:ascii="仿宋_GB2312" w:eastAsia="仿宋_GB2312" w:hAnsi="仿宋_GB2312" w:cs="仿宋_GB2312"/>
          <w:color w:val="333333"/>
          <w:kern w:val="0"/>
          <w:sz w:val="32"/>
          <w:szCs w:val="32"/>
          <w:shd w:val="clear" w:color="auto" w:fill="FFFFFF"/>
        </w:rPr>
        <w:t>2</w:t>
      </w:r>
      <w:r w:rsidRPr="00A71063">
        <w:rPr>
          <w:rFonts w:ascii="仿宋_GB2312" w:eastAsia="仿宋_GB2312" w:hAnsi="仿宋_GB2312" w:cs="仿宋_GB2312" w:hint="eastAsia"/>
          <w:color w:val="333333"/>
          <w:kern w:val="0"/>
          <w:sz w:val="32"/>
          <w:szCs w:val="32"/>
          <w:shd w:val="clear" w:color="auto" w:fill="FFFFFF"/>
        </w:rPr>
        <w:t>）</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区农业农村局负责动植物疫病防控、畜禽屠宰环节、生鲜乳收购环节质量安全的监督管理。</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w:t>
      </w:r>
      <w:r w:rsidRPr="00A71063">
        <w:rPr>
          <w:rFonts w:ascii="仿宋_GB2312" w:eastAsia="仿宋_GB2312" w:hAnsi="仿宋_GB2312" w:cs="仿宋_GB2312"/>
          <w:color w:val="333333"/>
          <w:kern w:val="0"/>
          <w:sz w:val="32"/>
          <w:szCs w:val="32"/>
          <w:shd w:val="clear" w:color="auto" w:fill="FFFFFF"/>
        </w:rPr>
        <w:t>3</w:t>
      </w:r>
      <w:r w:rsidRPr="00A71063">
        <w:rPr>
          <w:rFonts w:ascii="仿宋_GB2312" w:eastAsia="仿宋_GB2312" w:hAnsi="仿宋_GB2312" w:cs="仿宋_GB2312" w:hint="eastAsia"/>
          <w:color w:val="333333"/>
          <w:kern w:val="0"/>
          <w:sz w:val="32"/>
          <w:szCs w:val="32"/>
          <w:shd w:val="clear" w:color="auto" w:fill="FFFFFF"/>
        </w:rPr>
        <w:t>）</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两部门要建立食品安全产地准出、市场准入和追溯机制，加强协调配合和工作衔接，形成监管合力。</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color w:val="333333"/>
          <w:kern w:val="0"/>
          <w:sz w:val="32"/>
          <w:szCs w:val="32"/>
          <w:shd w:val="clear" w:color="auto" w:fill="FFFFFF"/>
        </w:rPr>
        <w:t>3.</w:t>
      </w:r>
      <w:r w:rsidRPr="00A71063">
        <w:rPr>
          <w:rFonts w:ascii="仿宋_GB2312" w:eastAsia="仿宋_GB2312" w:hAnsi="仿宋_GB2312" w:cs="仿宋_GB2312" w:hint="eastAsia"/>
          <w:color w:val="333333"/>
          <w:kern w:val="0"/>
          <w:sz w:val="32"/>
          <w:szCs w:val="32"/>
          <w:shd w:val="clear" w:color="auto" w:fill="FFFFFF"/>
        </w:rPr>
        <w:t>与区卫生健康局的有关职责分工。区卫生健康局负责食品安全风险评估工作，会同区市场监督管理局等部门制定、实施食品安全风险监测计划。区卫生健康局对通过食品安全风险监测或者接到举报发现食品可能存在安全隐患的，应当立即组织进行检验和食品安全风险评估，并及时向区市场监督管理局通报食品安全风险评估结果，对于得出不安全结论的食品，区市场监督管理局应当立即采取措施。区市场监督管理局在监督管理工作中发现需要进行食品安全风险评估的，应当及时向区卫生健康局提出建议。</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（二十六）</w:t>
      </w:r>
      <w:r w:rsidRPr="00A71063">
        <w:rPr>
          <w:rFonts w:ascii="仿宋_GB2312" w:eastAsia="仿宋_GB2312" w:hAnsi="仿宋_GB2312" w:cs="仿宋_GB2312"/>
          <w:color w:val="333333"/>
          <w:kern w:val="0"/>
          <w:sz w:val="32"/>
          <w:szCs w:val="32"/>
          <w:shd w:val="clear" w:color="auto" w:fill="FFFFFF"/>
        </w:rPr>
        <w:t xml:space="preserve"> </w:t>
      </w:r>
      <w:r w:rsidRPr="00A71063">
        <w:rPr>
          <w:rFonts w:ascii="仿宋_GB2312" w:eastAsia="仿宋_GB2312" w:hAnsi="仿宋_GB2312" w:cs="仿宋_GB2312" w:hint="eastAsia"/>
          <w:color w:val="333333"/>
          <w:kern w:val="0"/>
          <w:sz w:val="32"/>
          <w:szCs w:val="32"/>
          <w:shd w:val="clear" w:color="auto" w:fill="FFFFFF"/>
        </w:rPr>
        <w:t>逐渐建立完善部门工会组织，以维护本部门职工合法权益，丰富职工精神文化生活，保障职工享有相应福利待遇。</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sidRPr="00A71063">
        <w:rPr>
          <w:rFonts w:ascii="仿宋_GB2312" w:eastAsia="仿宋_GB2312" w:hAnsi="仿宋_GB2312" w:cs="仿宋_GB2312" w:hint="eastAsia"/>
          <w:color w:val="333333"/>
          <w:kern w:val="0"/>
          <w:sz w:val="32"/>
          <w:szCs w:val="32"/>
          <w:shd w:val="clear" w:color="auto" w:fill="FFFFFF"/>
        </w:rPr>
        <w:t>二、部门预算单位构成</w:t>
      </w:r>
      <w:r w:rsidRPr="00A71063">
        <w:rPr>
          <w:rFonts w:ascii="仿宋_GB2312" w:eastAsia="仿宋_GB2312" w:hAnsi="仿宋_GB2312" w:cs="仿宋_GB2312"/>
          <w:color w:val="333333"/>
          <w:kern w:val="0"/>
          <w:sz w:val="32"/>
          <w:szCs w:val="32"/>
          <w:shd w:val="clear" w:color="auto" w:fill="FFFFFF"/>
        </w:rPr>
        <w:br/>
        <w:t xml:space="preserve">    </w:t>
      </w:r>
      <w:r w:rsidRPr="00A71063">
        <w:rPr>
          <w:rFonts w:ascii="仿宋_GB2312" w:eastAsia="仿宋_GB2312" w:hAnsi="仿宋_GB2312" w:cs="仿宋_GB2312" w:hint="eastAsia"/>
          <w:color w:val="333333"/>
          <w:kern w:val="0"/>
          <w:sz w:val="32"/>
          <w:szCs w:val="32"/>
          <w:shd w:val="clear" w:color="auto" w:fill="FFFFFF"/>
        </w:rPr>
        <w:t>纳入</w:t>
      </w:r>
      <w:r w:rsidRPr="00A71063">
        <w:rPr>
          <w:rFonts w:ascii="仿宋_GB2312" w:eastAsia="仿宋_GB2312" w:hAnsi="仿宋_GB2312" w:cs="仿宋_GB2312"/>
          <w:color w:val="333333"/>
          <w:kern w:val="0"/>
          <w:sz w:val="32"/>
          <w:szCs w:val="32"/>
          <w:shd w:val="clear" w:color="auto" w:fill="FFFFFF"/>
        </w:rPr>
        <w:t>202</w:t>
      </w:r>
      <w:r>
        <w:rPr>
          <w:rFonts w:ascii="仿宋_GB2312" w:eastAsia="仿宋_GB2312" w:hAnsi="仿宋_GB2312" w:cs="仿宋_GB2312"/>
          <w:color w:val="333333"/>
          <w:kern w:val="0"/>
          <w:sz w:val="32"/>
          <w:szCs w:val="32"/>
          <w:shd w:val="clear" w:color="auto" w:fill="FFFFFF"/>
        </w:rPr>
        <w:t>2</w:t>
      </w:r>
      <w:r w:rsidRPr="00A71063">
        <w:rPr>
          <w:rFonts w:ascii="仿宋_GB2312" w:eastAsia="仿宋_GB2312" w:hAnsi="仿宋_GB2312" w:cs="仿宋_GB2312" w:hint="eastAsia"/>
          <w:color w:val="333333"/>
          <w:kern w:val="0"/>
          <w:sz w:val="32"/>
          <w:szCs w:val="32"/>
          <w:shd w:val="clear" w:color="auto" w:fill="FFFFFF"/>
        </w:rPr>
        <w:t>年部门预算编制范围的预算单位包括：</w:t>
      </w:r>
    </w:p>
    <w:p w:rsidR="00141E1B" w:rsidRPr="00A71063" w:rsidRDefault="00141E1B" w:rsidP="00A71063">
      <w:pPr>
        <w:widowControl/>
        <w:spacing w:line="560" w:lineRule="exact"/>
        <w:ind w:firstLine="645"/>
        <w:jc w:val="left"/>
        <w:rPr>
          <w:rFonts w:ascii="仿宋_GB2312" w:eastAsia="仿宋_GB2312" w:hAnsi="仿宋_GB2312" w:cs="仿宋_GB2312"/>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龙城区市场监督管理局本级</w:t>
      </w:r>
    </w:p>
    <w:p w:rsidR="00141E1B" w:rsidRPr="00A71063" w:rsidRDefault="00141E1B" w:rsidP="002A5E91">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第二部分</w:t>
      </w:r>
      <w:r>
        <w:rPr>
          <w:rFonts w:ascii="黑体" w:eastAsia="黑体" w:hAnsi="黑体" w:cs="黑体"/>
          <w:color w:val="333333"/>
          <w:kern w:val="0"/>
          <w:sz w:val="36"/>
          <w:szCs w:val="36"/>
        </w:rPr>
        <w:t xml:space="preserve"> </w:t>
      </w:r>
      <w:r>
        <w:rPr>
          <w:rFonts w:ascii="黑体" w:eastAsia="黑体" w:hAnsi="黑体" w:cs="黑体" w:hint="eastAsia"/>
          <w:color w:val="333333"/>
          <w:kern w:val="0"/>
          <w:sz w:val="36"/>
          <w:szCs w:val="36"/>
        </w:rPr>
        <w:t>龙城区市场监督管理局</w:t>
      </w:r>
      <w:r>
        <w:rPr>
          <w:rFonts w:ascii="黑体" w:eastAsia="黑体" w:hAnsi="黑体" w:cs="黑体"/>
          <w:color w:val="333333"/>
          <w:kern w:val="0"/>
          <w:sz w:val="36"/>
          <w:szCs w:val="36"/>
        </w:rPr>
        <w:t>2022</w:t>
      </w:r>
      <w:r>
        <w:rPr>
          <w:rFonts w:ascii="黑体" w:eastAsia="黑体" w:hAnsi="黑体" w:cs="黑体" w:hint="eastAsia"/>
          <w:color w:val="333333"/>
          <w:kern w:val="0"/>
          <w:sz w:val="36"/>
          <w:szCs w:val="36"/>
        </w:rPr>
        <w:t>年部门预算情况说明</w:t>
      </w:r>
    </w:p>
    <w:p w:rsidR="00141E1B" w:rsidRDefault="00141E1B">
      <w:pPr>
        <w:widowControl/>
        <w:spacing w:line="600" w:lineRule="exact"/>
        <w:jc w:val="left"/>
        <w:rPr>
          <w:rFonts w:ascii="宋体" w:cs="宋体"/>
          <w:color w:val="333333"/>
          <w:kern w:val="0"/>
          <w:sz w:val="32"/>
          <w:szCs w:val="32"/>
        </w:rPr>
      </w:pPr>
      <w:r>
        <w:rPr>
          <w:rFonts w:ascii="楷体_GB2312" w:eastAsia="楷体_GB2312" w:hAnsi="楷体_GB2312" w:cs="楷体_GB2312"/>
          <w:b/>
          <w:bCs/>
          <w:color w:val="333333"/>
          <w:kern w:val="0"/>
          <w:sz w:val="32"/>
          <w:szCs w:val="32"/>
        </w:rPr>
        <w:t xml:space="preserve">    </w:t>
      </w:r>
      <w:r>
        <w:rPr>
          <w:rFonts w:ascii="楷体_GB2312" w:eastAsia="楷体_GB2312" w:hAnsi="楷体_GB2312" w:cs="楷体_GB2312" w:hint="eastAsia"/>
          <w:b/>
          <w:bCs/>
          <w:color w:val="333333"/>
          <w:kern w:val="0"/>
          <w:sz w:val="32"/>
          <w:szCs w:val="32"/>
        </w:rPr>
        <w:t>一、收支预算的总体情况</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w:t>
      </w:r>
      <w:r>
        <w:rPr>
          <w:rFonts w:ascii="仿宋_GB2312" w:eastAsia="仿宋_GB2312" w:hAnsi="仿宋_GB2312" w:cs="仿宋_GB2312"/>
          <w:color w:val="333333"/>
          <w:kern w:val="0"/>
          <w:sz w:val="32"/>
          <w:szCs w:val="32"/>
        </w:rPr>
        <w:t xml:space="preserve">2022 </w:t>
      </w:r>
      <w:r>
        <w:rPr>
          <w:rFonts w:ascii="仿宋_GB2312" w:eastAsia="仿宋_GB2312" w:hAnsi="仿宋_GB2312" w:cs="仿宋_GB2312" w:hint="eastAsia"/>
          <w:color w:val="333333"/>
          <w:kern w:val="0"/>
          <w:sz w:val="32"/>
          <w:szCs w:val="32"/>
        </w:rPr>
        <w:t>年所有收入和支出均纳入部门预算管理。其中：</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（一）收入预算</w:t>
      </w:r>
      <w:r>
        <w:rPr>
          <w:rFonts w:ascii="仿宋_GB2312" w:eastAsia="仿宋_GB2312" w:hAnsi="仿宋_GB2312" w:cs="仿宋_GB2312"/>
          <w:color w:val="333333"/>
          <w:kern w:val="0"/>
          <w:sz w:val="32"/>
          <w:szCs w:val="32"/>
        </w:rPr>
        <w:t>808.34</w:t>
      </w:r>
      <w:r>
        <w:rPr>
          <w:rFonts w:ascii="仿宋_GB2312" w:eastAsia="仿宋_GB2312" w:hAnsi="仿宋_GB2312" w:cs="仿宋_GB2312" w:hint="eastAsia"/>
          <w:color w:val="333333"/>
          <w:kern w:val="0"/>
          <w:sz w:val="32"/>
          <w:szCs w:val="32"/>
        </w:rPr>
        <w:t>万元，包括：</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1.</w:t>
      </w:r>
      <w:r>
        <w:rPr>
          <w:rFonts w:ascii="仿宋_GB2312" w:eastAsia="仿宋_GB2312" w:hAnsi="仿宋_GB2312" w:cs="仿宋_GB2312" w:hint="eastAsia"/>
          <w:color w:val="333333"/>
          <w:kern w:val="0"/>
          <w:sz w:val="32"/>
          <w:szCs w:val="32"/>
        </w:rPr>
        <w:t>一般公共预算拨款收入</w:t>
      </w:r>
      <w:r>
        <w:rPr>
          <w:rFonts w:ascii="仿宋_GB2312" w:eastAsia="仿宋_GB2312" w:hAnsi="仿宋_GB2312" w:cs="仿宋_GB2312"/>
          <w:color w:val="333333"/>
          <w:kern w:val="0"/>
          <w:sz w:val="32"/>
          <w:szCs w:val="32"/>
        </w:rPr>
        <w:t>808.34</w:t>
      </w:r>
      <w:r>
        <w:rPr>
          <w:rFonts w:ascii="仿宋_GB2312" w:eastAsia="仿宋_GB2312" w:hAnsi="仿宋_GB2312" w:cs="仿宋_GB2312" w:hint="eastAsia"/>
          <w:color w:val="333333"/>
          <w:kern w:val="0"/>
          <w:sz w:val="32"/>
          <w:szCs w:val="32"/>
        </w:rPr>
        <w:t>万元；</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2.</w:t>
      </w:r>
      <w:r>
        <w:rPr>
          <w:rFonts w:ascii="仿宋_GB2312" w:eastAsia="仿宋_GB2312" w:hAnsi="仿宋_GB2312" w:cs="仿宋_GB2312" w:hint="eastAsia"/>
          <w:color w:val="333333"/>
          <w:kern w:val="0"/>
          <w:sz w:val="32"/>
          <w:szCs w:val="32"/>
        </w:rPr>
        <w:t>政府性基金预算拨款收入</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3.</w:t>
      </w:r>
      <w:r>
        <w:rPr>
          <w:rFonts w:ascii="仿宋_GB2312" w:eastAsia="仿宋_GB2312" w:hAnsi="仿宋_GB2312" w:cs="仿宋_GB2312" w:hint="eastAsia"/>
          <w:color w:val="333333"/>
          <w:kern w:val="0"/>
          <w:sz w:val="32"/>
          <w:szCs w:val="32"/>
        </w:rPr>
        <w:t>国有资本经营预算拨款收入</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4.</w:t>
      </w:r>
      <w:r>
        <w:rPr>
          <w:rFonts w:ascii="仿宋_GB2312" w:eastAsia="仿宋_GB2312" w:hAnsi="仿宋_GB2312" w:cs="仿宋_GB2312" w:hint="eastAsia"/>
          <w:color w:val="333333"/>
          <w:kern w:val="0"/>
          <w:sz w:val="32"/>
          <w:szCs w:val="32"/>
        </w:rPr>
        <w:t>财政专户管理资金收入</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5.</w:t>
      </w:r>
      <w:r>
        <w:rPr>
          <w:rFonts w:ascii="仿宋_GB2312" w:eastAsia="仿宋_GB2312" w:hAnsi="仿宋_GB2312" w:cs="仿宋_GB2312" w:hint="eastAsia"/>
          <w:color w:val="333333"/>
          <w:kern w:val="0"/>
          <w:sz w:val="32"/>
          <w:szCs w:val="32"/>
        </w:rPr>
        <w:t>单位资金收入</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6.</w:t>
      </w:r>
      <w:r>
        <w:rPr>
          <w:rFonts w:ascii="仿宋_GB2312" w:eastAsia="仿宋_GB2312" w:hAnsi="仿宋_GB2312" w:cs="仿宋_GB2312" w:hint="eastAsia"/>
          <w:color w:val="333333"/>
          <w:kern w:val="0"/>
          <w:sz w:val="32"/>
          <w:szCs w:val="32"/>
        </w:rPr>
        <w:t>上年结转结余</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Pr>
          <w:rFonts w:ascii="仿宋_GB2312" w:eastAsia="仿宋_GB2312" w:hAnsi="仿宋_GB2312" w:cs="仿宋_GB2312"/>
          <w:color w:val="333333"/>
          <w:kern w:val="0"/>
          <w:sz w:val="32"/>
          <w:szCs w:val="32"/>
        </w:rPr>
        <w:t>808.34</w:t>
      </w:r>
      <w:r>
        <w:rPr>
          <w:rFonts w:ascii="仿宋_GB2312" w:eastAsia="仿宋_GB2312" w:hAnsi="仿宋_GB2312" w:cs="仿宋_GB2312" w:hint="eastAsia"/>
          <w:color w:val="333333"/>
          <w:kern w:val="0"/>
          <w:sz w:val="32"/>
          <w:szCs w:val="32"/>
        </w:rPr>
        <w:t>万元，包括：</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1.</w:t>
      </w:r>
      <w:r>
        <w:rPr>
          <w:rFonts w:ascii="仿宋_GB2312" w:eastAsia="仿宋_GB2312" w:hAnsi="仿宋_GB2312" w:cs="仿宋_GB2312" w:hint="eastAsia"/>
          <w:color w:val="333333"/>
          <w:kern w:val="0"/>
          <w:sz w:val="32"/>
          <w:szCs w:val="32"/>
        </w:rPr>
        <w:t>基本支出</w:t>
      </w:r>
      <w:r>
        <w:rPr>
          <w:rFonts w:ascii="仿宋_GB2312" w:eastAsia="仿宋_GB2312" w:hAnsi="仿宋_GB2312" w:cs="仿宋_GB2312"/>
          <w:color w:val="333333"/>
          <w:kern w:val="0"/>
          <w:sz w:val="32"/>
          <w:szCs w:val="32"/>
        </w:rPr>
        <w:t>798.34</w:t>
      </w:r>
      <w:r>
        <w:rPr>
          <w:rFonts w:ascii="仿宋_GB2312" w:eastAsia="仿宋_GB2312" w:hAnsi="仿宋_GB2312" w:cs="仿宋_GB2312" w:hint="eastAsia"/>
          <w:color w:val="333333"/>
          <w:kern w:val="0"/>
          <w:sz w:val="32"/>
          <w:szCs w:val="32"/>
        </w:rPr>
        <w:t>万元；</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2.</w:t>
      </w:r>
      <w:r>
        <w:rPr>
          <w:rFonts w:ascii="仿宋_GB2312" w:eastAsia="仿宋_GB2312" w:hAnsi="仿宋_GB2312" w:cs="仿宋_GB2312" w:hint="eastAsia"/>
          <w:color w:val="333333"/>
          <w:kern w:val="0"/>
          <w:sz w:val="32"/>
          <w:szCs w:val="32"/>
        </w:rPr>
        <w:t>项目支出</w:t>
      </w:r>
      <w:r>
        <w:rPr>
          <w:rFonts w:ascii="仿宋_GB2312" w:eastAsia="仿宋_GB2312" w:hAnsi="仿宋_GB2312" w:cs="仿宋_GB2312"/>
          <w:color w:val="333333"/>
          <w:kern w:val="0"/>
          <w:sz w:val="32"/>
          <w:szCs w:val="32"/>
        </w:rPr>
        <w:t>10</w:t>
      </w:r>
      <w:r>
        <w:rPr>
          <w:rFonts w:ascii="仿宋_GB2312" w:eastAsia="仿宋_GB2312" w:hAnsi="仿宋_GB2312" w:cs="仿宋_GB2312" w:hint="eastAsia"/>
          <w:color w:val="333333"/>
          <w:kern w:val="0"/>
          <w:sz w:val="32"/>
          <w:szCs w:val="32"/>
        </w:rPr>
        <w:t>万元。</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Pr>
          <w:rFonts w:ascii="仿宋_GB2312" w:eastAsia="仿宋_GB2312" w:hAnsi="仿宋_GB2312" w:cs="仿宋_GB2312"/>
          <w:color w:val="333333"/>
          <w:kern w:val="0"/>
          <w:sz w:val="32"/>
          <w:szCs w:val="32"/>
        </w:rPr>
        <w:t>808.34</w:t>
      </w:r>
      <w:r>
        <w:rPr>
          <w:rFonts w:ascii="仿宋_GB2312" w:eastAsia="仿宋_GB2312" w:hAnsi="仿宋_GB2312" w:cs="仿宋_GB2312" w:hint="eastAsia"/>
          <w:color w:val="333333"/>
          <w:kern w:val="0"/>
          <w:sz w:val="32"/>
          <w:szCs w:val="32"/>
        </w:rPr>
        <w:t>万元中，债务支出</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万元，政府采购支出</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rsidR="00141E1B"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2022</w:t>
      </w:r>
      <w:r>
        <w:rPr>
          <w:rFonts w:ascii="仿宋_GB2312" w:eastAsia="仿宋_GB2312" w:hAnsi="仿宋_GB2312" w:cs="仿宋_GB2312" w:hint="eastAsia"/>
          <w:color w:val="333333"/>
          <w:kern w:val="0"/>
          <w:sz w:val="32"/>
          <w:szCs w:val="32"/>
        </w:rPr>
        <w:t>年预算收支比</w:t>
      </w:r>
      <w:r>
        <w:rPr>
          <w:rFonts w:ascii="仿宋_GB2312" w:eastAsia="仿宋_GB2312" w:hAnsi="仿宋_GB2312" w:cs="仿宋_GB2312"/>
          <w:color w:val="333333"/>
          <w:kern w:val="0"/>
          <w:sz w:val="32"/>
          <w:szCs w:val="32"/>
        </w:rPr>
        <w:t xml:space="preserve"> 2021 </w:t>
      </w:r>
      <w:r>
        <w:rPr>
          <w:rFonts w:ascii="仿宋_GB2312" w:eastAsia="仿宋_GB2312" w:hAnsi="仿宋_GB2312" w:cs="仿宋_GB2312" w:hint="eastAsia"/>
          <w:color w:val="333333"/>
          <w:kern w:val="0"/>
          <w:sz w:val="32"/>
          <w:szCs w:val="32"/>
        </w:rPr>
        <w:t>年增加</w:t>
      </w:r>
      <w:r>
        <w:rPr>
          <w:rFonts w:ascii="仿宋_GB2312" w:eastAsia="仿宋_GB2312" w:hAnsi="仿宋_GB2312" w:cs="仿宋_GB2312"/>
          <w:color w:val="333333"/>
          <w:kern w:val="0"/>
          <w:sz w:val="32"/>
          <w:szCs w:val="32"/>
        </w:rPr>
        <w:t>83.33</w:t>
      </w:r>
      <w:r>
        <w:rPr>
          <w:rFonts w:ascii="仿宋_GB2312" w:eastAsia="仿宋_GB2312" w:hAnsi="仿宋_GB2312" w:cs="仿宋_GB2312" w:hint="eastAsia"/>
          <w:color w:val="333333"/>
          <w:kern w:val="0"/>
          <w:sz w:val="32"/>
          <w:szCs w:val="32"/>
        </w:rPr>
        <w:t>万元。</w:t>
      </w:r>
    </w:p>
    <w:p w:rsidR="00141E1B" w:rsidRDefault="00141E1B" w:rsidP="00716FC3">
      <w:pPr>
        <w:widowControl/>
        <w:spacing w:line="600" w:lineRule="exact"/>
        <w:ind w:firstLineChars="200" w:firstLine="3168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rsidR="00141E1B" w:rsidRPr="00EE6F73" w:rsidRDefault="00141E1B" w:rsidP="00716FC3">
      <w:pPr>
        <w:widowControl/>
        <w:spacing w:line="60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2022</w:t>
      </w:r>
      <w:r>
        <w:rPr>
          <w:rFonts w:ascii="仿宋_GB2312" w:eastAsia="仿宋_GB2312" w:hAnsi="仿宋_GB2312" w:cs="仿宋_GB2312" w:hint="eastAsia"/>
          <w:color w:val="333333"/>
          <w:kern w:val="0"/>
          <w:sz w:val="32"/>
          <w:szCs w:val="32"/>
        </w:rPr>
        <w:t>年机关运行经费预算为</w:t>
      </w:r>
      <w:r>
        <w:rPr>
          <w:rFonts w:ascii="仿宋_GB2312" w:eastAsia="仿宋_GB2312" w:hAnsi="仿宋_GB2312" w:cs="仿宋_GB2312"/>
          <w:color w:val="333333"/>
          <w:kern w:val="0"/>
          <w:sz w:val="32"/>
          <w:szCs w:val="32"/>
        </w:rPr>
        <w:t>137.72</w:t>
      </w:r>
      <w:r>
        <w:rPr>
          <w:rFonts w:ascii="仿宋_GB2312" w:eastAsia="仿宋_GB2312" w:hAnsi="仿宋_GB2312" w:cs="仿宋_GB2312" w:hint="eastAsia"/>
          <w:color w:val="333333"/>
          <w:kern w:val="0"/>
          <w:sz w:val="32"/>
          <w:szCs w:val="32"/>
        </w:rPr>
        <w:t>万元。主要包括</w:t>
      </w:r>
      <w:r w:rsidRPr="00EE6F73">
        <w:rPr>
          <w:rFonts w:ascii="仿宋_GB2312" w:eastAsia="仿宋_GB2312" w:hAnsi="楷体_GB2312" w:cs="楷体_GB2312" w:hint="eastAsia"/>
          <w:bCs/>
          <w:color w:val="333333"/>
          <w:kern w:val="0"/>
          <w:sz w:val="32"/>
          <w:szCs w:val="32"/>
        </w:rPr>
        <w:t>办公费、印刷费、</w:t>
      </w:r>
      <w:r>
        <w:rPr>
          <w:rFonts w:ascii="仿宋_GB2312" w:eastAsia="仿宋_GB2312" w:hAnsi="楷体_GB2312" w:cs="楷体_GB2312" w:hint="eastAsia"/>
          <w:bCs/>
          <w:color w:val="333333"/>
          <w:kern w:val="0"/>
          <w:sz w:val="32"/>
          <w:szCs w:val="32"/>
        </w:rPr>
        <w:t>水费、电费、</w:t>
      </w:r>
      <w:r w:rsidRPr="00EE6F73">
        <w:rPr>
          <w:rFonts w:ascii="仿宋_GB2312" w:eastAsia="仿宋_GB2312" w:hAnsi="楷体_GB2312" w:cs="楷体_GB2312" w:hint="eastAsia"/>
          <w:bCs/>
          <w:color w:val="333333"/>
          <w:kern w:val="0"/>
          <w:sz w:val="32"/>
          <w:szCs w:val="32"/>
        </w:rPr>
        <w:t>邮电费、</w:t>
      </w:r>
      <w:r>
        <w:rPr>
          <w:rFonts w:ascii="仿宋_GB2312" w:eastAsia="仿宋_GB2312" w:hAnsi="楷体_GB2312" w:cs="楷体_GB2312" w:hint="eastAsia"/>
          <w:bCs/>
          <w:color w:val="333333"/>
          <w:kern w:val="0"/>
          <w:sz w:val="32"/>
          <w:szCs w:val="32"/>
        </w:rPr>
        <w:t>取暖费、</w:t>
      </w:r>
      <w:r w:rsidRPr="00EE6F73">
        <w:rPr>
          <w:rFonts w:ascii="仿宋_GB2312" w:eastAsia="仿宋_GB2312" w:hAnsi="楷体_GB2312" w:cs="楷体_GB2312" w:hint="eastAsia"/>
          <w:bCs/>
          <w:color w:val="333333"/>
          <w:kern w:val="0"/>
          <w:sz w:val="32"/>
          <w:szCs w:val="32"/>
        </w:rPr>
        <w:t>差旅费、</w:t>
      </w:r>
      <w:r>
        <w:rPr>
          <w:rFonts w:ascii="仿宋_GB2312" w:eastAsia="仿宋_GB2312" w:hAnsi="楷体_GB2312" w:cs="楷体_GB2312" w:hint="eastAsia"/>
          <w:bCs/>
          <w:color w:val="333333"/>
          <w:kern w:val="0"/>
          <w:sz w:val="32"/>
          <w:szCs w:val="32"/>
        </w:rPr>
        <w:t>维修（护）费</w:t>
      </w:r>
      <w:r w:rsidRPr="00EE6F73">
        <w:rPr>
          <w:rFonts w:ascii="仿宋_GB2312" w:eastAsia="仿宋_GB2312" w:hAnsi="楷体_GB2312" w:cs="楷体_GB2312" w:hint="eastAsia"/>
          <w:bCs/>
          <w:color w:val="333333"/>
          <w:kern w:val="0"/>
          <w:sz w:val="32"/>
          <w:szCs w:val="32"/>
        </w:rPr>
        <w:t>、</w:t>
      </w:r>
      <w:r>
        <w:rPr>
          <w:rFonts w:ascii="仿宋_GB2312" w:eastAsia="仿宋_GB2312" w:hAnsi="楷体_GB2312" w:cs="楷体_GB2312" w:hint="eastAsia"/>
          <w:bCs/>
          <w:color w:val="333333"/>
          <w:kern w:val="0"/>
          <w:sz w:val="32"/>
          <w:szCs w:val="32"/>
        </w:rPr>
        <w:t>劳务</w:t>
      </w:r>
      <w:r w:rsidRPr="00EE6F73">
        <w:rPr>
          <w:rFonts w:ascii="仿宋_GB2312" w:eastAsia="仿宋_GB2312" w:hAnsi="楷体_GB2312" w:cs="楷体_GB2312" w:hint="eastAsia"/>
          <w:bCs/>
          <w:color w:val="333333"/>
          <w:kern w:val="0"/>
          <w:sz w:val="32"/>
          <w:szCs w:val="32"/>
        </w:rPr>
        <w:t>费、</w:t>
      </w:r>
      <w:r>
        <w:rPr>
          <w:rFonts w:ascii="仿宋_GB2312" w:eastAsia="仿宋_GB2312" w:hAnsi="楷体_GB2312" w:cs="楷体_GB2312" w:hint="eastAsia"/>
          <w:bCs/>
          <w:color w:val="333333"/>
          <w:kern w:val="0"/>
          <w:sz w:val="32"/>
          <w:szCs w:val="32"/>
        </w:rPr>
        <w:t>工会经费、</w:t>
      </w:r>
      <w:r w:rsidRPr="00EE6F73">
        <w:rPr>
          <w:rFonts w:ascii="仿宋_GB2312" w:eastAsia="仿宋_GB2312" w:hAnsi="楷体_GB2312" w:cs="楷体_GB2312" w:hint="eastAsia"/>
          <w:bCs/>
          <w:color w:val="333333"/>
          <w:kern w:val="0"/>
          <w:sz w:val="32"/>
          <w:szCs w:val="32"/>
        </w:rPr>
        <w:t>公务用车运行维护费</w:t>
      </w:r>
      <w:r>
        <w:rPr>
          <w:rFonts w:ascii="仿宋_GB2312" w:eastAsia="仿宋_GB2312" w:hAnsi="楷体_GB2312" w:cs="楷体_GB2312" w:hint="eastAsia"/>
          <w:bCs/>
          <w:color w:val="333333"/>
          <w:kern w:val="0"/>
          <w:sz w:val="32"/>
          <w:szCs w:val="32"/>
        </w:rPr>
        <w:t>、其他商品服务支出</w:t>
      </w:r>
      <w:r w:rsidRPr="00EE6F73">
        <w:rPr>
          <w:rFonts w:ascii="仿宋_GB2312" w:eastAsia="仿宋_GB2312" w:hAnsi="楷体_GB2312" w:cs="楷体_GB2312" w:hint="eastAsia"/>
          <w:bCs/>
          <w:color w:val="333333"/>
          <w:kern w:val="0"/>
          <w:sz w:val="32"/>
          <w:szCs w:val="32"/>
        </w:rPr>
        <w:t>等。</w:t>
      </w:r>
    </w:p>
    <w:p w:rsidR="00141E1B" w:rsidRDefault="00141E1B" w:rsidP="00716FC3">
      <w:pPr>
        <w:widowControl/>
        <w:spacing w:line="540" w:lineRule="exact"/>
        <w:ind w:firstLineChars="200" w:firstLine="3168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三、政府采购情况</w:t>
      </w:r>
    </w:p>
    <w:p w:rsidR="00141E1B" w:rsidRDefault="00141E1B" w:rsidP="00716FC3">
      <w:pPr>
        <w:widowControl/>
        <w:spacing w:line="54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2022</w:t>
      </w:r>
      <w:r>
        <w:rPr>
          <w:rFonts w:ascii="仿宋_GB2312" w:eastAsia="仿宋_GB2312" w:hAnsi="仿宋_GB2312" w:cs="仿宋_GB2312" w:hint="eastAsia"/>
          <w:color w:val="333333"/>
          <w:kern w:val="0"/>
          <w:sz w:val="32"/>
          <w:szCs w:val="32"/>
        </w:rPr>
        <w:t>年预算无政府采购项目。</w:t>
      </w:r>
    </w:p>
    <w:p w:rsidR="00141E1B" w:rsidRDefault="00141E1B" w:rsidP="00716FC3">
      <w:pPr>
        <w:widowControl/>
        <w:spacing w:line="540" w:lineRule="exact"/>
        <w:ind w:firstLineChars="200" w:firstLine="3168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w:t>
      </w:r>
      <w:r>
        <w:rPr>
          <w:rFonts w:ascii="楷体_GB2312" w:eastAsia="楷体_GB2312" w:hAnsi="楷体_GB2312" w:cs="楷体_GB2312"/>
          <w:b/>
          <w:bCs/>
          <w:color w:val="333333"/>
          <w:kern w:val="0"/>
          <w:sz w:val="32"/>
          <w:szCs w:val="32"/>
        </w:rPr>
        <w:t xml:space="preserve"> </w:t>
      </w:r>
      <w:r>
        <w:rPr>
          <w:rFonts w:ascii="楷体_GB2312" w:eastAsia="楷体_GB2312" w:hAnsi="楷体_GB2312" w:cs="楷体_GB2312" w:hint="eastAsia"/>
          <w:b/>
          <w:bCs/>
          <w:color w:val="333333"/>
          <w:kern w:val="0"/>
          <w:sz w:val="32"/>
          <w:szCs w:val="32"/>
        </w:rPr>
        <w:t>“三公”经费预算情况</w:t>
      </w:r>
    </w:p>
    <w:p w:rsidR="00141E1B" w:rsidRDefault="00141E1B" w:rsidP="00716FC3">
      <w:pPr>
        <w:widowControl/>
        <w:spacing w:line="54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ascii="仿宋_GB2312" w:eastAsia="仿宋_GB2312" w:hAnsi="仿宋_GB2312" w:cs="仿宋_GB2312"/>
          <w:color w:val="333333"/>
          <w:kern w:val="0"/>
          <w:sz w:val="32"/>
          <w:szCs w:val="32"/>
        </w:rPr>
        <w:t>30.3</w:t>
      </w:r>
      <w:r>
        <w:rPr>
          <w:rFonts w:ascii="仿宋_GB2312" w:eastAsia="仿宋_GB2312" w:hAnsi="仿宋_GB2312" w:cs="仿宋_GB2312" w:hint="eastAsia"/>
          <w:color w:val="333333"/>
          <w:kern w:val="0"/>
          <w:sz w:val="32"/>
          <w:szCs w:val="32"/>
        </w:rPr>
        <w:t>万元，与上年持平。</w:t>
      </w:r>
    </w:p>
    <w:p w:rsidR="00141E1B" w:rsidRDefault="00141E1B" w:rsidP="00716FC3">
      <w:pPr>
        <w:widowControl/>
        <w:spacing w:line="54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其中：</w:t>
      </w:r>
    </w:p>
    <w:p w:rsidR="00141E1B" w:rsidRDefault="00141E1B" w:rsidP="00716FC3">
      <w:pPr>
        <w:widowControl/>
        <w:spacing w:line="54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141E1B" w:rsidRDefault="00141E1B" w:rsidP="00716FC3">
      <w:pPr>
        <w:widowControl/>
        <w:spacing w:line="54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141E1B" w:rsidRDefault="00141E1B" w:rsidP="00716FC3">
      <w:pPr>
        <w:widowControl/>
        <w:spacing w:line="54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w:t>
      </w:r>
      <w:r>
        <w:rPr>
          <w:rFonts w:ascii="仿宋_GB2312" w:eastAsia="仿宋_GB2312" w:hAnsi="仿宋_GB2312" w:cs="仿宋_GB2312"/>
          <w:color w:val="333333"/>
          <w:kern w:val="0"/>
          <w:sz w:val="32"/>
          <w:szCs w:val="32"/>
        </w:rPr>
        <w:t>30.3</w:t>
      </w:r>
      <w:r>
        <w:rPr>
          <w:rFonts w:ascii="仿宋_GB2312" w:eastAsia="仿宋_GB2312" w:hAnsi="仿宋_GB2312" w:cs="仿宋_GB2312" w:hint="eastAsia"/>
          <w:color w:val="333333"/>
          <w:kern w:val="0"/>
          <w:sz w:val="32"/>
          <w:szCs w:val="32"/>
        </w:rPr>
        <w:t>万元，与上年持平。</w:t>
      </w:r>
    </w:p>
    <w:p w:rsidR="00141E1B" w:rsidRDefault="00141E1B" w:rsidP="00716FC3">
      <w:pPr>
        <w:widowControl/>
        <w:spacing w:line="540" w:lineRule="exact"/>
        <w:ind w:firstLineChars="200" w:firstLine="3168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141E1B" w:rsidRDefault="00141E1B" w:rsidP="00716FC3">
      <w:pPr>
        <w:widowControl/>
        <w:spacing w:line="54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2022</w:t>
      </w:r>
      <w:r>
        <w:rPr>
          <w:rFonts w:ascii="仿宋_GB2312" w:eastAsia="仿宋_GB2312" w:hAnsi="仿宋_GB2312" w:cs="仿宋_GB2312" w:hint="eastAsia"/>
          <w:color w:val="333333"/>
          <w:kern w:val="0"/>
          <w:sz w:val="32"/>
          <w:szCs w:val="32"/>
        </w:rPr>
        <w:t>年年初预算购置车辆</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台，金额</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万元，单位价值</w:t>
      </w:r>
      <w:r>
        <w:rPr>
          <w:rFonts w:ascii="仿宋_GB2312" w:eastAsia="仿宋_GB2312" w:hAnsi="仿宋_GB2312" w:cs="仿宋_GB2312"/>
          <w:color w:val="333333"/>
          <w:kern w:val="0"/>
          <w:sz w:val="32"/>
          <w:szCs w:val="32"/>
        </w:rPr>
        <w:t xml:space="preserve"> 50 </w:t>
      </w:r>
      <w:r>
        <w:rPr>
          <w:rFonts w:ascii="仿宋_GB2312" w:eastAsia="仿宋_GB2312" w:hAnsi="仿宋_GB2312" w:cs="仿宋_GB2312" w:hint="eastAsia"/>
          <w:color w:val="333333"/>
          <w:kern w:val="0"/>
          <w:sz w:val="32"/>
          <w:szCs w:val="32"/>
        </w:rPr>
        <w:t>万元以上的通用设备</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台，单位价值</w:t>
      </w:r>
      <w:r>
        <w:rPr>
          <w:rFonts w:ascii="仿宋_GB2312" w:eastAsia="仿宋_GB2312" w:hAnsi="仿宋_GB2312" w:cs="仿宋_GB2312"/>
          <w:color w:val="333333"/>
          <w:kern w:val="0"/>
          <w:sz w:val="32"/>
          <w:szCs w:val="32"/>
        </w:rPr>
        <w:t xml:space="preserve"> 100</w:t>
      </w:r>
      <w:r>
        <w:rPr>
          <w:rFonts w:ascii="仿宋_GB2312" w:eastAsia="仿宋_GB2312" w:hAnsi="仿宋_GB2312" w:cs="仿宋_GB2312" w:hint="eastAsia"/>
          <w:color w:val="333333"/>
          <w:kern w:val="0"/>
          <w:sz w:val="32"/>
          <w:szCs w:val="32"/>
        </w:rPr>
        <w:t>万元以上的专用设备</w:t>
      </w:r>
      <w:r>
        <w:rPr>
          <w:rFonts w:ascii="仿宋_GB2312" w:eastAsia="仿宋_GB2312" w:hAnsi="仿宋_GB2312" w:cs="仿宋_GB2312"/>
          <w:color w:val="333333"/>
          <w:kern w:val="0"/>
          <w:sz w:val="32"/>
          <w:szCs w:val="32"/>
        </w:rPr>
        <w:t xml:space="preserve"> 0</w:t>
      </w:r>
      <w:r>
        <w:rPr>
          <w:rFonts w:ascii="仿宋_GB2312" w:eastAsia="仿宋_GB2312" w:hAnsi="仿宋_GB2312" w:cs="仿宋_GB2312" w:hint="eastAsia"/>
          <w:color w:val="333333"/>
          <w:kern w:val="0"/>
          <w:sz w:val="32"/>
          <w:szCs w:val="32"/>
        </w:rPr>
        <w:t>台。</w:t>
      </w:r>
    </w:p>
    <w:p w:rsidR="00141E1B" w:rsidRDefault="00141E1B" w:rsidP="00716FC3">
      <w:pPr>
        <w:widowControl/>
        <w:spacing w:line="540" w:lineRule="exact"/>
        <w:ind w:firstLineChars="200" w:firstLine="3168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141E1B" w:rsidRPr="00C176CA" w:rsidRDefault="00141E1B" w:rsidP="00716FC3">
      <w:pPr>
        <w:widowControl/>
        <w:spacing w:line="540" w:lineRule="exact"/>
        <w:ind w:firstLineChars="200" w:firstLine="316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w:t>
      </w:r>
      <w:r>
        <w:rPr>
          <w:rFonts w:ascii="仿宋_GB2312" w:eastAsia="仿宋_GB2312" w:hAnsi="仿宋_GB2312" w:cs="仿宋_GB2312"/>
          <w:color w:val="333333"/>
          <w:kern w:val="0"/>
          <w:sz w:val="32"/>
          <w:szCs w:val="32"/>
        </w:rPr>
        <w:t>2022</w:t>
      </w:r>
      <w:r>
        <w:rPr>
          <w:rFonts w:ascii="仿宋_GB2312" w:eastAsia="仿宋_GB2312" w:hAnsi="仿宋_GB2312" w:cs="仿宋_GB2312" w:hint="eastAsia"/>
          <w:color w:val="333333"/>
          <w:kern w:val="0"/>
          <w:sz w:val="32"/>
          <w:szCs w:val="32"/>
        </w:rPr>
        <w:t>年应编制部门（单位）整体绩效目标共</w:t>
      </w:r>
      <w:r>
        <w:rPr>
          <w:rFonts w:ascii="仿宋_GB2312" w:eastAsia="仿宋_GB2312" w:hAnsi="仿宋_GB2312" w:cs="仿宋_GB2312"/>
          <w:color w:val="333333"/>
          <w:kern w:val="0"/>
          <w:sz w:val="32"/>
          <w:szCs w:val="32"/>
        </w:rPr>
        <w:t>1</w:t>
      </w:r>
      <w:r>
        <w:rPr>
          <w:rFonts w:ascii="仿宋_GB2312" w:eastAsia="仿宋_GB2312" w:hAnsi="仿宋_GB2312" w:cs="仿宋_GB2312" w:hint="eastAsia"/>
          <w:color w:val="333333"/>
          <w:kern w:val="0"/>
          <w:sz w:val="32"/>
          <w:szCs w:val="32"/>
        </w:rPr>
        <w:t>个，实际编制部门（单位）整体绩效目标共</w:t>
      </w:r>
      <w:r>
        <w:rPr>
          <w:rFonts w:ascii="仿宋_GB2312" w:eastAsia="仿宋_GB2312" w:hAnsi="仿宋_GB2312" w:cs="仿宋_GB2312"/>
          <w:color w:val="333333"/>
          <w:kern w:val="0"/>
          <w:sz w:val="32"/>
          <w:szCs w:val="32"/>
        </w:rPr>
        <w:t>1</w:t>
      </w:r>
      <w:r>
        <w:rPr>
          <w:rFonts w:ascii="仿宋_GB2312" w:eastAsia="仿宋_GB2312" w:hAnsi="仿宋_GB2312" w:cs="仿宋_GB2312" w:hint="eastAsia"/>
          <w:color w:val="333333"/>
          <w:kern w:val="0"/>
          <w:sz w:val="32"/>
          <w:szCs w:val="32"/>
        </w:rPr>
        <w:t>个，编制部门（单位）整体绩效目标覆盖率（实际编制绩效目标的数量</w:t>
      </w:r>
      <w:r>
        <w:rPr>
          <w:rFonts w:ascii="仿宋_GB2312" w:eastAsia="仿宋_GB2312" w:hAnsi="仿宋_GB2312" w:cs="仿宋_GB2312"/>
          <w:color w:val="333333"/>
          <w:kern w:val="0"/>
          <w:sz w:val="32"/>
          <w:szCs w:val="32"/>
        </w:rPr>
        <w:t>/</w:t>
      </w:r>
      <w:r>
        <w:rPr>
          <w:rFonts w:ascii="仿宋_GB2312" w:eastAsia="仿宋_GB2312" w:hAnsi="仿宋_GB2312" w:cs="仿宋_GB2312" w:hint="eastAsia"/>
          <w:color w:val="333333"/>
          <w:kern w:val="0"/>
          <w:sz w:val="32"/>
          <w:szCs w:val="32"/>
        </w:rPr>
        <w:t>应编制绩效目标的数量）为</w:t>
      </w:r>
      <w:r>
        <w:rPr>
          <w:rFonts w:ascii="仿宋_GB2312" w:eastAsia="仿宋_GB2312" w:hAnsi="仿宋_GB2312" w:cs="仿宋_GB2312"/>
          <w:color w:val="333333"/>
          <w:kern w:val="0"/>
          <w:sz w:val="32"/>
          <w:szCs w:val="32"/>
        </w:rPr>
        <w:t>100%</w:t>
      </w:r>
      <w:r>
        <w:rPr>
          <w:rFonts w:ascii="仿宋_GB2312" w:eastAsia="仿宋_GB2312" w:hAnsi="仿宋_GB2312" w:cs="仿宋_GB2312" w:hint="eastAsia"/>
          <w:color w:val="333333"/>
          <w:kern w:val="0"/>
          <w:sz w:val="32"/>
          <w:szCs w:val="32"/>
        </w:rPr>
        <w:t>。应编制绩效目标的特定目标类项目共</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个，</w:t>
      </w:r>
      <w:r w:rsidRPr="00C176CA">
        <w:rPr>
          <w:rFonts w:ascii="仿宋_GB2312" w:eastAsia="仿宋_GB2312" w:hAnsi="仿宋_GB2312" w:cs="仿宋_GB2312" w:hint="eastAsia"/>
          <w:color w:val="333333"/>
          <w:kern w:val="0"/>
          <w:sz w:val="32"/>
          <w:szCs w:val="32"/>
        </w:rPr>
        <w:t>实际编制绩效目标的特定目标类项目共</w:t>
      </w:r>
      <w:r w:rsidRPr="00C176CA">
        <w:rPr>
          <w:rFonts w:ascii="仿宋_GB2312" w:eastAsia="仿宋_GB2312" w:hAnsi="仿宋_GB2312" w:cs="仿宋_GB2312"/>
          <w:color w:val="333333"/>
          <w:kern w:val="0"/>
          <w:sz w:val="32"/>
          <w:szCs w:val="32"/>
        </w:rPr>
        <w:t xml:space="preserve"> </w:t>
      </w:r>
      <w:r>
        <w:rPr>
          <w:rFonts w:ascii="仿宋_GB2312" w:eastAsia="仿宋_GB2312" w:hAnsi="仿宋_GB2312" w:cs="仿宋_GB2312"/>
          <w:color w:val="333333"/>
          <w:kern w:val="0"/>
          <w:sz w:val="32"/>
          <w:szCs w:val="32"/>
        </w:rPr>
        <w:t>0</w:t>
      </w:r>
      <w:r w:rsidRPr="00C176CA">
        <w:rPr>
          <w:rFonts w:ascii="仿宋_GB2312" w:eastAsia="仿宋_GB2312" w:hAnsi="仿宋_GB2312" w:cs="仿宋_GB2312" w:hint="eastAsia"/>
          <w:color w:val="333333"/>
          <w:kern w:val="0"/>
          <w:sz w:val="32"/>
          <w:szCs w:val="32"/>
        </w:rPr>
        <w:t>个</w:t>
      </w:r>
      <w:r>
        <w:rPr>
          <w:rFonts w:ascii="仿宋_GB2312" w:eastAsia="仿宋_GB2312" w:hAnsi="仿宋_GB2312" w:cs="仿宋_GB2312"/>
          <w:color w:val="333333"/>
          <w:kern w:val="0"/>
          <w:sz w:val="32"/>
          <w:szCs w:val="32"/>
        </w:rPr>
        <w:t>,</w:t>
      </w:r>
      <w:r>
        <w:rPr>
          <w:rFonts w:ascii="仿宋_GB2312" w:eastAsia="仿宋_GB2312" w:hAnsi="仿宋_GB2312" w:cs="仿宋_GB2312" w:hint="eastAsia"/>
          <w:color w:val="333333"/>
          <w:kern w:val="0"/>
          <w:sz w:val="32"/>
          <w:szCs w:val="32"/>
        </w:rPr>
        <w:t>涉及资金</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万元，编制特定目标的项目覆盖率（实际编制绩效目标的数量</w:t>
      </w:r>
      <w:r>
        <w:rPr>
          <w:rFonts w:ascii="仿宋_GB2312" w:eastAsia="仿宋_GB2312" w:hAnsi="仿宋_GB2312" w:cs="仿宋_GB2312"/>
          <w:color w:val="333333"/>
          <w:kern w:val="0"/>
          <w:sz w:val="32"/>
          <w:szCs w:val="32"/>
        </w:rPr>
        <w:t>/</w:t>
      </w:r>
      <w:r>
        <w:rPr>
          <w:rFonts w:ascii="仿宋_GB2312" w:eastAsia="仿宋_GB2312" w:hAnsi="仿宋_GB2312" w:cs="仿宋_GB2312" w:hint="eastAsia"/>
          <w:color w:val="333333"/>
          <w:kern w:val="0"/>
          <w:sz w:val="32"/>
          <w:szCs w:val="32"/>
        </w:rPr>
        <w:t>应编制绩效目标的数量）为</w:t>
      </w:r>
      <w:r>
        <w:rPr>
          <w:rFonts w:ascii="仿宋_GB2312" w:eastAsia="仿宋_GB2312" w:hAnsi="仿宋_GB2312" w:cs="仿宋_GB2312"/>
          <w:color w:val="333333"/>
          <w:kern w:val="0"/>
          <w:sz w:val="32"/>
          <w:szCs w:val="32"/>
        </w:rPr>
        <w:t>100%</w:t>
      </w:r>
      <w:r>
        <w:rPr>
          <w:rFonts w:ascii="仿宋_GB2312" w:eastAsia="仿宋_GB2312" w:hAnsi="仿宋_GB2312" w:cs="仿宋_GB2312" w:hint="eastAsia"/>
          <w:color w:val="333333"/>
          <w:kern w:val="0"/>
          <w:sz w:val="32"/>
          <w:szCs w:val="32"/>
        </w:rPr>
        <w:t>。</w:t>
      </w:r>
    </w:p>
    <w:p w:rsidR="00141E1B" w:rsidRDefault="00141E1B">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第三部分</w:t>
      </w:r>
      <w:r>
        <w:rPr>
          <w:rFonts w:ascii="黑体" w:eastAsia="黑体" w:hAnsi="黑体" w:cs="黑体"/>
          <w:color w:val="333333"/>
          <w:kern w:val="0"/>
          <w:sz w:val="36"/>
          <w:szCs w:val="36"/>
        </w:rPr>
        <w:t xml:space="preserve"> </w:t>
      </w:r>
      <w:r>
        <w:rPr>
          <w:rFonts w:ascii="黑体" w:eastAsia="黑体" w:hAnsi="黑体" w:cs="黑体" w:hint="eastAsia"/>
          <w:color w:val="333333"/>
          <w:kern w:val="0"/>
          <w:sz w:val="36"/>
          <w:szCs w:val="36"/>
        </w:rPr>
        <w:t>名词解释</w:t>
      </w:r>
    </w:p>
    <w:p w:rsidR="00141E1B" w:rsidRDefault="00141E1B">
      <w:pPr>
        <w:widowControl/>
        <w:spacing w:line="600" w:lineRule="exact"/>
        <w:jc w:val="center"/>
        <w:rPr>
          <w:rFonts w:ascii="宋体" w:cs="宋体"/>
          <w:color w:val="333333"/>
          <w:kern w:val="0"/>
          <w:sz w:val="36"/>
          <w:szCs w:val="36"/>
        </w:rPr>
      </w:pPr>
    </w:p>
    <w:p w:rsidR="00141E1B" w:rsidRDefault="00141E1B" w:rsidP="00716FC3">
      <w:pPr>
        <w:spacing w:line="620" w:lineRule="exact"/>
        <w:ind w:firstLineChars="200" w:firstLine="3168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1.</w:t>
      </w:r>
      <w:r>
        <w:rPr>
          <w:rFonts w:ascii="仿宋_GB2312" w:eastAsia="仿宋_GB2312" w:hAnsi="仿宋_GB2312" w:cs="仿宋_GB2312" w:hint="eastAsia"/>
          <w:b/>
          <w:bCs/>
          <w:color w:val="333333"/>
          <w:kern w:val="0"/>
          <w:sz w:val="32"/>
          <w:szCs w:val="32"/>
          <w:shd w:val="clear" w:color="auto" w:fill="FFFFFF"/>
        </w:rPr>
        <w:t>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141E1B" w:rsidRDefault="00141E1B" w:rsidP="00716FC3">
      <w:pPr>
        <w:spacing w:line="620" w:lineRule="exact"/>
        <w:ind w:firstLineChars="200" w:firstLine="3168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2.</w:t>
      </w:r>
      <w:r>
        <w:rPr>
          <w:rFonts w:ascii="仿宋_GB2312" w:eastAsia="仿宋_GB2312" w:hAnsi="仿宋_GB2312" w:cs="仿宋_GB2312" w:hint="eastAsia"/>
          <w:b/>
          <w:bCs/>
          <w:color w:val="333333"/>
          <w:kern w:val="0"/>
          <w:sz w:val="32"/>
          <w:szCs w:val="32"/>
          <w:shd w:val="clear" w:color="auto" w:fill="FFFFFF"/>
        </w:rPr>
        <w:t>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141E1B" w:rsidRDefault="00141E1B" w:rsidP="00716FC3">
      <w:pPr>
        <w:spacing w:line="620" w:lineRule="exact"/>
        <w:ind w:firstLineChars="200" w:firstLine="3168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3.</w:t>
      </w:r>
      <w:r>
        <w:rPr>
          <w:rFonts w:ascii="仿宋_GB2312" w:eastAsia="仿宋_GB2312" w:hAnsi="仿宋_GB2312" w:cs="仿宋_GB2312" w:hint="eastAsia"/>
          <w:b/>
          <w:bCs/>
          <w:color w:val="333333"/>
          <w:kern w:val="0"/>
          <w:sz w:val="32"/>
          <w:szCs w:val="32"/>
          <w:shd w:val="clear" w:color="auto" w:fill="FFFFFF"/>
        </w:rPr>
        <w:t>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141E1B" w:rsidRDefault="00141E1B" w:rsidP="00716FC3">
      <w:pPr>
        <w:spacing w:line="620" w:lineRule="exact"/>
        <w:ind w:firstLineChars="200" w:firstLine="3168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4.</w:t>
      </w:r>
      <w:r>
        <w:rPr>
          <w:rFonts w:ascii="仿宋_GB2312" w:eastAsia="仿宋_GB2312" w:hAnsi="仿宋_GB2312" w:cs="仿宋_GB2312" w:hint="eastAsia"/>
          <w:b/>
          <w:bCs/>
          <w:color w:val="333333"/>
          <w:kern w:val="0"/>
          <w:sz w:val="32"/>
          <w:szCs w:val="32"/>
          <w:shd w:val="clear" w:color="auto" w:fill="FFFFFF"/>
        </w:rPr>
        <w:t>“三公”经费：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141E1B" w:rsidRPr="00CB0617" w:rsidRDefault="00141E1B" w:rsidP="00716FC3">
      <w:pPr>
        <w:spacing w:line="620" w:lineRule="exact"/>
        <w:ind w:firstLineChars="200" w:firstLine="3168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5.</w:t>
      </w:r>
      <w:r>
        <w:rPr>
          <w:rFonts w:ascii="仿宋_GB2312" w:eastAsia="仿宋_GB2312" w:hAnsi="仿宋_GB2312" w:cs="仿宋_GB2312" w:hint="eastAsia"/>
          <w:b/>
          <w:bCs/>
          <w:color w:val="333333"/>
          <w:kern w:val="0"/>
          <w:sz w:val="32"/>
          <w:szCs w:val="32"/>
          <w:shd w:val="clear" w:color="auto" w:fill="FFFFFF"/>
        </w:rPr>
        <w:t>一般公共服务（类）市场监督管理事务（款）行政运行（项）：</w:t>
      </w:r>
      <w:r w:rsidRPr="000A2BE8">
        <w:rPr>
          <w:rFonts w:ascii="仿宋_GB2312" w:eastAsia="仿宋_GB2312" w:hAnsi="仿宋_GB2312" w:cs="仿宋_GB2312" w:hint="eastAsia"/>
          <w:bCs/>
          <w:color w:val="333333"/>
          <w:kern w:val="0"/>
          <w:sz w:val="32"/>
          <w:szCs w:val="32"/>
          <w:shd w:val="clear" w:color="auto" w:fill="FFFFFF"/>
        </w:rPr>
        <w:t>反映行政单位（包括实行公务员管理的事业单位）的基本支出</w:t>
      </w:r>
      <w:r>
        <w:rPr>
          <w:rFonts w:ascii="仿宋_GB2312" w:eastAsia="仿宋_GB2312" w:hAnsi="仿宋_GB2312" w:cs="仿宋_GB2312" w:hint="eastAsia"/>
          <w:bCs/>
          <w:color w:val="333333"/>
          <w:kern w:val="0"/>
          <w:sz w:val="32"/>
          <w:szCs w:val="32"/>
          <w:shd w:val="clear" w:color="auto" w:fill="FFFFFF"/>
        </w:rPr>
        <w:t>。</w:t>
      </w:r>
    </w:p>
    <w:p w:rsidR="00141E1B" w:rsidRPr="00CB0617" w:rsidRDefault="00141E1B" w:rsidP="00716FC3">
      <w:pPr>
        <w:spacing w:line="620" w:lineRule="exact"/>
        <w:ind w:firstLineChars="200" w:firstLine="3168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6.</w:t>
      </w:r>
      <w:r w:rsidRPr="00CB0617">
        <w:rPr>
          <w:rFonts w:ascii="仿宋_GB2312" w:eastAsia="仿宋_GB2312" w:hAnsi="仿宋_GB2312" w:cs="仿宋_GB2312"/>
          <w:b/>
          <w:bCs/>
          <w:color w:val="333333"/>
          <w:kern w:val="0"/>
          <w:sz w:val="32"/>
          <w:szCs w:val="32"/>
          <w:shd w:val="clear" w:color="auto" w:fill="FFFFFF"/>
        </w:rPr>
        <w:t xml:space="preserve"> </w:t>
      </w:r>
      <w:r>
        <w:rPr>
          <w:rFonts w:ascii="仿宋_GB2312" w:eastAsia="仿宋_GB2312" w:hAnsi="仿宋_GB2312" w:cs="仿宋_GB2312" w:hint="eastAsia"/>
          <w:b/>
          <w:bCs/>
          <w:color w:val="333333"/>
          <w:kern w:val="0"/>
          <w:sz w:val="32"/>
          <w:szCs w:val="32"/>
          <w:shd w:val="clear" w:color="auto" w:fill="FFFFFF"/>
        </w:rPr>
        <w:t>社会保障和就业（类）行政事业单位养老（款）行政单位离退休（项）：</w:t>
      </w:r>
      <w:r w:rsidRPr="000A2BE8">
        <w:rPr>
          <w:rFonts w:ascii="仿宋_GB2312" w:eastAsia="仿宋_GB2312" w:hAnsi="仿宋_GB2312" w:cs="仿宋_GB2312" w:hint="eastAsia"/>
          <w:bCs/>
          <w:color w:val="333333"/>
          <w:kern w:val="0"/>
          <w:sz w:val="32"/>
          <w:szCs w:val="32"/>
          <w:shd w:val="clear" w:color="auto" w:fill="FFFFFF"/>
        </w:rPr>
        <w:t>反映行政单位（包括实行公务员管理的事业单位）</w:t>
      </w:r>
      <w:r>
        <w:rPr>
          <w:rFonts w:ascii="仿宋_GB2312" w:eastAsia="仿宋_GB2312" w:hAnsi="仿宋_GB2312" w:cs="仿宋_GB2312" w:hint="eastAsia"/>
          <w:bCs/>
          <w:color w:val="333333"/>
          <w:kern w:val="0"/>
          <w:sz w:val="32"/>
          <w:szCs w:val="32"/>
          <w:shd w:val="clear" w:color="auto" w:fill="FFFFFF"/>
        </w:rPr>
        <w:t>开支</w:t>
      </w:r>
      <w:r w:rsidRPr="000A2BE8">
        <w:rPr>
          <w:rFonts w:ascii="仿宋_GB2312" w:eastAsia="仿宋_GB2312" w:hAnsi="仿宋_GB2312" w:cs="仿宋_GB2312" w:hint="eastAsia"/>
          <w:bCs/>
          <w:color w:val="333333"/>
          <w:kern w:val="0"/>
          <w:sz w:val="32"/>
          <w:szCs w:val="32"/>
          <w:shd w:val="clear" w:color="auto" w:fill="FFFFFF"/>
        </w:rPr>
        <w:t>的</w:t>
      </w:r>
      <w:r>
        <w:rPr>
          <w:rFonts w:ascii="仿宋_GB2312" w:eastAsia="仿宋_GB2312" w:hAnsi="仿宋_GB2312" w:cs="仿宋_GB2312" w:hint="eastAsia"/>
          <w:bCs/>
          <w:color w:val="333333"/>
          <w:kern w:val="0"/>
          <w:sz w:val="32"/>
          <w:szCs w:val="32"/>
          <w:shd w:val="clear" w:color="auto" w:fill="FFFFFF"/>
        </w:rPr>
        <w:t>离退休经费</w:t>
      </w:r>
      <w:r>
        <w:rPr>
          <w:rFonts w:ascii="仿宋_GB2312" w:eastAsia="仿宋_GB2312" w:hAnsi="仿宋_GB2312" w:cs="仿宋_GB2312" w:hint="eastAsia"/>
          <w:color w:val="333333"/>
          <w:kern w:val="0"/>
          <w:sz w:val="32"/>
          <w:szCs w:val="32"/>
          <w:shd w:val="clear" w:color="auto" w:fill="FFFFFF"/>
        </w:rPr>
        <w:t>。</w:t>
      </w:r>
    </w:p>
    <w:p w:rsidR="00141E1B" w:rsidRDefault="00141E1B" w:rsidP="00716FC3">
      <w:pPr>
        <w:spacing w:line="620" w:lineRule="exact"/>
        <w:ind w:firstLineChars="200" w:firstLine="31680"/>
        <w:jc w:val="left"/>
        <w:rPr>
          <w:rFonts w:ascii="仿宋_GB2312" w:eastAsia="仿宋_GB2312" w:hAnsi="仿宋_GB2312" w:cs="仿宋_GB2312"/>
          <w:bCs/>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7.</w:t>
      </w:r>
      <w:r w:rsidRPr="00CB0617">
        <w:rPr>
          <w:rFonts w:ascii="仿宋_GB2312" w:eastAsia="仿宋_GB2312" w:hAnsi="仿宋_GB2312" w:cs="仿宋_GB2312"/>
          <w:b/>
          <w:bCs/>
          <w:color w:val="333333"/>
          <w:kern w:val="0"/>
          <w:sz w:val="32"/>
          <w:szCs w:val="32"/>
          <w:shd w:val="clear" w:color="auto" w:fill="FFFFFF"/>
        </w:rPr>
        <w:t xml:space="preserve"> </w:t>
      </w:r>
      <w:r>
        <w:rPr>
          <w:rFonts w:ascii="仿宋_GB2312" w:eastAsia="仿宋_GB2312" w:hAnsi="仿宋_GB2312" w:cs="仿宋_GB2312" w:hint="eastAsia"/>
          <w:b/>
          <w:bCs/>
          <w:color w:val="333333"/>
          <w:kern w:val="0"/>
          <w:sz w:val="32"/>
          <w:szCs w:val="32"/>
          <w:shd w:val="clear" w:color="auto" w:fill="FFFFFF"/>
        </w:rPr>
        <w:t>社会保障和就业（类）行政事业单位养老（款）机关事业单位基本养老保险缴费（项）：</w:t>
      </w:r>
      <w:r w:rsidRPr="000A2BE8">
        <w:rPr>
          <w:rFonts w:ascii="仿宋_GB2312" w:eastAsia="仿宋_GB2312" w:hAnsi="仿宋_GB2312" w:cs="仿宋_GB2312" w:hint="eastAsia"/>
          <w:bCs/>
          <w:color w:val="333333"/>
          <w:kern w:val="0"/>
          <w:sz w:val="32"/>
          <w:szCs w:val="32"/>
          <w:shd w:val="clear" w:color="auto" w:fill="FFFFFF"/>
        </w:rPr>
        <w:t>反映机关事业单位</w:t>
      </w:r>
      <w:r>
        <w:rPr>
          <w:rFonts w:ascii="仿宋_GB2312" w:eastAsia="仿宋_GB2312" w:hAnsi="仿宋_GB2312" w:cs="仿宋_GB2312" w:hint="eastAsia"/>
          <w:bCs/>
          <w:color w:val="333333"/>
          <w:kern w:val="0"/>
          <w:sz w:val="32"/>
          <w:szCs w:val="32"/>
          <w:shd w:val="clear" w:color="auto" w:fill="FFFFFF"/>
        </w:rPr>
        <w:t>实施</w:t>
      </w:r>
      <w:r w:rsidRPr="000A2BE8">
        <w:rPr>
          <w:rFonts w:ascii="仿宋_GB2312" w:eastAsia="仿宋_GB2312" w:hAnsi="仿宋_GB2312" w:cs="仿宋_GB2312" w:hint="eastAsia"/>
          <w:bCs/>
          <w:color w:val="333333"/>
          <w:kern w:val="0"/>
          <w:sz w:val="32"/>
          <w:szCs w:val="32"/>
          <w:shd w:val="clear" w:color="auto" w:fill="FFFFFF"/>
        </w:rPr>
        <w:t>养老保</w:t>
      </w:r>
      <w:r>
        <w:rPr>
          <w:rFonts w:ascii="仿宋_GB2312" w:eastAsia="仿宋_GB2312" w:hAnsi="仿宋_GB2312" w:cs="仿宋_GB2312" w:hint="eastAsia"/>
          <w:bCs/>
          <w:color w:val="333333"/>
          <w:kern w:val="0"/>
          <w:sz w:val="32"/>
          <w:szCs w:val="32"/>
          <w:shd w:val="clear" w:color="auto" w:fill="FFFFFF"/>
        </w:rPr>
        <w:t>险</w:t>
      </w:r>
      <w:r w:rsidRPr="000A2BE8">
        <w:rPr>
          <w:rFonts w:ascii="仿宋_GB2312" w:eastAsia="仿宋_GB2312" w:hAnsi="仿宋_GB2312" w:cs="仿宋_GB2312" w:hint="eastAsia"/>
          <w:bCs/>
          <w:color w:val="333333"/>
          <w:kern w:val="0"/>
          <w:sz w:val="32"/>
          <w:szCs w:val="32"/>
          <w:shd w:val="clear" w:color="auto" w:fill="FFFFFF"/>
        </w:rPr>
        <w:t>制度由单位</w:t>
      </w:r>
      <w:r>
        <w:rPr>
          <w:rFonts w:ascii="仿宋_GB2312" w:eastAsia="仿宋_GB2312" w:hAnsi="仿宋_GB2312" w:cs="仿宋_GB2312" w:hint="eastAsia"/>
          <w:bCs/>
          <w:color w:val="333333"/>
          <w:kern w:val="0"/>
          <w:sz w:val="32"/>
          <w:szCs w:val="32"/>
          <w:shd w:val="clear" w:color="auto" w:fill="FFFFFF"/>
        </w:rPr>
        <w:t>缴纳的基本养老保险费支出。</w:t>
      </w:r>
    </w:p>
    <w:p w:rsidR="00141E1B" w:rsidRDefault="00141E1B" w:rsidP="00716FC3">
      <w:pPr>
        <w:spacing w:line="620" w:lineRule="exact"/>
        <w:ind w:firstLineChars="200" w:firstLine="3168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8</w:t>
      </w:r>
      <w:r w:rsidRPr="00C5724A">
        <w:rPr>
          <w:rFonts w:ascii="仿宋_GB2312" w:eastAsia="仿宋_GB2312" w:hAnsi="仿宋_GB2312" w:cs="仿宋_GB2312"/>
          <w:b/>
          <w:bCs/>
          <w:color w:val="333333"/>
          <w:kern w:val="0"/>
          <w:sz w:val="32"/>
          <w:szCs w:val="32"/>
          <w:shd w:val="clear" w:color="auto" w:fill="FFFFFF"/>
        </w:rPr>
        <w:t>.</w:t>
      </w:r>
      <w:r>
        <w:rPr>
          <w:rFonts w:ascii="仿宋_GB2312" w:eastAsia="仿宋_GB2312" w:hAnsi="仿宋_GB2312" w:cs="仿宋_GB2312" w:hint="eastAsia"/>
          <w:b/>
          <w:bCs/>
          <w:color w:val="333333"/>
          <w:kern w:val="0"/>
          <w:sz w:val="32"/>
          <w:szCs w:val="32"/>
          <w:shd w:val="clear" w:color="auto" w:fill="FFFFFF"/>
        </w:rPr>
        <w:t>卫生健康（类）行政事业单位医疗（款）行政单位医疗（项）：</w:t>
      </w:r>
      <w:r>
        <w:rPr>
          <w:rFonts w:ascii="仿宋_GB2312" w:eastAsia="仿宋_GB2312" w:hAnsi="仿宋_GB2312" w:cs="仿宋_GB2312" w:hint="eastAsia"/>
          <w:bCs/>
          <w:color w:val="333333"/>
          <w:kern w:val="0"/>
          <w:sz w:val="32"/>
          <w:szCs w:val="32"/>
          <w:shd w:val="clear" w:color="auto" w:fill="FFFFFF"/>
        </w:rPr>
        <w:t>反映财政部门安排的行政单位</w:t>
      </w:r>
      <w:r w:rsidRPr="000A2BE8">
        <w:rPr>
          <w:rFonts w:ascii="仿宋_GB2312" w:eastAsia="仿宋_GB2312" w:hAnsi="仿宋_GB2312" w:cs="仿宋_GB2312" w:hint="eastAsia"/>
          <w:bCs/>
          <w:color w:val="333333"/>
          <w:kern w:val="0"/>
          <w:sz w:val="32"/>
          <w:szCs w:val="32"/>
          <w:shd w:val="clear" w:color="auto" w:fill="FFFFFF"/>
        </w:rPr>
        <w:t>（包括实行公务员管理的事业单位）</w:t>
      </w:r>
      <w:r>
        <w:rPr>
          <w:rFonts w:ascii="仿宋_GB2312" w:eastAsia="仿宋_GB2312" w:hAnsi="仿宋_GB2312" w:cs="仿宋_GB2312" w:hint="eastAsia"/>
          <w:bCs/>
          <w:color w:val="333333"/>
          <w:kern w:val="0"/>
          <w:sz w:val="32"/>
          <w:szCs w:val="32"/>
          <w:shd w:val="clear" w:color="auto" w:fill="FFFFFF"/>
        </w:rPr>
        <w:t>基本医疗保险缴费经费，未参加医疗保险的行政单位的公费医疗经费，按国家规定享受离休人员、红军老战士待遇人员的医疗经费。</w:t>
      </w:r>
    </w:p>
    <w:p w:rsidR="00141E1B" w:rsidRPr="008E6146" w:rsidRDefault="00141E1B" w:rsidP="00716FC3">
      <w:pPr>
        <w:spacing w:line="620" w:lineRule="exact"/>
        <w:ind w:firstLineChars="200" w:firstLine="3168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9</w:t>
      </w:r>
      <w:r w:rsidRPr="00C5724A">
        <w:rPr>
          <w:rFonts w:ascii="仿宋_GB2312" w:eastAsia="仿宋_GB2312" w:hAnsi="仿宋_GB2312" w:cs="仿宋_GB2312"/>
          <w:b/>
          <w:bCs/>
          <w:color w:val="333333"/>
          <w:kern w:val="0"/>
          <w:sz w:val="32"/>
          <w:szCs w:val="32"/>
          <w:shd w:val="clear" w:color="auto" w:fill="FFFFFF"/>
        </w:rPr>
        <w:t>.</w:t>
      </w:r>
      <w:r>
        <w:rPr>
          <w:rFonts w:ascii="仿宋_GB2312" w:eastAsia="仿宋_GB2312" w:hAnsi="仿宋_GB2312" w:cs="仿宋_GB2312" w:hint="eastAsia"/>
          <w:b/>
          <w:bCs/>
          <w:color w:val="333333"/>
          <w:kern w:val="0"/>
          <w:sz w:val="32"/>
          <w:szCs w:val="32"/>
          <w:shd w:val="clear" w:color="auto" w:fill="FFFFFF"/>
        </w:rPr>
        <w:t>住房保障支出（类）住房改革（款）住房公积金（项）：</w:t>
      </w:r>
      <w:r>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rsidR="00141E1B" w:rsidRPr="00716FC3" w:rsidRDefault="00141E1B" w:rsidP="00716FC3">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t>第四部分</w:t>
      </w:r>
      <w:r>
        <w:rPr>
          <w:rFonts w:ascii="黑体" w:eastAsia="黑体" w:hAnsi="黑体" w:cs="宋体"/>
          <w:color w:val="333333"/>
          <w:kern w:val="0"/>
          <w:sz w:val="36"/>
          <w:szCs w:val="36"/>
        </w:rPr>
        <w:t xml:space="preserve"> 2022</w:t>
      </w:r>
      <w:r>
        <w:rPr>
          <w:rFonts w:ascii="黑体" w:eastAsia="黑体" w:hAnsi="黑体" w:cs="宋体" w:hint="eastAsia"/>
          <w:color w:val="333333"/>
          <w:kern w:val="0"/>
          <w:sz w:val="36"/>
          <w:szCs w:val="36"/>
        </w:rPr>
        <w:t>年龙城区市场监督管理局部门预算批复表</w:t>
      </w:r>
    </w:p>
    <w:p w:rsidR="00141E1B" w:rsidRDefault="00141E1B">
      <w:pPr>
        <w:widowControl/>
        <w:spacing w:line="600" w:lineRule="exact"/>
        <w:jc w:val="left"/>
        <w:rPr>
          <w:rFonts w:ascii="仿宋_GB2312" w:eastAsia="仿宋_GB2312" w:hAnsi="宋体" w:cs="宋体"/>
          <w:kern w:val="0"/>
          <w:sz w:val="36"/>
          <w:szCs w:val="36"/>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color w:val="333333"/>
          <w:kern w:val="0"/>
          <w:sz w:val="32"/>
          <w:szCs w:val="32"/>
        </w:rPr>
        <w:t>2022</w:t>
      </w:r>
      <w:r>
        <w:rPr>
          <w:rFonts w:ascii="仿宋_GB2312" w:eastAsia="仿宋_GB2312" w:hAnsi="宋体" w:cs="宋体" w:hint="eastAsia"/>
          <w:color w:val="333333"/>
          <w:kern w:val="0"/>
          <w:sz w:val="32"/>
          <w:szCs w:val="32"/>
        </w:rPr>
        <w:t>年龙城区</w:t>
      </w:r>
      <w:r w:rsidRPr="00716FC3">
        <w:rPr>
          <w:rFonts w:ascii="仿宋_GB2312" w:eastAsia="仿宋_GB2312" w:hAnsi="黑体" w:cs="宋体" w:hint="eastAsia"/>
          <w:color w:val="333333"/>
          <w:kern w:val="0"/>
          <w:sz w:val="32"/>
          <w:szCs w:val="32"/>
        </w:rPr>
        <w:t>市场监督管理</w:t>
      </w:r>
      <w:r>
        <w:rPr>
          <w:rFonts w:ascii="仿宋_GB2312" w:eastAsia="仿宋_GB2312" w:hAnsi="宋体" w:cs="宋体" w:hint="eastAsia"/>
          <w:color w:val="333333"/>
          <w:kern w:val="0"/>
          <w:sz w:val="32"/>
          <w:szCs w:val="32"/>
        </w:rPr>
        <w:t>局部门预算批复表</w:t>
      </w:r>
    </w:p>
    <w:p w:rsidR="00141E1B" w:rsidRDefault="00141E1B">
      <w:pPr>
        <w:spacing w:line="600" w:lineRule="exact"/>
        <w:jc w:val="left"/>
        <w:rPr>
          <w:rFonts w:ascii="仿宋_GB2312" w:eastAsia="仿宋_GB2312"/>
          <w:sz w:val="36"/>
          <w:szCs w:val="36"/>
          <w:highlight w:val="yellow"/>
        </w:rPr>
      </w:pPr>
    </w:p>
    <w:sectPr w:rsidR="00141E1B" w:rsidSect="00B77772">
      <w:footerReference w:type="default" r:id="rId6"/>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E1B" w:rsidRDefault="00141E1B" w:rsidP="00B77772">
      <w:r>
        <w:separator/>
      </w:r>
    </w:p>
  </w:endnote>
  <w:endnote w:type="continuationSeparator" w:id="1">
    <w:p w:rsidR="00141E1B" w:rsidRDefault="00141E1B" w:rsidP="00B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1B" w:rsidRDefault="00141E1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141E1B" w:rsidRDefault="00141E1B">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E1B" w:rsidRDefault="00141E1B" w:rsidP="00B77772">
      <w:r>
        <w:separator/>
      </w:r>
    </w:p>
  </w:footnote>
  <w:footnote w:type="continuationSeparator" w:id="1">
    <w:p w:rsidR="00141E1B" w:rsidRDefault="00141E1B" w:rsidP="00B77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405"/>
    <w:rsid w:val="0001176C"/>
    <w:rsid w:val="00013A56"/>
    <w:rsid w:val="000149E6"/>
    <w:rsid w:val="00030A85"/>
    <w:rsid w:val="0003771B"/>
    <w:rsid w:val="00043215"/>
    <w:rsid w:val="00047FE8"/>
    <w:rsid w:val="00090925"/>
    <w:rsid w:val="00092E0A"/>
    <w:rsid w:val="000A2BE8"/>
    <w:rsid w:val="000E2768"/>
    <w:rsid w:val="000F5006"/>
    <w:rsid w:val="001174ED"/>
    <w:rsid w:val="001346CD"/>
    <w:rsid w:val="00141E1B"/>
    <w:rsid w:val="00164EE2"/>
    <w:rsid w:val="00185E91"/>
    <w:rsid w:val="001B61B1"/>
    <w:rsid w:val="001C3AAC"/>
    <w:rsid w:val="0021024E"/>
    <w:rsid w:val="00213E50"/>
    <w:rsid w:val="00220C5F"/>
    <w:rsid w:val="00225BC5"/>
    <w:rsid w:val="0023397A"/>
    <w:rsid w:val="00234682"/>
    <w:rsid w:val="002732A0"/>
    <w:rsid w:val="00276547"/>
    <w:rsid w:val="002A5E91"/>
    <w:rsid w:val="002B4F24"/>
    <w:rsid w:val="003163EE"/>
    <w:rsid w:val="00355960"/>
    <w:rsid w:val="003C4405"/>
    <w:rsid w:val="003D2678"/>
    <w:rsid w:val="003F19BC"/>
    <w:rsid w:val="00426AEB"/>
    <w:rsid w:val="00431D1D"/>
    <w:rsid w:val="00432CF0"/>
    <w:rsid w:val="00445E2C"/>
    <w:rsid w:val="004B6C5D"/>
    <w:rsid w:val="004C674C"/>
    <w:rsid w:val="004D7509"/>
    <w:rsid w:val="00527D20"/>
    <w:rsid w:val="0054696D"/>
    <w:rsid w:val="00547E1A"/>
    <w:rsid w:val="005553D6"/>
    <w:rsid w:val="00557F0D"/>
    <w:rsid w:val="00562378"/>
    <w:rsid w:val="005F025F"/>
    <w:rsid w:val="00601217"/>
    <w:rsid w:val="006413E0"/>
    <w:rsid w:val="006572C8"/>
    <w:rsid w:val="00686E27"/>
    <w:rsid w:val="006C5DB9"/>
    <w:rsid w:val="006D318D"/>
    <w:rsid w:val="00716FC3"/>
    <w:rsid w:val="007233F3"/>
    <w:rsid w:val="007314F8"/>
    <w:rsid w:val="00737963"/>
    <w:rsid w:val="00773D18"/>
    <w:rsid w:val="0077615C"/>
    <w:rsid w:val="00796FF7"/>
    <w:rsid w:val="007C744B"/>
    <w:rsid w:val="007E10FF"/>
    <w:rsid w:val="007E741F"/>
    <w:rsid w:val="00800800"/>
    <w:rsid w:val="008562DB"/>
    <w:rsid w:val="00872639"/>
    <w:rsid w:val="008735FF"/>
    <w:rsid w:val="008C0176"/>
    <w:rsid w:val="008E6146"/>
    <w:rsid w:val="008F639A"/>
    <w:rsid w:val="009222EF"/>
    <w:rsid w:val="00926E8E"/>
    <w:rsid w:val="00930000"/>
    <w:rsid w:val="00937B7A"/>
    <w:rsid w:val="00941ECF"/>
    <w:rsid w:val="00970F52"/>
    <w:rsid w:val="009758FE"/>
    <w:rsid w:val="00975A87"/>
    <w:rsid w:val="00977A56"/>
    <w:rsid w:val="00987CAA"/>
    <w:rsid w:val="009A4745"/>
    <w:rsid w:val="009A705A"/>
    <w:rsid w:val="009D32C7"/>
    <w:rsid w:val="009F76B7"/>
    <w:rsid w:val="00A32398"/>
    <w:rsid w:val="00A454C4"/>
    <w:rsid w:val="00A71063"/>
    <w:rsid w:val="00A77C11"/>
    <w:rsid w:val="00A84A58"/>
    <w:rsid w:val="00A86797"/>
    <w:rsid w:val="00A9299F"/>
    <w:rsid w:val="00AB2A8C"/>
    <w:rsid w:val="00AC7873"/>
    <w:rsid w:val="00B22BC7"/>
    <w:rsid w:val="00B757C5"/>
    <w:rsid w:val="00B77772"/>
    <w:rsid w:val="00B8047F"/>
    <w:rsid w:val="00B92519"/>
    <w:rsid w:val="00BD1227"/>
    <w:rsid w:val="00C1756C"/>
    <w:rsid w:val="00C176CA"/>
    <w:rsid w:val="00C21B8F"/>
    <w:rsid w:val="00C24DC5"/>
    <w:rsid w:val="00C31141"/>
    <w:rsid w:val="00C5724A"/>
    <w:rsid w:val="00C97B24"/>
    <w:rsid w:val="00CB0617"/>
    <w:rsid w:val="00CD0239"/>
    <w:rsid w:val="00CE7057"/>
    <w:rsid w:val="00D31DCF"/>
    <w:rsid w:val="00D37C8C"/>
    <w:rsid w:val="00D407E3"/>
    <w:rsid w:val="00D644D6"/>
    <w:rsid w:val="00D64855"/>
    <w:rsid w:val="00D828A5"/>
    <w:rsid w:val="00DB0F6C"/>
    <w:rsid w:val="00DC3090"/>
    <w:rsid w:val="00DC359B"/>
    <w:rsid w:val="00E13AF1"/>
    <w:rsid w:val="00E317BA"/>
    <w:rsid w:val="00E4354B"/>
    <w:rsid w:val="00E61702"/>
    <w:rsid w:val="00E73E69"/>
    <w:rsid w:val="00E80427"/>
    <w:rsid w:val="00EB52FA"/>
    <w:rsid w:val="00EB5C42"/>
    <w:rsid w:val="00ED6420"/>
    <w:rsid w:val="00EE6F73"/>
    <w:rsid w:val="00EF2A3A"/>
    <w:rsid w:val="00F06896"/>
    <w:rsid w:val="00F24E44"/>
    <w:rsid w:val="00F33DE8"/>
    <w:rsid w:val="00F404C5"/>
    <w:rsid w:val="00F6157F"/>
    <w:rsid w:val="00F80D8D"/>
    <w:rsid w:val="00F81352"/>
    <w:rsid w:val="00FC7F22"/>
    <w:rsid w:val="00FD61A0"/>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72"/>
    <w:pPr>
      <w:widowControl w:val="0"/>
      <w:jc w:val="both"/>
    </w:pPr>
    <w:rPr>
      <w:rFonts w:ascii="Calibri" w:hAnsi="Calibri"/>
    </w:rPr>
  </w:style>
  <w:style w:type="paragraph" w:styleId="Heading1">
    <w:name w:val="heading 1"/>
    <w:basedOn w:val="Normal"/>
    <w:next w:val="Normal"/>
    <w:link w:val="Heading1Char"/>
    <w:uiPriority w:val="99"/>
    <w:qFormat/>
    <w:rsid w:val="00B77772"/>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link w:val="Heading2Char"/>
    <w:uiPriority w:val="99"/>
    <w:qFormat/>
    <w:rsid w:val="00B77772"/>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772"/>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B77772"/>
    <w:rPr>
      <w:rFonts w:ascii="宋体" w:eastAsia="宋体" w:hAnsi="宋体" w:cs="宋体"/>
      <w:b/>
      <w:bCs/>
      <w:kern w:val="0"/>
      <w:sz w:val="36"/>
      <w:szCs w:val="36"/>
    </w:rPr>
  </w:style>
  <w:style w:type="paragraph" w:styleId="BalloonText">
    <w:name w:val="Balloon Text"/>
    <w:basedOn w:val="Normal"/>
    <w:link w:val="BalloonTextChar"/>
    <w:uiPriority w:val="99"/>
    <w:semiHidden/>
    <w:rsid w:val="00B77772"/>
    <w:rPr>
      <w:sz w:val="18"/>
      <w:szCs w:val="18"/>
    </w:rPr>
  </w:style>
  <w:style w:type="character" w:customStyle="1" w:styleId="BalloonTextChar">
    <w:name w:val="Balloon Text Char"/>
    <w:basedOn w:val="DefaultParagraphFont"/>
    <w:link w:val="BalloonText"/>
    <w:uiPriority w:val="99"/>
    <w:semiHidden/>
    <w:locked/>
    <w:rsid w:val="00B77772"/>
    <w:rPr>
      <w:rFonts w:ascii="Calibri" w:eastAsia="宋体" w:hAnsi="Calibri" w:cs="Times New Roman"/>
      <w:kern w:val="2"/>
      <w:sz w:val="18"/>
      <w:szCs w:val="18"/>
    </w:rPr>
  </w:style>
  <w:style w:type="paragraph" w:styleId="Footer">
    <w:name w:val="footer"/>
    <w:basedOn w:val="Normal"/>
    <w:link w:val="FooterChar"/>
    <w:uiPriority w:val="99"/>
    <w:semiHidden/>
    <w:rsid w:val="00B777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77772"/>
    <w:rPr>
      <w:rFonts w:cs="Times New Roman"/>
      <w:sz w:val="18"/>
      <w:szCs w:val="18"/>
    </w:rPr>
  </w:style>
  <w:style w:type="paragraph" w:styleId="Header">
    <w:name w:val="header"/>
    <w:basedOn w:val="Normal"/>
    <w:link w:val="HeaderChar"/>
    <w:uiPriority w:val="99"/>
    <w:semiHidden/>
    <w:rsid w:val="00B777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77772"/>
    <w:rPr>
      <w:rFonts w:cs="Times New Roman"/>
      <w:sz w:val="18"/>
      <w:szCs w:val="18"/>
    </w:rPr>
  </w:style>
  <w:style w:type="paragraph" w:styleId="NormalWeb">
    <w:name w:val="Normal (Web)"/>
    <w:basedOn w:val="Normal"/>
    <w:uiPriority w:val="99"/>
    <w:semiHidden/>
    <w:rsid w:val="00B77772"/>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77772"/>
    <w:rPr>
      <w:rFonts w:cs="Times New Roman"/>
      <w:b/>
      <w:bCs/>
    </w:rPr>
  </w:style>
  <w:style w:type="character" w:styleId="Hyperlink">
    <w:name w:val="Hyperlink"/>
    <w:basedOn w:val="DefaultParagraphFont"/>
    <w:uiPriority w:val="99"/>
    <w:semiHidden/>
    <w:rsid w:val="00B777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12</Pages>
  <Words>810</Words>
  <Characters>4617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NTKO</cp:lastModifiedBy>
  <cp:revision>48</cp:revision>
  <cp:lastPrinted>2022-01-06T02:11:00Z</cp:lastPrinted>
  <dcterms:created xsi:type="dcterms:W3CDTF">2022-01-04T06:44:00Z</dcterms:created>
  <dcterms:modified xsi:type="dcterms:W3CDTF">2022-01-02T00:44:00Z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