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D90662">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龙城区应急管理</w:t>
      </w:r>
      <w:r w:rsidR="004D7509" w:rsidRPr="0003771B">
        <w:rPr>
          <w:rFonts w:asciiTheme="majorEastAsia" w:eastAsiaTheme="majorEastAsia" w:hAnsiTheme="majorEastAsia" w:hint="eastAsia"/>
          <w:b/>
          <w:sz w:val="52"/>
          <w:szCs w:val="52"/>
        </w:rPr>
        <w:t>局部门预算</w:t>
      </w:r>
    </w:p>
    <w:p w:rsidR="00B77772" w:rsidRDefault="004D7509">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（2022年）</w:t>
      </w:r>
    </w:p>
    <w:p w:rsidR="00B77772" w:rsidRDefault="00B77772">
      <w:pPr>
        <w:spacing w:line="600" w:lineRule="exact"/>
        <w:jc w:val="left"/>
        <w:rPr>
          <w:rFonts w:ascii="Times New Roman" w:eastAsia="宋体" w:hAnsi="Times New Roman"/>
          <w:b/>
          <w:sz w:val="52"/>
          <w:szCs w:val="52"/>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widowControl/>
        <w:spacing w:line="600" w:lineRule="exact"/>
        <w:outlineLvl w:val="0"/>
        <w:rPr>
          <w:rFonts w:asciiTheme="majorEastAsia" w:eastAsiaTheme="majorEastAsia" w:hAnsiTheme="majorEastAsia" w:cs="宋体"/>
          <w:b/>
          <w:bCs/>
          <w:color w:val="333333"/>
          <w:kern w:val="36"/>
          <w:sz w:val="44"/>
          <w:szCs w:val="44"/>
        </w:rPr>
        <w:sectPr w:rsidR="00B77772">
          <w:pgSz w:w="11906" w:h="16838"/>
          <w:pgMar w:top="1701" w:right="1418" w:bottom="1701" w:left="1701" w:header="851" w:footer="992" w:gutter="0"/>
          <w:cols w:space="425"/>
          <w:docGrid w:type="lines" w:linePitch="312"/>
        </w:sectPr>
      </w:pPr>
    </w:p>
    <w:p w:rsidR="00B77772" w:rsidRDefault="004D7509">
      <w:pPr>
        <w:widowControl/>
        <w:spacing w:line="600" w:lineRule="exac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lastRenderedPageBreak/>
        <w:t>2022年龙城区</w:t>
      </w:r>
      <w:r w:rsidR="00D90662">
        <w:rPr>
          <w:rFonts w:asciiTheme="majorEastAsia" w:eastAsiaTheme="majorEastAsia" w:hAnsiTheme="majorEastAsia" w:cs="宋体" w:hint="eastAsia"/>
          <w:b/>
          <w:bCs/>
          <w:color w:val="333333"/>
          <w:kern w:val="36"/>
          <w:sz w:val="44"/>
          <w:szCs w:val="44"/>
        </w:rPr>
        <w:t>应急管理</w:t>
      </w:r>
      <w:r>
        <w:rPr>
          <w:rFonts w:asciiTheme="majorEastAsia" w:eastAsiaTheme="majorEastAsia" w:hAnsiTheme="majorEastAsia" w:cs="宋体" w:hint="eastAsia"/>
          <w:b/>
          <w:bCs/>
          <w:color w:val="333333"/>
          <w:kern w:val="36"/>
          <w:sz w:val="44"/>
          <w:szCs w:val="44"/>
        </w:rPr>
        <w:t>局部门预算</w:t>
      </w:r>
    </w:p>
    <w:p w:rsidR="00B77772" w:rsidRDefault="00B77772">
      <w:pPr>
        <w:widowControl/>
        <w:spacing w:line="300" w:lineRule="exact"/>
        <w:jc w:val="center"/>
        <w:outlineLvl w:val="0"/>
        <w:rPr>
          <w:rFonts w:asciiTheme="majorEastAsia" w:eastAsiaTheme="majorEastAsia" w:hAnsiTheme="majorEastAsia" w:cs="宋体"/>
          <w:b/>
          <w:bCs/>
          <w:color w:val="333333"/>
          <w:kern w:val="36"/>
          <w:sz w:val="44"/>
          <w:szCs w:val="44"/>
        </w:rPr>
      </w:pPr>
    </w:p>
    <w:p w:rsidR="00B77772" w:rsidRPr="00776C11" w:rsidRDefault="004D7509">
      <w:pPr>
        <w:widowControl/>
        <w:spacing w:line="600" w:lineRule="exact"/>
        <w:jc w:val="center"/>
        <w:rPr>
          <w:rFonts w:asciiTheme="majorEastAsia" w:eastAsiaTheme="majorEastAsia" w:hAnsiTheme="majorEastAsia" w:cs="宋体"/>
          <w:b/>
          <w:bCs/>
          <w:color w:val="333333"/>
          <w:kern w:val="0"/>
          <w:sz w:val="32"/>
          <w:szCs w:val="32"/>
        </w:rPr>
      </w:pPr>
      <w:r w:rsidRPr="00776C11">
        <w:rPr>
          <w:rFonts w:asciiTheme="majorEastAsia" w:eastAsiaTheme="majorEastAsia" w:hAnsiTheme="majorEastAsia" w:cs="宋体" w:hint="eastAsia"/>
          <w:b/>
          <w:bCs/>
          <w:color w:val="333333"/>
          <w:kern w:val="0"/>
          <w:sz w:val="32"/>
          <w:szCs w:val="32"/>
        </w:rPr>
        <w:t>目    录</w:t>
      </w:r>
    </w:p>
    <w:p w:rsidR="00B77772" w:rsidRPr="00776C11" w:rsidRDefault="00B77772">
      <w:pPr>
        <w:widowControl/>
        <w:spacing w:line="300" w:lineRule="exact"/>
        <w:jc w:val="center"/>
        <w:rPr>
          <w:rFonts w:ascii="仿宋" w:eastAsia="仿宋" w:hAnsi="仿宋" w:cs="宋体"/>
          <w:b/>
          <w:bCs/>
          <w:color w:val="333333"/>
          <w:kern w:val="0"/>
          <w:sz w:val="32"/>
          <w:szCs w:val="32"/>
        </w:rPr>
      </w:pPr>
    </w:p>
    <w:p w:rsidR="00B77772" w:rsidRPr="00776C11" w:rsidRDefault="004D7509">
      <w:pPr>
        <w:widowControl/>
        <w:spacing w:line="500" w:lineRule="exact"/>
        <w:jc w:val="left"/>
        <w:rPr>
          <w:rFonts w:ascii="仿宋" w:eastAsia="仿宋" w:hAnsi="仿宋" w:cs="宋体"/>
          <w:b/>
          <w:bCs/>
          <w:color w:val="333333"/>
          <w:kern w:val="0"/>
          <w:sz w:val="32"/>
          <w:szCs w:val="32"/>
          <w:shd w:val="clear" w:color="auto" w:fill="FFFFFF"/>
        </w:rPr>
      </w:pPr>
      <w:r w:rsidRPr="00776C11">
        <w:rPr>
          <w:rFonts w:ascii="仿宋" w:eastAsia="仿宋" w:hAnsi="仿宋" w:cs="宋体" w:hint="eastAsia"/>
          <w:b/>
          <w:bCs/>
          <w:color w:val="333333"/>
          <w:kern w:val="0"/>
          <w:sz w:val="32"/>
          <w:szCs w:val="32"/>
          <w:shd w:val="clear" w:color="auto" w:fill="FFFFFF"/>
        </w:rPr>
        <w:t>第一部分   龙城区</w:t>
      </w:r>
      <w:r w:rsidR="00D90662" w:rsidRPr="00776C11">
        <w:rPr>
          <w:rFonts w:ascii="仿宋" w:eastAsia="仿宋" w:hAnsi="仿宋" w:cs="宋体" w:hint="eastAsia"/>
          <w:b/>
          <w:bCs/>
          <w:color w:val="333333"/>
          <w:kern w:val="0"/>
          <w:sz w:val="32"/>
          <w:szCs w:val="32"/>
          <w:shd w:val="clear" w:color="auto" w:fill="FFFFFF"/>
        </w:rPr>
        <w:t>应急管理</w:t>
      </w:r>
      <w:r w:rsidRPr="00776C11">
        <w:rPr>
          <w:rFonts w:ascii="仿宋" w:eastAsia="仿宋" w:hAnsi="仿宋" w:cs="宋体" w:hint="eastAsia"/>
          <w:b/>
          <w:bCs/>
          <w:color w:val="333333"/>
          <w:kern w:val="0"/>
          <w:sz w:val="32"/>
          <w:szCs w:val="32"/>
          <w:shd w:val="clear" w:color="auto" w:fill="FFFFFF"/>
        </w:rPr>
        <w:t>局概况</w:t>
      </w:r>
    </w:p>
    <w:p w:rsidR="00B77772" w:rsidRPr="00776C11" w:rsidRDefault="004D7509">
      <w:pPr>
        <w:widowControl/>
        <w:spacing w:line="500" w:lineRule="exact"/>
        <w:ind w:firstLineChars="200" w:firstLine="640"/>
        <w:jc w:val="left"/>
        <w:rPr>
          <w:rFonts w:ascii="仿宋" w:eastAsia="仿宋" w:hAnsi="仿宋" w:cs="宋体"/>
          <w:bCs/>
          <w:color w:val="333333"/>
          <w:kern w:val="0"/>
          <w:sz w:val="32"/>
          <w:szCs w:val="32"/>
          <w:shd w:val="clear" w:color="auto" w:fill="FFFFFF"/>
        </w:rPr>
      </w:pPr>
      <w:r w:rsidRPr="00776C11">
        <w:rPr>
          <w:rFonts w:ascii="仿宋" w:eastAsia="仿宋" w:hAnsi="仿宋" w:cs="宋体" w:hint="eastAsia"/>
          <w:bCs/>
          <w:color w:val="333333"/>
          <w:kern w:val="0"/>
          <w:sz w:val="32"/>
          <w:szCs w:val="32"/>
          <w:shd w:val="clear" w:color="auto" w:fill="FFFFFF"/>
        </w:rPr>
        <w:t>一、主要职责</w:t>
      </w:r>
    </w:p>
    <w:p w:rsidR="00B77772" w:rsidRPr="00776C11" w:rsidRDefault="004D7509">
      <w:pPr>
        <w:widowControl/>
        <w:spacing w:line="500" w:lineRule="exact"/>
        <w:ind w:firstLineChars="200" w:firstLine="640"/>
        <w:jc w:val="left"/>
        <w:rPr>
          <w:rFonts w:ascii="仿宋" w:eastAsia="仿宋" w:hAnsi="仿宋" w:cs="宋体"/>
          <w:bCs/>
          <w:color w:val="333333"/>
          <w:kern w:val="0"/>
          <w:sz w:val="32"/>
          <w:szCs w:val="32"/>
          <w:shd w:val="clear" w:color="auto" w:fill="FFFFFF"/>
        </w:rPr>
      </w:pPr>
      <w:r w:rsidRPr="00776C11">
        <w:rPr>
          <w:rFonts w:ascii="仿宋" w:eastAsia="仿宋" w:hAnsi="仿宋" w:cs="宋体" w:hint="eastAsia"/>
          <w:bCs/>
          <w:color w:val="333333"/>
          <w:kern w:val="0"/>
          <w:sz w:val="32"/>
          <w:szCs w:val="32"/>
          <w:shd w:val="clear" w:color="auto" w:fill="FFFFFF"/>
        </w:rPr>
        <w:t>二、部门预算单位构成</w:t>
      </w:r>
    </w:p>
    <w:p w:rsidR="00B77772" w:rsidRPr="00776C11" w:rsidRDefault="004D7509">
      <w:pPr>
        <w:widowControl/>
        <w:spacing w:line="500" w:lineRule="exact"/>
        <w:jc w:val="left"/>
        <w:rPr>
          <w:rFonts w:ascii="仿宋" w:eastAsia="仿宋" w:hAnsi="仿宋" w:cs="宋体"/>
          <w:b/>
          <w:bCs/>
          <w:color w:val="333333"/>
          <w:kern w:val="0"/>
          <w:sz w:val="32"/>
          <w:szCs w:val="32"/>
        </w:rPr>
      </w:pPr>
      <w:r w:rsidRPr="00776C11">
        <w:rPr>
          <w:rFonts w:ascii="仿宋" w:eastAsia="仿宋" w:hAnsi="仿宋" w:cs="宋体" w:hint="eastAsia"/>
          <w:b/>
          <w:bCs/>
          <w:color w:val="333333"/>
          <w:kern w:val="0"/>
          <w:sz w:val="32"/>
          <w:szCs w:val="32"/>
          <w:shd w:val="clear" w:color="auto" w:fill="FFFFFF"/>
        </w:rPr>
        <w:t>第二部分    龙城区</w:t>
      </w:r>
      <w:r w:rsidR="00D90662" w:rsidRPr="00776C11">
        <w:rPr>
          <w:rFonts w:ascii="仿宋" w:eastAsia="仿宋" w:hAnsi="仿宋" w:cs="宋体" w:hint="eastAsia"/>
          <w:b/>
          <w:bCs/>
          <w:color w:val="333333"/>
          <w:kern w:val="0"/>
          <w:sz w:val="32"/>
          <w:szCs w:val="32"/>
          <w:shd w:val="clear" w:color="auto" w:fill="FFFFFF"/>
        </w:rPr>
        <w:t>应急管理局</w:t>
      </w:r>
      <w:r w:rsidRPr="00776C11">
        <w:rPr>
          <w:rFonts w:ascii="仿宋" w:eastAsia="仿宋" w:hAnsi="仿宋" w:cs="宋体" w:hint="eastAsia"/>
          <w:b/>
          <w:bCs/>
          <w:color w:val="333333"/>
          <w:kern w:val="0"/>
          <w:sz w:val="32"/>
          <w:szCs w:val="32"/>
          <w:shd w:val="clear" w:color="auto" w:fill="FFFFFF"/>
        </w:rPr>
        <w:t>2022年部门预算情况说明</w:t>
      </w:r>
    </w:p>
    <w:p w:rsidR="00B77772" w:rsidRPr="00776C11" w:rsidRDefault="004D7509">
      <w:pPr>
        <w:widowControl/>
        <w:spacing w:line="500" w:lineRule="exact"/>
        <w:jc w:val="left"/>
        <w:rPr>
          <w:rFonts w:ascii="仿宋" w:eastAsia="仿宋" w:hAnsi="仿宋" w:cs="宋体"/>
          <w:b/>
          <w:bCs/>
          <w:color w:val="333333"/>
          <w:kern w:val="0"/>
          <w:sz w:val="32"/>
          <w:szCs w:val="32"/>
          <w:shd w:val="clear" w:color="auto" w:fill="FFFFFF"/>
        </w:rPr>
      </w:pPr>
      <w:r w:rsidRPr="00776C11">
        <w:rPr>
          <w:rFonts w:ascii="仿宋" w:eastAsia="仿宋" w:hAnsi="仿宋" w:cs="宋体" w:hint="eastAsia"/>
          <w:b/>
          <w:bCs/>
          <w:color w:val="333333"/>
          <w:kern w:val="0"/>
          <w:sz w:val="32"/>
          <w:szCs w:val="32"/>
          <w:shd w:val="clear" w:color="auto" w:fill="FFFFFF"/>
        </w:rPr>
        <w:t>第三部分    名词解释</w:t>
      </w:r>
    </w:p>
    <w:p w:rsidR="00B77772" w:rsidRPr="00776C11" w:rsidRDefault="004D7509">
      <w:pPr>
        <w:widowControl/>
        <w:spacing w:line="500" w:lineRule="exact"/>
        <w:jc w:val="left"/>
        <w:rPr>
          <w:rFonts w:ascii="仿宋" w:eastAsia="仿宋" w:hAnsi="仿宋" w:cs="宋体"/>
          <w:b/>
          <w:bCs/>
          <w:color w:val="333333"/>
          <w:kern w:val="0"/>
          <w:sz w:val="32"/>
          <w:szCs w:val="32"/>
        </w:rPr>
      </w:pPr>
      <w:r w:rsidRPr="00776C11">
        <w:rPr>
          <w:rFonts w:ascii="仿宋" w:eastAsia="仿宋" w:hAnsi="仿宋" w:cs="宋体" w:hint="eastAsia"/>
          <w:b/>
          <w:bCs/>
          <w:color w:val="333333"/>
          <w:kern w:val="0"/>
          <w:sz w:val="32"/>
          <w:szCs w:val="32"/>
          <w:shd w:val="clear" w:color="auto" w:fill="FFFFFF"/>
        </w:rPr>
        <w:t xml:space="preserve">第四部分    </w:t>
      </w:r>
      <w:r w:rsidRPr="00776C11">
        <w:rPr>
          <w:rFonts w:ascii="仿宋" w:eastAsia="仿宋" w:hAnsi="仿宋" w:cs="宋体" w:hint="eastAsia"/>
          <w:b/>
          <w:bCs/>
          <w:color w:val="333333"/>
          <w:kern w:val="0"/>
          <w:sz w:val="32"/>
          <w:szCs w:val="32"/>
        </w:rPr>
        <w:t>2022年龙城区</w:t>
      </w:r>
      <w:r w:rsidR="00D90662" w:rsidRPr="00776C11">
        <w:rPr>
          <w:rFonts w:ascii="仿宋" w:eastAsia="仿宋" w:hAnsi="仿宋" w:cs="宋体" w:hint="eastAsia"/>
          <w:b/>
          <w:bCs/>
          <w:color w:val="333333"/>
          <w:kern w:val="0"/>
          <w:sz w:val="32"/>
          <w:szCs w:val="32"/>
        </w:rPr>
        <w:t>应急管理</w:t>
      </w:r>
      <w:r w:rsidRPr="00776C11">
        <w:rPr>
          <w:rFonts w:ascii="仿宋" w:eastAsia="仿宋" w:hAnsi="仿宋" w:cs="宋体" w:hint="eastAsia"/>
          <w:b/>
          <w:bCs/>
          <w:color w:val="333333"/>
          <w:kern w:val="0"/>
          <w:sz w:val="32"/>
          <w:szCs w:val="32"/>
        </w:rPr>
        <w:t>局部门预算批复表</w:t>
      </w:r>
    </w:p>
    <w:p w:rsidR="00B77772" w:rsidRPr="00776C11" w:rsidRDefault="004D7509">
      <w:pPr>
        <w:widowControl/>
        <w:spacing w:line="500" w:lineRule="exact"/>
        <w:ind w:firstLineChars="200" w:firstLine="640"/>
        <w:jc w:val="left"/>
        <w:rPr>
          <w:rFonts w:ascii="仿宋" w:eastAsia="仿宋" w:hAnsi="仿宋" w:cs="宋体"/>
          <w:color w:val="333333"/>
          <w:kern w:val="0"/>
          <w:sz w:val="32"/>
          <w:szCs w:val="32"/>
        </w:rPr>
      </w:pPr>
      <w:r w:rsidRPr="00776C11">
        <w:rPr>
          <w:rFonts w:ascii="仿宋" w:eastAsia="仿宋" w:hAnsi="仿宋" w:cs="宋体" w:hint="eastAsia"/>
          <w:color w:val="333333"/>
          <w:kern w:val="0"/>
          <w:sz w:val="32"/>
          <w:szCs w:val="32"/>
        </w:rPr>
        <w:t>一、收支预算总表</w:t>
      </w:r>
    </w:p>
    <w:p w:rsidR="00B77772" w:rsidRPr="00776C11" w:rsidRDefault="004D7509">
      <w:pPr>
        <w:widowControl/>
        <w:spacing w:line="500" w:lineRule="exact"/>
        <w:ind w:firstLineChars="200" w:firstLine="640"/>
        <w:jc w:val="left"/>
        <w:rPr>
          <w:rFonts w:ascii="仿宋" w:eastAsia="仿宋" w:hAnsi="仿宋" w:cs="宋体"/>
          <w:color w:val="333333"/>
          <w:kern w:val="0"/>
          <w:sz w:val="32"/>
          <w:szCs w:val="32"/>
        </w:rPr>
      </w:pPr>
      <w:r w:rsidRPr="00776C11">
        <w:rPr>
          <w:rFonts w:ascii="仿宋" w:eastAsia="仿宋" w:hAnsi="仿宋" w:cs="宋体" w:hint="eastAsia"/>
          <w:color w:val="333333"/>
          <w:kern w:val="0"/>
          <w:sz w:val="32"/>
          <w:szCs w:val="32"/>
        </w:rPr>
        <w:t>二、收入预算总表</w:t>
      </w:r>
    </w:p>
    <w:p w:rsidR="00B77772" w:rsidRPr="00776C11" w:rsidRDefault="004D7509">
      <w:pPr>
        <w:widowControl/>
        <w:spacing w:line="500" w:lineRule="exact"/>
        <w:ind w:firstLineChars="200" w:firstLine="640"/>
        <w:jc w:val="left"/>
        <w:rPr>
          <w:rFonts w:ascii="仿宋" w:eastAsia="仿宋" w:hAnsi="仿宋" w:cs="宋体"/>
          <w:color w:val="333333"/>
          <w:kern w:val="0"/>
          <w:sz w:val="32"/>
          <w:szCs w:val="32"/>
        </w:rPr>
      </w:pPr>
      <w:r w:rsidRPr="00776C11">
        <w:rPr>
          <w:rFonts w:ascii="仿宋" w:eastAsia="仿宋" w:hAnsi="仿宋" w:cs="宋体" w:hint="eastAsia"/>
          <w:color w:val="333333"/>
          <w:kern w:val="0"/>
          <w:sz w:val="32"/>
          <w:szCs w:val="32"/>
        </w:rPr>
        <w:t>三、支出预算总表</w:t>
      </w:r>
    </w:p>
    <w:p w:rsidR="00B77772" w:rsidRPr="00776C11" w:rsidRDefault="004D7509">
      <w:pPr>
        <w:widowControl/>
        <w:spacing w:line="500" w:lineRule="exact"/>
        <w:ind w:firstLineChars="200" w:firstLine="640"/>
        <w:jc w:val="left"/>
        <w:rPr>
          <w:rFonts w:ascii="仿宋" w:eastAsia="仿宋" w:hAnsi="仿宋" w:cs="宋体"/>
          <w:color w:val="333333"/>
          <w:kern w:val="0"/>
          <w:sz w:val="32"/>
          <w:szCs w:val="32"/>
        </w:rPr>
      </w:pPr>
      <w:r w:rsidRPr="00776C11">
        <w:rPr>
          <w:rFonts w:ascii="仿宋" w:eastAsia="仿宋" w:hAnsi="仿宋" w:cs="宋体" w:hint="eastAsia"/>
          <w:color w:val="333333"/>
          <w:kern w:val="0"/>
          <w:sz w:val="32"/>
          <w:szCs w:val="32"/>
        </w:rPr>
        <w:t>四、财政拨款收支预算总表</w:t>
      </w:r>
    </w:p>
    <w:p w:rsidR="00B77772" w:rsidRPr="00776C11" w:rsidRDefault="004D7509">
      <w:pPr>
        <w:widowControl/>
        <w:spacing w:line="500" w:lineRule="exact"/>
        <w:ind w:firstLineChars="200" w:firstLine="640"/>
        <w:jc w:val="left"/>
        <w:rPr>
          <w:rFonts w:ascii="仿宋" w:eastAsia="仿宋" w:hAnsi="仿宋" w:cs="宋体"/>
          <w:color w:val="333333"/>
          <w:kern w:val="0"/>
          <w:sz w:val="32"/>
          <w:szCs w:val="32"/>
        </w:rPr>
      </w:pPr>
      <w:r w:rsidRPr="00776C11">
        <w:rPr>
          <w:rFonts w:ascii="仿宋" w:eastAsia="仿宋" w:hAnsi="仿宋" w:cs="宋体" w:hint="eastAsia"/>
          <w:color w:val="333333"/>
          <w:kern w:val="0"/>
          <w:sz w:val="32"/>
          <w:szCs w:val="32"/>
        </w:rPr>
        <w:t>五、一般公共预算支出表</w:t>
      </w:r>
    </w:p>
    <w:p w:rsidR="00B77772" w:rsidRPr="00776C11" w:rsidRDefault="004D7509">
      <w:pPr>
        <w:widowControl/>
        <w:spacing w:line="500" w:lineRule="exact"/>
        <w:ind w:firstLineChars="200" w:firstLine="640"/>
        <w:jc w:val="left"/>
        <w:rPr>
          <w:rFonts w:ascii="仿宋" w:eastAsia="仿宋" w:hAnsi="仿宋" w:cs="宋体"/>
          <w:color w:val="333333"/>
          <w:kern w:val="0"/>
          <w:sz w:val="32"/>
          <w:szCs w:val="32"/>
        </w:rPr>
      </w:pPr>
      <w:r w:rsidRPr="00776C11">
        <w:rPr>
          <w:rFonts w:ascii="仿宋" w:eastAsia="仿宋" w:hAnsi="仿宋" w:cs="宋体" w:hint="eastAsia"/>
          <w:color w:val="333333"/>
          <w:kern w:val="0"/>
          <w:sz w:val="32"/>
          <w:szCs w:val="32"/>
        </w:rPr>
        <w:t>六、一般公共预算基本支出表</w:t>
      </w:r>
    </w:p>
    <w:p w:rsidR="00B77772" w:rsidRPr="00776C11" w:rsidRDefault="004D7509">
      <w:pPr>
        <w:widowControl/>
        <w:spacing w:line="500" w:lineRule="exact"/>
        <w:ind w:firstLineChars="200" w:firstLine="640"/>
        <w:jc w:val="left"/>
        <w:rPr>
          <w:rFonts w:ascii="仿宋" w:eastAsia="仿宋" w:hAnsi="仿宋" w:cs="宋体"/>
          <w:color w:val="333333"/>
          <w:kern w:val="0"/>
          <w:sz w:val="32"/>
          <w:szCs w:val="32"/>
        </w:rPr>
      </w:pPr>
      <w:r w:rsidRPr="00776C11">
        <w:rPr>
          <w:rFonts w:ascii="仿宋" w:eastAsia="仿宋" w:hAnsi="仿宋" w:cs="宋体" w:hint="eastAsia"/>
          <w:color w:val="333333"/>
          <w:kern w:val="0"/>
          <w:sz w:val="32"/>
          <w:szCs w:val="32"/>
        </w:rPr>
        <w:t>七、一般公共预算“三公”经费支出表</w:t>
      </w:r>
    </w:p>
    <w:p w:rsidR="00B77772" w:rsidRPr="00776C11" w:rsidRDefault="004D7509">
      <w:pPr>
        <w:widowControl/>
        <w:spacing w:line="500" w:lineRule="exact"/>
        <w:ind w:firstLineChars="200" w:firstLine="640"/>
        <w:jc w:val="left"/>
        <w:rPr>
          <w:rFonts w:ascii="仿宋" w:eastAsia="仿宋" w:hAnsi="仿宋" w:cs="宋体"/>
          <w:color w:val="333333"/>
          <w:kern w:val="0"/>
          <w:sz w:val="32"/>
          <w:szCs w:val="32"/>
        </w:rPr>
      </w:pPr>
      <w:r w:rsidRPr="00776C11">
        <w:rPr>
          <w:rFonts w:ascii="仿宋" w:eastAsia="仿宋" w:hAnsi="仿宋" w:cs="宋体" w:hint="eastAsia"/>
          <w:color w:val="333333"/>
          <w:kern w:val="0"/>
          <w:sz w:val="32"/>
          <w:szCs w:val="32"/>
        </w:rPr>
        <w:t>八、政府性基金预算支出表</w:t>
      </w:r>
    </w:p>
    <w:p w:rsidR="00B77772" w:rsidRPr="00776C11" w:rsidRDefault="004D7509">
      <w:pPr>
        <w:widowControl/>
        <w:spacing w:line="500" w:lineRule="exact"/>
        <w:ind w:firstLineChars="200" w:firstLine="640"/>
        <w:jc w:val="left"/>
        <w:rPr>
          <w:rFonts w:ascii="仿宋" w:eastAsia="仿宋" w:hAnsi="仿宋" w:cs="宋体"/>
          <w:color w:val="333333"/>
          <w:kern w:val="0"/>
          <w:sz w:val="32"/>
          <w:szCs w:val="32"/>
        </w:rPr>
      </w:pPr>
      <w:r w:rsidRPr="00776C11">
        <w:rPr>
          <w:rFonts w:ascii="仿宋" w:eastAsia="仿宋" w:hAnsi="仿宋" w:cs="宋体" w:hint="eastAsia"/>
          <w:color w:val="333333"/>
          <w:kern w:val="0"/>
          <w:sz w:val="32"/>
          <w:szCs w:val="32"/>
        </w:rPr>
        <w:t>九、项目支出预算表</w:t>
      </w:r>
    </w:p>
    <w:p w:rsidR="00B77772" w:rsidRPr="00776C11" w:rsidRDefault="004D7509">
      <w:pPr>
        <w:widowControl/>
        <w:spacing w:line="500" w:lineRule="exact"/>
        <w:ind w:firstLineChars="200" w:firstLine="640"/>
        <w:jc w:val="left"/>
        <w:rPr>
          <w:rFonts w:ascii="仿宋" w:eastAsia="仿宋" w:hAnsi="仿宋" w:cs="宋体"/>
          <w:color w:val="333333"/>
          <w:kern w:val="0"/>
          <w:sz w:val="32"/>
          <w:szCs w:val="32"/>
        </w:rPr>
      </w:pPr>
      <w:r w:rsidRPr="00776C11">
        <w:rPr>
          <w:rFonts w:ascii="仿宋" w:eastAsia="仿宋" w:hAnsi="仿宋" w:cs="宋体" w:hint="eastAsia"/>
          <w:color w:val="333333"/>
          <w:kern w:val="0"/>
          <w:sz w:val="32"/>
          <w:szCs w:val="32"/>
        </w:rPr>
        <w:t>十、支出功能分类预算表</w:t>
      </w:r>
    </w:p>
    <w:p w:rsidR="00B77772" w:rsidRPr="00776C11" w:rsidRDefault="004D7509">
      <w:pPr>
        <w:widowControl/>
        <w:spacing w:line="500" w:lineRule="exact"/>
        <w:ind w:firstLineChars="200" w:firstLine="640"/>
        <w:jc w:val="left"/>
        <w:rPr>
          <w:rFonts w:ascii="仿宋" w:eastAsia="仿宋" w:hAnsi="仿宋" w:cs="宋体"/>
          <w:color w:val="333333"/>
          <w:kern w:val="0"/>
          <w:sz w:val="32"/>
          <w:szCs w:val="32"/>
        </w:rPr>
      </w:pPr>
      <w:r w:rsidRPr="00776C11">
        <w:rPr>
          <w:rFonts w:ascii="仿宋" w:eastAsia="仿宋" w:hAnsi="仿宋" w:cs="宋体" w:hint="eastAsia"/>
          <w:color w:val="333333"/>
          <w:kern w:val="0"/>
          <w:sz w:val="32"/>
          <w:szCs w:val="32"/>
        </w:rPr>
        <w:t>十一、支出经济分类预算表（政府预算）</w:t>
      </w:r>
    </w:p>
    <w:p w:rsidR="00B77772" w:rsidRPr="00776C11" w:rsidRDefault="004D7509">
      <w:pPr>
        <w:widowControl/>
        <w:spacing w:line="500" w:lineRule="exact"/>
        <w:ind w:firstLineChars="200" w:firstLine="640"/>
        <w:jc w:val="left"/>
        <w:rPr>
          <w:rFonts w:ascii="仿宋" w:eastAsia="仿宋" w:hAnsi="仿宋" w:cs="宋体"/>
          <w:color w:val="333333"/>
          <w:kern w:val="0"/>
          <w:sz w:val="32"/>
          <w:szCs w:val="32"/>
        </w:rPr>
      </w:pPr>
      <w:r w:rsidRPr="00776C11">
        <w:rPr>
          <w:rFonts w:ascii="仿宋" w:eastAsia="仿宋" w:hAnsi="仿宋" w:cs="宋体" w:hint="eastAsia"/>
          <w:color w:val="333333"/>
          <w:kern w:val="0"/>
          <w:sz w:val="32"/>
          <w:szCs w:val="32"/>
        </w:rPr>
        <w:t>十二、支出经济分类预算表（部门预算）</w:t>
      </w:r>
    </w:p>
    <w:p w:rsidR="00B77772" w:rsidRPr="00776C11" w:rsidRDefault="004D7509">
      <w:pPr>
        <w:widowControl/>
        <w:spacing w:line="500" w:lineRule="exact"/>
        <w:ind w:firstLineChars="200" w:firstLine="640"/>
        <w:jc w:val="left"/>
        <w:rPr>
          <w:rFonts w:ascii="仿宋" w:eastAsia="仿宋" w:hAnsi="仿宋" w:cs="宋体"/>
          <w:color w:val="333333"/>
          <w:kern w:val="0"/>
          <w:sz w:val="32"/>
          <w:szCs w:val="32"/>
        </w:rPr>
      </w:pPr>
      <w:r w:rsidRPr="00776C11">
        <w:rPr>
          <w:rFonts w:ascii="仿宋" w:eastAsia="仿宋" w:hAnsi="仿宋" w:cs="宋体" w:hint="eastAsia"/>
          <w:color w:val="333333"/>
          <w:kern w:val="0"/>
          <w:sz w:val="32"/>
          <w:szCs w:val="32"/>
        </w:rPr>
        <w:t>十三、债务支出预算表</w:t>
      </w:r>
    </w:p>
    <w:p w:rsidR="00B77772" w:rsidRPr="00776C11" w:rsidRDefault="004D7509">
      <w:pPr>
        <w:widowControl/>
        <w:spacing w:line="500" w:lineRule="exact"/>
        <w:ind w:firstLineChars="200" w:firstLine="640"/>
        <w:jc w:val="left"/>
        <w:rPr>
          <w:rFonts w:ascii="仿宋" w:eastAsia="仿宋" w:hAnsi="仿宋" w:cs="宋体"/>
          <w:color w:val="333333"/>
          <w:kern w:val="0"/>
          <w:sz w:val="32"/>
          <w:szCs w:val="32"/>
        </w:rPr>
      </w:pPr>
      <w:r w:rsidRPr="00776C11">
        <w:rPr>
          <w:rFonts w:ascii="仿宋" w:eastAsia="仿宋" w:hAnsi="仿宋" w:cs="宋体" w:hint="eastAsia"/>
          <w:color w:val="333333"/>
          <w:kern w:val="0"/>
          <w:sz w:val="32"/>
          <w:szCs w:val="32"/>
        </w:rPr>
        <w:t>十四、政府采购支出预算表</w:t>
      </w:r>
    </w:p>
    <w:p w:rsidR="00B77772" w:rsidRPr="00776C11" w:rsidRDefault="004D7509">
      <w:pPr>
        <w:widowControl/>
        <w:spacing w:line="500" w:lineRule="exact"/>
        <w:ind w:firstLineChars="200" w:firstLine="640"/>
        <w:jc w:val="left"/>
        <w:rPr>
          <w:rFonts w:ascii="仿宋" w:eastAsia="仿宋" w:hAnsi="仿宋" w:cs="宋体"/>
          <w:color w:val="333333"/>
          <w:kern w:val="0"/>
          <w:sz w:val="32"/>
          <w:szCs w:val="32"/>
        </w:rPr>
      </w:pPr>
      <w:r w:rsidRPr="00776C11">
        <w:rPr>
          <w:rFonts w:ascii="仿宋" w:eastAsia="仿宋" w:hAnsi="仿宋" w:cs="宋体" w:hint="eastAsia"/>
          <w:color w:val="333333"/>
          <w:kern w:val="0"/>
          <w:sz w:val="32"/>
          <w:szCs w:val="32"/>
        </w:rPr>
        <w:t>十五、政府购买服务支出预算表</w:t>
      </w:r>
    </w:p>
    <w:p w:rsidR="00B77772" w:rsidRPr="00776C11" w:rsidRDefault="004D7509">
      <w:pPr>
        <w:widowControl/>
        <w:spacing w:line="500" w:lineRule="exact"/>
        <w:ind w:firstLineChars="200" w:firstLine="640"/>
        <w:jc w:val="left"/>
        <w:rPr>
          <w:rFonts w:ascii="仿宋" w:eastAsia="仿宋" w:hAnsi="仿宋" w:cs="宋体"/>
          <w:color w:val="333333"/>
          <w:kern w:val="0"/>
          <w:sz w:val="32"/>
          <w:szCs w:val="32"/>
        </w:rPr>
      </w:pPr>
      <w:r w:rsidRPr="00776C11">
        <w:rPr>
          <w:rFonts w:ascii="仿宋" w:eastAsia="仿宋" w:hAnsi="仿宋" w:cs="宋体" w:hint="eastAsia"/>
          <w:color w:val="333333"/>
          <w:kern w:val="0"/>
          <w:sz w:val="32"/>
          <w:szCs w:val="32"/>
        </w:rPr>
        <w:t>十六、部门（单位）整体绩效目标表</w:t>
      </w:r>
    </w:p>
    <w:p w:rsidR="00B77772" w:rsidRPr="00776C11" w:rsidRDefault="004D7509">
      <w:pPr>
        <w:widowControl/>
        <w:spacing w:line="500" w:lineRule="exact"/>
        <w:ind w:firstLineChars="200" w:firstLine="640"/>
        <w:jc w:val="left"/>
        <w:rPr>
          <w:rFonts w:ascii="仿宋" w:eastAsia="仿宋" w:hAnsi="仿宋" w:cs="宋体"/>
          <w:color w:val="333333"/>
          <w:kern w:val="0"/>
          <w:sz w:val="32"/>
          <w:szCs w:val="32"/>
          <w:shd w:val="clear" w:color="auto" w:fill="FFFFFF"/>
        </w:rPr>
      </w:pPr>
      <w:r w:rsidRPr="00776C11">
        <w:rPr>
          <w:rFonts w:ascii="仿宋" w:eastAsia="仿宋" w:hAnsi="仿宋" w:cs="宋体" w:hint="eastAsia"/>
          <w:color w:val="333333"/>
          <w:kern w:val="0"/>
          <w:sz w:val="32"/>
          <w:szCs w:val="32"/>
        </w:rPr>
        <w:t>十七、部门预算项目（政策）绩效目标表</w:t>
      </w:r>
    </w:p>
    <w:p w:rsidR="00B77772" w:rsidRPr="00776C11" w:rsidRDefault="004D7509" w:rsidP="00776C11">
      <w:pPr>
        <w:widowControl/>
        <w:spacing w:line="600" w:lineRule="exact"/>
        <w:jc w:val="center"/>
        <w:rPr>
          <w:rFonts w:ascii="仿宋" w:eastAsia="仿宋" w:hAnsi="仿宋" w:cs="黑体"/>
          <w:b/>
          <w:color w:val="333333"/>
          <w:kern w:val="0"/>
          <w:sz w:val="32"/>
          <w:szCs w:val="32"/>
        </w:rPr>
      </w:pPr>
      <w:r w:rsidRPr="00776C11">
        <w:rPr>
          <w:rFonts w:ascii="仿宋" w:eastAsia="仿宋" w:hAnsi="仿宋" w:cs="黑体" w:hint="eastAsia"/>
          <w:b/>
          <w:color w:val="333333"/>
          <w:kern w:val="0"/>
          <w:sz w:val="32"/>
          <w:szCs w:val="32"/>
        </w:rPr>
        <w:lastRenderedPageBreak/>
        <w:t>第一部分 龙城区</w:t>
      </w:r>
      <w:r w:rsidR="00D90662" w:rsidRPr="00776C11">
        <w:rPr>
          <w:rFonts w:ascii="仿宋" w:eastAsia="仿宋" w:hAnsi="仿宋" w:cs="黑体" w:hint="eastAsia"/>
          <w:b/>
          <w:color w:val="333333"/>
          <w:kern w:val="0"/>
          <w:sz w:val="32"/>
          <w:szCs w:val="32"/>
        </w:rPr>
        <w:t>应急管理</w:t>
      </w:r>
      <w:r w:rsidRPr="00776C11">
        <w:rPr>
          <w:rFonts w:ascii="仿宋" w:eastAsia="仿宋" w:hAnsi="仿宋" w:cs="黑体" w:hint="eastAsia"/>
          <w:b/>
          <w:color w:val="333333"/>
          <w:kern w:val="0"/>
          <w:sz w:val="32"/>
          <w:szCs w:val="32"/>
        </w:rPr>
        <w:t>局概况</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b/>
          <w:color w:val="333333"/>
          <w:kern w:val="0"/>
          <w:sz w:val="32"/>
          <w:szCs w:val="32"/>
          <w:shd w:val="clear" w:color="auto" w:fill="FFFFFF"/>
        </w:rPr>
        <w:t>一、主要职责</w:t>
      </w:r>
      <w:r w:rsidRPr="00776C11">
        <w:rPr>
          <w:rFonts w:ascii="仿宋" w:eastAsia="仿宋" w:hAnsi="仿宋" w:cs="仿宋" w:hint="eastAsia"/>
          <w:color w:val="333333"/>
          <w:kern w:val="0"/>
          <w:sz w:val="32"/>
          <w:szCs w:val="32"/>
        </w:rPr>
        <w:br/>
      </w:r>
      <w:r w:rsidRPr="00776C11">
        <w:rPr>
          <w:rFonts w:ascii="仿宋" w:eastAsia="仿宋" w:hAnsi="仿宋" w:cs="仿宋" w:hint="eastAsia"/>
          <w:color w:val="333333"/>
          <w:kern w:val="0"/>
          <w:sz w:val="32"/>
          <w:szCs w:val="32"/>
          <w:shd w:val="clear" w:color="auto" w:fill="FFFFFF"/>
        </w:rPr>
        <w:t> </w:t>
      </w:r>
      <w:r w:rsidRPr="00776C11">
        <w:rPr>
          <w:rFonts w:ascii="仿宋" w:eastAsia="仿宋" w:hAnsi="仿宋" w:cs="仿宋" w:hint="eastAsia"/>
          <w:color w:val="000000"/>
          <w:kern w:val="0"/>
          <w:sz w:val="32"/>
          <w:szCs w:val="32"/>
        </w:rPr>
        <w:t xml:space="preserve"> </w:t>
      </w:r>
      <w:r w:rsidR="00776C11">
        <w:rPr>
          <w:rFonts w:ascii="仿宋" w:eastAsia="仿宋" w:hAnsi="仿宋" w:cs="仿宋" w:hint="eastAsia"/>
          <w:color w:val="000000"/>
          <w:kern w:val="0"/>
          <w:sz w:val="32"/>
          <w:szCs w:val="32"/>
        </w:rPr>
        <w:t xml:space="preserve"> </w:t>
      </w:r>
      <w:r w:rsidRPr="00776C11">
        <w:rPr>
          <w:rFonts w:ascii="仿宋" w:eastAsia="仿宋" w:hAnsi="仿宋" w:cs="仿宋" w:hint="eastAsia"/>
          <w:color w:val="000000"/>
          <w:kern w:val="0"/>
          <w:sz w:val="32"/>
          <w:szCs w:val="32"/>
        </w:rPr>
        <w:t xml:space="preserve">（一）负责应急管理工作，指导各部门应对安全生产类、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自然灾害类等突发事件和综合防灾减灾救灾工作。负责安全 </w:t>
      </w:r>
    </w:p>
    <w:p w:rsidR="00776C11" w:rsidRDefault="00D90662" w:rsidP="00D90662">
      <w:pPr>
        <w:widowControl/>
        <w:jc w:val="left"/>
        <w:rPr>
          <w:rFonts w:ascii="仿宋" w:eastAsia="仿宋" w:hAnsi="仿宋" w:cs="仿宋"/>
          <w:color w:val="000000"/>
          <w:kern w:val="0"/>
          <w:sz w:val="32"/>
          <w:szCs w:val="32"/>
        </w:rPr>
      </w:pPr>
      <w:r w:rsidRPr="00776C11">
        <w:rPr>
          <w:rFonts w:ascii="仿宋" w:eastAsia="仿宋" w:hAnsi="仿宋" w:cs="仿宋" w:hint="eastAsia"/>
          <w:color w:val="000000"/>
          <w:kern w:val="0"/>
          <w:sz w:val="32"/>
          <w:szCs w:val="32"/>
        </w:rPr>
        <w:t>生产综合监督管理和工矿商贸行业安全生产监督管理工作</w:t>
      </w:r>
      <w:r w:rsidR="00776C11">
        <w:rPr>
          <w:rFonts w:ascii="仿宋" w:eastAsia="仿宋" w:hAnsi="仿宋" w:cs="仿宋" w:hint="eastAsia"/>
          <w:color w:val="000000"/>
          <w:kern w:val="0"/>
          <w:sz w:val="32"/>
          <w:szCs w:val="32"/>
        </w:rPr>
        <w:t>.</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（二）拟订应急管理、安全生产等政策，组织编制全区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应急体系建设、安全生产和综合防灾减灾规划。 </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（三）指导应急预案体系建设，建立完善事故灾难和自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然灾害分级应对制度，组织编制全区总体应急预案和安全生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产类、自然灾害类专项预案，综合协调应急预案衔接工作，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组织开展预案演练，推动应急避难设施建设。 </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（四）牵头建立区域内统一的应急管理信息系统，负责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信息传输渠道的规划和布局，建立监测预警和灾情报告制度，健全自然灾害信息资源获取和共享机制，依法统一发布灾情。 </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（五）组织指导协调安全生产类、自然灾害类等突发事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件应急救援，综合研判突发事件发展态势并提出应对建议，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协助区委、区政府指定的负责同志组织较大灾害应急处置工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作，可按程序统筹调度指挥龙城区范围内监测预警、应急救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援等资源和力量。 </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（六）统一协调指挥各类应急救援队伍，建立应急协调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联动机制，推进指挥平台对接，衔接解放军和武警部队参与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lastRenderedPageBreak/>
        <w:t xml:space="preserve">应急救援工作。 </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（七）统筹应急救援力量建设，负责消防、森林和草原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火灾扑救、抗洪抢险、地震和地质灾害救援、生产安全事故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救援等专业应急救援力量建设，指导各单位及社会应急救援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力量建设。 </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（八）负责消防工作，指导各单位消防监督、火灾预防、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火灾扑救等工作。 </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（九）统筹震害防御工作，组织开展地震监测、预测、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预警工作。负责自然灾害综合监测预警工作，指导开展自然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灾害综合风险评估工作，指导协调森林和草原火灾、水旱灾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害和地质灾害等防治工作。 </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（十）组织协调灾害救助工作，组织指导灾情核查、损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失评估、救灾捐赠工作，管理、分配中央、省、市、区划拨 </w:t>
      </w:r>
    </w:p>
    <w:p w:rsidR="00776C11" w:rsidRDefault="00D90662" w:rsidP="00D90662">
      <w:pPr>
        <w:widowControl/>
        <w:jc w:val="left"/>
        <w:rPr>
          <w:rFonts w:ascii="仿宋" w:eastAsia="仿宋" w:hAnsi="仿宋" w:cs="仿宋"/>
          <w:color w:val="000000"/>
          <w:kern w:val="0"/>
          <w:sz w:val="32"/>
          <w:szCs w:val="32"/>
        </w:rPr>
      </w:pPr>
      <w:r w:rsidRPr="00776C11">
        <w:rPr>
          <w:rFonts w:ascii="仿宋" w:eastAsia="仿宋" w:hAnsi="仿宋" w:cs="仿宋" w:hint="eastAsia"/>
          <w:color w:val="000000"/>
          <w:kern w:val="0"/>
          <w:sz w:val="32"/>
          <w:szCs w:val="32"/>
        </w:rPr>
        <w:t>救灾款物并监督使用。</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（十一）依法行使安全生产综合监督管理职权，指导协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调、监督检查有关部门安全生产工作，组织开展安全生产巡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查、考核工作。 </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（十二）按照分级、属地原则，依法监督检查工矿商贸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生产经营单位贯彻执行安全生产法律法规情况及其安全生产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条件和有关设备（特种设备除外）、材料、劳动防护用品的安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全生产管理工作。按分工负责监督管理工矿商贸企业的安全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lastRenderedPageBreak/>
        <w:t xml:space="preserve">生产工作。依法组织并指导监督实施安全生产准入制度。负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责危险化学品安全监督管理综合工作和烟花爆竹安全生产监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督管理工作。 </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（十三）依法组织指导生产安全事故调查处理，监督事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故查处和责任追究落实情况。组织开展自然灾害类突发事件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的调查评估工作。 </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（十四）开展应急管理和安全生产方面的国内外交流与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合作。</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（十五）制定应急物资储备和应急救援装备规划并组织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实施，会同区发展和改革局（区粮食和物资储备局）等部门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建立健全应急物资信息平台和调拨制度，在救灾时统一调度。 </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（十六）负责应急管理、安全生产宣传教育和培训工作，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组织指导应急管理、安全生产的科学技术研究、推广应用和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信息化建设工作。 </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（十七）承担全区铁路无人看守道口的安全监督管理工作。</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（十八）承担全区民用机场净空保护区域净空安全保护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的综合协调和监督指导职责，负责综合协调、监督指导区政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府有关部门和有关民用机场净空安全保护工作。 </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（十九）承担区安全生产委员会办公室的日常工作。 </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（二十）完成区委、区政府交办的其他任务。 </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（二十一）职能转变。朝阳市龙城区应急管理局应加强、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lastRenderedPageBreak/>
        <w:t xml:space="preserve">优化、统筹全区应急能力建设，构建统一领导、权责一致、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权威高效的全区应急能力体系，推动形成统一指挥、专常兼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备、反应灵敏、上下联动、平战结合的中国特色应急管理体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制。一是坚持以防为主、防抗救结合，坚持常态减灾和非常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态救灾相统一，努力实现从注重灾后救助向注重灾前预防转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变，从应对单一灾种向综合减灾转变，从减少灾害损失向减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轻灾害风险转变，提高全区应急管理水平和防灾减灾救灾能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力，防范化解重特大安全风险。二是坚持以人为本，把确保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人民群众生命安全放在首位，确保受灾群众基本生活，加强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应急预案演练，增强全民防灾减灾意识，提升公众知识普及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和自救互救技能，切实减少人员伤亡和财产损失。三是树立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安全发展理念，坚持生命至上、安全第一，完善安全生产责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任制，坚决遏制重特大安全事故。 </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（二十二）有关职责分工。 </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1.与市自然资源局（市林业和草原局）、区水利局等部门在自然灾害防救方面的职责分工。（1）龙城区应急管理局负责组织编制全区总体应急预案和安全生产类、自然灾害类专项预案，综合协调应急预案衔接工作，组织开展预案演练。按照分级负责的原则，指导自然灾害类应急救援；组织协调较大灾害应急救援工作，并按权限作出决定；协助区委、区政府指定的负责同志组织较大灾害应急处置工作。组织编制综合防灾减灾</w:t>
      </w:r>
      <w:r w:rsidRPr="00776C11">
        <w:rPr>
          <w:rFonts w:ascii="仿宋" w:eastAsia="仿宋" w:hAnsi="仿宋" w:cs="仿宋" w:hint="eastAsia"/>
          <w:color w:val="000000"/>
          <w:kern w:val="0"/>
          <w:sz w:val="32"/>
          <w:szCs w:val="32"/>
        </w:rPr>
        <w:lastRenderedPageBreak/>
        <w:t xml:space="preserve">规划，指导协调相关部门森林和草原火灾、水旱灾害、地震和地质灾害等防治工作；会同市自然资源局（市林业和草原局）、市气象局、区水利局等有关部门建立统一的应急管理信息平台，建立监测预警和灾情报告制度，健全自然灾害信息资源获取和共享机制，依法统一发布灾情。开展多灾种和灾害链综合监测预警，指导开展自然灾害综合风险评估。组织指导森林和草原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火情监测预警工作，发布森林和草原火险、火灾信息</w:t>
      </w:r>
      <w:r w:rsidR="00776C11">
        <w:rPr>
          <w:rFonts w:ascii="仿宋" w:eastAsia="仿宋" w:hAnsi="仿宋" w:cs="仿宋" w:hint="eastAsia"/>
          <w:color w:val="000000"/>
          <w:kern w:val="0"/>
          <w:sz w:val="32"/>
          <w:szCs w:val="32"/>
        </w:rPr>
        <w:t>。</w:t>
      </w:r>
      <w:r w:rsidRPr="00776C11">
        <w:rPr>
          <w:rFonts w:ascii="仿宋" w:eastAsia="仿宋" w:hAnsi="仿宋" w:cs="仿宋" w:hint="eastAsia"/>
          <w:color w:val="000000"/>
          <w:kern w:val="0"/>
          <w:sz w:val="32"/>
          <w:szCs w:val="32"/>
        </w:rPr>
        <w:t>（2）协助市自然资源局（市林业和草原局）落实综合防灾减灾规划相关要求，组织编制地质灾害、森林和草原火灾防治规划并指导实施；组织指导协调和监督地质灾害调查评价及隐患的普查、详查、排查；指导开展群测群防、专业监测和预报预警等工作，指导开展地质灾害工程治理工作；承担地质灾害应急救援的技术支撑工作；指导开展防火巡护、火源管理、防火设施建设等工作；组织指导国有林场林区和草原开展防火宣传教育、监测预警、督促检查等工作。（3）协助区水利局负责落实综合防灾减灾规划相关要求，组织编制洪水干旱灾害防治规划并指导实施；承担水情旱情监测预警工作；组织编制重要江河湖泊和重要水工程的防御洪水抗御旱灾调度和应急水量调度方案，按程序报批并组织实施；承担防御洪水应急抢险的技术支撑工作；承担台风防御期间重要水工程调度工作。 （4）必要时，市自</w:t>
      </w:r>
      <w:r w:rsidRPr="00776C11">
        <w:rPr>
          <w:rFonts w:ascii="仿宋" w:eastAsia="仿宋" w:hAnsi="仿宋" w:cs="仿宋" w:hint="eastAsia"/>
          <w:color w:val="000000"/>
          <w:kern w:val="0"/>
          <w:sz w:val="32"/>
          <w:szCs w:val="32"/>
        </w:rPr>
        <w:lastRenderedPageBreak/>
        <w:t xml:space="preserve">然资源局（市林业和草原局）、区水利局等部门可以提请区应急管理局，以区应急指挥机构名义部署相关防治工作。 </w:t>
      </w:r>
    </w:p>
    <w:p w:rsidR="00D90662" w:rsidRPr="00776C11" w:rsidRDefault="00D90662" w:rsidP="00776C11">
      <w:pPr>
        <w:widowControl/>
        <w:ind w:firstLineChars="200" w:firstLine="640"/>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2.与区发展和改革局（区粮食和物资储备局）在区救灾 </w:t>
      </w:r>
    </w:p>
    <w:p w:rsidR="00D90662" w:rsidRPr="00776C11" w:rsidRDefault="00D90662" w:rsidP="00D90662">
      <w:pPr>
        <w:widowControl/>
        <w:jc w:val="left"/>
        <w:rPr>
          <w:rFonts w:ascii="仿宋" w:eastAsia="仿宋" w:hAnsi="仿宋" w:cs="仿宋"/>
          <w:sz w:val="32"/>
          <w:szCs w:val="32"/>
        </w:rPr>
      </w:pPr>
      <w:r w:rsidRPr="00776C11">
        <w:rPr>
          <w:rFonts w:ascii="仿宋" w:eastAsia="仿宋" w:hAnsi="仿宋" w:cs="仿宋" w:hint="eastAsia"/>
          <w:color w:val="000000"/>
          <w:kern w:val="0"/>
          <w:sz w:val="32"/>
          <w:szCs w:val="32"/>
        </w:rPr>
        <w:t xml:space="preserve">物资储备方面的职责分工。（1）区应急管理局负责提出区救灾物资的储备需求和动用决策，组织编制区救灾物资储备规划、品种目录和标准，会同区发展和改革局（区粮食和物资储备局）等部门确定年度购置计划，根据需要下达动用指令。（2）区发展和改革局（区粮食和物资储备局）根据区救灾物资储备规划、品种目录和标准、年度购置计划，负责市救灾物资的收储、轮换和日常管理，根据区应急管理局的动用指令按程序组织调出。 </w:t>
      </w:r>
    </w:p>
    <w:p w:rsidR="00D90662" w:rsidRPr="00776C11" w:rsidRDefault="00D90662" w:rsidP="00D90662">
      <w:pPr>
        <w:rPr>
          <w:rFonts w:ascii="仿宋" w:eastAsia="仿宋" w:hAnsi="仿宋" w:cs="仿宋"/>
          <w:sz w:val="32"/>
          <w:szCs w:val="32"/>
        </w:rPr>
      </w:pPr>
      <w:r w:rsidRPr="00776C11">
        <w:rPr>
          <w:rFonts w:ascii="仿宋" w:eastAsia="仿宋" w:hAnsi="仿宋" w:cs="仿宋" w:hint="eastAsia"/>
          <w:b/>
          <w:color w:val="333333"/>
          <w:kern w:val="0"/>
          <w:sz w:val="32"/>
          <w:szCs w:val="32"/>
          <w:shd w:val="clear" w:color="auto" w:fill="FFFFFF"/>
        </w:rPr>
        <w:t xml:space="preserve">    二、部门预算单位构成</w:t>
      </w:r>
      <w:r w:rsidRPr="00776C11">
        <w:rPr>
          <w:rFonts w:ascii="仿宋" w:eastAsia="仿宋" w:hAnsi="仿宋" w:cs="仿宋" w:hint="eastAsia"/>
          <w:color w:val="333333"/>
          <w:kern w:val="0"/>
          <w:sz w:val="32"/>
          <w:szCs w:val="32"/>
        </w:rPr>
        <w:br/>
      </w:r>
      <w:r w:rsidRPr="00776C11">
        <w:rPr>
          <w:rFonts w:ascii="仿宋" w:eastAsia="仿宋" w:hAnsi="仿宋" w:cs="仿宋" w:hint="eastAsia"/>
          <w:color w:val="333333"/>
          <w:kern w:val="0"/>
          <w:sz w:val="32"/>
          <w:szCs w:val="32"/>
          <w:shd w:val="clear" w:color="auto" w:fill="FFFFFF"/>
        </w:rPr>
        <w:t xml:space="preserve">    龙城区应急管理局202</w:t>
      </w:r>
      <w:r w:rsidR="00B3288A">
        <w:rPr>
          <w:rFonts w:ascii="仿宋" w:eastAsia="仿宋" w:hAnsi="仿宋" w:cs="仿宋" w:hint="eastAsia"/>
          <w:color w:val="333333"/>
          <w:kern w:val="0"/>
          <w:sz w:val="32"/>
          <w:szCs w:val="32"/>
          <w:shd w:val="clear" w:color="auto" w:fill="FFFFFF"/>
        </w:rPr>
        <w:t>2</w:t>
      </w:r>
      <w:r w:rsidRPr="00776C11">
        <w:rPr>
          <w:rFonts w:ascii="仿宋" w:eastAsia="仿宋" w:hAnsi="仿宋" w:cs="仿宋" w:hint="eastAsia"/>
          <w:color w:val="333333"/>
          <w:kern w:val="0"/>
          <w:sz w:val="32"/>
          <w:szCs w:val="32"/>
          <w:shd w:val="clear" w:color="auto" w:fill="FFFFFF"/>
        </w:rPr>
        <w:t>年</w:t>
      </w:r>
      <w:r w:rsidRPr="00776C11">
        <w:rPr>
          <w:rFonts w:ascii="仿宋" w:eastAsia="仿宋" w:hAnsi="仿宋" w:cs="仿宋" w:hint="eastAsia"/>
          <w:sz w:val="32"/>
          <w:szCs w:val="32"/>
        </w:rPr>
        <w:t>预算编制范围无二级预算单位。</w:t>
      </w:r>
    </w:p>
    <w:p w:rsidR="00D90662" w:rsidRPr="00776C11" w:rsidRDefault="00D90662" w:rsidP="00D90662">
      <w:pPr>
        <w:widowControl/>
        <w:jc w:val="left"/>
        <w:rPr>
          <w:rFonts w:ascii="仿宋" w:eastAsia="仿宋" w:hAnsi="仿宋" w:cs="仿宋"/>
          <w:color w:val="333333"/>
          <w:kern w:val="0"/>
          <w:sz w:val="32"/>
          <w:szCs w:val="32"/>
        </w:rPr>
      </w:pPr>
      <w:r w:rsidRPr="00776C11">
        <w:rPr>
          <w:rFonts w:ascii="仿宋" w:eastAsia="仿宋" w:hAnsi="仿宋" w:cs="仿宋" w:hint="eastAsia"/>
          <w:color w:val="333333"/>
          <w:kern w:val="0"/>
          <w:sz w:val="32"/>
          <w:szCs w:val="32"/>
        </w:rPr>
        <w:t xml:space="preserve">    </w:t>
      </w:r>
    </w:p>
    <w:p w:rsidR="00B77772" w:rsidRPr="00776C11" w:rsidRDefault="00B77772">
      <w:pPr>
        <w:widowControl/>
        <w:spacing w:line="600" w:lineRule="exact"/>
        <w:jc w:val="left"/>
        <w:rPr>
          <w:rFonts w:ascii="仿宋" w:eastAsia="仿宋" w:hAnsi="仿宋" w:cs="宋体"/>
          <w:kern w:val="0"/>
          <w:sz w:val="32"/>
          <w:szCs w:val="32"/>
        </w:rPr>
      </w:pPr>
    </w:p>
    <w:p w:rsidR="00776C11" w:rsidRDefault="00776C11">
      <w:pPr>
        <w:widowControl/>
        <w:spacing w:line="600" w:lineRule="exact"/>
        <w:jc w:val="center"/>
        <w:rPr>
          <w:rFonts w:ascii="仿宋" w:eastAsia="仿宋" w:hAnsi="仿宋" w:cs="黑体"/>
          <w:color w:val="333333"/>
          <w:kern w:val="0"/>
          <w:sz w:val="32"/>
          <w:szCs w:val="32"/>
        </w:rPr>
      </w:pPr>
    </w:p>
    <w:p w:rsidR="00776C11" w:rsidRDefault="00776C11">
      <w:pPr>
        <w:widowControl/>
        <w:spacing w:line="600" w:lineRule="exact"/>
        <w:jc w:val="center"/>
        <w:rPr>
          <w:rFonts w:ascii="仿宋" w:eastAsia="仿宋" w:hAnsi="仿宋" w:cs="黑体"/>
          <w:color w:val="333333"/>
          <w:kern w:val="0"/>
          <w:sz w:val="32"/>
          <w:szCs w:val="32"/>
        </w:rPr>
      </w:pPr>
    </w:p>
    <w:p w:rsidR="00776C11" w:rsidRDefault="00776C11">
      <w:pPr>
        <w:widowControl/>
        <w:spacing w:line="600" w:lineRule="exact"/>
        <w:jc w:val="center"/>
        <w:rPr>
          <w:rFonts w:ascii="仿宋" w:eastAsia="仿宋" w:hAnsi="仿宋" w:cs="黑体"/>
          <w:color w:val="333333"/>
          <w:kern w:val="0"/>
          <w:sz w:val="32"/>
          <w:szCs w:val="32"/>
        </w:rPr>
      </w:pPr>
    </w:p>
    <w:p w:rsidR="00776C11" w:rsidRDefault="00776C11">
      <w:pPr>
        <w:widowControl/>
        <w:spacing w:line="600" w:lineRule="exact"/>
        <w:jc w:val="center"/>
        <w:rPr>
          <w:rFonts w:ascii="仿宋" w:eastAsia="仿宋" w:hAnsi="仿宋" w:cs="黑体"/>
          <w:color w:val="333333"/>
          <w:kern w:val="0"/>
          <w:sz w:val="32"/>
          <w:szCs w:val="32"/>
        </w:rPr>
      </w:pPr>
    </w:p>
    <w:p w:rsidR="00776C11" w:rsidRDefault="00776C11">
      <w:pPr>
        <w:widowControl/>
        <w:spacing w:line="600" w:lineRule="exact"/>
        <w:jc w:val="center"/>
        <w:rPr>
          <w:rFonts w:ascii="仿宋" w:eastAsia="仿宋" w:hAnsi="仿宋" w:cs="黑体"/>
          <w:color w:val="333333"/>
          <w:kern w:val="0"/>
          <w:sz w:val="32"/>
          <w:szCs w:val="32"/>
        </w:rPr>
      </w:pPr>
    </w:p>
    <w:p w:rsidR="00776C11" w:rsidRDefault="00776C11">
      <w:pPr>
        <w:widowControl/>
        <w:spacing w:line="600" w:lineRule="exact"/>
        <w:jc w:val="center"/>
        <w:rPr>
          <w:rFonts w:ascii="仿宋" w:eastAsia="仿宋" w:hAnsi="仿宋" w:cs="黑体"/>
          <w:color w:val="333333"/>
          <w:kern w:val="0"/>
          <w:sz w:val="32"/>
          <w:szCs w:val="32"/>
        </w:rPr>
      </w:pPr>
    </w:p>
    <w:p w:rsidR="00776C11" w:rsidRDefault="00776C11">
      <w:pPr>
        <w:widowControl/>
        <w:spacing w:line="600" w:lineRule="exact"/>
        <w:jc w:val="center"/>
        <w:rPr>
          <w:rFonts w:ascii="仿宋" w:eastAsia="仿宋" w:hAnsi="仿宋" w:cs="黑体"/>
          <w:color w:val="333333"/>
          <w:kern w:val="0"/>
          <w:sz w:val="32"/>
          <w:szCs w:val="32"/>
        </w:rPr>
      </w:pPr>
    </w:p>
    <w:p w:rsidR="00B77772" w:rsidRPr="00776C11" w:rsidRDefault="004D7509">
      <w:pPr>
        <w:widowControl/>
        <w:spacing w:line="600" w:lineRule="exact"/>
        <w:jc w:val="center"/>
        <w:rPr>
          <w:rFonts w:ascii="仿宋" w:eastAsia="仿宋" w:hAnsi="仿宋" w:cs="黑体"/>
          <w:b/>
          <w:color w:val="333333"/>
          <w:kern w:val="0"/>
          <w:sz w:val="32"/>
          <w:szCs w:val="32"/>
        </w:rPr>
      </w:pPr>
      <w:r w:rsidRPr="00776C11">
        <w:rPr>
          <w:rFonts w:ascii="仿宋" w:eastAsia="仿宋" w:hAnsi="仿宋" w:cs="黑体" w:hint="eastAsia"/>
          <w:b/>
          <w:color w:val="333333"/>
          <w:kern w:val="0"/>
          <w:sz w:val="32"/>
          <w:szCs w:val="32"/>
        </w:rPr>
        <w:lastRenderedPageBreak/>
        <w:t>第二部分 龙城区</w:t>
      </w:r>
      <w:r w:rsidR="00D90662" w:rsidRPr="00776C11">
        <w:rPr>
          <w:rFonts w:ascii="仿宋" w:eastAsia="仿宋" w:hAnsi="仿宋" w:cs="黑体" w:hint="eastAsia"/>
          <w:b/>
          <w:color w:val="333333"/>
          <w:kern w:val="0"/>
          <w:sz w:val="32"/>
          <w:szCs w:val="32"/>
        </w:rPr>
        <w:t>应急管理</w:t>
      </w:r>
      <w:r w:rsidRPr="00776C11">
        <w:rPr>
          <w:rFonts w:ascii="仿宋" w:eastAsia="仿宋" w:hAnsi="仿宋" w:cs="黑体" w:hint="eastAsia"/>
          <w:b/>
          <w:color w:val="333333"/>
          <w:kern w:val="0"/>
          <w:sz w:val="32"/>
          <w:szCs w:val="32"/>
        </w:rPr>
        <w:t>局2022年部门预算情况说明</w:t>
      </w:r>
    </w:p>
    <w:p w:rsidR="00B77772" w:rsidRPr="00776C11" w:rsidRDefault="00B77772" w:rsidP="00776C11">
      <w:pPr>
        <w:widowControl/>
        <w:spacing w:line="560" w:lineRule="exact"/>
        <w:ind w:firstLineChars="200" w:firstLine="640"/>
        <w:jc w:val="left"/>
        <w:rPr>
          <w:rFonts w:ascii="仿宋" w:eastAsia="仿宋" w:hAnsi="仿宋" w:cs="宋体"/>
          <w:color w:val="333333"/>
          <w:kern w:val="0"/>
          <w:sz w:val="32"/>
          <w:szCs w:val="32"/>
        </w:rPr>
      </w:pPr>
    </w:p>
    <w:p w:rsidR="00B77772" w:rsidRPr="00776C11" w:rsidRDefault="00872639">
      <w:pPr>
        <w:widowControl/>
        <w:spacing w:line="600" w:lineRule="exact"/>
        <w:jc w:val="left"/>
        <w:rPr>
          <w:rFonts w:ascii="仿宋" w:eastAsia="仿宋" w:hAnsi="仿宋" w:cs="宋体"/>
          <w:color w:val="333333"/>
          <w:kern w:val="0"/>
          <w:sz w:val="32"/>
          <w:szCs w:val="32"/>
        </w:rPr>
      </w:pPr>
      <w:r w:rsidRPr="00776C11">
        <w:rPr>
          <w:rFonts w:ascii="仿宋" w:eastAsia="仿宋" w:hAnsi="仿宋" w:cs="楷体_GB2312" w:hint="eastAsia"/>
          <w:b/>
          <w:bCs/>
          <w:color w:val="333333"/>
          <w:kern w:val="0"/>
          <w:sz w:val="32"/>
          <w:szCs w:val="32"/>
        </w:rPr>
        <w:t xml:space="preserve">    </w:t>
      </w:r>
      <w:r w:rsidR="004D7509" w:rsidRPr="00776C11">
        <w:rPr>
          <w:rFonts w:ascii="仿宋" w:eastAsia="仿宋" w:hAnsi="仿宋" w:cs="楷体_GB2312" w:hint="eastAsia"/>
          <w:b/>
          <w:bCs/>
          <w:color w:val="333333"/>
          <w:kern w:val="0"/>
          <w:sz w:val="32"/>
          <w:szCs w:val="32"/>
        </w:rPr>
        <w:t>一、收支预算的总体情况</w:t>
      </w:r>
    </w:p>
    <w:p w:rsidR="00B77772" w:rsidRPr="00776C11" w:rsidRDefault="004D7509">
      <w:pPr>
        <w:widowControl/>
        <w:spacing w:line="60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按照综合预算的原则，2022 年所有收入和支出均纳入部门预算管理。其中：</w:t>
      </w:r>
    </w:p>
    <w:p w:rsidR="00B77772" w:rsidRPr="00776C11" w:rsidRDefault="004D7509">
      <w:pPr>
        <w:widowControl/>
        <w:spacing w:line="60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（一）收入预算</w:t>
      </w:r>
      <w:r w:rsidR="00D90662" w:rsidRPr="00776C11">
        <w:rPr>
          <w:rFonts w:ascii="仿宋" w:eastAsia="仿宋" w:hAnsi="仿宋" w:cs="仿宋_GB2312" w:hint="eastAsia"/>
          <w:color w:val="333333"/>
          <w:kern w:val="0"/>
          <w:sz w:val="32"/>
          <w:szCs w:val="32"/>
        </w:rPr>
        <w:t>359.2</w:t>
      </w:r>
      <w:r w:rsidRPr="00776C11">
        <w:rPr>
          <w:rFonts w:ascii="仿宋" w:eastAsia="仿宋" w:hAnsi="仿宋" w:cs="仿宋_GB2312" w:hint="eastAsia"/>
          <w:color w:val="333333"/>
          <w:kern w:val="0"/>
          <w:sz w:val="32"/>
          <w:szCs w:val="32"/>
        </w:rPr>
        <w:t>万元，包括：</w:t>
      </w:r>
    </w:p>
    <w:p w:rsidR="00B77772" w:rsidRPr="00776C11" w:rsidRDefault="004D7509">
      <w:pPr>
        <w:widowControl/>
        <w:spacing w:line="60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1.一般公共预算拨款收入</w:t>
      </w:r>
      <w:r w:rsidR="00D90662" w:rsidRPr="00776C11">
        <w:rPr>
          <w:rFonts w:ascii="仿宋" w:eastAsia="仿宋" w:hAnsi="仿宋" w:cs="仿宋_GB2312" w:hint="eastAsia"/>
          <w:color w:val="333333"/>
          <w:kern w:val="0"/>
          <w:sz w:val="32"/>
          <w:szCs w:val="32"/>
        </w:rPr>
        <w:t>359.2</w:t>
      </w:r>
      <w:r w:rsidRPr="00776C11">
        <w:rPr>
          <w:rFonts w:ascii="仿宋" w:eastAsia="仿宋" w:hAnsi="仿宋" w:cs="仿宋_GB2312" w:hint="eastAsia"/>
          <w:color w:val="333333"/>
          <w:kern w:val="0"/>
          <w:sz w:val="32"/>
          <w:szCs w:val="32"/>
        </w:rPr>
        <w:t>万元；</w:t>
      </w:r>
    </w:p>
    <w:p w:rsidR="00B77772" w:rsidRPr="00776C11" w:rsidRDefault="004D7509">
      <w:pPr>
        <w:widowControl/>
        <w:spacing w:line="60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2.政府性基金预算拨款收入</w:t>
      </w:r>
      <w:r w:rsidR="00D90662" w:rsidRPr="00776C11">
        <w:rPr>
          <w:rFonts w:ascii="仿宋" w:eastAsia="仿宋" w:hAnsi="仿宋" w:cs="仿宋_GB2312" w:hint="eastAsia"/>
          <w:color w:val="333333"/>
          <w:kern w:val="0"/>
          <w:sz w:val="32"/>
          <w:szCs w:val="32"/>
        </w:rPr>
        <w:t>0</w:t>
      </w:r>
      <w:r w:rsidRPr="00776C11">
        <w:rPr>
          <w:rFonts w:ascii="仿宋" w:eastAsia="仿宋" w:hAnsi="仿宋" w:cs="仿宋_GB2312" w:hint="eastAsia"/>
          <w:color w:val="333333"/>
          <w:kern w:val="0"/>
          <w:sz w:val="32"/>
          <w:szCs w:val="32"/>
        </w:rPr>
        <w:t>万元；</w:t>
      </w:r>
    </w:p>
    <w:p w:rsidR="00B77772" w:rsidRPr="00776C11" w:rsidRDefault="004D7509">
      <w:pPr>
        <w:widowControl/>
        <w:spacing w:line="60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3.国有资本经营预算拨款收入</w:t>
      </w:r>
      <w:r w:rsidR="00D90662" w:rsidRPr="00776C11">
        <w:rPr>
          <w:rFonts w:ascii="仿宋" w:eastAsia="仿宋" w:hAnsi="仿宋" w:cs="仿宋_GB2312" w:hint="eastAsia"/>
          <w:color w:val="333333"/>
          <w:kern w:val="0"/>
          <w:sz w:val="32"/>
          <w:szCs w:val="32"/>
        </w:rPr>
        <w:t>0</w:t>
      </w:r>
      <w:r w:rsidRPr="00776C11">
        <w:rPr>
          <w:rFonts w:ascii="仿宋" w:eastAsia="仿宋" w:hAnsi="仿宋" w:cs="仿宋_GB2312" w:hint="eastAsia"/>
          <w:color w:val="333333"/>
          <w:kern w:val="0"/>
          <w:sz w:val="32"/>
          <w:szCs w:val="32"/>
        </w:rPr>
        <w:t>万元；</w:t>
      </w:r>
    </w:p>
    <w:p w:rsidR="00B77772" w:rsidRPr="00776C11" w:rsidRDefault="004D7509">
      <w:pPr>
        <w:widowControl/>
        <w:spacing w:line="60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4.财政专户管理资金收入</w:t>
      </w:r>
      <w:r w:rsidR="00D90662" w:rsidRPr="00776C11">
        <w:rPr>
          <w:rFonts w:ascii="仿宋" w:eastAsia="仿宋" w:hAnsi="仿宋" w:cs="仿宋_GB2312" w:hint="eastAsia"/>
          <w:color w:val="333333"/>
          <w:kern w:val="0"/>
          <w:sz w:val="32"/>
          <w:szCs w:val="32"/>
        </w:rPr>
        <w:t>0</w:t>
      </w:r>
      <w:r w:rsidRPr="00776C11">
        <w:rPr>
          <w:rFonts w:ascii="仿宋" w:eastAsia="仿宋" w:hAnsi="仿宋" w:cs="仿宋_GB2312" w:hint="eastAsia"/>
          <w:color w:val="333333"/>
          <w:kern w:val="0"/>
          <w:sz w:val="32"/>
          <w:szCs w:val="32"/>
        </w:rPr>
        <w:t>万元；</w:t>
      </w:r>
    </w:p>
    <w:p w:rsidR="00B77772" w:rsidRPr="00776C11" w:rsidRDefault="004D7509">
      <w:pPr>
        <w:widowControl/>
        <w:spacing w:line="60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5.单位资金收入</w:t>
      </w:r>
      <w:r w:rsidR="00D90662" w:rsidRPr="00776C11">
        <w:rPr>
          <w:rFonts w:ascii="仿宋" w:eastAsia="仿宋" w:hAnsi="仿宋" w:cs="仿宋_GB2312" w:hint="eastAsia"/>
          <w:color w:val="333333"/>
          <w:kern w:val="0"/>
          <w:sz w:val="32"/>
          <w:szCs w:val="32"/>
        </w:rPr>
        <w:t>0</w:t>
      </w:r>
      <w:r w:rsidRPr="00776C11">
        <w:rPr>
          <w:rFonts w:ascii="仿宋" w:eastAsia="仿宋" w:hAnsi="仿宋" w:cs="仿宋_GB2312" w:hint="eastAsia"/>
          <w:color w:val="333333"/>
          <w:kern w:val="0"/>
          <w:sz w:val="32"/>
          <w:szCs w:val="32"/>
        </w:rPr>
        <w:t>万元；</w:t>
      </w:r>
    </w:p>
    <w:p w:rsidR="00B77772" w:rsidRPr="00776C11" w:rsidRDefault="004D7509">
      <w:pPr>
        <w:widowControl/>
        <w:spacing w:line="60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6.上年结转结余</w:t>
      </w:r>
      <w:r w:rsidR="00D90662" w:rsidRPr="00776C11">
        <w:rPr>
          <w:rFonts w:ascii="仿宋" w:eastAsia="仿宋" w:hAnsi="仿宋" w:cs="仿宋_GB2312" w:hint="eastAsia"/>
          <w:color w:val="333333"/>
          <w:kern w:val="0"/>
          <w:sz w:val="32"/>
          <w:szCs w:val="32"/>
        </w:rPr>
        <w:t>0</w:t>
      </w:r>
      <w:r w:rsidRPr="00776C11">
        <w:rPr>
          <w:rFonts w:ascii="仿宋" w:eastAsia="仿宋" w:hAnsi="仿宋" w:cs="仿宋_GB2312" w:hint="eastAsia"/>
          <w:color w:val="333333"/>
          <w:kern w:val="0"/>
          <w:sz w:val="32"/>
          <w:szCs w:val="32"/>
        </w:rPr>
        <w:t>万元。</w:t>
      </w:r>
    </w:p>
    <w:p w:rsidR="00B77772" w:rsidRPr="00776C11" w:rsidRDefault="004D7509">
      <w:pPr>
        <w:widowControl/>
        <w:spacing w:line="60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（二）支出预算</w:t>
      </w:r>
      <w:r w:rsidR="00D90662" w:rsidRPr="00776C11">
        <w:rPr>
          <w:rFonts w:ascii="仿宋" w:eastAsia="仿宋" w:hAnsi="仿宋" w:cs="仿宋_GB2312" w:hint="eastAsia"/>
          <w:color w:val="333333"/>
          <w:kern w:val="0"/>
          <w:sz w:val="32"/>
          <w:szCs w:val="32"/>
        </w:rPr>
        <w:t>359.2</w:t>
      </w:r>
      <w:r w:rsidRPr="00776C11">
        <w:rPr>
          <w:rFonts w:ascii="仿宋" w:eastAsia="仿宋" w:hAnsi="仿宋" w:cs="仿宋_GB2312" w:hint="eastAsia"/>
          <w:color w:val="333333"/>
          <w:kern w:val="0"/>
          <w:sz w:val="32"/>
          <w:szCs w:val="32"/>
        </w:rPr>
        <w:t>万元，包括：</w:t>
      </w:r>
    </w:p>
    <w:p w:rsidR="00B77772" w:rsidRPr="00776C11" w:rsidRDefault="004D7509">
      <w:pPr>
        <w:widowControl/>
        <w:spacing w:line="60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1.基本支出</w:t>
      </w:r>
      <w:r w:rsidR="00D90662" w:rsidRPr="00776C11">
        <w:rPr>
          <w:rFonts w:ascii="仿宋" w:eastAsia="仿宋" w:hAnsi="仿宋" w:cs="仿宋_GB2312" w:hint="eastAsia"/>
          <w:color w:val="333333"/>
          <w:kern w:val="0"/>
          <w:sz w:val="32"/>
          <w:szCs w:val="32"/>
        </w:rPr>
        <w:t>279.34</w:t>
      </w:r>
      <w:r w:rsidRPr="00776C11">
        <w:rPr>
          <w:rFonts w:ascii="仿宋" w:eastAsia="仿宋" w:hAnsi="仿宋" w:cs="仿宋_GB2312" w:hint="eastAsia"/>
          <w:color w:val="333333"/>
          <w:kern w:val="0"/>
          <w:sz w:val="32"/>
          <w:szCs w:val="32"/>
        </w:rPr>
        <w:t>万元；</w:t>
      </w:r>
    </w:p>
    <w:p w:rsidR="00B77772" w:rsidRPr="00776C11" w:rsidRDefault="004D7509">
      <w:pPr>
        <w:widowControl/>
        <w:spacing w:line="60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2.项目支出</w:t>
      </w:r>
      <w:r w:rsidR="00D90662" w:rsidRPr="00776C11">
        <w:rPr>
          <w:rFonts w:ascii="仿宋" w:eastAsia="仿宋" w:hAnsi="仿宋" w:cs="仿宋_GB2312" w:hint="eastAsia"/>
          <w:color w:val="333333"/>
          <w:kern w:val="0"/>
          <w:sz w:val="32"/>
          <w:szCs w:val="32"/>
        </w:rPr>
        <w:t>79.86</w:t>
      </w:r>
      <w:r w:rsidRPr="00776C11">
        <w:rPr>
          <w:rFonts w:ascii="仿宋" w:eastAsia="仿宋" w:hAnsi="仿宋" w:cs="仿宋_GB2312" w:hint="eastAsia"/>
          <w:color w:val="333333"/>
          <w:kern w:val="0"/>
          <w:sz w:val="32"/>
          <w:szCs w:val="32"/>
        </w:rPr>
        <w:t>万元。</w:t>
      </w:r>
    </w:p>
    <w:p w:rsidR="00B77772" w:rsidRPr="00776C11" w:rsidRDefault="004D7509">
      <w:pPr>
        <w:widowControl/>
        <w:spacing w:line="60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在支出预算</w:t>
      </w:r>
      <w:r w:rsidR="00D90662" w:rsidRPr="00776C11">
        <w:rPr>
          <w:rFonts w:ascii="仿宋" w:eastAsia="仿宋" w:hAnsi="仿宋" w:cs="仿宋_GB2312" w:hint="eastAsia"/>
          <w:color w:val="333333"/>
          <w:kern w:val="0"/>
          <w:sz w:val="32"/>
          <w:szCs w:val="32"/>
        </w:rPr>
        <w:t>359.2</w:t>
      </w:r>
      <w:r w:rsidRPr="00776C11">
        <w:rPr>
          <w:rFonts w:ascii="仿宋" w:eastAsia="仿宋" w:hAnsi="仿宋" w:cs="仿宋_GB2312" w:hint="eastAsia"/>
          <w:color w:val="333333"/>
          <w:kern w:val="0"/>
          <w:sz w:val="32"/>
          <w:szCs w:val="32"/>
        </w:rPr>
        <w:t>万元中，债务支出</w:t>
      </w:r>
      <w:r w:rsidR="00FA2B26" w:rsidRPr="00776C11">
        <w:rPr>
          <w:rFonts w:ascii="仿宋" w:eastAsia="仿宋" w:hAnsi="仿宋" w:cs="仿宋_GB2312" w:hint="eastAsia"/>
          <w:color w:val="333333"/>
          <w:kern w:val="0"/>
          <w:sz w:val="32"/>
          <w:szCs w:val="32"/>
        </w:rPr>
        <w:t>0</w:t>
      </w:r>
      <w:r w:rsidRPr="00776C11">
        <w:rPr>
          <w:rFonts w:ascii="仿宋" w:eastAsia="仿宋" w:hAnsi="仿宋" w:cs="仿宋_GB2312" w:hint="eastAsia"/>
          <w:color w:val="333333"/>
          <w:kern w:val="0"/>
          <w:sz w:val="32"/>
          <w:szCs w:val="32"/>
        </w:rPr>
        <w:t>万元，政府采购支出</w:t>
      </w:r>
      <w:r w:rsidR="00FA2B26" w:rsidRPr="00776C11">
        <w:rPr>
          <w:rFonts w:ascii="仿宋" w:eastAsia="仿宋" w:hAnsi="仿宋" w:cs="仿宋_GB2312" w:hint="eastAsia"/>
          <w:color w:val="333333"/>
          <w:kern w:val="0"/>
          <w:sz w:val="32"/>
          <w:szCs w:val="32"/>
        </w:rPr>
        <w:t>0</w:t>
      </w:r>
      <w:r w:rsidRPr="00776C11">
        <w:rPr>
          <w:rFonts w:ascii="仿宋" w:eastAsia="仿宋" w:hAnsi="仿宋" w:cs="仿宋_GB2312" w:hint="eastAsia"/>
          <w:color w:val="333333"/>
          <w:kern w:val="0"/>
          <w:sz w:val="32"/>
          <w:szCs w:val="32"/>
        </w:rPr>
        <w:t>万元，政府购买服务支出</w:t>
      </w:r>
      <w:r w:rsidR="00FA2B26" w:rsidRPr="00776C11">
        <w:rPr>
          <w:rFonts w:ascii="仿宋" w:eastAsia="仿宋" w:hAnsi="仿宋" w:cs="仿宋_GB2312" w:hint="eastAsia"/>
          <w:color w:val="333333"/>
          <w:kern w:val="0"/>
          <w:sz w:val="32"/>
          <w:szCs w:val="32"/>
        </w:rPr>
        <w:t>0</w:t>
      </w:r>
      <w:r w:rsidRPr="00776C11">
        <w:rPr>
          <w:rFonts w:ascii="仿宋" w:eastAsia="仿宋" w:hAnsi="仿宋" w:cs="仿宋_GB2312" w:hint="eastAsia"/>
          <w:color w:val="333333"/>
          <w:kern w:val="0"/>
          <w:sz w:val="32"/>
          <w:szCs w:val="32"/>
        </w:rPr>
        <w:t>万元。</w:t>
      </w:r>
    </w:p>
    <w:p w:rsidR="00B77772" w:rsidRPr="00776C11" w:rsidRDefault="004D7509">
      <w:pPr>
        <w:widowControl/>
        <w:spacing w:line="60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 xml:space="preserve">2022年预算收支比 </w:t>
      </w:r>
      <w:r w:rsidRPr="002677E6">
        <w:rPr>
          <w:rFonts w:ascii="仿宋" w:eastAsia="仿宋" w:hAnsi="仿宋" w:cs="仿宋_GB2312" w:hint="eastAsia"/>
          <w:color w:val="333333"/>
          <w:kern w:val="0"/>
          <w:sz w:val="32"/>
          <w:szCs w:val="32"/>
        </w:rPr>
        <w:t>2021 年增加</w:t>
      </w:r>
      <w:r w:rsidR="00FA2B26" w:rsidRPr="002677E6">
        <w:rPr>
          <w:rFonts w:ascii="仿宋" w:eastAsia="仿宋" w:hAnsi="仿宋" w:cs="仿宋_GB2312" w:hint="eastAsia"/>
          <w:color w:val="333333"/>
          <w:kern w:val="0"/>
          <w:sz w:val="32"/>
          <w:szCs w:val="32"/>
        </w:rPr>
        <w:t>121.48</w:t>
      </w:r>
      <w:r w:rsidRPr="002677E6">
        <w:rPr>
          <w:rFonts w:ascii="仿宋" w:eastAsia="仿宋" w:hAnsi="仿宋" w:cs="仿宋_GB2312" w:hint="eastAsia"/>
          <w:color w:val="333333"/>
          <w:kern w:val="0"/>
          <w:sz w:val="32"/>
          <w:szCs w:val="32"/>
        </w:rPr>
        <w:t>万</w:t>
      </w:r>
      <w:r w:rsidRPr="00776C11">
        <w:rPr>
          <w:rFonts w:ascii="仿宋" w:eastAsia="仿宋" w:hAnsi="仿宋" w:cs="仿宋_GB2312" w:hint="eastAsia"/>
          <w:color w:val="333333"/>
          <w:kern w:val="0"/>
          <w:sz w:val="32"/>
          <w:szCs w:val="32"/>
        </w:rPr>
        <w:t>元。</w:t>
      </w:r>
    </w:p>
    <w:p w:rsidR="00B77772" w:rsidRPr="00776C11" w:rsidRDefault="004D7509" w:rsidP="00FA2B26">
      <w:pPr>
        <w:widowControl/>
        <w:spacing w:line="600" w:lineRule="exact"/>
        <w:ind w:firstLineChars="200" w:firstLine="643"/>
        <w:jc w:val="left"/>
        <w:rPr>
          <w:rFonts w:ascii="仿宋" w:eastAsia="仿宋" w:hAnsi="仿宋" w:cs="楷体_GB2312"/>
          <w:b/>
          <w:bCs/>
          <w:color w:val="333333"/>
          <w:kern w:val="0"/>
          <w:sz w:val="32"/>
          <w:szCs w:val="32"/>
        </w:rPr>
      </w:pPr>
      <w:r w:rsidRPr="00776C11">
        <w:rPr>
          <w:rFonts w:ascii="仿宋" w:eastAsia="仿宋" w:hAnsi="仿宋" w:cs="楷体_GB2312" w:hint="eastAsia"/>
          <w:b/>
          <w:bCs/>
          <w:color w:val="333333"/>
          <w:kern w:val="0"/>
          <w:sz w:val="32"/>
          <w:szCs w:val="32"/>
        </w:rPr>
        <w:t>二、机关运行经费安排情况</w:t>
      </w:r>
    </w:p>
    <w:p w:rsidR="00B77772" w:rsidRPr="00776C11" w:rsidRDefault="004D7509">
      <w:pPr>
        <w:widowControl/>
        <w:spacing w:line="60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2022年机关运行经费预算为</w:t>
      </w:r>
      <w:r w:rsidR="00FA2B26" w:rsidRPr="00776C11">
        <w:rPr>
          <w:rFonts w:ascii="仿宋" w:eastAsia="仿宋" w:hAnsi="仿宋" w:cs="仿宋_GB2312" w:hint="eastAsia"/>
          <w:color w:val="333333"/>
          <w:kern w:val="0"/>
          <w:sz w:val="32"/>
          <w:szCs w:val="32"/>
        </w:rPr>
        <w:t>29.86</w:t>
      </w:r>
      <w:r w:rsidRPr="00776C11">
        <w:rPr>
          <w:rFonts w:ascii="仿宋" w:eastAsia="仿宋" w:hAnsi="仿宋" w:cs="仿宋_GB2312" w:hint="eastAsia"/>
          <w:color w:val="333333"/>
          <w:kern w:val="0"/>
          <w:sz w:val="32"/>
          <w:szCs w:val="32"/>
        </w:rPr>
        <w:t>万元。主要包括办公费、印刷费、邮电费、差旅费、</w:t>
      </w:r>
      <w:r w:rsidR="00FA2B26" w:rsidRPr="00776C11">
        <w:rPr>
          <w:rFonts w:ascii="仿宋" w:eastAsia="仿宋" w:hAnsi="仿宋" w:cs="仿宋_GB2312" w:hint="eastAsia"/>
          <w:color w:val="333333"/>
          <w:kern w:val="0"/>
          <w:sz w:val="32"/>
          <w:szCs w:val="32"/>
        </w:rPr>
        <w:t>劳务费、</w:t>
      </w:r>
      <w:r w:rsidRPr="00776C11">
        <w:rPr>
          <w:rFonts w:ascii="仿宋" w:eastAsia="仿宋" w:hAnsi="仿宋" w:cs="仿宋_GB2312" w:hint="eastAsia"/>
          <w:color w:val="333333"/>
          <w:kern w:val="0"/>
          <w:sz w:val="32"/>
          <w:szCs w:val="32"/>
        </w:rPr>
        <w:t>公务用车运行维护费等。</w:t>
      </w:r>
    </w:p>
    <w:p w:rsidR="00B77772" w:rsidRPr="00776C11" w:rsidRDefault="004D7509" w:rsidP="00FA2B26">
      <w:pPr>
        <w:widowControl/>
        <w:spacing w:line="540" w:lineRule="exact"/>
        <w:ind w:firstLineChars="200" w:firstLine="643"/>
        <w:jc w:val="left"/>
        <w:rPr>
          <w:rFonts w:ascii="仿宋" w:eastAsia="仿宋" w:hAnsi="仿宋" w:cs="楷体_GB2312"/>
          <w:b/>
          <w:bCs/>
          <w:color w:val="333333"/>
          <w:kern w:val="0"/>
          <w:sz w:val="32"/>
          <w:szCs w:val="32"/>
        </w:rPr>
      </w:pPr>
      <w:r w:rsidRPr="00776C11">
        <w:rPr>
          <w:rFonts w:ascii="仿宋" w:eastAsia="仿宋" w:hAnsi="仿宋" w:cs="楷体_GB2312" w:hint="eastAsia"/>
          <w:b/>
          <w:bCs/>
          <w:color w:val="333333"/>
          <w:kern w:val="0"/>
          <w:sz w:val="32"/>
          <w:szCs w:val="32"/>
        </w:rPr>
        <w:t>三、政府采购情况</w:t>
      </w:r>
    </w:p>
    <w:p w:rsidR="00B77772" w:rsidRPr="00776C11" w:rsidRDefault="004D7509">
      <w:pPr>
        <w:widowControl/>
        <w:spacing w:line="54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lastRenderedPageBreak/>
        <w:t>2022年预算无政府采购项目。</w:t>
      </w:r>
    </w:p>
    <w:p w:rsidR="00B77772" w:rsidRPr="00776C11" w:rsidRDefault="004D7509" w:rsidP="00FA2B26">
      <w:pPr>
        <w:widowControl/>
        <w:spacing w:line="540" w:lineRule="exact"/>
        <w:ind w:firstLineChars="200" w:firstLine="643"/>
        <w:jc w:val="left"/>
        <w:rPr>
          <w:rFonts w:ascii="仿宋" w:eastAsia="仿宋" w:hAnsi="仿宋" w:cs="楷体_GB2312"/>
          <w:b/>
          <w:bCs/>
          <w:color w:val="333333"/>
          <w:kern w:val="0"/>
          <w:sz w:val="32"/>
          <w:szCs w:val="32"/>
        </w:rPr>
      </w:pPr>
      <w:r w:rsidRPr="00776C11">
        <w:rPr>
          <w:rFonts w:ascii="仿宋" w:eastAsia="仿宋" w:hAnsi="仿宋" w:cs="楷体_GB2312" w:hint="eastAsia"/>
          <w:b/>
          <w:bCs/>
          <w:color w:val="333333"/>
          <w:kern w:val="0"/>
          <w:sz w:val="32"/>
          <w:szCs w:val="32"/>
        </w:rPr>
        <w:t>四、 “三公”经费预算情况</w:t>
      </w:r>
    </w:p>
    <w:p w:rsidR="00B77772" w:rsidRPr="002677E6" w:rsidRDefault="004D7509" w:rsidP="002677E6">
      <w:pPr>
        <w:widowControl/>
        <w:spacing w:line="54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sidR="0061788F" w:rsidRPr="00776C11">
        <w:rPr>
          <w:rFonts w:ascii="仿宋" w:eastAsia="仿宋" w:hAnsi="仿宋" w:cs="仿宋_GB2312" w:hint="eastAsia"/>
          <w:color w:val="333333"/>
          <w:kern w:val="0"/>
          <w:sz w:val="32"/>
          <w:szCs w:val="32"/>
        </w:rPr>
        <w:t>10</w:t>
      </w:r>
      <w:r w:rsidRPr="00776C11">
        <w:rPr>
          <w:rFonts w:ascii="仿宋" w:eastAsia="仿宋" w:hAnsi="仿宋" w:cs="仿宋_GB2312" w:hint="eastAsia"/>
          <w:color w:val="333333"/>
          <w:kern w:val="0"/>
          <w:sz w:val="32"/>
          <w:szCs w:val="32"/>
        </w:rPr>
        <w:t>万</w:t>
      </w:r>
      <w:r w:rsidRPr="002677E6">
        <w:rPr>
          <w:rFonts w:ascii="仿宋" w:eastAsia="仿宋" w:hAnsi="仿宋" w:cs="仿宋_GB2312" w:hint="eastAsia"/>
          <w:color w:val="333333"/>
          <w:kern w:val="0"/>
          <w:sz w:val="32"/>
          <w:szCs w:val="32"/>
        </w:rPr>
        <w:t>元，比上年减少</w:t>
      </w:r>
      <w:r w:rsidR="002677E6" w:rsidRPr="002677E6">
        <w:rPr>
          <w:rFonts w:ascii="仿宋" w:eastAsia="仿宋" w:hAnsi="仿宋" w:cs="仿宋_GB2312" w:hint="eastAsia"/>
          <w:color w:val="333333"/>
          <w:kern w:val="0"/>
          <w:sz w:val="32"/>
          <w:szCs w:val="32"/>
        </w:rPr>
        <w:t>2.9</w:t>
      </w:r>
      <w:r w:rsidRPr="002677E6">
        <w:rPr>
          <w:rFonts w:ascii="仿宋" w:eastAsia="仿宋" w:hAnsi="仿宋" w:cs="仿宋_GB2312" w:hint="eastAsia"/>
          <w:color w:val="333333"/>
          <w:kern w:val="0"/>
          <w:sz w:val="32"/>
          <w:szCs w:val="32"/>
        </w:rPr>
        <w:t>万元。</w:t>
      </w:r>
      <w:r w:rsidR="002677E6">
        <w:rPr>
          <w:rFonts w:ascii="仿宋" w:eastAsia="仿宋" w:hAnsi="仿宋" w:cs="仿宋_GB2312" w:hint="eastAsia"/>
          <w:color w:val="333333"/>
          <w:kern w:val="0"/>
          <w:sz w:val="32"/>
          <w:szCs w:val="32"/>
        </w:rPr>
        <w:t xml:space="preserve">     </w:t>
      </w:r>
      <w:r w:rsidRPr="002677E6">
        <w:rPr>
          <w:rFonts w:ascii="仿宋" w:eastAsia="仿宋" w:hAnsi="仿宋" w:cs="仿宋_GB2312" w:hint="eastAsia"/>
          <w:color w:val="333333"/>
          <w:kern w:val="0"/>
          <w:sz w:val="32"/>
          <w:szCs w:val="32"/>
        </w:rPr>
        <w:t>其中：</w:t>
      </w:r>
    </w:p>
    <w:p w:rsidR="00B77772" w:rsidRPr="00776C11" w:rsidRDefault="004D7509">
      <w:pPr>
        <w:widowControl/>
        <w:spacing w:line="54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因公出国（境）费</w:t>
      </w:r>
      <w:r w:rsidR="0061788F" w:rsidRPr="00776C11">
        <w:rPr>
          <w:rFonts w:ascii="仿宋" w:eastAsia="仿宋" w:hAnsi="仿宋" w:cs="仿宋_GB2312" w:hint="eastAsia"/>
          <w:color w:val="333333"/>
          <w:kern w:val="0"/>
          <w:sz w:val="32"/>
          <w:szCs w:val="32"/>
        </w:rPr>
        <w:t>0</w:t>
      </w:r>
      <w:r w:rsidRPr="00776C11">
        <w:rPr>
          <w:rFonts w:ascii="仿宋" w:eastAsia="仿宋" w:hAnsi="仿宋" w:cs="仿宋_GB2312" w:hint="eastAsia"/>
          <w:color w:val="333333"/>
          <w:kern w:val="0"/>
          <w:sz w:val="32"/>
          <w:szCs w:val="32"/>
        </w:rPr>
        <w:t>万元，与上年持平。</w:t>
      </w:r>
    </w:p>
    <w:p w:rsidR="00B77772" w:rsidRPr="00776C11" w:rsidRDefault="004D7509">
      <w:pPr>
        <w:widowControl/>
        <w:spacing w:line="54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公务接待费</w:t>
      </w:r>
      <w:r w:rsidR="0061788F" w:rsidRPr="00776C11">
        <w:rPr>
          <w:rFonts w:ascii="仿宋" w:eastAsia="仿宋" w:hAnsi="仿宋" w:cs="仿宋_GB2312" w:hint="eastAsia"/>
          <w:color w:val="333333"/>
          <w:kern w:val="0"/>
          <w:sz w:val="32"/>
          <w:szCs w:val="32"/>
        </w:rPr>
        <w:t>0</w:t>
      </w:r>
      <w:r w:rsidRPr="00776C11">
        <w:rPr>
          <w:rFonts w:ascii="仿宋" w:eastAsia="仿宋" w:hAnsi="仿宋" w:cs="仿宋_GB2312" w:hint="eastAsia"/>
          <w:color w:val="333333"/>
          <w:kern w:val="0"/>
          <w:sz w:val="32"/>
          <w:szCs w:val="32"/>
        </w:rPr>
        <w:t>万元，与上年持平；</w:t>
      </w:r>
    </w:p>
    <w:p w:rsidR="00B77772" w:rsidRPr="00776C11" w:rsidRDefault="004D7509">
      <w:pPr>
        <w:widowControl/>
        <w:spacing w:line="54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公务用车运行费</w:t>
      </w:r>
      <w:r w:rsidR="0061788F" w:rsidRPr="00776C11">
        <w:rPr>
          <w:rFonts w:ascii="仿宋" w:eastAsia="仿宋" w:hAnsi="仿宋" w:cs="仿宋_GB2312" w:hint="eastAsia"/>
          <w:color w:val="333333"/>
          <w:kern w:val="0"/>
          <w:sz w:val="32"/>
          <w:szCs w:val="32"/>
        </w:rPr>
        <w:t>10</w:t>
      </w:r>
      <w:r w:rsidRPr="00776C11">
        <w:rPr>
          <w:rFonts w:ascii="仿宋" w:eastAsia="仿宋" w:hAnsi="仿宋" w:cs="仿宋_GB2312" w:hint="eastAsia"/>
          <w:color w:val="333333"/>
          <w:kern w:val="0"/>
          <w:sz w:val="32"/>
          <w:szCs w:val="32"/>
        </w:rPr>
        <w:t>万元，比上年减少</w:t>
      </w:r>
      <w:r w:rsidR="0061788F" w:rsidRPr="00776C11">
        <w:rPr>
          <w:rFonts w:ascii="仿宋" w:eastAsia="仿宋" w:hAnsi="仿宋" w:cs="仿宋_GB2312" w:hint="eastAsia"/>
          <w:color w:val="333333"/>
          <w:kern w:val="0"/>
          <w:sz w:val="32"/>
          <w:szCs w:val="32"/>
        </w:rPr>
        <w:t>2.9</w:t>
      </w:r>
      <w:r w:rsidRPr="00776C11">
        <w:rPr>
          <w:rFonts w:ascii="仿宋" w:eastAsia="仿宋" w:hAnsi="仿宋" w:cs="仿宋_GB2312" w:hint="eastAsia"/>
          <w:color w:val="333333"/>
          <w:kern w:val="0"/>
          <w:sz w:val="32"/>
          <w:szCs w:val="32"/>
        </w:rPr>
        <w:t>万元；主要原因是</w:t>
      </w:r>
      <w:r w:rsidR="0061788F" w:rsidRPr="00776C11">
        <w:rPr>
          <w:rFonts w:ascii="仿宋" w:eastAsia="仿宋" w:hAnsi="仿宋" w:cs="仿宋_GB2312" w:hint="eastAsia"/>
          <w:color w:val="333333"/>
          <w:kern w:val="0"/>
          <w:sz w:val="32"/>
          <w:szCs w:val="32"/>
        </w:rPr>
        <w:t>严格控制“三公”经费支出</w:t>
      </w:r>
      <w:r w:rsidRPr="00776C11">
        <w:rPr>
          <w:rFonts w:ascii="仿宋" w:eastAsia="仿宋" w:hAnsi="仿宋" w:cs="仿宋_GB2312" w:hint="eastAsia"/>
          <w:color w:val="333333"/>
          <w:kern w:val="0"/>
          <w:sz w:val="32"/>
          <w:szCs w:val="32"/>
        </w:rPr>
        <w:t>。</w:t>
      </w:r>
    </w:p>
    <w:p w:rsidR="00B77772" w:rsidRPr="00776C11" w:rsidRDefault="004D7509" w:rsidP="0061788F">
      <w:pPr>
        <w:widowControl/>
        <w:spacing w:line="540" w:lineRule="exact"/>
        <w:ind w:firstLineChars="200" w:firstLine="643"/>
        <w:jc w:val="left"/>
        <w:rPr>
          <w:rFonts w:ascii="仿宋" w:eastAsia="仿宋" w:hAnsi="仿宋" w:cs="楷体_GB2312"/>
          <w:b/>
          <w:bCs/>
          <w:color w:val="333333"/>
          <w:kern w:val="0"/>
          <w:sz w:val="32"/>
          <w:szCs w:val="32"/>
        </w:rPr>
      </w:pPr>
      <w:r w:rsidRPr="00776C11">
        <w:rPr>
          <w:rFonts w:ascii="仿宋" w:eastAsia="仿宋" w:hAnsi="仿宋" w:cs="楷体_GB2312" w:hint="eastAsia"/>
          <w:b/>
          <w:bCs/>
          <w:color w:val="333333"/>
          <w:kern w:val="0"/>
          <w:sz w:val="32"/>
          <w:szCs w:val="32"/>
        </w:rPr>
        <w:t>五、国有资产占用情况</w:t>
      </w:r>
    </w:p>
    <w:p w:rsidR="00B77772" w:rsidRPr="00776C11" w:rsidRDefault="004D7509">
      <w:pPr>
        <w:widowControl/>
        <w:spacing w:line="54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 xml:space="preserve">2022年年初预算购置车辆 </w:t>
      </w:r>
      <w:r w:rsidR="0061788F" w:rsidRPr="00776C11">
        <w:rPr>
          <w:rFonts w:ascii="仿宋" w:eastAsia="仿宋" w:hAnsi="仿宋" w:cs="仿宋_GB2312" w:hint="eastAsia"/>
          <w:color w:val="333333"/>
          <w:kern w:val="0"/>
          <w:sz w:val="32"/>
          <w:szCs w:val="32"/>
        </w:rPr>
        <w:t>0</w:t>
      </w:r>
      <w:r w:rsidRPr="00776C11">
        <w:rPr>
          <w:rFonts w:ascii="仿宋" w:eastAsia="仿宋" w:hAnsi="仿宋" w:cs="仿宋_GB2312" w:hint="eastAsia"/>
          <w:color w:val="333333"/>
          <w:kern w:val="0"/>
          <w:sz w:val="32"/>
          <w:szCs w:val="32"/>
        </w:rPr>
        <w:t>台，金额</w:t>
      </w:r>
      <w:r w:rsidR="0061788F" w:rsidRPr="00776C11">
        <w:rPr>
          <w:rFonts w:ascii="仿宋" w:eastAsia="仿宋" w:hAnsi="仿宋" w:cs="仿宋_GB2312" w:hint="eastAsia"/>
          <w:color w:val="333333"/>
          <w:kern w:val="0"/>
          <w:sz w:val="32"/>
          <w:szCs w:val="32"/>
        </w:rPr>
        <w:t>0</w:t>
      </w:r>
      <w:r w:rsidRPr="00776C11">
        <w:rPr>
          <w:rFonts w:ascii="仿宋" w:eastAsia="仿宋" w:hAnsi="仿宋" w:cs="仿宋_GB2312" w:hint="eastAsia"/>
          <w:color w:val="333333"/>
          <w:kern w:val="0"/>
          <w:sz w:val="32"/>
          <w:szCs w:val="32"/>
        </w:rPr>
        <w:t xml:space="preserve">万元，单位价值 50 万元以上的通用设备 </w:t>
      </w:r>
      <w:r w:rsidR="0061788F" w:rsidRPr="00776C11">
        <w:rPr>
          <w:rFonts w:ascii="仿宋" w:eastAsia="仿宋" w:hAnsi="仿宋" w:cs="仿宋_GB2312" w:hint="eastAsia"/>
          <w:color w:val="333333"/>
          <w:kern w:val="0"/>
          <w:sz w:val="32"/>
          <w:szCs w:val="32"/>
        </w:rPr>
        <w:t>0</w:t>
      </w:r>
      <w:r w:rsidRPr="00776C11">
        <w:rPr>
          <w:rFonts w:ascii="仿宋" w:eastAsia="仿宋" w:hAnsi="仿宋" w:cs="仿宋_GB2312" w:hint="eastAsia"/>
          <w:color w:val="333333"/>
          <w:kern w:val="0"/>
          <w:sz w:val="32"/>
          <w:szCs w:val="32"/>
        </w:rPr>
        <w:t xml:space="preserve">台，单位价值 100万元以上的专用设备 </w:t>
      </w:r>
      <w:r w:rsidR="0061788F" w:rsidRPr="00776C11">
        <w:rPr>
          <w:rFonts w:ascii="仿宋" w:eastAsia="仿宋" w:hAnsi="仿宋" w:cs="仿宋_GB2312" w:hint="eastAsia"/>
          <w:color w:val="333333"/>
          <w:kern w:val="0"/>
          <w:sz w:val="32"/>
          <w:szCs w:val="32"/>
        </w:rPr>
        <w:t>0</w:t>
      </w:r>
      <w:r w:rsidRPr="00776C11">
        <w:rPr>
          <w:rFonts w:ascii="仿宋" w:eastAsia="仿宋" w:hAnsi="仿宋" w:cs="仿宋_GB2312" w:hint="eastAsia"/>
          <w:color w:val="333333"/>
          <w:kern w:val="0"/>
          <w:sz w:val="32"/>
          <w:szCs w:val="32"/>
        </w:rPr>
        <w:t>台。</w:t>
      </w:r>
    </w:p>
    <w:p w:rsidR="00B77772" w:rsidRPr="00776C11" w:rsidRDefault="004D7509" w:rsidP="0061788F">
      <w:pPr>
        <w:widowControl/>
        <w:spacing w:line="540" w:lineRule="exact"/>
        <w:ind w:firstLineChars="200" w:firstLine="643"/>
        <w:jc w:val="left"/>
        <w:rPr>
          <w:rFonts w:ascii="仿宋" w:eastAsia="仿宋" w:hAnsi="仿宋" w:cs="楷体_GB2312"/>
          <w:b/>
          <w:bCs/>
          <w:color w:val="333333"/>
          <w:kern w:val="0"/>
          <w:sz w:val="32"/>
          <w:szCs w:val="32"/>
        </w:rPr>
      </w:pPr>
      <w:r w:rsidRPr="00776C11">
        <w:rPr>
          <w:rFonts w:ascii="仿宋" w:eastAsia="仿宋" w:hAnsi="仿宋" w:cs="楷体_GB2312" w:hint="eastAsia"/>
          <w:b/>
          <w:bCs/>
          <w:color w:val="333333"/>
          <w:kern w:val="0"/>
          <w:sz w:val="32"/>
          <w:szCs w:val="32"/>
        </w:rPr>
        <w:t>六、预算绩效目标情况</w:t>
      </w:r>
    </w:p>
    <w:p w:rsidR="00872639" w:rsidRPr="00776C11" w:rsidRDefault="004D7509" w:rsidP="00C176CA">
      <w:pPr>
        <w:widowControl/>
        <w:spacing w:line="540" w:lineRule="exact"/>
        <w:ind w:firstLineChars="200" w:firstLine="640"/>
        <w:jc w:val="left"/>
        <w:rPr>
          <w:rFonts w:ascii="仿宋" w:eastAsia="仿宋" w:hAnsi="仿宋" w:cs="仿宋_GB2312"/>
          <w:color w:val="333333"/>
          <w:kern w:val="0"/>
          <w:sz w:val="32"/>
          <w:szCs w:val="32"/>
        </w:rPr>
      </w:pPr>
      <w:r w:rsidRPr="00776C11">
        <w:rPr>
          <w:rFonts w:ascii="仿宋" w:eastAsia="仿宋" w:hAnsi="仿宋" w:cs="仿宋_GB2312" w:hint="eastAsia"/>
          <w:color w:val="333333"/>
          <w:kern w:val="0"/>
          <w:sz w:val="32"/>
          <w:szCs w:val="32"/>
        </w:rPr>
        <w:t>根据预算绩效管理要求，2022年应编制部门（单位）整体绩效目标共</w:t>
      </w:r>
      <w:r w:rsidR="00435823" w:rsidRPr="00776C11">
        <w:rPr>
          <w:rFonts w:ascii="仿宋" w:eastAsia="仿宋" w:hAnsi="仿宋" w:cs="仿宋_GB2312" w:hint="eastAsia"/>
          <w:color w:val="333333"/>
          <w:kern w:val="0"/>
          <w:sz w:val="32"/>
          <w:szCs w:val="32"/>
        </w:rPr>
        <w:t>1</w:t>
      </w:r>
      <w:r w:rsidRPr="00776C11">
        <w:rPr>
          <w:rFonts w:ascii="仿宋" w:eastAsia="仿宋" w:hAnsi="仿宋" w:cs="仿宋_GB2312" w:hint="eastAsia"/>
          <w:color w:val="333333"/>
          <w:kern w:val="0"/>
          <w:sz w:val="32"/>
          <w:szCs w:val="32"/>
        </w:rPr>
        <w:t>个，实际编制部门（单位）整体绩效目标共</w:t>
      </w:r>
      <w:r w:rsidR="00435823" w:rsidRPr="00776C11">
        <w:rPr>
          <w:rFonts w:ascii="仿宋" w:eastAsia="仿宋" w:hAnsi="仿宋" w:cs="仿宋_GB2312" w:hint="eastAsia"/>
          <w:color w:val="333333"/>
          <w:kern w:val="0"/>
          <w:sz w:val="32"/>
          <w:szCs w:val="32"/>
        </w:rPr>
        <w:t>1</w:t>
      </w:r>
      <w:r w:rsidRPr="00776C11">
        <w:rPr>
          <w:rFonts w:ascii="仿宋" w:eastAsia="仿宋" w:hAnsi="仿宋" w:cs="仿宋_GB2312" w:hint="eastAsia"/>
          <w:color w:val="333333"/>
          <w:kern w:val="0"/>
          <w:sz w:val="32"/>
          <w:szCs w:val="32"/>
        </w:rPr>
        <w:t>个，编制部门（单位）整体绩效目标覆盖率（实际编制绩效目标的数量/应编制绩效目标的数量）为100%。应编制绩效目标的特定目标类项目共</w:t>
      </w:r>
      <w:r w:rsidR="00435823" w:rsidRPr="00776C11">
        <w:rPr>
          <w:rFonts w:ascii="仿宋" w:eastAsia="仿宋" w:hAnsi="仿宋" w:cs="仿宋_GB2312" w:hint="eastAsia"/>
          <w:color w:val="333333"/>
          <w:kern w:val="0"/>
          <w:sz w:val="32"/>
          <w:szCs w:val="32"/>
        </w:rPr>
        <w:t>0</w:t>
      </w:r>
      <w:r w:rsidRPr="00776C11">
        <w:rPr>
          <w:rFonts w:ascii="仿宋" w:eastAsia="仿宋" w:hAnsi="仿宋" w:cs="仿宋_GB2312" w:hint="eastAsia"/>
          <w:color w:val="333333"/>
          <w:kern w:val="0"/>
          <w:sz w:val="32"/>
          <w:szCs w:val="32"/>
        </w:rPr>
        <w:t>个，</w:t>
      </w:r>
      <w:r w:rsidR="00C176CA" w:rsidRPr="00776C11">
        <w:rPr>
          <w:rFonts w:ascii="仿宋" w:eastAsia="仿宋" w:hAnsi="仿宋" w:cs="仿宋_GB2312" w:hint="eastAsia"/>
          <w:color w:val="333333"/>
          <w:kern w:val="0"/>
          <w:sz w:val="32"/>
          <w:szCs w:val="32"/>
        </w:rPr>
        <w:t xml:space="preserve">实际编制绩效目标的特定目标类项目共 </w:t>
      </w:r>
      <w:r w:rsidR="00435823" w:rsidRPr="00776C11">
        <w:rPr>
          <w:rFonts w:ascii="仿宋" w:eastAsia="仿宋" w:hAnsi="仿宋" w:cs="仿宋_GB2312" w:hint="eastAsia"/>
          <w:color w:val="333333"/>
          <w:kern w:val="0"/>
          <w:sz w:val="32"/>
          <w:szCs w:val="32"/>
        </w:rPr>
        <w:t>0</w:t>
      </w:r>
      <w:r w:rsidR="00C176CA" w:rsidRPr="00776C11">
        <w:rPr>
          <w:rFonts w:ascii="仿宋" w:eastAsia="仿宋" w:hAnsi="仿宋" w:cs="仿宋_GB2312" w:hint="eastAsia"/>
          <w:color w:val="333333"/>
          <w:kern w:val="0"/>
          <w:sz w:val="32"/>
          <w:szCs w:val="32"/>
        </w:rPr>
        <w:t>个,</w:t>
      </w:r>
      <w:r w:rsidRPr="00776C11">
        <w:rPr>
          <w:rFonts w:ascii="仿宋" w:eastAsia="仿宋" w:hAnsi="仿宋" w:cs="仿宋_GB2312" w:hint="eastAsia"/>
          <w:color w:val="333333"/>
          <w:kern w:val="0"/>
          <w:sz w:val="32"/>
          <w:szCs w:val="32"/>
        </w:rPr>
        <w:t>涉及资金</w:t>
      </w:r>
      <w:r w:rsidR="00435823" w:rsidRPr="00776C11">
        <w:rPr>
          <w:rFonts w:ascii="仿宋" w:eastAsia="仿宋" w:hAnsi="仿宋" w:cs="仿宋_GB2312" w:hint="eastAsia"/>
          <w:color w:val="333333"/>
          <w:kern w:val="0"/>
          <w:sz w:val="32"/>
          <w:szCs w:val="32"/>
        </w:rPr>
        <w:t>0</w:t>
      </w:r>
      <w:r w:rsidRPr="00776C11">
        <w:rPr>
          <w:rFonts w:ascii="仿宋" w:eastAsia="仿宋" w:hAnsi="仿宋" w:cs="仿宋_GB2312" w:hint="eastAsia"/>
          <w:color w:val="333333"/>
          <w:kern w:val="0"/>
          <w:sz w:val="32"/>
          <w:szCs w:val="32"/>
        </w:rPr>
        <w:t>万元。</w:t>
      </w:r>
    </w:p>
    <w:p w:rsidR="00776C11" w:rsidRDefault="00776C11">
      <w:pPr>
        <w:widowControl/>
        <w:spacing w:line="600" w:lineRule="exact"/>
        <w:jc w:val="center"/>
        <w:rPr>
          <w:rFonts w:ascii="仿宋" w:eastAsia="仿宋" w:hAnsi="仿宋" w:cs="黑体"/>
          <w:color w:val="333333"/>
          <w:kern w:val="0"/>
          <w:sz w:val="32"/>
          <w:szCs w:val="32"/>
        </w:rPr>
      </w:pPr>
    </w:p>
    <w:p w:rsidR="00776C11" w:rsidRDefault="00776C11">
      <w:pPr>
        <w:widowControl/>
        <w:spacing w:line="600" w:lineRule="exact"/>
        <w:jc w:val="center"/>
        <w:rPr>
          <w:rFonts w:ascii="仿宋" w:eastAsia="仿宋" w:hAnsi="仿宋" w:cs="黑体"/>
          <w:color w:val="333333"/>
          <w:kern w:val="0"/>
          <w:sz w:val="32"/>
          <w:szCs w:val="32"/>
        </w:rPr>
      </w:pPr>
    </w:p>
    <w:p w:rsidR="00776C11" w:rsidRDefault="004D7509" w:rsidP="00776C11">
      <w:pPr>
        <w:widowControl/>
        <w:spacing w:line="600" w:lineRule="exact"/>
        <w:jc w:val="center"/>
        <w:rPr>
          <w:rFonts w:ascii="仿宋" w:eastAsia="仿宋" w:hAnsi="仿宋" w:cs="黑体"/>
          <w:b/>
          <w:color w:val="333333"/>
          <w:kern w:val="0"/>
          <w:sz w:val="32"/>
          <w:szCs w:val="32"/>
        </w:rPr>
      </w:pPr>
      <w:r w:rsidRPr="00776C11">
        <w:rPr>
          <w:rFonts w:ascii="仿宋" w:eastAsia="仿宋" w:hAnsi="仿宋" w:cs="黑体" w:hint="eastAsia"/>
          <w:b/>
          <w:color w:val="333333"/>
          <w:kern w:val="0"/>
          <w:sz w:val="32"/>
          <w:szCs w:val="32"/>
        </w:rPr>
        <w:lastRenderedPageBreak/>
        <w:t>第三部分 名词解释</w:t>
      </w:r>
    </w:p>
    <w:p w:rsidR="00776C11" w:rsidRPr="00776C11" w:rsidRDefault="00776C11" w:rsidP="00776C11">
      <w:pPr>
        <w:widowControl/>
        <w:spacing w:line="600" w:lineRule="exact"/>
        <w:jc w:val="center"/>
        <w:rPr>
          <w:rFonts w:ascii="仿宋" w:eastAsia="仿宋" w:hAnsi="仿宋" w:cs="黑体"/>
          <w:b/>
          <w:color w:val="333333"/>
          <w:kern w:val="0"/>
          <w:sz w:val="32"/>
          <w:szCs w:val="32"/>
        </w:rPr>
      </w:pPr>
    </w:p>
    <w:p w:rsidR="00B77772" w:rsidRPr="00776C11" w:rsidRDefault="004D7509" w:rsidP="00776C11">
      <w:pPr>
        <w:spacing w:line="620" w:lineRule="exact"/>
        <w:ind w:firstLineChars="200" w:firstLine="643"/>
        <w:jc w:val="left"/>
        <w:rPr>
          <w:rFonts w:ascii="仿宋" w:eastAsia="仿宋" w:hAnsi="仿宋" w:cs="仿宋_GB2312"/>
          <w:color w:val="333333"/>
          <w:kern w:val="0"/>
          <w:sz w:val="32"/>
          <w:szCs w:val="32"/>
          <w:shd w:val="clear" w:color="auto" w:fill="FFFFFF"/>
        </w:rPr>
      </w:pPr>
      <w:r w:rsidRPr="00776C11">
        <w:rPr>
          <w:rFonts w:ascii="仿宋" w:eastAsia="仿宋" w:hAnsi="仿宋" w:cs="仿宋_GB2312" w:hint="eastAsia"/>
          <w:b/>
          <w:bCs/>
          <w:color w:val="333333"/>
          <w:kern w:val="0"/>
          <w:sz w:val="32"/>
          <w:szCs w:val="32"/>
          <w:shd w:val="clear" w:color="auto" w:fill="FFFFFF"/>
        </w:rPr>
        <w:t>1.一般公共预算拨款收入：</w:t>
      </w:r>
      <w:r w:rsidRPr="00776C11">
        <w:rPr>
          <w:rFonts w:ascii="仿宋" w:eastAsia="仿宋" w:hAnsi="仿宋" w:cs="仿宋_GB2312" w:hint="eastAsia"/>
          <w:color w:val="333333"/>
          <w:kern w:val="0"/>
          <w:sz w:val="32"/>
          <w:szCs w:val="32"/>
          <w:shd w:val="clear" w:color="auto" w:fill="FFFFFF"/>
        </w:rPr>
        <w:t>指区级财政当年拨付的资金。</w:t>
      </w:r>
    </w:p>
    <w:p w:rsidR="00B77772" w:rsidRPr="00776C11" w:rsidRDefault="004D7509" w:rsidP="00776C11">
      <w:pPr>
        <w:spacing w:line="620" w:lineRule="exact"/>
        <w:ind w:firstLineChars="200" w:firstLine="643"/>
        <w:jc w:val="left"/>
        <w:rPr>
          <w:rFonts w:ascii="仿宋" w:eastAsia="仿宋" w:hAnsi="仿宋" w:cs="仿宋_GB2312"/>
          <w:color w:val="333333"/>
          <w:kern w:val="0"/>
          <w:sz w:val="32"/>
          <w:szCs w:val="32"/>
          <w:shd w:val="clear" w:color="auto" w:fill="FFFFFF"/>
        </w:rPr>
      </w:pPr>
      <w:r w:rsidRPr="00776C11">
        <w:rPr>
          <w:rFonts w:ascii="仿宋" w:eastAsia="仿宋" w:hAnsi="仿宋" w:cs="仿宋_GB2312" w:hint="eastAsia"/>
          <w:b/>
          <w:bCs/>
          <w:color w:val="333333"/>
          <w:kern w:val="0"/>
          <w:sz w:val="32"/>
          <w:szCs w:val="32"/>
          <w:shd w:val="clear" w:color="auto" w:fill="FFFFFF"/>
        </w:rPr>
        <w:t>2.基本支出：</w:t>
      </w:r>
      <w:r w:rsidRPr="00776C11">
        <w:rPr>
          <w:rFonts w:ascii="仿宋" w:eastAsia="仿宋" w:hAnsi="仿宋" w:cs="仿宋_GB2312" w:hint="eastAsia"/>
          <w:color w:val="333333"/>
          <w:kern w:val="0"/>
          <w:sz w:val="32"/>
          <w:szCs w:val="32"/>
          <w:shd w:val="clear" w:color="auto" w:fill="FFFFFF"/>
        </w:rPr>
        <w:t>指保障机构正常运转、完成日常工作任务而发生的人员经费和公用经费。</w:t>
      </w:r>
    </w:p>
    <w:p w:rsidR="00B77772" w:rsidRPr="00776C11" w:rsidRDefault="004D7509" w:rsidP="00776C11">
      <w:pPr>
        <w:spacing w:line="620" w:lineRule="exact"/>
        <w:ind w:firstLineChars="200" w:firstLine="643"/>
        <w:jc w:val="left"/>
        <w:rPr>
          <w:rFonts w:ascii="仿宋" w:eastAsia="仿宋" w:hAnsi="仿宋" w:cs="仿宋_GB2312"/>
          <w:color w:val="333333"/>
          <w:kern w:val="0"/>
          <w:sz w:val="32"/>
          <w:szCs w:val="32"/>
          <w:shd w:val="clear" w:color="auto" w:fill="FFFFFF"/>
        </w:rPr>
      </w:pPr>
      <w:r w:rsidRPr="00776C11">
        <w:rPr>
          <w:rFonts w:ascii="仿宋" w:eastAsia="仿宋" w:hAnsi="仿宋" w:cs="仿宋_GB2312" w:hint="eastAsia"/>
          <w:b/>
          <w:bCs/>
          <w:color w:val="333333"/>
          <w:kern w:val="0"/>
          <w:sz w:val="32"/>
          <w:szCs w:val="32"/>
          <w:shd w:val="clear" w:color="auto" w:fill="FFFFFF"/>
        </w:rPr>
        <w:t>3.项目支出：</w:t>
      </w:r>
      <w:r w:rsidRPr="00776C11">
        <w:rPr>
          <w:rFonts w:ascii="仿宋" w:eastAsia="仿宋" w:hAnsi="仿宋" w:cs="仿宋_GB2312" w:hint="eastAsia"/>
          <w:color w:val="333333"/>
          <w:kern w:val="0"/>
          <w:sz w:val="32"/>
          <w:szCs w:val="32"/>
          <w:shd w:val="clear" w:color="auto" w:fill="FFFFFF"/>
        </w:rPr>
        <w:t>指在基本支出之外为完成特定工作任务和事业发展目标所发生的支出。</w:t>
      </w:r>
    </w:p>
    <w:p w:rsidR="00B77772" w:rsidRPr="00776C11" w:rsidRDefault="004D7509" w:rsidP="00776C11">
      <w:pPr>
        <w:spacing w:line="620" w:lineRule="exact"/>
        <w:ind w:firstLineChars="200" w:firstLine="643"/>
        <w:jc w:val="left"/>
        <w:rPr>
          <w:rFonts w:ascii="仿宋" w:eastAsia="仿宋" w:hAnsi="仿宋" w:cs="仿宋_GB2312"/>
          <w:color w:val="333333"/>
          <w:kern w:val="0"/>
          <w:sz w:val="32"/>
          <w:szCs w:val="32"/>
          <w:shd w:val="clear" w:color="auto" w:fill="FFFFFF"/>
        </w:rPr>
      </w:pPr>
      <w:r w:rsidRPr="00776C11">
        <w:rPr>
          <w:rFonts w:ascii="仿宋" w:eastAsia="仿宋" w:hAnsi="仿宋" w:cs="仿宋_GB2312" w:hint="eastAsia"/>
          <w:b/>
          <w:bCs/>
          <w:color w:val="333333"/>
          <w:kern w:val="0"/>
          <w:sz w:val="32"/>
          <w:szCs w:val="32"/>
          <w:shd w:val="clear" w:color="auto" w:fill="FFFFFF"/>
        </w:rPr>
        <w:t>4.“三公”经费：</w:t>
      </w:r>
      <w:r w:rsidRPr="00776C11">
        <w:rPr>
          <w:rFonts w:ascii="仿宋" w:eastAsia="仿宋" w:hAnsi="仿宋" w:cs="仿宋_GB2312" w:hint="eastAsia"/>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77772" w:rsidRPr="00776C11" w:rsidRDefault="00776C11" w:rsidP="00776C11">
      <w:pPr>
        <w:spacing w:line="620" w:lineRule="exact"/>
        <w:ind w:firstLineChars="200" w:firstLine="640"/>
        <w:jc w:val="left"/>
        <w:rPr>
          <w:rFonts w:ascii="仿宋" w:eastAsia="仿宋" w:hAnsi="仿宋" w:cs="宋体"/>
          <w:color w:val="333333"/>
          <w:kern w:val="0"/>
          <w:sz w:val="32"/>
          <w:szCs w:val="32"/>
          <w:shd w:val="clear" w:color="auto" w:fill="FFFFFF"/>
        </w:rPr>
      </w:pPr>
      <w:r w:rsidRPr="00776C11">
        <w:rPr>
          <w:rFonts w:ascii="仿宋" w:eastAsia="仿宋" w:hAnsi="仿宋" w:cs="仿宋_GB2312" w:hint="eastAsia"/>
          <w:bCs/>
          <w:color w:val="333333"/>
          <w:kern w:val="0"/>
          <w:sz w:val="32"/>
          <w:szCs w:val="32"/>
          <w:shd w:val="clear" w:color="auto" w:fill="FFFFFF"/>
        </w:rPr>
        <w:t>5.一般公共服务灾害防治及应急管理支出224（类）应急管理事务01（款）行政运行01（项）：反应行政单位（包括实行公务员管理的事业单位）的基本支出。</w:t>
      </w:r>
      <w:r w:rsidRPr="00776C11">
        <w:rPr>
          <w:rFonts w:ascii="仿宋" w:eastAsia="仿宋" w:hAnsi="仿宋" w:cs="仿宋_GB2312" w:hint="eastAsia"/>
          <w:bCs/>
          <w:color w:val="333333"/>
          <w:kern w:val="0"/>
          <w:sz w:val="32"/>
          <w:szCs w:val="32"/>
          <w:shd w:val="clear" w:color="auto" w:fill="FFFFFF"/>
        </w:rPr>
        <w:cr/>
        <w:t>6.灾害防治及应急管理支出224（类）应急管理事务01（款）事业运行50（项）：反应事业单位的基本支出，不包括行政单位（包括实行公务员管理的事业单位）后勤服务中心、医务室等附属事业单位。</w:t>
      </w:r>
      <w:r w:rsidRPr="00776C11">
        <w:rPr>
          <w:rFonts w:ascii="仿宋" w:eastAsia="仿宋" w:hAnsi="仿宋" w:cs="仿宋_GB2312" w:hint="eastAsia"/>
          <w:bCs/>
          <w:color w:val="333333"/>
          <w:kern w:val="0"/>
          <w:sz w:val="32"/>
          <w:szCs w:val="32"/>
          <w:shd w:val="clear" w:color="auto" w:fill="FFFFFF"/>
        </w:rPr>
        <w:cr/>
      </w:r>
      <w:r w:rsidRPr="00776C11">
        <w:rPr>
          <w:rFonts w:ascii="仿宋" w:eastAsia="仿宋" w:hAnsi="仿宋" w:cs="仿宋_GB2312" w:hint="eastAsia"/>
          <w:bCs/>
          <w:color w:val="333333"/>
          <w:kern w:val="0"/>
          <w:sz w:val="32"/>
          <w:szCs w:val="32"/>
          <w:shd w:val="clear" w:color="auto" w:fill="FFFFFF"/>
        </w:rPr>
        <w:lastRenderedPageBreak/>
        <w:t xml:space="preserve">7.社会保障和就业208（类）行政事业单位离退休05（款）归口管理的行政单位离退休01（项）： 反应行政单位（包括实行公务员管理的事业单位）开支的离退休经费。   </w:t>
      </w:r>
      <w:r w:rsidRPr="00776C11">
        <w:rPr>
          <w:rFonts w:ascii="仿宋" w:eastAsia="仿宋" w:hAnsi="仿宋" w:cs="仿宋_GB2312" w:hint="eastAsia"/>
          <w:bCs/>
          <w:color w:val="333333"/>
          <w:kern w:val="0"/>
          <w:sz w:val="32"/>
          <w:szCs w:val="32"/>
          <w:shd w:val="clear" w:color="auto" w:fill="FFFFFF"/>
        </w:rPr>
        <w:cr/>
        <w:t>8.社会保障和就业208（类）行政事业单位离退休05（款）事业单位离退休02（项）：反应事业单位开支的离退休经费。</w:t>
      </w:r>
      <w:r w:rsidRPr="00776C11">
        <w:rPr>
          <w:rFonts w:ascii="仿宋" w:eastAsia="仿宋" w:hAnsi="仿宋" w:cs="仿宋_GB2312" w:hint="eastAsia"/>
          <w:bCs/>
          <w:color w:val="333333"/>
          <w:kern w:val="0"/>
          <w:sz w:val="32"/>
          <w:szCs w:val="32"/>
          <w:shd w:val="clear" w:color="auto" w:fill="FFFFFF"/>
        </w:rPr>
        <w:cr/>
        <w:t>9.社会保障和就业208（类）行政事业单位养老05(款)机关事业单位基本养老保险缴费支出：反应机关事业单位事实养老保险制度由单位缴纳的基本养老保险费支出。</w:t>
      </w:r>
      <w:r w:rsidRPr="00776C11">
        <w:rPr>
          <w:rFonts w:ascii="仿宋" w:eastAsia="仿宋" w:hAnsi="仿宋" w:cs="仿宋_GB2312" w:hint="eastAsia"/>
          <w:bCs/>
          <w:color w:val="333333"/>
          <w:kern w:val="0"/>
          <w:sz w:val="32"/>
          <w:szCs w:val="32"/>
          <w:shd w:val="clear" w:color="auto" w:fill="FFFFFF"/>
        </w:rPr>
        <w:cr/>
        <w:t>10.卫生健康医疗210（类）行政事业单位医疗11（款）行政单位医疗01（项）行政单位医疗：反应财政部门安排的行政单位（包括实行公务员管理的事业单）基本医疗保险缴费经费，未参加医疗保险的行政单位的公费医疗经费，按国家规定享受离休人员、红军老战士待遇人员的医疗经费。</w:t>
      </w:r>
      <w:r w:rsidRPr="00776C11">
        <w:rPr>
          <w:rFonts w:ascii="仿宋" w:eastAsia="仿宋" w:hAnsi="仿宋" w:cs="仿宋_GB2312" w:hint="eastAsia"/>
          <w:bCs/>
          <w:color w:val="333333"/>
          <w:kern w:val="0"/>
          <w:sz w:val="32"/>
          <w:szCs w:val="32"/>
          <w:shd w:val="clear" w:color="auto" w:fill="FFFFFF"/>
        </w:rPr>
        <w:cr/>
        <w:t>11.住房保障221（类）住房改革02（款）住房公积金01（项）：反映行政事业单位按人力资源和社会保障部、财政部规定的基本工资和津贴补贴以及规定比例为职工缴纳的住房公积金。</w:t>
      </w:r>
      <w:r w:rsidRPr="00776C11">
        <w:rPr>
          <w:rFonts w:ascii="仿宋" w:eastAsia="仿宋" w:hAnsi="仿宋" w:cs="仿宋_GB2312" w:hint="eastAsia"/>
          <w:bCs/>
          <w:color w:val="333333"/>
          <w:kern w:val="0"/>
          <w:sz w:val="32"/>
          <w:szCs w:val="32"/>
          <w:shd w:val="clear" w:color="auto" w:fill="FFFFFF"/>
        </w:rPr>
        <w:cr/>
      </w:r>
    </w:p>
    <w:p w:rsidR="00B77772" w:rsidRPr="00776C11"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03771B" w:rsidRDefault="0003771B">
      <w:pPr>
        <w:spacing w:line="600" w:lineRule="exact"/>
        <w:jc w:val="left"/>
        <w:rPr>
          <w:rFonts w:ascii="宋体" w:eastAsia="宋体" w:hAnsi="宋体" w:cs="宋体"/>
          <w:color w:val="333333"/>
          <w:kern w:val="0"/>
          <w:sz w:val="36"/>
          <w:szCs w:val="36"/>
          <w:shd w:val="clear" w:color="auto" w:fill="FFFFFF"/>
        </w:rPr>
      </w:pPr>
    </w:p>
    <w:p w:rsidR="00B77772" w:rsidRPr="00776C11" w:rsidRDefault="004D7509">
      <w:pPr>
        <w:widowControl/>
        <w:spacing w:line="600" w:lineRule="exact"/>
        <w:jc w:val="center"/>
        <w:rPr>
          <w:rFonts w:ascii="仿宋" w:eastAsia="仿宋" w:hAnsi="仿宋" w:cs="宋体"/>
          <w:b/>
          <w:color w:val="333333"/>
          <w:kern w:val="0"/>
          <w:sz w:val="32"/>
          <w:szCs w:val="32"/>
        </w:rPr>
      </w:pPr>
      <w:r w:rsidRPr="00776C11">
        <w:rPr>
          <w:rFonts w:ascii="仿宋" w:eastAsia="仿宋" w:hAnsi="仿宋" w:cs="宋体" w:hint="eastAsia"/>
          <w:b/>
          <w:color w:val="333333"/>
          <w:kern w:val="0"/>
          <w:sz w:val="32"/>
          <w:szCs w:val="32"/>
        </w:rPr>
        <w:lastRenderedPageBreak/>
        <w:t>第四部分 2022年龙城区</w:t>
      </w:r>
      <w:r w:rsidR="00F71A4F">
        <w:rPr>
          <w:rFonts w:ascii="仿宋" w:eastAsia="仿宋" w:hAnsi="仿宋" w:cs="宋体" w:hint="eastAsia"/>
          <w:b/>
          <w:color w:val="333333"/>
          <w:kern w:val="0"/>
          <w:sz w:val="32"/>
          <w:szCs w:val="32"/>
        </w:rPr>
        <w:t>应急</w:t>
      </w:r>
      <w:r w:rsidRPr="00776C11">
        <w:rPr>
          <w:rFonts w:ascii="仿宋" w:eastAsia="仿宋" w:hAnsi="仿宋" w:cs="宋体" w:hint="eastAsia"/>
          <w:b/>
          <w:color w:val="333333"/>
          <w:kern w:val="0"/>
          <w:sz w:val="32"/>
          <w:szCs w:val="32"/>
        </w:rPr>
        <w:t>局部门预算批复表</w:t>
      </w:r>
    </w:p>
    <w:p w:rsidR="00B77772" w:rsidRPr="00776C11" w:rsidRDefault="00B77772">
      <w:pPr>
        <w:widowControl/>
        <w:spacing w:line="600" w:lineRule="exact"/>
        <w:jc w:val="left"/>
        <w:rPr>
          <w:rFonts w:ascii="仿宋" w:eastAsia="仿宋" w:hAnsi="仿宋" w:cs="宋体"/>
          <w:b/>
          <w:color w:val="333333"/>
          <w:kern w:val="0"/>
          <w:sz w:val="32"/>
          <w:szCs w:val="32"/>
          <w:shd w:val="clear" w:color="auto" w:fill="FFFFFF"/>
        </w:rPr>
      </w:pPr>
    </w:p>
    <w:p w:rsidR="00B77772" w:rsidRPr="00776C11" w:rsidRDefault="004D7509">
      <w:pPr>
        <w:widowControl/>
        <w:spacing w:line="600" w:lineRule="exact"/>
        <w:jc w:val="left"/>
        <w:rPr>
          <w:rFonts w:ascii="仿宋" w:eastAsia="仿宋" w:hAnsi="仿宋" w:cs="宋体"/>
          <w:kern w:val="0"/>
          <w:sz w:val="32"/>
          <w:szCs w:val="32"/>
        </w:rPr>
      </w:pPr>
      <w:r w:rsidRPr="00776C11">
        <w:rPr>
          <w:rFonts w:ascii="仿宋" w:eastAsia="仿宋" w:hAnsi="仿宋" w:cs="宋体" w:hint="eastAsia"/>
          <w:color w:val="333333"/>
          <w:kern w:val="0"/>
          <w:sz w:val="32"/>
          <w:szCs w:val="32"/>
          <w:shd w:val="clear" w:color="auto" w:fill="FFFFFF"/>
        </w:rPr>
        <w:t>详见附表：</w:t>
      </w:r>
      <w:r w:rsidRPr="00776C11">
        <w:rPr>
          <w:rFonts w:ascii="仿宋" w:eastAsia="仿宋" w:hAnsi="仿宋" w:cs="宋体" w:hint="eastAsia"/>
          <w:color w:val="333333"/>
          <w:kern w:val="0"/>
          <w:sz w:val="32"/>
          <w:szCs w:val="32"/>
        </w:rPr>
        <w:t>202</w:t>
      </w:r>
      <w:r w:rsidRPr="002677E6">
        <w:rPr>
          <w:rFonts w:ascii="仿宋" w:eastAsia="仿宋" w:hAnsi="仿宋" w:cs="宋体" w:hint="eastAsia"/>
          <w:color w:val="333333"/>
          <w:kern w:val="0"/>
          <w:sz w:val="32"/>
          <w:szCs w:val="32"/>
        </w:rPr>
        <w:t>2年龙城区</w:t>
      </w:r>
      <w:r w:rsidR="002677E6" w:rsidRPr="002677E6">
        <w:rPr>
          <w:rFonts w:ascii="仿宋" w:eastAsia="仿宋" w:hAnsi="仿宋" w:cs="宋体" w:hint="eastAsia"/>
          <w:color w:val="333333"/>
          <w:kern w:val="0"/>
          <w:sz w:val="32"/>
          <w:szCs w:val="32"/>
        </w:rPr>
        <w:t>应急管理</w:t>
      </w:r>
      <w:r w:rsidRPr="002677E6">
        <w:rPr>
          <w:rFonts w:ascii="仿宋" w:eastAsia="仿宋" w:hAnsi="仿宋" w:cs="宋体" w:hint="eastAsia"/>
          <w:color w:val="333333"/>
          <w:kern w:val="0"/>
          <w:sz w:val="32"/>
          <w:szCs w:val="32"/>
        </w:rPr>
        <w:t>局部门预算批复表</w:t>
      </w:r>
    </w:p>
    <w:p w:rsidR="00B77772" w:rsidRPr="00776C11" w:rsidRDefault="00B77772">
      <w:pPr>
        <w:spacing w:line="600" w:lineRule="exact"/>
        <w:jc w:val="left"/>
        <w:rPr>
          <w:rFonts w:ascii="仿宋_GB2312" w:eastAsia="仿宋_GB2312"/>
          <w:sz w:val="36"/>
          <w:szCs w:val="36"/>
          <w:highlight w:val="yellow"/>
        </w:rPr>
      </w:pPr>
    </w:p>
    <w:sectPr w:rsidR="00B77772" w:rsidRPr="00776C11" w:rsidSect="00B77772">
      <w:footerReference w:type="default" r:id="rId7"/>
      <w:pgSz w:w="11906" w:h="16838"/>
      <w:pgMar w:top="1701" w:right="1418"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0B5" w:rsidRDefault="000F60B5" w:rsidP="00B77772">
      <w:r>
        <w:separator/>
      </w:r>
    </w:p>
  </w:endnote>
  <w:endnote w:type="continuationSeparator" w:id="0">
    <w:p w:rsidR="000F60B5" w:rsidRDefault="000F60B5" w:rsidP="00B7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hakuyoxingshu7000"/>
    <w:charset w:val="86"/>
    <w:family w:val="auto"/>
    <w:pitch w:val="default"/>
    <w:sig w:usb0="00000000" w:usb1="080E0000" w:usb2="0000000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72" w:rsidRDefault="00107268">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B77772" w:rsidRDefault="00107268">
                <w:pPr>
                  <w:pStyle w:val="a4"/>
                </w:pPr>
                <w:r>
                  <w:fldChar w:fldCharType="begin"/>
                </w:r>
                <w:r w:rsidR="004D7509">
                  <w:instrText xml:space="preserve"> PAGE  \* MERGEFORMAT </w:instrText>
                </w:r>
                <w:r>
                  <w:fldChar w:fldCharType="separate"/>
                </w:r>
                <w:r w:rsidR="00D23066">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0B5" w:rsidRDefault="000F60B5" w:rsidP="00B77772">
      <w:r>
        <w:separator/>
      </w:r>
    </w:p>
  </w:footnote>
  <w:footnote w:type="continuationSeparator" w:id="0">
    <w:p w:rsidR="000F60B5" w:rsidRDefault="000F60B5" w:rsidP="00B77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6626"/>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4405"/>
    <w:rsid w:val="00013A56"/>
    <w:rsid w:val="000149E6"/>
    <w:rsid w:val="000303C5"/>
    <w:rsid w:val="00030A85"/>
    <w:rsid w:val="0003771B"/>
    <w:rsid w:val="00043215"/>
    <w:rsid w:val="00047FE8"/>
    <w:rsid w:val="00090925"/>
    <w:rsid w:val="00092E0A"/>
    <w:rsid w:val="000E2768"/>
    <w:rsid w:val="000E3FA5"/>
    <w:rsid w:val="000F5006"/>
    <w:rsid w:val="000F60B5"/>
    <w:rsid w:val="00107268"/>
    <w:rsid w:val="001174ED"/>
    <w:rsid w:val="001346CD"/>
    <w:rsid w:val="00164EE2"/>
    <w:rsid w:val="00185E91"/>
    <w:rsid w:val="001B61B1"/>
    <w:rsid w:val="0021024E"/>
    <w:rsid w:val="00213E50"/>
    <w:rsid w:val="00220C5F"/>
    <w:rsid w:val="00225BC5"/>
    <w:rsid w:val="0023397A"/>
    <w:rsid w:val="00234682"/>
    <w:rsid w:val="002677E6"/>
    <w:rsid w:val="002732A0"/>
    <w:rsid w:val="00276547"/>
    <w:rsid w:val="002B4F24"/>
    <w:rsid w:val="003163EE"/>
    <w:rsid w:val="003343AD"/>
    <w:rsid w:val="00355960"/>
    <w:rsid w:val="003C4405"/>
    <w:rsid w:val="003D2678"/>
    <w:rsid w:val="00431D1D"/>
    <w:rsid w:val="00432CF0"/>
    <w:rsid w:val="00435823"/>
    <w:rsid w:val="00445E2C"/>
    <w:rsid w:val="004B6C5D"/>
    <w:rsid w:val="004C674C"/>
    <w:rsid w:val="004D7509"/>
    <w:rsid w:val="00527D20"/>
    <w:rsid w:val="0054696D"/>
    <w:rsid w:val="00547E1A"/>
    <w:rsid w:val="005553D6"/>
    <w:rsid w:val="00557F0D"/>
    <w:rsid w:val="00562378"/>
    <w:rsid w:val="005F025F"/>
    <w:rsid w:val="0061788F"/>
    <w:rsid w:val="006572C8"/>
    <w:rsid w:val="00660E84"/>
    <w:rsid w:val="00686E27"/>
    <w:rsid w:val="006C5DB9"/>
    <w:rsid w:val="006D318D"/>
    <w:rsid w:val="007233F3"/>
    <w:rsid w:val="007314F8"/>
    <w:rsid w:val="00737963"/>
    <w:rsid w:val="007642BF"/>
    <w:rsid w:val="00773D18"/>
    <w:rsid w:val="0077615C"/>
    <w:rsid w:val="00776C11"/>
    <w:rsid w:val="00796FF7"/>
    <w:rsid w:val="007C744B"/>
    <w:rsid w:val="007F6254"/>
    <w:rsid w:val="00800800"/>
    <w:rsid w:val="00872639"/>
    <w:rsid w:val="008735FF"/>
    <w:rsid w:val="00895706"/>
    <w:rsid w:val="008C0176"/>
    <w:rsid w:val="008F639A"/>
    <w:rsid w:val="009222EF"/>
    <w:rsid w:val="00926E8E"/>
    <w:rsid w:val="00930000"/>
    <w:rsid w:val="00937B7A"/>
    <w:rsid w:val="00970F52"/>
    <w:rsid w:val="009758FE"/>
    <w:rsid w:val="00975A87"/>
    <w:rsid w:val="00977A56"/>
    <w:rsid w:val="00987CAA"/>
    <w:rsid w:val="009A4745"/>
    <w:rsid w:val="009A705A"/>
    <w:rsid w:val="009D34FE"/>
    <w:rsid w:val="009F76B7"/>
    <w:rsid w:val="00A22510"/>
    <w:rsid w:val="00A32398"/>
    <w:rsid w:val="00A454C4"/>
    <w:rsid w:val="00A77C11"/>
    <w:rsid w:val="00A84A58"/>
    <w:rsid w:val="00A86797"/>
    <w:rsid w:val="00A9299F"/>
    <w:rsid w:val="00AB2A8C"/>
    <w:rsid w:val="00B22BC7"/>
    <w:rsid w:val="00B3288A"/>
    <w:rsid w:val="00B757C5"/>
    <w:rsid w:val="00B77772"/>
    <w:rsid w:val="00B8047F"/>
    <w:rsid w:val="00B92519"/>
    <w:rsid w:val="00BD1227"/>
    <w:rsid w:val="00C1756C"/>
    <w:rsid w:val="00C176CA"/>
    <w:rsid w:val="00C21B8F"/>
    <w:rsid w:val="00C24DC5"/>
    <w:rsid w:val="00C31141"/>
    <w:rsid w:val="00C97B24"/>
    <w:rsid w:val="00CD0239"/>
    <w:rsid w:val="00CF629C"/>
    <w:rsid w:val="00D23066"/>
    <w:rsid w:val="00D31DCF"/>
    <w:rsid w:val="00D33F00"/>
    <w:rsid w:val="00D37C8C"/>
    <w:rsid w:val="00D407E3"/>
    <w:rsid w:val="00D644D6"/>
    <w:rsid w:val="00D64855"/>
    <w:rsid w:val="00D828A5"/>
    <w:rsid w:val="00D90662"/>
    <w:rsid w:val="00DB0F6C"/>
    <w:rsid w:val="00DC359B"/>
    <w:rsid w:val="00E13AF1"/>
    <w:rsid w:val="00E317BA"/>
    <w:rsid w:val="00E4354B"/>
    <w:rsid w:val="00E46AF0"/>
    <w:rsid w:val="00E61702"/>
    <w:rsid w:val="00E73E69"/>
    <w:rsid w:val="00EB52FA"/>
    <w:rsid w:val="00EB5C42"/>
    <w:rsid w:val="00ED6420"/>
    <w:rsid w:val="00EF2A3A"/>
    <w:rsid w:val="00F06896"/>
    <w:rsid w:val="00F2025D"/>
    <w:rsid w:val="00F24E44"/>
    <w:rsid w:val="00F33DE8"/>
    <w:rsid w:val="00F404C5"/>
    <w:rsid w:val="00F60557"/>
    <w:rsid w:val="00F6157F"/>
    <w:rsid w:val="00F71A4F"/>
    <w:rsid w:val="00F80D8D"/>
    <w:rsid w:val="00F81352"/>
    <w:rsid w:val="00F85708"/>
    <w:rsid w:val="00FA2B26"/>
    <w:rsid w:val="00FC7F22"/>
    <w:rsid w:val="00FF0E8C"/>
    <w:rsid w:val="00FF3ABD"/>
    <w:rsid w:val="00FF61DC"/>
    <w:rsid w:val="05645DD5"/>
    <w:rsid w:val="0FF03899"/>
    <w:rsid w:val="1D11562F"/>
    <w:rsid w:val="23446E27"/>
    <w:rsid w:val="3C6077A7"/>
    <w:rsid w:val="604B01CA"/>
    <w:rsid w:val="65C63716"/>
    <w:rsid w:val="6E5B298D"/>
    <w:rsid w:val="701F4FF2"/>
    <w:rsid w:val="723B31C2"/>
    <w:rsid w:val="79615874"/>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7777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B777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77772"/>
    <w:rPr>
      <w:sz w:val="18"/>
      <w:szCs w:val="18"/>
    </w:rPr>
  </w:style>
  <w:style w:type="paragraph" w:styleId="a4">
    <w:name w:val="footer"/>
    <w:basedOn w:val="a"/>
    <w:link w:val="Char0"/>
    <w:uiPriority w:val="99"/>
    <w:semiHidden/>
    <w:unhideWhenUsed/>
    <w:qFormat/>
    <w:rsid w:val="00B7777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7777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7777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77772"/>
    <w:rPr>
      <w:b/>
      <w:bCs/>
    </w:rPr>
  </w:style>
  <w:style w:type="character" w:styleId="a8">
    <w:name w:val="Hyperlink"/>
    <w:basedOn w:val="a0"/>
    <w:uiPriority w:val="99"/>
    <w:semiHidden/>
    <w:unhideWhenUsed/>
    <w:qFormat/>
    <w:rsid w:val="00B77772"/>
    <w:rPr>
      <w:color w:val="0000FF"/>
      <w:u w:val="single"/>
    </w:rPr>
  </w:style>
  <w:style w:type="character" w:customStyle="1" w:styleId="1Char">
    <w:name w:val="标题 1 Char"/>
    <w:basedOn w:val="a0"/>
    <w:link w:val="1"/>
    <w:uiPriority w:val="9"/>
    <w:qFormat/>
    <w:rsid w:val="00B77772"/>
    <w:rPr>
      <w:rFonts w:ascii="宋体" w:eastAsia="宋体" w:hAnsi="宋体" w:cs="宋体"/>
      <w:b/>
      <w:bCs/>
      <w:kern w:val="36"/>
      <w:sz w:val="48"/>
      <w:szCs w:val="48"/>
    </w:rPr>
  </w:style>
  <w:style w:type="character" w:customStyle="1" w:styleId="2Char">
    <w:name w:val="标题 2 Char"/>
    <w:basedOn w:val="a0"/>
    <w:link w:val="2"/>
    <w:uiPriority w:val="9"/>
    <w:qFormat/>
    <w:rsid w:val="00B77772"/>
    <w:rPr>
      <w:rFonts w:ascii="宋体" w:eastAsia="宋体" w:hAnsi="宋体" w:cs="宋体"/>
      <w:b/>
      <w:bCs/>
      <w:kern w:val="0"/>
      <w:sz w:val="36"/>
      <w:szCs w:val="36"/>
    </w:rPr>
  </w:style>
  <w:style w:type="character" w:customStyle="1" w:styleId="Char1">
    <w:name w:val="页眉 Char"/>
    <w:basedOn w:val="a0"/>
    <w:link w:val="a5"/>
    <w:uiPriority w:val="99"/>
    <w:semiHidden/>
    <w:qFormat/>
    <w:rsid w:val="00B77772"/>
    <w:rPr>
      <w:sz w:val="18"/>
      <w:szCs w:val="18"/>
    </w:rPr>
  </w:style>
  <w:style w:type="character" w:customStyle="1" w:styleId="Char0">
    <w:name w:val="页脚 Char"/>
    <w:basedOn w:val="a0"/>
    <w:link w:val="a4"/>
    <w:uiPriority w:val="99"/>
    <w:semiHidden/>
    <w:qFormat/>
    <w:rsid w:val="00B77772"/>
    <w:rPr>
      <w:sz w:val="18"/>
      <w:szCs w:val="18"/>
    </w:rPr>
  </w:style>
  <w:style w:type="character" w:customStyle="1" w:styleId="Char">
    <w:name w:val="批注框文本 Char"/>
    <w:basedOn w:val="a0"/>
    <w:link w:val="a3"/>
    <w:uiPriority w:val="99"/>
    <w:semiHidden/>
    <w:qFormat/>
    <w:rsid w:val="00B7777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769</Words>
  <Characters>4384</Characters>
  <Application>Microsoft Office Word</Application>
  <DocSecurity>0</DocSecurity>
  <Lines>36</Lines>
  <Paragraphs>10</Paragraphs>
  <ScaleCrop>false</ScaleCrop>
  <Company>微软中国</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cp:lastPrinted>2022-01-14T01:44:00Z</cp:lastPrinted>
  <dcterms:created xsi:type="dcterms:W3CDTF">2022-01-14T01:56:00Z</dcterms:created>
  <dcterms:modified xsi:type="dcterms:W3CDTF">2022-01-14T01:56:00Z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