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w:t>
      </w:r>
      <w:r>
        <w:rPr>
          <w:rFonts w:hint="eastAsia" w:asciiTheme="majorEastAsia" w:hAnsiTheme="majorEastAsia" w:eastAsiaTheme="majorEastAsia"/>
          <w:b/>
          <w:sz w:val="52"/>
          <w:szCs w:val="52"/>
          <w:lang w:eastAsia="zh-CN"/>
        </w:rPr>
        <w:t>文化旅游和广播电视局</w:t>
      </w:r>
      <w:r>
        <w:rPr>
          <w:rFonts w:hint="eastAsia" w:asciiTheme="majorEastAsia" w:hAnsiTheme="majorEastAsia" w:eastAsiaTheme="majorEastAsia"/>
          <w:b/>
          <w:sz w:val="52"/>
          <w:szCs w:val="52"/>
        </w:rPr>
        <w:t>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hint="eastAsia" w:cs="宋体" w:asciiTheme="majorEastAsia" w:hAnsiTheme="majorEastAsia" w:eastAsiaTheme="majorEastAsia"/>
          <w:b/>
          <w:bCs/>
          <w:color w:val="333333"/>
          <w:kern w:val="36"/>
          <w:sz w:val="44"/>
          <w:szCs w:val="44"/>
          <w:lang w:eastAsia="zh-CN"/>
        </w:rPr>
      </w:pPr>
      <w:r>
        <w:rPr>
          <w:rFonts w:hint="eastAsia" w:cs="宋体" w:asciiTheme="majorEastAsia" w:hAnsiTheme="majorEastAsia" w:eastAsiaTheme="majorEastAsia"/>
          <w:b/>
          <w:bCs/>
          <w:color w:val="333333"/>
          <w:kern w:val="36"/>
          <w:sz w:val="44"/>
          <w:szCs w:val="44"/>
        </w:rPr>
        <w:t>2022年龙城区</w:t>
      </w:r>
      <w:r>
        <w:rPr>
          <w:rFonts w:hint="eastAsia" w:cs="宋体" w:asciiTheme="majorEastAsia" w:hAnsiTheme="majorEastAsia" w:eastAsiaTheme="majorEastAsia"/>
          <w:b/>
          <w:bCs/>
          <w:color w:val="333333"/>
          <w:kern w:val="36"/>
          <w:sz w:val="44"/>
          <w:szCs w:val="44"/>
          <w:lang w:eastAsia="zh-CN"/>
        </w:rPr>
        <w:t>文化旅游和广播电视局</w:t>
      </w: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w:t>
      </w:r>
      <w:r>
        <w:rPr>
          <w:rFonts w:hint="eastAsia" w:ascii="黑体" w:hAnsi="黑体" w:eastAsia="黑体" w:cs="宋体"/>
          <w:bCs/>
          <w:color w:val="333333"/>
          <w:kern w:val="0"/>
          <w:sz w:val="32"/>
          <w:szCs w:val="32"/>
          <w:shd w:val="clear" w:color="auto" w:fill="FFFFFF"/>
          <w:lang w:eastAsia="zh-CN"/>
        </w:rPr>
        <w:t>文化旅游和广播电视局</w:t>
      </w:r>
      <w:r>
        <w:rPr>
          <w:rFonts w:hint="eastAsia" w:ascii="黑体" w:hAnsi="黑体" w:eastAsia="黑体" w:cs="宋体"/>
          <w:bCs/>
          <w:color w:val="333333"/>
          <w:kern w:val="0"/>
          <w:sz w:val="32"/>
          <w:szCs w:val="32"/>
          <w:shd w:val="clear" w:color="auto" w:fill="FFFFFF"/>
        </w:rPr>
        <w:t>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ind w:left="320" w:hanging="320" w:hangingChars="100"/>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w:t>
      </w:r>
      <w:r>
        <w:rPr>
          <w:rFonts w:hint="eastAsia" w:ascii="黑体" w:hAnsi="黑体" w:eastAsia="黑体" w:cs="宋体"/>
          <w:bCs/>
          <w:color w:val="333333"/>
          <w:kern w:val="0"/>
          <w:sz w:val="32"/>
          <w:szCs w:val="32"/>
          <w:shd w:val="clear" w:color="auto" w:fill="FFFFFF"/>
          <w:lang w:eastAsia="zh-CN"/>
        </w:rPr>
        <w:t>文化旅游和广播电视局</w:t>
      </w:r>
      <w:r>
        <w:rPr>
          <w:rFonts w:hint="eastAsia" w:ascii="黑体" w:hAnsi="黑体" w:eastAsia="黑体" w:cs="宋体"/>
          <w:bCs/>
          <w:color w:val="333333"/>
          <w:kern w:val="0"/>
          <w:sz w:val="32"/>
          <w:szCs w:val="32"/>
          <w:shd w:val="clear" w:color="auto" w:fill="FFFFFF"/>
        </w:rPr>
        <w:t>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w:t>
      </w:r>
      <w:r>
        <w:rPr>
          <w:rFonts w:hint="eastAsia" w:ascii="黑体" w:hAnsi="黑体" w:eastAsia="黑体" w:cs="宋体"/>
          <w:bCs/>
          <w:color w:val="333333"/>
          <w:kern w:val="0"/>
          <w:sz w:val="32"/>
          <w:szCs w:val="32"/>
          <w:shd w:val="clear" w:color="auto" w:fill="FFFFFF"/>
        </w:rPr>
        <w:t>龙城区</w:t>
      </w:r>
      <w:r>
        <w:rPr>
          <w:rFonts w:hint="eastAsia" w:ascii="黑体" w:hAnsi="黑体" w:eastAsia="黑体" w:cs="宋体"/>
          <w:bCs/>
          <w:color w:val="333333"/>
          <w:kern w:val="0"/>
          <w:sz w:val="32"/>
          <w:szCs w:val="32"/>
          <w:shd w:val="clear" w:color="auto" w:fill="FFFFFF"/>
          <w:lang w:eastAsia="zh-CN"/>
        </w:rPr>
        <w:t>文化旅游和广播电视局</w:t>
      </w:r>
      <w:r>
        <w:rPr>
          <w:rFonts w:hint="eastAsia" w:ascii="黑体" w:hAnsi="黑体" w:eastAsia="黑体" w:cs="宋体"/>
          <w:bCs/>
          <w:color w:val="333333"/>
          <w:kern w:val="0"/>
          <w:sz w:val="32"/>
          <w:szCs w:val="32"/>
        </w:rPr>
        <w:t>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w:t>
      </w:r>
      <w:r>
        <w:rPr>
          <w:rFonts w:hint="eastAsia" w:ascii="黑体" w:hAnsi="黑体" w:eastAsia="黑体" w:cs="黑体"/>
          <w:color w:val="333333"/>
          <w:kern w:val="0"/>
          <w:sz w:val="36"/>
          <w:szCs w:val="36"/>
          <w:lang w:eastAsia="zh-CN"/>
        </w:rPr>
        <w:t>文化旅游和广播电视局</w:t>
      </w:r>
      <w:r>
        <w:rPr>
          <w:rFonts w:hint="eastAsia" w:ascii="黑体" w:hAnsi="黑体" w:eastAsia="黑体" w:cs="黑体"/>
          <w:color w:val="333333"/>
          <w:kern w:val="0"/>
          <w:sz w:val="36"/>
          <w:szCs w:val="36"/>
        </w:rPr>
        <w:t>概况</w:t>
      </w:r>
    </w:p>
    <w:p>
      <w:pPr>
        <w:widowControl/>
        <w:spacing w:line="600" w:lineRule="exact"/>
        <w:jc w:val="center"/>
        <w:rPr>
          <w:rFonts w:ascii="宋体" w:hAnsi="宋体" w:eastAsia="宋体" w:cs="宋体"/>
          <w:color w:val="333333"/>
          <w:kern w:val="0"/>
          <w:sz w:val="32"/>
          <w:szCs w:val="32"/>
        </w:rPr>
      </w:pPr>
    </w:p>
    <w:p>
      <w:pPr>
        <w:widowControl/>
        <w:ind w:firstLine="643" w:firstLineChars="200"/>
        <w:jc w:val="left"/>
        <w:rPr>
          <w:rFonts w:hint="eastAsia" w:ascii="仿宋" w:hAnsi="仿宋" w:eastAsia="仿宋" w:cs="仿宋"/>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cs="宋体"/>
          <w:b/>
          <w:color w:val="333333"/>
          <w:kern w:val="0"/>
          <w:sz w:val="32"/>
          <w:szCs w:val="32"/>
        </w:rPr>
        <w:br w:type="textWrapping"/>
      </w:r>
      <w:r>
        <w:rPr>
          <w:rFonts w:hint="eastAsia" w:ascii="仿宋_GB2312" w:hAnsi="仿宋_GB2312" w:eastAsia="仿宋_GB2312" w:cs="仿宋_GB2312"/>
          <w:color w:val="333333"/>
          <w:kern w:val="0"/>
          <w:sz w:val="32"/>
          <w:szCs w:val="32"/>
          <w:shd w:val="clear" w:color="auto" w:fill="FFFFFF"/>
        </w:rPr>
        <w:t xml:space="preserve">    </w:t>
      </w:r>
      <w:r>
        <w:rPr>
          <w:rFonts w:hint="eastAsia" w:ascii="仿宋_GB2312" w:hAnsi="仿宋_GB2312" w:eastAsia="仿宋_GB2312" w:cs="仿宋_GB2312"/>
          <w:color w:val="333333"/>
          <w:kern w:val="0"/>
          <w:sz w:val="32"/>
          <w:szCs w:val="32"/>
          <w:shd w:val="clear" w:color="auto" w:fill="FFFFFF"/>
          <w:lang w:eastAsia="zh-CN"/>
        </w:rPr>
        <w:t>（一）</w:t>
      </w:r>
      <w:r>
        <w:rPr>
          <w:rFonts w:hint="eastAsia" w:ascii="仿宋" w:hAnsi="仿宋" w:eastAsia="仿宋" w:cs="仿宋"/>
          <w:color w:val="333333"/>
          <w:kern w:val="0"/>
          <w:sz w:val="32"/>
          <w:szCs w:val="32"/>
          <w:shd w:val="clear" w:color="auto" w:fill="FFFFFF"/>
        </w:rPr>
        <w:t>贯彻执行文化、广播电影电视、新闻出版业的法律、法规、规章和方针政策，拟订相关发展规划、年度计划并组织实施。</w:t>
      </w:r>
    </w:p>
    <w:p>
      <w:pPr>
        <w:widowControl/>
        <w:ind w:firstLine="640" w:firstLineChars="200"/>
        <w:jc w:val="left"/>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（二）指导全区重点文化设施建设和基层文化设施的建设管理。</w:t>
      </w:r>
    </w:p>
    <w:p>
      <w:pPr>
        <w:widowControl/>
        <w:ind w:firstLine="640" w:firstLineChars="200"/>
        <w:jc w:val="left"/>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三）指导、管理社会文化事业。组织开展并管理全区性重大文化活动及对外文化交流活动；推进公共文化服务发展，规划、引导公共文化产品生产；管理全区文学、艺术事业，协调指导艺术创作和艺术生产；扶持地方性文化艺术品种；指导、协调群众文化、少儿文化、老年文化等各类文化事业的建设与发展。</w:t>
      </w:r>
    </w:p>
    <w:p>
      <w:pPr>
        <w:widowControl/>
        <w:ind w:firstLine="640" w:firstLineChars="200"/>
        <w:jc w:val="left"/>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（四）管理全区图书事业。指导图书文献资料的建设、开发和利用；组织推动图书馆、乡镇图书室、村农家书屋标准化、现代化建设。</w:t>
      </w:r>
    </w:p>
    <w:p>
      <w:pPr>
        <w:widowControl/>
        <w:ind w:firstLine="640" w:firstLineChars="200"/>
        <w:jc w:val="left"/>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（五）管理全区文物事业。指导、协调、监督文物保护、抢救、发掘和利用工作；组织实施非物质文化遗产保护和利用工作；承担文物保护项目规划、计划安排、施工组织、资金管理等职责。</w:t>
      </w:r>
    </w:p>
    <w:p>
      <w:pPr>
        <w:widowControl/>
        <w:ind w:firstLine="640" w:firstLineChars="200"/>
        <w:jc w:val="left"/>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（六）负责协调和管理全区广播电视事业等重大事项。加强广播电视管理；提高广播电视人口覆盖率，负责卫星广播电视地面接收设施的管理。</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w:t>
      </w:r>
      <w:r>
        <w:rPr>
          <w:rFonts w:hint="eastAsia" w:ascii="仿宋_GB2312" w:hAnsi="宋体" w:eastAsia="仿宋_GB2312" w:cs="宋体"/>
          <w:bCs/>
          <w:color w:val="333333"/>
          <w:kern w:val="0"/>
          <w:sz w:val="32"/>
          <w:szCs w:val="32"/>
          <w:shd w:val="clear" w:color="auto" w:fill="FFFFFF"/>
          <w:lang w:eastAsia="zh-CN"/>
        </w:rPr>
        <w:t>文化旅游和广播电视</w:t>
      </w:r>
      <w:r>
        <w:rPr>
          <w:rFonts w:hint="eastAsia" w:ascii="仿宋_GB2312" w:hAnsi="宋体" w:eastAsia="仿宋_GB2312" w:cs="宋体"/>
          <w:bCs/>
          <w:color w:val="333333"/>
          <w:kern w:val="0"/>
          <w:sz w:val="32"/>
          <w:szCs w:val="32"/>
          <w:shd w:val="clear" w:color="auto" w:fill="FFFFFF"/>
        </w:rPr>
        <w:t>局本级</w:t>
      </w:r>
    </w:p>
    <w:p>
      <w:pPr>
        <w:widowControl/>
        <w:spacing w:line="560" w:lineRule="exact"/>
        <w:ind w:firstLine="640" w:firstLineChars="200"/>
        <w:jc w:val="left"/>
        <w:rPr>
          <w:rFonts w:hint="eastAsia" w:ascii="仿宋_GB2312" w:hAnsi="宋体" w:eastAsia="仿宋_GB2312" w:cs="宋体"/>
          <w:bCs/>
          <w:color w:val="333333"/>
          <w:kern w:val="0"/>
          <w:sz w:val="32"/>
          <w:szCs w:val="32"/>
          <w:highlight w:val="yellow"/>
          <w:shd w:val="clear" w:color="auto" w:fill="FFFFFF"/>
          <w:lang w:eastAsia="zh-CN"/>
        </w:rPr>
      </w:pPr>
      <w:r>
        <w:rPr>
          <w:rFonts w:hint="eastAsia" w:ascii="仿宋_GB2312" w:hAnsi="宋体" w:eastAsia="仿宋_GB2312" w:cs="宋体"/>
          <w:bCs/>
          <w:color w:val="333333"/>
          <w:kern w:val="0"/>
          <w:sz w:val="32"/>
          <w:szCs w:val="32"/>
          <w:shd w:val="clear" w:color="auto" w:fill="FFFFFF"/>
        </w:rPr>
        <w:t>2、</w:t>
      </w:r>
      <w:r>
        <w:rPr>
          <w:rFonts w:hint="eastAsia" w:ascii="仿宋_GB2312" w:hAnsi="宋体" w:eastAsia="仿宋_GB2312" w:cs="宋体"/>
          <w:bCs/>
          <w:color w:val="333333"/>
          <w:kern w:val="0"/>
          <w:sz w:val="32"/>
          <w:szCs w:val="32"/>
          <w:shd w:val="clear" w:color="auto" w:fill="FFFFFF"/>
          <w:lang w:eastAsia="zh-CN"/>
        </w:rPr>
        <w:t>龙城区文物管理所</w:t>
      </w:r>
    </w:p>
    <w:p>
      <w:pPr>
        <w:widowControl/>
        <w:spacing w:line="560" w:lineRule="exact"/>
        <w:jc w:val="left"/>
        <w:rPr>
          <w:rFonts w:ascii="仿宋_GB2312" w:hAnsi="宋体" w:eastAsia="仿宋_GB2312" w:cs="宋体"/>
          <w:bCs/>
          <w:color w:val="333333"/>
          <w:kern w:val="0"/>
          <w:sz w:val="32"/>
          <w:szCs w:val="32"/>
          <w:highlight w:val="yellow"/>
          <w:shd w:val="clear" w:color="auto" w:fill="FFFFFF"/>
        </w:rPr>
      </w:pPr>
    </w:p>
    <w:p>
      <w:pPr>
        <w:widowControl/>
        <w:spacing w:line="560" w:lineRule="exact"/>
        <w:ind w:firstLine="640" w:firstLineChars="200"/>
        <w:jc w:val="left"/>
        <w:rPr>
          <w:rFonts w:hint="eastAsia" w:ascii="仿宋_GB2312" w:hAnsi="宋体" w:eastAsia="仿宋_GB2312" w:cs="宋体"/>
          <w:bCs/>
          <w:color w:val="333333"/>
          <w:kern w:val="0"/>
          <w:sz w:val="32"/>
          <w:szCs w:val="32"/>
          <w:shd w:val="clear" w:color="auto" w:fill="FFFFFF"/>
        </w:rPr>
      </w:pPr>
    </w:p>
    <w:p>
      <w:pPr>
        <w:widowControl/>
        <w:spacing w:line="560" w:lineRule="exact"/>
        <w:ind w:firstLine="640" w:firstLineChars="200"/>
        <w:jc w:val="left"/>
        <w:rPr>
          <w:rFonts w:hint="eastAsia" w:ascii="仿宋_GB2312" w:hAnsi="宋体" w:eastAsia="仿宋_GB2312" w:cs="宋体"/>
          <w:bCs/>
          <w:color w:val="333333"/>
          <w:kern w:val="0"/>
          <w:sz w:val="32"/>
          <w:szCs w:val="32"/>
          <w:shd w:val="clear" w:color="auto" w:fill="FFFFFF"/>
        </w:rPr>
      </w:pPr>
    </w:p>
    <w:p>
      <w:pPr>
        <w:widowControl/>
        <w:spacing w:line="560" w:lineRule="exact"/>
        <w:ind w:firstLine="640" w:firstLineChars="200"/>
        <w:jc w:val="left"/>
        <w:rPr>
          <w:rFonts w:hint="eastAsia" w:ascii="仿宋_GB2312" w:hAnsi="宋体" w:eastAsia="仿宋_GB2312" w:cs="宋体"/>
          <w:bCs/>
          <w:color w:val="333333"/>
          <w:kern w:val="0"/>
          <w:sz w:val="32"/>
          <w:szCs w:val="32"/>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w:t>
      </w:r>
      <w:r>
        <w:rPr>
          <w:rFonts w:hint="eastAsia" w:ascii="黑体" w:hAnsi="黑体" w:eastAsia="黑体" w:cs="黑体"/>
          <w:color w:val="333333"/>
          <w:kern w:val="0"/>
          <w:sz w:val="36"/>
          <w:szCs w:val="36"/>
          <w:lang w:eastAsia="zh-CN"/>
        </w:rPr>
        <w:t>文化旅游和广播电视</w:t>
      </w:r>
      <w:r>
        <w:rPr>
          <w:rFonts w:hint="eastAsia" w:ascii="黑体" w:hAnsi="黑体" w:eastAsia="黑体" w:cs="黑体"/>
          <w:color w:val="333333"/>
          <w:kern w:val="0"/>
          <w:sz w:val="36"/>
          <w:szCs w:val="36"/>
        </w:rPr>
        <w:t>局2022年部门预算情况说明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w:t>
      </w:r>
      <w:r>
        <w:rPr>
          <w:rFonts w:hint="eastAsia" w:ascii="仿宋_GB2312" w:hAnsi="仿宋_GB2312" w:eastAsia="仿宋_GB2312" w:cs="仿宋_GB2312"/>
          <w:color w:val="333333"/>
          <w:kern w:val="0"/>
          <w:sz w:val="32"/>
          <w:szCs w:val="32"/>
          <w:lang w:val="en-US" w:eastAsia="zh-CN"/>
        </w:rPr>
        <w:t>543.43</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w:t>
      </w:r>
      <w:r>
        <w:rPr>
          <w:rFonts w:hint="eastAsia" w:ascii="仿宋_GB2312" w:hAnsi="仿宋_GB2312" w:eastAsia="仿宋_GB2312" w:cs="仿宋_GB2312"/>
          <w:color w:val="333333"/>
          <w:kern w:val="0"/>
          <w:sz w:val="32"/>
          <w:szCs w:val="32"/>
          <w:lang w:val="en-US" w:eastAsia="zh-CN"/>
        </w:rPr>
        <w:t>543.43</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w:t>
      </w:r>
      <w:r>
        <w:rPr>
          <w:rFonts w:hint="eastAsia" w:ascii="仿宋_GB2312" w:hAnsi="仿宋_GB2312" w:eastAsia="仿宋_GB2312" w:cs="仿宋_GB2312"/>
          <w:color w:val="333333"/>
          <w:kern w:val="0"/>
          <w:sz w:val="32"/>
          <w:szCs w:val="32"/>
          <w:lang w:val="en-US" w:eastAsia="zh-CN"/>
        </w:rPr>
        <w:t>543.43</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w:t>
      </w:r>
      <w:r>
        <w:rPr>
          <w:rFonts w:hint="eastAsia" w:ascii="仿宋_GB2312" w:hAnsi="仿宋_GB2312" w:eastAsia="仿宋_GB2312" w:cs="仿宋_GB2312"/>
          <w:color w:val="333333"/>
          <w:kern w:val="0"/>
          <w:sz w:val="32"/>
          <w:szCs w:val="32"/>
          <w:lang w:val="en-US" w:eastAsia="zh-CN"/>
        </w:rPr>
        <w:t>542.43</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w:t>
      </w:r>
      <w:r>
        <w:rPr>
          <w:rFonts w:hint="eastAsia" w:ascii="仿宋_GB2312" w:hAnsi="仿宋_GB2312" w:eastAsia="仿宋_GB2312" w:cs="仿宋_GB2312"/>
          <w:color w:val="333333"/>
          <w:kern w:val="0"/>
          <w:sz w:val="32"/>
          <w:szCs w:val="32"/>
          <w:lang w:val="en-US" w:eastAsia="zh-CN"/>
        </w:rPr>
        <w:t>543.43</w:t>
      </w:r>
      <w:r>
        <w:rPr>
          <w:rFonts w:hint="eastAsia" w:ascii="仿宋_GB2312" w:hAnsi="仿宋_GB2312" w:eastAsia="仿宋_GB2312" w:cs="仿宋_GB2312"/>
          <w:color w:val="333333"/>
          <w:kern w:val="0"/>
          <w:sz w:val="32"/>
          <w:szCs w:val="32"/>
        </w:rPr>
        <w:t>万元中，债务支出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万元，政府采购支出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万元，政府购买服务支出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w:t>
      </w:r>
      <w:r>
        <w:rPr>
          <w:rFonts w:hint="eastAsia" w:ascii="仿宋_GB2312" w:hAnsi="仿宋_GB2312" w:eastAsia="仿宋_GB2312" w:cs="仿宋_GB2312"/>
          <w:color w:val="333333"/>
          <w:kern w:val="0"/>
          <w:sz w:val="32"/>
          <w:szCs w:val="32"/>
          <w:lang w:val="en-US" w:eastAsia="zh-CN"/>
        </w:rPr>
        <w:t>60.32</w:t>
      </w:r>
      <w:r>
        <w:rPr>
          <w:rFonts w:hint="eastAsia" w:ascii="仿宋_GB2312" w:hAnsi="仿宋_GB2312" w:eastAsia="仿宋_GB2312" w:cs="仿宋_GB2312"/>
          <w:color w:val="333333"/>
          <w:kern w:val="0"/>
          <w:sz w:val="32"/>
          <w:szCs w:val="32"/>
        </w:rPr>
        <w:t>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2022年机关运行经费预算为</w:t>
      </w:r>
      <w:r>
        <w:rPr>
          <w:rFonts w:hint="eastAsia" w:ascii="仿宋_GB2312" w:hAnsi="仿宋_GB2312" w:eastAsia="仿宋_GB2312" w:cs="仿宋_GB2312"/>
          <w:color w:val="333333"/>
          <w:kern w:val="0"/>
          <w:sz w:val="32"/>
          <w:szCs w:val="32"/>
          <w:lang w:val="en-US" w:eastAsia="zh-CN"/>
        </w:rPr>
        <w:t>32.97</w:t>
      </w:r>
      <w:r>
        <w:rPr>
          <w:rFonts w:hint="eastAsia" w:ascii="仿宋_GB2312" w:hAnsi="仿宋_GB2312" w:eastAsia="仿宋_GB2312" w:cs="仿宋_GB2312"/>
          <w:color w:val="333333"/>
          <w:kern w:val="0"/>
          <w:sz w:val="32"/>
          <w:szCs w:val="32"/>
        </w:rPr>
        <w:t>万元。主要包括</w:t>
      </w:r>
      <w:r>
        <w:rPr>
          <w:rFonts w:hint="eastAsia" w:ascii="仿宋_GB2312" w:hAnsi="仿宋_GB2312" w:eastAsia="仿宋_GB2312" w:cs="仿宋_GB2312"/>
          <w:color w:val="333333"/>
          <w:kern w:val="0"/>
          <w:sz w:val="32"/>
          <w:szCs w:val="32"/>
          <w:lang w:val="en-US" w:eastAsia="zh-CN"/>
        </w:rPr>
        <w:t>办公费、印刷费、邮电费、差旅费、会议费、水电费、公务用车运行维护费、劳务费、委托业务费、职工子女托费等。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Pr>
          <w:rFonts w:hint="eastAsia" w:ascii="仿宋_GB2312" w:hAnsi="仿宋_GB2312" w:eastAsia="仿宋_GB2312" w:cs="仿宋_GB2312"/>
          <w:color w:val="333333"/>
          <w:kern w:val="0"/>
          <w:sz w:val="32"/>
          <w:szCs w:val="32"/>
          <w:lang w:val="en-US" w:eastAsia="zh-CN"/>
        </w:rPr>
        <w:t>7.5</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333333"/>
          <w:kern w:val="0"/>
          <w:sz w:val="32"/>
          <w:szCs w:val="32"/>
          <w:lang w:eastAsia="zh-CN"/>
        </w:rPr>
        <w:t>与</w:t>
      </w:r>
      <w:r>
        <w:rPr>
          <w:rFonts w:hint="eastAsia" w:ascii="仿宋_GB2312" w:hAnsi="仿宋_GB2312" w:eastAsia="仿宋_GB2312" w:cs="仿宋_GB2312"/>
          <w:color w:val="333333"/>
          <w:kern w:val="0"/>
          <w:sz w:val="32"/>
          <w:szCs w:val="32"/>
        </w:rPr>
        <w:t>上年</w:t>
      </w:r>
      <w:r>
        <w:rPr>
          <w:rFonts w:hint="eastAsia" w:ascii="仿宋_GB2312" w:hAnsi="仿宋_GB2312" w:eastAsia="仿宋_GB2312" w:cs="仿宋_GB2312"/>
          <w:color w:val="333333"/>
          <w:kern w:val="0"/>
          <w:sz w:val="32"/>
          <w:szCs w:val="32"/>
          <w:lang w:eastAsia="zh-CN"/>
        </w:rPr>
        <w:t>持平</w:t>
      </w:r>
      <w:r>
        <w:rPr>
          <w:rFonts w:hint="eastAsia" w:ascii="仿宋_GB2312" w:hAnsi="仿宋_GB2312" w:eastAsia="仿宋_GB2312" w:cs="仿宋_GB2312"/>
          <w:color w:val="333333"/>
          <w:kern w:val="0"/>
          <w:sz w:val="32"/>
          <w:szCs w:val="32"/>
        </w:rPr>
        <w:t>。其中：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万元，与上年持平；</w:t>
      </w:r>
    </w:p>
    <w:p>
      <w:pPr>
        <w:widowControl/>
        <w:spacing w:line="540" w:lineRule="exact"/>
        <w:ind w:firstLine="640" w:firstLineChars="20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公务用车运行费</w:t>
      </w:r>
      <w:r>
        <w:rPr>
          <w:rFonts w:hint="eastAsia" w:ascii="仿宋_GB2312" w:hAnsi="仿宋_GB2312" w:eastAsia="仿宋_GB2312" w:cs="仿宋_GB2312"/>
          <w:color w:val="333333"/>
          <w:kern w:val="0"/>
          <w:sz w:val="32"/>
          <w:szCs w:val="32"/>
          <w:lang w:val="en-US" w:eastAsia="zh-CN"/>
        </w:rPr>
        <w:t>7.5</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333333"/>
          <w:kern w:val="0"/>
          <w:sz w:val="32"/>
          <w:szCs w:val="32"/>
          <w:lang w:eastAsia="zh-CN"/>
        </w:rPr>
        <w:t>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2022年年初预算购置车辆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台，金额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万元，单位价值 50 万元以上的通用设备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 台，单位价值 100万元以上的专用设备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个，实际编制部门（单位）整体绩效目标共</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个，实际编制绩效目标的特定目标类项目共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个,涉及资</w:t>
      </w:r>
      <w:r>
        <w:rPr>
          <w:rFonts w:hint="eastAsia" w:ascii="仿宋_GB2312" w:hAnsi="仿宋_GB2312" w:eastAsia="仿宋_GB2312" w:cs="仿宋_GB2312"/>
          <w:color w:val="333333"/>
          <w:kern w:val="0"/>
          <w:sz w:val="32"/>
          <w:szCs w:val="32"/>
          <w:lang w:eastAsia="zh-CN"/>
        </w:rPr>
        <w:t>金</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rPr>
        <w:t>5.</w:t>
      </w:r>
      <w:r>
        <w:rPr>
          <w:rFonts w:hint="eastAsia" w:ascii="仿宋_GB2312" w:hAnsi="仿宋_GB2312" w:eastAsia="仿宋_GB2312" w:cs="仿宋_GB2312"/>
          <w:b/>
          <w:bCs/>
          <w:color w:val="333333"/>
          <w:kern w:val="0"/>
          <w:sz w:val="32"/>
          <w:szCs w:val="32"/>
          <w:shd w:val="clear" w:color="auto" w:fill="FFFFFF"/>
          <w:lang w:eastAsia="zh-CN"/>
        </w:rPr>
        <w:t>文化旅游体育与传媒支出</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eastAsia="zh-CN"/>
        </w:rPr>
        <w:t>文化和旅游</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行政运行</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color w:val="333333"/>
          <w:kern w:val="0"/>
          <w:sz w:val="32"/>
          <w:szCs w:val="32"/>
          <w:shd w:val="clear" w:color="auto" w:fill="FFFFFF"/>
          <w:lang w:eastAsia="zh-CN"/>
        </w:rPr>
        <w:t>反映行政单位（包括实行公务员管理的事业单位）的基本支出。</w:t>
      </w:r>
    </w:p>
    <w:p>
      <w:pPr>
        <w:spacing w:line="620" w:lineRule="exact"/>
        <w:ind w:firstLine="643" w:firstLineChars="200"/>
        <w:jc w:val="left"/>
        <w:rPr>
          <w:rFonts w:hint="eastAsia" w:ascii="仿宋_GB2312" w:hAnsi="仿宋_GB2312" w:eastAsia="仿宋_GB2312" w:cs="仿宋_GB2312"/>
          <w:b w:val="0"/>
          <w:bCs w:val="0"/>
          <w:color w:val="333333"/>
          <w:kern w:val="0"/>
          <w:sz w:val="32"/>
          <w:szCs w:val="32"/>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rPr>
        <w:t>6.</w:t>
      </w:r>
      <w:r>
        <w:rPr>
          <w:rFonts w:hint="eastAsia" w:ascii="仿宋_GB2312" w:hAnsi="仿宋_GB2312" w:eastAsia="仿宋_GB2312" w:cs="仿宋_GB2312"/>
          <w:b/>
          <w:bCs/>
          <w:color w:val="333333"/>
          <w:kern w:val="0"/>
          <w:sz w:val="32"/>
          <w:szCs w:val="32"/>
          <w:shd w:val="clear" w:color="auto" w:fill="FFFFFF"/>
          <w:lang w:eastAsia="zh-CN"/>
        </w:rPr>
        <w:t>文化旅游体育与传媒支出</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eastAsia="zh-CN"/>
        </w:rPr>
        <w:t>文物</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博物馆</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val="0"/>
          <w:bCs w:val="0"/>
          <w:color w:val="333333"/>
          <w:kern w:val="0"/>
          <w:sz w:val="32"/>
          <w:szCs w:val="32"/>
          <w:shd w:val="clear" w:color="auto" w:fill="FFFFFF"/>
          <w:lang w:eastAsia="zh-CN"/>
        </w:rPr>
        <w:t>反映文物系统与及其他部门所属博物馆、纪念馆（室）的支出。</w:t>
      </w:r>
    </w:p>
    <w:p>
      <w:pPr>
        <w:spacing w:line="620" w:lineRule="exact"/>
        <w:ind w:firstLine="643" w:firstLineChars="200"/>
        <w:jc w:val="left"/>
        <w:rPr>
          <w:rFonts w:hint="eastAsia" w:ascii="仿宋_GB2312" w:hAnsi="仿宋_GB2312" w:eastAsia="仿宋_GB2312" w:cs="仿宋_GB2312"/>
          <w:b w:val="0"/>
          <w:bCs w:val="0"/>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7.社会保障和就业（类）行政</w:t>
      </w:r>
      <w:r>
        <w:rPr>
          <w:rFonts w:hint="eastAsia" w:ascii="仿宋_GB2312" w:hAnsi="仿宋_GB2312" w:eastAsia="仿宋_GB2312" w:cs="仿宋_GB2312"/>
          <w:b/>
          <w:bCs/>
          <w:color w:val="333333"/>
          <w:kern w:val="0"/>
          <w:sz w:val="32"/>
          <w:szCs w:val="32"/>
          <w:shd w:val="clear" w:color="auto" w:fill="FFFFFF"/>
          <w:lang w:eastAsia="zh-CN"/>
        </w:rPr>
        <w:t>事业</w:t>
      </w:r>
      <w:r>
        <w:rPr>
          <w:rFonts w:hint="eastAsia" w:ascii="仿宋_GB2312" w:hAnsi="仿宋_GB2312" w:eastAsia="仿宋_GB2312" w:cs="仿宋_GB2312"/>
          <w:b/>
          <w:bCs/>
          <w:color w:val="333333"/>
          <w:kern w:val="0"/>
          <w:sz w:val="32"/>
          <w:szCs w:val="32"/>
          <w:shd w:val="clear" w:color="auto" w:fill="FFFFFF"/>
        </w:rPr>
        <w:t>单位</w:t>
      </w:r>
      <w:r>
        <w:rPr>
          <w:rFonts w:hint="eastAsia" w:ascii="仿宋_GB2312" w:hAnsi="仿宋_GB2312" w:eastAsia="仿宋_GB2312" w:cs="仿宋_GB2312"/>
          <w:b/>
          <w:bCs/>
          <w:color w:val="333333"/>
          <w:kern w:val="0"/>
          <w:sz w:val="32"/>
          <w:szCs w:val="32"/>
          <w:shd w:val="clear" w:color="auto" w:fill="FFFFFF"/>
          <w:lang w:eastAsia="zh-CN"/>
        </w:rPr>
        <w:t>养老支出</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行政单位离退休</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val="0"/>
          <w:bCs w:val="0"/>
          <w:color w:val="333333"/>
          <w:kern w:val="0"/>
          <w:sz w:val="32"/>
          <w:szCs w:val="32"/>
          <w:shd w:val="clear" w:color="auto" w:fill="FFFFFF"/>
          <w:lang w:eastAsia="zh-CN"/>
        </w:rPr>
        <w:t>反映行政单位（包括实行公务员管理的事业单位）开支的离退休经费。</w:t>
      </w:r>
      <w:r>
        <w:rPr>
          <w:rFonts w:hint="eastAsia" w:ascii="仿宋_GB2312" w:hAnsi="仿宋_GB2312" w:eastAsia="仿宋_GB2312" w:cs="仿宋_GB2312"/>
          <w:b w:val="0"/>
          <w:bCs w:val="0"/>
          <w:color w:val="333333"/>
          <w:kern w:val="0"/>
          <w:sz w:val="32"/>
          <w:szCs w:val="32"/>
          <w:shd w:val="clear" w:color="auto" w:fill="FFFFFF"/>
        </w:rPr>
        <w:t xml:space="preserve"> </w:t>
      </w:r>
    </w:p>
    <w:p>
      <w:pPr>
        <w:spacing w:line="620" w:lineRule="exact"/>
        <w:ind w:firstLine="643" w:firstLineChars="200"/>
        <w:jc w:val="left"/>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lang w:val="en-US" w:eastAsia="zh-CN"/>
        </w:rPr>
        <w:t>8.</w:t>
      </w:r>
      <w:r>
        <w:rPr>
          <w:rFonts w:hint="eastAsia" w:ascii="仿宋_GB2312" w:hAnsi="仿宋_GB2312" w:eastAsia="仿宋_GB2312" w:cs="仿宋_GB2312"/>
          <w:b/>
          <w:bCs/>
          <w:color w:val="333333"/>
          <w:kern w:val="0"/>
          <w:sz w:val="32"/>
          <w:szCs w:val="32"/>
          <w:shd w:val="clear" w:color="auto" w:fill="FFFFFF"/>
        </w:rPr>
        <w:t>社会保障和就业</w:t>
      </w:r>
      <w:r>
        <w:rPr>
          <w:rFonts w:hint="eastAsia" w:ascii="仿宋_GB2312" w:hAnsi="仿宋_GB2312" w:eastAsia="仿宋_GB2312" w:cs="仿宋_GB2312"/>
          <w:b/>
          <w:bCs/>
          <w:color w:val="333333"/>
          <w:kern w:val="0"/>
          <w:sz w:val="32"/>
          <w:szCs w:val="32"/>
          <w:shd w:val="clear" w:color="auto" w:fill="FFFFFF"/>
          <w:lang w:eastAsia="zh-CN"/>
        </w:rPr>
        <w:t>支出</w:t>
      </w:r>
      <w:r>
        <w:rPr>
          <w:rFonts w:hint="eastAsia" w:ascii="仿宋_GB2312" w:hAnsi="仿宋_GB2312" w:eastAsia="仿宋_GB2312" w:cs="仿宋_GB2312"/>
          <w:b/>
          <w:bCs/>
          <w:color w:val="333333"/>
          <w:kern w:val="0"/>
          <w:sz w:val="32"/>
          <w:szCs w:val="32"/>
          <w:shd w:val="clear" w:color="auto" w:fill="FFFFFF"/>
        </w:rPr>
        <w:t>（类）行政事业单位</w:t>
      </w:r>
      <w:r>
        <w:rPr>
          <w:rFonts w:hint="eastAsia" w:ascii="仿宋_GB2312" w:hAnsi="仿宋_GB2312" w:eastAsia="仿宋_GB2312" w:cs="仿宋_GB2312"/>
          <w:b/>
          <w:bCs/>
          <w:color w:val="333333"/>
          <w:kern w:val="0"/>
          <w:sz w:val="32"/>
          <w:szCs w:val="32"/>
          <w:shd w:val="clear" w:color="auto" w:fill="FFFFFF"/>
          <w:lang w:eastAsia="zh-CN"/>
        </w:rPr>
        <w:t>养老支出</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事业单位离退休（</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val="0"/>
          <w:bCs w:val="0"/>
          <w:color w:val="333333"/>
          <w:kern w:val="0"/>
          <w:sz w:val="32"/>
          <w:szCs w:val="32"/>
          <w:shd w:val="clear" w:color="auto" w:fill="FFFFFF"/>
          <w:lang w:eastAsia="zh-CN"/>
        </w:rPr>
        <w:t>反映事业单位开支的离退休经费。</w:t>
      </w:r>
      <w:r>
        <w:rPr>
          <w:rFonts w:hint="eastAsia" w:ascii="仿宋_GB2312" w:hAnsi="仿宋_GB2312" w:eastAsia="仿宋_GB2312" w:cs="仿宋_GB2312"/>
          <w:color w:val="333333"/>
          <w:kern w:val="0"/>
          <w:sz w:val="32"/>
          <w:szCs w:val="32"/>
          <w:shd w:val="clear" w:color="auto" w:fill="FFFFFF"/>
        </w:rPr>
        <w:t xml:space="preserve"> </w:t>
      </w:r>
    </w:p>
    <w:p>
      <w:pPr>
        <w:spacing w:line="620" w:lineRule="exact"/>
        <w:ind w:firstLine="643" w:firstLineChars="200"/>
        <w:jc w:val="left"/>
        <w:rPr>
          <w:rFonts w:hint="eastAsia" w:ascii="仿宋_GB2312" w:hAnsi="仿宋_GB2312" w:eastAsia="仿宋_GB2312" w:cs="仿宋_GB2312"/>
          <w:b w:val="0"/>
          <w:bCs w:val="0"/>
          <w:color w:val="333333"/>
          <w:kern w:val="0"/>
          <w:sz w:val="32"/>
          <w:szCs w:val="32"/>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lang w:val="en-US" w:eastAsia="zh-CN"/>
        </w:rPr>
        <w:t>9.</w:t>
      </w:r>
      <w:r>
        <w:rPr>
          <w:rFonts w:hint="eastAsia" w:ascii="仿宋_GB2312" w:hAnsi="仿宋_GB2312" w:eastAsia="仿宋_GB2312" w:cs="仿宋_GB2312"/>
          <w:b/>
          <w:bCs/>
          <w:color w:val="333333"/>
          <w:kern w:val="0"/>
          <w:sz w:val="32"/>
          <w:szCs w:val="32"/>
          <w:shd w:val="clear" w:color="auto" w:fill="FFFFFF"/>
        </w:rPr>
        <w:t>社会保障和就业（类）行政事业单位</w:t>
      </w:r>
      <w:r>
        <w:rPr>
          <w:rFonts w:hint="eastAsia" w:ascii="仿宋_GB2312" w:hAnsi="仿宋_GB2312" w:eastAsia="仿宋_GB2312" w:cs="仿宋_GB2312"/>
          <w:b/>
          <w:bCs/>
          <w:color w:val="333333"/>
          <w:kern w:val="0"/>
          <w:sz w:val="32"/>
          <w:szCs w:val="32"/>
          <w:shd w:val="clear" w:color="auto" w:fill="FFFFFF"/>
          <w:lang w:eastAsia="zh-CN"/>
        </w:rPr>
        <w:t>养老支出</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机关</w:t>
      </w:r>
      <w:r>
        <w:rPr>
          <w:rFonts w:hint="eastAsia" w:ascii="仿宋_GB2312" w:hAnsi="仿宋_GB2312" w:eastAsia="仿宋_GB2312" w:cs="仿宋_GB2312"/>
          <w:b/>
          <w:bCs/>
          <w:color w:val="333333"/>
          <w:kern w:val="0"/>
          <w:sz w:val="32"/>
          <w:szCs w:val="32"/>
          <w:shd w:val="clear" w:color="auto" w:fill="FFFFFF"/>
        </w:rPr>
        <w:t>事业单位</w:t>
      </w:r>
      <w:r>
        <w:rPr>
          <w:rFonts w:hint="eastAsia" w:ascii="仿宋_GB2312" w:hAnsi="仿宋_GB2312" w:eastAsia="仿宋_GB2312" w:cs="仿宋_GB2312"/>
          <w:b/>
          <w:bCs/>
          <w:color w:val="333333"/>
          <w:kern w:val="0"/>
          <w:sz w:val="32"/>
          <w:szCs w:val="32"/>
          <w:shd w:val="clear" w:color="auto" w:fill="FFFFFF"/>
          <w:lang w:eastAsia="zh-CN"/>
        </w:rPr>
        <w:t>基本养老保险缴费支出</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val="0"/>
          <w:bCs w:val="0"/>
          <w:color w:val="333333"/>
          <w:kern w:val="0"/>
          <w:sz w:val="32"/>
          <w:szCs w:val="32"/>
          <w:shd w:val="clear" w:color="auto" w:fill="FFFFFF"/>
          <w:lang w:eastAsia="zh-CN"/>
        </w:rPr>
        <w:t>反映机关事业单位实施养老保险制度由单位缴纳的基本养老保险费支出。</w:t>
      </w:r>
    </w:p>
    <w:p>
      <w:pPr>
        <w:spacing w:line="620" w:lineRule="exact"/>
        <w:ind w:firstLine="643" w:firstLineChars="200"/>
        <w:jc w:val="left"/>
        <w:rPr>
          <w:rFonts w:hint="eastAsia" w:ascii="仿宋_GB2312" w:hAnsi="仿宋_GB2312" w:eastAsia="仿宋_GB2312" w:cs="仿宋_GB2312"/>
          <w:b w:val="0"/>
          <w:bCs w:val="0"/>
          <w:color w:val="333333"/>
          <w:kern w:val="0"/>
          <w:sz w:val="32"/>
          <w:szCs w:val="32"/>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lang w:val="en-US" w:eastAsia="zh-CN"/>
        </w:rPr>
        <w:t>10</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lang w:eastAsia="zh-CN"/>
        </w:rPr>
        <w:t>卫生健康支出</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eastAsia="zh-CN"/>
        </w:rPr>
        <w:t>行政事业单位医疗</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行政单位医疗</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val="0"/>
          <w:bCs w:val="0"/>
          <w:color w:val="333333"/>
          <w:kern w:val="0"/>
          <w:sz w:val="32"/>
          <w:szCs w:val="32"/>
          <w:shd w:val="clear" w:color="auto" w:fill="FFFFFF"/>
          <w:lang w:eastAsia="zh-CN"/>
        </w:rPr>
        <w:t>反映财政部门安排的行政单位（包括实行公务员管理的事业单位</w:t>
      </w:r>
      <w:r>
        <w:rPr>
          <w:rFonts w:hint="eastAsia" w:ascii="仿宋_GB2312" w:hAnsi="仿宋_GB2312" w:eastAsia="仿宋_GB2312" w:cs="仿宋_GB2312"/>
          <w:b w:val="0"/>
          <w:bCs w:val="0"/>
          <w:color w:val="333333"/>
          <w:kern w:val="0"/>
          <w:sz w:val="32"/>
          <w:szCs w:val="32"/>
          <w:shd w:val="clear" w:color="auto" w:fill="FFFFFF"/>
          <w:lang w:val="en-US" w:eastAsia="zh-CN"/>
        </w:rPr>
        <w:t xml:space="preserve"> ，下同</w:t>
      </w:r>
      <w:r>
        <w:rPr>
          <w:rFonts w:hint="eastAsia" w:ascii="仿宋_GB2312" w:hAnsi="仿宋_GB2312" w:eastAsia="仿宋_GB2312" w:cs="仿宋_GB2312"/>
          <w:b w:val="0"/>
          <w:bCs w:val="0"/>
          <w:color w:val="333333"/>
          <w:kern w:val="0"/>
          <w:sz w:val="32"/>
          <w:szCs w:val="32"/>
          <w:shd w:val="clear" w:color="auto" w:fill="FFFFFF"/>
          <w:lang w:eastAsia="zh-CN"/>
        </w:rPr>
        <w:t>）基本医疗保险缴费经费，未参加医疗保险的行政单位的公费医疗经费，按国家规定享受离休人员、红军老战士待遇人员的医疗经费。</w:t>
      </w:r>
    </w:p>
    <w:p>
      <w:pPr>
        <w:spacing w:line="620" w:lineRule="exact"/>
        <w:ind w:firstLine="643" w:firstLineChars="200"/>
        <w:jc w:val="left"/>
        <w:rPr>
          <w:rFonts w:hint="eastAsia" w:ascii="仿宋_GB2312" w:hAnsi="仿宋_GB2312" w:eastAsia="仿宋_GB2312" w:cs="仿宋_GB2312"/>
          <w:b w:val="0"/>
          <w:bCs w:val="0"/>
          <w:color w:val="333333"/>
          <w:kern w:val="0"/>
          <w:sz w:val="32"/>
          <w:szCs w:val="32"/>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lang w:val="en-US" w:eastAsia="zh-CN"/>
        </w:rPr>
        <w:t>11.</w:t>
      </w:r>
      <w:r>
        <w:rPr>
          <w:rFonts w:hint="eastAsia" w:ascii="仿宋_GB2312" w:hAnsi="仿宋_GB2312" w:eastAsia="仿宋_GB2312" w:cs="仿宋_GB2312"/>
          <w:b/>
          <w:bCs/>
          <w:color w:val="333333"/>
          <w:kern w:val="0"/>
          <w:sz w:val="32"/>
          <w:szCs w:val="32"/>
          <w:shd w:val="clear" w:color="auto" w:fill="FFFFFF"/>
          <w:lang w:eastAsia="zh-CN"/>
        </w:rPr>
        <w:t>卫生健康支出</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eastAsia="zh-CN"/>
        </w:rPr>
        <w:t>行政事业单位医疗</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事业单位医疗</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val="0"/>
          <w:bCs w:val="0"/>
          <w:color w:val="333333"/>
          <w:kern w:val="0"/>
          <w:sz w:val="32"/>
          <w:szCs w:val="32"/>
          <w:shd w:val="clear" w:color="auto" w:fill="FFFFFF"/>
          <w:lang w:eastAsia="zh-CN"/>
        </w:rPr>
        <w:t>反映财政部门安排的事业单位基本医疗保险缴费经费，未参加医疗保险的事业单位的公费医疗经费，按国家规定享受离退休人员待遇人员的医疗经费。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lang w:val="en-US" w:eastAsia="zh-CN"/>
        </w:rPr>
        <w:t>12.</w:t>
      </w:r>
      <w:r>
        <w:rPr>
          <w:rFonts w:hint="eastAsia" w:ascii="仿宋_GB2312" w:hAnsi="仿宋_GB2312" w:eastAsia="仿宋_GB2312" w:cs="仿宋_GB2312"/>
          <w:b/>
          <w:bCs/>
          <w:color w:val="333333"/>
          <w:kern w:val="0"/>
          <w:sz w:val="32"/>
          <w:szCs w:val="32"/>
          <w:shd w:val="clear" w:color="auto" w:fill="FFFFFF"/>
        </w:rPr>
        <w:t>住房保障</w:t>
      </w:r>
      <w:r>
        <w:rPr>
          <w:rFonts w:hint="eastAsia" w:ascii="仿宋_GB2312" w:hAnsi="仿宋_GB2312" w:eastAsia="仿宋_GB2312" w:cs="仿宋_GB2312"/>
          <w:b/>
          <w:bCs/>
          <w:color w:val="333333"/>
          <w:kern w:val="0"/>
          <w:sz w:val="32"/>
          <w:szCs w:val="32"/>
          <w:shd w:val="clear" w:color="auto" w:fill="FFFFFF"/>
          <w:lang w:eastAsia="zh-CN"/>
        </w:rPr>
        <w:t>支出</w:t>
      </w:r>
      <w:r>
        <w:rPr>
          <w:rFonts w:hint="eastAsia" w:ascii="仿宋_GB2312" w:hAnsi="仿宋_GB2312" w:eastAsia="仿宋_GB2312" w:cs="仿宋_GB2312"/>
          <w:b/>
          <w:bCs/>
          <w:color w:val="333333"/>
          <w:kern w:val="0"/>
          <w:sz w:val="32"/>
          <w:szCs w:val="32"/>
          <w:shd w:val="clear" w:color="auto" w:fill="FFFFFF"/>
        </w:rPr>
        <w:t>（类）住房改革</w:t>
      </w:r>
      <w:r>
        <w:rPr>
          <w:rFonts w:hint="eastAsia" w:ascii="仿宋_GB2312" w:hAnsi="仿宋_GB2312" w:eastAsia="仿宋_GB2312" w:cs="仿宋_GB2312"/>
          <w:b/>
          <w:bCs/>
          <w:color w:val="333333"/>
          <w:kern w:val="0"/>
          <w:sz w:val="32"/>
          <w:szCs w:val="32"/>
          <w:shd w:val="clear" w:color="auto" w:fill="FFFFFF"/>
          <w:lang w:eastAsia="zh-CN"/>
        </w:rPr>
        <w:t>支出</w:t>
      </w:r>
      <w:r>
        <w:rPr>
          <w:rFonts w:hint="eastAsia" w:ascii="仿宋_GB2312" w:hAnsi="仿宋_GB2312" w:eastAsia="仿宋_GB2312" w:cs="仿宋_GB2312"/>
          <w:b/>
          <w:bCs/>
          <w:color w:val="333333"/>
          <w:kern w:val="0"/>
          <w:sz w:val="32"/>
          <w:szCs w:val="32"/>
          <w:shd w:val="clear" w:color="auto" w:fill="FFFFFF"/>
        </w:rPr>
        <w:t>（款）住房公积金（项）：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hint="eastAsia" w:ascii="黑体" w:hAnsi="黑体" w:eastAsia="黑体" w:cs="宋体"/>
          <w:color w:val="333333"/>
          <w:kern w:val="0"/>
          <w:sz w:val="36"/>
          <w:szCs w:val="36"/>
        </w:rPr>
      </w:pPr>
    </w:p>
    <w:p>
      <w:pPr>
        <w:widowControl/>
        <w:spacing w:line="600" w:lineRule="exact"/>
        <w:jc w:val="center"/>
        <w:rPr>
          <w:rFonts w:hint="eastAsia" w:ascii="黑体" w:hAnsi="黑体" w:eastAsia="黑体" w:cs="宋体"/>
          <w:color w:val="333333"/>
          <w:kern w:val="0"/>
          <w:sz w:val="36"/>
          <w:szCs w:val="36"/>
        </w:rPr>
      </w:pPr>
    </w:p>
    <w:p>
      <w:pPr>
        <w:widowControl/>
        <w:spacing w:line="600" w:lineRule="exact"/>
        <w:jc w:val="center"/>
        <w:rPr>
          <w:rFonts w:ascii="黑体" w:hAnsi="黑体" w:eastAsia="黑体" w:cs="宋体"/>
          <w:color w:val="333333"/>
          <w:kern w:val="0"/>
          <w:sz w:val="36"/>
          <w:szCs w:val="36"/>
        </w:rPr>
      </w:pPr>
      <w:bookmarkStart w:id="0" w:name="_GoBack"/>
      <w:bookmarkEnd w:id="0"/>
      <w:r>
        <w:rPr>
          <w:rFonts w:hint="eastAsia" w:ascii="黑体" w:hAnsi="黑体" w:eastAsia="黑体" w:cs="宋体"/>
          <w:color w:val="333333"/>
          <w:kern w:val="0"/>
          <w:sz w:val="36"/>
          <w:szCs w:val="36"/>
        </w:rPr>
        <w:t>第四部分 2022年龙城区</w:t>
      </w:r>
      <w:r>
        <w:rPr>
          <w:rFonts w:hint="eastAsia" w:ascii="黑体" w:hAnsi="黑体" w:eastAsia="黑体" w:cs="宋体"/>
          <w:color w:val="333333"/>
          <w:kern w:val="0"/>
          <w:sz w:val="36"/>
          <w:szCs w:val="36"/>
          <w:lang w:eastAsia="zh-CN"/>
        </w:rPr>
        <w:t>文化旅游和广播电视</w:t>
      </w:r>
      <w:r>
        <w:rPr>
          <w:rFonts w:hint="eastAsia" w:ascii="黑体" w:hAnsi="黑体" w:eastAsia="黑体" w:cs="宋体"/>
          <w:color w:val="333333"/>
          <w:kern w:val="0"/>
          <w:sz w:val="36"/>
          <w:szCs w:val="36"/>
        </w:rPr>
        <w:t>局部门预算批复表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2022年龙城区</w:t>
      </w:r>
      <w:r>
        <w:rPr>
          <w:rFonts w:hint="eastAsia" w:ascii="仿宋_GB2312" w:hAnsi="宋体" w:eastAsia="仿宋_GB2312" w:cs="宋体"/>
          <w:color w:val="333333"/>
          <w:kern w:val="0"/>
          <w:sz w:val="32"/>
          <w:szCs w:val="32"/>
          <w:lang w:eastAsia="zh-CN"/>
        </w:rPr>
        <w:t>文化旅游和广播电视</w:t>
      </w:r>
      <w:r>
        <w:rPr>
          <w:rFonts w:hint="eastAsia" w:ascii="仿宋_GB2312" w:hAnsi="宋体" w:eastAsia="仿宋_GB2312" w:cs="宋体"/>
          <w:color w:val="333333"/>
          <w:kern w:val="0"/>
          <w:sz w:val="32"/>
          <w:szCs w:val="32"/>
        </w:rPr>
        <w:t>局部门预算批复表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5645DD5"/>
    <w:rsid w:val="0FF03899"/>
    <w:rsid w:val="1D11562F"/>
    <w:rsid w:val="23446E27"/>
    <w:rsid w:val="27E774DA"/>
    <w:rsid w:val="39CF7BA8"/>
    <w:rsid w:val="3B553E82"/>
    <w:rsid w:val="3C6077A7"/>
    <w:rsid w:val="473D1CD9"/>
    <w:rsid w:val="4D156311"/>
    <w:rsid w:val="4EBD02DD"/>
    <w:rsid w:val="604B01CA"/>
    <w:rsid w:val="63DB6F93"/>
    <w:rsid w:val="65C63716"/>
    <w:rsid w:val="6B8204E1"/>
    <w:rsid w:val="6E5B298D"/>
    <w:rsid w:val="701F4FF2"/>
    <w:rsid w:val="723B31C2"/>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326</Words>
  <Characters>1861</Characters>
  <Lines>15</Lines>
  <Paragraphs>4</Paragraphs>
  <TotalTime>3</TotalTime>
  <ScaleCrop>false</ScaleCrop>
  <LinksUpToDate>false</LinksUpToDate>
  <CharactersWithSpaces>2183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2022-01-12T02:11:23Z</cp:lastPrinted>
  <dcterms:modified xsi:type="dcterms:W3CDTF">2022-01-12T02:13:10Z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82040A0F61574D1E9F529E4CE1FDA3DF</vt:lpwstr>
  </property>
</Properties>
</file>