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eastAsiaTheme="minorEastAsia"/>
          <w:b/>
          <w:sz w:val="44"/>
          <w:szCs w:val="44"/>
          <w:u w:val="single"/>
          <w:lang w:val="en-US" w:eastAsia="zh-CN"/>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龙城区环卫局部门预算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kern w:val="36"/>
          <w:sz w:val="44"/>
          <w:szCs w:val="44"/>
        </w:rPr>
      </w:pPr>
      <w:r>
        <w:rPr>
          <w:rFonts w:hint="eastAsia" w:cs="宋体" w:asciiTheme="majorEastAsia" w:hAnsiTheme="majorEastAsia" w:eastAsiaTheme="majorEastAsia"/>
          <w:b/>
          <w:bCs/>
          <w:kern w:val="36"/>
          <w:sz w:val="44"/>
          <w:szCs w:val="44"/>
        </w:rPr>
        <w:t>2022年龙城区环卫局部门预算</w:t>
      </w:r>
    </w:p>
    <w:p>
      <w:pPr>
        <w:widowControl/>
        <w:spacing w:line="300" w:lineRule="exact"/>
        <w:jc w:val="center"/>
        <w:outlineLvl w:val="0"/>
        <w:rPr>
          <w:rFonts w:cs="宋体" w:asciiTheme="majorEastAsia" w:hAnsiTheme="majorEastAsia" w:eastAsiaTheme="majorEastAsia"/>
          <w:b/>
          <w:bCs/>
          <w:kern w:val="36"/>
          <w:sz w:val="44"/>
          <w:szCs w:val="44"/>
        </w:rPr>
      </w:pPr>
    </w:p>
    <w:p>
      <w:pPr>
        <w:widowControl/>
        <w:spacing w:line="600" w:lineRule="exact"/>
        <w:jc w:val="center"/>
        <w:rPr>
          <w:rFonts w:cs="宋体" w:asciiTheme="majorEastAsia" w:hAnsiTheme="majorEastAsia" w:eastAsiaTheme="majorEastAsia"/>
          <w:b/>
          <w:bCs/>
          <w:kern w:val="0"/>
          <w:sz w:val="36"/>
          <w:szCs w:val="36"/>
        </w:rPr>
      </w:pPr>
      <w:r>
        <w:rPr>
          <w:rFonts w:hint="eastAsia" w:cs="宋体" w:asciiTheme="majorEastAsia" w:hAnsiTheme="majorEastAsia" w:eastAsiaTheme="majorEastAsia"/>
          <w:b/>
          <w:bCs/>
          <w:kern w:val="0"/>
          <w:sz w:val="36"/>
          <w:szCs w:val="36"/>
        </w:rPr>
        <w:t>目    录</w:t>
      </w:r>
    </w:p>
    <w:p>
      <w:pPr>
        <w:widowControl/>
        <w:spacing w:line="300" w:lineRule="exact"/>
        <w:jc w:val="center"/>
        <w:rPr>
          <w:rFonts w:cs="宋体" w:asciiTheme="majorEastAsia" w:hAnsiTheme="majorEastAsia" w:eastAsiaTheme="majorEastAsia"/>
          <w:b/>
          <w:bCs/>
          <w:kern w:val="0"/>
          <w:sz w:val="36"/>
          <w:szCs w:val="36"/>
        </w:rPr>
      </w:pPr>
    </w:p>
    <w:p>
      <w:pPr>
        <w:widowControl/>
        <w:spacing w:line="500" w:lineRule="exact"/>
        <w:jc w:val="left"/>
        <w:rPr>
          <w:rFonts w:ascii="宋体" w:hAnsi="宋体" w:eastAsia="宋体" w:cs="宋体"/>
          <w:bCs/>
          <w:kern w:val="0"/>
          <w:sz w:val="32"/>
          <w:szCs w:val="32"/>
          <w:shd w:val="clear" w:color="auto" w:fill="FFFFFF"/>
        </w:rPr>
      </w:pPr>
      <w:r>
        <w:rPr>
          <w:rFonts w:hint="eastAsia" w:ascii="黑体" w:hAnsi="黑体" w:eastAsia="黑体" w:cs="宋体"/>
          <w:bCs/>
          <w:kern w:val="0"/>
          <w:sz w:val="32"/>
          <w:szCs w:val="32"/>
          <w:shd w:val="clear" w:color="auto" w:fill="FFFFFF"/>
        </w:rPr>
        <w:t>第一部分   龙城区环卫局概况</w:t>
      </w:r>
    </w:p>
    <w:p>
      <w:pPr>
        <w:widowControl/>
        <w:spacing w:line="500" w:lineRule="exact"/>
        <w:ind w:firstLine="640" w:firstLineChars="200"/>
        <w:jc w:val="left"/>
        <w:rPr>
          <w:rFonts w:ascii="宋体" w:hAnsi="宋体" w:eastAsia="宋体" w:cs="宋体"/>
          <w:bCs/>
          <w:kern w:val="0"/>
          <w:sz w:val="32"/>
          <w:szCs w:val="32"/>
          <w:shd w:val="clear" w:color="auto" w:fill="FFFFFF"/>
        </w:rPr>
      </w:pPr>
      <w:r>
        <w:rPr>
          <w:rFonts w:hint="eastAsia" w:ascii="宋体" w:hAnsi="宋体" w:eastAsia="宋体" w:cs="宋体"/>
          <w:bCs/>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kern w:val="0"/>
          <w:sz w:val="32"/>
          <w:szCs w:val="32"/>
          <w:shd w:val="clear" w:color="auto" w:fill="FFFFFF"/>
        </w:rPr>
      </w:pPr>
      <w:r>
        <w:rPr>
          <w:rFonts w:hint="eastAsia" w:ascii="宋体" w:hAnsi="宋体" w:eastAsia="宋体" w:cs="宋体"/>
          <w:bCs/>
          <w:kern w:val="0"/>
          <w:sz w:val="32"/>
          <w:szCs w:val="32"/>
          <w:shd w:val="clear" w:color="auto" w:fill="FFFFFF"/>
        </w:rPr>
        <w:t>二、部门预算单位构成</w:t>
      </w:r>
    </w:p>
    <w:p>
      <w:pPr>
        <w:widowControl/>
        <w:spacing w:line="500" w:lineRule="exact"/>
        <w:jc w:val="left"/>
        <w:rPr>
          <w:rFonts w:ascii="黑体" w:hAnsi="黑体" w:eastAsia="黑体" w:cs="宋体"/>
          <w:bCs/>
          <w:kern w:val="0"/>
          <w:sz w:val="32"/>
          <w:szCs w:val="32"/>
        </w:rPr>
      </w:pPr>
      <w:r>
        <w:rPr>
          <w:rFonts w:hint="eastAsia" w:ascii="黑体" w:hAnsi="黑体" w:eastAsia="黑体" w:cs="宋体"/>
          <w:bCs/>
          <w:kern w:val="0"/>
          <w:sz w:val="32"/>
          <w:szCs w:val="32"/>
          <w:shd w:val="clear" w:color="auto" w:fill="FFFFFF"/>
        </w:rPr>
        <w:t>第二部分    龙城区环卫局2022年部门预算情况说明</w:t>
      </w:r>
    </w:p>
    <w:p>
      <w:pPr>
        <w:widowControl/>
        <w:spacing w:line="500" w:lineRule="exact"/>
        <w:jc w:val="left"/>
        <w:rPr>
          <w:rFonts w:ascii="黑体" w:hAnsi="黑体" w:eastAsia="黑体" w:cs="宋体"/>
          <w:bCs/>
          <w:kern w:val="0"/>
          <w:sz w:val="32"/>
          <w:szCs w:val="32"/>
          <w:shd w:val="clear" w:color="auto" w:fill="FFFFFF"/>
        </w:rPr>
      </w:pPr>
      <w:r>
        <w:rPr>
          <w:rFonts w:hint="eastAsia" w:ascii="黑体" w:hAnsi="黑体" w:eastAsia="黑体" w:cs="宋体"/>
          <w:bCs/>
          <w:kern w:val="0"/>
          <w:sz w:val="32"/>
          <w:szCs w:val="32"/>
          <w:shd w:val="clear" w:color="auto" w:fill="FFFFFF"/>
        </w:rPr>
        <w:t>第三部分    名词解释</w:t>
      </w:r>
    </w:p>
    <w:p>
      <w:pPr>
        <w:widowControl/>
        <w:spacing w:line="500" w:lineRule="exact"/>
        <w:jc w:val="left"/>
        <w:rPr>
          <w:rFonts w:ascii="黑体" w:hAnsi="黑体" w:eastAsia="黑体" w:cs="宋体"/>
          <w:bCs/>
          <w:kern w:val="0"/>
          <w:sz w:val="32"/>
          <w:szCs w:val="32"/>
        </w:rPr>
      </w:pPr>
      <w:r>
        <w:rPr>
          <w:rFonts w:hint="eastAsia" w:ascii="黑体" w:hAnsi="黑体" w:eastAsia="黑体" w:cs="宋体"/>
          <w:bCs/>
          <w:kern w:val="0"/>
          <w:sz w:val="32"/>
          <w:szCs w:val="32"/>
          <w:shd w:val="clear" w:color="auto" w:fill="FFFFFF"/>
        </w:rPr>
        <w:t xml:space="preserve">第四部分    </w:t>
      </w:r>
      <w:r>
        <w:rPr>
          <w:rFonts w:hint="eastAsia" w:ascii="黑体" w:hAnsi="黑体" w:eastAsia="黑体" w:cs="宋体"/>
          <w:bCs/>
          <w:kern w:val="0"/>
          <w:sz w:val="32"/>
          <w:szCs w:val="32"/>
        </w:rPr>
        <w:t>2022年龙城区环卫局部门预算批复表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一、收支预算总表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二、收入预算总表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三、支出预算总表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四、财政拨款收支预算总表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五、一般公共预算支出表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六、一般公共预算基本支出表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七、一般公共预算“三公”经费支出表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八、政府性基金预算支出表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九、项目支出预算表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十、支出功能分类预算表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十一、支出经济分类预算表（政府预算）</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十二、支出经济分类预算表（部门预算）</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十三、债务支出预算表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十四、政府采购支出预算表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十五、政府购买服务支出预算表</w:t>
      </w:r>
    </w:p>
    <w:p>
      <w:pPr>
        <w:widowControl/>
        <w:spacing w:line="500" w:lineRule="exact"/>
        <w:ind w:firstLine="640" w:firstLineChars="200"/>
        <w:jc w:val="left"/>
        <w:rPr>
          <w:rFonts w:ascii="宋体" w:hAnsi="宋体" w:eastAsia="宋体" w:cs="宋体"/>
          <w:kern w:val="0"/>
          <w:sz w:val="32"/>
          <w:szCs w:val="32"/>
        </w:rPr>
      </w:pPr>
      <w:r>
        <w:rPr>
          <w:rFonts w:hint="eastAsia" w:ascii="宋体" w:hAnsi="宋体" w:eastAsia="宋体" w:cs="宋体"/>
          <w:kern w:val="0"/>
          <w:sz w:val="32"/>
          <w:szCs w:val="32"/>
        </w:rPr>
        <w:t>十六、部门（单位）整体绩效目标表</w:t>
      </w:r>
    </w:p>
    <w:p>
      <w:pPr>
        <w:widowControl/>
        <w:spacing w:line="500" w:lineRule="exact"/>
        <w:ind w:firstLine="640" w:firstLineChars="200"/>
        <w:jc w:val="left"/>
        <w:rPr>
          <w:rFonts w:ascii="宋体" w:hAnsi="宋体" w:eastAsia="宋体" w:cs="宋体"/>
          <w:kern w:val="0"/>
          <w:sz w:val="32"/>
          <w:szCs w:val="32"/>
          <w:shd w:val="clear" w:color="auto" w:fill="FFFFFF"/>
        </w:rPr>
      </w:pPr>
      <w:r>
        <w:rPr>
          <w:rFonts w:hint="eastAsia" w:ascii="宋体" w:hAnsi="宋体" w:eastAsia="宋体" w:cs="宋体"/>
          <w:kern w:val="0"/>
          <w:sz w:val="32"/>
          <w:szCs w:val="32"/>
        </w:rPr>
        <w:t>十七、部门预算项目（政策）绩效目标表</w:t>
      </w:r>
    </w:p>
    <w:p>
      <w:pPr>
        <w:widowControl/>
        <w:spacing w:line="600" w:lineRule="exact"/>
        <w:jc w:val="center"/>
        <w:rPr>
          <w:rFonts w:ascii="黑体" w:hAnsi="黑体" w:eastAsia="黑体" w:cs="黑体"/>
          <w:kern w:val="0"/>
          <w:sz w:val="36"/>
          <w:szCs w:val="36"/>
        </w:rPr>
      </w:pPr>
      <w:r>
        <w:rPr>
          <w:rFonts w:hint="eastAsia" w:ascii="黑体" w:hAnsi="黑体" w:eastAsia="黑体" w:cs="黑体"/>
          <w:kern w:val="0"/>
          <w:sz w:val="36"/>
          <w:szCs w:val="36"/>
        </w:rPr>
        <w:t>第一部分 龙城区环卫局概况</w:t>
      </w:r>
    </w:p>
    <w:p>
      <w:pPr>
        <w:widowControl/>
        <w:spacing w:line="600" w:lineRule="exact"/>
        <w:jc w:val="center"/>
        <w:rPr>
          <w:rFonts w:ascii="宋体" w:hAnsi="宋体" w:eastAsia="宋体" w:cs="宋体"/>
          <w:kern w:val="0"/>
          <w:sz w:val="32"/>
          <w:szCs w:val="32"/>
        </w:rPr>
      </w:pPr>
    </w:p>
    <w:p>
      <w:pPr>
        <w:widowControl/>
        <w:spacing w:line="560" w:lineRule="exact"/>
        <w:jc w:val="left"/>
        <w:rPr>
          <w:rFonts w:ascii="楷体_GB2312" w:hAnsi="楷体_GB2312" w:eastAsia="楷体_GB2312" w:cs="楷体_GB2312"/>
          <w:b/>
          <w:kern w:val="0"/>
          <w:sz w:val="32"/>
          <w:szCs w:val="32"/>
          <w:shd w:val="clear" w:color="auto" w:fill="FFFFFF"/>
        </w:rPr>
      </w:pPr>
      <w:r>
        <w:rPr>
          <w:rFonts w:hint="eastAsia" w:ascii="楷体_GB2312" w:hAnsi="楷体_GB2312" w:eastAsia="楷体_GB2312" w:cs="楷体_GB2312"/>
          <w:b/>
          <w:kern w:val="0"/>
          <w:sz w:val="32"/>
          <w:szCs w:val="32"/>
          <w:shd w:val="clear" w:color="auto" w:fill="FFFFFF"/>
        </w:rPr>
        <w:t xml:space="preserve">    一、主要职责</w:t>
      </w:r>
    </w:p>
    <w:p>
      <w:pPr>
        <w:ind w:firstLine="640" w:firstLineChars="200"/>
        <w:rPr>
          <w:rFonts w:ascii="仿宋" w:hAnsi="仿宋" w:eastAsia="仿宋" w:cs="仿宋"/>
          <w:sz w:val="32"/>
          <w:szCs w:val="32"/>
          <w:highlight w:val="yellow"/>
        </w:rPr>
      </w:pPr>
      <w:r>
        <w:rPr>
          <w:rFonts w:hint="eastAsia" w:ascii="仿宋_GB2312" w:hAnsi="仿宋_GB2312" w:eastAsia="仿宋_GB2312" w:cs="仿宋_GB2312"/>
          <w:kern w:val="0"/>
          <w:sz w:val="32"/>
          <w:szCs w:val="32"/>
          <w:highlight w:val="yellow"/>
          <w:shd w:val="clear" w:color="auto" w:fill="FFFFFF"/>
        </w:rPr>
        <w:t>（一）</w:t>
      </w:r>
      <w:r>
        <w:rPr>
          <w:rFonts w:hint="eastAsia" w:ascii="仿宋" w:hAnsi="仿宋" w:eastAsia="仿宋" w:cs="仿宋"/>
          <w:sz w:val="32"/>
          <w:szCs w:val="32"/>
          <w:highlight w:val="yellow"/>
        </w:rPr>
        <w:t>办公室：</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highlight w:val="yellow"/>
        </w:rPr>
        <w:t>负责办公室日常工作，起草有关文件和规章制度，协助领导与各部门的协调联络；负责会议的组织安排，办公用品的采购、保管、发放；负责文书、档案、印鉴、信息、保密、宣传、考勤等工作；负责对外联系和接待，做好后勤服务工作。</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highlight w:val="yellow"/>
        </w:rPr>
        <w:t>（二）管理股：</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highlight w:val="yellow"/>
        </w:rPr>
        <w:t>负责全区各街道小街小巷、居民楼区，楼道的环境卫生工作的监督、检查、指导；制定环卫工作作业、考核标准；负责各镇街所在地主干街路环境卫生的检查、评比、总结等工作；负责全区环境卫生工作计划的制定和落实，垃圾运输车辆的管理和环卫工人的管理，负责安全生产工作和岗位培训工作。</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highlight w:val="yellow"/>
        </w:rPr>
        <w:t>（三）服务保障股：</w:t>
      </w:r>
    </w:p>
    <w:p>
      <w:pPr>
        <w:ind w:firstLine="640" w:firstLineChars="200"/>
        <w:rPr>
          <w:rFonts w:ascii="仿宋_GB2312" w:hAnsi="仿宋_GB2312" w:eastAsia="仿宋_GB2312" w:cs="仿宋_GB2312"/>
          <w:kern w:val="0"/>
          <w:sz w:val="32"/>
          <w:szCs w:val="32"/>
          <w:shd w:val="clear" w:color="auto" w:fill="FFFFFF"/>
        </w:rPr>
      </w:pPr>
      <w:r>
        <w:rPr>
          <w:rFonts w:hint="eastAsia" w:ascii="仿宋" w:hAnsi="仿宋" w:eastAsia="仿宋" w:cs="仿宋"/>
          <w:sz w:val="32"/>
          <w:szCs w:val="32"/>
          <w:highlight w:val="yellow"/>
        </w:rPr>
        <w:t>负责制定全区环卫基础设施建设计划的制定和落实及管理；负责全区环境卫生法规的宣传和信访工作的协调处理；负责卫生费的收缴工作；负责环卫方面的经营管理；负责制定环境卫生发展规划的制定。</w:t>
      </w:r>
    </w:p>
    <w:p>
      <w:pPr>
        <w:widowControl/>
        <w:numPr>
          <w:ilvl w:val="0"/>
          <w:numId w:val="1"/>
        </w:numPr>
        <w:spacing w:line="560" w:lineRule="exact"/>
        <w:jc w:val="left"/>
        <w:rPr>
          <w:rFonts w:ascii="楷体_GB2312" w:hAnsi="楷体_GB2312" w:eastAsia="楷体_GB2312" w:cs="楷体_GB2312"/>
          <w:b/>
          <w:kern w:val="0"/>
          <w:sz w:val="32"/>
          <w:szCs w:val="32"/>
          <w:shd w:val="clear" w:color="auto" w:fill="FFFFFF"/>
        </w:rPr>
      </w:pPr>
      <w:r>
        <w:rPr>
          <w:rFonts w:hint="eastAsia" w:ascii="楷体_GB2312" w:hAnsi="楷体_GB2312" w:eastAsia="楷体_GB2312" w:cs="楷体_GB2312"/>
          <w:b/>
          <w:kern w:val="0"/>
          <w:sz w:val="32"/>
          <w:szCs w:val="32"/>
          <w:shd w:val="clear" w:color="auto" w:fill="FFFFFF"/>
        </w:rPr>
        <w:t>部门预算单位构成</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龙城区环卫局本级</w:t>
      </w:r>
    </w:p>
    <w:p>
      <w:pPr>
        <w:widowControl/>
        <w:spacing w:line="600" w:lineRule="exact"/>
        <w:jc w:val="center"/>
        <w:rPr>
          <w:rFonts w:ascii="黑体" w:hAnsi="黑体" w:eastAsia="黑体" w:cs="黑体"/>
          <w:kern w:val="0"/>
          <w:sz w:val="36"/>
          <w:szCs w:val="36"/>
        </w:rPr>
      </w:pPr>
      <w:r>
        <w:rPr>
          <w:rFonts w:hint="eastAsia" w:ascii="黑体" w:hAnsi="黑体" w:eastAsia="黑体" w:cs="黑体"/>
          <w:kern w:val="0"/>
          <w:sz w:val="36"/>
          <w:szCs w:val="36"/>
        </w:rPr>
        <w:t>第二部分 龙城区环卫局2022年部门预算情况说明</w:t>
      </w:r>
    </w:p>
    <w:p>
      <w:pPr>
        <w:widowControl/>
        <w:spacing w:line="560" w:lineRule="exact"/>
        <w:ind w:firstLine="720" w:firstLineChars="200"/>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2"/>
          <w:szCs w:val="32"/>
        </w:rPr>
      </w:pPr>
      <w:r>
        <w:rPr>
          <w:rFonts w:hint="eastAsia" w:ascii="楷体_GB2312" w:hAnsi="楷体_GB2312" w:eastAsia="楷体_GB2312" w:cs="楷体_GB2312"/>
          <w:b/>
          <w:bCs/>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（一）收入预算220.39万元，包括：</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1.一般公共预算拨款收入220.39万元；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5.单位资金收入0万元；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6.上年结转结余0万元。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（二）支出预算220.39万元，包括：</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1.基本支出108.54万元；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2.项目支出111.85万元。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在支出预算220.39万元中，债务支出0万元，政府采购支出0万元，政府购买服务支出0万元。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2022年预算收支比 2021 年增加29.21万元。</w:t>
      </w:r>
    </w:p>
    <w:p>
      <w:pPr>
        <w:widowControl/>
        <w:spacing w:line="60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2022年机关运行经费预算为27.59万元。主要包括办公费、邮电费、公务用车运行维护费等。</w:t>
      </w:r>
    </w:p>
    <w:p>
      <w:pPr>
        <w:widowControl/>
        <w:spacing w:line="54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三、政府采购情况</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3.7万元，比上年增加1.5万元。其中：</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公务接待费0万元，与上年持平；</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公务用车运行费3.7万元，比上年增加1.5万元；主要原因是车辆维修费用增加。</w:t>
      </w:r>
    </w:p>
    <w:p>
      <w:pPr>
        <w:widowControl/>
        <w:spacing w:line="54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2022年年初预算购置车辆 0台，金额0万元，单位价值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1个，实际编制绩效目标的特定目标类项目共 1个,涉及资金74.45万元，编制特定目标的项目覆盖率（实际编制绩效目标的数量/应编制绩效目标的数量）为100%。</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r>
        <w:rPr>
          <w:rFonts w:hint="eastAsia" w:ascii="黑体" w:hAnsi="黑体" w:eastAsia="黑体" w:cs="黑体"/>
          <w:kern w:val="0"/>
          <w:sz w:val="36"/>
          <w:szCs w:val="36"/>
        </w:rPr>
        <w:t>第三部分 名词解释</w:t>
      </w:r>
    </w:p>
    <w:p>
      <w:pPr>
        <w:widowControl/>
        <w:spacing w:line="600" w:lineRule="exact"/>
        <w:jc w:val="center"/>
        <w:rPr>
          <w:rFonts w:ascii="宋体" w:hAnsi="宋体" w:eastAsia="宋体" w:cs="宋体"/>
          <w:kern w:val="0"/>
          <w:sz w:val="36"/>
          <w:szCs w:val="36"/>
        </w:rPr>
      </w:pP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1.一般公共预算拨款收入：</w:t>
      </w:r>
      <w:r>
        <w:rPr>
          <w:rFonts w:hint="eastAsia" w:ascii="仿宋_GB2312" w:hAnsi="仿宋_GB2312" w:eastAsia="仿宋_GB2312" w:cs="仿宋_GB2312"/>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2.基本支出：</w:t>
      </w:r>
      <w:r>
        <w:rPr>
          <w:rFonts w:hint="eastAsia" w:ascii="仿宋_GB2312" w:hAnsi="仿宋_GB2312" w:eastAsia="仿宋_GB2312" w:cs="仿宋_GB2312"/>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3.项目支出：</w:t>
      </w:r>
      <w:r>
        <w:rPr>
          <w:rFonts w:hint="eastAsia" w:ascii="仿宋_GB2312" w:hAnsi="仿宋_GB2312" w:eastAsia="仿宋_GB2312" w:cs="仿宋_GB2312"/>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4.“三公”经费：</w:t>
      </w:r>
      <w:r>
        <w:rPr>
          <w:rFonts w:hint="eastAsia" w:ascii="仿宋_GB2312" w:hAnsi="仿宋_GB2312" w:eastAsia="仿宋_GB2312" w:cs="仿宋_GB2312"/>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b/>
          <w:bCs/>
          <w:kern w:val="0"/>
          <w:sz w:val="32"/>
          <w:szCs w:val="32"/>
          <w:shd w:val="clear" w:color="auto" w:fill="FFFFFF"/>
        </w:rPr>
        <w:t>5.社会保障和就业支出（类）行政事业单位养老支出（款）事业单位离退休（项）：</w:t>
      </w:r>
      <w:r>
        <w:rPr>
          <w:rFonts w:hint="eastAsia" w:ascii="仿宋_GB2312" w:hAnsi="仿宋_GB2312" w:eastAsia="仿宋_GB2312" w:cs="仿宋_GB2312"/>
          <w:kern w:val="0"/>
          <w:sz w:val="32"/>
          <w:szCs w:val="32"/>
          <w:shd w:val="clear" w:color="auto" w:fill="FFFFFF"/>
        </w:rPr>
        <w:t>反映事业单位开支的离退休经费</w:t>
      </w:r>
      <w:r>
        <w:rPr>
          <w:rFonts w:hint="eastAsia" w:ascii="仿宋_GB2312" w:hAnsi="仿宋_GB2312" w:eastAsia="仿宋_GB2312" w:cs="仿宋_GB2312"/>
          <w:kern w:val="0"/>
          <w:sz w:val="32"/>
          <w:szCs w:val="32"/>
          <w:shd w:val="clear" w:color="auto" w:fill="FFFFFF"/>
          <w:lang w:eastAsia="zh-CN"/>
        </w:rPr>
        <w:t>。</w:t>
      </w:r>
    </w:p>
    <w:p>
      <w:pPr>
        <w:spacing w:line="620" w:lineRule="exact"/>
        <w:ind w:firstLine="643" w:firstLineChars="200"/>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b/>
          <w:bCs/>
          <w:kern w:val="0"/>
          <w:sz w:val="32"/>
          <w:szCs w:val="32"/>
          <w:shd w:val="clear" w:color="auto" w:fill="FFFFFF"/>
        </w:rPr>
        <w:t>6.社会保障和就业支出（类）行政事业单位养老支出（款）机关事业单位基本养老保险缴费支出（项）：</w:t>
      </w:r>
      <w:r>
        <w:rPr>
          <w:rFonts w:hint="eastAsia" w:ascii="仿宋_GB2312" w:hAnsi="仿宋_GB2312" w:eastAsia="仿宋_GB2312" w:cs="仿宋_GB2312"/>
          <w:kern w:val="0"/>
          <w:sz w:val="32"/>
          <w:szCs w:val="32"/>
          <w:shd w:val="clear" w:color="auto" w:fill="FFFFFF"/>
        </w:rPr>
        <w:t>反映机关事业单位实施养老保险制度由单位缴纳的基本养老保险费支出</w:t>
      </w:r>
      <w:r>
        <w:rPr>
          <w:rFonts w:hint="eastAsia" w:ascii="仿宋_GB2312" w:hAnsi="仿宋_GB2312" w:eastAsia="仿宋_GB2312" w:cs="仿宋_GB2312"/>
          <w:kern w:val="0"/>
          <w:sz w:val="32"/>
          <w:szCs w:val="32"/>
          <w:shd w:val="clear" w:color="auto" w:fill="FFFFFF"/>
          <w:lang w:eastAsia="zh-CN"/>
        </w:rPr>
        <w:t>。</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7.卫生健康支出（类）行政事业单位医疗（款）事业单位医疗（项）：</w:t>
      </w:r>
      <w:r>
        <w:rPr>
          <w:rFonts w:hint="eastAsia" w:ascii="仿宋_GB2312" w:hAnsi="仿宋_GB2312" w:eastAsia="仿宋_GB2312" w:cs="仿宋_GB2312"/>
          <w:kern w:val="0"/>
          <w:sz w:val="32"/>
          <w:szCs w:val="32"/>
          <w:shd w:val="clear" w:color="auto" w:fill="FFFFFF"/>
        </w:rPr>
        <w:t>反映财政部门安排的事业单位基本医疗保险缴费经费，未参加医疗保险的事业单位的公费医疗经费，按国家规定享受离休人员待遇的医疗经费。</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8.城乡社区支出（类）城乡社区管理事务（款）其他城乡社区管理实务支出（项）</w:t>
      </w:r>
      <w:r>
        <w:rPr>
          <w:rFonts w:hint="eastAsia" w:ascii="仿宋_GB2312" w:hAnsi="仿宋_GB2312" w:eastAsia="仿宋_GB2312" w:cs="仿宋_GB2312"/>
          <w:kern w:val="0"/>
          <w:sz w:val="32"/>
          <w:szCs w:val="32"/>
          <w:shd w:val="clear" w:color="auto" w:fill="FFFFFF"/>
        </w:rPr>
        <w:t>：反映除上述项目以外其他用于城乡社区管理事务方面的支出。</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9</w:t>
      </w:r>
      <w:r>
        <w:rPr>
          <w:rFonts w:hint="eastAsia" w:ascii="仿宋_GB2312" w:hAnsi="仿宋_GB2312" w:eastAsia="仿宋_GB2312" w:cs="仿宋_GB2312"/>
          <w:b/>
          <w:bCs/>
          <w:kern w:val="0"/>
          <w:sz w:val="32"/>
          <w:szCs w:val="32"/>
          <w:shd w:val="clear" w:color="auto" w:fill="FFFFFF"/>
        </w:rPr>
        <w:t>.城</w:t>
      </w:r>
      <w:r>
        <w:rPr>
          <w:rFonts w:hint="eastAsia" w:ascii="仿宋_GB2312" w:hAnsi="仿宋_GB2312" w:eastAsia="仿宋_GB2312" w:cs="仿宋_GB2312"/>
          <w:b/>
          <w:bCs/>
          <w:kern w:val="0"/>
          <w:sz w:val="32"/>
          <w:szCs w:val="32"/>
          <w:shd w:val="clear" w:color="auto" w:fill="FFFFFF"/>
        </w:rPr>
        <w:t>乡社区支出（类）城乡社区环境卫生（款）城乡社区环境卫生（项）</w:t>
      </w:r>
      <w:r>
        <w:rPr>
          <w:rFonts w:hint="eastAsia" w:ascii="仿宋_GB2312" w:hAnsi="仿宋_GB2312" w:eastAsia="仿宋_GB2312" w:cs="仿宋_GB2312"/>
          <w:kern w:val="0"/>
          <w:sz w:val="32"/>
          <w:szCs w:val="32"/>
          <w:shd w:val="clear" w:color="auto" w:fill="FFFFFF"/>
        </w:rPr>
        <w:t>：反映城乡社区道路清扫、垃圾清运与处理、公厕建设与维护、园林绿化等方面的支出。</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10.农林水支出（类）农村综合改革（款）农村综合改革示范试点补助（项）：</w:t>
      </w:r>
      <w:r>
        <w:rPr>
          <w:rFonts w:hint="eastAsia" w:ascii="仿宋_GB2312" w:hAnsi="仿宋_GB2312" w:eastAsia="仿宋_GB2312" w:cs="仿宋_GB2312"/>
          <w:kern w:val="0"/>
          <w:sz w:val="32"/>
          <w:szCs w:val="32"/>
          <w:shd w:val="clear" w:color="auto" w:fill="FFFFFF"/>
        </w:rPr>
        <w:t>反映各级财政对农村综合改革示范试点、</w:t>
      </w:r>
      <w:bookmarkStart w:id="0" w:name="_GoBack"/>
      <w:bookmarkEnd w:id="0"/>
      <w:r>
        <w:rPr>
          <w:rFonts w:hint="eastAsia" w:ascii="仿宋_GB2312" w:hAnsi="仿宋_GB2312" w:eastAsia="仿宋_GB2312" w:cs="仿宋_GB2312"/>
          <w:kern w:val="0"/>
          <w:sz w:val="32"/>
          <w:szCs w:val="32"/>
          <w:shd w:val="clear" w:color="auto" w:fill="FFFFFF"/>
        </w:rPr>
        <w:t>新型农业社会化服务体系建设等补助支出。</w:t>
      </w:r>
    </w:p>
    <w:p>
      <w:pPr>
        <w:spacing w:line="6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11.住房保障支出（类）住房改革支出（款）住房公积金（项）</w:t>
      </w:r>
      <w:r>
        <w:rPr>
          <w:rFonts w:hint="eastAsia" w:ascii="宋体" w:hAnsi="宋体" w:eastAsia="宋体" w:cs="宋体"/>
          <w:kern w:val="0"/>
          <w:sz w:val="36"/>
          <w:szCs w:val="36"/>
          <w:shd w:val="clear" w:color="auto" w:fill="FFFFFF"/>
        </w:rPr>
        <w:t>：</w:t>
      </w:r>
      <w:r>
        <w:rPr>
          <w:rFonts w:hint="eastAsia" w:ascii="仿宋_GB2312" w:hAnsi="仿宋_GB2312" w:eastAsia="仿宋_GB2312" w:cs="仿宋_GB2312"/>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spacing w:line="600" w:lineRule="exact"/>
        <w:jc w:val="left"/>
        <w:rPr>
          <w:rFonts w:ascii="宋体" w:hAnsi="宋体" w:eastAsia="宋体" w:cs="宋体"/>
          <w:kern w:val="0"/>
          <w:sz w:val="36"/>
          <w:szCs w:val="36"/>
          <w:shd w:val="clear" w:color="auto" w:fill="FFFFFF"/>
        </w:rPr>
      </w:pPr>
    </w:p>
    <w:p>
      <w:pPr>
        <w:widowControl/>
        <w:spacing w:line="600" w:lineRule="exact"/>
        <w:jc w:val="center"/>
        <w:rPr>
          <w:rFonts w:ascii="黑体" w:hAnsi="黑体" w:eastAsia="黑体" w:cs="宋体"/>
          <w:kern w:val="0"/>
          <w:sz w:val="36"/>
          <w:szCs w:val="36"/>
        </w:rPr>
      </w:pPr>
      <w:r>
        <w:rPr>
          <w:rFonts w:hint="eastAsia" w:ascii="黑体" w:hAnsi="黑体" w:eastAsia="黑体" w:cs="宋体"/>
          <w:kern w:val="0"/>
          <w:sz w:val="36"/>
          <w:szCs w:val="36"/>
        </w:rPr>
        <w:t>第四部分 2022年龙城区环卫局部门预算批复表</w:t>
      </w:r>
    </w:p>
    <w:p>
      <w:pPr>
        <w:widowControl/>
        <w:spacing w:line="600" w:lineRule="exact"/>
        <w:jc w:val="left"/>
        <w:rPr>
          <w:rFonts w:ascii="仿宋_GB2312" w:hAnsi="宋体" w:eastAsia="仿宋_GB2312" w:cs="宋体"/>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kern w:val="0"/>
          <w:sz w:val="32"/>
          <w:szCs w:val="32"/>
          <w:shd w:val="clear" w:color="auto" w:fill="FFFFFF"/>
        </w:rPr>
        <w:t>详见附表：</w:t>
      </w:r>
      <w:r>
        <w:rPr>
          <w:rFonts w:hint="eastAsia" w:ascii="仿宋_GB2312" w:hAnsi="宋体" w:eastAsia="仿宋_GB2312" w:cs="宋体"/>
          <w:kern w:val="0"/>
          <w:sz w:val="32"/>
          <w:szCs w:val="32"/>
        </w:rPr>
        <w:t>2022年龙城区环卫局部门预算批复表</w:t>
      </w:r>
    </w:p>
    <w:p>
      <w:pPr>
        <w:spacing w:line="600" w:lineRule="exact"/>
        <w:jc w:val="left"/>
        <w:rPr>
          <w:rFonts w:ascii="仿宋_GB2312" w:eastAsia="仿宋_GB2312"/>
          <w:sz w:val="36"/>
          <w:szCs w:val="36"/>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571E0"/>
    <w:multiLevelType w:val="singleLevel"/>
    <w:tmpl w:val="E24571E0"/>
    <w:lvl w:ilvl="0" w:tentative="0">
      <w:start w:val="2"/>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4D17"/>
    <w:rsid w:val="005553D6"/>
    <w:rsid w:val="00557F0D"/>
    <w:rsid w:val="00562378"/>
    <w:rsid w:val="005F025F"/>
    <w:rsid w:val="006213E1"/>
    <w:rsid w:val="006572C8"/>
    <w:rsid w:val="00686E27"/>
    <w:rsid w:val="006A2DD5"/>
    <w:rsid w:val="006C5DB9"/>
    <w:rsid w:val="006D318D"/>
    <w:rsid w:val="00703F10"/>
    <w:rsid w:val="007233F3"/>
    <w:rsid w:val="007314F8"/>
    <w:rsid w:val="00737963"/>
    <w:rsid w:val="00773D18"/>
    <w:rsid w:val="0077615C"/>
    <w:rsid w:val="00796FF7"/>
    <w:rsid w:val="007A45E4"/>
    <w:rsid w:val="007C744B"/>
    <w:rsid w:val="00800800"/>
    <w:rsid w:val="00833845"/>
    <w:rsid w:val="00872639"/>
    <w:rsid w:val="008735FF"/>
    <w:rsid w:val="008C0176"/>
    <w:rsid w:val="008F639A"/>
    <w:rsid w:val="009222EF"/>
    <w:rsid w:val="00926E8E"/>
    <w:rsid w:val="00930000"/>
    <w:rsid w:val="00937B7A"/>
    <w:rsid w:val="00970F52"/>
    <w:rsid w:val="009758FE"/>
    <w:rsid w:val="00975A87"/>
    <w:rsid w:val="00977A56"/>
    <w:rsid w:val="00984AFD"/>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9073CE5"/>
    <w:rsid w:val="0D6276FC"/>
    <w:rsid w:val="0FF03899"/>
    <w:rsid w:val="16BC7E7D"/>
    <w:rsid w:val="1CB46D60"/>
    <w:rsid w:val="1D11562F"/>
    <w:rsid w:val="21B43828"/>
    <w:rsid w:val="226C09A9"/>
    <w:rsid w:val="23446E27"/>
    <w:rsid w:val="28300950"/>
    <w:rsid w:val="286F025A"/>
    <w:rsid w:val="2AF651E6"/>
    <w:rsid w:val="2C823C92"/>
    <w:rsid w:val="2CEC2863"/>
    <w:rsid w:val="342015F4"/>
    <w:rsid w:val="36A54032"/>
    <w:rsid w:val="3A015A23"/>
    <w:rsid w:val="3B81083E"/>
    <w:rsid w:val="3C6077A7"/>
    <w:rsid w:val="47501D98"/>
    <w:rsid w:val="4B0F639F"/>
    <w:rsid w:val="4E6A7592"/>
    <w:rsid w:val="4FA353ED"/>
    <w:rsid w:val="5EA769BA"/>
    <w:rsid w:val="604B01CA"/>
    <w:rsid w:val="639E12C0"/>
    <w:rsid w:val="65010854"/>
    <w:rsid w:val="65C63716"/>
    <w:rsid w:val="67980EC5"/>
    <w:rsid w:val="6B476E8A"/>
    <w:rsid w:val="6C8D478D"/>
    <w:rsid w:val="6DF10D7F"/>
    <w:rsid w:val="6E5B298D"/>
    <w:rsid w:val="6F67481A"/>
    <w:rsid w:val="701F4FF2"/>
    <w:rsid w:val="723B31C2"/>
    <w:rsid w:val="77E43CB3"/>
    <w:rsid w:val="79615874"/>
    <w:rsid w:val="79BF51F4"/>
    <w:rsid w:val="7A004B5A"/>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389</Words>
  <Characters>2220</Characters>
  <Lines>18</Lines>
  <Paragraphs>5</Paragraphs>
  <TotalTime>26</TotalTime>
  <ScaleCrop>false</ScaleCrop>
  <LinksUpToDate>false</LinksUpToDate>
  <CharactersWithSpaces>2604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loohfn</cp:lastModifiedBy>
  <cp:lastPrinted>2022-01-06T02:11:00Z</cp:lastPrinted>
  <dcterms:modified xsi:type="dcterms:W3CDTF">2022-01-11T07:42:56Z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3E988AA221AD440EA585057A05CE14BB</vt:lpwstr>
  </property>
</Properties>
</file>