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4D7509">
      <w:pPr>
        <w:spacing w:line="700" w:lineRule="exact"/>
        <w:jc w:val="center"/>
        <w:rPr>
          <w:rFonts w:asciiTheme="majorEastAsia" w:eastAsiaTheme="majorEastAsia" w:hAnsiTheme="majorEastAsia"/>
          <w:b/>
          <w:sz w:val="52"/>
          <w:szCs w:val="52"/>
        </w:rPr>
      </w:pPr>
      <w:r w:rsidRPr="0003771B">
        <w:rPr>
          <w:rFonts w:asciiTheme="majorEastAsia" w:eastAsiaTheme="majorEastAsia" w:hAnsiTheme="majorEastAsia" w:hint="eastAsia"/>
          <w:b/>
          <w:sz w:val="52"/>
          <w:szCs w:val="52"/>
        </w:rPr>
        <w:t>龙城区</w:t>
      </w:r>
      <w:r w:rsidR="00107C3D" w:rsidRPr="00107C3D">
        <w:rPr>
          <w:rFonts w:asciiTheme="majorEastAsia" w:eastAsiaTheme="majorEastAsia" w:hAnsiTheme="majorEastAsia" w:hint="eastAsia"/>
          <w:b/>
          <w:sz w:val="52"/>
          <w:szCs w:val="52"/>
        </w:rPr>
        <w:t>农业农村</w:t>
      </w:r>
      <w:r w:rsidRPr="0003771B">
        <w:rPr>
          <w:rFonts w:asciiTheme="majorEastAsia" w:eastAsiaTheme="majorEastAsia" w:hAnsiTheme="majorEastAsia" w:hint="eastAsia"/>
          <w:b/>
          <w:sz w:val="52"/>
          <w:szCs w:val="52"/>
        </w:rPr>
        <w:t>局部门预算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107C3D" w:rsidRPr="00107C3D">
        <w:rPr>
          <w:rFonts w:asciiTheme="majorEastAsia" w:eastAsiaTheme="majorEastAsia" w:hAnsiTheme="majorEastAsia" w:cs="宋体" w:hint="eastAsia"/>
          <w:b/>
          <w:bCs/>
          <w:color w:val="333333"/>
          <w:kern w:val="36"/>
          <w:sz w:val="44"/>
          <w:szCs w:val="44"/>
        </w:rPr>
        <w:t>农业农村</w:t>
      </w:r>
      <w:r>
        <w:rPr>
          <w:rFonts w:asciiTheme="majorEastAsia" w:eastAsiaTheme="majorEastAsia" w:hAnsiTheme="majorEastAsia" w:cs="宋体" w:hint="eastAsia"/>
          <w:b/>
          <w:bCs/>
          <w:color w:val="333333"/>
          <w:kern w:val="36"/>
          <w:sz w:val="44"/>
          <w:szCs w:val="44"/>
        </w:rPr>
        <w:t>局部门预算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Default="004D7509">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B77772" w:rsidRDefault="00B77772">
      <w:pPr>
        <w:widowControl/>
        <w:spacing w:line="300" w:lineRule="exact"/>
        <w:jc w:val="center"/>
        <w:rPr>
          <w:rFonts w:asciiTheme="majorEastAsia" w:eastAsiaTheme="majorEastAsia" w:hAnsiTheme="majorEastAsia" w:cs="宋体"/>
          <w:b/>
          <w:bCs/>
          <w:color w:val="333333"/>
          <w:kern w:val="0"/>
          <w:sz w:val="36"/>
          <w:szCs w:val="36"/>
        </w:rPr>
      </w:pPr>
    </w:p>
    <w:p w:rsidR="00B77772" w:rsidRDefault="004D7509">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 xml:space="preserve">第一部分   </w:t>
      </w:r>
      <w:r w:rsidRPr="0003771B">
        <w:rPr>
          <w:rFonts w:ascii="黑体" w:eastAsia="黑体" w:hAnsi="黑体" w:cs="宋体" w:hint="eastAsia"/>
          <w:bCs/>
          <w:color w:val="333333"/>
          <w:kern w:val="0"/>
          <w:sz w:val="32"/>
          <w:szCs w:val="32"/>
          <w:shd w:val="clear" w:color="auto" w:fill="FFFFFF"/>
        </w:rPr>
        <w:t>龙城区</w:t>
      </w:r>
      <w:r w:rsidR="00107C3D" w:rsidRPr="00107C3D">
        <w:rPr>
          <w:rFonts w:ascii="黑体" w:eastAsia="黑体" w:hAnsi="黑体" w:cs="宋体" w:hint="eastAsia"/>
          <w:bCs/>
          <w:color w:val="333333"/>
          <w:kern w:val="0"/>
          <w:sz w:val="32"/>
          <w:szCs w:val="32"/>
          <w:shd w:val="clear" w:color="auto" w:fill="FFFFFF"/>
        </w:rPr>
        <w:t>农业农村</w:t>
      </w:r>
      <w:r w:rsidRPr="0003771B">
        <w:rPr>
          <w:rFonts w:ascii="黑体" w:eastAsia="黑体" w:hAnsi="黑体" w:cs="宋体" w:hint="eastAsia"/>
          <w:bCs/>
          <w:color w:val="333333"/>
          <w:kern w:val="0"/>
          <w:sz w:val="32"/>
          <w:szCs w:val="32"/>
          <w:shd w:val="clear" w:color="auto" w:fill="FFFFFF"/>
        </w:rPr>
        <w:t>局概况</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B77772" w:rsidRPr="0003771B"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第二部分    </w:t>
      </w:r>
      <w:r w:rsidRPr="0003771B">
        <w:rPr>
          <w:rFonts w:ascii="黑体" w:eastAsia="黑体" w:hAnsi="黑体" w:cs="宋体" w:hint="eastAsia"/>
          <w:bCs/>
          <w:color w:val="333333"/>
          <w:kern w:val="0"/>
          <w:sz w:val="32"/>
          <w:szCs w:val="32"/>
          <w:shd w:val="clear" w:color="auto" w:fill="FFFFFF"/>
        </w:rPr>
        <w:t>龙城区</w:t>
      </w:r>
      <w:r w:rsidR="00107C3D" w:rsidRPr="00107C3D">
        <w:rPr>
          <w:rFonts w:ascii="黑体" w:eastAsia="黑体" w:hAnsi="黑体" w:cs="宋体" w:hint="eastAsia"/>
          <w:bCs/>
          <w:color w:val="333333"/>
          <w:kern w:val="0"/>
          <w:sz w:val="32"/>
          <w:szCs w:val="32"/>
          <w:shd w:val="clear" w:color="auto" w:fill="FFFFFF"/>
        </w:rPr>
        <w:t>农业农村</w:t>
      </w:r>
      <w:r w:rsidRPr="0003771B">
        <w:rPr>
          <w:rFonts w:ascii="黑体" w:eastAsia="黑体" w:hAnsi="黑体" w:cs="宋体" w:hint="eastAsia"/>
          <w:bCs/>
          <w:color w:val="333333"/>
          <w:kern w:val="0"/>
          <w:sz w:val="32"/>
          <w:szCs w:val="32"/>
          <w:shd w:val="clear" w:color="auto" w:fill="FFFFFF"/>
        </w:rPr>
        <w:t>局2022年部门预算情况说明</w:t>
      </w:r>
    </w:p>
    <w:p w:rsidR="00B77772" w:rsidRPr="0003771B" w:rsidRDefault="004D7509">
      <w:pPr>
        <w:widowControl/>
        <w:spacing w:line="500" w:lineRule="exact"/>
        <w:jc w:val="left"/>
        <w:rPr>
          <w:rFonts w:ascii="黑体" w:eastAsia="黑体" w:hAnsi="黑体" w:cs="宋体"/>
          <w:bCs/>
          <w:color w:val="333333"/>
          <w:kern w:val="0"/>
          <w:sz w:val="32"/>
          <w:szCs w:val="32"/>
          <w:shd w:val="clear" w:color="auto" w:fill="FFFFFF"/>
        </w:rPr>
      </w:pPr>
      <w:r w:rsidRPr="0003771B">
        <w:rPr>
          <w:rFonts w:ascii="黑体" w:eastAsia="黑体" w:hAnsi="黑体" w:cs="宋体" w:hint="eastAsia"/>
          <w:bCs/>
          <w:color w:val="333333"/>
          <w:kern w:val="0"/>
          <w:sz w:val="32"/>
          <w:szCs w:val="32"/>
          <w:shd w:val="clear" w:color="auto" w:fill="FFFFFF"/>
        </w:rPr>
        <w:t>第三部分    名词解释</w:t>
      </w:r>
    </w:p>
    <w:p w:rsidR="00B77772" w:rsidRPr="0003771B" w:rsidRDefault="004D7509">
      <w:pPr>
        <w:widowControl/>
        <w:spacing w:line="500" w:lineRule="exact"/>
        <w:jc w:val="left"/>
        <w:rPr>
          <w:rFonts w:ascii="黑体" w:eastAsia="黑体" w:hAnsi="黑体" w:cs="宋体"/>
          <w:bCs/>
          <w:color w:val="333333"/>
          <w:kern w:val="0"/>
          <w:sz w:val="32"/>
          <w:szCs w:val="32"/>
        </w:rPr>
      </w:pPr>
      <w:r w:rsidRPr="0003771B">
        <w:rPr>
          <w:rFonts w:ascii="黑体" w:eastAsia="黑体" w:hAnsi="黑体" w:cs="宋体" w:hint="eastAsia"/>
          <w:bCs/>
          <w:color w:val="333333"/>
          <w:kern w:val="0"/>
          <w:sz w:val="32"/>
          <w:szCs w:val="32"/>
          <w:shd w:val="clear" w:color="auto" w:fill="FFFFFF"/>
        </w:rPr>
        <w:t xml:space="preserve">第四部分    </w:t>
      </w:r>
      <w:r w:rsidRPr="0003771B">
        <w:rPr>
          <w:rFonts w:ascii="黑体" w:eastAsia="黑体" w:hAnsi="黑体" w:cs="宋体" w:hint="eastAsia"/>
          <w:bCs/>
          <w:color w:val="333333"/>
          <w:kern w:val="0"/>
          <w:sz w:val="32"/>
          <w:szCs w:val="32"/>
        </w:rPr>
        <w:t>2022年龙城区</w:t>
      </w:r>
      <w:r w:rsidR="00107C3D" w:rsidRPr="00107C3D">
        <w:rPr>
          <w:rFonts w:ascii="黑体" w:eastAsia="黑体" w:hAnsi="黑体" w:cs="宋体" w:hint="eastAsia"/>
          <w:bCs/>
          <w:color w:val="333333"/>
          <w:kern w:val="0"/>
          <w:sz w:val="32"/>
          <w:szCs w:val="32"/>
        </w:rPr>
        <w:t>农业农村</w:t>
      </w:r>
      <w:r w:rsidRPr="0003771B">
        <w:rPr>
          <w:rFonts w:ascii="黑体" w:eastAsia="黑体" w:hAnsi="黑体" w:cs="宋体" w:hint="eastAsia"/>
          <w:bCs/>
          <w:color w:val="333333"/>
          <w:kern w:val="0"/>
          <w:sz w:val="32"/>
          <w:szCs w:val="32"/>
        </w:rPr>
        <w:t>局部门预算批复表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sidRPr="0003771B">
        <w:rPr>
          <w:rFonts w:ascii="宋体" w:eastAsia="宋体" w:hAnsi="宋体" w:cs="宋体" w:hint="eastAsia"/>
          <w:color w:val="333333"/>
          <w:kern w:val="0"/>
          <w:sz w:val="32"/>
          <w:szCs w:val="32"/>
        </w:rPr>
        <w:t>一、收支预算总表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B77772"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w:t>
      </w:r>
      <w:r w:rsidR="00107C3D" w:rsidRPr="00107C3D">
        <w:rPr>
          <w:rFonts w:ascii="黑体" w:eastAsia="黑体" w:hAnsi="黑体" w:cs="黑体" w:hint="eastAsia"/>
          <w:color w:val="333333"/>
          <w:kern w:val="0"/>
          <w:sz w:val="36"/>
          <w:szCs w:val="36"/>
        </w:rPr>
        <w:t>农业农村</w:t>
      </w:r>
      <w:r>
        <w:rPr>
          <w:rFonts w:ascii="黑体" w:eastAsia="黑体" w:hAnsi="黑体" w:cs="黑体" w:hint="eastAsia"/>
          <w:color w:val="333333"/>
          <w:kern w:val="0"/>
          <w:sz w:val="36"/>
          <w:szCs w:val="36"/>
        </w:rPr>
        <w:t>局概况</w:t>
      </w:r>
    </w:p>
    <w:p w:rsidR="00B77772" w:rsidRDefault="00B77772">
      <w:pPr>
        <w:widowControl/>
        <w:spacing w:line="600" w:lineRule="exact"/>
        <w:jc w:val="center"/>
        <w:rPr>
          <w:rFonts w:ascii="宋体" w:eastAsia="宋体" w:hAnsi="宋体" w:cs="宋体"/>
          <w:color w:val="333333"/>
          <w:kern w:val="0"/>
          <w:sz w:val="32"/>
          <w:szCs w:val="32"/>
        </w:rPr>
      </w:pPr>
    </w:p>
    <w:p w:rsidR="006D32E1" w:rsidRPr="00A55F58" w:rsidRDefault="00872639" w:rsidP="006D32E1">
      <w:pPr>
        <w:rPr>
          <w:rFonts w:asciiTheme="minorEastAsia" w:hAnsiTheme="minorEastAsia"/>
          <w:sz w:val="32"/>
          <w:szCs w:val="32"/>
        </w:rPr>
      </w:pPr>
      <w:r>
        <w:rPr>
          <w:rFonts w:ascii="楷体_GB2312" w:eastAsia="楷体_GB2312" w:hAnsi="楷体_GB2312" w:cs="楷体_GB2312" w:hint="eastAsia"/>
          <w:b/>
          <w:color w:val="333333"/>
          <w:kern w:val="0"/>
          <w:sz w:val="32"/>
          <w:szCs w:val="32"/>
          <w:shd w:val="clear" w:color="auto" w:fill="FFFFFF"/>
        </w:rPr>
        <w:t xml:space="preserve">    </w:t>
      </w:r>
      <w:r w:rsidR="004D7509">
        <w:rPr>
          <w:rFonts w:ascii="楷体_GB2312" w:eastAsia="楷体_GB2312" w:hAnsi="楷体_GB2312" w:cs="楷体_GB2312" w:hint="eastAsia"/>
          <w:b/>
          <w:color w:val="333333"/>
          <w:kern w:val="0"/>
          <w:sz w:val="32"/>
          <w:szCs w:val="32"/>
          <w:shd w:val="clear" w:color="auto" w:fill="FFFFFF"/>
        </w:rPr>
        <w:t>一、主要职责</w:t>
      </w:r>
      <w:r w:rsidR="004D7509">
        <w:rPr>
          <w:rFonts w:ascii="仿宋_GB2312" w:eastAsia="仿宋_GB2312" w:hAnsi="宋体" w:cs="宋体" w:hint="eastAsia"/>
          <w:b/>
          <w:color w:val="333333"/>
          <w:kern w:val="0"/>
          <w:sz w:val="32"/>
          <w:szCs w:val="32"/>
        </w:rPr>
        <w:br/>
      </w:r>
      <w:r>
        <w:rPr>
          <w:rFonts w:ascii="仿宋_GB2312" w:eastAsia="仿宋_GB2312" w:hAnsi="仿宋_GB2312" w:cs="仿宋_GB2312" w:hint="eastAsia"/>
          <w:color w:val="333333"/>
          <w:kern w:val="0"/>
          <w:sz w:val="32"/>
          <w:szCs w:val="32"/>
          <w:shd w:val="clear" w:color="auto" w:fill="FFFFFF"/>
        </w:rPr>
        <w:t xml:space="preserve">    </w:t>
      </w:r>
      <w:r w:rsidR="006D32E1" w:rsidRPr="00A55F58">
        <w:rPr>
          <w:rFonts w:asciiTheme="minorEastAsia" w:hAnsiTheme="minorEastAsia" w:hint="eastAsia"/>
          <w:sz w:val="32"/>
          <w:szCs w:val="32"/>
        </w:rPr>
        <w:t xml:space="preserve">（一）  负责全区农村各项政策的贯彻落实，全区农村经济发展战略、政策和农业整体规划的制定及现代都市旅游观光农业的引导、规划、建设和发展。 </w:t>
      </w:r>
    </w:p>
    <w:p w:rsidR="006D32E1" w:rsidRPr="00A55F58" w:rsidRDefault="006D32E1" w:rsidP="006D32E1">
      <w:pPr>
        <w:rPr>
          <w:rFonts w:asciiTheme="minorEastAsia" w:hAnsiTheme="minorEastAsia"/>
          <w:sz w:val="32"/>
          <w:szCs w:val="32"/>
        </w:rPr>
      </w:pPr>
      <w:r w:rsidRPr="00A55F58">
        <w:rPr>
          <w:rFonts w:asciiTheme="minorEastAsia" w:hAnsiTheme="minorEastAsia" w:hint="eastAsia"/>
          <w:sz w:val="32"/>
          <w:szCs w:val="32"/>
        </w:rPr>
        <w:t xml:space="preserve">（二）负责推动全区设施农业、产业化重点龙头企业发展。 </w:t>
      </w:r>
    </w:p>
    <w:p w:rsidR="006D32E1" w:rsidRPr="00A55F58" w:rsidRDefault="006D32E1" w:rsidP="006D32E1">
      <w:pPr>
        <w:rPr>
          <w:rFonts w:asciiTheme="minorEastAsia" w:hAnsiTheme="minorEastAsia"/>
          <w:sz w:val="32"/>
          <w:szCs w:val="32"/>
        </w:rPr>
      </w:pPr>
      <w:r w:rsidRPr="00A55F58">
        <w:rPr>
          <w:rFonts w:asciiTheme="minorEastAsia" w:hAnsiTheme="minorEastAsia" w:hint="eastAsia"/>
          <w:sz w:val="32"/>
          <w:szCs w:val="32"/>
        </w:rPr>
        <w:t xml:space="preserve">（三）负责推广现代农业、农产品加工新品种、新技术推广利用。 </w:t>
      </w:r>
    </w:p>
    <w:p w:rsidR="006D32E1" w:rsidRPr="00A55F58" w:rsidRDefault="006D32E1" w:rsidP="006D32E1">
      <w:pPr>
        <w:rPr>
          <w:rFonts w:asciiTheme="minorEastAsia" w:hAnsiTheme="minorEastAsia"/>
          <w:sz w:val="32"/>
          <w:szCs w:val="32"/>
        </w:rPr>
      </w:pPr>
      <w:r w:rsidRPr="00A55F58">
        <w:rPr>
          <w:rFonts w:asciiTheme="minorEastAsia" w:hAnsiTheme="minorEastAsia" w:hint="eastAsia"/>
          <w:sz w:val="32"/>
          <w:szCs w:val="32"/>
        </w:rPr>
        <w:t xml:space="preserve">（四）负责规范农业生产、经营行为，保障农产品质量安全，制定促进农业持续健康发展的总体规划。 </w:t>
      </w:r>
    </w:p>
    <w:p w:rsidR="006D32E1" w:rsidRDefault="006D32E1" w:rsidP="006D32E1">
      <w:pPr>
        <w:rPr>
          <w:rFonts w:asciiTheme="minorEastAsia" w:hAnsiTheme="minorEastAsia"/>
          <w:sz w:val="32"/>
          <w:szCs w:val="32"/>
        </w:rPr>
      </w:pPr>
      <w:r w:rsidRPr="00A55F58">
        <w:rPr>
          <w:rFonts w:asciiTheme="minorEastAsia" w:hAnsiTheme="minorEastAsia" w:hint="eastAsia"/>
          <w:sz w:val="32"/>
          <w:szCs w:val="32"/>
        </w:rPr>
        <w:t>（五）完成区委、区政府交办的其他工作任务。</w:t>
      </w:r>
    </w:p>
    <w:p w:rsidR="006D32E1" w:rsidRDefault="006D32E1" w:rsidP="006D32E1">
      <w:pPr>
        <w:rPr>
          <w:rFonts w:asciiTheme="minorEastAsia" w:hAnsiTheme="minorEastAsia"/>
          <w:sz w:val="32"/>
          <w:szCs w:val="32"/>
        </w:rPr>
      </w:pPr>
      <w:r w:rsidRPr="00A55F58">
        <w:rPr>
          <w:rFonts w:asciiTheme="minorEastAsia" w:hAnsiTheme="minorEastAsia" w:hint="eastAsia"/>
          <w:sz w:val="32"/>
          <w:szCs w:val="32"/>
        </w:rPr>
        <w:t>（六）贯彻执行动物卫生安全方面的法律法规、方针政策、规划和计划。</w:t>
      </w:r>
    </w:p>
    <w:p w:rsidR="006D32E1" w:rsidRDefault="006D32E1" w:rsidP="006D32E1">
      <w:pPr>
        <w:rPr>
          <w:rFonts w:asciiTheme="minorEastAsia" w:hAnsiTheme="minorEastAsia"/>
          <w:sz w:val="32"/>
          <w:szCs w:val="32"/>
        </w:rPr>
      </w:pPr>
      <w:r w:rsidRPr="00A55F58">
        <w:rPr>
          <w:rFonts w:asciiTheme="minorEastAsia" w:hAnsiTheme="minorEastAsia" w:hint="eastAsia"/>
          <w:sz w:val="32"/>
          <w:szCs w:val="32"/>
        </w:rPr>
        <w:t>（七）负责拟定全区重大动物疫病防治规划和计划。</w:t>
      </w:r>
    </w:p>
    <w:p w:rsidR="006D32E1" w:rsidRDefault="006D32E1" w:rsidP="006D32E1">
      <w:pPr>
        <w:rPr>
          <w:rFonts w:asciiTheme="minorEastAsia" w:hAnsiTheme="minorEastAsia"/>
          <w:sz w:val="32"/>
          <w:szCs w:val="32"/>
        </w:rPr>
      </w:pPr>
      <w:r w:rsidRPr="00A55F58">
        <w:rPr>
          <w:rFonts w:asciiTheme="minorEastAsia" w:hAnsiTheme="minorEastAsia" w:hint="eastAsia"/>
          <w:sz w:val="32"/>
          <w:szCs w:val="32"/>
        </w:rPr>
        <w:t>（八）负责制定畜牧业中长期发展规划、年度计划并组织实施，协调、指导和督促检查全区畜牧业工作，配合有关部门做好全区畜禽饲养情况的统计工作。</w:t>
      </w:r>
    </w:p>
    <w:p w:rsidR="006D32E1" w:rsidRDefault="006D32E1" w:rsidP="006D32E1">
      <w:pPr>
        <w:rPr>
          <w:rFonts w:asciiTheme="minorEastAsia" w:hAnsiTheme="minorEastAsia"/>
          <w:sz w:val="32"/>
          <w:szCs w:val="32"/>
        </w:rPr>
      </w:pPr>
      <w:r w:rsidRPr="00A55F58">
        <w:rPr>
          <w:rFonts w:asciiTheme="minorEastAsia" w:hAnsiTheme="minorEastAsia" w:hint="eastAsia"/>
          <w:sz w:val="32"/>
          <w:szCs w:val="32"/>
        </w:rPr>
        <w:t>（九）监督管理行政区域内动物防疫、检疫工作。</w:t>
      </w:r>
    </w:p>
    <w:p w:rsidR="006D32E1" w:rsidRDefault="006D32E1" w:rsidP="006D32E1">
      <w:pPr>
        <w:rPr>
          <w:rFonts w:asciiTheme="minorEastAsia" w:hAnsiTheme="minorEastAsia"/>
          <w:sz w:val="32"/>
          <w:szCs w:val="32"/>
        </w:rPr>
      </w:pPr>
      <w:r w:rsidRPr="00A55F58">
        <w:rPr>
          <w:rFonts w:asciiTheme="minorEastAsia" w:hAnsiTheme="minorEastAsia" w:hint="eastAsia"/>
          <w:sz w:val="32"/>
          <w:szCs w:val="32"/>
        </w:rPr>
        <w:t>（十）负责兽医医政、兽药药政、饲料、种畜禽监督管理；</w:t>
      </w:r>
    </w:p>
    <w:p w:rsidR="006D32E1" w:rsidRDefault="006D32E1" w:rsidP="006D32E1">
      <w:pPr>
        <w:rPr>
          <w:rFonts w:asciiTheme="minorEastAsia" w:hAnsiTheme="minorEastAsia"/>
          <w:sz w:val="32"/>
          <w:szCs w:val="32"/>
        </w:rPr>
      </w:pPr>
      <w:r w:rsidRPr="00A55F58">
        <w:rPr>
          <w:rFonts w:asciiTheme="minorEastAsia" w:hAnsiTheme="minorEastAsia" w:hint="eastAsia"/>
          <w:sz w:val="32"/>
          <w:szCs w:val="32"/>
        </w:rPr>
        <w:t>（十一）负责动物产品安全的监督管理。</w:t>
      </w:r>
    </w:p>
    <w:p w:rsidR="006D32E1" w:rsidRDefault="006D32E1" w:rsidP="006D32E1">
      <w:pPr>
        <w:rPr>
          <w:rFonts w:asciiTheme="minorEastAsia" w:hAnsiTheme="minorEastAsia"/>
          <w:sz w:val="32"/>
          <w:szCs w:val="32"/>
        </w:rPr>
      </w:pPr>
      <w:r w:rsidRPr="00A55F58">
        <w:rPr>
          <w:rFonts w:asciiTheme="minorEastAsia" w:hAnsiTheme="minorEastAsia" w:hint="eastAsia"/>
          <w:sz w:val="32"/>
          <w:szCs w:val="32"/>
        </w:rPr>
        <w:lastRenderedPageBreak/>
        <w:t>（十二）负责官方兽医和执业兽医的监督管理。</w:t>
      </w:r>
    </w:p>
    <w:p w:rsidR="006D32E1" w:rsidRDefault="006D32E1" w:rsidP="006D32E1">
      <w:pPr>
        <w:rPr>
          <w:rFonts w:asciiTheme="minorEastAsia" w:hAnsiTheme="minorEastAsia"/>
          <w:sz w:val="32"/>
          <w:szCs w:val="32"/>
        </w:rPr>
      </w:pPr>
      <w:r w:rsidRPr="00A55F58">
        <w:rPr>
          <w:rFonts w:asciiTheme="minorEastAsia" w:hAnsiTheme="minorEastAsia" w:hint="eastAsia"/>
          <w:sz w:val="32"/>
          <w:szCs w:val="32"/>
        </w:rPr>
        <w:t>（十三）负责动物病原微生物安全监督管理。</w:t>
      </w:r>
    </w:p>
    <w:p w:rsidR="006D32E1" w:rsidRDefault="006D32E1" w:rsidP="006D32E1">
      <w:pPr>
        <w:rPr>
          <w:rFonts w:asciiTheme="minorEastAsia" w:hAnsiTheme="minorEastAsia"/>
          <w:sz w:val="32"/>
          <w:szCs w:val="32"/>
        </w:rPr>
      </w:pPr>
      <w:r w:rsidRPr="00A55F58">
        <w:rPr>
          <w:rFonts w:asciiTheme="minorEastAsia" w:hAnsiTheme="minorEastAsia" w:hint="eastAsia"/>
          <w:sz w:val="32"/>
          <w:szCs w:val="32"/>
        </w:rPr>
        <w:t>（十四）负责动物卫生科普工作。</w:t>
      </w:r>
    </w:p>
    <w:p w:rsidR="006D32E1" w:rsidRDefault="006D32E1" w:rsidP="006D32E1">
      <w:pPr>
        <w:rPr>
          <w:rFonts w:asciiTheme="minorEastAsia" w:hAnsiTheme="minorEastAsia"/>
          <w:sz w:val="32"/>
          <w:szCs w:val="32"/>
        </w:rPr>
      </w:pPr>
      <w:r w:rsidRPr="00A55F58">
        <w:rPr>
          <w:rFonts w:asciiTheme="minorEastAsia" w:hAnsiTheme="minorEastAsia" w:hint="eastAsia"/>
          <w:sz w:val="32"/>
          <w:szCs w:val="32"/>
        </w:rPr>
        <w:t>（十五）依照规定负责动物、动物产品的检疫工作和其有关动物防疫的监督管理执法工作。</w:t>
      </w:r>
    </w:p>
    <w:p w:rsidR="006D32E1" w:rsidRPr="00A55F58" w:rsidRDefault="006D32E1" w:rsidP="006D32E1">
      <w:pPr>
        <w:rPr>
          <w:rFonts w:asciiTheme="minorEastAsia" w:hAnsiTheme="minorEastAsia"/>
          <w:sz w:val="32"/>
          <w:szCs w:val="32"/>
        </w:rPr>
      </w:pPr>
      <w:r w:rsidRPr="00A55F58">
        <w:rPr>
          <w:rFonts w:asciiTheme="minorEastAsia" w:hAnsiTheme="minorEastAsia" w:hint="eastAsia"/>
          <w:sz w:val="32"/>
          <w:szCs w:val="32"/>
        </w:rPr>
        <w:t xml:space="preserve">（十六）承担动物疫病的监测、检测、诊断、流行病学调查、疫情报告以及其他预防、控制等技术工作。  </w:t>
      </w:r>
    </w:p>
    <w:p w:rsidR="00B77772" w:rsidRDefault="00872639" w:rsidP="006D32E1">
      <w:pPr>
        <w:spacing w:line="540" w:lineRule="exact"/>
        <w:ind w:firstLineChars="200" w:firstLine="640"/>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w:t>
      </w:r>
      <w:r w:rsidR="004D7509">
        <w:rPr>
          <w:rFonts w:ascii="楷体_GB2312" w:eastAsia="楷体_GB2312" w:hAnsi="楷体_GB2312" w:cs="楷体_GB2312" w:hint="eastAsia"/>
          <w:b/>
          <w:color w:val="333333"/>
          <w:kern w:val="0"/>
          <w:sz w:val="32"/>
          <w:szCs w:val="32"/>
          <w:shd w:val="clear" w:color="auto" w:fill="FFFFFF"/>
        </w:rPr>
        <w:t>二、部门预算单位构成</w:t>
      </w:r>
      <w:r w:rsidR="004D7509">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 xml:space="preserve">    </w:t>
      </w:r>
      <w:r w:rsidR="004D7509">
        <w:rPr>
          <w:rFonts w:ascii="仿宋_GB2312" w:eastAsia="仿宋_GB2312" w:hAnsi="宋体" w:cs="宋体" w:hint="eastAsia"/>
          <w:bCs/>
          <w:color w:val="333333"/>
          <w:kern w:val="0"/>
          <w:sz w:val="32"/>
          <w:szCs w:val="32"/>
          <w:shd w:val="clear" w:color="auto" w:fill="FFFFFF"/>
        </w:rPr>
        <w:t>纳入2022年部门预算编制范围的预算单位包括：</w:t>
      </w:r>
    </w:p>
    <w:p w:rsidR="00B77772" w:rsidRDefault="004D7509">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1、龙城区</w:t>
      </w:r>
      <w:r w:rsidR="00107C3D">
        <w:rPr>
          <w:rFonts w:ascii="仿宋_GB2312" w:eastAsia="仿宋_GB2312" w:hAnsi="宋体" w:cs="宋体" w:hint="eastAsia"/>
          <w:bCs/>
          <w:color w:val="333333"/>
          <w:kern w:val="0"/>
          <w:sz w:val="32"/>
          <w:szCs w:val="32"/>
          <w:shd w:val="clear" w:color="auto" w:fill="FFFFFF"/>
        </w:rPr>
        <w:t>农业农村</w:t>
      </w:r>
      <w:r>
        <w:rPr>
          <w:rFonts w:ascii="仿宋_GB2312" w:eastAsia="仿宋_GB2312" w:hAnsi="宋体" w:cs="宋体" w:hint="eastAsia"/>
          <w:bCs/>
          <w:color w:val="333333"/>
          <w:kern w:val="0"/>
          <w:sz w:val="32"/>
          <w:szCs w:val="32"/>
          <w:shd w:val="clear" w:color="auto" w:fill="FFFFFF"/>
        </w:rPr>
        <w:t>局本级</w:t>
      </w:r>
    </w:p>
    <w:p w:rsidR="00B77772" w:rsidRPr="00107C3D" w:rsidRDefault="00872639">
      <w:pPr>
        <w:widowControl/>
        <w:spacing w:line="560" w:lineRule="exact"/>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 xml:space="preserve">    </w:t>
      </w:r>
      <w:r w:rsidR="004D7509" w:rsidRPr="00107C3D">
        <w:rPr>
          <w:rFonts w:ascii="仿宋_GB2312" w:eastAsia="仿宋_GB2312" w:hAnsi="宋体" w:cs="宋体" w:hint="eastAsia"/>
          <w:bCs/>
          <w:color w:val="333333"/>
          <w:kern w:val="0"/>
          <w:sz w:val="32"/>
          <w:szCs w:val="32"/>
          <w:shd w:val="clear" w:color="auto" w:fill="FFFFFF"/>
        </w:rPr>
        <w:t>2、</w:t>
      </w:r>
      <w:r w:rsidR="00107C3D" w:rsidRPr="00107C3D">
        <w:rPr>
          <w:rFonts w:ascii="仿宋_GB2312" w:eastAsia="仿宋_GB2312" w:hAnsi="宋体" w:cs="宋体" w:hint="eastAsia"/>
          <w:bCs/>
          <w:color w:val="333333"/>
          <w:kern w:val="0"/>
          <w:sz w:val="32"/>
          <w:szCs w:val="32"/>
          <w:shd w:val="clear" w:color="auto" w:fill="FFFFFF"/>
        </w:rPr>
        <w:t>龙城区动物疫病预防控制中心</w:t>
      </w:r>
    </w:p>
    <w:p w:rsidR="00B77772" w:rsidRDefault="00B77772">
      <w:pPr>
        <w:widowControl/>
        <w:spacing w:line="600" w:lineRule="exact"/>
        <w:jc w:val="left"/>
        <w:rPr>
          <w:rFonts w:ascii="宋体" w:eastAsia="宋体" w:hAnsi="宋体" w:cs="宋体"/>
          <w:kern w:val="0"/>
          <w:sz w:val="36"/>
          <w:szCs w:val="36"/>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第二部分 龙城区</w:t>
      </w:r>
      <w:r w:rsidR="00107C3D" w:rsidRPr="00107C3D">
        <w:rPr>
          <w:rFonts w:ascii="黑体" w:eastAsia="黑体" w:hAnsi="黑体" w:cs="黑体" w:hint="eastAsia"/>
          <w:color w:val="333333"/>
          <w:kern w:val="0"/>
          <w:sz w:val="36"/>
          <w:szCs w:val="36"/>
        </w:rPr>
        <w:t>农业农村</w:t>
      </w:r>
      <w:r>
        <w:rPr>
          <w:rFonts w:ascii="黑体" w:eastAsia="黑体" w:hAnsi="黑体" w:cs="黑体" w:hint="eastAsia"/>
          <w:color w:val="333333"/>
          <w:kern w:val="0"/>
          <w:sz w:val="36"/>
          <w:szCs w:val="36"/>
        </w:rPr>
        <w:t>局2022年部门预算情况说明</w:t>
      </w:r>
    </w:p>
    <w:p w:rsidR="00B77772" w:rsidRDefault="00B77772">
      <w:pPr>
        <w:widowControl/>
        <w:spacing w:line="560" w:lineRule="exact"/>
        <w:ind w:firstLineChars="200" w:firstLine="720"/>
        <w:jc w:val="left"/>
        <w:rPr>
          <w:rFonts w:ascii="宋体" w:eastAsia="宋体" w:hAnsi="宋体" w:cs="宋体"/>
          <w:color w:val="333333"/>
          <w:kern w:val="0"/>
          <w:sz w:val="36"/>
          <w:szCs w:val="36"/>
        </w:rPr>
      </w:pPr>
    </w:p>
    <w:p w:rsidR="00B77772" w:rsidRDefault="00872639">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w:t>
      </w:r>
      <w:r w:rsidR="004D7509">
        <w:rPr>
          <w:rFonts w:ascii="楷体_GB2312" w:eastAsia="楷体_GB2312" w:hAnsi="楷体_GB2312" w:cs="楷体_GB2312" w:hint="eastAsia"/>
          <w:b/>
          <w:bCs/>
          <w:color w:val="333333"/>
          <w:kern w:val="0"/>
          <w:sz w:val="32"/>
          <w:szCs w:val="32"/>
        </w:rPr>
        <w:t>一、收支预算的总体情况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（一）收入预算</w:t>
      </w:r>
      <w:r w:rsidR="006D77A3">
        <w:rPr>
          <w:rFonts w:ascii="仿宋_GB2312" w:eastAsia="仿宋_GB2312" w:hAnsi="仿宋_GB2312" w:cs="仿宋_GB2312" w:hint="eastAsia"/>
          <w:color w:val="333333"/>
          <w:kern w:val="0"/>
          <w:sz w:val="32"/>
          <w:szCs w:val="32"/>
        </w:rPr>
        <w:t>1000.76</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w:t>
      </w:r>
      <w:r w:rsidR="00763594">
        <w:rPr>
          <w:rFonts w:ascii="仿宋_GB2312" w:eastAsia="仿宋_GB2312" w:hAnsi="仿宋_GB2312" w:cs="仿宋_GB2312" w:hint="eastAsia"/>
          <w:color w:val="333333"/>
          <w:kern w:val="0"/>
          <w:sz w:val="32"/>
          <w:szCs w:val="32"/>
        </w:rPr>
        <w:t>1000.76</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w:t>
      </w:r>
      <w:r w:rsidR="00D62373">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w:t>
      </w:r>
      <w:r w:rsidR="00D62373">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w:t>
      </w:r>
      <w:r w:rsidR="00D62373">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5.单位资金收入</w:t>
      </w:r>
      <w:r w:rsidR="00634DAD">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6.上年结转结余</w:t>
      </w:r>
      <w:r w:rsidR="00F8706D">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sidR="00763594">
        <w:rPr>
          <w:rFonts w:ascii="仿宋_GB2312" w:eastAsia="仿宋_GB2312" w:hAnsi="仿宋_GB2312" w:cs="仿宋_GB2312" w:hint="eastAsia"/>
          <w:color w:val="333333"/>
          <w:kern w:val="0"/>
          <w:sz w:val="32"/>
          <w:szCs w:val="32"/>
        </w:rPr>
        <w:t>1000.76</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w:t>
      </w:r>
      <w:r w:rsidR="00763594">
        <w:rPr>
          <w:rFonts w:ascii="仿宋_GB2312" w:eastAsia="仿宋_GB2312" w:hAnsi="仿宋_GB2312" w:cs="仿宋_GB2312" w:hint="eastAsia"/>
          <w:color w:val="333333"/>
          <w:kern w:val="0"/>
          <w:sz w:val="32"/>
          <w:szCs w:val="32"/>
        </w:rPr>
        <w:t>909.96</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w:t>
      </w:r>
      <w:r w:rsidR="00FD6CDE">
        <w:rPr>
          <w:rFonts w:ascii="仿宋_GB2312" w:eastAsia="仿宋_GB2312" w:hAnsi="仿宋_GB2312" w:cs="仿宋_GB2312" w:hint="eastAsia"/>
          <w:color w:val="333333"/>
          <w:kern w:val="0"/>
          <w:sz w:val="32"/>
          <w:szCs w:val="32"/>
        </w:rPr>
        <w:t>90.8</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sidR="00634DAD">
        <w:rPr>
          <w:rFonts w:ascii="仿宋_GB2312" w:eastAsia="仿宋_GB2312" w:hAnsi="仿宋_GB2312" w:cs="仿宋_GB2312" w:hint="eastAsia"/>
          <w:color w:val="333333"/>
          <w:kern w:val="0"/>
          <w:sz w:val="32"/>
          <w:szCs w:val="32"/>
        </w:rPr>
        <w:t>1000.76</w:t>
      </w:r>
      <w:r>
        <w:rPr>
          <w:rFonts w:ascii="仿宋_GB2312" w:eastAsia="仿宋_GB2312" w:hAnsi="仿宋_GB2312" w:cs="仿宋_GB2312" w:hint="eastAsia"/>
          <w:color w:val="333333"/>
          <w:kern w:val="0"/>
          <w:sz w:val="32"/>
          <w:szCs w:val="32"/>
        </w:rPr>
        <w:t>万元中，债务支出</w:t>
      </w:r>
      <w:r w:rsidR="00634DAD">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sidR="00634DAD">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sidR="00634DAD">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2022年预算收支比 2021 年增加</w:t>
      </w:r>
      <w:r w:rsidR="00634DAD">
        <w:rPr>
          <w:rFonts w:ascii="仿宋_GB2312" w:eastAsia="仿宋_GB2312" w:hAnsi="仿宋_GB2312" w:cs="仿宋_GB2312" w:hint="eastAsia"/>
          <w:color w:val="333333"/>
          <w:kern w:val="0"/>
          <w:sz w:val="32"/>
          <w:szCs w:val="32"/>
        </w:rPr>
        <w:t>213.11</w:t>
      </w:r>
      <w:r>
        <w:rPr>
          <w:rFonts w:ascii="仿宋_GB2312" w:eastAsia="仿宋_GB2312" w:hAnsi="仿宋_GB2312" w:cs="仿宋_GB2312" w:hint="eastAsia"/>
          <w:color w:val="333333"/>
          <w:kern w:val="0"/>
          <w:sz w:val="32"/>
          <w:szCs w:val="32"/>
        </w:rPr>
        <w:t>万元。</w:t>
      </w:r>
    </w:p>
    <w:p w:rsidR="00B77772" w:rsidRDefault="004D7509" w:rsidP="005D3F35">
      <w:pPr>
        <w:widowControl/>
        <w:tabs>
          <w:tab w:val="right" w:pos="8787"/>
        </w:tabs>
        <w:spacing w:line="60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r w:rsidR="005D3F35">
        <w:rPr>
          <w:rFonts w:ascii="楷体_GB2312" w:eastAsia="楷体_GB2312" w:hAnsi="楷体_GB2312" w:cs="楷体_GB2312"/>
          <w:b/>
          <w:bCs/>
          <w:color w:val="333333"/>
          <w:kern w:val="0"/>
          <w:sz w:val="32"/>
          <w:szCs w:val="32"/>
        </w:rPr>
        <w:tab/>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2022年机关运行经费预算为</w:t>
      </w:r>
      <w:r w:rsidR="005D3F35">
        <w:rPr>
          <w:rFonts w:ascii="仿宋_GB2312" w:eastAsia="仿宋_GB2312" w:hAnsi="仿宋_GB2312" w:cs="仿宋_GB2312" w:hint="eastAsia"/>
          <w:color w:val="333333"/>
          <w:kern w:val="0"/>
          <w:sz w:val="32"/>
          <w:szCs w:val="32"/>
        </w:rPr>
        <w:t>58.77</w:t>
      </w:r>
      <w:r>
        <w:rPr>
          <w:rFonts w:ascii="仿宋_GB2312" w:eastAsia="仿宋_GB2312" w:hAnsi="仿宋_GB2312" w:cs="仿宋_GB2312" w:hint="eastAsia"/>
          <w:color w:val="333333"/>
          <w:kern w:val="0"/>
          <w:sz w:val="32"/>
          <w:szCs w:val="32"/>
        </w:rPr>
        <w:t>万元。主要包括</w:t>
      </w:r>
      <w:r w:rsidR="005D3F35" w:rsidRPr="00F8706D">
        <w:rPr>
          <w:rFonts w:ascii="仿宋_GB2312" w:eastAsia="仿宋_GB2312" w:hAnsi="仿宋_GB2312" w:cs="仿宋_GB2312" w:hint="eastAsia"/>
          <w:color w:val="333333"/>
          <w:kern w:val="0"/>
          <w:sz w:val="32"/>
          <w:szCs w:val="32"/>
        </w:rPr>
        <w:t>办公费</w:t>
      </w:r>
      <w:r w:rsidRPr="00F8706D">
        <w:rPr>
          <w:rFonts w:ascii="仿宋_GB2312" w:eastAsia="仿宋_GB2312" w:hAnsi="仿宋_GB2312" w:cs="仿宋_GB2312" w:hint="eastAsia"/>
          <w:color w:val="333333"/>
          <w:kern w:val="0"/>
          <w:sz w:val="32"/>
          <w:szCs w:val="32"/>
        </w:rPr>
        <w:t>、邮电费、</w:t>
      </w:r>
      <w:r w:rsidR="00D422C5" w:rsidRPr="00F8706D">
        <w:rPr>
          <w:rFonts w:ascii="仿宋_GB2312" w:eastAsia="仿宋_GB2312" w:hAnsi="仿宋_GB2312" w:cs="仿宋_GB2312" w:hint="eastAsia"/>
          <w:color w:val="333333"/>
          <w:kern w:val="0"/>
          <w:sz w:val="32"/>
          <w:szCs w:val="32"/>
        </w:rPr>
        <w:t>劳务费</w:t>
      </w:r>
      <w:r w:rsidRPr="00F8706D">
        <w:rPr>
          <w:rFonts w:ascii="仿宋_GB2312" w:eastAsia="仿宋_GB2312" w:hAnsi="仿宋_GB2312" w:cs="仿宋_GB2312" w:hint="eastAsia"/>
          <w:color w:val="333333"/>
          <w:kern w:val="0"/>
          <w:sz w:val="32"/>
          <w:szCs w:val="32"/>
        </w:rPr>
        <w:t>、</w:t>
      </w:r>
      <w:r w:rsidR="00D422C5" w:rsidRPr="00F8706D">
        <w:rPr>
          <w:rFonts w:ascii="仿宋_GB2312" w:eastAsia="仿宋_GB2312" w:hAnsi="仿宋_GB2312" w:cs="仿宋_GB2312" w:hint="eastAsia"/>
          <w:color w:val="333333"/>
          <w:kern w:val="0"/>
          <w:sz w:val="32"/>
          <w:szCs w:val="32"/>
        </w:rPr>
        <w:t>工会经费</w:t>
      </w:r>
      <w:r w:rsidRPr="00F8706D">
        <w:rPr>
          <w:rFonts w:ascii="仿宋_GB2312" w:eastAsia="仿宋_GB2312" w:hAnsi="仿宋_GB2312" w:cs="仿宋_GB2312" w:hint="eastAsia"/>
          <w:color w:val="333333"/>
          <w:kern w:val="0"/>
          <w:sz w:val="32"/>
          <w:szCs w:val="32"/>
        </w:rPr>
        <w:t>、水电费、</w:t>
      </w:r>
      <w:r w:rsidR="00D422C5" w:rsidRPr="00F8706D">
        <w:rPr>
          <w:rFonts w:ascii="仿宋_GB2312" w:eastAsia="仿宋_GB2312" w:hAnsi="仿宋_GB2312" w:cs="仿宋_GB2312" w:hint="eastAsia"/>
          <w:color w:val="333333"/>
          <w:kern w:val="0"/>
          <w:sz w:val="32"/>
          <w:szCs w:val="32"/>
        </w:rPr>
        <w:t>取暖费、租赁费、其他交通费、</w:t>
      </w:r>
      <w:r w:rsidRPr="00F8706D">
        <w:rPr>
          <w:rFonts w:ascii="仿宋_GB2312" w:eastAsia="仿宋_GB2312" w:hAnsi="仿宋_GB2312" w:cs="仿宋_GB2312" w:hint="eastAsia"/>
          <w:color w:val="333333"/>
          <w:kern w:val="0"/>
          <w:sz w:val="32"/>
          <w:szCs w:val="32"/>
        </w:rPr>
        <w:t>公务用车运行维护费等。</w:t>
      </w:r>
    </w:p>
    <w:p w:rsidR="00B77772" w:rsidRDefault="004D7509" w:rsidP="00872639">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三、政府采购情况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2022年预算无政府采购项目。</w:t>
      </w:r>
    </w:p>
    <w:p w:rsidR="00B77772" w:rsidRDefault="004D7509" w:rsidP="00872639">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 “三公”经费预算情况</w:t>
      </w:r>
    </w:p>
    <w:p w:rsidR="00B77772" w:rsidRDefault="004D7509" w:rsidP="00402944">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131A21">
        <w:rPr>
          <w:rFonts w:ascii="仿宋_GB2312" w:eastAsia="仿宋_GB2312" w:hAnsi="仿宋_GB2312" w:cs="仿宋_GB2312" w:hint="eastAsia"/>
          <w:color w:val="333333"/>
          <w:kern w:val="0"/>
          <w:sz w:val="32"/>
          <w:szCs w:val="32"/>
        </w:rPr>
        <w:t>11.2</w:t>
      </w:r>
      <w:r>
        <w:rPr>
          <w:rFonts w:ascii="仿宋_GB2312" w:eastAsia="仿宋_GB2312" w:hAnsi="仿宋_GB2312" w:cs="仿宋_GB2312" w:hint="eastAsia"/>
          <w:color w:val="333333"/>
          <w:kern w:val="0"/>
          <w:sz w:val="32"/>
          <w:szCs w:val="32"/>
        </w:rPr>
        <w:t>万元，</w:t>
      </w:r>
      <w:r w:rsidR="001E2722">
        <w:rPr>
          <w:rFonts w:ascii="仿宋_GB2312" w:eastAsia="仿宋_GB2312" w:hAnsi="仿宋_GB2312" w:cs="仿宋_GB2312" w:hint="eastAsia"/>
          <w:color w:val="333333"/>
          <w:kern w:val="0"/>
          <w:sz w:val="32"/>
          <w:szCs w:val="32"/>
        </w:rPr>
        <w:t>与上年持平</w:t>
      </w:r>
      <w:r>
        <w:rPr>
          <w:rFonts w:ascii="仿宋_GB2312" w:eastAsia="仿宋_GB2312" w:hAnsi="仿宋_GB2312" w:cs="仿宋_GB2312" w:hint="eastAsia"/>
          <w:color w:val="333333"/>
          <w:kern w:val="0"/>
          <w:sz w:val="32"/>
          <w:szCs w:val="32"/>
        </w:rPr>
        <w:t>。其中：</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sidR="00131A21">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sidR="00131A21">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rsidP="005D3F35">
      <w:pPr>
        <w:pStyle w:val="2"/>
      </w:pPr>
      <w:r>
        <w:rPr>
          <w:rFonts w:hint="eastAsia"/>
        </w:rPr>
        <w:lastRenderedPageBreak/>
        <w:t>公务用车运行费</w:t>
      </w:r>
      <w:r w:rsidR="00131A21">
        <w:rPr>
          <w:rFonts w:hint="eastAsia"/>
        </w:rPr>
        <w:t>11.2</w:t>
      </w:r>
      <w:r>
        <w:rPr>
          <w:rFonts w:hint="eastAsia"/>
        </w:rPr>
        <w:t>万元，</w:t>
      </w:r>
      <w:r w:rsidR="001E2722">
        <w:rPr>
          <w:rFonts w:ascii="仿宋_GB2312" w:eastAsia="仿宋_GB2312" w:hAnsi="仿宋_GB2312" w:cs="仿宋_GB2312" w:hint="eastAsia"/>
          <w:color w:val="333333"/>
          <w:sz w:val="32"/>
          <w:szCs w:val="32"/>
        </w:rPr>
        <w:t>与上年持平；</w:t>
      </w:r>
      <w:r w:rsidRPr="001E2722">
        <w:rPr>
          <w:rFonts w:hint="eastAsia"/>
        </w:rPr>
        <w:t>主要原因是</w:t>
      </w:r>
      <w:r w:rsidR="005D3F35" w:rsidRPr="001E2722">
        <w:rPr>
          <w:rFonts w:hint="eastAsia"/>
        </w:rPr>
        <w:t>无增减变化</w:t>
      </w:r>
      <w:r w:rsidRPr="001E2722">
        <w:rPr>
          <w:rFonts w:hint="eastAsia"/>
        </w:rPr>
        <w:t>。</w:t>
      </w:r>
    </w:p>
    <w:p w:rsidR="00B77772" w:rsidRDefault="004D7509" w:rsidP="00872639">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2022年年初预算购置车</w:t>
      </w:r>
      <w:r w:rsidR="00634DAD">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辆台，金额 </w:t>
      </w:r>
      <w:r w:rsidR="00634DAD">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万元，单位价值 50 万元以上的通用设备 </w:t>
      </w:r>
      <w:r w:rsidR="00634DAD">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 台，单位价值 100万元以上的专用设备 </w:t>
      </w:r>
      <w:r w:rsidR="00634DAD">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w:t>
      </w:r>
    </w:p>
    <w:p w:rsidR="00B77772" w:rsidRDefault="004D7509" w:rsidP="00872639">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872639" w:rsidRPr="00C176CA" w:rsidRDefault="004D7509" w:rsidP="00C176CA">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根据预算绩效管理要求，2022年应编制部门（单位）整体绩效目标共</w:t>
      </w:r>
      <w:r w:rsidR="007F6335" w:rsidRPr="001E2722">
        <w:rPr>
          <w:rFonts w:ascii="仿宋_GB2312" w:eastAsia="仿宋_GB2312" w:hAnsi="仿宋_GB2312" w:cs="仿宋_GB2312" w:hint="eastAsia"/>
          <w:color w:val="333333"/>
          <w:kern w:val="0"/>
          <w:sz w:val="32"/>
          <w:szCs w:val="32"/>
        </w:rPr>
        <w:t>2</w:t>
      </w:r>
      <w:r w:rsidRPr="001E2722">
        <w:rPr>
          <w:rFonts w:ascii="仿宋_GB2312" w:eastAsia="仿宋_GB2312" w:hAnsi="仿宋_GB2312" w:cs="仿宋_GB2312" w:hint="eastAsia"/>
          <w:color w:val="333333"/>
          <w:kern w:val="0"/>
          <w:sz w:val="32"/>
          <w:szCs w:val="32"/>
        </w:rPr>
        <w:t>个，</w:t>
      </w:r>
      <w:r>
        <w:rPr>
          <w:rFonts w:ascii="仿宋_GB2312" w:eastAsia="仿宋_GB2312" w:hAnsi="仿宋_GB2312" w:cs="仿宋_GB2312" w:hint="eastAsia"/>
          <w:color w:val="333333"/>
          <w:kern w:val="0"/>
          <w:sz w:val="32"/>
          <w:szCs w:val="32"/>
        </w:rPr>
        <w:t>实际编制部门（单位）整体绩效目标共</w:t>
      </w:r>
      <w:r w:rsidR="007F6335" w:rsidRPr="001E2722">
        <w:rPr>
          <w:rFonts w:ascii="仿宋_GB2312" w:eastAsia="仿宋_GB2312" w:hAnsi="仿宋_GB2312" w:cs="仿宋_GB2312" w:hint="eastAsia"/>
          <w:color w:val="333333"/>
          <w:kern w:val="0"/>
          <w:sz w:val="32"/>
          <w:szCs w:val="32"/>
        </w:rPr>
        <w:t>2</w:t>
      </w:r>
      <w:r w:rsidRPr="001E2722">
        <w:rPr>
          <w:rFonts w:ascii="仿宋_GB2312" w:eastAsia="仿宋_GB2312" w:hAnsi="仿宋_GB2312" w:cs="仿宋_GB2312" w:hint="eastAsia"/>
          <w:color w:val="333333"/>
          <w:kern w:val="0"/>
          <w:sz w:val="32"/>
          <w:szCs w:val="32"/>
        </w:rPr>
        <w:t>个，</w:t>
      </w:r>
      <w:r>
        <w:rPr>
          <w:rFonts w:ascii="仿宋_GB2312" w:eastAsia="仿宋_GB2312" w:hAnsi="仿宋_GB2312" w:cs="仿宋_GB2312" w:hint="eastAsia"/>
          <w:color w:val="333333"/>
          <w:kern w:val="0"/>
          <w:sz w:val="32"/>
          <w:szCs w:val="32"/>
        </w:rPr>
        <w:t>编制部门（单位）整体绩效目标覆盖率（实际编制绩效目标的数量/应编制绩效目标的数量）为100%。应编制绩效目标的特定目标类项目</w:t>
      </w:r>
      <w:r w:rsidRPr="001E2722">
        <w:rPr>
          <w:rFonts w:ascii="仿宋_GB2312" w:eastAsia="仿宋_GB2312" w:hAnsi="仿宋_GB2312" w:cs="仿宋_GB2312" w:hint="eastAsia"/>
          <w:color w:val="333333"/>
          <w:kern w:val="0"/>
          <w:sz w:val="32"/>
          <w:szCs w:val="32"/>
        </w:rPr>
        <w:t>共</w:t>
      </w:r>
      <w:r w:rsidR="007F6335" w:rsidRPr="001E2722">
        <w:rPr>
          <w:rFonts w:ascii="仿宋_GB2312" w:eastAsia="仿宋_GB2312" w:hAnsi="仿宋_GB2312" w:cs="仿宋_GB2312" w:hint="eastAsia"/>
          <w:color w:val="333333"/>
          <w:kern w:val="0"/>
          <w:sz w:val="32"/>
          <w:szCs w:val="32"/>
        </w:rPr>
        <w:t>2</w:t>
      </w:r>
      <w:r w:rsidRPr="001E2722">
        <w:rPr>
          <w:rFonts w:ascii="仿宋_GB2312" w:eastAsia="仿宋_GB2312" w:hAnsi="仿宋_GB2312" w:cs="仿宋_GB2312" w:hint="eastAsia"/>
          <w:color w:val="333333"/>
          <w:kern w:val="0"/>
          <w:sz w:val="32"/>
          <w:szCs w:val="32"/>
        </w:rPr>
        <w:t>个</w:t>
      </w:r>
      <w:r>
        <w:rPr>
          <w:rFonts w:ascii="仿宋_GB2312" w:eastAsia="仿宋_GB2312" w:hAnsi="仿宋_GB2312" w:cs="仿宋_GB2312" w:hint="eastAsia"/>
          <w:color w:val="333333"/>
          <w:kern w:val="0"/>
          <w:sz w:val="32"/>
          <w:szCs w:val="32"/>
        </w:rPr>
        <w:t>，</w:t>
      </w:r>
      <w:r w:rsidR="00C176CA" w:rsidRPr="00C176CA">
        <w:rPr>
          <w:rFonts w:ascii="仿宋_GB2312" w:eastAsia="仿宋_GB2312" w:hAnsi="仿宋_GB2312" w:cs="仿宋_GB2312" w:hint="eastAsia"/>
          <w:color w:val="333333"/>
          <w:kern w:val="0"/>
          <w:sz w:val="32"/>
          <w:szCs w:val="32"/>
        </w:rPr>
        <w:t>实际编制绩效目标的特定目标类项目共</w:t>
      </w:r>
      <w:r w:rsidR="007F6335">
        <w:rPr>
          <w:rFonts w:ascii="仿宋_GB2312" w:eastAsia="仿宋_GB2312" w:hAnsi="仿宋_GB2312" w:cs="仿宋_GB2312" w:hint="eastAsia"/>
          <w:color w:val="333333"/>
          <w:kern w:val="0"/>
          <w:sz w:val="32"/>
          <w:szCs w:val="32"/>
        </w:rPr>
        <w:t>2</w:t>
      </w:r>
      <w:r w:rsidR="00C176CA" w:rsidRPr="00C176CA">
        <w:rPr>
          <w:rFonts w:ascii="仿宋_GB2312" w:eastAsia="仿宋_GB2312" w:hAnsi="仿宋_GB2312" w:cs="仿宋_GB2312" w:hint="eastAsia"/>
          <w:color w:val="333333"/>
          <w:kern w:val="0"/>
          <w:sz w:val="32"/>
          <w:szCs w:val="32"/>
        </w:rPr>
        <w:t>个</w:t>
      </w:r>
      <w:r w:rsidR="00C176CA">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涉及资金</w:t>
      </w:r>
      <w:r w:rsidR="001E2722" w:rsidRPr="001E2722">
        <w:rPr>
          <w:rFonts w:ascii="仿宋_GB2312" w:eastAsia="仿宋_GB2312" w:hAnsi="仿宋_GB2312" w:cs="仿宋_GB2312" w:hint="eastAsia"/>
          <w:color w:val="333333"/>
          <w:kern w:val="0"/>
          <w:sz w:val="32"/>
          <w:szCs w:val="32"/>
        </w:rPr>
        <w:t>83.8</w:t>
      </w:r>
      <w:r w:rsidRPr="001E2722">
        <w:rPr>
          <w:rFonts w:ascii="仿宋_GB2312" w:eastAsia="仿宋_GB2312" w:hAnsi="仿宋_GB2312" w:cs="仿宋_GB2312" w:hint="eastAsia"/>
          <w:color w:val="333333"/>
          <w:kern w:val="0"/>
          <w:sz w:val="32"/>
          <w:szCs w:val="32"/>
        </w:rPr>
        <w:t>万</w:t>
      </w:r>
      <w:r>
        <w:rPr>
          <w:rFonts w:ascii="仿宋_GB2312" w:eastAsia="仿宋_GB2312" w:hAnsi="仿宋_GB2312" w:cs="仿宋_GB2312" w:hint="eastAsia"/>
          <w:color w:val="333333"/>
          <w:kern w:val="0"/>
          <w:sz w:val="32"/>
          <w:szCs w:val="32"/>
        </w:rPr>
        <w:t>元，编制特定目标的项目覆盖率（实际编制绩效目标的数量/应编制绩效目标的数量）为100%。</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t>第三部分 名词解释</w:t>
      </w:r>
    </w:p>
    <w:p w:rsidR="00B77772" w:rsidRDefault="00B77772">
      <w:pPr>
        <w:widowControl/>
        <w:spacing w:line="600" w:lineRule="exact"/>
        <w:jc w:val="center"/>
        <w:rPr>
          <w:rFonts w:ascii="宋体" w:eastAsia="宋体" w:hAnsi="宋体" w:cs="宋体"/>
          <w:color w:val="333333"/>
          <w:kern w:val="0"/>
          <w:sz w:val="36"/>
          <w:szCs w:val="36"/>
        </w:rPr>
      </w:pPr>
    </w:p>
    <w:p w:rsidR="00B77772" w:rsidRDefault="004D7509" w:rsidP="007F6335">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B77772" w:rsidRDefault="004D7509" w:rsidP="007F6335">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B77772" w:rsidRDefault="004D7509" w:rsidP="007F6335">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B77772" w:rsidRDefault="004D7509" w:rsidP="007F6335">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w:t>
      </w:r>
      <w:r>
        <w:rPr>
          <w:rFonts w:ascii="仿宋_GB2312" w:eastAsia="仿宋_GB2312" w:hAnsi="仿宋_GB2312" w:cs="仿宋_GB2312" w:hint="eastAsia"/>
          <w:color w:val="333333"/>
          <w:kern w:val="0"/>
          <w:sz w:val="32"/>
          <w:szCs w:val="32"/>
          <w:shd w:val="clear" w:color="auto" w:fill="FFFFFF"/>
        </w:rPr>
        <w:lastRenderedPageBreak/>
        <w:t>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7772" w:rsidRPr="00716F74" w:rsidRDefault="004D7509" w:rsidP="00716F74">
      <w:pPr>
        <w:spacing w:line="620" w:lineRule="exact"/>
        <w:ind w:firstLineChars="200" w:firstLine="640"/>
        <w:jc w:val="left"/>
        <w:rPr>
          <w:rFonts w:ascii="仿宋_GB2312" w:eastAsia="仿宋_GB2312" w:hAnsi="仿宋_GB2312" w:cs="仿宋_GB2312"/>
          <w:b/>
          <w:bCs/>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w:t>
      </w:r>
      <w:r w:rsidR="009E2BCB">
        <w:rPr>
          <w:rFonts w:ascii="仿宋_GB2312" w:eastAsia="仿宋_GB2312" w:hAnsi="仿宋_GB2312" w:cs="仿宋_GB2312" w:hint="eastAsia"/>
          <w:b/>
          <w:bCs/>
          <w:color w:val="333333"/>
          <w:kern w:val="0"/>
          <w:sz w:val="32"/>
          <w:szCs w:val="32"/>
          <w:shd w:val="clear" w:color="auto" w:fill="FFFFFF"/>
        </w:rPr>
        <w:t>．</w:t>
      </w:r>
      <w:r w:rsidR="00716F74">
        <w:rPr>
          <w:rFonts w:ascii="仿宋_GB2312" w:eastAsia="仿宋_GB2312" w:hAnsi="仿宋_GB2312" w:cs="仿宋_GB2312" w:hint="eastAsia"/>
          <w:b/>
          <w:bCs/>
          <w:color w:val="333333"/>
          <w:kern w:val="0"/>
          <w:sz w:val="32"/>
          <w:szCs w:val="32"/>
          <w:shd w:val="clear" w:color="auto" w:fill="FFFFFF"/>
        </w:rPr>
        <w:t>社会保障和就业（类）行政事业单位离退休（款）行政单位离退休（项）：</w:t>
      </w:r>
      <w:r w:rsidR="004C3E6A">
        <w:rPr>
          <w:rFonts w:ascii="仿宋_GB2312" w:eastAsia="仿宋_GB2312" w:hAnsi="仿宋_GB2312" w:cs="仿宋_GB2312" w:hint="eastAsia"/>
          <w:color w:val="333333"/>
          <w:kern w:val="0"/>
          <w:sz w:val="32"/>
          <w:szCs w:val="32"/>
          <w:shd w:val="clear" w:color="auto" w:fill="FFFFFF"/>
        </w:rPr>
        <w:t>反映行政单位（包括实行公务员管理的事业单位）开支的离退休经费</w:t>
      </w:r>
      <w:r w:rsidR="00EA250B">
        <w:rPr>
          <w:rFonts w:ascii="仿宋_GB2312" w:eastAsia="仿宋_GB2312" w:hAnsi="仿宋_GB2312" w:cs="仿宋_GB2312" w:hint="eastAsia"/>
          <w:color w:val="333333"/>
          <w:kern w:val="0"/>
          <w:sz w:val="32"/>
          <w:szCs w:val="32"/>
          <w:shd w:val="clear" w:color="auto" w:fill="FFFFFF"/>
        </w:rPr>
        <w:t>。</w:t>
      </w:r>
    </w:p>
    <w:p w:rsidR="00B77772" w:rsidRDefault="00716F74" w:rsidP="007F6335">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sidR="009E2BCB">
        <w:rPr>
          <w:rFonts w:ascii="仿宋_GB2312" w:eastAsia="仿宋_GB2312" w:hAnsi="仿宋_GB2312" w:cs="仿宋_GB2312" w:hint="eastAsia"/>
          <w:b/>
          <w:bCs/>
          <w:color w:val="333333"/>
          <w:kern w:val="0"/>
          <w:sz w:val="32"/>
          <w:szCs w:val="32"/>
          <w:shd w:val="clear" w:color="auto" w:fill="FFFFFF"/>
        </w:rPr>
        <w:t>．</w:t>
      </w:r>
      <w:r>
        <w:rPr>
          <w:rFonts w:ascii="仿宋_GB2312" w:eastAsia="仿宋_GB2312" w:hAnsi="仿宋_GB2312" w:cs="仿宋_GB2312" w:hint="eastAsia"/>
          <w:b/>
          <w:bCs/>
          <w:color w:val="333333"/>
          <w:kern w:val="0"/>
          <w:sz w:val="32"/>
          <w:szCs w:val="32"/>
          <w:shd w:val="clear" w:color="auto" w:fill="FFFFFF"/>
        </w:rPr>
        <w:t>社会保障和就业（类）行政事业单位离退</w:t>
      </w:r>
      <w:bookmarkStart w:id="0" w:name="_GoBack"/>
      <w:bookmarkEnd w:id="0"/>
      <w:r>
        <w:rPr>
          <w:rFonts w:ascii="仿宋_GB2312" w:eastAsia="仿宋_GB2312" w:hAnsi="仿宋_GB2312" w:cs="仿宋_GB2312" w:hint="eastAsia"/>
          <w:b/>
          <w:bCs/>
          <w:color w:val="333333"/>
          <w:kern w:val="0"/>
          <w:sz w:val="32"/>
          <w:szCs w:val="32"/>
          <w:shd w:val="clear" w:color="auto" w:fill="FFFFFF"/>
        </w:rPr>
        <w:t>休（款）事业单位离退休（项）</w:t>
      </w:r>
      <w:r w:rsidR="004D7509">
        <w:rPr>
          <w:rFonts w:ascii="仿宋_GB2312" w:eastAsia="仿宋_GB2312" w:hAnsi="仿宋_GB2312" w:cs="仿宋_GB2312" w:hint="eastAsia"/>
          <w:b/>
          <w:bCs/>
          <w:color w:val="333333"/>
          <w:kern w:val="0"/>
          <w:sz w:val="32"/>
          <w:szCs w:val="32"/>
          <w:shd w:val="clear" w:color="auto" w:fill="FFFFFF"/>
        </w:rPr>
        <w:t>：</w:t>
      </w:r>
      <w:r w:rsidR="004C3E6A">
        <w:rPr>
          <w:rFonts w:ascii="仿宋_GB2312" w:eastAsia="仿宋_GB2312" w:hAnsi="仿宋_GB2312" w:cs="仿宋_GB2312" w:hint="eastAsia"/>
          <w:color w:val="333333"/>
          <w:kern w:val="0"/>
          <w:sz w:val="32"/>
          <w:szCs w:val="32"/>
          <w:shd w:val="clear" w:color="auto" w:fill="FFFFFF"/>
        </w:rPr>
        <w:t>反映事业单位开支的离退休经费</w:t>
      </w:r>
      <w:r w:rsidR="00EA250B">
        <w:rPr>
          <w:rFonts w:ascii="仿宋_GB2312" w:eastAsia="仿宋_GB2312" w:hAnsi="仿宋_GB2312" w:cs="仿宋_GB2312" w:hint="eastAsia"/>
          <w:color w:val="333333"/>
          <w:kern w:val="0"/>
          <w:sz w:val="32"/>
          <w:szCs w:val="32"/>
          <w:shd w:val="clear" w:color="auto" w:fill="FFFFFF"/>
        </w:rPr>
        <w:t>。</w:t>
      </w:r>
    </w:p>
    <w:p w:rsidR="0003771B" w:rsidRDefault="00EA250B" w:rsidP="007F6335">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7</w:t>
      </w:r>
      <w:r w:rsidR="009E2BCB">
        <w:rPr>
          <w:rFonts w:ascii="仿宋_GB2312" w:eastAsia="仿宋_GB2312" w:hAnsi="仿宋_GB2312" w:cs="仿宋_GB2312" w:hint="eastAsia"/>
          <w:b/>
          <w:bCs/>
          <w:color w:val="333333"/>
          <w:kern w:val="0"/>
          <w:sz w:val="32"/>
          <w:szCs w:val="32"/>
          <w:shd w:val="clear" w:color="auto" w:fill="FFFFFF"/>
        </w:rPr>
        <w:t>．</w:t>
      </w:r>
      <w:r>
        <w:rPr>
          <w:rFonts w:ascii="仿宋_GB2312" w:eastAsia="仿宋_GB2312" w:hAnsi="仿宋_GB2312" w:cs="仿宋_GB2312" w:hint="eastAsia"/>
          <w:b/>
          <w:bCs/>
          <w:color w:val="333333"/>
          <w:kern w:val="0"/>
          <w:sz w:val="32"/>
          <w:szCs w:val="32"/>
          <w:shd w:val="clear" w:color="auto" w:fill="FFFFFF"/>
        </w:rPr>
        <w:t>社会保障和就业（类）行政事业单位离退休（款）机关事业单位基本养老保险缴费支出</w:t>
      </w:r>
      <w:r w:rsidR="004D7509" w:rsidRPr="00E26AAC">
        <w:rPr>
          <w:rFonts w:ascii="仿宋_GB2312" w:eastAsia="仿宋_GB2312" w:hAnsi="仿宋_GB2312" w:cs="仿宋_GB2312" w:hint="eastAsia"/>
          <w:b/>
          <w:bCs/>
          <w:color w:val="333333"/>
          <w:kern w:val="0"/>
          <w:sz w:val="32"/>
          <w:szCs w:val="32"/>
          <w:shd w:val="clear" w:color="auto" w:fill="FFFFFF"/>
        </w:rPr>
        <w:t>（项）：</w:t>
      </w:r>
      <w:r w:rsidR="004C3E6A" w:rsidRPr="00E26AAC">
        <w:rPr>
          <w:rFonts w:ascii="仿宋_GB2312" w:eastAsia="仿宋_GB2312" w:hAnsi="仿宋_GB2312" w:cs="仿宋_GB2312" w:hint="eastAsia"/>
          <w:color w:val="333333"/>
          <w:kern w:val="0"/>
          <w:sz w:val="32"/>
          <w:szCs w:val="32"/>
          <w:shd w:val="clear" w:color="auto" w:fill="FFFFFF"/>
        </w:rPr>
        <w:t>反映机关事业单位实施养老保险制度由单位缴纳的基本养老保险费</w:t>
      </w:r>
      <w:r>
        <w:rPr>
          <w:rFonts w:ascii="仿宋_GB2312" w:eastAsia="仿宋_GB2312" w:hAnsi="仿宋_GB2312" w:cs="仿宋_GB2312" w:hint="eastAsia"/>
          <w:color w:val="333333"/>
          <w:kern w:val="0"/>
          <w:sz w:val="32"/>
          <w:szCs w:val="32"/>
          <w:shd w:val="clear" w:color="auto" w:fill="FFFFFF"/>
        </w:rPr>
        <w:t>。</w:t>
      </w:r>
    </w:p>
    <w:p w:rsidR="009E2BCB" w:rsidRDefault="00EA250B" w:rsidP="006905B2">
      <w:pPr>
        <w:spacing w:line="600" w:lineRule="exact"/>
        <w:ind w:leftChars="221" w:left="464" w:firstLineChars="50" w:firstLine="160"/>
        <w:rPr>
          <w:rFonts w:ascii="仿宋_GB2312" w:eastAsia="仿宋_GB2312" w:hAnsi="仿宋_GB2312" w:cs="仿宋_GB2312" w:hint="eastAsia"/>
          <w:b/>
          <w:bCs/>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8</w:t>
      </w:r>
      <w:r w:rsidR="009E2BCB">
        <w:rPr>
          <w:rFonts w:ascii="仿宋_GB2312" w:eastAsia="仿宋_GB2312" w:hAnsi="仿宋_GB2312" w:cs="仿宋_GB2312" w:hint="eastAsia"/>
          <w:b/>
          <w:bCs/>
          <w:color w:val="333333"/>
          <w:kern w:val="0"/>
          <w:sz w:val="32"/>
          <w:szCs w:val="32"/>
          <w:shd w:val="clear" w:color="auto" w:fill="FFFFFF"/>
        </w:rPr>
        <w:t>．</w:t>
      </w:r>
      <w:r>
        <w:rPr>
          <w:rFonts w:ascii="仿宋_GB2312" w:eastAsia="仿宋_GB2312" w:hAnsi="仿宋_GB2312" w:cs="仿宋_GB2312" w:hint="eastAsia"/>
          <w:b/>
          <w:bCs/>
          <w:color w:val="333333"/>
          <w:kern w:val="0"/>
          <w:sz w:val="32"/>
          <w:szCs w:val="32"/>
          <w:shd w:val="clear" w:color="auto" w:fill="FFFFFF"/>
        </w:rPr>
        <w:t>卫生健康支出（类）行政事业单位医疗（款）行政单位</w:t>
      </w:r>
    </w:p>
    <w:p w:rsidR="00EA250B" w:rsidRDefault="009E2BCB" w:rsidP="009E2BCB">
      <w:pPr>
        <w:spacing w:line="600" w:lineRule="exact"/>
        <w:rPr>
          <w:rFonts w:ascii="仿宋_GB2312" w:eastAsia="仿宋_GB2312" w:hAnsi="宋体" w:cs="宋体" w:hint="eastAsia"/>
          <w:color w:val="333333"/>
          <w:kern w:val="0"/>
          <w:sz w:val="32"/>
          <w:szCs w:val="32"/>
          <w:shd w:val="clear" w:color="auto" w:fill="FFFFFF"/>
        </w:rPr>
      </w:pPr>
      <w:r w:rsidRPr="009E2BCB">
        <w:rPr>
          <w:rFonts w:ascii="仿宋_GB2312" w:eastAsia="仿宋_GB2312" w:hAnsi="宋体" w:cs="宋体" w:hint="eastAsia"/>
          <w:b/>
          <w:color w:val="333333"/>
          <w:kern w:val="0"/>
          <w:sz w:val="32"/>
          <w:szCs w:val="32"/>
          <w:shd w:val="clear" w:color="auto" w:fill="FFFFFF"/>
        </w:rPr>
        <w:t>医疗（项）：</w:t>
      </w:r>
      <w:r w:rsidR="00EA250B" w:rsidRPr="00EA250B">
        <w:rPr>
          <w:rFonts w:ascii="仿宋_GB2312" w:eastAsia="仿宋_GB2312" w:hAnsi="宋体" w:cs="宋体" w:hint="eastAsia"/>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rsidR="009E2BCB" w:rsidRDefault="00EA250B" w:rsidP="009E2BCB">
      <w:pPr>
        <w:spacing w:line="600" w:lineRule="exact"/>
        <w:ind w:firstLineChars="200" w:firstLine="640"/>
        <w:jc w:val="left"/>
        <w:rPr>
          <w:rFonts w:ascii="仿宋_GB2312" w:eastAsia="仿宋_GB2312" w:hAnsi="仿宋_GB2312" w:cs="仿宋_GB2312" w:hint="eastAsia"/>
          <w:b/>
          <w:bCs/>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9</w:t>
      </w:r>
      <w:r w:rsidR="009E2BCB">
        <w:rPr>
          <w:rFonts w:ascii="仿宋_GB2312" w:eastAsia="仿宋_GB2312" w:hAnsi="仿宋_GB2312" w:cs="仿宋_GB2312" w:hint="eastAsia"/>
          <w:b/>
          <w:bCs/>
          <w:color w:val="333333"/>
          <w:kern w:val="0"/>
          <w:sz w:val="32"/>
          <w:szCs w:val="32"/>
          <w:shd w:val="clear" w:color="auto" w:fill="FFFFFF"/>
        </w:rPr>
        <w:t>．</w:t>
      </w:r>
      <w:r w:rsidR="006905B2">
        <w:rPr>
          <w:rFonts w:ascii="仿宋_GB2312" w:eastAsia="仿宋_GB2312" w:hAnsi="仿宋_GB2312" w:cs="仿宋_GB2312" w:hint="eastAsia"/>
          <w:b/>
          <w:bCs/>
          <w:color w:val="333333"/>
          <w:kern w:val="0"/>
          <w:sz w:val="32"/>
          <w:szCs w:val="32"/>
          <w:shd w:val="clear" w:color="auto" w:fill="FFFFFF"/>
        </w:rPr>
        <w:t>卫生健康支出（类）行政事业单位医疗（款）事业单</w:t>
      </w:r>
    </w:p>
    <w:p w:rsidR="006905B2" w:rsidRPr="006905B2" w:rsidRDefault="006905B2" w:rsidP="009E2BCB">
      <w:pPr>
        <w:spacing w:line="600" w:lineRule="exact"/>
        <w:jc w:val="left"/>
        <w:rPr>
          <w:rFonts w:ascii="仿宋_GB2312" w:eastAsia="仿宋_GB2312" w:hAnsi="宋体" w:cs="宋体"/>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位医疗</w:t>
      </w:r>
      <w:r w:rsidRPr="00E26AAC">
        <w:rPr>
          <w:rFonts w:ascii="仿宋_GB2312" w:eastAsia="仿宋_GB2312" w:hAnsi="仿宋_GB2312" w:cs="仿宋_GB2312" w:hint="eastAsia"/>
          <w:b/>
          <w:bCs/>
          <w:color w:val="333333"/>
          <w:kern w:val="0"/>
          <w:sz w:val="32"/>
          <w:szCs w:val="32"/>
          <w:shd w:val="clear" w:color="auto" w:fill="FFFFFF"/>
        </w:rPr>
        <w:t>（项）</w:t>
      </w:r>
      <w:r w:rsidRPr="006905B2">
        <w:rPr>
          <w:rFonts w:ascii="仿宋_GB2312" w:eastAsia="仿宋_GB2312" w:hAnsi="宋体" w:cs="宋体" w:hint="eastAsia"/>
          <w:color w:val="333333"/>
          <w:kern w:val="0"/>
          <w:sz w:val="32"/>
          <w:szCs w:val="32"/>
          <w:shd w:val="clear" w:color="auto" w:fill="FFFFFF"/>
        </w:rPr>
        <w:t xml:space="preserve"> </w:t>
      </w:r>
      <w:r w:rsidR="009E2BCB">
        <w:rPr>
          <w:rFonts w:ascii="仿宋_GB2312" w:eastAsia="仿宋_GB2312" w:hAnsi="宋体" w:cs="宋体" w:hint="eastAsia"/>
          <w:color w:val="333333"/>
          <w:kern w:val="0"/>
          <w:sz w:val="32"/>
          <w:szCs w:val="32"/>
          <w:shd w:val="clear" w:color="auto" w:fill="FFFFFF"/>
        </w:rPr>
        <w:t>：</w:t>
      </w:r>
      <w:r w:rsidRPr="006905B2">
        <w:rPr>
          <w:rFonts w:ascii="仿宋_GB2312" w:eastAsia="仿宋_GB2312" w:hAnsi="宋体" w:cs="宋体" w:hint="eastAsia"/>
          <w:color w:val="333333"/>
          <w:kern w:val="0"/>
          <w:sz w:val="32"/>
          <w:szCs w:val="32"/>
          <w:shd w:val="clear" w:color="auto" w:fill="FFFFFF"/>
        </w:rPr>
        <w:t>反映财政部门安排的事业单位基本医疗保险缴</w:t>
      </w:r>
      <w:r w:rsidRPr="006905B2">
        <w:rPr>
          <w:rFonts w:ascii="仿宋_GB2312" w:eastAsia="仿宋_GB2312" w:hAnsi="宋体" w:cs="宋体" w:hint="eastAsia"/>
          <w:color w:val="333333"/>
          <w:kern w:val="0"/>
          <w:sz w:val="32"/>
          <w:szCs w:val="32"/>
          <w:shd w:val="clear" w:color="auto" w:fill="FFFFFF"/>
        </w:rPr>
        <w:lastRenderedPageBreak/>
        <w:t>费经费，未参加医疗保险的事业单位的公费医疗经费，按国家规定享受离休人员待遇的医疗经费。</w:t>
      </w:r>
    </w:p>
    <w:p w:rsidR="009E2BCB" w:rsidRPr="009E2BCB" w:rsidRDefault="006905B2" w:rsidP="009E2BCB">
      <w:pPr>
        <w:spacing w:line="600" w:lineRule="exact"/>
        <w:ind w:firstLineChars="200" w:firstLine="640"/>
        <w:jc w:val="left"/>
        <w:rPr>
          <w:rFonts w:ascii="仿宋_GB2312" w:eastAsia="仿宋_GB2312" w:hAnsi="仿宋_GB2312" w:cs="仿宋_GB2312" w:hint="eastAsia"/>
          <w:b/>
          <w:bCs/>
          <w:color w:val="333333"/>
          <w:kern w:val="0"/>
          <w:sz w:val="32"/>
          <w:szCs w:val="32"/>
          <w:shd w:val="clear" w:color="auto" w:fill="FFFFFF"/>
        </w:rPr>
      </w:pPr>
      <w:r w:rsidRPr="009E2BCB">
        <w:rPr>
          <w:rFonts w:ascii="仿宋_GB2312" w:eastAsia="仿宋_GB2312" w:hAnsi="宋体" w:cs="宋体" w:hint="eastAsia"/>
          <w:b/>
          <w:color w:val="333333"/>
          <w:kern w:val="0"/>
          <w:sz w:val="32"/>
          <w:szCs w:val="32"/>
          <w:shd w:val="clear" w:color="auto" w:fill="FFFFFF"/>
        </w:rPr>
        <w:t>10</w:t>
      </w:r>
      <w:r w:rsidR="009E2BCB" w:rsidRPr="009E2BCB">
        <w:rPr>
          <w:rFonts w:ascii="仿宋_GB2312" w:eastAsia="仿宋_GB2312" w:hAnsi="仿宋_GB2312" w:cs="仿宋_GB2312" w:hint="eastAsia"/>
          <w:b/>
          <w:bCs/>
          <w:color w:val="333333"/>
          <w:kern w:val="0"/>
          <w:sz w:val="32"/>
          <w:szCs w:val="32"/>
          <w:shd w:val="clear" w:color="auto" w:fill="FFFFFF"/>
        </w:rPr>
        <w:t>．</w:t>
      </w:r>
      <w:r w:rsidRPr="009E2BCB">
        <w:rPr>
          <w:rFonts w:ascii="仿宋_GB2312" w:eastAsia="仿宋_GB2312" w:hAnsi="宋体" w:cs="宋体" w:hint="eastAsia"/>
          <w:b/>
          <w:color w:val="333333"/>
          <w:kern w:val="0"/>
          <w:sz w:val="32"/>
          <w:szCs w:val="32"/>
          <w:shd w:val="clear" w:color="auto" w:fill="FFFFFF"/>
        </w:rPr>
        <w:t>农林水支出</w:t>
      </w:r>
      <w:r w:rsidRPr="009E2BCB">
        <w:rPr>
          <w:rFonts w:ascii="仿宋_GB2312" w:eastAsia="仿宋_GB2312" w:hAnsi="仿宋_GB2312" w:cs="仿宋_GB2312" w:hint="eastAsia"/>
          <w:b/>
          <w:bCs/>
          <w:color w:val="333333"/>
          <w:kern w:val="0"/>
          <w:sz w:val="32"/>
          <w:szCs w:val="32"/>
          <w:shd w:val="clear" w:color="auto" w:fill="FFFFFF"/>
        </w:rPr>
        <w:t>（类）农业农村（款）行政运行（项）：</w:t>
      </w:r>
    </w:p>
    <w:p w:rsidR="006905B2" w:rsidRPr="006905B2" w:rsidRDefault="006905B2" w:rsidP="009E2BCB">
      <w:pPr>
        <w:spacing w:line="600" w:lineRule="exact"/>
        <w:jc w:val="left"/>
        <w:rPr>
          <w:rFonts w:ascii="仿宋_GB2312" w:eastAsia="仿宋_GB2312" w:hAnsi="宋体" w:cs="宋体"/>
          <w:color w:val="333333"/>
          <w:kern w:val="0"/>
          <w:sz w:val="32"/>
          <w:szCs w:val="32"/>
          <w:shd w:val="clear" w:color="auto" w:fill="FFFFFF"/>
        </w:rPr>
      </w:pPr>
      <w:r w:rsidRPr="006905B2">
        <w:rPr>
          <w:rFonts w:ascii="仿宋_GB2312" w:eastAsia="仿宋_GB2312" w:hAnsi="宋体" w:cs="宋体" w:hint="eastAsia"/>
          <w:color w:val="333333"/>
          <w:kern w:val="0"/>
          <w:sz w:val="32"/>
          <w:szCs w:val="32"/>
          <w:shd w:val="clear" w:color="auto" w:fill="FFFFFF"/>
        </w:rPr>
        <w:t>反映行政单位（包括实行公务员管理的事业单位）的基本支出。</w:t>
      </w:r>
    </w:p>
    <w:p w:rsidR="009E2BCB" w:rsidRPr="009E2BCB" w:rsidRDefault="006905B2" w:rsidP="009E2BCB">
      <w:pPr>
        <w:spacing w:line="600" w:lineRule="exact"/>
        <w:ind w:firstLineChars="200" w:firstLine="640"/>
        <w:jc w:val="left"/>
        <w:rPr>
          <w:rFonts w:ascii="仿宋_GB2312" w:eastAsia="仿宋_GB2312" w:hAnsi="仿宋_GB2312" w:cs="仿宋_GB2312" w:hint="eastAsia"/>
          <w:b/>
          <w:bCs/>
          <w:color w:val="333333"/>
          <w:kern w:val="0"/>
          <w:sz w:val="32"/>
          <w:szCs w:val="32"/>
          <w:shd w:val="clear" w:color="auto" w:fill="FFFFFF"/>
        </w:rPr>
      </w:pPr>
      <w:r w:rsidRPr="009E2BCB">
        <w:rPr>
          <w:rFonts w:ascii="仿宋_GB2312" w:eastAsia="仿宋_GB2312" w:hAnsi="宋体" w:cs="宋体" w:hint="eastAsia"/>
          <w:b/>
          <w:color w:val="333333"/>
          <w:kern w:val="0"/>
          <w:sz w:val="32"/>
          <w:szCs w:val="32"/>
          <w:shd w:val="clear" w:color="auto" w:fill="FFFFFF"/>
        </w:rPr>
        <w:t>11</w:t>
      </w:r>
      <w:r w:rsidR="009E2BCB" w:rsidRPr="009E2BCB">
        <w:rPr>
          <w:rFonts w:ascii="仿宋_GB2312" w:eastAsia="仿宋_GB2312" w:hAnsi="仿宋_GB2312" w:cs="仿宋_GB2312" w:hint="eastAsia"/>
          <w:b/>
          <w:bCs/>
          <w:color w:val="333333"/>
          <w:kern w:val="0"/>
          <w:sz w:val="32"/>
          <w:szCs w:val="32"/>
          <w:shd w:val="clear" w:color="auto" w:fill="FFFFFF"/>
        </w:rPr>
        <w:t>．</w:t>
      </w:r>
      <w:r w:rsidRPr="009E2BCB">
        <w:rPr>
          <w:rFonts w:ascii="仿宋_GB2312" w:eastAsia="仿宋_GB2312" w:hAnsi="宋体" w:cs="宋体" w:hint="eastAsia"/>
          <w:b/>
          <w:color w:val="333333"/>
          <w:kern w:val="0"/>
          <w:sz w:val="32"/>
          <w:szCs w:val="32"/>
          <w:shd w:val="clear" w:color="auto" w:fill="FFFFFF"/>
        </w:rPr>
        <w:t>农林水支出</w:t>
      </w:r>
      <w:r w:rsidRPr="009E2BCB">
        <w:rPr>
          <w:rFonts w:ascii="仿宋_GB2312" w:eastAsia="仿宋_GB2312" w:hAnsi="仿宋_GB2312" w:cs="仿宋_GB2312" w:hint="eastAsia"/>
          <w:b/>
          <w:bCs/>
          <w:color w:val="333333"/>
          <w:kern w:val="0"/>
          <w:sz w:val="32"/>
          <w:szCs w:val="32"/>
          <w:shd w:val="clear" w:color="auto" w:fill="FFFFFF"/>
        </w:rPr>
        <w:t>（类）农业农村（款）事业运行（项）：</w:t>
      </w:r>
    </w:p>
    <w:p w:rsidR="006905B2" w:rsidRDefault="006905B2" w:rsidP="009E2BCB">
      <w:pPr>
        <w:spacing w:line="600" w:lineRule="exact"/>
        <w:jc w:val="left"/>
        <w:rPr>
          <w:rFonts w:ascii="仿宋_GB2312" w:eastAsia="仿宋_GB2312" w:hAnsi="宋体" w:cs="宋体" w:hint="eastAsia"/>
          <w:color w:val="333333"/>
          <w:kern w:val="0"/>
          <w:sz w:val="32"/>
          <w:szCs w:val="32"/>
          <w:shd w:val="clear" w:color="auto" w:fill="FFFFFF"/>
        </w:rPr>
      </w:pPr>
      <w:r w:rsidRPr="006905B2">
        <w:rPr>
          <w:rFonts w:ascii="仿宋_GB2312" w:eastAsia="仿宋_GB2312" w:hAnsi="宋体" w:cs="宋体" w:hint="eastAsia"/>
          <w:color w:val="333333"/>
          <w:kern w:val="0"/>
          <w:sz w:val="32"/>
          <w:szCs w:val="32"/>
          <w:shd w:val="clear" w:color="auto" w:fill="FFFFFF"/>
        </w:rPr>
        <w:t>反映用于</w:t>
      </w:r>
      <w:r w:rsidR="00BE7983">
        <w:rPr>
          <w:rFonts w:ascii="仿宋_GB2312" w:eastAsia="仿宋_GB2312" w:hAnsi="宋体" w:cs="宋体" w:hint="eastAsia"/>
          <w:color w:val="333333"/>
          <w:kern w:val="0"/>
          <w:sz w:val="32"/>
          <w:szCs w:val="32"/>
          <w:shd w:val="clear" w:color="auto" w:fill="FFFFFF"/>
        </w:rPr>
        <w:t>农业农村</w:t>
      </w:r>
      <w:r w:rsidRPr="006905B2">
        <w:rPr>
          <w:rFonts w:ascii="仿宋_GB2312" w:eastAsia="仿宋_GB2312" w:hAnsi="宋体" w:cs="宋体" w:hint="eastAsia"/>
          <w:color w:val="333333"/>
          <w:kern w:val="0"/>
          <w:sz w:val="32"/>
          <w:szCs w:val="32"/>
          <w:shd w:val="clear" w:color="auto" w:fill="FFFFFF"/>
        </w:rPr>
        <w:t>单位基本支出，事业单位设施、系统运行与资产维护等方面的支出。</w:t>
      </w:r>
    </w:p>
    <w:p w:rsidR="009E2BCB" w:rsidRPr="009E2BCB" w:rsidRDefault="006905B2" w:rsidP="009E2BCB">
      <w:pPr>
        <w:spacing w:line="600" w:lineRule="exact"/>
        <w:ind w:firstLineChars="200" w:firstLine="640"/>
        <w:jc w:val="left"/>
        <w:rPr>
          <w:rFonts w:ascii="仿宋_GB2312" w:eastAsia="仿宋_GB2312" w:hAnsi="仿宋_GB2312" w:cs="仿宋_GB2312" w:hint="eastAsia"/>
          <w:b/>
          <w:bCs/>
          <w:color w:val="333333"/>
          <w:kern w:val="0"/>
          <w:sz w:val="32"/>
          <w:szCs w:val="32"/>
          <w:shd w:val="clear" w:color="auto" w:fill="FFFFFF"/>
        </w:rPr>
      </w:pPr>
      <w:r w:rsidRPr="009E2BCB">
        <w:rPr>
          <w:rFonts w:ascii="仿宋_GB2312" w:eastAsia="仿宋_GB2312" w:hAnsi="宋体" w:cs="宋体" w:hint="eastAsia"/>
          <w:b/>
          <w:color w:val="333333"/>
          <w:kern w:val="0"/>
          <w:sz w:val="32"/>
          <w:szCs w:val="32"/>
          <w:shd w:val="clear" w:color="auto" w:fill="FFFFFF"/>
        </w:rPr>
        <w:t>12</w:t>
      </w:r>
      <w:r w:rsidR="009E2BCB" w:rsidRPr="009E2BCB">
        <w:rPr>
          <w:rFonts w:ascii="仿宋_GB2312" w:eastAsia="仿宋_GB2312" w:hAnsi="仿宋_GB2312" w:cs="仿宋_GB2312" w:hint="eastAsia"/>
          <w:b/>
          <w:bCs/>
          <w:color w:val="333333"/>
          <w:kern w:val="0"/>
          <w:sz w:val="32"/>
          <w:szCs w:val="32"/>
          <w:shd w:val="clear" w:color="auto" w:fill="FFFFFF"/>
        </w:rPr>
        <w:t>．</w:t>
      </w:r>
      <w:r w:rsidRPr="009E2BCB">
        <w:rPr>
          <w:rFonts w:ascii="仿宋_GB2312" w:eastAsia="仿宋_GB2312" w:hAnsi="宋体" w:cs="宋体" w:hint="eastAsia"/>
          <w:b/>
          <w:color w:val="333333"/>
          <w:kern w:val="0"/>
          <w:sz w:val="32"/>
          <w:szCs w:val="32"/>
          <w:shd w:val="clear" w:color="auto" w:fill="FFFFFF"/>
        </w:rPr>
        <w:t>农林水支出</w:t>
      </w:r>
      <w:r w:rsidRPr="009E2BCB">
        <w:rPr>
          <w:rFonts w:ascii="仿宋_GB2312" w:eastAsia="仿宋_GB2312" w:hAnsi="仿宋_GB2312" w:cs="仿宋_GB2312" w:hint="eastAsia"/>
          <w:b/>
          <w:bCs/>
          <w:color w:val="333333"/>
          <w:kern w:val="0"/>
          <w:sz w:val="32"/>
          <w:szCs w:val="32"/>
          <w:shd w:val="clear" w:color="auto" w:fill="FFFFFF"/>
        </w:rPr>
        <w:t>（类）农业农村（款）病虫害控制（项）：</w:t>
      </w:r>
    </w:p>
    <w:p w:rsidR="00EA250B" w:rsidRPr="006905B2" w:rsidRDefault="006905B2" w:rsidP="009E2BCB">
      <w:pPr>
        <w:spacing w:line="600" w:lineRule="exact"/>
        <w:jc w:val="left"/>
        <w:rPr>
          <w:rFonts w:ascii="仿宋_GB2312" w:eastAsia="仿宋_GB2312" w:hAnsi="宋体" w:cs="宋体" w:hint="eastAsia"/>
          <w:color w:val="333333"/>
          <w:kern w:val="0"/>
          <w:sz w:val="32"/>
          <w:szCs w:val="32"/>
          <w:highlight w:val="yellow"/>
          <w:shd w:val="clear" w:color="auto" w:fill="FFFFFF"/>
        </w:rPr>
      </w:pPr>
      <w:r w:rsidRPr="006905B2">
        <w:rPr>
          <w:rFonts w:ascii="仿宋_GB2312" w:eastAsia="仿宋_GB2312" w:hAnsi="宋体" w:cs="宋体" w:hint="eastAsia"/>
          <w:color w:val="333333"/>
          <w:kern w:val="0"/>
          <w:sz w:val="32"/>
          <w:szCs w:val="32"/>
          <w:shd w:val="clear" w:color="auto" w:fill="FFFFFF"/>
        </w:rPr>
        <w:t>反映用于病虫鼠害及疫情监测、预报、控制、检疫、防疫所需的仪器、设施、药物、疫苗、种苗，疫畜（禽、鱼、植物）防治、扑杀补偿及劳务补助、菌（毒）种保藏及动植物及其产品检疫、检测等方面的支出。</w:t>
      </w:r>
    </w:p>
    <w:p w:rsidR="006905B2" w:rsidRDefault="006905B2" w:rsidP="006905B2">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13</w:t>
      </w:r>
      <w:r w:rsidR="00E26AAC">
        <w:rPr>
          <w:rFonts w:ascii="仿宋_GB2312" w:eastAsia="仿宋_GB2312" w:hAnsi="仿宋_GB2312" w:cs="仿宋_GB2312" w:hint="eastAsia"/>
          <w:b/>
          <w:bCs/>
          <w:color w:val="333333"/>
          <w:kern w:val="0"/>
          <w:sz w:val="32"/>
          <w:szCs w:val="32"/>
          <w:shd w:val="clear" w:color="auto" w:fill="FFFFFF"/>
        </w:rPr>
        <w:t>．</w:t>
      </w:r>
      <w:r>
        <w:rPr>
          <w:rFonts w:ascii="仿宋_GB2312" w:eastAsia="仿宋_GB2312" w:hAnsi="仿宋_GB2312" w:cs="仿宋_GB2312" w:hint="eastAsia"/>
          <w:b/>
          <w:bCs/>
          <w:color w:val="333333"/>
          <w:kern w:val="0"/>
          <w:sz w:val="32"/>
          <w:szCs w:val="32"/>
          <w:shd w:val="clear" w:color="auto" w:fill="FFFFFF"/>
        </w:rPr>
        <w:t>住房保障（类）住房改革（款）住房公积金（项）：</w:t>
      </w:r>
      <w:r>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B77772" w:rsidRPr="006905B2" w:rsidRDefault="004D7509">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t>第四部分 2022年龙</w:t>
      </w:r>
      <w:r w:rsidRPr="006905B2">
        <w:rPr>
          <w:rFonts w:ascii="黑体" w:eastAsia="黑体" w:hAnsi="黑体" w:cs="宋体" w:hint="eastAsia"/>
          <w:color w:val="333333"/>
          <w:kern w:val="0"/>
          <w:sz w:val="36"/>
          <w:szCs w:val="36"/>
        </w:rPr>
        <w:t>城区</w:t>
      </w:r>
      <w:r w:rsidR="006905B2" w:rsidRPr="006905B2">
        <w:rPr>
          <w:rFonts w:ascii="黑体" w:eastAsia="黑体" w:hAnsi="黑体" w:cs="宋体" w:hint="eastAsia"/>
          <w:color w:val="333333"/>
          <w:kern w:val="0"/>
          <w:sz w:val="36"/>
          <w:szCs w:val="36"/>
        </w:rPr>
        <w:t>农业农村</w:t>
      </w:r>
      <w:r w:rsidRPr="006905B2">
        <w:rPr>
          <w:rFonts w:ascii="黑体" w:eastAsia="黑体" w:hAnsi="黑体" w:cs="宋体" w:hint="eastAsia"/>
          <w:color w:val="333333"/>
          <w:kern w:val="0"/>
          <w:sz w:val="36"/>
          <w:szCs w:val="36"/>
        </w:rPr>
        <w:t>局部门预算批复表</w:t>
      </w:r>
    </w:p>
    <w:p w:rsidR="00B77772" w:rsidRPr="006905B2" w:rsidRDefault="00B77772">
      <w:pPr>
        <w:widowControl/>
        <w:spacing w:line="600" w:lineRule="exact"/>
        <w:jc w:val="left"/>
        <w:rPr>
          <w:rFonts w:ascii="仿宋_GB2312" w:eastAsia="仿宋_GB2312" w:hAnsi="宋体" w:cs="宋体"/>
          <w:color w:val="333333"/>
          <w:kern w:val="0"/>
          <w:sz w:val="36"/>
          <w:szCs w:val="36"/>
          <w:shd w:val="clear" w:color="auto" w:fill="FFFFFF"/>
        </w:rPr>
      </w:pPr>
    </w:p>
    <w:p w:rsidR="00B77772" w:rsidRPr="006905B2" w:rsidRDefault="004D7509">
      <w:pPr>
        <w:widowControl/>
        <w:spacing w:line="600" w:lineRule="exact"/>
        <w:jc w:val="left"/>
        <w:rPr>
          <w:rFonts w:ascii="仿宋_GB2312" w:eastAsia="仿宋_GB2312" w:hAnsi="宋体" w:cs="宋体"/>
          <w:kern w:val="0"/>
          <w:sz w:val="36"/>
          <w:szCs w:val="36"/>
        </w:rPr>
      </w:pPr>
      <w:r w:rsidRPr="006905B2">
        <w:rPr>
          <w:rFonts w:ascii="仿宋_GB2312" w:eastAsia="仿宋_GB2312" w:hAnsi="宋体" w:cs="宋体" w:hint="eastAsia"/>
          <w:color w:val="333333"/>
          <w:kern w:val="0"/>
          <w:sz w:val="32"/>
          <w:szCs w:val="32"/>
          <w:shd w:val="clear" w:color="auto" w:fill="FFFFFF"/>
        </w:rPr>
        <w:t>详见附表：</w:t>
      </w:r>
      <w:r w:rsidRPr="006905B2">
        <w:rPr>
          <w:rFonts w:ascii="仿宋_GB2312" w:eastAsia="仿宋_GB2312" w:hAnsi="宋体" w:cs="宋体" w:hint="eastAsia"/>
          <w:color w:val="333333"/>
          <w:kern w:val="0"/>
          <w:sz w:val="32"/>
          <w:szCs w:val="32"/>
        </w:rPr>
        <w:t>2022年龙城区</w:t>
      </w:r>
      <w:r w:rsidR="006905B2" w:rsidRPr="006905B2">
        <w:rPr>
          <w:rFonts w:ascii="仿宋_GB2312" w:eastAsia="仿宋_GB2312" w:hAnsi="宋体" w:cs="宋体" w:hint="eastAsia"/>
          <w:color w:val="333333"/>
          <w:kern w:val="0"/>
          <w:sz w:val="32"/>
          <w:szCs w:val="32"/>
        </w:rPr>
        <w:t>农业农村</w:t>
      </w:r>
      <w:r w:rsidRPr="006905B2">
        <w:rPr>
          <w:rFonts w:ascii="仿宋_GB2312" w:eastAsia="仿宋_GB2312" w:hAnsi="宋体" w:cs="宋体" w:hint="eastAsia"/>
          <w:color w:val="333333"/>
          <w:kern w:val="0"/>
          <w:sz w:val="32"/>
          <w:szCs w:val="32"/>
        </w:rPr>
        <w:t>局部门预算批复表</w:t>
      </w:r>
    </w:p>
    <w:p w:rsidR="00B77772" w:rsidRPr="006905B2" w:rsidRDefault="00B77772">
      <w:pPr>
        <w:spacing w:line="600" w:lineRule="exact"/>
        <w:jc w:val="left"/>
        <w:rPr>
          <w:rFonts w:ascii="仿宋_GB2312" w:eastAsia="仿宋_GB2312"/>
          <w:sz w:val="36"/>
          <w:szCs w:val="36"/>
        </w:rPr>
      </w:pPr>
    </w:p>
    <w:sectPr w:rsidR="00B77772" w:rsidRPr="006905B2" w:rsidSect="00B77772">
      <w:footerReference w:type="default" r:id="rId8"/>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A19" w:rsidRDefault="006A5A19" w:rsidP="00B77772">
      <w:r>
        <w:separator/>
      </w:r>
    </w:p>
  </w:endnote>
  <w:endnote w:type="continuationSeparator" w:id="1">
    <w:p w:rsidR="006A5A19" w:rsidRDefault="006A5A19"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72" w:rsidRDefault="00F53925">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B77772" w:rsidRDefault="00F53925">
                <w:pPr>
                  <w:pStyle w:val="a4"/>
                </w:pPr>
                <w:r>
                  <w:fldChar w:fldCharType="begin"/>
                </w:r>
                <w:r w:rsidR="004D7509">
                  <w:instrText xml:space="preserve"> PAGE  \* MERGEFORMAT </w:instrText>
                </w:r>
                <w:r>
                  <w:fldChar w:fldCharType="separate"/>
                </w:r>
                <w:r w:rsidR="00BE798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A19" w:rsidRDefault="006A5A19" w:rsidP="00B77772">
      <w:r>
        <w:separator/>
      </w:r>
    </w:p>
  </w:footnote>
  <w:footnote w:type="continuationSeparator" w:id="1">
    <w:p w:rsidR="006A5A19" w:rsidRDefault="006A5A19" w:rsidP="00B77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172AF"/>
    <w:multiLevelType w:val="hybridMultilevel"/>
    <w:tmpl w:val="28E08406"/>
    <w:lvl w:ilvl="0" w:tplc="5CD81D16">
      <w:start w:val="1"/>
      <w:numFmt w:val="decimal"/>
      <w:lvlText w:val="（%1）"/>
      <w:lvlJc w:val="left"/>
      <w:pPr>
        <w:ind w:left="1545" w:hanging="10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2253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771B"/>
    <w:rsid w:val="00043215"/>
    <w:rsid w:val="00047FE8"/>
    <w:rsid w:val="00090925"/>
    <w:rsid w:val="00092E0A"/>
    <w:rsid w:val="000E2768"/>
    <w:rsid w:val="000E683A"/>
    <w:rsid w:val="000F5006"/>
    <w:rsid w:val="00107C3D"/>
    <w:rsid w:val="001174ED"/>
    <w:rsid w:val="00131A21"/>
    <w:rsid w:val="001346CD"/>
    <w:rsid w:val="00164EE2"/>
    <w:rsid w:val="00185E91"/>
    <w:rsid w:val="001B61B1"/>
    <w:rsid w:val="001C568F"/>
    <w:rsid w:val="001E2722"/>
    <w:rsid w:val="0021024E"/>
    <w:rsid w:val="00213E50"/>
    <w:rsid w:val="00220C5F"/>
    <w:rsid w:val="00225BC5"/>
    <w:rsid w:val="0023397A"/>
    <w:rsid w:val="00234682"/>
    <w:rsid w:val="00267B46"/>
    <w:rsid w:val="002732A0"/>
    <w:rsid w:val="00276547"/>
    <w:rsid w:val="002B4F24"/>
    <w:rsid w:val="002C63BB"/>
    <w:rsid w:val="002F2ABD"/>
    <w:rsid w:val="003163EE"/>
    <w:rsid w:val="00355960"/>
    <w:rsid w:val="003973AC"/>
    <w:rsid w:val="003C4405"/>
    <w:rsid w:val="003D2678"/>
    <w:rsid w:val="00400806"/>
    <w:rsid w:val="00402944"/>
    <w:rsid w:val="0042065A"/>
    <w:rsid w:val="00431D1D"/>
    <w:rsid w:val="00432CF0"/>
    <w:rsid w:val="00445E2C"/>
    <w:rsid w:val="004B6C5D"/>
    <w:rsid w:val="004C3E6A"/>
    <w:rsid w:val="004C674C"/>
    <w:rsid w:val="004D7509"/>
    <w:rsid w:val="004F4882"/>
    <w:rsid w:val="00527D20"/>
    <w:rsid w:val="0054696D"/>
    <w:rsid w:val="00547E1A"/>
    <w:rsid w:val="005553D6"/>
    <w:rsid w:val="00555FBB"/>
    <w:rsid w:val="00557F0D"/>
    <w:rsid w:val="00562378"/>
    <w:rsid w:val="005D3F35"/>
    <w:rsid w:val="005F025F"/>
    <w:rsid w:val="00606AA7"/>
    <w:rsid w:val="00606C76"/>
    <w:rsid w:val="00634DAD"/>
    <w:rsid w:val="006572C8"/>
    <w:rsid w:val="00686E27"/>
    <w:rsid w:val="006905B2"/>
    <w:rsid w:val="006A5A19"/>
    <w:rsid w:val="006C5DB9"/>
    <w:rsid w:val="006D318D"/>
    <w:rsid w:val="006D32E1"/>
    <w:rsid w:val="006D77A3"/>
    <w:rsid w:val="00716F74"/>
    <w:rsid w:val="007233F3"/>
    <w:rsid w:val="007314F8"/>
    <w:rsid w:val="00737963"/>
    <w:rsid w:val="00763594"/>
    <w:rsid w:val="00773D18"/>
    <w:rsid w:val="0077615C"/>
    <w:rsid w:val="00796FF7"/>
    <w:rsid w:val="007C2D46"/>
    <w:rsid w:val="007C744B"/>
    <w:rsid w:val="007F6335"/>
    <w:rsid w:val="00800800"/>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E2BCB"/>
    <w:rsid w:val="009F76B7"/>
    <w:rsid w:val="00A15FDB"/>
    <w:rsid w:val="00A32398"/>
    <w:rsid w:val="00A454C4"/>
    <w:rsid w:val="00A77C11"/>
    <w:rsid w:val="00A84A58"/>
    <w:rsid w:val="00A86797"/>
    <w:rsid w:val="00A9299F"/>
    <w:rsid w:val="00AB2A8C"/>
    <w:rsid w:val="00B22BC7"/>
    <w:rsid w:val="00B757C5"/>
    <w:rsid w:val="00B77772"/>
    <w:rsid w:val="00B8047F"/>
    <w:rsid w:val="00B92519"/>
    <w:rsid w:val="00BC5DC0"/>
    <w:rsid w:val="00BD1227"/>
    <w:rsid w:val="00BE7983"/>
    <w:rsid w:val="00C1756C"/>
    <w:rsid w:val="00C176CA"/>
    <w:rsid w:val="00C21B8F"/>
    <w:rsid w:val="00C24DC5"/>
    <w:rsid w:val="00C31141"/>
    <w:rsid w:val="00C317B3"/>
    <w:rsid w:val="00C85C2D"/>
    <w:rsid w:val="00C97B24"/>
    <w:rsid w:val="00CD0239"/>
    <w:rsid w:val="00D31DCF"/>
    <w:rsid w:val="00D37C8C"/>
    <w:rsid w:val="00D407E3"/>
    <w:rsid w:val="00D422C5"/>
    <w:rsid w:val="00D62373"/>
    <w:rsid w:val="00D644D6"/>
    <w:rsid w:val="00D64855"/>
    <w:rsid w:val="00D828A5"/>
    <w:rsid w:val="00DB0F6C"/>
    <w:rsid w:val="00DC359B"/>
    <w:rsid w:val="00E13AF1"/>
    <w:rsid w:val="00E26AAC"/>
    <w:rsid w:val="00E317BA"/>
    <w:rsid w:val="00E4354B"/>
    <w:rsid w:val="00E61702"/>
    <w:rsid w:val="00E7282A"/>
    <w:rsid w:val="00E73E69"/>
    <w:rsid w:val="00E75851"/>
    <w:rsid w:val="00EA250B"/>
    <w:rsid w:val="00EB52FA"/>
    <w:rsid w:val="00EB5C42"/>
    <w:rsid w:val="00ED09BC"/>
    <w:rsid w:val="00ED6420"/>
    <w:rsid w:val="00EF2A3A"/>
    <w:rsid w:val="00F06896"/>
    <w:rsid w:val="00F20F4C"/>
    <w:rsid w:val="00F24E44"/>
    <w:rsid w:val="00F33DE8"/>
    <w:rsid w:val="00F404C5"/>
    <w:rsid w:val="00F53925"/>
    <w:rsid w:val="00F6157F"/>
    <w:rsid w:val="00F80D8D"/>
    <w:rsid w:val="00F81352"/>
    <w:rsid w:val="00F8706D"/>
    <w:rsid w:val="00F90471"/>
    <w:rsid w:val="00FC7F22"/>
    <w:rsid w:val="00FD6CDE"/>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 w:type="paragraph" w:styleId="a9">
    <w:name w:val="List Paragraph"/>
    <w:basedOn w:val="a"/>
    <w:uiPriority w:val="99"/>
    <w:unhideWhenUsed/>
    <w:rsid w:val="00E26AA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459</Words>
  <Characters>2622</Characters>
  <Application>Microsoft Office Word</Application>
  <DocSecurity>0</DocSecurity>
  <Lines>21</Lines>
  <Paragraphs>6</Paragraphs>
  <ScaleCrop>false</ScaleCrop>
  <Company>微软中国</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dell</cp:lastModifiedBy>
  <cp:revision>66</cp:revision>
  <cp:lastPrinted>2022-01-06T02:11:00Z</cp:lastPrinted>
  <dcterms:created xsi:type="dcterms:W3CDTF">2022-01-04T06:44:00Z</dcterms:created>
  <dcterms:modified xsi:type="dcterms:W3CDTF">2022-01-12T01:51:00Z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