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600" w:lineRule="exact"/>
        <w:jc w:val="left"/>
        <w:rPr>
          <w:rFonts w:asciiTheme="majorEastAsia" w:hAnsiTheme="majorEastAsia" w:eastAsiaTheme="majorEastAsia"/>
          <w:b/>
          <w:sz w:val="44"/>
          <w:szCs w:val="44"/>
        </w:rPr>
      </w:pP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lang w:eastAsia="zh-CN"/>
        </w:rPr>
        <w:t>朝阳鸟化石国家地质公园产业园区管理委员会</w:t>
      </w:r>
      <w:r>
        <w:rPr>
          <w:rFonts w:hint="eastAsia" w:asciiTheme="majorEastAsia" w:hAnsiTheme="majorEastAsia" w:eastAsiaTheme="majorEastAsia"/>
          <w:b/>
          <w:sz w:val="52"/>
          <w:szCs w:val="52"/>
        </w:rPr>
        <w:t>部门预算</w:t>
      </w:r>
    </w:p>
    <w:p>
      <w:pPr>
        <w:spacing w:line="700" w:lineRule="exac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（2022年）</w:t>
      </w:r>
    </w:p>
    <w:p>
      <w:pPr>
        <w:spacing w:line="600" w:lineRule="exact"/>
        <w:jc w:val="left"/>
        <w:rPr>
          <w:rFonts w:ascii="Times New Roman" w:hAnsi="Times New Roman" w:eastAsia="宋体"/>
          <w:b/>
          <w:sz w:val="52"/>
          <w:szCs w:val="52"/>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spacing w:line="600" w:lineRule="exact"/>
        <w:jc w:val="left"/>
        <w:rPr>
          <w:b/>
          <w:sz w:val="44"/>
          <w:szCs w:val="44"/>
          <w:u w:val="single"/>
        </w:rPr>
      </w:pPr>
    </w:p>
    <w:p>
      <w:pPr>
        <w:widowControl/>
        <w:spacing w:line="600" w:lineRule="exact"/>
        <w:jc w:val="center"/>
        <w:outlineLvl w:val="0"/>
        <w:rPr>
          <w:rFonts w:cs="宋体" w:asciiTheme="majorEastAsia" w:hAnsiTheme="majorEastAsia" w:eastAsiaTheme="majorEastAsia"/>
          <w:b/>
          <w:bCs/>
          <w:color w:val="333333"/>
          <w:kern w:val="36"/>
          <w:sz w:val="44"/>
          <w:szCs w:val="44"/>
        </w:rPr>
      </w:pPr>
      <w:r>
        <w:rPr>
          <w:rFonts w:hint="eastAsia" w:cs="宋体" w:asciiTheme="majorEastAsia" w:hAnsiTheme="majorEastAsia" w:eastAsiaTheme="majorEastAsia"/>
          <w:b/>
          <w:bCs/>
          <w:color w:val="333333"/>
          <w:kern w:val="36"/>
          <w:sz w:val="44"/>
          <w:szCs w:val="44"/>
        </w:rPr>
        <w:t>2022年</w:t>
      </w:r>
      <w:r>
        <w:rPr>
          <w:rFonts w:hint="eastAsia" w:cs="宋体" w:asciiTheme="majorEastAsia" w:hAnsiTheme="majorEastAsia" w:eastAsiaTheme="majorEastAsia"/>
          <w:b/>
          <w:bCs/>
          <w:color w:val="333333"/>
          <w:kern w:val="36"/>
          <w:sz w:val="44"/>
          <w:szCs w:val="44"/>
          <w:lang w:eastAsia="zh-CN"/>
        </w:rPr>
        <w:t>朝阳鸟化石国家地质公园产业园区管理委员会</w:t>
      </w:r>
      <w:r>
        <w:rPr>
          <w:rFonts w:hint="eastAsia" w:cs="宋体" w:asciiTheme="majorEastAsia" w:hAnsiTheme="majorEastAsia" w:eastAsiaTheme="majorEastAsia"/>
          <w:b/>
          <w:bCs/>
          <w:color w:val="333333"/>
          <w:kern w:val="36"/>
          <w:sz w:val="44"/>
          <w:szCs w:val="44"/>
        </w:rPr>
        <w:t>部门预算</w:t>
      </w:r>
    </w:p>
    <w:p>
      <w:pPr>
        <w:widowControl/>
        <w:spacing w:line="300" w:lineRule="exact"/>
        <w:jc w:val="center"/>
        <w:outlineLvl w:val="0"/>
        <w:rPr>
          <w:rFonts w:cs="宋体" w:asciiTheme="majorEastAsia" w:hAnsiTheme="majorEastAsia" w:eastAsiaTheme="majorEastAsia"/>
          <w:b/>
          <w:bCs/>
          <w:color w:val="333333"/>
          <w:kern w:val="36"/>
          <w:sz w:val="44"/>
          <w:szCs w:val="44"/>
        </w:rPr>
      </w:pPr>
    </w:p>
    <w:p>
      <w:pPr>
        <w:widowControl/>
        <w:spacing w:line="600" w:lineRule="exact"/>
        <w:jc w:val="center"/>
        <w:rPr>
          <w:rFonts w:cs="宋体" w:asciiTheme="majorEastAsia" w:hAnsiTheme="majorEastAsia" w:eastAsiaTheme="majorEastAsia"/>
          <w:b/>
          <w:bCs/>
          <w:color w:val="333333"/>
          <w:kern w:val="0"/>
          <w:sz w:val="36"/>
          <w:szCs w:val="36"/>
        </w:rPr>
      </w:pPr>
      <w:r>
        <w:rPr>
          <w:rFonts w:hint="eastAsia" w:cs="宋体" w:asciiTheme="majorEastAsia" w:hAnsiTheme="majorEastAsia" w:eastAsiaTheme="majorEastAsia"/>
          <w:b/>
          <w:bCs/>
          <w:color w:val="333333"/>
          <w:kern w:val="0"/>
          <w:sz w:val="36"/>
          <w:szCs w:val="36"/>
        </w:rPr>
        <w:t>目    录</w:t>
      </w:r>
    </w:p>
    <w:p>
      <w:pPr>
        <w:widowControl/>
        <w:spacing w:line="300" w:lineRule="exact"/>
        <w:jc w:val="center"/>
        <w:rPr>
          <w:rFonts w:cs="宋体" w:asciiTheme="majorEastAsia" w:hAnsiTheme="majorEastAsia" w:eastAsiaTheme="majorEastAsia"/>
          <w:b/>
          <w:bCs/>
          <w:color w:val="333333"/>
          <w:kern w:val="0"/>
          <w:sz w:val="36"/>
          <w:szCs w:val="36"/>
        </w:rPr>
      </w:pPr>
    </w:p>
    <w:p>
      <w:pPr>
        <w:widowControl/>
        <w:spacing w:line="500" w:lineRule="exact"/>
        <w:jc w:val="left"/>
        <w:rPr>
          <w:rFonts w:ascii="宋体" w:hAnsi="宋体" w:eastAsia="宋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 xml:space="preserve">第一部分   </w:t>
      </w:r>
      <w:r>
        <w:rPr>
          <w:rFonts w:hint="eastAsia" w:ascii="黑体" w:hAnsi="黑体" w:eastAsia="黑体" w:cs="宋体"/>
          <w:bCs/>
          <w:color w:val="333333"/>
          <w:kern w:val="0"/>
          <w:sz w:val="32"/>
          <w:szCs w:val="32"/>
          <w:shd w:val="clear" w:color="auto" w:fill="FFFFFF"/>
          <w:lang w:eastAsia="zh-CN"/>
        </w:rPr>
        <w:t>朝阳鸟化石国家地质公园产业园区管理委员会</w:t>
      </w:r>
      <w:r>
        <w:rPr>
          <w:rFonts w:hint="eastAsia" w:ascii="黑体" w:hAnsi="黑体" w:eastAsia="黑体" w:cs="宋体"/>
          <w:bCs/>
          <w:color w:val="333333"/>
          <w:kern w:val="0"/>
          <w:sz w:val="32"/>
          <w:szCs w:val="32"/>
          <w:shd w:val="clear" w:color="auto" w:fill="FFFFFF"/>
        </w:rPr>
        <w:t>概况</w:t>
      </w:r>
    </w:p>
    <w:p>
      <w:pPr>
        <w:widowControl/>
        <w:spacing w:line="500" w:lineRule="exact"/>
        <w:ind w:firstLine="640" w:firstLineChars="200"/>
        <w:jc w:val="left"/>
        <w:rPr>
          <w:rFonts w:hint="eastAsia"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一、主要职责</w:t>
      </w:r>
    </w:p>
    <w:p>
      <w:pPr>
        <w:widowControl/>
        <w:spacing w:line="500" w:lineRule="exact"/>
        <w:ind w:firstLine="640" w:firstLineChars="200"/>
        <w:jc w:val="left"/>
        <w:rPr>
          <w:rFonts w:hint="eastAsia" w:ascii="宋体" w:hAnsi="宋体" w:eastAsia="宋体" w:cs="宋体"/>
          <w:bCs/>
          <w:color w:val="333333"/>
          <w:kern w:val="0"/>
          <w:sz w:val="32"/>
          <w:szCs w:val="32"/>
          <w:shd w:val="clear" w:color="auto" w:fill="FFFFFF"/>
        </w:rPr>
      </w:pPr>
      <w:r>
        <w:rPr>
          <w:rFonts w:hint="eastAsia" w:ascii="宋体" w:hAnsi="宋体" w:eastAsia="宋体" w:cs="宋体"/>
          <w:bCs/>
          <w:color w:val="333333"/>
          <w:kern w:val="0"/>
          <w:sz w:val="32"/>
          <w:szCs w:val="32"/>
          <w:shd w:val="clear" w:color="auto" w:fill="FFFFFF"/>
        </w:rPr>
        <w:t>二、部门预算单位构成</w:t>
      </w:r>
    </w:p>
    <w:p>
      <w:pPr>
        <w:widowControl/>
        <w:jc w:val="left"/>
        <w:rPr>
          <w:rFonts w:ascii="宋体" w:hAnsi="宋体" w:eastAsia="宋体" w:cs="宋体"/>
          <w:color w:val="333333"/>
          <w:kern w:val="0"/>
          <w:sz w:val="30"/>
          <w:szCs w:val="30"/>
        </w:rPr>
      </w:pPr>
      <w:r>
        <w:rPr>
          <w:rFonts w:hint="eastAsia" w:ascii="宋体" w:hAnsi="宋体" w:eastAsia="宋体" w:cs="宋体"/>
          <w:color w:val="333333"/>
          <w:kern w:val="0"/>
          <w:sz w:val="30"/>
          <w:szCs w:val="30"/>
          <w:shd w:val="clear" w:color="auto" w:fill="FFFFFF"/>
        </w:rPr>
        <w:t>纳入</w:t>
      </w:r>
      <w:r>
        <w:rPr>
          <w:rFonts w:hint="eastAsia" w:ascii="宋体" w:hAnsi="宋体" w:eastAsia="宋体" w:cs="宋体"/>
          <w:color w:val="333333"/>
          <w:kern w:val="0"/>
          <w:sz w:val="30"/>
          <w:szCs w:val="30"/>
          <w:shd w:val="clear" w:color="auto" w:fill="FFFFFF"/>
          <w:lang w:eastAsia="zh-CN"/>
        </w:rPr>
        <w:t>朝阳化石产业园区管委会</w:t>
      </w:r>
      <w:r>
        <w:rPr>
          <w:rFonts w:hint="eastAsia" w:ascii="宋体" w:hAnsi="宋体" w:eastAsia="宋体" w:cs="宋体"/>
          <w:color w:val="333333"/>
          <w:kern w:val="0"/>
          <w:sz w:val="30"/>
          <w:szCs w:val="30"/>
          <w:shd w:val="clear" w:color="auto" w:fill="FFFFFF"/>
        </w:rPr>
        <w:t>2021年部门预算编制范围的二级预算单位包括：</w:t>
      </w:r>
    </w:p>
    <w:p>
      <w:pPr>
        <w:widowControl/>
        <w:jc w:val="left"/>
        <w:rPr>
          <w:rFonts w:hint="eastAsia" w:ascii="宋体" w:hAnsi="宋体" w:eastAsia="宋体" w:cs="宋体"/>
          <w:color w:val="333333"/>
          <w:kern w:val="0"/>
          <w:sz w:val="30"/>
          <w:szCs w:val="30"/>
          <w:lang w:eastAsia="zh-CN"/>
        </w:rPr>
      </w:pPr>
      <w:r>
        <w:rPr>
          <w:rFonts w:hint="eastAsia" w:ascii="宋体" w:hAnsi="宋体" w:eastAsia="宋体" w:cs="宋体"/>
          <w:color w:val="333333"/>
          <w:kern w:val="0"/>
          <w:sz w:val="30"/>
          <w:szCs w:val="30"/>
        </w:rPr>
        <w:t xml:space="preserve">    </w:t>
      </w:r>
      <w:r>
        <w:rPr>
          <w:rFonts w:hint="eastAsia" w:ascii="宋体" w:hAnsi="宋体" w:eastAsia="宋体" w:cs="宋体"/>
          <w:color w:val="333333"/>
          <w:kern w:val="0"/>
          <w:sz w:val="30"/>
          <w:szCs w:val="30"/>
          <w:lang w:eastAsia="zh-CN"/>
        </w:rPr>
        <w:t>无</w:t>
      </w:r>
    </w:p>
    <w:p>
      <w:pPr>
        <w:widowControl/>
        <w:spacing w:line="500" w:lineRule="exact"/>
        <w:ind w:firstLine="640" w:firstLineChars="200"/>
        <w:jc w:val="left"/>
        <w:rPr>
          <w:rFonts w:hint="eastAsia" w:ascii="宋体" w:hAnsi="宋体" w:eastAsia="宋体" w:cs="宋体"/>
          <w:bCs/>
          <w:color w:val="333333"/>
          <w:kern w:val="0"/>
          <w:sz w:val="32"/>
          <w:szCs w:val="32"/>
          <w:shd w:val="clear" w:color="auto" w:fill="FFFFFF"/>
        </w:rPr>
      </w:pP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第二部分    </w:t>
      </w:r>
      <w:r>
        <w:rPr>
          <w:rFonts w:hint="eastAsia" w:ascii="黑体" w:hAnsi="黑体" w:eastAsia="黑体" w:cs="宋体"/>
          <w:bCs/>
          <w:color w:val="333333"/>
          <w:kern w:val="0"/>
          <w:sz w:val="32"/>
          <w:szCs w:val="32"/>
          <w:shd w:val="clear" w:color="auto" w:fill="FFFFFF"/>
          <w:lang w:eastAsia="zh-CN"/>
        </w:rPr>
        <w:t>朝阳鸟化石国家地质公园产业园区管理委员会</w:t>
      </w:r>
      <w:r>
        <w:rPr>
          <w:rFonts w:hint="eastAsia" w:ascii="黑体" w:hAnsi="黑体" w:eastAsia="黑体" w:cs="宋体"/>
          <w:bCs/>
          <w:color w:val="333333"/>
          <w:kern w:val="0"/>
          <w:sz w:val="32"/>
          <w:szCs w:val="32"/>
          <w:shd w:val="clear" w:color="auto" w:fill="FFFFFF"/>
        </w:rPr>
        <w:t>2022年部门预算情况说明</w:t>
      </w:r>
    </w:p>
    <w:p>
      <w:pPr>
        <w:widowControl/>
        <w:spacing w:line="500" w:lineRule="exact"/>
        <w:jc w:val="left"/>
        <w:rPr>
          <w:rFonts w:ascii="黑体" w:hAnsi="黑体" w:eastAsia="黑体" w:cs="宋体"/>
          <w:bCs/>
          <w:color w:val="333333"/>
          <w:kern w:val="0"/>
          <w:sz w:val="32"/>
          <w:szCs w:val="32"/>
          <w:shd w:val="clear" w:color="auto" w:fill="FFFFFF"/>
        </w:rPr>
      </w:pPr>
      <w:r>
        <w:rPr>
          <w:rFonts w:hint="eastAsia" w:ascii="黑体" w:hAnsi="黑体" w:eastAsia="黑体" w:cs="宋体"/>
          <w:bCs/>
          <w:color w:val="333333"/>
          <w:kern w:val="0"/>
          <w:sz w:val="32"/>
          <w:szCs w:val="32"/>
          <w:shd w:val="clear" w:color="auto" w:fill="FFFFFF"/>
        </w:rPr>
        <w:t>第三部分    名词解释</w:t>
      </w:r>
    </w:p>
    <w:p>
      <w:pPr>
        <w:widowControl/>
        <w:spacing w:line="500" w:lineRule="exact"/>
        <w:jc w:val="left"/>
        <w:rPr>
          <w:rFonts w:ascii="黑体" w:hAnsi="黑体" w:eastAsia="黑体" w:cs="宋体"/>
          <w:bCs/>
          <w:color w:val="333333"/>
          <w:kern w:val="0"/>
          <w:sz w:val="32"/>
          <w:szCs w:val="32"/>
        </w:rPr>
      </w:pPr>
      <w:r>
        <w:rPr>
          <w:rFonts w:hint="eastAsia" w:ascii="黑体" w:hAnsi="黑体" w:eastAsia="黑体" w:cs="宋体"/>
          <w:bCs/>
          <w:color w:val="333333"/>
          <w:kern w:val="0"/>
          <w:sz w:val="32"/>
          <w:szCs w:val="32"/>
          <w:shd w:val="clear" w:color="auto" w:fill="FFFFFF"/>
        </w:rPr>
        <w:t xml:space="preserve">第四部分    </w:t>
      </w:r>
      <w:r>
        <w:rPr>
          <w:rFonts w:hint="eastAsia" w:ascii="黑体" w:hAnsi="黑体" w:eastAsia="黑体" w:cs="宋体"/>
          <w:bCs/>
          <w:color w:val="333333"/>
          <w:kern w:val="0"/>
          <w:sz w:val="32"/>
          <w:szCs w:val="32"/>
        </w:rPr>
        <w:t>2022年</w:t>
      </w:r>
      <w:r>
        <w:rPr>
          <w:rFonts w:hint="eastAsia" w:ascii="黑体" w:hAnsi="黑体" w:eastAsia="黑体" w:cs="宋体"/>
          <w:bCs/>
          <w:color w:val="333333"/>
          <w:kern w:val="0"/>
          <w:sz w:val="32"/>
          <w:szCs w:val="32"/>
          <w:lang w:eastAsia="zh-CN"/>
        </w:rPr>
        <w:t>朝阳鸟化石国家地质公园产业园区管理委员会</w:t>
      </w:r>
      <w:r>
        <w:rPr>
          <w:rFonts w:hint="eastAsia" w:ascii="黑体" w:hAnsi="黑体" w:eastAsia="黑体" w:cs="宋体"/>
          <w:bCs/>
          <w:color w:val="333333"/>
          <w:kern w:val="0"/>
          <w:sz w:val="32"/>
          <w:szCs w:val="32"/>
        </w:rPr>
        <w:t>部门预算批复表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一、收支预算总表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二、收入预算总表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三、支出预算总表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四、财政拨款收支预算总表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五、一般公共预算支出表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六、一般公共预算基本支出表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七、一般公共预算“三公”经费支出表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八、政府性基金预算支出表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九、项目支出预算表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十、支出功能分类预算表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十一、支出经济分类预算表（政府预算）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十二、支出经济分类预算表（部门预算）</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十三、债务支出预算表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十四、政府采购支出预算表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十五、政府购买服务支出预算表</w:t>
      </w:r>
    </w:p>
    <w:p>
      <w:pPr>
        <w:widowControl/>
        <w:spacing w:line="500" w:lineRule="exact"/>
        <w:ind w:firstLine="640" w:firstLineChars="200"/>
        <w:jc w:val="left"/>
        <w:rPr>
          <w:rFonts w:ascii="宋体" w:hAnsi="宋体" w:eastAsia="宋体" w:cs="宋体"/>
          <w:color w:val="333333"/>
          <w:kern w:val="0"/>
          <w:sz w:val="32"/>
          <w:szCs w:val="32"/>
        </w:rPr>
      </w:pPr>
      <w:r>
        <w:rPr>
          <w:rFonts w:hint="eastAsia" w:ascii="宋体" w:hAnsi="宋体" w:eastAsia="宋体" w:cs="宋体"/>
          <w:color w:val="333333"/>
          <w:kern w:val="0"/>
          <w:sz w:val="32"/>
          <w:szCs w:val="32"/>
        </w:rPr>
        <w:t>十六、部门（单位）整体绩效目标表</w:t>
      </w:r>
    </w:p>
    <w:p>
      <w:pPr>
        <w:widowControl/>
        <w:spacing w:line="500" w:lineRule="exact"/>
        <w:ind w:firstLine="640" w:firstLineChars="2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十七、部门预算项目（政策）绩效目标表</w:t>
      </w: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500" w:lineRule="exact"/>
        <w:ind w:firstLine="640" w:firstLineChars="200"/>
        <w:jc w:val="left"/>
        <w:rPr>
          <w:rFonts w:hint="eastAsia" w:ascii="宋体" w:hAnsi="宋体" w:eastAsia="宋体" w:cs="宋体"/>
          <w:color w:val="333333"/>
          <w:kern w:val="0"/>
          <w:sz w:val="32"/>
          <w:szCs w:val="32"/>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 xml:space="preserve">第一部分 </w:t>
      </w:r>
      <w:r>
        <w:rPr>
          <w:rFonts w:hint="eastAsia" w:ascii="黑体" w:hAnsi="黑体" w:eastAsia="黑体" w:cs="黑体"/>
          <w:color w:val="333333"/>
          <w:kern w:val="0"/>
          <w:sz w:val="36"/>
          <w:szCs w:val="36"/>
          <w:lang w:eastAsia="zh-CN"/>
        </w:rPr>
        <w:t>朝阳鸟化石国家地质公园产业园区管理委员会</w:t>
      </w:r>
      <w:r>
        <w:rPr>
          <w:rFonts w:hint="eastAsia" w:ascii="黑体" w:hAnsi="黑体" w:eastAsia="黑体" w:cs="黑体"/>
          <w:color w:val="333333"/>
          <w:kern w:val="0"/>
          <w:sz w:val="36"/>
          <w:szCs w:val="36"/>
        </w:rPr>
        <w:t>概况</w:t>
      </w:r>
    </w:p>
    <w:p>
      <w:pPr>
        <w:widowControl/>
        <w:spacing w:line="600" w:lineRule="exact"/>
        <w:jc w:val="center"/>
        <w:rPr>
          <w:rFonts w:ascii="宋体" w:hAnsi="宋体" w:eastAsia="宋体" w:cs="宋体"/>
          <w:color w:val="333333"/>
          <w:kern w:val="0"/>
          <w:sz w:val="32"/>
          <w:szCs w:val="32"/>
        </w:rPr>
      </w:pPr>
    </w:p>
    <w:p>
      <w:pPr>
        <w:ind w:firstLine="643" w:firstLineChars="200"/>
        <w:jc w:val="left"/>
        <w:rPr>
          <w:rFonts w:hint="eastAsia" w:ascii="宋体" w:hAnsi="宋体" w:eastAsia="宋体" w:cs="宋体"/>
          <w:color w:val="333333"/>
          <w:kern w:val="0"/>
          <w:sz w:val="30"/>
          <w:szCs w:val="30"/>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一、主要职责</w:t>
      </w:r>
      <w:r>
        <w:rPr>
          <w:rFonts w:hint="eastAsia" w:ascii="仿宋_GB2312" w:hAnsi="宋体" w:eastAsia="仿宋_GB2312" w:cs="宋体"/>
          <w:b/>
          <w:color w:val="333333"/>
          <w:kern w:val="0"/>
          <w:sz w:val="32"/>
          <w:szCs w:val="32"/>
        </w:rPr>
        <w:br w:type="textWrapping"/>
      </w:r>
      <w:r>
        <w:rPr>
          <w:rFonts w:hint="eastAsia" w:ascii="仿宋_GB2312" w:hAnsi="仿宋_GB2312" w:eastAsia="仿宋_GB2312" w:cs="仿宋_GB2312"/>
          <w:color w:val="333333"/>
          <w:kern w:val="0"/>
          <w:sz w:val="32"/>
          <w:szCs w:val="32"/>
          <w:shd w:val="clear" w:color="auto" w:fill="FFFFFF"/>
        </w:rPr>
        <w:t xml:space="preserve">    </w:t>
      </w:r>
      <w:r>
        <w:rPr>
          <w:rFonts w:hint="eastAsia" w:ascii="宋体" w:hAnsi="宋体" w:eastAsia="宋体" w:cs="宋体"/>
          <w:color w:val="333333"/>
          <w:kern w:val="0"/>
          <w:sz w:val="30"/>
          <w:szCs w:val="30"/>
          <w:shd w:val="clear" w:color="auto" w:fill="FFFFFF"/>
        </w:rPr>
        <w:t>(一)负责贯彻落党和国家有关发展旅游产业的方针、政策，执行朝阳市委、市政府及龙城区委、区政</w:t>
      </w:r>
      <w:r>
        <w:rPr>
          <w:rFonts w:hint="eastAsia" w:ascii="宋体" w:hAnsi="宋体" w:eastAsia="宋体" w:cs="宋体"/>
          <w:color w:val="333333"/>
          <w:kern w:val="0"/>
          <w:sz w:val="30"/>
          <w:szCs w:val="30"/>
          <w:shd w:val="clear" w:color="auto" w:fill="FFFFFF"/>
          <w:lang w:val="en-US" w:eastAsia="zh-CN"/>
        </w:rPr>
        <w:t xml:space="preserve"> </w:t>
      </w:r>
      <w:r>
        <w:rPr>
          <w:rFonts w:hint="eastAsia" w:ascii="宋体" w:hAnsi="宋体" w:eastAsia="宋体" w:cs="宋体"/>
          <w:color w:val="333333"/>
          <w:kern w:val="0"/>
          <w:sz w:val="30"/>
          <w:szCs w:val="30"/>
          <w:shd w:val="clear" w:color="auto" w:fill="FFFFFF"/>
        </w:rPr>
        <w:t>府的决策部署、决议和规定，依法制定有关管理规章制度，并组织实施。</w:t>
      </w:r>
    </w:p>
    <w:p>
      <w:pPr>
        <w:ind w:firstLine="600" w:firstLineChars="200"/>
        <w:jc w:val="left"/>
        <w:rPr>
          <w:rFonts w:hint="eastAsia" w:ascii="宋体" w:hAnsi="宋体" w:eastAsia="宋体" w:cs="宋体"/>
          <w:color w:val="333333"/>
          <w:kern w:val="0"/>
          <w:sz w:val="30"/>
          <w:szCs w:val="30"/>
          <w:shd w:val="clear" w:color="auto" w:fill="FFFFFF"/>
        </w:rPr>
      </w:pPr>
      <w:r>
        <w:rPr>
          <w:rFonts w:hint="eastAsia" w:ascii="宋体" w:hAnsi="宋体" w:eastAsia="宋体" w:cs="宋体"/>
          <w:color w:val="333333"/>
          <w:kern w:val="0"/>
          <w:sz w:val="30"/>
          <w:szCs w:val="30"/>
          <w:shd w:val="clear" w:color="auto" w:fill="FFFFFF"/>
        </w:rPr>
        <w:t>（二）负责编制总体发展规划，拟定并实施中长期发展规划。</w:t>
      </w:r>
    </w:p>
    <w:p>
      <w:pPr>
        <w:ind w:firstLine="600" w:firstLineChars="200"/>
        <w:jc w:val="left"/>
        <w:rPr>
          <w:rFonts w:hint="eastAsia" w:ascii="宋体" w:hAnsi="宋体" w:eastAsia="宋体" w:cs="宋体"/>
          <w:color w:val="333333"/>
          <w:kern w:val="0"/>
          <w:sz w:val="30"/>
          <w:szCs w:val="30"/>
          <w:shd w:val="clear" w:color="auto" w:fill="FFFFFF"/>
        </w:rPr>
      </w:pPr>
      <w:r>
        <w:rPr>
          <w:rFonts w:hint="eastAsia" w:ascii="宋体" w:hAnsi="宋体" w:eastAsia="宋体" w:cs="宋体"/>
          <w:color w:val="333333"/>
          <w:kern w:val="0"/>
          <w:sz w:val="30"/>
          <w:szCs w:val="30"/>
          <w:shd w:val="clear" w:color="auto" w:fill="FFFFFF"/>
        </w:rPr>
        <w:t>（三）负责园区内规划建设、产业布局、招商引资、项目建设等工作。</w:t>
      </w:r>
    </w:p>
    <w:p>
      <w:pPr>
        <w:widowControl/>
        <w:spacing w:line="500" w:lineRule="exact"/>
        <w:ind w:firstLine="600" w:firstLineChars="200"/>
        <w:jc w:val="left"/>
        <w:rPr>
          <w:rFonts w:hint="eastAsia" w:ascii="宋体" w:hAnsi="宋体" w:eastAsia="宋体" w:cs="宋体"/>
          <w:bCs/>
          <w:color w:val="333333"/>
          <w:kern w:val="0"/>
          <w:sz w:val="32"/>
          <w:szCs w:val="32"/>
          <w:shd w:val="clear" w:color="auto" w:fill="FFFFFF"/>
        </w:rPr>
      </w:pPr>
      <w:r>
        <w:rPr>
          <w:rFonts w:hint="eastAsia" w:ascii="宋体" w:hAnsi="宋体" w:eastAsia="宋体" w:cs="宋体"/>
          <w:color w:val="333333"/>
          <w:kern w:val="0"/>
          <w:sz w:val="30"/>
          <w:szCs w:val="30"/>
          <w:shd w:val="clear" w:color="auto" w:fill="FFFFFF"/>
        </w:rPr>
        <w:t>（四）负责党的建设、精神文明建设和群团等工作以及督查考评。</w:t>
      </w:r>
    </w:p>
    <w:p>
      <w:pPr>
        <w:widowControl/>
        <w:spacing w:line="560" w:lineRule="exact"/>
        <w:jc w:val="left"/>
        <w:rPr>
          <w:rFonts w:ascii="仿宋_GB2312" w:hAnsi="仿宋_GB2312" w:eastAsia="仿宋_GB2312" w:cs="仿宋_GB2312"/>
          <w:color w:val="333333"/>
          <w:kern w:val="0"/>
          <w:sz w:val="32"/>
          <w:szCs w:val="32"/>
          <w:shd w:val="clear" w:color="auto" w:fill="FFFFFF"/>
        </w:rPr>
      </w:pPr>
    </w:p>
    <w:p>
      <w:pPr>
        <w:widowControl/>
        <w:spacing w:line="560" w:lineRule="exact"/>
        <w:jc w:val="left"/>
        <w:rPr>
          <w:rFonts w:ascii="仿宋_GB2312" w:hAnsi="宋体" w:eastAsia="仿宋_GB2312" w:cs="宋体"/>
          <w:bCs/>
          <w:color w:val="333333"/>
          <w:kern w:val="0"/>
          <w:sz w:val="32"/>
          <w:szCs w:val="32"/>
          <w:shd w:val="clear" w:color="auto" w:fill="FFFFFF"/>
        </w:rPr>
      </w:pPr>
      <w:r>
        <w:rPr>
          <w:rFonts w:hint="eastAsia" w:ascii="楷体_GB2312" w:hAnsi="楷体_GB2312" w:eastAsia="楷体_GB2312" w:cs="楷体_GB2312"/>
          <w:b/>
          <w:color w:val="333333"/>
          <w:kern w:val="0"/>
          <w:sz w:val="32"/>
          <w:szCs w:val="32"/>
          <w:shd w:val="clear" w:color="auto" w:fill="FFFFFF"/>
        </w:rPr>
        <w:t xml:space="preserve">    二、部门预算单位构成</w:t>
      </w:r>
      <w:r>
        <w:rPr>
          <w:rFonts w:hint="eastAsia" w:ascii="宋体" w:hAnsi="宋体" w:eastAsia="宋体" w:cs="宋体"/>
          <w:color w:val="333333"/>
          <w:kern w:val="0"/>
          <w:sz w:val="32"/>
          <w:szCs w:val="32"/>
        </w:rPr>
        <w:br w:type="textWrapping"/>
      </w:r>
      <w:r>
        <w:rPr>
          <w:rFonts w:hint="eastAsia" w:ascii="仿宋_GB2312" w:hAnsi="宋体" w:eastAsia="仿宋_GB2312" w:cs="宋体"/>
          <w:bCs/>
          <w:color w:val="333333"/>
          <w:kern w:val="0"/>
          <w:sz w:val="32"/>
          <w:szCs w:val="32"/>
          <w:shd w:val="clear" w:color="auto" w:fill="FFFFFF"/>
        </w:rPr>
        <w:t xml:space="preserve">    纳入2022年部门预算编制范围的预算单位包括：</w:t>
      </w:r>
    </w:p>
    <w:p>
      <w:pPr>
        <w:widowControl/>
        <w:spacing w:line="560" w:lineRule="exact"/>
        <w:ind w:firstLine="640" w:firstLineChars="200"/>
        <w:jc w:val="left"/>
        <w:rPr>
          <w:rFonts w:ascii="仿宋_GB2312" w:hAnsi="宋体" w:eastAsia="仿宋_GB2312" w:cs="宋体"/>
          <w:bCs/>
          <w:color w:val="333333"/>
          <w:kern w:val="0"/>
          <w:sz w:val="32"/>
          <w:szCs w:val="32"/>
          <w:shd w:val="clear" w:color="auto" w:fill="FFFFFF"/>
        </w:rPr>
      </w:pPr>
      <w:r>
        <w:rPr>
          <w:rFonts w:hint="eastAsia" w:ascii="仿宋_GB2312" w:hAnsi="宋体" w:eastAsia="仿宋_GB2312" w:cs="宋体"/>
          <w:bCs/>
          <w:color w:val="333333"/>
          <w:kern w:val="0"/>
          <w:sz w:val="32"/>
          <w:szCs w:val="32"/>
          <w:shd w:val="clear" w:color="auto" w:fill="FFFFFF"/>
        </w:rPr>
        <w:t>1、</w:t>
      </w:r>
      <w:r>
        <w:rPr>
          <w:rFonts w:hint="eastAsia" w:ascii="仿宋_GB2312" w:hAnsi="宋体" w:eastAsia="仿宋_GB2312" w:cs="宋体"/>
          <w:bCs/>
          <w:color w:val="333333"/>
          <w:kern w:val="0"/>
          <w:sz w:val="32"/>
          <w:szCs w:val="32"/>
          <w:shd w:val="clear" w:color="auto" w:fill="FFFFFF"/>
          <w:lang w:eastAsia="zh-CN"/>
        </w:rPr>
        <w:t>朝阳鸟化石国家地质公园产业园区管理委员会</w:t>
      </w:r>
      <w:r>
        <w:rPr>
          <w:rFonts w:hint="eastAsia" w:ascii="仿宋_GB2312" w:hAnsi="宋体" w:eastAsia="仿宋_GB2312" w:cs="宋体"/>
          <w:bCs/>
          <w:color w:val="333333"/>
          <w:kern w:val="0"/>
          <w:sz w:val="32"/>
          <w:szCs w:val="32"/>
          <w:shd w:val="clear" w:color="auto" w:fill="FFFFFF"/>
        </w:rPr>
        <w:t>本级</w:t>
      </w: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 xml:space="preserve">第二部分 </w:t>
      </w:r>
      <w:r>
        <w:rPr>
          <w:rFonts w:hint="eastAsia" w:ascii="黑体" w:hAnsi="黑体" w:eastAsia="黑体" w:cs="黑体"/>
          <w:color w:val="333333"/>
          <w:kern w:val="0"/>
          <w:sz w:val="36"/>
          <w:szCs w:val="36"/>
          <w:lang w:eastAsia="zh-CN"/>
        </w:rPr>
        <w:t>朝阳鸟化石国家地质公园产业园区管理委员会</w:t>
      </w:r>
      <w:r>
        <w:rPr>
          <w:rFonts w:hint="eastAsia" w:ascii="黑体" w:hAnsi="黑体" w:eastAsia="黑体" w:cs="黑体"/>
          <w:color w:val="333333"/>
          <w:kern w:val="0"/>
          <w:sz w:val="36"/>
          <w:szCs w:val="36"/>
        </w:rPr>
        <w:t>2022年部门预算情况说明</w:t>
      </w:r>
    </w:p>
    <w:p>
      <w:pPr>
        <w:widowControl/>
        <w:spacing w:line="560" w:lineRule="exact"/>
        <w:ind w:firstLine="720" w:firstLineChars="200"/>
        <w:jc w:val="left"/>
        <w:rPr>
          <w:rFonts w:ascii="宋体" w:hAnsi="宋体" w:eastAsia="宋体" w:cs="宋体"/>
          <w:color w:val="333333"/>
          <w:kern w:val="0"/>
          <w:sz w:val="36"/>
          <w:szCs w:val="36"/>
        </w:rPr>
      </w:pPr>
    </w:p>
    <w:p>
      <w:pPr>
        <w:widowControl/>
        <w:spacing w:line="600" w:lineRule="exact"/>
        <w:jc w:val="left"/>
        <w:rPr>
          <w:rFonts w:ascii="宋体" w:hAnsi="宋体" w:eastAsia="宋体" w:cs="宋体"/>
          <w:color w:val="333333"/>
          <w:kern w:val="0"/>
          <w:sz w:val="32"/>
          <w:szCs w:val="32"/>
        </w:rPr>
      </w:pPr>
      <w:r>
        <w:rPr>
          <w:rFonts w:hint="eastAsia" w:ascii="楷体_GB2312" w:hAnsi="楷体_GB2312" w:eastAsia="楷体_GB2312" w:cs="楷体_GB2312"/>
          <w:b/>
          <w:bCs/>
          <w:color w:val="333333"/>
          <w:kern w:val="0"/>
          <w:sz w:val="32"/>
          <w:szCs w:val="32"/>
        </w:rPr>
        <w:t xml:space="preserve">    一、收支预算的总体情况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按照综合预算的原则，2022 年所有收入和支出均纳入部门预算管理。其中：</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（一）收入预算</w:t>
      </w:r>
      <w:r>
        <w:rPr>
          <w:rFonts w:hint="eastAsia" w:ascii="仿宋_GB2312" w:hAnsi="仿宋_GB2312" w:eastAsia="仿宋_GB2312" w:cs="仿宋_GB2312"/>
          <w:color w:val="333333"/>
          <w:kern w:val="0"/>
          <w:sz w:val="32"/>
          <w:szCs w:val="32"/>
          <w:highlight w:val="yellow"/>
        </w:rPr>
        <w:t>385.3</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1.一般公共预算拨款收入</w:t>
      </w:r>
      <w:r>
        <w:rPr>
          <w:rFonts w:hint="eastAsia" w:ascii="仿宋_GB2312" w:hAnsi="仿宋_GB2312" w:eastAsia="仿宋_GB2312" w:cs="仿宋_GB2312"/>
          <w:color w:val="333333"/>
          <w:kern w:val="0"/>
          <w:sz w:val="32"/>
          <w:szCs w:val="32"/>
          <w:highlight w:val="yellow"/>
        </w:rPr>
        <w:t>385.3</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2.政府性基金预算拨款收入</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3.国有资本经营预算拨款收入</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4.财政专户管理资金收入</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5.单位资金收入</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6.上年结转结余</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（二）支出预算</w:t>
      </w:r>
      <w:r>
        <w:rPr>
          <w:rFonts w:hint="eastAsia" w:ascii="仿宋_GB2312" w:hAnsi="仿宋_GB2312" w:eastAsia="仿宋_GB2312" w:cs="仿宋_GB2312"/>
          <w:color w:val="333333"/>
          <w:kern w:val="0"/>
          <w:sz w:val="32"/>
          <w:szCs w:val="32"/>
          <w:highlight w:val="yellow"/>
        </w:rPr>
        <w:t>385.3</w:t>
      </w:r>
      <w:r>
        <w:rPr>
          <w:rFonts w:hint="eastAsia" w:ascii="仿宋_GB2312" w:hAnsi="仿宋_GB2312" w:eastAsia="仿宋_GB2312" w:cs="仿宋_GB2312"/>
          <w:color w:val="333333"/>
          <w:kern w:val="0"/>
          <w:sz w:val="32"/>
          <w:szCs w:val="32"/>
        </w:rPr>
        <w:t>万元，包括：</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1.基本支出</w:t>
      </w:r>
      <w:r>
        <w:rPr>
          <w:rFonts w:hint="eastAsia" w:ascii="仿宋_GB2312" w:hAnsi="仿宋_GB2312" w:eastAsia="仿宋_GB2312" w:cs="仿宋_GB2312"/>
          <w:color w:val="333333"/>
          <w:kern w:val="0"/>
          <w:sz w:val="32"/>
          <w:szCs w:val="32"/>
          <w:highlight w:val="yellow"/>
        </w:rPr>
        <w:t>336.9</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2.项目支出</w:t>
      </w:r>
      <w:r>
        <w:rPr>
          <w:rFonts w:hint="eastAsia" w:ascii="仿宋_GB2312" w:hAnsi="仿宋_GB2312" w:eastAsia="仿宋_GB2312" w:cs="仿宋_GB2312"/>
          <w:color w:val="333333"/>
          <w:kern w:val="0"/>
          <w:sz w:val="32"/>
          <w:szCs w:val="32"/>
          <w:highlight w:val="yellow"/>
        </w:rPr>
        <w:t>48.4</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在支出预算</w:t>
      </w:r>
      <w:r>
        <w:rPr>
          <w:rFonts w:hint="eastAsia" w:ascii="仿宋_GB2312" w:hAnsi="仿宋_GB2312" w:eastAsia="仿宋_GB2312" w:cs="仿宋_GB2312"/>
          <w:color w:val="333333"/>
          <w:kern w:val="0"/>
          <w:sz w:val="32"/>
          <w:szCs w:val="32"/>
          <w:highlight w:val="yellow"/>
        </w:rPr>
        <w:t>385.3</w:t>
      </w:r>
      <w:r>
        <w:rPr>
          <w:rFonts w:hint="eastAsia" w:ascii="仿宋_GB2312" w:hAnsi="仿宋_GB2312" w:eastAsia="仿宋_GB2312" w:cs="仿宋_GB2312"/>
          <w:color w:val="333333"/>
          <w:kern w:val="0"/>
          <w:sz w:val="32"/>
          <w:szCs w:val="32"/>
        </w:rPr>
        <w:t>万元中，债务支出</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万元，政府采购支出</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万元，政府购买服务支出</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2022年预算收支比 2021 年减少</w:t>
      </w:r>
      <w:r>
        <w:rPr>
          <w:rFonts w:hint="eastAsia" w:ascii="仿宋_GB2312" w:hAnsi="仿宋_GB2312" w:eastAsia="仿宋_GB2312" w:cs="仿宋_GB2312"/>
          <w:color w:val="333333"/>
          <w:kern w:val="0"/>
          <w:sz w:val="32"/>
          <w:szCs w:val="32"/>
          <w:lang w:val="en-US" w:eastAsia="zh-CN"/>
        </w:rPr>
        <w:t>37.82</w:t>
      </w:r>
      <w:r>
        <w:rPr>
          <w:rFonts w:hint="eastAsia" w:ascii="仿宋_GB2312" w:hAnsi="仿宋_GB2312" w:eastAsia="仿宋_GB2312" w:cs="仿宋_GB2312"/>
          <w:color w:val="333333"/>
          <w:kern w:val="0"/>
          <w:sz w:val="32"/>
          <w:szCs w:val="32"/>
        </w:rPr>
        <w:t>万元。</w:t>
      </w:r>
    </w:p>
    <w:p>
      <w:pPr>
        <w:widowControl/>
        <w:spacing w:line="60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二、机关运行经费安排情况</w:t>
      </w:r>
    </w:p>
    <w:p>
      <w:pPr>
        <w:widowControl/>
        <w:spacing w:line="60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2022年机关运行经费预算为</w:t>
      </w:r>
      <w:r>
        <w:rPr>
          <w:rFonts w:hint="eastAsia" w:ascii="仿宋_GB2312" w:hAnsi="仿宋_GB2312" w:eastAsia="仿宋_GB2312" w:cs="仿宋_GB2312"/>
          <w:color w:val="333333"/>
          <w:kern w:val="0"/>
          <w:sz w:val="32"/>
          <w:szCs w:val="32"/>
          <w:highlight w:val="yellow"/>
          <w:lang w:val="en-US" w:eastAsia="zh-CN"/>
        </w:rPr>
        <w:t>117.28</w:t>
      </w:r>
      <w:r>
        <w:rPr>
          <w:rFonts w:hint="eastAsia" w:ascii="仿宋_GB2312" w:hAnsi="仿宋_GB2312" w:eastAsia="仿宋_GB2312" w:cs="仿宋_GB2312"/>
          <w:color w:val="333333"/>
          <w:kern w:val="0"/>
          <w:sz w:val="32"/>
          <w:szCs w:val="32"/>
        </w:rPr>
        <w:t>万元。主要包括</w:t>
      </w:r>
      <w:r>
        <w:rPr>
          <w:rFonts w:hint="eastAsia" w:ascii="仿宋_GB2312" w:hAnsi="仿宋_GB2312" w:eastAsia="仿宋_GB2312" w:cs="仿宋_GB2312"/>
          <w:color w:val="333333"/>
          <w:kern w:val="0"/>
          <w:sz w:val="32"/>
          <w:szCs w:val="32"/>
          <w:highlight w:val="yellow"/>
        </w:rPr>
        <w:t>办公费、印刷费</w:t>
      </w:r>
      <w:r>
        <w:rPr>
          <w:rFonts w:hint="eastAsia" w:ascii="仿宋_GB2312" w:hAnsi="仿宋_GB2312" w:eastAsia="仿宋_GB2312" w:cs="仿宋_GB2312"/>
          <w:color w:val="333333"/>
          <w:kern w:val="0"/>
          <w:sz w:val="32"/>
          <w:szCs w:val="32"/>
          <w:highlight w:val="yellow"/>
          <w:lang w:eastAsia="zh-CN"/>
        </w:rPr>
        <w:t>、咨询费、手续费、</w:t>
      </w:r>
      <w:r>
        <w:rPr>
          <w:rFonts w:hint="eastAsia" w:ascii="仿宋_GB2312" w:hAnsi="仿宋_GB2312" w:eastAsia="仿宋_GB2312" w:cs="仿宋_GB2312"/>
          <w:color w:val="333333"/>
          <w:kern w:val="0"/>
          <w:sz w:val="32"/>
          <w:szCs w:val="32"/>
          <w:highlight w:val="yellow"/>
        </w:rPr>
        <w:t>邮电费、</w:t>
      </w:r>
      <w:r>
        <w:rPr>
          <w:rFonts w:hint="eastAsia" w:ascii="仿宋_GB2312" w:hAnsi="仿宋_GB2312" w:eastAsia="仿宋_GB2312" w:cs="仿宋_GB2312"/>
          <w:color w:val="333333"/>
          <w:kern w:val="0"/>
          <w:sz w:val="32"/>
          <w:szCs w:val="32"/>
          <w:highlight w:val="yellow"/>
          <w:lang w:eastAsia="zh-CN"/>
        </w:rPr>
        <w:t>取暖费、</w:t>
      </w:r>
      <w:r>
        <w:rPr>
          <w:rFonts w:hint="eastAsia" w:ascii="仿宋_GB2312" w:hAnsi="仿宋_GB2312" w:eastAsia="仿宋_GB2312" w:cs="仿宋_GB2312"/>
          <w:color w:val="333333"/>
          <w:kern w:val="0"/>
          <w:sz w:val="32"/>
          <w:szCs w:val="32"/>
          <w:highlight w:val="yellow"/>
        </w:rPr>
        <w:t>差旅费、</w:t>
      </w:r>
      <w:r>
        <w:rPr>
          <w:rFonts w:hint="eastAsia" w:ascii="仿宋_GB2312" w:hAnsi="仿宋_GB2312" w:eastAsia="仿宋_GB2312" w:cs="仿宋_GB2312"/>
          <w:color w:val="333333"/>
          <w:kern w:val="0"/>
          <w:sz w:val="32"/>
          <w:szCs w:val="32"/>
          <w:highlight w:val="yellow"/>
          <w:lang w:eastAsia="zh-CN"/>
        </w:rPr>
        <w:t>租赁费</w:t>
      </w:r>
      <w:r>
        <w:rPr>
          <w:rFonts w:hint="eastAsia" w:ascii="仿宋_GB2312" w:hAnsi="仿宋_GB2312" w:eastAsia="仿宋_GB2312" w:cs="仿宋_GB2312"/>
          <w:color w:val="333333"/>
          <w:kern w:val="0"/>
          <w:sz w:val="32"/>
          <w:szCs w:val="32"/>
          <w:highlight w:val="yellow"/>
        </w:rPr>
        <w:t>、</w:t>
      </w:r>
      <w:r>
        <w:rPr>
          <w:rFonts w:hint="eastAsia" w:ascii="仿宋_GB2312" w:hAnsi="仿宋_GB2312" w:eastAsia="仿宋_GB2312" w:cs="仿宋_GB2312"/>
          <w:color w:val="333333"/>
          <w:kern w:val="0"/>
          <w:sz w:val="32"/>
          <w:szCs w:val="32"/>
          <w:highlight w:val="yellow"/>
          <w:lang w:eastAsia="zh-CN"/>
        </w:rPr>
        <w:t>劳务费、</w:t>
      </w:r>
      <w:r>
        <w:rPr>
          <w:rFonts w:hint="eastAsia" w:ascii="仿宋_GB2312" w:hAnsi="仿宋_GB2312" w:eastAsia="仿宋_GB2312" w:cs="仿宋_GB2312"/>
          <w:color w:val="333333"/>
          <w:kern w:val="0"/>
          <w:sz w:val="32"/>
          <w:szCs w:val="32"/>
          <w:highlight w:val="yellow"/>
        </w:rPr>
        <w:t>水电费、</w:t>
      </w:r>
      <w:r>
        <w:rPr>
          <w:rFonts w:hint="eastAsia" w:ascii="仿宋_GB2312" w:hAnsi="仿宋_GB2312" w:eastAsia="仿宋_GB2312" w:cs="仿宋_GB2312"/>
          <w:color w:val="333333"/>
          <w:kern w:val="0"/>
          <w:sz w:val="32"/>
          <w:szCs w:val="32"/>
          <w:highlight w:val="yellow"/>
          <w:lang w:eastAsia="zh-CN"/>
        </w:rPr>
        <w:t>工会经费、</w:t>
      </w:r>
      <w:r>
        <w:rPr>
          <w:rFonts w:hint="eastAsia" w:ascii="仿宋_GB2312" w:hAnsi="仿宋_GB2312" w:eastAsia="仿宋_GB2312" w:cs="仿宋_GB2312"/>
          <w:color w:val="333333"/>
          <w:kern w:val="0"/>
          <w:sz w:val="32"/>
          <w:szCs w:val="32"/>
          <w:highlight w:val="yellow"/>
        </w:rPr>
        <w:t>公务用车运行维护费</w:t>
      </w:r>
      <w:r>
        <w:rPr>
          <w:rFonts w:hint="eastAsia" w:ascii="仿宋_GB2312" w:hAnsi="仿宋_GB2312" w:eastAsia="仿宋_GB2312" w:cs="仿宋_GB2312"/>
          <w:color w:val="333333"/>
          <w:kern w:val="0"/>
          <w:sz w:val="32"/>
          <w:szCs w:val="32"/>
          <w:highlight w:val="yellow"/>
          <w:lang w:eastAsia="zh-CN"/>
        </w:rPr>
        <w:t>、其他交通费</w:t>
      </w:r>
      <w:r>
        <w:rPr>
          <w:rFonts w:hint="eastAsia" w:ascii="仿宋_GB2312" w:hAnsi="仿宋_GB2312" w:eastAsia="仿宋_GB2312" w:cs="仿宋_GB2312"/>
          <w:color w:val="333333"/>
          <w:kern w:val="0"/>
          <w:sz w:val="32"/>
          <w:szCs w:val="32"/>
          <w:highlight w:val="yellow"/>
        </w:rPr>
        <w:t>等。</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三、政府采购情况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2022年预算无政府采购项目。</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 “三公”经费预算情况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按照中央及省委、省政府关于厉行节约、改进工作作风、密切联系群众“八项规定”等有关要求，严格控制“三公”经费支出，压减公务接待费和公务用车购置及运行费。一般公共预算安排的“三公”经费预算数</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highlight w:val="yellow"/>
        </w:rPr>
        <w:t>3.9</w:t>
      </w:r>
      <w:r>
        <w:rPr>
          <w:rFonts w:hint="eastAsia" w:ascii="仿宋_GB2312" w:hAnsi="仿宋_GB2312" w:eastAsia="仿宋_GB2312" w:cs="仿宋_GB2312"/>
          <w:color w:val="333333"/>
          <w:kern w:val="0"/>
          <w:sz w:val="32"/>
          <w:szCs w:val="32"/>
        </w:rPr>
        <w:t>万元，比上年减少</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highlight w:val="yellow"/>
          <w:lang w:val="en-US" w:eastAsia="zh-CN"/>
        </w:rPr>
        <w:t>7.6</w:t>
      </w:r>
      <w:r>
        <w:rPr>
          <w:rFonts w:hint="eastAsia" w:ascii="仿宋_GB2312" w:hAnsi="仿宋_GB2312" w:eastAsia="仿宋_GB2312" w:cs="仿宋_GB2312"/>
          <w:color w:val="333333"/>
          <w:kern w:val="0"/>
          <w:sz w:val="32"/>
          <w:szCs w:val="32"/>
        </w:rPr>
        <w:t>万元。其中：</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因公出国（境）费</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公务接待费</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万元，与上年持平；</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公务用车运行费</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highlight w:val="yellow"/>
        </w:rPr>
        <w:t>3.9</w:t>
      </w:r>
      <w:r>
        <w:rPr>
          <w:rFonts w:hint="eastAsia" w:ascii="仿宋_GB2312" w:hAnsi="仿宋_GB2312" w:eastAsia="仿宋_GB2312" w:cs="仿宋_GB2312"/>
          <w:color w:val="333333"/>
          <w:kern w:val="0"/>
          <w:sz w:val="32"/>
          <w:szCs w:val="32"/>
        </w:rPr>
        <w:t>万元，比上年减少</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highlight w:val="yellow"/>
          <w:lang w:val="en-US" w:eastAsia="zh-CN"/>
        </w:rPr>
        <w:t>7.6</w:t>
      </w:r>
      <w:r>
        <w:rPr>
          <w:rFonts w:hint="eastAsia" w:ascii="仿宋_GB2312" w:hAnsi="仿宋_GB2312" w:eastAsia="仿宋_GB2312" w:cs="仿宋_GB2312"/>
          <w:color w:val="333333"/>
          <w:kern w:val="0"/>
          <w:sz w:val="32"/>
          <w:szCs w:val="32"/>
        </w:rPr>
        <w:t>万元；主要原因是</w:t>
      </w:r>
      <w:r>
        <w:rPr>
          <w:rFonts w:hint="eastAsia" w:ascii="仿宋_GB2312" w:hAnsi="仿宋_GB2312" w:eastAsia="仿宋_GB2312" w:cs="仿宋_GB2312"/>
          <w:color w:val="333333"/>
          <w:kern w:val="0"/>
          <w:sz w:val="32"/>
          <w:szCs w:val="32"/>
          <w:highlight w:val="yellow"/>
          <w:lang w:eastAsia="zh-CN"/>
        </w:rPr>
        <w:t>部分车辆调拨到其他单位</w:t>
      </w:r>
      <w:r>
        <w:rPr>
          <w:rFonts w:hint="eastAsia" w:ascii="仿宋_GB2312" w:hAnsi="仿宋_GB2312" w:eastAsia="仿宋_GB2312" w:cs="仿宋_GB2312"/>
          <w:color w:val="333333"/>
          <w:kern w:val="0"/>
          <w:sz w:val="32"/>
          <w:szCs w:val="32"/>
        </w:rPr>
        <w:t>。</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五、国有资产占用情况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2022年年初预算购置车辆 </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台，金额</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万元，单位价值 50 万元以上的通用设备</w:t>
      </w:r>
      <w:r>
        <w:rPr>
          <w:rFonts w:hint="eastAsia" w:ascii="仿宋_GB2312" w:hAnsi="仿宋_GB2312" w:eastAsia="仿宋_GB2312" w:cs="仿宋_GB2312"/>
          <w:color w:val="333333"/>
          <w:kern w:val="0"/>
          <w:sz w:val="32"/>
          <w:szCs w:val="32"/>
          <w:lang w:val="en-US" w:eastAsia="zh-CN"/>
        </w:rPr>
        <w:t>0</w:t>
      </w:r>
      <w:r>
        <w:rPr>
          <w:rFonts w:hint="eastAsia" w:ascii="仿宋_GB2312" w:hAnsi="仿宋_GB2312" w:eastAsia="仿宋_GB2312" w:cs="仿宋_GB2312"/>
          <w:color w:val="333333"/>
          <w:kern w:val="0"/>
          <w:sz w:val="32"/>
          <w:szCs w:val="32"/>
        </w:rPr>
        <w:t xml:space="preserve"> 台，单位价值 100万元以上的专用设备 </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台。</w:t>
      </w:r>
    </w:p>
    <w:p>
      <w:pPr>
        <w:widowControl/>
        <w:spacing w:line="540" w:lineRule="exact"/>
        <w:ind w:firstLine="643" w:firstLineChars="200"/>
        <w:jc w:val="left"/>
        <w:rPr>
          <w:rFonts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六、预算绩效目标情况</w:t>
      </w:r>
    </w:p>
    <w:p>
      <w:pPr>
        <w:widowControl/>
        <w:spacing w:line="540" w:lineRule="exact"/>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根据预算绩效管理要求，2022年应编制部门（单位）整体绩效目标共</w:t>
      </w:r>
      <w:r>
        <w:rPr>
          <w:rFonts w:hint="eastAsia" w:ascii="仿宋_GB2312" w:hAnsi="仿宋_GB2312" w:eastAsia="仿宋_GB2312" w:cs="仿宋_GB2312"/>
          <w:color w:val="333333"/>
          <w:kern w:val="0"/>
          <w:sz w:val="32"/>
          <w:szCs w:val="32"/>
          <w:highlight w:val="yellow"/>
          <w:lang w:val="en-US" w:eastAsia="zh-CN"/>
        </w:rPr>
        <w:t>1</w:t>
      </w:r>
      <w:r>
        <w:rPr>
          <w:rFonts w:hint="eastAsia" w:ascii="仿宋_GB2312" w:hAnsi="仿宋_GB2312" w:eastAsia="仿宋_GB2312" w:cs="仿宋_GB2312"/>
          <w:color w:val="333333"/>
          <w:kern w:val="0"/>
          <w:sz w:val="32"/>
          <w:szCs w:val="32"/>
        </w:rPr>
        <w:t>个，实际编制部门（单位）整体绩效目标共</w:t>
      </w:r>
      <w:r>
        <w:rPr>
          <w:rFonts w:hint="eastAsia" w:ascii="仿宋_GB2312" w:hAnsi="仿宋_GB2312" w:eastAsia="仿宋_GB2312" w:cs="仿宋_GB2312"/>
          <w:color w:val="333333"/>
          <w:kern w:val="0"/>
          <w:sz w:val="32"/>
          <w:szCs w:val="32"/>
          <w:highlight w:val="yellow"/>
          <w:lang w:val="en-US" w:eastAsia="zh-CN"/>
        </w:rPr>
        <w:t>1</w:t>
      </w:r>
      <w:r>
        <w:rPr>
          <w:rFonts w:hint="eastAsia" w:ascii="仿宋_GB2312" w:hAnsi="仿宋_GB2312" w:eastAsia="仿宋_GB2312" w:cs="仿宋_GB2312"/>
          <w:color w:val="333333"/>
          <w:kern w:val="0"/>
          <w:sz w:val="32"/>
          <w:szCs w:val="32"/>
        </w:rPr>
        <w:t>个，编制部门（单位）整体绩效目标覆盖率（实际编制绩效目标的数量/应编制绩效目标的数量）为100%。应编制绩效目标的特定目标类项目共</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 xml:space="preserve">个，实际编制绩效目标的特定目标类项目共 </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个,涉及资金</w:t>
      </w:r>
      <w:r>
        <w:rPr>
          <w:rFonts w:hint="eastAsia" w:ascii="仿宋_GB2312" w:hAnsi="仿宋_GB2312" w:eastAsia="仿宋_GB2312" w:cs="仿宋_GB2312"/>
          <w:color w:val="333333"/>
          <w:kern w:val="0"/>
          <w:sz w:val="32"/>
          <w:szCs w:val="32"/>
          <w:highlight w:val="yellow"/>
          <w:lang w:val="en-US" w:eastAsia="zh-CN"/>
        </w:rPr>
        <w:t>0</w:t>
      </w:r>
      <w:r>
        <w:rPr>
          <w:rFonts w:hint="eastAsia" w:ascii="仿宋_GB2312" w:hAnsi="仿宋_GB2312" w:eastAsia="仿宋_GB2312" w:cs="仿宋_GB2312"/>
          <w:color w:val="333333"/>
          <w:kern w:val="0"/>
          <w:sz w:val="32"/>
          <w:szCs w:val="32"/>
        </w:rPr>
        <w:t>万元，编制特定目标的项目覆盖率（实际编制绩效目标的数量/应编制绩效目标的数量）为100%。</w:t>
      </w:r>
    </w:p>
    <w:p>
      <w:pPr>
        <w:widowControl/>
        <w:spacing w:line="600" w:lineRule="exact"/>
        <w:jc w:val="center"/>
        <w:rPr>
          <w:rFonts w:ascii="黑体" w:hAnsi="黑体" w:eastAsia="黑体" w:cs="黑体"/>
          <w:color w:val="333333"/>
          <w:kern w:val="0"/>
          <w:sz w:val="36"/>
          <w:szCs w:val="36"/>
        </w:rPr>
      </w:pPr>
      <w:r>
        <w:rPr>
          <w:rFonts w:hint="eastAsia" w:ascii="黑体" w:hAnsi="黑体" w:eastAsia="黑体" w:cs="黑体"/>
          <w:color w:val="333333"/>
          <w:kern w:val="0"/>
          <w:sz w:val="36"/>
          <w:szCs w:val="36"/>
        </w:rPr>
        <w:t>第三部分 名词解释</w:t>
      </w:r>
    </w:p>
    <w:p>
      <w:pPr>
        <w:widowControl/>
        <w:spacing w:line="600" w:lineRule="exact"/>
        <w:jc w:val="center"/>
        <w:rPr>
          <w:rFonts w:ascii="宋体" w:hAnsi="宋体" w:eastAsia="宋体" w:cs="宋体"/>
          <w:color w:val="333333"/>
          <w:kern w:val="0"/>
          <w:sz w:val="36"/>
          <w:szCs w:val="36"/>
        </w:rPr>
      </w:pP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1.一般公共预算拨款收入：</w:t>
      </w:r>
      <w:r>
        <w:rPr>
          <w:rFonts w:hint="eastAsia" w:ascii="仿宋_GB2312" w:hAnsi="仿宋_GB2312" w:eastAsia="仿宋_GB2312" w:cs="仿宋_GB2312"/>
          <w:color w:val="333333"/>
          <w:kern w:val="0"/>
          <w:sz w:val="32"/>
          <w:szCs w:val="32"/>
          <w:shd w:val="clear" w:color="auto" w:fill="FFFFFF"/>
        </w:rPr>
        <w:t>指区级财政当年拨付的资金。</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2.基本支出：</w:t>
      </w:r>
      <w:r>
        <w:rPr>
          <w:rFonts w:hint="eastAsia" w:ascii="仿宋_GB2312" w:hAnsi="仿宋_GB2312" w:eastAsia="仿宋_GB2312" w:cs="仿宋_GB2312"/>
          <w:color w:val="333333"/>
          <w:kern w:val="0"/>
          <w:sz w:val="32"/>
          <w:szCs w:val="32"/>
          <w:shd w:val="clear" w:color="auto" w:fill="FFFFFF"/>
        </w:rPr>
        <w:t>指保障机构正常运转、完成日常工作任务而发生的人员经费和公用经费。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3.项目支出：</w:t>
      </w:r>
      <w:r>
        <w:rPr>
          <w:rFonts w:hint="eastAsia" w:ascii="仿宋_GB2312" w:hAnsi="仿宋_GB2312" w:eastAsia="仿宋_GB2312" w:cs="仿宋_GB2312"/>
          <w:color w:val="333333"/>
          <w:kern w:val="0"/>
          <w:sz w:val="32"/>
          <w:szCs w:val="32"/>
          <w:shd w:val="clear" w:color="auto" w:fill="FFFFFF"/>
        </w:rPr>
        <w:t>指在基本支出之外为完成特定工作任务和事业发展目标所发生的支出。</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shd w:val="clear" w:color="auto" w:fill="FFFFFF"/>
        </w:rPr>
        <w:t>4.“三公”经费：</w:t>
      </w:r>
      <w:r>
        <w:rPr>
          <w:rFonts w:hint="eastAsia" w:ascii="仿宋_GB2312" w:hAnsi="仿宋_GB2312" w:eastAsia="仿宋_GB2312" w:cs="仿宋_GB2312"/>
          <w:color w:val="333333"/>
          <w:kern w:val="0"/>
          <w:sz w:val="32"/>
          <w:szCs w:val="32"/>
          <w:shd w:val="clear" w:color="auto" w:fill="FFFFFF"/>
        </w:rPr>
        <w:t>指用一般公共预算拨款安排的因公出国（境）费、公务用车购置及运行费和公务接待费。其中，因公出国（境）费反应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20" w:lineRule="exact"/>
        <w:ind w:firstLine="643" w:firstLineChars="200"/>
        <w:jc w:val="left"/>
        <w:rPr>
          <w:rFonts w:hint="eastAsia" w:ascii="宋体" w:hAnsi="宋体" w:eastAsia="宋体" w:cs="宋体"/>
          <w:color w:val="333333"/>
          <w:kern w:val="0"/>
          <w:sz w:val="30"/>
          <w:szCs w:val="30"/>
          <w:shd w:val="clear" w:color="auto" w:fill="FFFFFF"/>
        </w:rPr>
      </w:pPr>
      <w:r>
        <w:rPr>
          <w:rFonts w:hint="eastAsia" w:ascii="仿宋_GB2312" w:hAnsi="仿宋_GB2312" w:eastAsia="仿宋_GB2312" w:cs="仿宋_GB2312"/>
          <w:b/>
          <w:bCs/>
          <w:color w:val="333333"/>
          <w:kern w:val="0"/>
          <w:sz w:val="32"/>
          <w:szCs w:val="32"/>
          <w:shd w:val="clear" w:color="auto" w:fill="FFFFFF"/>
        </w:rPr>
        <w:t>5.一般公共服务（类）</w:t>
      </w:r>
      <w:r>
        <w:rPr>
          <w:rFonts w:hint="eastAsia" w:ascii="仿宋_GB2312" w:hAnsi="仿宋_GB2312" w:eastAsia="仿宋_GB2312" w:cs="仿宋_GB2312"/>
          <w:b/>
          <w:bCs/>
          <w:color w:val="333333"/>
          <w:kern w:val="0"/>
          <w:sz w:val="32"/>
          <w:szCs w:val="32"/>
          <w:highlight w:val="yellow"/>
          <w:shd w:val="clear" w:color="auto" w:fill="FFFFFF"/>
        </w:rPr>
        <w:t>政府办公厅（室）及相关机构事务</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highlight w:val="yellow"/>
          <w:shd w:val="clear" w:color="auto" w:fill="FFFFFF"/>
        </w:rPr>
        <w:t>行政运行</w:t>
      </w:r>
      <w:r>
        <w:rPr>
          <w:rFonts w:hint="eastAsia" w:ascii="仿宋_GB2312" w:hAnsi="仿宋_GB2312" w:eastAsia="仿宋_GB2312" w:cs="仿宋_GB2312"/>
          <w:b/>
          <w:bCs/>
          <w:color w:val="333333"/>
          <w:kern w:val="0"/>
          <w:sz w:val="32"/>
          <w:szCs w:val="32"/>
          <w:shd w:val="clear" w:color="auto" w:fill="FFFFFF"/>
        </w:rPr>
        <w:t>（项）：</w:t>
      </w:r>
      <w:r>
        <w:rPr>
          <w:rFonts w:hint="eastAsia" w:ascii="宋体" w:hAnsi="宋体" w:eastAsia="宋体" w:cs="宋体"/>
          <w:color w:val="333333"/>
          <w:kern w:val="0"/>
          <w:sz w:val="30"/>
          <w:szCs w:val="30"/>
          <w:shd w:val="clear" w:color="auto" w:fill="FFFFFF"/>
        </w:rPr>
        <w:t>反映行政单位（包括实行公务员管理的事业单位）的基本支出。</w:t>
      </w:r>
    </w:p>
    <w:p>
      <w:pPr>
        <w:spacing w:line="620" w:lineRule="exact"/>
        <w:ind w:firstLine="643" w:firstLineChars="200"/>
        <w:jc w:val="left"/>
        <w:rPr>
          <w:rFonts w:hint="eastAsia" w:ascii="仿宋_GB2312" w:hAnsi="仿宋_GB2312" w:eastAsia="仿宋_GB2312" w:cs="仿宋_GB2312"/>
          <w:color w:val="333333"/>
          <w:kern w:val="0"/>
          <w:sz w:val="32"/>
          <w:szCs w:val="32"/>
          <w:highlight w:val="yellow"/>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rPr>
        <w:t>6.一般公共服务（类）</w:t>
      </w:r>
      <w:r>
        <w:rPr>
          <w:rFonts w:hint="eastAsia" w:ascii="仿宋_GB2312" w:hAnsi="仿宋_GB2312" w:eastAsia="仿宋_GB2312" w:cs="仿宋_GB2312"/>
          <w:b/>
          <w:bCs/>
          <w:color w:val="333333"/>
          <w:kern w:val="0"/>
          <w:sz w:val="32"/>
          <w:szCs w:val="32"/>
          <w:highlight w:val="yellow"/>
          <w:shd w:val="clear" w:color="auto" w:fill="FFFFFF"/>
        </w:rPr>
        <w:t>政府办公厅（室）及相关机构事务</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highlight w:val="yellow"/>
          <w:shd w:val="clear" w:color="auto" w:fill="FFFFFF"/>
          <w:lang w:eastAsia="zh-CN"/>
        </w:rPr>
        <w:t>事业运行</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highlight w:val="yellow"/>
          <w:shd w:val="clear" w:color="auto" w:fill="FFFFFF"/>
          <w:lang w:eastAsia="zh-CN"/>
        </w:rPr>
        <w:t>反应事业单位的基本支出，不包括行政单位（包括实行公务员管理的事业单位）后勤服务中心、医务室等附属事业单位。</w:t>
      </w:r>
    </w:p>
    <w:p>
      <w:pPr>
        <w:spacing w:line="620" w:lineRule="exact"/>
        <w:ind w:firstLine="643" w:firstLineChars="200"/>
        <w:jc w:val="left"/>
        <w:rPr>
          <w:rFonts w:hint="eastAsia" w:ascii="仿宋_GB2312" w:hAnsi="仿宋_GB2312" w:eastAsia="仿宋_GB2312" w:cs="仿宋_GB2312"/>
          <w:color w:val="333333"/>
          <w:kern w:val="0"/>
          <w:sz w:val="32"/>
          <w:szCs w:val="32"/>
          <w:highlight w:val="yellow"/>
          <w:shd w:val="clear" w:color="auto" w:fill="FFFFFF"/>
          <w:lang w:eastAsia="zh-CN"/>
        </w:rPr>
      </w:pPr>
      <w:r>
        <w:rPr>
          <w:rFonts w:hint="eastAsia" w:ascii="仿宋_GB2312" w:hAnsi="仿宋_GB2312" w:eastAsia="仿宋_GB2312" w:cs="仿宋_GB2312"/>
          <w:b/>
          <w:bCs/>
          <w:color w:val="333333"/>
          <w:kern w:val="0"/>
          <w:sz w:val="32"/>
          <w:szCs w:val="32"/>
          <w:shd w:val="clear" w:color="auto" w:fill="FFFFFF"/>
        </w:rPr>
        <w:t>7.</w:t>
      </w:r>
      <w:r>
        <w:rPr>
          <w:rFonts w:hint="eastAsia" w:ascii="仿宋_GB2312" w:hAnsi="仿宋_GB2312" w:eastAsia="仿宋_GB2312" w:cs="仿宋_GB2312"/>
          <w:b/>
          <w:bCs/>
          <w:color w:val="333333"/>
          <w:kern w:val="0"/>
          <w:sz w:val="32"/>
          <w:szCs w:val="32"/>
          <w:highlight w:val="yellow"/>
          <w:shd w:val="clear" w:color="auto" w:fill="FFFFFF"/>
        </w:rPr>
        <w:t>社会保障和就业</w:t>
      </w:r>
      <w:r>
        <w:rPr>
          <w:rFonts w:hint="eastAsia" w:ascii="仿宋_GB2312" w:hAnsi="仿宋_GB2312" w:eastAsia="仿宋_GB2312" w:cs="仿宋_GB2312"/>
          <w:b/>
          <w:bCs/>
          <w:color w:val="333333"/>
          <w:kern w:val="0"/>
          <w:sz w:val="32"/>
          <w:szCs w:val="32"/>
          <w:highlight w:val="yellow"/>
          <w:shd w:val="clear" w:color="auto" w:fill="FFFFFF"/>
          <w:lang w:eastAsia="zh-CN"/>
        </w:rPr>
        <w:t>（</w:t>
      </w:r>
      <w:r>
        <w:rPr>
          <w:rFonts w:hint="eastAsia" w:ascii="仿宋_GB2312" w:hAnsi="仿宋_GB2312" w:eastAsia="仿宋_GB2312" w:cs="仿宋_GB2312"/>
          <w:b/>
          <w:bCs/>
          <w:color w:val="333333"/>
          <w:kern w:val="0"/>
          <w:sz w:val="32"/>
          <w:szCs w:val="32"/>
          <w:shd w:val="clear" w:color="auto" w:fill="FFFFFF"/>
        </w:rPr>
        <w:t>类）</w:t>
      </w:r>
      <w:r>
        <w:rPr>
          <w:rFonts w:hint="eastAsia" w:ascii="仿宋_GB2312" w:hAnsi="仿宋_GB2312" w:eastAsia="仿宋_GB2312" w:cs="仿宋_GB2312"/>
          <w:b/>
          <w:bCs/>
          <w:color w:val="333333"/>
          <w:kern w:val="0"/>
          <w:sz w:val="32"/>
          <w:szCs w:val="32"/>
          <w:highlight w:val="yellow"/>
          <w:shd w:val="clear" w:color="auto" w:fill="FFFFFF"/>
        </w:rPr>
        <w:t>社会保障和就业</w:t>
      </w:r>
      <w:r>
        <w:rPr>
          <w:rFonts w:hint="eastAsia" w:ascii="仿宋_GB2312" w:hAnsi="仿宋_GB2312" w:eastAsia="仿宋_GB2312" w:cs="仿宋_GB2312"/>
          <w:b/>
          <w:bCs/>
          <w:color w:val="333333"/>
          <w:kern w:val="0"/>
          <w:sz w:val="32"/>
          <w:szCs w:val="32"/>
          <w:shd w:val="clear" w:color="auto" w:fill="FFFFFF"/>
        </w:rPr>
        <w:t>（款）</w:t>
      </w:r>
      <w:r>
        <w:rPr>
          <w:rFonts w:hint="eastAsia" w:ascii="仿宋_GB2312" w:hAnsi="仿宋_GB2312" w:eastAsia="仿宋_GB2312" w:cs="仿宋_GB2312"/>
          <w:b/>
          <w:bCs/>
          <w:color w:val="333333"/>
          <w:kern w:val="0"/>
          <w:sz w:val="32"/>
          <w:szCs w:val="32"/>
          <w:highlight w:val="yellow"/>
          <w:shd w:val="clear" w:color="auto" w:fill="FFFFFF"/>
        </w:rPr>
        <w:t>机关事业单位基本养老保险缴费支出</w:t>
      </w:r>
      <w:r>
        <w:rPr>
          <w:rFonts w:hint="eastAsia" w:ascii="仿宋_GB2312" w:hAnsi="仿宋_GB2312" w:eastAsia="仿宋_GB2312" w:cs="仿宋_GB2312"/>
          <w:b/>
          <w:bCs/>
          <w:color w:val="333333"/>
          <w:kern w:val="0"/>
          <w:sz w:val="32"/>
          <w:szCs w:val="32"/>
          <w:shd w:val="clear" w:color="auto" w:fill="FFFFFF"/>
        </w:rPr>
        <w:t>（项）：</w:t>
      </w:r>
      <w:r>
        <w:rPr>
          <w:rFonts w:hint="eastAsia" w:ascii="仿宋_GB2312" w:hAnsi="仿宋_GB2312" w:eastAsia="仿宋_GB2312" w:cs="仿宋_GB2312"/>
          <w:color w:val="333333"/>
          <w:kern w:val="0"/>
          <w:sz w:val="32"/>
          <w:szCs w:val="32"/>
          <w:highlight w:val="yellow"/>
          <w:shd w:val="clear" w:color="auto" w:fill="FFFFFF"/>
          <w:lang w:eastAsia="zh-CN"/>
        </w:rPr>
        <w:t>反映机关事业单位实施养老保险制度有单位缴纳的基本养老保险费支出</w:t>
      </w:r>
    </w:p>
    <w:p>
      <w:pPr>
        <w:spacing w:line="620" w:lineRule="exact"/>
        <w:ind w:firstLine="640" w:firstLineChars="200"/>
        <w:jc w:val="left"/>
        <w:rPr>
          <w:rFonts w:hint="eastAsia" w:ascii="仿宋_GB2312" w:hAnsi="仿宋_GB2312" w:eastAsia="仿宋_GB2312" w:cs="仿宋_GB2312"/>
          <w:b/>
          <w:bCs/>
          <w:color w:val="333333"/>
          <w:kern w:val="0"/>
          <w:sz w:val="32"/>
          <w:szCs w:val="32"/>
          <w:shd w:val="clear" w:color="auto" w:fill="FFFFFF"/>
          <w:lang w:eastAsia="zh-CN"/>
        </w:rPr>
      </w:pPr>
      <w:r>
        <w:rPr>
          <w:rFonts w:hint="eastAsia" w:ascii="仿宋_GB2312" w:hAnsi="仿宋_GB2312" w:eastAsia="仿宋_GB2312" w:cs="仿宋_GB2312"/>
          <w:color w:val="333333"/>
          <w:kern w:val="0"/>
          <w:sz w:val="32"/>
          <w:szCs w:val="32"/>
          <w:highlight w:val="yellow"/>
          <w:shd w:val="clear" w:color="auto" w:fill="FFFFFF"/>
          <w:lang w:val="en-US" w:eastAsia="zh-CN"/>
        </w:rPr>
        <w:t>8.</w:t>
      </w:r>
      <w:r>
        <w:rPr>
          <w:rFonts w:hint="eastAsia" w:ascii="仿宋_GB2312" w:hAnsi="仿宋_GB2312" w:eastAsia="仿宋_GB2312" w:cs="仿宋_GB2312"/>
          <w:color w:val="333333"/>
          <w:kern w:val="0"/>
          <w:sz w:val="32"/>
          <w:szCs w:val="32"/>
          <w:highlight w:val="yellow"/>
          <w:shd w:val="clear" w:color="auto" w:fill="FFFFFF"/>
          <w:lang w:eastAsia="zh-CN"/>
        </w:rPr>
        <w:t>卫生健康（类）行政事业单位医疗</w:t>
      </w:r>
      <w:r>
        <w:rPr>
          <w:rFonts w:hint="eastAsia" w:ascii="仿宋_GB2312" w:hAnsi="仿宋_GB2312" w:eastAsia="仿宋_GB2312" w:cs="仿宋_GB2312"/>
          <w:b/>
          <w:bCs/>
          <w:color w:val="333333"/>
          <w:kern w:val="0"/>
          <w:sz w:val="32"/>
          <w:szCs w:val="32"/>
          <w:shd w:val="clear" w:color="auto" w:fill="FFFFFF"/>
        </w:rPr>
        <w:t>（款） 事业单位医疗（项）</w:t>
      </w:r>
      <w:r>
        <w:rPr>
          <w:rFonts w:hint="eastAsia" w:ascii="仿宋_GB2312" w:hAnsi="仿宋_GB2312" w:eastAsia="仿宋_GB2312" w:cs="仿宋_GB2312"/>
          <w:b/>
          <w:bCs/>
          <w:color w:val="333333"/>
          <w:kern w:val="0"/>
          <w:sz w:val="32"/>
          <w:szCs w:val="32"/>
          <w:shd w:val="clear" w:color="auto" w:fill="FFFFFF"/>
          <w:lang w:eastAsia="zh-CN"/>
        </w:rPr>
        <w:t>：反映财政部门安排的事业单位基本医疗保险缴费经费，未参加医疗保险的事业单位的公费医疗经费，按国家规定享受离退休人员待遇的医疗经费。</w:t>
      </w:r>
    </w:p>
    <w:p>
      <w:pPr>
        <w:spacing w:line="620" w:lineRule="exact"/>
        <w:ind w:firstLine="643" w:firstLineChars="200"/>
        <w:jc w:val="left"/>
        <w:rPr>
          <w:rFonts w:ascii="仿宋_GB2312" w:hAnsi="仿宋_GB2312" w:eastAsia="仿宋_GB2312" w:cs="仿宋_GB2312"/>
          <w:color w:val="333333"/>
          <w:kern w:val="0"/>
          <w:sz w:val="32"/>
          <w:szCs w:val="32"/>
          <w:shd w:val="clear" w:color="auto" w:fill="FFFFFF"/>
        </w:rPr>
      </w:pPr>
      <w:r>
        <w:rPr>
          <w:rFonts w:hint="eastAsia" w:ascii="仿宋_GB2312" w:hAnsi="仿宋_GB2312" w:eastAsia="仿宋_GB2312" w:cs="仿宋_GB2312"/>
          <w:b/>
          <w:bCs/>
          <w:color w:val="333333"/>
          <w:kern w:val="0"/>
          <w:sz w:val="32"/>
          <w:szCs w:val="32"/>
          <w:highlight w:val="yellow"/>
          <w:shd w:val="clear" w:color="auto" w:fill="FFFFFF"/>
          <w:lang w:val="en-US" w:eastAsia="zh-CN"/>
        </w:rPr>
        <w:t>9</w:t>
      </w:r>
      <w:r>
        <w:rPr>
          <w:rFonts w:hint="eastAsia" w:ascii="仿宋_GB2312" w:hAnsi="仿宋_GB2312" w:eastAsia="仿宋_GB2312" w:cs="仿宋_GB2312"/>
          <w:b/>
          <w:bCs/>
          <w:color w:val="333333"/>
          <w:kern w:val="0"/>
          <w:sz w:val="32"/>
          <w:szCs w:val="32"/>
          <w:highlight w:val="yellow"/>
          <w:shd w:val="clear" w:color="auto" w:fill="FFFFFF"/>
        </w:rPr>
        <w:t>.</w:t>
      </w:r>
      <w:r>
        <w:rPr>
          <w:rFonts w:hint="eastAsia" w:ascii="仿宋_GB2312" w:hAnsi="仿宋_GB2312" w:eastAsia="仿宋_GB2312" w:cs="仿宋_GB2312"/>
          <w:b/>
          <w:bCs/>
          <w:color w:val="333333"/>
          <w:kern w:val="0"/>
          <w:sz w:val="32"/>
          <w:szCs w:val="32"/>
          <w:shd w:val="clear" w:color="auto" w:fill="FFFFFF"/>
        </w:rPr>
        <w:t>住房保障（类）住房改革（款）住房公积金（项）：</w:t>
      </w:r>
      <w:r>
        <w:rPr>
          <w:rFonts w:hint="eastAsia" w:ascii="仿宋_GB2312" w:hAnsi="仿宋_GB2312" w:eastAsia="仿宋_GB2312" w:cs="仿宋_GB2312"/>
          <w:color w:val="333333"/>
          <w:kern w:val="0"/>
          <w:sz w:val="32"/>
          <w:szCs w:val="32"/>
          <w:shd w:val="clear" w:color="auto" w:fill="FFFFFF"/>
        </w:rPr>
        <w:t>反映行政事业单位按人力资源和社会保障部、财政部规定的基本工资和津贴补贴以及规定比例为职工缴纳的住房公积金。</w:t>
      </w: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spacing w:line="600" w:lineRule="exact"/>
        <w:jc w:val="left"/>
        <w:rPr>
          <w:rFonts w:ascii="宋体" w:hAnsi="宋体" w:eastAsia="宋体" w:cs="宋体"/>
          <w:color w:val="333333"/>
          <w:kern w:val="0"/>
          <w:sz w:val="36"/>
          <w:szCs w:val="36"/>
          <w:shd w:val="clear" w:color="auto" w:fill="FFFFFF"/>
        </w:rPr>
      </w:pPr>
    </w:p>
    <w:p>
      <w:pPr>
        <w:widowControl/>
        <w:spacing w:line="600" w:lineRule="exact"/>
        <w:jc w:val="center"/>
        <w:rPr>
          <w:rFonts w:ascii="黑体" w:hAnsi="黑体" w:eastAsia="黑体" w:cs="宋体"/>
          <w:color w:val="333333"/>
          <w:kern w:val="0"/>
          <w:sz w:val="36"/>
          <w:szCs w:val="36"/>
        </w:rPr>
      </w:pPr>
      <w:r>
        <w:rPr>
          <w:rFonts w:hint="eastAsia" w:ascii="黑体" w:hAnsi="黑体" w:eastAsia="黑体" w:cs="宋体"/>
          <w:color w:val="333333"/>
          <w:kern w:val="0"/>
          <w:sz w:val="36"/>
          <w:szCs w:val="36"/>
        </w:rPr>
        <w:t>第四部分 2022年</w:t>
      </w:r>
      <w:r>
        <w:rPr>
          <w:rFonts w:hint="eastAsia" w:ascii="黑体" w:hAnsi="黑体" w:eastAsia="黑体" w:cs="黑体"/>
          <w:color w:val="333333"/>
          <w:kern w:val="0"/>
          <w:sz w:val="36"/>
          <w:szCs w:val="36"/>
          <w:lang w:eastAsia="zh-CN"/>
        </w:rPr>
        <w:t>朝阳鸟化石国家地质公园产业园区管理委员会</w:t>
      </w:r>
      <w:r>
        <w:rPr>
          <w:rFonts w:hint="eastAsia" w:ascii="黑体" w:hAnsi="黑体" w:eastAsia="黑体" w:cs="宋体"/>
          <w:color w:val="333333"/>
          <w:kern w:val="0"/>
          <w:sz w:val="36"/>
          <w:szCs w:val="36"/>
        </w:rPr>
        <w:t>部门预算批复表</w:t>
      </w:r>
    </w:p>
    <w:p>
      <w:pPr>
        <w:widowControl/>
        <w:spacing w:line="600" w:lineRule="exact"/>
        <w:jc w:val="left"/>
        <w:rPr>
          <w:rFonts w:ascii="仿宋_GB2312" w:hAnsi="宋体" w:eastAsia="仿宋_GB2312" w:cs="宋体"/>
          <w:color w:val="333333"/>
          <w:kern w:val="0"/>
          <w:sz w:val="36"/>
          <w:szCs w:val="36"/>
          <w:shd w:val="clear" w:color="auto" w:fill="FFFFFF"/>
        </w:rPr>
      </w:pPr>
      <w:bookmarkStart w:id="0" w:name="_GoBack"/>
      <w:bookmarkEnd w:id="0"/>
    </w:p>
    <w:p>
      <w:pPr>
        <w:widowControl/>
        <w:spacing w:line="600" w:lineRule="exact"/>
        <w:jc w:val="left"/>
        <w:rPr>
          <w:rFonts w:ascii="仿宋_GB2312" w:hAnsi="宋体" w:eastAsia="仿宋_GB2312" w:cs="宋体"/>
          <w:kern w:val="0"/>
          <w:sz w:val="36"/>
          <w:szCs w:val="36"/>
        </w:rPr>
      </w:pPr>
      <w:r>
        <w:rPr>
          <w:rFonts w:hint="eastAsia" w:ascii="仿宋_GB2312" w:hAnsi="宋体" w:eastAsia="仿宋_GB2312" w:cs="宋体"/>
          <w:color w:val="333333"/>
          <w:kern w:val="0"/>
          <w:sz w:val="32"/>
          <w:szCs w:val="32"/>
          <w:shd w:val="clear" w:color="auto" w:fill="FFFFFF"/>
        </w:rPr>
        <w:t>详见附</w:t>
      </w:r>
      <w:r>
        <w:rPr>
          <w:rFonts w:hint="eastAsia" w:ascii="仿宋_GB2312" w:hAnsi="宋体" w:eastAsia="仿宋_GB2312" w:cs="宋体"/>
          <w:color w:val="333333"/>
          <w:kern w:val="0"/>
          <w:sz w:val="32"/>
          <w:szCs w:val="32"/>
        </w:rPr>
        <w:t>表：</w:t>
      </w:r>
      <w:r>
        <w:rPr>
          <w:rFonts w:hint="eastAsia" w:ascii="仿宋_GB2312" w:hAnsi="宋体" w:eastAsia="仿宋_GB2312" w:cs="宋体"/>
          <w:color w:val="333333"/>
          <w:kern w:val="0"/>
          <w:sz w:val="32"/>
          <w:szCs w:val="32"/>
        </w:rPr>
        <w:t>2022年</w:t>
      </w:r>
      <w:r>
        <w:rPr>
          <w:rFonts w:hint="eastAsia" w:ascii="仿宋_GB2312" w:hAnsi="宋体" w:eastAsia="仿宋_GB2312" w:cs="宋体"/>
          <w:color w:val="333333"/>
          <w:kern w:val="0"/>
          <w:sz w:val="32"/>
          <w:szCs w:val="32"/>
          <w:lang w:eastAsia="zh-CN"/>
        </w:rPr>
        <w:t>朝阳鸟化石国家地质公园产业园区管理委员会</w:t>
      </w:r>
      <w:r>
        <w:rPr>
          <w:rFonts w:hint="eastAsia" w:ascii="仿宋_GB2312" w:hAnsi="宋体" w:eastAsia="仿宋_GB2312" w:cs="宋体"/>
          <w:color w:val="333333"/>
          <w:kern w:val="0"/>
          <w:sz w:val="32"/>
          <w:szCs w:val="32"/>
        </w:rPr>
        <w:t>部门预算批复表</w:t>
      </w:r>
    </w:p>
    <w:p>
      <w:pPr>
        <w:spacing w:line="600" w:lineRule="exact"/>
        <w:jc w:val="left"/>
        <w:rPr>
          <w:rFonts w:ascii="仿宋_GB2312" w:eastAsia="仿宋_GB2312"/>
          <w:sz w:val="36"/>
          <w:szCs w:val="36"/>
          <w:highlight w:val="yellow"/>
        </w:rPr>
      </w:pPr>
    </w:p>
    <w:sectPr>
      <w:footerReference r:id="rId3" w:type="default"/>
      <w:pgSz w:w="11906" w:h="16838"/>
      <w:pgMar w:top="1701" w:right="1418" w:bottom="1701" w:left="170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fldChar w:fldCharType="begin"/>
                </w:r>
                <w:r>
                  <w:instrText xml:space="preserve"> PAGE  \* MERGEFORMAT </w:instrText>
                </w:r>
                <w:r>
                  <w:fldChar w:fldCharType="separate"/>
                </w:r>
                <w:r>
                  <w:t>5</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4405"/>
    <w:rsid w:val="00013A56"/>
    <w:rsid w:val="000149E6"/>
    <w:rsid w:val="00030A85"/>
    <w:rsid w:val="0003771B"/>
    <w:rsid w:val="00043215"/>
    <w:rsid w:val="00047FE8"/>
    <w:rsid w:val="00090925"/>
    <w:rsid w:val="00092E0A"/>
    <w:rsid w:val="000E2768"/>
    <w:rsid w:val="000F5006"/>
    <w:rsid w:val="001174ED"/>
    <w:rsid w:val="001346CD"/>
    <w:rsid w:val="00164EE2"/>
    <w:rsid w:val="00185E91"/>
    <w:rsid w:val="001B61B1"/>
    <w:rsid w:val="0021024E"/>
    <w:rsid w:val="00213E50"/>
    <w:rsid w:val="00220C5F"/>
    <w:rsid w:val="00225BC5"/>
    <w:rsid w:val="0023397A"/>
    <w:rsid w:val="00234682"/>
    <w:rsid w:val="002732A0"/>
    <w:rsid w:val="00276547"/>
    <w:rsid w:val="002B4F24"/>
    <w:rsid w:val="003163EE"/>
    <w:rsid w:val="00355960"/>
    <w:rsid w:val="003C4405"/>
    <w:rsid w:val="003D2678"/>
    <w:rsid w:val="00402944"/>
    <w:rsid w:val="00431D1D"/>
    <w:rsid w:val="00432CF0"/>
    <w:rsid w:val="00445E2C"/>
    <w:rsid w:val="004B6C5D"/>
    <w:rsid w:val="004C674C"/>
    <w:rsid w:val="004D7509"/>
    <w:rsid w:val="00527D20"/>
    <w:rsid w:val="0054696D"/>
    <w:rsid w:val="00547E1A"/>
    <w:rsid w:val="005553D6"/>
    <w:rsid w:val="00557F0D"/>
    <w:rsid w:val="00562378"/>
    <w:rsid w:val="005F025F"/>
    <w:rsid w:val="006572C8"/>
    <w:rsid w:val="00686E27"/>
    <w:rsid w:val="006C5DB9"/>
    <w:rsid w:val="006D318D"/>
    <w:rsid w:val="007233F3"/>
    <w:rsid w:val="007314F8"/>
    <w:rsid w:val="00737963"/>
    <w:rsid w:val="00773D18"/>
    <w:rsid w:val="0077615C"/>
    <w:rsid w:val="00796FF7"/>
    <w:rsid w:val="007C744B"/>
    <w:rsid w:val="00800800"/>
    <w:rsid w:val="00872639"/>
    <w:rsid w:val="008735FF"/>
    <w:rsid w:val="008C0176"/>
    <w:rsid w:val="008F639A"/>
    <w:rsid w:val="009222EF"/>
    <w:rsid w:val="00926E8E"/>
    <w:rsid w:val="00930000"/>
    <w:rsid w:val="00937B7A"/>
    <w:rsid w:val="00970F52"/>
    <w:rsid w:val="00975103"/>
    <w:rsid w:val="009758FE"/>
    <w:rsid w:val="00975A87"/>
    <w:rsid w:val="00977A56"/>
    <w:rsid w:val="00987CAA"/>
    <w:rsid w:val="009A4745"/>
    <w:rsid w:val="009A705A"/>
    <w:rsid w:val="009F76B7"/>
    <w:rsid w:val="00A32398"/>
    <w:rsid w:val="00A454C4"/>
    <w:rsid w:val="00A77C11"/>
    <w:rsid w:val="00A84A58"/>
    <w:rsid w:val="00A86797"/>
    <w:rsid w:val="00A9299F"/>
    <w:rsid w:val="00AB2A8C"/>
    <w:rsid w:val="00B22BC7"/>
    <w:rsid w:val="00B757C5"/>
    <w:rsid w:val="00B77772"/>
    <w:rsid w:val="00B8047F"/>
    <w:rsid w:val="00B92519"/>
    <w:rsid w:val="00BD1227"/>
    <w:rsid w:val="00C1756C"/>
    <w:rsid w:val="00C176CA"/>
    <w:rsid w:val="00C21B8F"/>
    <w:rsid w:val="00C24DC5"/>
    <w:rsid w:val="00C31141"/>
    <w:rsid w:val="00C97B24"/>
    <w:rsid w:val="00CD0239"/>
    <w:rsid w:val="00D31DCF"/>
    <w:rsid w:val="00D37C8C"/>
    <w:rsid w:val="00D407E3"/>
    <w:rsid w:val="00D644D6"/>
    <w:rsid w:val="00D64855"/>
    <w:rsid w:val="00D828A5"/>
    <w:rsid w:val="00DB0F6C"/>
    <w:rsid w:val="00DC359B"/>
    <w:rsid w:val="00E13AF1"/>
    <w:rsid w:val="00E317BA"/>
    <w:rsid w:val="00E4354B"/>
    <w:rsid w:val="00E61702"/>
    <w:rsid w:val="00E73E69"/>
    <w:rsid w:val="00EB52FA"/>
    <w:rsid w:val="00EB5C42"/>
    <w:rsid w:val="00ED6420"/>
    <w:rsid w:val="00EF2A3A"/>
    <w:rsid w:val="00F06896"/>
    <w:rsid w:val="00F20F4C"/>
    <w:rsid w:val="00F24E44"/>
    <w:rsid w:val="00F33DE8"/>
    <w:rsid w:val="00F404C5"/>
    <w:rsid w:val="00F6157F"/>
    <w:rsid w:val="00F80D8D"/>
    <w:rsid w:val="00F81352"/>
    <w:rsid w:val="00FC7F22"/>
    <w:rsid w:val="00FF0E8C"/>
    <w:rsid w:val="00FF3ABD"/>
    <w:rsid w:val="00FF61DC"/>
    <w:rsid w:val="05645DD5"/>
    <w:rsid w:val="0FF03899"/>
    <w:rsid w:val="1D11562F"/>
    <w:rsid w:val="23446E27"/>
    <w:rsid w:val="29FB1CA6"/>
    <w:rsid w:val="2A9D1C61"/>
    <w:rsid w:val="3C6077A7"/>
    <w:rsid w:val="604B01CA"/>
    <w:rsid w:val="65C63716"/>
    <w:rsid w:val="6E5B298D"/>
    <w:rsid w:val="701F4FF2"/>
    <w:rsid w:val="723B31C2"/>
    <w:rsid w:val="79615874"/>
    <w:rsid w:val="7DBB4142"/>
    <w:rsid w:val="7F2127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标题 1 Char"/>
    <w:basedOn w:val="9"/>
    <w:link w:val="2"/>
    <w:qFormat/>
    <w:uiPriority w:val="9"/>
    <w:rPr>
      <w:rFonts w:ascii="宋体" w:hAnsi="宋体" w:eastAsia="宋体" w:cs="宋体"/>
      <w:b/>
      <w:bCs/>
      <w:kern w:val="36"/>
      <w:sz w:val="48"/>
      <w:szCs w:val="48"/>
    </w:rPr>
  </w:style>
  <w:style w:type="character" w:customStyle="1" w:styleId="13">
    <w:name w:val="标题 2 Char"/>
    <w:basedOn w:val="9"/>
    <w:link w:val="3"/>
    <w:qFormat/>
    <w:uiPriority w:val="9"/>
    <w:rPr>
      <w:rFonts w:ascii="宋体" w:hAnsi="宋体" w:eastAsia="宋体" w:cs="宋体"/>
      <w:b/>
      <w:bCs/>
      <w:kern w:val="0"/>
      <w:sz w:val="36"/>
      <w:szCs w:val="36"/>
    </w:rPr>
  </w:style>
  <w:style w:type="character" w:customStyle="1" w:styleId="14">
    <w:name w:val="页眉 Char"/>
    <w:basedOn w:val="9"/>
    <w:link w:val="6"/>
    <w:semiHidden/>
    <w:qFormat/>
    <w:uiPriority w:val="99"/>
    <w:rPr>
      <w:sz w:val="18"/>
      <w:szCs w:val="18"/>
    </w:rPr>
  </w:style>
  <w:style w:type="character" w:customStyle="1" w:styleId="15">
    <w:name w:val="页脚 Char"/>
    <w:basedOn w:val="9"/>
    <w:link w:val="5"/>
    <w:semiHidden/>
    <w:qFormat/>
    <w:uiPriority w:val="99"/>
    <w:rPr>
      <w:sz w:val="18"/>
      <w:szCs w:val="18"/>
    </w:rPr>
  </w:style>
  <w:style w:type="character" w:customStyle="1" w:styleId="16">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326</Words>
  <Characters>1864</Characters>
  <Lines>15</Lines>
  <Paragraphs>4</Paragraphs>
  <TotalTime>1</TotalTime>
  <ScaleCrop>false</ScaleCrop>
  <LinksUpToDate>false</LinksUpToDate>
  <CharactersWithSpaces>2186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2022-01-04T06:44:00Z</dcterms:created>
  <dc:creator>微软用户</dc:creator>
  <cp:lastModifiedBy>Administrator</cp:lastModifiedBy>
  <cp:lastPrinted>2022-01-06T02:11:00Z</cp:lastPrinted>
  <dcterms:modified xsi:type="dcterms:W3CDTF">2022-01-11T03:06:18Z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0A46C5CB5A25427DA26057A03F87D632</vt:lpwstr>
  </property>
</Properties>
</file>