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×××政府(单位)现行有效涉及市场主体经济活动政策措施目录</w:t>
      </w:r>
    </w:p>
    <w:bookmarkEnd w:id="0"/>
    <w:p>
      <w:pPr>
        <w:spacing w:line="560" w:lineRule="exact"/>
        <w:jc w:val="center"/>
        <w:rPr>
          <w:rFonts w:ascii="楷体_GB2312" w:eastAsia="楷体_GB2312" w:hAnsiTheme="majorEastAsia"/>
          <w:sz w:val="32"/>
          <w:szCs w:val="32"/>
        </w:rPr>
      </w:pPr>
      <w:r>
        <w:rPr>
          <w:rFonts w:hint="eastAsia" w:ascii="楷体_GB2312" w:eastAsia="楷体_GB2312" w:hAnsiTheme="majorEastAsia"/>
          <w:sz w:val="32"/>
          <w:szCs w:val="32"/>
        </w:rPr>
        <w:t>(2021年12月31日前)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填表单位：                  联系人 ：         电话 ：            填表日期：    年  月  日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0"/>
        <w:gridCol w:w="1733"/>
        <w:gridCol w:w="3653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文件名称</w:t>
            </w: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文号</w:t>
            </w:r>
          </w:p>
        </w:tc>
        <w:tc>
          <w:tcPr>
            <w:tcW w:w="3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发文时间</w:t>
            </w:r>
          </w:p>
        </w:tc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说明：所有现行有效涉及市场主体经济活动的政策措施均应填写，包括市场准入、产业发展、招商引资、招标投标、政府采购、经营行为规范、资质标准等涉及市场主体经济活动的规章、规范性文件和其他政策措施，其他政策措施包括不属于规章、规范性文件，但涉及市场主体经济活动的其他政策性文件，以及“一事一议”形式的具体 政策措施等。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OWI3YTRlNTY4OTA0MGIwNWQ0ZTM3MmM5NGE2YzQifQ=="/>
  </w:docVars>
  <w:rsids>
    <w:rsidRoot w:val="6F412F7A"/>
    <w:rsid w:val="2B7154CE"/>
    <w:rsid w:val="59D4498F"/>
    <w:rsid w:val="6F4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0</TotalTime>
  <ScaleCrop>false</ScaleCrop>
  <LinksUpToDate>false</LinksUpToDate>
  <CharactersWithSpaces>187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2022-09-16T02:27:00Z</dcterms:created>
  <dc:creator>Administrator</dc:creator>
  <cp:lastModifiedBy>Administrator</cp:lastModifiedBy>
  <dcterms:modified xsi:type="dcterms:W3CDTF">2022-09-16T02:29:53Z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45006A17F3E0414EAE56B155CF9BD19D</vt:lpwstr>
  </property>
</Properties>
</file>