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pPr>
    </w:p>
    <w:p>
      <w:pPr>
        <w:pStyle w:val="9"/>
        <w:ind w:firstLine="640"/>
      </w:pPr>
    </w:p>
    <w:p>
      <w:pPr>
        <w:pStyle w:val="9"/>
        <w:ind w:firstLine="640"/>
      </w:pPr>
    </w:p>
    <w:p>
      <w:pPr>
        <w:pStyle w:val="9"/>
        <w:ind w:firstLine="640"/>
      </w:pPr>
    </w:p>
    <w:p>
      <w:pPr>
        <w:pStyle w:val="3"/>
        <w:rPr>
          <w:rFonts w:hint="eastAsia"/>
          <w:highlight w:val="none"/>
        </w:rPr>
      </w:pPr>
      <w:bookmarkStart w:id="0" w:name="_Toc21022"/>
      <w:bookmarkStart w:id="1" w:name="_Toc15403"/>
      <w:r>
        <w:rPr>
          <w:rFonts w:hint="eastAsia"/>
          <w:highlight w:val="none"/>
          <w:lang w:eastAsia="zh-CN"/>
        </w:rPr>
        <w:t>朝阳</w:t>
      </w:r>
      <w:r>
        <w:rPr>
          <w:rFonts w:hint="eastAsia"/>
          <w:highlight w:val="none"/>
        </w:rPr>
        <w:t>市生态环境局突发环境事件</w:t>
      </w:r>
    </w:p>
    <w:p>
      <w:pPr>
        <w:pStyle w:val="3"/>
        <w:rPr>
          <w:highlight w:val="none"/>
        </w:rPr>
      </w:pPr>
      <w:r>
        <w:rPr>
          <w:rFonts w:hint="eastAsia"/>
          <w:highlight w:val="none"/>
        </w:rPr>
        <w:t>应急响应</w:t>
      </w:r>
      <w:bookmarkEnd w:id="0"/>
      <w:bookmarkStart w:id="2" w:name="_Toc20770"/>
      <w:r>
        <w:rPr>
          <w:rFonts w:hint="eastAsia"/>
          <w:highlight w:val="none"/>
        </w:rPr>
        <w:t>工作手册</w:t>
      </w:r>
      <w:bookmarkEnd w:id="1"/>
      <w:bookmarkEnd w:id="2"/>
    </w:p>
    <w:p>
      <w:pPr>
        <w:ind w:firstLine="640"/>
        <w:rPr>
          <w:highlight w:val="none"/>
        </w:rPr>
      </w:pPr>
    </w:p>
    <w:p>
      <w:pPr>
        <w:pStyle w:val="9"/>
        <w:ind w:firstLine="640"/>
        <w:rPr>
          <w:highlight w:val="none"/>
        </w:rPr>
      </w:pPr>
    </w:p>
    <w:p>
      <w:pPr>
        <w:pStyle w:val="9"/>
        <w:ind w:firstLine="640"/>
        <w:rPr>
          <w:highlight w:val="none"/>
        </w:rPr>
      </w:pPr>
    </w:p>
    <w:p>
      <w:pPr>
        <w:pStyle w:val="9"/>
        <w:ind w:firstLine="640"/>
        <w:rPr>
          <w:highlight w:val="none"/>
        </w:rPr>
      </w:pPr>
    </w:p>
    <w:p>
      <w:pPr>
        <w:pStyle w:val="9"/>
        <w:ind w:firstLine="640"/>
        <w:rPr>
          <w:highlight w:val="none"/>
        </w:rPr>
      </w:pPr>
    </w:p>
    <w:p>
      <w:pPr>
        <w:pStyle w:val="9"/>
        <w:ind w:firstLine="640"/>
        <w:rPr>
          <w:highlight w:val="none"/>
        </w:rPr>
      </w:pPr>
    </w:p>
    <w:p>
      <w:pPr>
        <w:pStyle w:val="9"/>
        <w:ind w:firstLine="640"/>
        <w:rPr>
          <w:highlight w:val="none"/>
        </w:rPr>
      </w:pPr>
    </w:p>
    <w:p>
      <w:pPr>
        <w:pStyle w:val="9"/>
        <w:ind w:firstLine="640"/>
        <w:rPr>
          <w:highlight w:val="none"/>
        </w:rPr>
      </w:pPr>
    </w:p>
    <w:p>
      <w:pPr>
        <w:pStyle w:val="9"/>
        <w:ind w:firstLine="640"/>
        <w:rPr>
          <w:highlight w:val="none"/>
        </w:rPr>
      </w:pPr>
    </w:p>
    <w:p>
      <w:pPr>
        <w:pStyle w:val="9"/>
        <w:ind w:firstLine="640"/>
        <w:rPr>
          <w:highlight w:val="none"/>
        </w:rPr>
      </w:pPr>
    </w:p>
    <w:p>
      <w:pPr>
        <w:pStyle w:val="9"/>
        <w:ind w:firstLine="640"/>
        <w:rPr>
          <w:highlight w:val="none"/>
        </w:rPr>
      </w:pPr>
    </w:p>
    <w:p>
      <w:pPr>
        <w:pStyle w:val="9"/>
        <w:ind w:firstLine="640"/>
        <w:rPr>
          <w:highlight w:val="none"/>
        </w:rPr>
      </w:pPr>
    </w:p>
    <w:p>
      <w:pPr>
        <w:ind w:firstLine="0" w:firstLineChars="0"/>
        <w:jc w:val="center"/>
        <w:rPr>
          <w:rFonts w:hint="eastAsia"/>
          <w:highlight w:val="none"/>
        </w:rPr>
      </w:pPr>
      <w:r>
        <w:rPr>
          <w:rFonts w:hint="eastAsia"/>
          <w:highlight w:val="none"/>
          <w:lang w:eastAsia="zh-CN"/>
        </w:rPr>
        <w:t>朝阳市</w:t>
      </w:r>
      <w:r>
        <w:rPr>
          <w:rFonts w:hint="eastAsia"/>
          <w:highlight w:val="none"/>
        </w:rPr>
        <w:t>生态环境局</w:t>
      </w:r>
    </w:p>
    <w:p>
      <w:pPr>
        <w:ind w:firstLine="0" w:firstLineChars="0"/>
        <w:jc w:val="center"/>
        <w:sectPr>
          <w:headerReference r:id="rId5" w:type="default"/>
          <w:footerReference r:id="rId6" w:type="default"/>
          <w:pgSz w:w="11905" w:h="16838"/>
          <w:pgMar w:top="2069" w:right="1474" w:bottom="1956" w:left="1587" w:header="850" w:footer="992" w:gutter="0"/>
          <w:cols w:space="0" w:num="1"/>
          <w:rtlGutter w:val="0"/>
          <w:docGrid w:type="lines" w:linePitch="441" w:charSpace="0"/>
        </w:sectPr>
      </w:pPr>
      <w:r>
        <w:rPr>
          <w:rFonts w:hint="eastAsia"/>
          <w:highlight w:val="none"/>
        </w:rPr>
        <w:t>二〇二</w:t>
      </w:r>
      <w:r>
        <w:rPr>
          <w:rFonts w:hint="eastAsia"/>
          <w:highlight w:val="none"/>
          <w:lang w:val="en-US" w:eastAsia="zh-CN"/>
        </w:rPr>
        <w:t>四</w:t>
      </w:r>
      <w:r>
        <w:rPr>
          <w:rFonts w:hint="eastAsia"/>
          <w:highlight w:val="none"/>
        </w:rPr>
        <w:t>年二月</w:t>
      </w:r>
    </w:p>
    <w:p>
      <w:r>
        <w:t>为进一步规范</w:t>
      </w:r>
      <w:r>
        <w:rPr>
          <w:rFonts w:hint="eastAsia"/>
          <w:lang w:eastAsia="zh-CN"/>
        </w:rPr>
        <w:t>朝阳市</w:t>
      </w:r>
      <w:r>
        <w:rPr>
          <w:rFonts w:hint="eastAsia"/>
        </w:rPr>
        <w:t>生态环境局</w:t>
      </w:r>
      <w:r>
        <w:t>突发环境事件应急响应工作，指导</w:t>
      </w:r>
      <w:r>
        <w:rPr>
          <w:rFonts w:hint="eastAsia"/>
        </w:rPr>
        <w:t>全市</w:t>
      </w:r>
      <w:r>
        <w:t>生态环境系统做好环境应急响应工作，提升环境应急能力，参照生态环境部《重特大及敏感突发环境事件应急响应工作手册</w:t>
      </w:r>
      <w:r>
        <w:rPr>
          <w:rFonts w:hint="eastAsia"/>
          <w:lang w:eastAsia="zh-CN"/>
        </w:rPr>
        <w:t>（</w:t>
      </w:r>
      <w:r>
        <w:t>试行</w:t>
      </w:r>
      <w:r>
        <w:rPr>
          <w:rFonts w:hint="eastAsia"/>
          <w:lang w:eastAsia="zh-CN"/>
        </w:rPr>
        <w:t>）</w:t>
      </w:r>
      <w:r>
        <w:t>》</w:t>
      </w:r>
      <w:r>
        <w:rPr>
          <w:rFonts w:hint="eastAsia"/>
        </w:rPr>
        <w:t>《辽宁省生态环境厅突发环境事件应急响应工作手册（试行）》，</w:t>
      </w:r>
      <w:r>
        <w:t>结合</w:t>
      </w:r>
      <w:r>
        <w:rPr>
          <w:highlight w:val="none"/>
        </w:rPr>
        <w:t>《</w:t>
      </w:r>
      <w:r>
        <w:rPr>
          <w:rFonts w:hint="eastAsia"/>
          <w:highlight w:val="none"/>
          <w:lang w:eastAsia="zh-CN"/>
        </w:rPr>
        <w:t>朝阳市</w:t>
      </w:r>
      <w:r>
        <w:rPr>
          <w:highlight w:val="none"/>
        </w:rPr>
        <w:t>突发环境事件应急预案》和《</w:t>
      </w:r>
      <w:r>
        <w:rPr>
          <w:rFonts w:hint="eastAsia"/>
          <w:highlight w:val="none"/>
          <w:lang w:eastAsia="zh-CN"/>
        </w:rPr>
        <w:t>朝阳市</w:t>
      </w:r>
      <w:r>
        <w:rPr>
          <w:rFonts w:hint="eastAsia"/>
          <w:highlight w:val="none"/>
        </w:rPr>
        <w:t>生态环境局</w:t>
      </w:r>
      <w:r>
        <w:rPr>
          <w:highlight w:val="none"/>
        </w:rPr>
        <w:t>突发环境事件应急预案》</w:t>
      </w:r>
      <w:r>
        <w:rPr>
          <w:rFonts w:hint="eastAsia"/>
          <w:highlight w:val="none"/>
        </w:rPr>
        <w:t>，</w:t>
      </w:r>
      <w:r>
        <w:rPr>
          <w:rFonts w:hint="eastAsia"/>
          <w:highlight w:val="none"/>
          <w:lang w:eastAsia="zh-CN"/>
        </w:rPr>
        <w:t>朝阳市</w:t>
      </w:r>
      <w:r>
        <w:rPr>
          <w:rFonts w:hint="eastAsia"/>
          <w:highlight w:val="none"/>
        </w:rPr>
        <w:t>生态环境局</w:t>
      </w:r>
      <w:r>
        <w:rPr>
          <w:highlight w:val="none"/>
        </w:rPr>
        <w:t>组织制定了《</w:t>
      </w:r>
      <w:r>
        <w:rPr>
          <w:rFonts w:hint="eastAsia"/>
          <w:highlight w:val="none"/>
          <w:lang w:eastAsia="zh-CN"/>
        </w:rPr>
        <w:t>朝阳市</w:t>
      </w:r>
      <w:r>
        <w:rPr>
          <w:rFonts w:hint="eastAsia"/>
          <w:highlight w:val="none"/>
        </w:rPr>
        <w:t>生态环境局</w:t>
      </w:r>
      <w:r>
        <w:rPr>
          <w:highlight w:val="none"/>
        </w:rPr>
        <w:t>突发环境事件</w:t>
      </w:r>
      <w:r>
        <w:t>应急响应工作手册</w:t>
      </w:r>
      <w:r>
        <w:rPr>
          <w:rFonts w:hint="eastAsia"/>
          <w:lang w:eastAsia="zh-CN"/>
        </w:rPr>
        <w:t>（</w:t>
      </w:r>
      <w:r>
        <w:t>试行</w:t>
      </w:r>
      <w:r>
        <w:rPr>
          <w:rFonts w:hint="eastAsia"/>
          <w:lang w:eastAsia="zh-CN"/>
        </w:rPr>
        <w:t>）</w:t>
      </w:r>
      <w:r>
        <w:t>》</w:t>
      </w:r>
      <w:r>
        <w:rPr>
          <w:rFonts w:hint="eastAsia"/>
          <w:lang w:eastAsia="zh-CN"/>
        </w:rPr>
        <w:t>（</w:t>
      </w:r>
      <w:r>
        <w:t>以下简称《工作手册》</w:t>
      </w:r>
      <w:r>
        <w:rPr>
          <w:rFonts w:hint="eastAsia"/>
          <w:lang w:eastAsia="zh-CN"/>
        </w:rPr>
        <w:t>）</w:t>
      </w:r>
      <w:r>
        <w:t>。</w:t>
      </w:r>
    </w:p>
    <w:p>
      <w:pPr>
        <w:ind w:firstLine="640"/>
      </w:pPr>
      <w:r>
        <w:t>《工作手册》使用对象主要是</w:t>
      </w:r>
      <w:r>
        <w:rPr>
          <w:rFonts w:hint="eastAsia"/>
          <w:highlight w:val="none"/>
          <w:lang w:eastAsia="zh-CN"/>
        </w:rPr>
        <w:t>朝阳市</w:t>
      </w:r>
      <w:r>
        <w:rPr>
          <w:rFonts w:hint="eastAsia"/>
          <w:highlight w:val="none"/>
        </w:rPr>
        <w:t>生态环境局</w:t>
      </w:r>
      <w:r>
        <w:t>环境应急领导小组及成员单位，以及参与突发环境事件应对工作的相关单位，</w:t>
      </w:r>
      <w:r>
        <w:rPr>
          <w:highlight w:val="none"/>
        </w:rPr>
        <w:t>用于指导</w:t>
      </w:r>
      <w:r>
        <w:rPr>
          <w:rFonts w:hint="eastAsia"/>
          <w:highlight w:val="none"/>
          <w:lang w:eastAsia="zh-CN"/>
        </w:rPr>
        <w:t>朝阳市</w:t>
      </w:r>
      <w:r>
        <w:rPr>
          <w:rFonts w:hint="eastAsia"/>
          <w:highlight w:val="none"/>
        </w:rPr>
        <w:t>生态环境局</w:t>
      </w:r>
      <w:r>
        <w:rPr>
          <w:highlight w:val="none"/>
        </w:rPr>
        <w:t>参与处置的特别重大</w:t>
      </w:r>
      <w:r>
        <w:rPr>
          <w:rFonts w:hint="eastAsia"/>
          <w:highlight w:val="none"/>
        </w:rPr>
        <w:t>、</w:t>
      </w:r>
      <w:r>
        <w:rPr>
          <w:highlight w:val="none"/>
        </w:rPr>
        <w:t>重大</w:t>
      </w:r>
      <w:r>
        <w:rPr>
          <w:rFonts w:hint="eastAsia"/>
          <w:highlight w:val="none"/>
        </w:rPr>
        <w:t>、较大</w:t>
      </w:r>
      <w:r>
        <w:rPr>
          <w:highlight w:val="none"/>
        </w:rPr>
        <w:t>及敏感突发环境事件，</w:t>
      </w:r>
      <w:r>
        <w:t>指导</w:t>
      </w:r>
      <w:r>
        <w:rPr>
          <w:rFonts w:hint="eastAsia"/>
        </w:rPr>
        <w:t>县（</w:t>
      </w:r>
      <w:r>
        <w:rPr>
          <w:rFonts w:hint="eastAsia"/>
          <w:lang w:eastAsia="zh-CN"/>
        </w:rPr>
        <w:t>市</w:t>
      </w:r>
      <w:r>
        <w:rPr>
          <w:rFonts w:hint="eastAsia"/>
        </w:rPr>
        <w:t>）区人民</w:t>
      </w:r>
      <w:r>
        <w:t>政府做好一般突发环境事件的处置。</w:t>
      </w:r>
    </w:p>
    <w:p>
      <w:pPr>
        <w:ind w:firstLine="640"/>
        <w:rPr>
          <w:highlight w:val="none"/>
        </w:rPr>
      </w:pPr>
      <w:r>
        <w:rPr>
          <w:highlight w:val="none"/>
        </w:rPr>
        <w:t>《工作手册》明确了突发环境事件应对工作的具体工作任务、工作要点和工作流程，绘制了响应总流程图和分流程图，形成规范化、程序化的工作指南和模板范式。《工作手册》包括应急值守、响应准备、应急处置、响应终止与事件调查和附录5个部分，是</w:t>
      </w:r>
      <w:r>
        <w:rPr>
          <w:rFonts w:hint="eastAsia"/>
          <w:highlight w:val="none"/>
          <w:lang w:val="en-US" w:eastAsia="zh-CN"/>
        </w:rPr>
        <w:t>朝阳市生态环境局</w:t>
      </w:r>
      <w:r>
        <w:rPr>
          <w:highlight w:val="none"/>
        </w:rPr>
        <w:t>直接处置以及指导</w:t>
      </w:r>
      <w:r>
        <w:rPr>
          <w:rFonts w:hint="eastAsia"/>
          <w:highlight w:val="none"/>
        </w:rPr>
        <w:t>县（</w:t>
      </w:r>
      <w:r>
        <w:rPr>
          <w:rFonts w:hint="eastAsia"/>
          <w:highlight w:val="none"/>
          <w:lang w:eastAsia="zh-CN"/>
        </w:rPr>
        <w:t>市</w:t>
      </w:r>
      <w:r>
        <w:rPr>
          <w:rFonts w:hint="eastAsia"/>
          <w:highlight w:val="none"/>
        </w:rPr>
        <w:t>）区人民</w:t>
      </w:r>
      <w:r>
        <w:rPr>
          <w:highlight w:val="none"/>
        </w:rPr>
        <w:t>政府和有关部门处置各类突发环境事件的操作指南。</w:t>
      </w:r>
    </w:p>
    <w:p>
      <w:pPr>
        <w:ind w:firstLine="640"/>
      </w:pPr>
      <w:r>
        <w:rPr>
          <w:rFonts w:hint="eastAsia"/>
          <w:highlight w:val="none"/>
          <w:lang w:val="en-US" w:eastAsia="zh-CN"/>
        </w:rPr>
        <w:t>朝阳市生态环境局</w:t>
      </w:r>
      <w:r>
        <w:rPr>
          <w:highlight w:val="none"/>
        </w:rPr>
        <w:t>将</w:t>
      </w:r>
      <w:r>
        <w:t>根据实际情况对《工作手册》进行修订完善，不断提升应急响应工作的规范化、科学化和精细化水平。</w:t>
      </w:r>
    </w:p>
    <w:p>
      <w:pPr>
        <w:pStyle w:val="9"/>
        <w:ind w:firstLine="640"/>
      </w:pPr>
    </w:p>
    <w:p>
      <w:pPr>
        <w:pStyle w:val="9"/>
        <w:ind w:left="0" w:leftChars="0" w:firstLine="0" w:firstLineChars="0"/>
        <w:rPr>
          <w:rFonts w:hint="eastAsia" w:eastAsia="仿宋_GB2312"/>
          <w:lang w:eastAsia="zh-CN"/>
        </w:rPr>
      </w:pPr>
      <w:r>
        <w:rPr>
          <w:rFonts w:hint="eastAsia" w:eastAsia="仿宋_GB2312"/>
          <w:lang w:eastAsia="zh-CN"/>
        </w:rPr>
        <w:drawing>
          <wp:anchor distT="0" distB="0" distL="114300" distR="114300" simplePos="0" relativeHeight="251659264" behindDoc="1" locked="0" layoutInCell="1" allowOverlap="1">
            <wp:simplePos x="0" y="0"/>
            <wp:positionH relativeFrom="column">
              <wp:posOffset>66040</wp:posOffset>
            </wp:positionH>
            <wp:positionV relativeFrom="page">
              <wp:posOffset>1346835</wp:posOffset>
            </wp:positionV>
            <wp:extent cx="5501005" cy="8077835"/>
            <wp:effectExtent l="0" t="0" r="635" b="0"/>
            <wp:wrapThrough wrapText="bothSides">
              <wp:wrapPolygon>
                <wp:start x="0" y="0"/>
                <wp:lineTo x="0" y="21558"/>
                <wp:lineTo x="21543" y="21558"/>
                <wp:lineTo x="21543" y="0"/>
                <wp:lineTo x="0" y="0"/>
              </wp:wrapPolygon>
            </wp:wrapThrough>
            <wp:docPr id="3" name="图片 3" descr="应急手册_00(1)"/>
            <wp:cNvGraphicFramePr/>
            <a:graphic xmlns:a="http://schemas.openxmlformats.org/drawingml/2006/main">
              <a:graphicData uri="http://schemas.openxmlformats.org/drawingml/2006/picture">
                <pic:pic xmlns:pic="http://schemas.openxmlformats.org/drawingml/2006/picture">
                  <pic:nvPicPr>
                    <pic:cNvPr id="3" name="图片 3" descr="应急手册_00(1)"/>
                    <pic:cNvPicPr/>
                  </pic:nvPicPr>
                  <pic:blipFill>
                    <a:blip r:embed="rId20"/>
                    <a:srcRect l="12201" t="9348" r="20883" b="21216"/>
                    <a:stretch>
                      <a:fillRect/>
                    </a:stretch>
                  </pic:blipFill>
                  <pic:spPr>
                    <a:xfrm>
                      <a:off x="0" y="0"/>
                      <a:ext cx="5501005" cy="8077835"/>
                    </a:xfrm>
                    <a:prstGeom prst="rect">
                      <a:avLst/>
                    </a:prstGeom>
                  </pic:spPr>
                </pic:pic>
              </a:graphicData>
            </a:graphic>
          </wp:anchor>
        </w:drawing>
      </w:r>
    </w:p>
    <w:p>
      <w:pPr>
        <w:pStyle w:val="9"/>
        <w:spacing w:line="240" w:lineRule="auto"/>
        <w:ind w:firstLine="0" w:firstLineChars="0"/>
        <w:sectPr>
          <w:footerReference r:id="rId7" w:type="default"/>
          <w:pgSz w:w="11905" w:h="16838"/>
          <w:pgMar w:top="2069" w:right="1474" w:bottom="1956" w:left="1587" w:header="850" w:footer="992" w:gutter="0"/>
          <w:pgNumType w:fmt="upperRoman"/>
          <w:cols w:space="0" w:num="1"/>
          <w:rtlGutter w:val="0"/>
          <w:docGrid w:type="lines" w:linePitch="441" w:charSpace="0"/>
        </w:sectPr>
      </w:pPr>
    </w:p>
    <w:sdt>
      <w:sdtPr>
        <w:rPr>
          <w:rFonts w:ascii="宋体" w:hAnsi="宋体" w:eastAsia="宋体"/>
          <w:b/>
          <w:bCs/>
          <w:sz w:val="32"/>
          <w:szCs w:val="32"/>
        </w:rPr>
        <w:id w:val="147476005"/>
        <w:docPartObj>
          <w:docPartGallery w:val="Table of Contents"/>
          <w:docPartUnique/>
        </w:docPartObj>
      </w:sdtPr>
      <w:sdtEndPr>
        <w:rPr>
          <w:rFonts w:hint="eastAsia" w:ascii="Times New Roman" w:hAnsi="Times New Roman" w:eastAsia="仿宋_GB2312"/>
          <w:b/>
          <w:bCs/>
          <w:sz w:val="32"/>
          <w:szCs w:val="32"/>
        </w:rPr>
      </w:sdtEndPr>
      <w:sdtContent>
        <w:p>
          <w:pPr>
            <w:keepNext w:val="0"/>
            <w:keepLines w:val="0"/>
            <w:pageBreakBefore w:val="0"/>
            <w:widowControl w:val="0"/>
            <w:kinsoku/>
            <w:wordWrap/>
            <w:overflowPunct/>
            <w:topLinePunct w:val="0"/>
            <w:autoSpaceDE/>
            <w:autoSpaceDN/>
            <w:bidi w:val="0"/>
            <w:adjustRightInd w:val="0"/>
            <w:snapToGrid w:val="0"/>
            <w:spacing w:line="540" w:lineRule="exact"/>
            <w:ind w:firstLine="0" w:firstLineChars="0"/>
            <w:jc w:val="center"/>
            <w:textAlignment w:val="auto"/>
            <w:rPr>
              <w:b/>
              <w:bCs/>
              <w:sz w:val="32"/>
              <w:szCs w:val="32"/>
            </w:rPr>
          </w:pPr>
          <w:r>
            <w:rPr>
              <w:rFonts w:ascii="宋体" w:hAnsi="宋体" w:eastAsia="宋体"/>
              <w:b/>
              <w:bCs/>
              <w:sz w:val="32"/>
              <w:szCs w:val="32"/>
            </w:rPr>
            <w:t>目录</w:t>
          </w:r>
        </w:p>
        <w:p>
          <w:pPr>
            <w:pStyle w:val="16"/>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TOC \o "1-2" \h \u </w:instrText>
          </w:r>
          <w:r>
            <w:rPr>
              <w:rFonts w:hint="eastAsia"/>
            </w:rPr>
            <w:fldChar w:fldCharType="separate"/>
          </w:r>
        </w:p>
        <w:p>
          <w:pPr>
            <w:pStyle w:val="16"/>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_Toc8240 </w:instrText>
          </w:r>
          <w:r>
            <w:rPr>
              <w:rFonts w:hint="eastAsia"/>
            </w:rPr>
            <w:fldChar w:fldCharType="separate"/>
          </w:r>
          <w:r>
            <w:t>第一部分 应急值守</w:t>
          </w:r>
          <w:r>
            <w:tab/>
          </w:r>
          <w:r>
            <w:fldChar w:fldCharType="begin"/>
          </w:r>
          <w:r>
            <w:instrText xml:space="preserve"> PAGEREF _Toc8240 \h </w:instrText>
          </w:r>
          <w:r>
            <w:fldChar w:fldCharType="separate"/>
          </w:r>
          <w:r>
            <w:t>2</w:t>
          </w:r>
          <w:r>
            <w:fldChar w:fldCharType="end"/>
          </w:r>
          <w:r>
            <w:rPr>
              <w:rFonts w:hint="eastAsia"/>
            </w:rPr>
            <w:fldChar w:fldCharType="end"/>
          </w:r>
        </w:p>
        <w:p>
          <w:pPr>
            <w:pStyle w:val="18"/>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_Toc3303 </w:instrText>
          </w:r>
          <w:r>
            <w:rPr>
              <w:rFonts w:hint="eastAsia"/>
            </w:rPr>
            <w:fldChar w:fldCharType="separate"/>
          </w:r>
          <w:r>
            <w:t>一、主要任务</w:t>
          </w:r>
          <w:r>
            <w:tab/>
          </w:r>
          <w:r>
            <w:fldChar w:fldCharType="begin"/>
          </w:r>
          <w:r>
            <w:instrText xml:space="preserve"> PAGEREF _Toc3303 \h </w:instrText>
          </w:r>
          <w:r>
            <w:fldChar w:fldCharType="separate"/>
          </w:r>
          <w:r>
            <w:t>2</w:t>
          </w:r>
          <w:r>
            <w:fldChar w:fldCharType="end"/>
          </w:r>
          <w:r>
            <w:rPr>
              <w:rFonts w:hint="eastAsia"/>
            </w:rPr>
            <w:fldChar w:fldCharType="end"/>
          </w:r>
        </w:p>
        <w:p>
          <w:pPr>
            <w:pStyle w:val="18"/>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_Toc16010 </w:instrText>
          </w:r>
          <w:r>
            <w:rPr>
              <w:rFonts w:hint="eastAsia"/>
            </w:rPr>
            <w:fldChar w:fldCharType="separate"/>
          </w:r>
          <w:r>
            <w:t>二、工作要点</w:t>
          </w:r>
          <w:r>
            <w:tab/>
          </w:r>
          <w:r>
            <w:fldChar w:fldCharType="begin"/>
          </w:r>
          <w:r>
            <w:instrText xml:space="preserve"> PAGEREF _Toc16010 \h </w:instrText>
          </w:r>
          <w:r>
            <w:fldChar w:fldCharType="separate"/>
          </w:r>
          <w:r>
            <w:t>2</w:t>
          </w:r>
          <w:r>
            <w:fldChar w:fldCharType="end"/>
          </w:r>
          <w:r>
            <w:rPr>
              <w:rFonts w:hint="eastAsia"/>
            </w:rPr>
            <w:fldChar w:fldCharType="end"/>
          </w:r>
        </w:p>
        <w:p>
          <w:pPr>
            <w:pStyle w:val="18"/>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_Toc29177 </w:instrText>
          </w:r>
          <w:r>
            <w:rPr>
              <w:rFonts w:hint="eastAsia"/>
            </w:rPr>
            <w:fldChar w:fldCharType="separate"/>
          </w:r>
          <w:r>
            <w:t>三、工作流程</w:t>
          </w:r>
          <w:r>
            <w:tab/>
          </w:r>
          <w:r>
            <w:fldChar w:fldCharType="begin"/>
          </w:r>
          <w:r>
            <w:instrText xml:space="preserve"> PAGEREF _Toc29177 \h </w:instrText>
          </w:r>
          <w:r>
            <w:fldChar w:fldCharType="separate"/>
          </w:r>
          <w:r>
            <w:t>7</w:t>
          </w:r>
          <w:r>
            <w:fldChar w:fldCharType="end"/>
          </w:r>
          <w:r>
            <w:rPr>
              <w:rFonts w:hint="eastAsia"/>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_Toc12182 </w:instrText>
          </w:r>
          <w:r>
            <w:rPr>
              <w:rFonts w:hint="eastAsia"/>
            </w:rPr>
            <w:fldChar w:fldCharType="separate"/>
          </w:r>
          <w:r>
            <w:t>第二部分</w:t>
          </w:r>
          <w:r>
            <w:rPr>
              <w:rFonts w:hint="eastAsia"/>
            </w:rPr>
            <w:t xml:space="preserve"> </w:t>
          </w:r>
          <w:r>
            <w:t>响应准备</w:t>
          </w:r>
          <w:r>
            <w:tab/>
          </w:r>
          <w:r>
            <w:fldChar w:fldCharType="begin"/>
          </w:r>
          <w:r>
            <w:instrText xml:space="preserve"> PAGEREF _Toc12182 \h </w:instrText>
          </w:r>
          <w:r>
            <w:fldChar w:fldCharType="separate"/>
          </w:r>
          <w:r>
            <w:t>18</w:t>
          </w:r>
          <w:r>
            <w:fldChar w:fldCharType="end"/>
          </w:r>
          <w:r>
            <w:rPr>
              <w:rFonts w:hint="eastAsia"/>
            </w:rPr>
            <w:fldChar w:fldCharType="end"/>
          </w:r>
        </w:p>
        <w:p>
          <w:pPr>
            <w:pStyle w:val="18"/>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_Toc7219 </w:instrText>
          </w:r>
          <w:r>
            <w:rPr>
              <w:rFonts w:hint="eastAsia"/>
            </w:rPr>
            <w:fldChar w:fldCharType="separate"/>
          </w:r>
          <w:r>
            <w:t>一、主要任务</w:t>
          </w:r>
          <w:r>
            <w:tab/>
          </w:r>
          <w:r>
            <w:fldChar w:fldCharType="begin"/>
          </w:r>
          <w:r>
            <w:instrText xml:space="preserve"> PAGEREF _Toc7219 \h </w:instrText>
          </w:r>
          <w:r>
            <w:fldChar w:fldCharType="separate"/>
          </w:r>
          <w:r>
            <w:t>18</w:t>
          </w:r>
          <w:r>
            <w:fldChar w:fldCharType="end"/>
          </w:r>
          <w:r>
            <w:rPr>
              <w:rFonts w:hint="eastAsia"/>
            </w:rPr>
            <w:fldChar w:fldCharType="end"/>
          </w:r>
        </w:p>
        <w:p>
          <w:pPr>
            <w:pStyle w:val="18"/>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_Toc7793 </w:instrText>
          </w:r>
          <w:r>
            <w:rPr>
              <w:rFonts w:hint="eastAsia"/>
            </w:rPr>
            <w:fldChar w:fldCharType="separate"/>
          </w:r>
          <w:r>
            <w:t>二、工作要点</w:t>
          </w:r>
          <w:r>
            <w:tab/>
          </w:r>
          <w:r>
            <w:fldChar w:fldCharType="begin"/>
          </w:r>
          <w:r>
            <w:instrText xml:space="preserve"> PAGEREF _Toc7793 \h </w:instrText>
          </w:r>
          <w:r>
            <w:fldChar w:fldCharType="separate"/>
          </w:r>
          <w:r>
            <w:t>18</w:t>
          </w:r>
          <w:r>
            <w:fldChar w:fldCharType="end"/>
          </w:r>
          <w:r>
            <w:rPr>
              <w:rFonts w:hint="eastAsia"/>
            </w:rPr>
            <w:fldChar w:fldCharType="end"/>
          </w:r>
        </w:p>
        <w:p>
          <w:pPr>
            <w:pStyle w:val="18"/>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_Toc22053 </w:instrText>
          </w:r>
          <w:r>
            <w:rPr>
              <w:rFonts w:hint="eastAsia"/>
            </w:rPr>
            <w:fldChar w:fldCharType="separate"/>
          </w:r>
          <w:r>
            <w:t>三、工作流程</w:t>
          </w:r>
          <w:r>
            <w:tab/>
          </w:r>
          <w:r>
            <w:fldChar w:fldCharType="begin"/>
          </w:r>
          <w:r>
            <w:instrText xml:space="preserve"> PAGEREF _Toc22053 \h </w:instrText>
          </w:r>
          <w:r>
            <w:fldChar w:fldCharType="separate"/>
          </w:r>
          <w:r>
            <w:t>20</w:t>
          </w:r>
          <w:r>
            <w:fldChar w:fldCharType="end"/>
          </w:r>
          <w:r>
            <w:rPr>
              <w:rFonts w:hint="eastAsia"/>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_Toc28589 </w:instrText>
          </w:r>
          <w:r>
            <w:rPr>
              <w:rFonts w:hint="eastAsia"/>
            </w:rPr>
            <w:fldChar w:fldCharType="separate"/>
          </w:r>
          <w:r>
            <w:t>第三部分</w:t>
          </w:r>
          <w:r>
            <w:rPr>
              <w:rFonts w:hint="eastAsia"/>
            </w:rPr>
            <w:t xml:space="preserve"> </w:t>
          </w:r>
          <w:r>
            <w:t>应急处置</w:t>
          </w:r>
          <w:r>
            <w:tab/>
          </w:r>
          <w:r>
            <w:fldChar w:fldCharType="begin"/>
          </w:r>
          <w:r>
            <w:instrText xml:space="preserve"> PAGEREF _Toc28589 \h </w:instrText>
          </w:r>
          <w:r>
            <w:fldChar w:fldCharType="separate"/>
          </w:r>
          <w:r>
            <w:t>27</w:t>
          </w:r>
          <w:r>
            <w:fldChar w:fldCharType="end"/>
          </w:r>
          <w:r>
            <w:rPr>
              <w:rFonts w:hint="eastAsia"/>
            </w:rPr>
            <w:fldChar w:fldCharType="end"/>
          </w:r>
        </w:p>
        <w:p>
          <w:pPr>
            <w:pStyle w:val="18"/>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_Toc11606 </w:instrText>
          </w:r>
          <w:r>
            <w:rPr>
              <w:rFonts w:hint="eastAsia"/>
            </w:rPr>
            <w:fldChar w:fldCharType="separate"/>
          </w:r>
          <w:r>
            <w:t>一、主要任务</w:t>
          </w:r>
          <w:r>
            <w:tab/>
          </w:r>
          <w:r>
            <w:fldChar w:fldCharType="begin"/>
          </w:r>
          <w:r>
            <w:instrText xml:space="preserve"> PAGEREF _Toc11606 \h </w:instrText>
          </w:r>
          <w:r>
            <w:fldChar w:fldCharType="separate"/>
          </w:r>
          <w:r>
            <w:t>27</w:t>
          </w:r>
          <w:r>
            <w:fldChar w:fldCharType="end"/>
          </w:r>
          <w:r>
            <w:rPr>
              <w:rFonts w:hint="eastAsia"/>
            </w:rPr>
            <w:fldChar w:fldCharType="end"/>
          </w:r>
        </w:p>
        <w:p>
          <w:pPr>
            <w:pStyle w:val="18"/>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_Toc12557 </w:instrText>
          </w:r>
          <w:r>
            <w:rPr>
              <w:rFonts w:hint="eastAsia"/>
            </w:rPr>
            <w:fldChar w:fldCharType="separate"/>
          </w:r>
          <w:r>
            <w:t>二、工作要点</w:t>
          </w:r>
          <w:r>
            <w:tab/>
          </w:r>
          <w:r>
            <w:fldChar w:fldCharType="begin"/>
          </w:r>
          <w:r>
            <w:instrText xml:space="preserve"> PAGEREF _Toc12557 \h </w:instrText>
          </w:r>
          <w:r>
            <w:fldChar w:fldCharType="separate"/>
          </w:r>
          <w:r>
            <w:t>27</w:t>
          </w:r>
          <w:r>
            <w:fldChar w:fldCharType="end"/>
          </w:r>
          <w:r>
            <w:rPr>
              <w:rFonts w:hint="eastAsia"/>
            </w:rPr>
            <w:fldChar w:fldCharType="end"/>
          </w:r>
        </w:p>
        <w:p>
          <w:pPr>
            <w:pStyle w:val="18"/>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_Toc7560 </w:instrText>
          </w:r>
          <w:r>
            <w:rPr>
              <w:rFonts w:hint="eastAsia"/>
            </w:rPr>
            <w:fldChar w:fldCharType="separate"/>
          </w:r>
          <w:r>
            <w:t>三、工作流程</w:t>
          </w:r>
          <w:r>
            <w:tab/>
          </w:r>
          <w:r>
            <w:fldChar w:fldCharType="begin"/>
          </w:r>
          <w:r>
            <w:instrText xml:space="preserve"> PAGEREF _Toc7560 \h </w:instrText>
          </w:r>
          <w:r>
            <w:fldChar w:fldCharType="separate"/>
          </w:r>
          <w:r>
            <w:t>32</w:t>
          </w:r>
          <w:r>
            <w:fldChar w:fldCharType="end"/>
          </w:r>
          <w:r>
            <w:rPr>
              <w:rFonts w:hint="eastAsia"/>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_Toc10274 </w:instrText>
          </w:r>
          <w:r>
            <w:rPr>
              <w:rFonts w:hint="eastAsia"/>
            </w:rPr>
            <w:fldChar w:fldCharType="separate"/>
          </w:r>
          <w:r>
            <w:t>第四部分响应终止与事件调查</w:t>
          </w:r>
          <w:r>
            <w:tab/>
          </w:r>
          <w:r>
            <w:fldChar w:fldCharType="begin"/>
          </w:r>
          <w:r>
            <w:instrText xml:space="preserve"> PAGEREF _Toc10274 \h </w:instrText>
          </w:r>
          <w:r>
            <w:fldChar w:fldCharType="separate"/>
          </w:r>
          <w:r>
            <w:t>42</w:t>
          </w:r>
          <w:r>
            <w:fldChar w:fldCharType="end"/>
          </w:r>
          <w:r>
            <w:rPr>
              <w:rFonts w:hint="eastAsia"/>
            </w:rPr>
            <w:fldChar w:fldCharType="end"/>
          </w:r>
        </w:p>
        <w:p>
          <w:pPr>
            <w:pStyle w:val="18"/>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_Toc13149 </w:instrText>
          </w:r>
          <w:r>
            <w:rPr>
              <w:rFonts w:hint="eastAsia"/>
            </w:rPr>
            <w:fldChar w:fldCharType="separate"/>
          </w:r>
          <w:r>
            <w:t>一、主要任务</w:t>
          </w:r>
          <w:r>
            <w:tab/>
          </w:r>
          <w:r>
            <w:fldChar w:fldCharType="begin"/>
          </w:r>
          <w:r>
            <w:instrText xml:space="preserve"> PAGEREF _Toc13149 \h </w:instrText>
          </w:r>
          <w:r>
            <w:fldChar w:fldCharType="separate"/>
          </w:r>
          <w:r>
            <w:t>42</w:t>
          </w:r>
          <w:r>
            <w:fldChar w:fldCharType="end"/>
          </w:r>
          <w:r>
            <w:rPr>
              <w:rFonts w:hint="eastAsia"/>
            </w:rPr>
            <w:fldChar w:fldCharType="end"/>
          </w:r>
        </w:p>
        <w:p>
          <w:pPr>
            <w:pStyle w:val="18"/>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_Toc32515 </w:instrText>
          </w:r>
          <w:r>
            <w:rPr>
              <w:rFonts w:hint="eastAsia"/>
            </w:rPr>
            <w:fldChar w:fldCharType="separate"/>
          </w:r>
          <w:r>
            <w:t>二、工作要点</w:t>
          </w:r>
          <w:r>
            <w:tab/>
          </w:r>
          <w:r>
            <w:fldChar w:fldCharType="begin"/>
          </w:r>
          <w:r>
            <w:instrText xml:space="preserve"> PAGEREF _Toc32515 \h </w:instrText>
          </w:r>
          <w:r>
            <w:fldChar w:fldCharType="separate"/>
          </w:r>
          <w:r>
            <w:t>42</w:t>
          </w:r>
          <w:r>
            <w:fldChar w:fldCharType="end"/>
          </w:r>
          <w:r>
            <w:rPr>
              <w:rFonts w:hint="eastAsia"/>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_Toc18626 </w:instrText>
          </w:r>
          <w:r>
            <w:rPr>
              <w:rFonts w:hint="eastAsia"/>
            </w:rPr>
            <w:fldChar w:fldCharType="separate"/>
          </w:r>
          <w:r>
            <w:t>第五部分附录</w:t>
          </w:r>
          <w:r>
            <w:tab/>
          </w:r>
          <w:r>
            <w:fldChar w:fldCharType="begin"/>
          </w:r>
          <w:r>
            <w:instrText xml:space="preserve"> PAGEREF _Toc18626 \h </w:instrText>
          </w:r>
          <w:r>
            <w:fldChar w:fldCharType="separate"/>
          </w:r>
          <w:r>
            <w:t>52</w:t>
          </w:r>
          <w:r>
            <w:fldChar w:fldCharType="end"/>
          </w:r>
          <w:r>
            <w:rPr>
              <w:rFonts w:hint="eastAsia"/>
            </w:rPr>
            <w:fldChar w:fldCharType="end"/>
          </w:r>
        </w:p>
        <w:p>
          <w:pPr>
            <w:pStyle w:val="18"/>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_Toc18277 </w:instrText>
          </w:r>
          <w:r>
            <w:rPr>
              <w:rFonts w:hint="eastAsia"/>
            </w:rPr>
            <w:fldChar w:fldCharType="separate"/>
          </w:r>
          <w:r>
            <w:t>附录一</w:t>
          </w:r>
          <w:r>
            <w:rPr>
              <w:rFonts w:hint="eastAsia"/>
              <w:lang w:val="en-US" w:eastAsia="zh-CN"/>
            </w:rPr>
            <w:t xml:space="preserve"> </w:t>
          </w:r>
          <w:r>
            <w:t>突发环境事件分级标准</w:t>
          </w:r>
          <w:r>
            <w:tab/>
          </w:r>
          <w:r>
            <w:fldChar w:fldCharType="begin"/>
          </w:r>
          <w:r>
            <w:instrText xml:space="preserve"> PAGEREF _Toc18277 \h </w:instrText>
          </w:r>
          <w:r>
            <w:fldChar w:fldCharType="separate"/>
          </w:r>
          <w:r>
            <w:t>52</w:t>
          </w:r>
          <w:r>
            <w:fldChar w:fldCharType="end"/>
          </w:r>
          <w:r>
            <w:rPr>
              <w:rFonts w:hint="eastAsia"/>
            </w:rPr>
            <w:fldChar w:fldCharType="end"/>
          </w:r>
        </w:p>
        <w:p>
          <w:pPr>
            <w:pStyle w:val="18"/>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_Toc21000 </w:instrText>
          </w:r>
          <w:r>
            <w:rPr>
              <w:rFonts w:hint="eastAsia"/>
            </w:rPr>
            <w:fldChar w:fldCharType="separate"/>
          </w:r>
          <w:r>
            <w:t>附录二</w:t>
          </w:r>
          <w:r>
            <w:rPr>
              <w:rFonts w:hint="eastAsia"/>
              <w:lang w:val="en-US" w:eastAsia="zh-CN"/>
            </w:rPr>
            <w:t xml:space="preserve"> </w:t>
          </w:r>
          <w:r>
            <w:t>突发环境事件调查处理办法</w:t>
          </w:r>
          <w:r>
            <w:tab/>
          </w:r>
          <w:r>
            <w:fldChar w:fldCharType="begin"/>
          </w:r>
          <w:r>
            <w:instrText xml:space="preserve"> PAGEREF _Toc21000 \h </w:instrText>
          </w:r>
          <w:r>
            <w:fldChar w:fldCharType="separate"/>
          </w:r>
          <w:r>
            <w:t>55</w:t>
          </w:r>
          <w:r>
            <w:fldChar w:fldCharType="end"/>
          </w:r>
          <w:r>
            <w:rPr>
              <w:rFonts w:hint="eastAsia"/>
            </w:rPr>
            <w:fldChar w:fldCharType="end"/>
          </w:r>
        </w:p>
        <w:p>
          <w:pPr>
            <w:pStyle w:val="18"/>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_Toc4071 </w:instrText>
          </w:r>
          <w:r>
            <w:rPr>
              <w:rFonts w:hint="eastAsia"/>
            </w:rPr>
            <w:fldChar w:fldCharType="separate"/>
          </w:r>
          <w:r>
            <w:t>附录</w:t>
          </w:r>
          <w:r>
            <w:rPr>
              <w:rFonts w:hint="eastAsia"/>
            </w:rPr>
            <w:t>三</w:t>
          </w:r>
          <w:r>
            <w:rPr>
              <w:rFonts w:hint="eastAsia"/>
              <w:lang w:val="en-US" w:eastAsia="zh-CN"/>
            </w:rPr>
            <w:t xml:space="preserve"> </w:t>
          </w:r>
          <w:r>
            <w:t>环境应急处置技术方案大纲</w:t>
          </w:r>
          <w:r>
            <w:tab/>
          </w:r>
          <w:r>
            <w:fldChar w:fldCharType="begin"/>
          </w:r>
          <w:r>
            <w:instrText xml:space="preserve"> PAGEREF _Toc4071 \h </w:instrText>
          </w:r>
          <w:r>
            <w:fldChar w:fldCharType="separate"/>
          </w:r>
          <w:r>
            <w:t>63</w:t>
          </w:r>
          <w:r>
            <w:fldChar w:fldCharType="end"/>
          </w:r>
          <w:r>
            <w:rPr>
              <w:rFonts w:hint="eastAsia"/>
            </w:rPr>
            <w:fldChar w:fldCharType="end"/>
          </w:r>
        </w:p>
        <w:p>
          <w:pPr>
            <w:pStyle w:val="18"/>
            <w:keepNext w:val="0"/>
            <w:keepLines w:val="0"/>
            <w:pageBreakBefore w:val="0"/>
            <w:widowControl w:val="0"/>
            <w:tabs>
              <w:tab w:val="right" w:leader="dot" w:pos="8844"/>
            </w:tabs>
            <w:kinsoku/>
            <w:wordWrap/>
            <w:overflowPunct/>
            <w:topLinePunct w:val="0"/>
            <w:autoSpaceDE/>
            <w:autoSpaceDN/>
            <w:bidi w:val="0"/>
            <w:adjustRightInd w:val="0"/>
            <w:snapToGrid w:val="0"/>
            <w:spacing w:line="540" w:lineRule="exact"/>
            <w:textAlignment w:val="auto"/>
          </w:pPr>
          <w:r>
            <w:rPr>
              <w:rFonts w:hint="eastAsia"/>
            </w:rPr>
            <w:fldChar w:fldCharType="begin"/>
          </w:r>
          <w:r>
            <w:rPr>
              <w:rFonts w:hint="eastAsia"/>
            </w:rPr>
            <w:instrText xml:space="preserve"> HYPERLINK \l _Toc10403 </w:instrText>
          </w:r>
          <w:r>
            <w:rPr>
              <w:rFonts w:hint="eastAsia"/>
            </w:rPr>
            <w:fldChar w:fldCharType="separate"/>
          </w:r>
          <w:r>
            <w:t>附录</w:t>
          </w:r>
          <w:r>
            <w:rPr>
              <w:rFonts w:hint="eastAsia"/>
            </w:rPr>
            <w:t>四</w:t>
          </w:r>
          <w:r>
            <w:rPr>
              <w:rFonts w:hint="eastAsia"/>
              <w:lang w:val="en-US" w:eastAsia="zh-CN"/>
            </w:rPr>
            <w:t xml:space="preserve"> </w:t>
          </w:r>
          <w:r>
            <w:t>典型特征污染物应急处置工艺</w:t>
          </w:r>
          <w:r>
            <w:tab/>
          </w:r>
          <w:r>
            <w:fldChar w:fldCharType="begin"/>
          </w:r>
          <w:r>
            <w:instrText xml:space="preserve"> PAGEREF _Toc10403 \h </w:instrText>
          </w:r>
          <w:r>
            <w:fldChar w:fldCharType="separate"/>
          </w:r>
          <w:r>
            <w:t>64</w:t>
          </w:r>
          <w:r>
            <w:fldChar w:fldCharType="end"/>
          </w:r>
          <w:r>
            <w:rPr>
              <w:rFonts w:hint="eastAsia"/>
            </w:rPr>
            <w:fldChar w:fldCharType="end"/>
          </w:r>
        </w:p>
        <w:p>
          <w:pPr>
            <w:pStyle w:val="9"/>
            <w:keepNext w:val="0"/>
            <w:keepLines w:val="0"/>
            <w:pageBreakBefore w:val="0"/>
            <w:widowControl w:val="0"/>
            <w:kinsoku/>
            <w:wordWrap/>
            <w:overflowPunct/>
            <w:topLinePunct w:val="0"/>
            <w:autoSpaceDE/>
            <w:autoSpaceDN/>
            <w:bidi w:val="0"/>
            <w:adjustRightInd w:val="0"/>
            <w:snapToGrid w:val="0"/>
            <w:spacing w:line="540" w:lineRule="exact"/>
            <w:ind w:firstLine="0" w:firstLineChars="0"/>
            <w:textAlignment w:val="auto"/>
          </w:pPr>
          <w:r>
            <w:rPr>
              <w:rFonts w:hint="eastAsia"/>
            </w:rPr>
            <w:fldChar w:fldCharType="end"/>
          </w:r>
        </w:p>
      </w:sdtContent>
    </w:sdt>
    <w:p>
      <w:pPr>
        <w:pStyle w:val="3"/>
        <w:rPr>
          <w:rFonts w:hint="eastAsia" w:ascii="方正小标宋简体" w:hAnsi="方正小标宋简体" w:eastAsia="方正小标宋简体" w:cs="方正小标宋简体"/>
          <w:b w:val="0"/>
          <w:bCs w:val="0"/>
          <w:sz w:val="44"/>
          <w:szCs w:val="44"/>
        </w:rPr>
      </w:pPr>
      <w:bookmarkStart w:id="3" w:name="_Toc8240"/>
      <w:r>
        <w:rPr>
          <w:rFonts w:hint="eastAsia" w:ascii="方正小标宋简体" w:hAnsi="方正小标宋简体" w:eastAsia="方正小标宋简体" w:cs="方正小标宋简体"/>
          <w:b w:val="0"/>
          <w:bCs w:val="0"/>
          <w:sz w:val="44"/>
          <w:szCs w:val="44"/>
        </w:rPr>
        <w:t>第一部分 应急值守</w:t>
      </w:r>
      <w:bookmarkEnd w:id="3"/>
    </w:p>
    <w:p>
      <w:pPr>
        <w:spacing w:line="354" w:lineRule="auto"/>
        <w:ind w:firstLine="420"/>
        <w:rPr>
          <w:rFonts w:ascii="方正仿宋_GBK" w:hAnsi="方正仿宋_GBK" w:eastAsia="方正仿宋_GBK" w:cs="方正仿宋_GBK"/>
          <w:sz w:val="21"/>
        </w:rPr>
      </w:pPr>
    </w:p>
    <w:p>
      <w:pPr>
        <w:pStyle w:val="4"/>
        <w:ind w:firstLine="643"/>
        <w:rPr>
          <w:b w:val="0"/>
          <w:bCs w:val="0"/>
        </w:rPr>
      </w:pPr>
      <w:bookmarkStart w:id="4" w:name="_Toc3303"/>
      <w:r>
        <w:rPr>
          <w:b w:val="0"/>
          <w:bCs w:val="0"/>
        </w:rPr>
        <w:t>一、主要任务</w:t>
      </w:r>
      <w:bookmarkEnd w:id="4"/>
    </w:p>
    <w:p>
      <w:pPr>
        <w:ind w:firstLine="640"/>
      </w:pPr>
      <w:r>
        <w:t>详细记录各渠道获取的突发环境事件信息，第一时间开展调度和研判，核实后向有关部门和领导报告；及时传达落实</w:t>
      </w:r>
      <w:r>
        <w:rPr>
          <w:rFonts w:hint="eastAsia"/>
        </w:rPr>
        <w:t>市委</w:t>
      </w:r>
      <w:r>
        <w:rPr>
          <w:rFonts w:hint="eastAsia"/>
          <w:lang w:eastAsia="zh-CN"/>
        </w:rPr>
        <w:t>、市</w:t>
      </w:r>
      <w:r>
        <w:rPr>
          <w:rFonts w:hint="eastAsia"/>
        </w:rPr>
        <w:t>委</w:t>
      </w:r>
      <w:r>
        <w:t>政府和</w:t>
      </w:r>
      <w:r>
        <w:rPr>
          <w:rFonts w:hint="eastAsia"/>
        </w:rPr>
        <w:t>省</w:t>
      </w:r>
      <w:r>
        <w:t>生态环境</w:t>
      </w:r>
      <w:r>
        <w:rPr>
          <w:rFonts w:hint="eastAsia"/>
        </w:rPr>
        <w:t>厅</w:t>
      </w:r>
      <w:r>
        <w:t>领导关于突发环境事件的重要批示要求。</w:t>
      </w:r>
    </w:p>
    <w:p>
      <w:pPr>
        <w:pStyle w:val="4"/>
        <w:ind w:firstLine="643"/>
        <w:rPr>
          <w:b w:val="0"/>
          <w:bCs w:val="0"/>
        </w:rPr>
      </w:pPr>
      <w:bookmarkStart w:id="5" w:name="_Toc16010"/>
      <w:r>
        <w:rPr>
          <w:b w:val="0"/>
          <w:bCs w:val="0"/>
        </w:rPr>
        <w:t>二、工作要点</w:t>
      </w:r>
      <w:bookmarkEnd w:id="5"/>
    </w:p>
    <w:p>
      <w:pPr>
        <w:pStyle w:val="5"/>
        <w:rPr>
          <w:rFonts w:hint="eastAsia" w:ascii="楷体" w:hAnsi="楷体" w:eastAsia="楷体" w:cs="楷体"/>
        </w:rPr>
      </w:pPr>
      <w:r>
        <w:rPr>
          <w:rFonts w:hint="eastAsia" w:ascii="楷体" w:hAnsi="楷体" w:eastAsia="楷体" w:cs="楷体"/>
          <w:lang w:eastAsia="zh-CN"/>
        </w:rPr>
        <w:t>（</w:t>
      </w:r>
      <w:r>
        <w:rPr>
          <w:rFonts w:hint="eastAsia" w:ascii="楷体" w:hAnsi="楷体" w:eastAsia="楷体" w:cs="楷体"/>
        </w:rPr>
        <w:t>一</w:t>
      </w:r>
      <w:r>
        <w:rPr>
          <w:rFonts w:hint="eastAsia" w:ascii="楷体" w:hAnsi="楷体" w:eastAsia="楷体" w:cs="楷体"/>
          <w:lang w:eastAsia="zh-CN"/>
        </w:rPr>
        <w:t>）</w:t>
      </w:r>
      <w:r>
        <w:rPr>
          <w:rFonts w:hint="eastAsia" w:ascii="楷体" w:hAnsi="楷体" w:eastAsia="楷体" w:cs="楷体"/>
        </w:rPr>
        <w:t>信息接报</w:t>
      </w:r>
    </w:p>
    <w:p>
      <w:pPr>
        <w:ind w:firstLine="640"/>
      </w:pPr>
      <w:r>
        <w:t>应急值班人员应当及时处理以下信息，并做好书面记录</w:t>
      </w:r>
      <w:r>
        <w:rPr>
          <w:rFonts w:hint="eastAsia"/>
          <w:lang w:eastAsia="zh-CN"/>
        </w:rPr>
        <w:t>（</w:t>
      </w:r>
      <w:r>
        <w:t>见附件1-1</w:t>
      </w:r>
      <w:r>
        <w:rPr>
          <w:rFonts w:hint="eastAsia"/>
          <w:lang w:eastAsia="zh-CN"/>
        </w:rPr>
        <w:t>）</w:t>
      </w:r>
      <w:r>
        <w:t>。</w:t>
      </w:r>
    </w:p>
    <w:p>
      <w:pPr>
        <w:ind w:firstLine="640"/>
      </w:pPr>
      <w:r>
        <w:t>1.</w:t>
      </w:r>
      <w:r>
        <w:rPr>
          <w:rFonts w:hint="eastAsia"/>
        </w:rPr>
        <w:t>县（</w:t>
      </w:r>
      <w:r>
        <w:rPr>
          <w:rFonts w:hint="eastAsia"/>
          <w:lang w:eastAsia="zh-CN"/>
        </w:rPr>
        <w:t>市</w:t>
      </w:r>
      <w:r>
        <w:rPr>
          <w:rFonts w:hint="eastAsia"/>
        </w:rPr>
        <w:t>）区</w:t>
      </w:r>
      <w:r>
        <w:t>生态环境</w:t>
      </w:r>
      <w:r>
        <w:rPr>
          <w:rFonts w:hint="eastAsia"/>
          <w:lang w:eastAsia="zh-CN"/>
        </w:rPr>
        <w:t>分局</w:t>
      </w:r>
      <w:r>
        <w:t>报告的突发环境事件；</w:t>
      </w:r>
    </w:p>
    <w:p>
      <w:pPr>
        <w:ind w:firstLine="640"/>
      </w:pPr>
      <w:r>
        <w:t>2.</w:t>
      </w:r>
      <w:r>
        <w:rPr>
          <w:rFonts w:hint="eastAsia"/>
        </w:rPr>
        <w:t>各相关单位</w:t>
      </w:r>
      <w:r>
        <w:t>或相邻省</w:t>
      </w:r>
      <w:r>
        <w:rPr>
          <w:rFonts w:hint="eastAsia"/>
        </w:rPr>
        <w:t>、市</w:t>
      </w:r>
      <w:r>
        <w:t>通报的突发环境事件；</w:t>
      </w:r>
    </w:p>
    <w:p>
      <w:pPr>
        <w:ind w:firstLine="640"/>
      </w:pPr>
      <w:r>
        <w:t>3.</w:t>
      </w:r>
      <w:r>
        <w:rPr>
          <w:rFonts w:hint="eastAsia"/>
        </w:rPr>
        <w:t>市</w:t>
      </w:r>
      <w:r>
        <w:t>委办公</w:t>
      </w:r>
      <w:r>
        <w:rPr>
          <w:rFonts w:hint="eastAsia"/>
        </w:rPr>
        <w:t>室</w:t>
      </w:r>
      <w:r>
        <w:t>和</w:t>
      </w:r>
      <w:r>
        <w:rPr>
          <w:rFonts w:hint="eastAsia"/>
        </w:rPr>
        <w:t>市</w:t>
      </w:r>
      <w:r>
        <w:t>政府</w:t>
      </w:r>
      <w:r>
        <w:rPr>
          <w:rFonts w:hint="eastAsia"/>
        </w:rPr>
        <w:t>办公室</w:t>
      </w:r>
      <w:r>
        <w:t>下达的突发环境事件应急指令，及上级领导批示指示；</w:t>
      </w:r>
    </w:p>
    <w:p>
      <w:pPr>
        <w:ind w:firstLine="640"/>
      </w:pPr>
      <w:r>
        <w:t>4.通过新闻媒体、投诉举报获取的突发环境事件信息；</w:t>
      </w:r>
    </w:p>
    <w:p>
      <w:pPr>
        <w:ind w:firstLine="640"/>
      </w:pPr>
      <w:r>
        <w:t>5.从</w:t>
      </w:r>
      <w:r>
        <w:rPr>
          <w:rFonts w:hint="eastAsia"/>
        </w:rPr>
        <w:t>市</w:t>
      </w:r>
      <w:r>
        <w:t>内其他值班人员等途径获取的突发环境事件信息。</w:t>
      </w:r>
    </w:p>
    <w:p>
      <w:pPr>
        <w:ind w:firstLine="640"/>
      </w:pPr>
      <w:r>
        <w:t>书面记录包括但不限于以下内容：接报时间、来文单位、报告人姓名及联系方式、基本情况、报告去向等，要注意原始资料等文件的保存。</w:t>
      </w:r>
    </w:p>
    <w:p>
      <w:pPr>
        <w:ind w:firstLine="640"/>
      </w:pPr>
      <w:r>
        <w:rPr>
          <w:rFonts w:hint="eastAsia"/>
        </w:rPr>
        <w:t>市</w:t>
      </w:r>
      <w:r>
        <w:t>内其他值班人员在接到突发环境事件等涉及环境污染信息后，应及时向</w:t>
      </w:r>
      <w:r>
        <w:rPr>
          <w:rFonts w:hint="eastAsia"/>
        </w:rPr>
        <w:t>局</w:t>
      </w:r>
      <w:r>
        <w:t>应急办</w:t>
      </w:r>
      <w:r>
        <w:rPr>
          <w:rStyle w:val="22"/>
        </w:rPr>
        <w:footnoteReference w:id="0"/>
      </w:r>
      <w:r>
        <w:t>转达，并做好相关记录。</w:t>
      </w:r>
    </w:p>
    <w:p>
      <w:pPr>
        <w:ind w:firstLine="640"/>
        <w:rPr>
          <w:color w:val="000000" w:themeColor="text1"/>
          <w14:textFill>
            <w14:solidFill>
              <w14:schemeClr w14:val="tx1"/>
            </w14:solidFill>
          </w14:textFill>
        </w:rPr>
      </w:pPr>
      <w:r>
        <w:rPr>
          <w:color w:val="000000" w:themeColor="text1"/>
          <w14:textFill>
            <w14:solidFill>
              <w14:schemeClr w14:val="tx1"/>
            </w14:solidFill>
          </w14:textFill>
        </w:rPr>
        <w:t>确定为一般及以上突发环境事件的，</w:t>
      </w:r>
      <w:r>
        <w:rPr>
          <w:rFonts w:hint="eastAsia"/>
          <w:color w:val="000000" w:themeColor="text1"/>
          <w14:textFill>
            <w14:solidFill>
              <w14:schemeClr w14:val="tx1"/>
            </w14:solidFill>
          </w14:textFill>
        </w:rPr>
        <w:t>局</w:t>
      </w:r>
      <w:r>
        <w:rPr>
          <w:color w:val="000000" w:themeColor="text1"/>
          <w14:textFill>
            <w14:solidFill>
              <w14:schemeClr w14:val="tx1"/>
            </w14:solidFill>
          </w14:textFill>
        </w:rPr>
        <w:t>应急办应根据</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朝阳市</w:t>
      </w:r>
      <w:r>
        <w:rPr>
          <w:color w:val="000000" w:themeColor="text1"/>
          <w:highlight w:val="none"/>
          <w14:textFill>
            <w14:solidFill>
              <w14:schemeClr w14:val="tx1"/>
            </w14:solidFill>
          </w14:textFill>
        </w:rPr>
        <w:t>突发环境事件应急预案》《</w:t>
      </w:r>
      <w:r>
        <w:rPr>
          <w:rFonts w:hint="eastAsia"/>
          <w:color w:val="000000" w:themeColor="text1"/>
          <w:highlight w:val="none"/>
          <w:lang w:eastAsia="zh-CN"/>
          <w14:textFill>
            <w14:solidFill>
              <w14:schemeClr w14:val="tx1"/>
            </w14:solidFill>
          </w14:textFill>
        </w:rPr>
        <w:t>朝阳市</w:t>
      </w:r>
      <w:r>
        <w:rPr>
          <w:color w:val="000000" w:themeColor="text1"/>
          <w:highlight w:val="none"/>
          <w14:textFill>
            <w14:solidFill>
              <w14:schemeClr w14:val="tx1"/>
            </w14:solidFill>
          </w14:textFill>
        </w:rPr>
        <w:t>生态环境</w:t>
      </w:r>
      <w:r>
        <w:rPr>
          <w:rFonts w:hint="eastAsia"/>
          <w:color w:val="000000" w:themeColor="text1"/>
          <w:highlight w:val="none"/>
          <w14:textFill>
            <w14:solidFill>
              <w14:schemeClr w14:val="tx1"/>
            </w14:solidFill>
          </w14:textFill>
        </w:rPr>
        <w:t>局</w:t>
      </w:r>
      <w:r>
        <w:rPr>
          <w:color w:val="000000" w:themeColor="text1"/>
          <w:highlight w:val="none"/>
          <w14:textFill>
            <w14:solidFill>
              <w14:schemeClr w14:val="tx1"/>
            </w14:solidFill>
          </w14:textFill>
        </w:rPr>
        <w:t>突发环境事件应急预案》的响应条件，向</w:t>
      </w:r>
      <w:r>
        <w:rPr>
          <w:rFonts w:hint="eastAsia"/>
          <w:color w:val="000000" w:themeColor="text1"/>
          <w:highlight w:val="none"/>
          <w14:textFill>
            <w14:solidFill>
              <w14:schemeClr w14:val="tx1"/>
            </w14:solidFill>
          </w14:textFill>
        </w:rPr>
        <w:t>局</w:t>
      </w:r>
      <w:r>
        <w:rPr>
          <w:color w:val="000000" w:themeColor="text1"/>
          <w:highlight w:val="none"/>
          <w14:textFill>
            <w14:solidFill>
              <w14:schemeClr w14:val="tx1"/>
            </w14:solidFill>
          </w14:textFill>
        </w:rPr>
        <w:t>领导提出启动相关预案的建议</w:t>
      </w:r>
      <w:r>
        <w:rPr>
          <w:color w:val="000000" w:themeColor="text1"/>
          <w14:textFill>
            <w14:solidFill>
              <w14:schemeClr w14:val="tx1"/>
            </w14:solidFill>
          </w14:textFill>
        </w:rPr>
        <w:t>。</w:t>
      </w:r>
    </w:p>
    <w:p>
      <w:pPr>
        <w:pStyle w:val="5"/>
      </w:pPr>
      <w:r>
        <w:rPr>
          <w:rFonts w:hint="eastAsia"/>
          <w:lang w:eastAsia="zh-CN"/>
        </w:rPr>
        <w:t>（</w:t>
      </w:r>
      <w:r>
        <w:t>二</w:t>
      </w:r>
      <w:r>
        <w:rPr>
          <w:rFonts w:hint="eastAsia"/>
          <w:lang w:eastAsia="zh-CN"/>
        </w:rPr>
        <w:t>）</w:t>
      </w:r>
      <w:r>
        <w:t>调度核实</w:t>
      </w:r>
    </w:p>
    <w:p>
      <w:pPr>
        <w:ind w:firstLine="640"/>
      </w:pPr>
      <w:r>
        <w:t>在获取突发环境事件信息后，应急值班人员应当对突发环境事件信息进行甄别，对不能立即准确判断为突发环境事件的，必须立即要求</w:t>
      </w:r>
      <w:r>
        <w:rPr>
          <w:rFonts w:hint="eastAsia"/>
        </w:rPr>
        <w:t>县（区）</w:t>
      </w:r>
      <w:r>
        <w:t>生态环境</w:t>
      </w:r>
      <w:r>
        <w:rPr>
          <w:rFonts w:hint="eastAsia"/>
          <w:lang w:eastAsia="zh-CN"/>
        </w:rPr>
        <w:t>分局</w:t>
      </w:r>
      <w:r>
        <w:t>到现场进行核实。对明显不属于突发环境事件有关信息的，应急值班人员报告</w:t>
      </w:r>
      <w:r>
        <w:rPr>
          <w:rFonts w:hint="eastAsia"/>
        </w:rPr>
        <w:t>局</w:t>
      </w:r>
      <w:r>
        <w:t>应急办领导后做好相关记录或按要求报告相关部门及领导。对于可能属于突发环境事件有关信息的，应急值班人员立即向</w:t>
      </w:r>
      <w:r>
        <w:rPr>
          <w:rFonts w:hint="eastAsia"/>
        </w:rPr>
        <w:t>局</w:t>
      </w:r>
      <w:r>
        <w:t>应急办领导报告，并根据指令向</w:t>
      </w:r>
      <w:r>
        <w:rPr>
          <w:rFonts w:hint="eastAsia"/>
        </w:rPr>
        <w:t>县（区）</w:t>
      </w:r>
      <w:r>
        <w:t>生态环境</w:t>
      </w:r>
      <w:r>
        <w:rPr>
          <w:rFonts w:hint="eastAsia"/>
          <w:lang w:eastAsia="zh-CN"/>
        </w:rPr>
        <w:t>分局</w:t>
      </w:r>
      <w:r>
        <w:t>调度事件初期调查情况和处置情况。</w:t>
      </w:r>
    </w:p>
    <w:p>
      <w:pPr>
        <w:ind w:firstLine="640"/>
      </w:pPr>
      <w:r>
        <w:t>调度核实内容包括：事件发生时间、地点、原因、基本过程、主要污染物种类和数量、周边饮用水水源地等环境敏感点分布及受影响情况、监测布点和监测结果、事件处置情况、人员受害及疏散转移情况、事态发展趋势、信息报告和通报情况、下一步工作计划等，要做好相关记录</w:t>
      </w:r>
      <w:r>
        <w:rPr>
          <w:rFonts w:hint="eastAsia"/>
          <w:lang w:eastAsia="zh-CN"/>
        </w:rPr>
        <w:t>（</w:t>
      </w:r>
      <w:r>
        <w:t>见附件1-2</w:t>
      </w:r>
      <w:r>
        <w:rPr>
          <w:rFonts w:hint="eastAsia"/>
          <w:lang w:eastAsia="zh-CN"/>
        </w:rPr>
        <w:t>）</w:t>
      </w:r>
      <w:r>
        <w:t>。</w:t>
      </w:r>
    </w:p>
    <w:p>
      <w:pPr>
        <w:pStyle w:val="5"/>
      </w:pPr>
      <w:r>
        <w:rPr>
          <w:rFonts w:hint="eastAsia"/>
          <w:lang w:eastAsia="zh-CN"/>
        </w:rPr>
        <w:t>（</w:t>
      </w:r>
      <w:r>
        <w:t>三</w:t>
      </w:r>
      <w:r>
        <w:rPr>
          <w:rFonts w:hint="eastAsia"/>
          <w:lang w:eastAsia="zh-CN"/>
        </w:rPr>
        <w:t>）</w:t>
      </w:r>
      <w:r>
        <w:t>会商研判</w:t>
      </w:r>
    </w:p>
    <w:p>
      <w:pPr>
        <w:ind w:firstLine="640"/>
      </w:pPr>
      <w:r>
        <w:t>接到事件报告后，对于无法直接判断事件发展态势或确定环境影响的突发环境事件，应及时组织会商研判并做好记录</w:t>
      </w:r>
      <w:r>
        <w:rPr>
          <w:rFonts w:hint="eastAsia"/>
          <w:lang w:eastAsia="zh-CN"/>
        </w:rPr>
        <w:t>（</w:t>
      </w:r>
      <w:r>
        <w:t>见附件1-3</w:t>
      </w:r>
      <w:r>
        <w:rPr>
          <w:rFonts w:hint="eastAsia"/>
          <w:lang w:eastAsia="zh-CN"/>
        </w:rPr>
        <w:t>）</w:t>
      </w:r>
      <w:r>
        <w:t>。</w:t>
      </w:r>
    </w:p>
    <w:p>
      <w:pPr>
        <w:ind w:firstLine="640"/>
      </w:pPr>
      <w:r>
        <w:t>初判为一般和较大突发环境事件</w:t>
      </w:r>
      <w:r>
        <w:rPr>
          <w:rStyle w:val="22"/>
        </w:rPr>
        <w:footnoteReference w:id="1"/>
      </w:r>
      <w:r>
        <w:t>的，值守人员应及时组织</w:t>
      </w:r>
      <w:r>
        <w:rPr>
          <w:rFonts w:hint="eastAsia"/>
        </w:rPr>
        <w:t>县（</w:t>
      </w:r>
      <w:r>
        <w:rPr>
          <w:rFonts w:hint="eastAsia"/>
          <w:lang w:eastAsia="zh-CN"/>
        </w:rPr>
        <w:t>市</w:t>
      </w:r>
      <w:r>
        <w:rPr>
          <w:rFonts w:hint="eastAsia"/>
        </w:rPr>
        <w:t>）区</w:t>
      </w:r>
      <w:r>
        <w:t>生态环境</w:t>
      </w:r>
      <w:r>
        <w:rPr>
          <w:rFonts w:hint="eastAsia"/>
          <w:lang w:eastAsia="zh-CN"/>
        </w:rPr>
        <w:t>分局</w:t>
      </w:r>
      <w:r>
        <w:t>和</w:t>
      </w:r>
      <w:r>
        <w:rPr>
          <w:rFonts w:hint="eastAsia"/>
        </w:rPr>
        <w:t>局</w:t>
      </w:r>
      <w:r>
        <w:t>相关部门进行初步研判，及时向</w:t>
      </w:r>
      <w:r>
        <w:rPr>
          <w:rFonts w:hint="eastAsia"/>
        </w:rPr>
        <w:t>县（</w:t>
      </w:r>
      <w:r>
        <w:rPr>
          <w:rFonts w:hint="eastAsia"/>
          <w:lang w:eastAsia="zh-CN"/>
        </w:rPr>
        <w:t>市</w:t>
      </w:r>
      <w:r>
        <w:rPr>
          <w:rFonts w:hint="eastAsia"/>
        </w:rPr>
        <w:t>）区</w:t>
      </w:r>
      <w:r>
        <w:t>生态环境</w:t>
      </w:r>
      <w:r>
        <w:rPr>
          <w:rFonts w:hint="eastAsia"/>
          <w:lang w:eastAsia="zh-CN"/>
        </w:rPr>
        <w:t>分局</w:t>
      </w:r>
      <w:r>
        <w:t>反馈研判结果。在</w:t>
      </w:r>
      <w:r>
        <w:rPr>
          <w:rFonts w:hint="eastAsia"/>
          <w:lang w:eastAsia="zh-CN"/>
        </w:rPr>
        <w:t>朝阳市生态环境局</w:t>
      </w:r>
      <w:r>
        <w:t>现场工作组</w:t>
      </w:r>
      <w:r>
        <w:rPr>
          <w:rStyle w:val="22"/>
        </w:rPr>
        <w:footnoteReference w:id="2"/>
      </w:r>
      <w:r>
        <w:t>组建后，由现场工作组的综合协调</w:t>
      </w:r>
      <w:r>
        <w:rPr>
          <w:rFonts w:hint="eastAsia"/>
          <w:lang w:eastAsia="zh-CN"/>
        </w:rPr>
        <w:t>小</w:t>
      </w:r>
      <w:r>
        <w:t>组</w:t>
      </w:r>
      <w:r>
        <w:rPr>
          <w:rStyle w:val="22"/>
        </w:rPr>
        <w:footnoteReference w:id="3"/>
      </w:r>
      <w:r>
        <w:t>参与组织</w:t>
      </w:r>
      <w:r>
        <w:rPr>
          <w:rFonts w:hint="eastAsia"/>
        </w:rPr>
        <w:t>县（</w:t>
      </w:r>
      <w:r>
        <w:rPr>
          <w:rFonts w:hint="eastAsia"/>
          <w:lang w:eastAsia="zh-CN"/>
        </w:rPr>
        <w:t>市</w:t>
      </w:r>
      <w:r>
        <w:rPr>
          <w:rFonts w:hint="eastAsia"/>
        </w:rPr>
        <w:t>）区</w:t>
      </w:r>
      <w:r>
        <w:t>政府、</w:t>
      </w:r>
      <w:r>
        <w:rPr>
          <w:rFonts w:hint="eastAsia"/>
        </w:rPr>
        <w:t>市</w:t>
      </w:r>
      <w:r>
        <w:t>突发环境事件应急指挥部</w:t>
      </w:r>
      <w:r>
        <w:rPr>
          <w:rStyle w:val="22"/>
        </w:rPr>
        <w:footnoteReference w:id="4"/>
      </w:r>
      <w:r>
        <w:rPr>
          <w:rFonts w:hint="eastAsia"/>
        </w:rPr>
        <w:t>（</w:t>
      </w:r>
      <w:r>
        <w:t>以下简称“</w:t>
      </w:r>
      <w:r>
        <w:rPr>
          <w:rFonts w:hint="eastAsia"/>
        </w:rPr>
        <w:t>市</w:t>
      </w:r>
      <w:r>
        <w:t>应急指挥部”</w:t>
      </w:r>
      <w:r>
        <w:rPr>
          <w:rFonts w:hint="eastAsia"/>
        </w:rPr>
        <w:t>）</w:t>
      </w:r>
      <w:r>
        <w:t>成员单位和有关专家进行后期的会商研判，并与应急指挥部对接，实现会商研判信息的共知共享。</w:t>
      </w:r>
    </w:p>
    <w:p>
      <w:pPr>
        <w:ind w:firstLine="640"/>
      </w:pPr>
      <w:r>
        <w:t>初判情况敏感的</w:t>
      </w:r>
      <w:r>
        <w:rPr>
          <w:rFonts w:hint="eastAsia"/>
          <w:lang w:eastAsia="zh-CN"/>
        </w:rPr>
        <w:t>（</w:t>
      </w:r>
      <w:r>
        <w:t>包括但不限于以下7类情况</w:t>
      </w:r>
      <w:r>
        <w:rPr>
          <w:rFonts w:hint="eastAsia"/>
          <w:lang w:eastAsia="zh-CN"/>
        </w:rPr>
        <w:t>）</w:t>
      </w:r>
      <w:r>
        <w:rPr>
          <w:rFonts w:hint="eastAsia"/>
        </w:rPr>
        <w:t>，局</w:t>
      </w:r>
      <w:r>
        <w:t>应急办领导应第一时间向主管环境应急工作的</w:t>
      </w:r>
      <w:r>
        <w:rPr>
          <w:rFonts w:hint="eastAsia"/>
        </w:rPr>
        <w:t>局领导</w:t>
      </w:r>
      <w:r>
        <w:t>汇报，提出由</w:t>
      </w:r>
      <w:r>
        <w:rPr>
          <w:rFonts w:hint="eastAsia"/>
        </w:rPr>
        <w:t>局</w:t>
      </w:r>
      <w:r>
        <w:t>领导或应急办领导带队赶赴现场的建议，到达现场后与地方政府和相关部门进行进一步会商研判。7类情况包括：</w:t>
      </w:r>
    </w:p>
    <w:p>
      <w:pPr>
        <w:ind w:firstLine="640"/>
      </w:pPr>
      <w:r>
        <w:t>1.</w:t>
      </w:r>
      <w:r>
        <w:rPr>
          <w:rFonts w:hint="eastAsia"/>
        </w:rPr>
        <w:t>市</w:t>
      </w:r>
      <w:r>
        <w:t>委、</w:t>
      </w:r>
      <w:r>
        <w:rPr>
          <w:rFonts w:hint="eastAsia"/>
        </w:rPr>
        <w:t>市</w:t>
      </w:r>
      <w:r>
        <w:t>政府领导同志对突发环境事件或其他可能影响环境的突发事件作出批示的；</w:t>
      </w:r>
    </w:p>
    <w:p>
      <w:pPr>
        <w:ind w:firstLine="640"/>
      </w:pPr>
      <w:r>
        <w:t>2.超出</w:t>
      </w:r>
      <w:r>
        <w:rPr>
          <w:rFonts w:hint="eastAsia"/>
        </w:rPr>
        <w:t>县（</w:t>
      </w:r>
      <w:r>
        <w:rPr>
          <w:rFonts w:hint="eastAsia"/>
          <w:lang w:eastAsia="zh-CN"/>
        </w:rPr>
        <w:t>市</w:t>
      </w:r>
      <w:r>
        <w:rPr>
          <w:rFonts w:hint="eastAsia"/>
        </w:rPr>
        <w:t>）区</w:t>
      </w:r>
      <w:r>
        <w:t>政府的环境应急能力，需要支援的；</w:t>
      </w:r>
    </w:p>
    <w:p>
      <w:pPr>
        <w:ind w:firstLine="640"/>
      </w:pPr>
      <w:r>
        <w:t>3.处置不当可能升级为较大及以上级别的；</w:t>
      </w:r>
    </w:p>
    <w:p>
      <w:pPr>
        <w:ind w:firstLine="640"/>
      </w:pPr>
      <w:r>
        <w:t>4.社会关注度高的突发环境事件；</w:t>
      </w:r>
    </w:p>
    <w:p>
      <w:pPr>
        <w:ind w:firstLine="640"/>
      </w:pPr>
      <w:r>
        <w:t>5.可能造成重点流域干流以及集中式饮用水水源地等重要保护目标水质超标的突发环境事件；</w:t>
      </w:r>
    </w:p>
    <w:p>
      <w:pPr>
        <w:ind w:firstLine="640"/>
      </w:pPr>
      <w:r>
        <w:t>6.地方上报情况不清或前期处置不力的突发环境事件。</w:t>
      </w:r>
    </w:p>
    <w:p>
      <w:pPr>
        <w:ind w:firstLine="640"/>
      </w:pPr>
      <w:r>
        <w:t>7.在重要节假日期间发生的突发环境事件；</w:t>
      </w:r>
    </w:p>
    <w:p>
      <w:pPr>
        <w:pStyle w:val="5"/>
        <w:rPr>
          <w:rFonts w:hint="eastAsia" w:ascii="楷体" w:hAnsi="楷体" w:eastAsia="楷体" w:cs="楷体"/>
          <w:b/>
          <w:bCs w:val="0"/>
        </w:rPr>
      </w:pPr>
      <w:r>
        <w:rPr>
          <w:rFonts w:hint="eastAsia" w:ascii="楷体" w:hAnsi="楷体" w:eastAsia="楷体" w:cs="楷体"/>
          <w:b/>
          <w:bCs w:val="0"/>
          <w:lang w:eastAsia="zh-CN"/>
        </w:rPr>
        <w:t>（</w:t>
      </w:r>
      <w:r>
        <w:rPr>
          <w:rFonts w:hint="eastAsia" w:ascii="楷体" w:hAnsi="楷体" w:eastAsia="楷体" w:cs="楷体"/>
          <w:b/>
          <w:bCs w:val="0"/>
        </w:rPr>
        <w:t>四</w:t>
      </w:r>
      <w:r>
        <w:rPr>
          <w:rFonts w:hint="eastAsia" w:ascii="楷体" w:hAnsi="楷体" w:eastAsia="楷体" w:cs="楷体"/>
          <w:b/>
          <w:bCs w:val="0"/>
          <w:lang w:eastAsia="zh-CN"/>
        </w:rPr>
        <w:t>）</w:t>
      </w:r>
      <w:r>
        <w:rPr>
          <w:rFonts w:hint="eastAsia" w:ascii="楷体" w:hAnsi="楷体" w:eastAsia="楷体" w:cs="楷体"/>
          <w:b/>
          <w:bCs w:val="0"/>
        </w:rPr>
        <w:t>信息初报</w:t>
      </w:r>
      <w:r>
        <w:rPr>
          <w:rStyle w:val="22"/>
          <w:rFonts w:hint="eastAsia" w:ascii="楷体" w:hAnsi="楷体" w:eastAsia="楷体" w:cs="楷体"/>
          <w:b/>
          <w:bCs w:val="0"/>
        </w:rPr>
        <w:footnoteReference w:id="5"/>
      </w:r>
    </w:p>
    <w:p>
      <w:pPr>
        <w:ind w:firstLine="640"/>
      </w:pPr>
      <w:r>
        <w:t>事发地生态环境</w:t>
      </w:r>
      <w:r>
        <w:rPr>
          <w:rFonts w:hint="eastAsia"/>
          <w:lang w:eastAsia="zh-CN"/>
        </w:rPr>
        <w:t>分局</w:t>
      </w:r>
      <w:r>
        <w:t>在发现或者得知突发环境事件信息后，应当立即进行核实，对突发环境事件的性质和类别做出初步认定。</w:t>
      </w:r>
    </w:p>
    <w:p>
      <w:pPr>
        <w:pStyle w:val="6"/>
        <w:ind w:firstLine="643"/>
      </w:pPr>
      <w:r>
        <w:t>1.报告方式</w:t>
      </w:r>
    </w:p>
    <w:p>
      <w:pPr>
        <w:ind w:firstLine="640"/>
        <w:rPr>
          <w:highlight w:val="none"/>
        </w:rPr>
      </w:pPr>
      <w:r>
        <w:t>地方生态环境</w:t>
      </w:r>
      <w:r>
        <w:rPr>
          <w:rFonts w:hint="eastAsia"/>
          <w:lang w:eastAsia="zh-CN"/>
        </w:rPr>
        <w:t>分局</w:t>
      </w:r>
      <w:r>
        <w:t>应正式报告突发环境事件信息，情况紧急时，可通过电话、微信等方式紧急报告</w:t>
      </w:r>
      <w:r>
        <w:rPr>
          <w:highlight w:val="none"/>
        </w:rPr>
        <w:t>，但应在紧急报告后1日内补报正式报告，有相关规定要求的按其执行。</w:t>
      </w:r>
    </w:p>
    <w:p>
      <w:pPr>
        <w:pStyle w:val="6"/>
        <w:ind w:firstLine="643"/>
        <w:rPr>
          <w:highlight w:val="none"/>
        </w:rPr>
      </w:pPr>
      <w:r>
        <w:rPr>
          <w:highlight w:val="none"/>
        </w:rPr>
        <w:t>2.报告程序</w:t>
      </w:r>
    </w:p>
    <w:p>
      <w:pPr>
        <w:ind w:firstLine="640"/>
      </w:pPr>
      <w:r>
        <w:t>环境应急值班人员在调度核实、会商研判的基础上，起草《值班信息报告》</w:t>
      </w:r>
      <w:r>
        <w:rPr>
          <w:rStyle w:val="22"/>
        </w:rPr>
        <w:footnoteReference w:id="6"/>
      </w:r>
      <w:r>
        <w:t>初报</w:t>
      </w:r>
      <w:r>
        <w:rPr>
          <w:rFonts w:hint="eastAsia"/>
          <w:lang w:eastAsia="zh-CN"/>
        </w:rPr>
        <w:t>（</w:t>
      </w:r>
      <w:r>
        <w:t>见附件1-4</w:t>
      </w:r>
      <w:r>
        <w:rPr>
          <w:rFonts w:hint="eastAsia"/>
          <w:lang w:eastAsia="zh-CN"/>
        </w:rPr>
        <w:t>）</w:t>
      </w:r>
      <w:r>
        <w:rPr>
          <w:rFonts w:hint="eastAsia"/>
        </w:rPr>
        <w:t>，</w:t>
      </w:r>
      <w:r>
        <w:t>报应急办领导审核。审核后将《值班信息报告初报》报送至</w:t>
      </w:r>
      <w:r>
        <w:rPr>
          <w:rFonts w:hint="eastAsia"/>
        </w:rPr>
        <w:t>局长</w:t>
      </w:r>
      <w:r>
        <w:t>或分管环境应急工作的</w:t>
      </w:r>
      <w:r>
        <w:rPr>
          <w:rFonts w:hint="eastAsia"/>
        </w:rPr>
        <w:t>局领导</w:t>
      </w:r>
      <w:r>
        <w:t>审阅，根据</w:t>
      </w:r>
      <w:r>
        <w:rPr>
          <w:rFonts w:hint="eastAsia"/>
        </w:rPr>
        <w:t>局</w:t>
      </w:r>
      <w:r>
        <w:t>领导意见和要求，将《值班信息报告》初报报送至</w:t>
      </w:r>
      <w:r>
        <w:rPr>
          <w:rFonts w:hint="eastAsia"/>
        </w:rPr>
        <w:t>市</w:t>
      </w:r>
      <w:r>
        <w:t>委应急值班室、</w:t>
      </w:r>
      <w:r>
        <w:rPr>
          <w:rFonts w:hint="eastAsia"/>
        </w:rPr>
        <w:t>市</w:t>
      </w:r>
      <w:r>
        <w:t>政府应急值班室和</w:t>
      </w:r>
      <w:r>
        <w:rPr>
          <w:rFonts w:hint="eastAsia"/>
          <w:lang w:val="en-US" w:eastAsia="zh-CN"/>
        </w:rPr>
        <w:t>省</w:t>
      </w:r>
      <w:r>
        <w:t>生态环境</w:t>
      </w:r>
      <w:r>
        <w:rPr>
          <w:rFonts w:hint="eastAsia"/>
        </w:rPr>
        <w:t>厅</w:t>
      </w:r>
      <w:r>
        <w:t>应急办等有关部门。对于初判为</w:t>
      </w:r>
      <w:r>
        <w:rPr>
          <w:rFonts w:hint="eastAsia"/>
        </w:rPr>
        <w:t>较大</w:t>
      </w:r>
      <w:r>
        <w:t>突发环境事件的，</w:t>
      </w:r>
      <w:r>
        <w:rPr>
          <w:rFonts w:hint="eastAsia"/>
          <w:lang w:eastAsia="zh-CN"/>
        </w:rPr>
        <w:t>朝阳市生态环境局</w:t>
      </w:r>
      <w:r>
        <w:t>应同时向</w:t>
      </w:r>
      <w:r>
        <w:rPr>
          <w:rFonts w:hint="eastAsia"/>
        </w:rPr>
        <w:t>市</w:t>
      </w:r>
      <w:r>
        <w:t>政府提交启动《</w:t>
      </w:r>
      <w:r>
        <w:rPr>
          <w:rFonts w:hint="eastAsia"/>
          <w:lang w:eastAsia="zh-CN"/>
        </w:rPr>
        <w:t>朝阳市</w:t>
      </w:r>
      <w:r>
        <w:t>突发环境事件应急预案》的请示。</w:t>
      </w:r>
    </w:p>
    <w:p>
      <w:pPr>
        <w:pStyle w:val="6"/>
        <w:ind w:firstLine="643"/>
      </w:pPr>
      <w:r>
        <w:t>3.时限要求</w:t>
      </w:r>
      <w:r>
        <w:rPr>
          <w:rStyle w:val="22"/>
        </w:rPr>
        <w:footnoteReference w:id="7"/>
      </w:r>
    </w:p>
    <w:p>
      <w:pPr>
        <w:ind w:firstLine="640"/>
      </w:pPr>
      <w:r>
        <w:rPr>
          <w:rFonts w:hint="eastAsia"/>
        </w:rPr>
        <w:t>（1）事发地</w:t>
      </w:r>
      <w:r>
        <w:t>县</w:t>
      </w:r>
      <w:r>
        <w:rPr>
          <w:rFonts w:hint="eastAsia"/>
        </w:rPr>
        <w:t>（</w:t>
      </w:r>
      <w:r>
        <w:rPr>
          <w:rFonts w:hint="eastAsia"/>
          <w:lang w:eastAsia="zh-CN"/>
        </w:rPr>
        <w:t>市</w:t>
      </w:r>
      <w:r>
        <w:rPr>
          <w:rFonts w:hint="eastAsia"/>
        </w:rPr>
        <w:t>）区</w:t>
      </w:r>
      <w:r>
        <w:t>生态环境</w:t>
      </w:r>
      <w:r>
        <w:rPr>
          <w:rFonts w:hint="eastAsia"/>
          <w:lang w:eastAsia="zh-CN"/>
        </w:rPr>
        <w:t>分局</w:t>
      </w:r>
      <w:r>
        <w:t>应在2小时内报告的</w:t>
      </w:r>
    </w:p>
    <w:p>
      <w:pPr>
        <w:ind w:firstLine="640"/>
      </w:pPr>
      <w:r>
        <w:t>①初判可能或已经发生重特大突发环境事件的；</w:t>
      </w:r>
    </w:p>
    <w:p>
      <w:pPr>
        <w:ind w:firstLine="640"/>
      </w:pPr>
      <w:r>
        <w:t>②一时无法判明等级的突发环境事件</w:t>
      </w:r>
      <w:r>
        <w:rPr>
          <w:rFonts w:hint="eastAsia"/>
          <w:lang w:eastAsia="zh-CN"/>
        </w:rPr>
        <w:t>（</w:t>
      </w:r>
      <w:r>
        <w:t>包含但不限于以下5种情况：</w:t>
      </w:r>
      <w:r>
        <w:rPr>
          <w:rFonts w:hint="eastAsia"/>
        </w:rPr>
        <w:t>对集中式饮用水水源保护区造成或者可能造成影响的；涉及居民聚居区、学校、医院等敏感区域和敏感人群的；涉及重金属或者类金属污染的；有可能产生跨省影响的；因环境污染引发群体性事件，或者社会影响较大的</w:t>
      </w:r>
      <w:r>
        <w:rPr>
          <w:rFonts w:hint="eastAsia"/>
          <w:lang w:eastAsia="zh-CN"/>
        </w:rPr>
        <w:t>）</w:t>
      </w:r>
      <w:r>
        <w:t>。</w:t>
      </w:r>
    </w:p>
    <w:p>
      <w:pPr>
        <w:ind w:firstLine="640"/>
      </w:pPr>
      <w:r>
        <w:t>环境应急值班人员</w:t>
      </w:r>
      <w:r>
        <w:rPr>
          <w:rFonts w:hint="eastAsia"/>
        </w:rPr>
        <w:t>接到上述报告后要</w:t>
      </w:r>
      <w:r>
        <w:t>立即调度核实、会商研判</w:t>
      </w:r>
      <w:r>
        <w:rPr>
          <w:rFonts w:hint="eastAsia"/>
        </w:rPr>
        <w:t>，并报告局应急办，局应急办</w:t>
      </w:r>
      <w:r>
        <w:t>在</w:t>
      </w:r>
      <w:r>
        <w:rPr>
          <w:rFonts w:hint="eastAsia"/>
          <w:lang w:val="en-US" w:eastAsia="zh-CN"/>
        </w:rPr>
        <w:t>1小时内</w:t>
      </w:r>
      <w:r>
        <w:t>向</w:t>
      </w:r>
      <w:r>
        <w:rPr>
          <w:rFonts w:hint="eastAsia"/>
        </w:rPr>
        <w:t>市</w:t>
      </w:r>
      <w:r>
        <w:t>委、</w:t>
      </w:r>
      <w:r>
        <w:rPr>
          <w:rFonts w:hint="eastAsia"/>
        </w:rPr>
        <w:t>市</w:t>
      </w:r>
      <w:r>
        <w:t>政府和</w:t>
      </w:r>
      <w:r>
        <w:rPr>
          <w:rFonts w:hint="eastAsia"/>
        </w:rPr>
        <w:t>省</w:t>
      </w:r>
      <w:r>
        <w:t>生态环境</w:t>
      </w:r>
      <w:r>
        <w:rPr>
          <w:rFonts w:hint="eastAsia"/>
        </w:rPr>
        <w:t>厅</w:t>
      </w:r>
      <w:r>
        <w:t>报告，并向</w:t>
      </w:r>
      <w:r>
        <w:rPr>
          <w:rFonts w:hint="eastAsia"/>
        </w:rPr>
        <w:t>市</w:t>
      </w:r>
      <w:r>
        <w:t>政府提出</w:t>
      </w:r>
      <w:r>
        <w:rPr>
          <w:rFonts w:hint="eastAsia"/>
        </w:rPr>
        <w:t>先期处置</w:t>
      </w:r>
      <w:r>
        <w:t>建议。</w:t>
      </w:r>
    </w:p>
    <w:p>
      <w:pPr>
        <w:ind w:firstLine="640"/>
      </w:pPr>
      <w:r>
        <w:rPr>
          <w:rFonts w:hint="eastAsia"/>
        </w:rPr>
        <w:t>（2）事发地</w:t>
      </w:r>
      <w:r>
        <w:t>县</w:t>
      </w:r>
      <w:r>
        <w:rPr>
          <w:rFonts w:hint="eastAsia"/>
        </w:rPr>
        <w:t>（区）</w:t>
      </w:r>
      <w:r>
        <w:t>生态环境部门应在4小时内报告的</w:t>
      </w:r>
    </w:p>
    <w:p>
      <w:pPr>
        <w:ind w:firstLine="640"/>
      </w:pPr>
      <w:r>
        <w:t>①初判或已经发生一般和较大突发环境事件的；</w:t>
      </w:r>
    </w:p>
    <w:p>
      <w:pPr>
        <w:ind w:firstLine="640"/>
      </w:pPr>
      <w:r>
        <w:t>②一时无法判明等级的突发环境事件</w:t>
      </w:r>
      <w:r>
        <w:rPr>
          <w:rFonts w:hint="eastAsia"/>
          <w:lang w:eastAsia="zh-CN"/>
        </w:rPr>
        <w:t>（</w:t>
      </w:r>
      <w:r>
        <w:t>包含但不限于以下4种情况：因气体泄漏造成人员伤亡的；因污染造成大面积农作物、植物等死亡的；影响较大的火灾爆炸事件；被上级部门调度或网络广泛关注的</w:t>
      </w:r>
      <w:r>
        <w:rPr>
          <w:rFonts w:hint="eastAsia"/>
          <w:lang w:eastAsia="zh-CN"/>
        </w:rPr>
        <w:t>）</w:t>
      </w:r>
      <w:r>
        <w:t>。</w:t>
      </w:r>
    </w:p>
    <w:p>
      <w:pPr>
        <w:ind w:firstLine="640"/>
      </w:pPr>
      <w:r>
        <w:t>接到</w:t>
      </w:r>
      <w:r>
        <w:rPr>
          <w:rFonts w:hint="eastAsia"/>
          <w:lang w:val="en-US" w:eastAsia="zh-CN"/>
        </w:rPr>
        <w:t>一般或</w:t>
      </w:r>
      <w:r>
        <w:rPr>
          <w:rFonts w:hint="eastAsia"/>
        </w:rPr>
        <w:t>较大突发环境事件</w:t>
      </w:r>
      <w:r>
        <w:t>报告后要立即调度核实、会商研判，并在</w:t>
      </w:r>
      <w:r>
        <w:rPr>
          <w:rFonts w:hint="eastAsia"/>
          <w:lang w:val="en-US" w:eastAsia="zh-CN"/>
        </w:rPr>
        <w:t>2小时内</w:t>
      </w:r>
      <w:r>
        <w:t>向</w:t>
      </w:r>
      <w:r>
        <w:rPr>
          <w:rFonts w:hint="eastAsia"/>
        </w:rPr>
        <w:t>市</w:t>
      </w:r>
      <w:r>
        <w:t>委、</w:t>
      </w:r>
      <w:r>
        <w:rPr>
          <w:rFonts w:hint="eastAsia"/>
        </w:rPr>
        <w:t>市</w:t>
      </w:r>
      <w:r>
        <w:t>政府和生态环境</w:t>
      </w:r>
      <w:r>
        <w:rPr>
          <w:rFonts w:hint="eastAsia"/>
        </w:rPr>
        <w:t>厅</w:t>
      </w:r>
      <w:r>
        <w:t>报告。</w:t>
      </w:r>
    </w:p>
    <w:p>
      <w:pPr>
        <w:ind w:firstLine="640"/>
      </w:pPr>
      <w:r>
        <w:t>以上报送时限要求，有快速报告要求的事件除外。</w:t>
      </w:r>
    </w:p>
    <w:p>
      <w:pPr>
        <w:pStyle w:val="5"/>
      </w:pPr>
      <w:r>
        <w:rPr>
          <w:rFonts w:hint="eastAsia"/>
        </w:rPr>
        <w:t>（五）</w:t>
      </w:r>
      <w:r>
        <w:t>沟通协调</w:t>
      </w:r>
    </w:p>
    <w:p>
      <w:pPr>
        <w:ind w:firstLine="640"/>
      </w:pPr>
      <w:r>
        <w:t>应急值班人员在做好应急值守的基础上，同时做好以下沟通协调工作，并做好工作日志</w:t>
      </w:r>
      <w:r>
        <w:rPr>
          <w:rFonts w:hint="eastAsia"/>
          <w:lang w:eastAsia="zh-CN"/>
        </w:rPr>
        <w:t>（</w:t>
      </w:r>
      <w:r>
        <w:t>见附件1-5</w:t>
      </w:r>
      <w:r>
        <w:rPr>
          <w:rFonts w:hint="eastAsia"/>
          <w:lang w:eastAsia="zh-CN"/>
        </w:rPr>
        <w:t>）</w:t>
      </w:r>
      <w:r>
        <w:t>。</w:t>
      </w:r>
    </w:p>
    <w:p>
      <w:pPr>
        <w:ind w:firstLine="640"/>
      </w:pPr>
      <w:r>
        <w:t>1.接到上级部门或领导批示后，第一时间向事发地生态环境部门或现场工作组传达，并督促跟踪落实。</w:t>
      </w:r>
    </w:p>
    <w:p>
      <w:pPr>
        <w:ind w:firstLine="640"/>
      </w:pPr>
      <w:r>
        <w:t>2.做好与相关局委办和</w:t>
      </w:r>
      <w:r>
        <w:rPr>
          <w:rFonts w:hint="eastAsia"/>
        </w:rPr>
        <w:t>局</w:t>
      </w:r>
      <w:r>
        <w:t>内相关单位的沟通协调。适时与</w:t>
      </w:r>
      <w:r>
        <w:rPr>
          <w:rFonts w:hint="eastAsia"/>
          <w:lang w:eastAsia="zh-CN"/>
        </w:rPr>
        <w:t>朝阳市生态环境局</w:t>
      </w:r>
      <w:r>
        <w:t>现场工作组、应急专家组沟通，开展远程会商，掌握应急处置最新进展。</w:t>
      </w:r>
    </w:p>
    <w:p>
      <w:pPr>
        <w:ind w:firstLine="640"/>
      </w:pPr>
      <w:r>
        <w:t>3.对可能造成跨</w:t>
      </w:r>
      <w:r>
        <w:rPr>
          <w:rFonts w:hint="eastAsia"/>
        </w:rPr>
        <w:t>区</w:t>
      </w:r>
      <w:r>
        <w:t>影响的突发环境事件，协助事发地及时通知相关</w:t>
      </w:r>
      <w:r>
        <w:rPr>
          <w:rFonts w:hint="eastAsia"/>
        </w:rPr>
        <w:t>县（</w:t>
      </w:r>
      <w:r>
        <w:rPr>
          <w:rFonts w:hint="eastAsia"/>
          <w:lang w:eastAsia="zh-CN"/>
        </w:rPr>
        <w:t>市</w:t>
      </w:r>
      <w:r>
        <w:rPr>
          <w:rFonts w:hint="eastAsia"/>
        </w:rPr>
        <w:t>）区</w:t>
      </w:r>
      <w:r>
        <w:t>提前做好应急准备，指导事发地适时启动突发环境事件应急预案；可能造成跨市影响的突发环境事件，</w:t>
      </w:r>
      <w:r>
        <w:rPr>
          <w:rFonts w:hint="eastAsia"/>
        </w:rPr>
        <w:t>根据局领导指示要求，及时向省生态环境厅请示</w:t>
      </w:r>
      <w:r>
        <w:t>沟通和协商，配合做好信息通报工作</w:t>
      </w:r>
      <w:r>
        <w:rPr>
          <w:rFonts w:hint="eastAsia"/>
        </w:rPr>
        <w:t>；</w:t>
      </w:r>
      <w:r>
        <w:t>对可能造成跨省或国际影响的突发环境事件，根据</w:t>
      </w:r>
      <w:r>
        <w:rPr>
          <w:rFonts w:hint="eastAsia"/>
        </w:rPr>
        <w:t>省</w:t>
      </w:r>
      <w:r>
        <w:t>厅领导指示要求，及时向生态环境部或省外事办请示、沟通和协商，配合做好信息通报工作。</w:t>
      </w:r>
    </w:p>
    <w:p>
      <w:pPr>
        <w:ind w:firstLine="640"/>
      </w:pPr>
      <w:r>
        <w:t>4.做好环境投诉举报及舆情情况的跟踪监测，配合有关部门全面掌握舆情发展情况，视情编写舆情监测专报</w:t>
      </w:r>
      <w:r>
        <w:rPr>
          <w:rFonts w:hint="eastAsia"/>
          <w:lang w:eastAsia="zh-CN"/>
        </w:rPr>
        <w:t>（</w:t>
      </w:r>
      <w:r>
        <w:t>见附件1-6</w:t>
      </w:r>
      <w:r>
        <w:rPr>
          <w:rFonts w:hint="eastAsia"/>
          <w:lang w:eastAsia="zh-CN"/>
        </w:rPr>
        <w:t>）</w:t>
      </w:r>
      <w:r>
        <w:t>。指导督促</w:t>
      </w:r>
      <w:r>
        <w:rPr>
          <w:rFonts w:hint="eastAsia"/>
        </w:rPr>
        <w:t>县（区）</w:t>
      </w:r>
      <w:r>
        <w:t>及时公开一般突发环境事件信息，配合做好</w:t>
      </w:r>
      <w:r>
        <w:rPr>
          <w:rFonts w:hint="eastAsia"/>
        </w:rPr>
        <w:t>较大、重特大</w:t>
      </w:r>
      <w:r>
        <w:t>突发环境事件的信息公开工作。</w:t>
      </w:r>
    </w:p>
    <w:p>
      <w:pPr>
        <w:pStyle w:val="4"/>
        <w:ind w:firstLine="643"/>
      </w:pPr>
      <w:bookmarkStart w:id="6" w:name="_Toc29177"/>
      <w:r>
        <w:t>三、工作流程</w:t>
      </w:r>
      <w:bookmarkEnd w:id="6"/>
    </w:p>
    <w:p>
      <w:pPr>
        <w:tabs>
          <w:tab w:val="right" w:pos="8204"/>
        </w:tabs>
        <w:spacing w:line="240" w:lineRule="auto"/>
        <w:ind w:firstLine="640"/>
        <w:rPr>
          <w:rFonts w:hint="eastAsia" w:eastAsia="仿宋_GB2312"/>
          <w:lang w:eastAsia="zh-CN"/>
        </w:rPr>
      </w:pPr>
      <w:r>
        <w:t>事件接报、调度核实及信息报送等工作流程见图2。</w:t>
      </w:r>
      <w:r>
        <w:rPr>
          <w:rFonts w:hint="eastAsia"/>
          <w:lang w:eastAsia="zh-CN"/>
        </w:rPr>
        <w:tab/>
      </w:r>
      <w:r>
        <w:rPr>
          <w:rFonts w:hint="eastAsia" w:eastAsia="仿宋_GB2312"/>
          <w:lang w:eastAsia="zh-CN"/>
        </w:rPr>
        <w:drawing>
          <wp:inline distT="0" distB="0" distL="114300" distR="114300">
            <wp:extent cx="5604510" cy="5998210"/>
            <wp:effectExtent l="0" t="0" r="3810" b="6350"/>
            <wp:docPr id="6" name="图片 6" descr="微信图片_2024012316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123163134"/>
                    <pic:cNvPicPr>
                      <a:picLocks noChangeAspect="1"/>
                    </pic:cNvPicPr>
                  </pic:nvPicPr>
                  <pic:blipFill>
                    <a:blip r:embed="rId21"/>
                    <a:stretch>
                      <a:fillRect/>
                    </a:stretch>
                  </pic:blipFill>
                  <pic:spPr>
                    <a:xfrm>
                      <a:off x="0" y="0"/>
                      <a:ext cx="5604510" cy="5998210"/>
                    </a:xfrm>
                    <a:prstGeom prst="rect">
                      <a:avLst/>
                    </a:prstGeom>
                  </pic:spPr>
                </pic:pic>
              </a:graphicData>
            </a:graphic>
          </wp:inline>
        </w:drawing>
      </w:r>
    </w:p>
    <w:p>
      <w:pPr>
        <w:ind w:firstLine="0" w:firstLineChars="0"/>
        <w:jc w:val="center"/>
        <w:rPr>
          <w:sz w:val="28"/>
          <w:szCs w:val="28"/>
        </w:rPr>
      </w:pPr>
      <w:r>
        <w:rPr>
          <w:rFonts w:hint="eastAsia"/>
          <w:sz w:val="28"/>
          <w:szCs w:val="28"/>
        </w:rPr>
        <w:t>图2 应急值守工作流程图</w:t>
      </w:r>
    </w:p>
    <w:p>
      <w:pPr>
        <w:pStyle w:val="2"/>
        <w:rPr>
          <w:rFonts w:hint="eastAsia"/>
          <w:lang w:eastAsia="zh-CN"/>
        </w:rPr>
        <w:sectPr>
          <w:footerReference r:id="rId8" w:type="default"/>
          <w:pgSz w:w="11905" w:h="16838"/>
          <w:pgMar w:top="2069" w:right="1474" w:bottom="1956" w:left="1587" w:header="850" w:footer="992" w:gutter="0"/>
          <w:pgNumType w:fmt="decimal" w:start="1"/>
          <w:cols w:space="0" w:num="1"/>
          <w:rtlGutter w:val="0"/>
          <w:docGrid w:type="lines" w:linePitch="441" w:charSpace="0"/>
        </w:sectPr>
      </w:pPr>
    </w:p>
    <w:p>
      <w:pPr>
        <w:pStyle w:val="5"/>
        <w:ind w:left="0" w:leftChars="0" w:firstLine="643" w:firstLineChars="200"/>
        <w:jc w:val="left"/>
        <w:rPr>
          <w:rFonts w:hint="eastAsia" w:ascii="黑体" w:hAnsi="黑体" w:eastAsia="黑体" w:cs="黑体"/>
        </w:rPr>
      </w:pPr>
      <w:r>
        <w:rPr>
          <w:rFonts w:hint="eastAsia" w:ascii="黑体" w:hAnsi="黑体" w:eastAsia="黑体" w:cs="黑体"/>
        </w:rPr>
        <w:t>附件1-1</w:t>
      </w:r>
    </w:p>
    <w:p>
      <w:pPr>
        <w:ind w:firstLine="562"/>
        <w:jc w:val="center"/>
        <w:rPr>
          <w:rFonts w:ascii="仿宋_GB2312" w:hAnsi="仿宋_GB2312" w:cs="仿宋_GB2312"/>
          <w:b/>
          <w:bCs/>
          <w:sz w:val="28"/>
          <w:szCs w:val="28"/>
        </w:rPr>
      </w:pPr>
      <w:r>
        <w:rPr>
          <w:rFonts w:hint="eastAsia" w:ascii="仿宋_GB2312" w:hAnsi="仿宋_GB2312" w:cs="仿宋_GB2312"/>
          <w:b/>
          <w:bCs/>
          <w:sz w:val="28"/>
          <w:szCs w:val="28"/>
        </w:rPr>
        <w:t>应急值班信息接报呈报单</w:t>
      </w:r>
    </w:p>
    <w:tbl>
      <w:tblPr>
        <w:tblStyle w:val="26"/>
        <w:tblW w:w="89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4"/>
        <w:gridCol w:w="909"/>
        <w:gridCol w:w="2657"/>
        <w:gridCol w:w="1069"/>
        <w:gridCol w:w="1311"/>
        <w:gridCol w:w="2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1733" w:type="dxa"/>
            <w:gridSpan w:val="2"/>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信息来源</w:t>
            </w:r>
          </w:p>
        </w:tc>
        <w:tc>
          <w:tcPr>
            <w:tcW w:w="7227" w:type="dxa"/>
            <w:gridSpan w:val="4"/>
            <w:vAlign w:val="center"/>
          </w:tcPr>
          <w:p>
            <w:pPr>
              <w:spacing w:line="240" w:lineRule="auto"/>
              <w:ind w:firstLine="0" w:firstLineChars="0"/>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733" w:type="dxa"/>
            <w:gridSpan w:val="2"/>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信息途径</w:t>
            </w:r>
          </w:p>
        </w:tc>
        <w:tc>
          <w:tcPr>
            <w:tcW w:w="7227" w:type="dxa"/>
            <w:gridSpan w:val="4"/>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电话□  微信□  传真□  邮件□  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733" w:type="dxa"/>
            <w:gridSpan w:val="2"/>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来文来电单位</w:t>
            </w:r>
          </w:p>
        </w:tc>
        <w:tc>
          <w:tcPr>
            <w:tcW w:w="2657" w:type="dxa"/>
            <w:vAlign w:val="center"/>
          </w:tcPr>
          <w:p>
            <w:pPr>
              <w:spacing w:line="240" w:lineRule="auto"/>
              <w:ind w:firstLine="0" w:firstLineChars="0"/>
              <w:jc w:val="center"/>
              <w:rPr>
                <w:rFonts w:ascii="仿宋" w:hAnsi="仿宋" w:eastAsia="仿宋" w:cs="仿宋"/>
                <w:sz w:val="28"/>
                <w:szCs w:val="28"/>
              </w:rPr>
            </w:pPr>
          </w:p>
        </w:tc>
        <w:tc>
          <w:tcPr>
            <w:tcW w:w="2380" w:type="dxa"/>
            <w:gridSpan w:val="2"/>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举报人及联系方式</w:t>
            </w:r>
          </w:p>
        </w:tc>
        <w:tc>
          <w:tcPr>
            <w:tcW w:w="2190" w:type="dxa"/>
            <w:vAlign w:val="center"/>
          </w:tcPr>
          <w:p>
            <w:pPr>
              <w:spacing w:line="240" w:lineRule="auto"/>
              <w:ind w:firstLine="0" w:firstLineChars="0"/>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733" w:type="dxa"/>
            <w:gridSpan w:val="2"/>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接报时间</w:t>
            </w:r>
          </w:p>
        </w:tc>
        <w:tc>
          <w:tcPr>
            <w:tcW w:w="3726" w:type="dxa"/>
            <w:gridSpan w:val="2"/>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 xml:space="preserve">   年   月   日   时   分</w:t>
            </w:r>
          </w:p>
        </w:tc>
        <w:tc>
          <w:tcPr>
            <w:tcW w:w="1311"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接报人</w:t>
            </w:r>
          </w:p>
        </w:tc>
        <w:tc>
          <w:tcPr>
            <w:tcW w:w="2190" w:type="dxa"/>
            <w:vAlign w:val="center"/>
          </w:tcPr>
          <w:p>
            <w:pPr>
              <w:spacing w:line="240" w:lineRule="auto"/>
              <w:ind w:firstLine="0" w:firstLineChars="0"/>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733" w:type="dxa"/>
            <w:gridSpan w:val="2"/>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呈报去向</w:t>
            </w:r>
          </w:p>
        </w:tc>
        <w:tc>
          <w:tcPr>
            <w:tcW w:w="3726" w:type="dxa"/>
            <w:gridSpan w:val="2"/>
            <w:vAlign w:val="center"/>
          </w:tcPr>
          <w:p>
            <w:pPr>
              <w:spacing w:line="240" w:lineRule="auto"/>
              <w:ind w:firstLine="0" w:firstLineChars="0"/>
              <w:jc w:val="center"/>
              <w:rPr>
                <w:rFonts w:ascii="仿宋" w:hAnsi="仿宋" w:eastAsia="仿宋" w:cs="仿宋"/>
                <w:sz w:val="28"/>
                <w:szCs w:val="28"/>
              </w:rPr>
            </w:pPr>
          </w:p>
        </w:tc>
        <w:tc>
          <w:tcPr>
            <w:tcW w:w="1311"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联系人</w:t>
            </w:r>
          </w:p>
        </w:tc>
        <w:tc>
          <w:tcPr>
            <w:tcW w:w="2190" w:type="dxa"/>
            <w:vAlign w:val="center"/>
          </w:tcPr>
          <w:p>
            <w:pPr>
              <w:spacing w:line="240" w:lineRule="auto"/>
              <w:ind w:firstLine="0" w:firstLineChars="0"/>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8" w:hRule="atLeast"/>
        </w:trPr>
        <w:tc>
          <w:tcPr>
            <w:tcW w:w="8960" w:type="dxa"/>
            <w:gridSpan w:val="6"/>
          </w:tcPr>
          <w:p>
            <w:pPr>
              <w:spacing w:line="240" w:lineRule="auto"/>
              <w:ind w:firstLine="0" w:firstLineChars="0"/>
              <w:rPr>
                <w:rFonts w:ascii="仿宋" w:hAnsi="仿宋" w:eastAsia="仿宋" w:cs="仿宋"/>
                <w:sz w:val="28"/>
                <w:szCs w:val="28"/>
              </w:rPr>
            </w:pPr>
            <w:r>
              <w:rPr>
                <w:rFonts w:hint="eastAsia" w:ascii="仿宋" w:hAnsi="仿宋" w:eastAsia="仿宋" w:cs="仿宋"/>
                <w:sz w:val="28"/>
                <w:szCs w:val="28"/>
              </w:rPr>
              <w:t>接报内容：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8" w:hRule="atLeast"/>
        </w:trPr>
        <w:tc>
          <w:tcPr>
            <w:tcW w:w="8960" w:type="dxa"/>
            <w:gridSpan w:val="6"/>
            <w:vAlign w:val="center"/>
          </w:tcPr>
          <w:p>
            <w:pPr>
              <w:spacing w:line="240" w:lineRule="auto"/>
              <w:ind w:firstLine="0" w:firstLineChars="0"/>
              <w:jc w:val="left"/>
              <w:rPr>
                <w:rFonts w:ascii="仿宋" w:hAnsi="仿宋" w:eastAsia="仿宋" w:cs="仿宋"/>
                <w:sz w:val="28"/>
                <w:szCs w:val="28"/>
              </w:rPr>
            </w:pPr>
            <w:r>
              <w:rPr>
                <w:rFonts w:hint="eastAsia" w:ascii="仿宋" w:hAnsi="仿宋" w:eastAsia="仿宋" w:cs="仿宋"/>
                <w:sz w:val="28"/>
                <w:szCs w:val="28"/>
              </w:rPr>
              <w:t>应急办领导意见：</w:t>
            </w:r>
          </w:p>
          <w:p>
            <w:pPr>
              <w:spacing w:line="240" w:lineRule="auto"/>
              <w:ind w:firstLine="0" w:firstLineChars="0"/>
              <w:jc w:val="center"/>
              <w:rPr>
                <w:rFonts w:ascii="仿宋" w:hAnsi="仿宋" w:eastAsia="仿宋" w:cs="仿宋"/>
                <w:sz w:val="28"/>
                <w:szCs w:val="28"/>
              </w:rPr>
            </w:pPr>
          </w:p>
          <w:p>
            <w:pPr>
              <w:spacing w:line="240" w:lineRule="auto"/>
              <w:ind w:firstLine="0" w:firstLineChars="0"/>
              <w:jc w:val="center"/>
              <w:rPr>
                <w:rFonts w:ascii="仿宋" w:hAnsi="仿宋" w:eastAsia="仿宋" w:cs="仿宋"/>
                <w:sz w:val="28"/>
                <w:szCs w:val="28"/>
              </w:rPr>
            </w:pPr>
          </w:p>
          <w:p>
            <w:pPr>
              <w:spacing w:line="240" w:lineRule="auto"/>
              <w:ind w:firstLine="0" w:firstLineChars="0"/>
              <w:jc w:val="center"/>
              <w:rPr>
                <w:rFonts w:ascii="仿宋" w:hAnsi="仿宋" w:eastAsia="仿宋" w:cs="仿宋"/>
                <w:sz w:val="28"/>
                <w:szCs w:val="28"/>
              </w:rPr>
            </w:pPr>
          </w:p>
          <w:p>
            <w:pPr>
              <w:spacing w:line="240" w:lineRule="auto"/>
              <w:ind w:firstLine="0" w:firstLineChars="0"/>
              <w:jc w:val="center"/>
              <w:rPr>
                <w:rFonts w:ascii="仿宋" w:hAnsi="仿宋" w:eastAsia="仿宋" w:cs="仿宋"/>
                <w:sz w:val="28"/>
                <w:szCs w:val="28"/>
              </w:rPr>
            </w:pPr>
          </w:p>
          <w:p>
            <w:pPr>
              <w:spacing w:line="240" w:lineRule="auto"/>
              <w:ind w:firstLine="0" w:firstLineChars="0"/>
              <w:jc w:val="center"/>
              <w:rPr>
                <w:rFonts w:ascii="仿宋" w:hAnsi="仿宋" w:eastAsia="仿宋" w:cs="仿宋"/>
                <w:sz w:val="28"/>
                <w:szCs w:val="28"/>
              </w:rPr>
            </w:pPr>
          </w:p>
          <w:p>
            <w:pPr>
              <w:wordWrap w:val="0"/>
              <w:spacing w:line="240" w:lineRule="auto"/>
              <w:ind w:firstLine="0" w:firstLineChars="0"/>
              <w:jc w:val="right"/>
              <w:rPr>
                <w:rFonts w:ascii="仿宋" w:hAnsi="仿宋" w:eastAsia="仿宋" w:cs="仿宋"/>
                <w:sz w:val="28"/>
                <w:szCs w:val="28"/>
              </w:rPr>
            </w:pPr>
            <w:r>
              <w:rPr>
                <w:rFonts w:hint="eastAsia" w:ascii="仿宋" w:hAnsi="仿宋" w:eastAsia="仿宋" w:cs="仿宋"/>
                <w:sz w:val="28"/>
                <w:szCs w:val="28"/>
              </w:rPr>
              <w:t xml:space="preserve">年    月    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8960" w:type="dxa"/>
            <w:gridSpan w:val="6"/>
            <w:vAlign w:val="center"/>
          </w:tcPr>
          <w:p>
            <w:pPr>
              <w:spacing w:line="240" w:lineRule="auto"/>
              <w:ind w:firstLine="0" w:firstLineChars="0"/>
              <w:jc w:val="left"/>
              <w:rPr>
                <w:rFonts w:ascii="仿宋" w:hAnsi="仿宋" w:eastAsia="仿宋" w:cs="仿宋"/>
                <w:sz w:val="28"/>
                <w:szCs w:val="28"/>
              </w:rPr>
            </w:pPr>
            <w:r>
              <w:rPr>
                <w:rFonts w:hint="eastAsia" w:ascii="仿宋" w:hAnsi="仿宋" w:eastAsia="仿宋" w:cs="仿宋"/>
                <w:sz w:val="28"/>
                <w:szCs w:val="28"/>
                <w:highlight w:val="none"/>
                <w:lang w:val="en-US" w:eastAsia="zh-CN"/>
              </w:rPr>
              <w:t>朝阳市生态环境局</w:t>
            </w:r>
            <w:r>
              <w:rPr>
                <w:rFonts w:hint="eastAsia" w:ascii="仿宋" w:hAnsi="仿宋" w:eastAsia="仿宋" w:cs="仿宋"/>
                <w:sz w:val="28"/>
                <w:szCs w:val="28"/>
                <w:highlight w:val="none"/>
              </w:rPr>
              <w:t>应急领导</w:t>
            </w:r>
            <w:r>
              <w:rPr>
                <w:rFonts w:hint="eastAsia" w:ascii="仿宋" w:hAnsi="仿宋" w:eastAsia="仿宋" w:cs="仿宋"/>
                <w:sz w:val="28"/>
                <w:szCs w:val="28"/>
              </w:rPr>
              <w:t>小组意见：</w:t>
            </w:r>
          </w:p>
          <w:p>
            <w:pPr>
              <w:spacing w:line="240" w:lineRule="auto"/>
              <w:ind w:firstLine="0" w:firstLineChars="0"/>
              <w:jc w:val="center"/>
              <w:rPr>
                <w:rFonts w:ascii="仿宋" w:hAnsi="仿宋" w:eastAsia="仿宋" w:cs="仿宋"/>
                <w:sz w:val="28"/>
                <w:szCs w:val="28"/>
              </w:rPr>
            </w:pPr>
          </w:p>
          <w:p>
            <w:pPr>
              <w:spacing w:line="240" w:lineRule="auto"/>
              <w:ind w:firstLine="0" w:firstLineChars="0"/>
              <w:jc w:val="center"/>
              <w:rPr>
                <w:rFonts w:ascii="仿宋" w:hAnsi="仿宋" w:eastAsia="仿宋" w:cs="仿宋"/>
                <w:sz w:val="28"/>
                <w:szCs w:val="28"/>
              </w:rPr>
            </w:pPr>
          </w:p>
          <w:p>
            <w:pPr>
              <w:spacing w:line="240" w:lineRule="auto"/>
              <w:ind w:firstLine="0" w:firstLineChars="0"/>
              <w:jc w:val="center"/>
              <w:rPr>
                <w:rFonts w:ascii="仿宋" w:hAnsi="仿宋" w:eastAsia="仿宋" w:cs="仿宋"/>
                <w:sz w:val="28"/>
                <w:szCs w:val="28"/>
              </w:rPr>
            </w:pPr>
          </w:p>
          <w:p>
            <w:pPr>
              <w:spacing w:line="240" w:lineRule="auto"/>
              <w:ind w:firstLine="0" w:firstLineChars="0"/>
              <w:jc w:val="center"/>
              <w:rPr>
                <w:rFonts w:ascii="仿宋" w:hAnsi="仿宋" w:eastAsia="仿宋" w:cs="仿宋"/>
                <w:sz w:val="28"/>
                <w:szCs w:val="28"/>
              </w:rPr>
            </w:pPr>
          </w:p>
          <w:p>
            <w:pPr>
              <w:spacing w:line="240" w:lineRule="auto"/>
              <w:ind w:firstLine="0" w:firstLineChars="0"/>
              <w:jc w:val="center"/>
              <w:rPr>
                <w:rFonts w:ascii="仿宋" w:hAnsi="仿宋" w:eastAsia="仿宋" w:cs="仿宋"/>
                <w:sz w:val="28"/>
                <w:szCs w:val="28"/>
              </w:rPr>
            </w:pPr>
          </w:p>
          <w:p>
            <w:pPr>
              <w:wordWrap w:val="0"/>
              <w:spacing w:line="240" w:lineRule="auto"/>
              <w:ind w:firstLine="0" w:firstLineChars="0"/>
              <w:jc w:val="right"/>
              <w:rPr>
                <w:rFonts w:ascii="仿宋" w:hAnsi="仿宋" w:eastAsia="仿宋" w:cs="仿宋"/>
                <w:sz w:val="28"/>
                <w:szCs w:val="28"/>
              </w:rPr>
            </w:pPr>
            <w:r>
              <w:rPr>
                <w:rFonts w:hint="eastAsia" w:ascii="仿宋" w:hAnsi="仿宋" w:eastAsia="仿宋" w:cs="仿宋"/>
                <w:sz w:val="28"/>
                <w:szCs w:val="28"/>
              </w:rPr>
              <w:t xml:space="preserve">年    月    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24"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备注</w:t>
            </w:r>
          </w:p>
        </w:tc>
        <w:tc>
          <w:tcPr>
            <w:tcW w:w="8136" w:type="dxa"/>
            <w:gridSpan w:val="5"/>
            <w:vAlign w:val="center"/>
          </w:tcPr>
          <w:p>
            <w:pPr>
              <w:spacing w:line="240" w:lineRule="auto"/>
              <w:ind w:firstLine="0" w:firstLineChars="0"/>
              <w:jc w:val="center"/>
              <w:rPr>
                <w:rFonts w:ascii="仿宋" w:hAnsi="仿宋" w:eastAsia="仿宋" w:cs="仿宋"/>
                <w:sz w:val="28"/>
                <w:szCs w:val="28"/>
              </w:rPr>
            </w:pPr>
          </w:p>
        </w:tc>
      </w:tr>
    </w:tbl>
    <w:p>
      <w:pPr>
        <w:pStyle w:val="9"/>
        <w:ind w:firstLine="0" w:firstLineChars="0"/>
        <w:sectPr>
          <w:pgSz w:w="11905" w:h="16838"/>
          <w:pgMar w:top="2069" w:right="1474" w:bottom="1956" w:left="1587" w:header="850" w:footer="992" w:gutter="0"/>
          <w:pgNumType w:fmt="decimal"/>
          <w:cols w:space="0" w:num="1"/>
          <w:rtlGutter w:val="0"/>
          <w:docGrid w:type="lines" w:linePitch="441" w:charSpace="0"/>
        </w:sectPr>
      </w:pPr>
    </w:p>
    <w:p>
      <w:pPr>
        <w:pStyle w:val="5"/>
      </w:pPr>
      <w:r>
        <w:t>附件1-2</w:t>
      </w:r>
    </w:p>
    <w:p>
      <w:pPr>
        <w:spacing w:line="219" w:lineRule="auto"/>
        <w:ind w:firstLine="0" w:firstLineChars="0"/>
        <w:jc w:val="center"/>
        <w:rPr>
          <w:rFonts w:ascii="宋体" w:hAnsi="宋体" w:eastAsia="宋体" w:cs="宋体"/>
          <w:sz w:val="28"/>
          <w:szCs w:val="28"/>
        </w:rPr>
      </w:pPr>
      <w:r>
        <w:rPr>
          <w:rFonts w:ascii="宋体" w:hAnsi="宋体" w:eastAsia="宋体" w:cs="宋体"/>
          <w:b/>
          <w:bCs/>
          <w:spacing w:val="-11"/>
          <w:sz w:val="28"/>
          <w:szCs w:val="28"/>
        </w:rPr>
        <w:t>突发环境事件调度记录单</w:t>
      </w:r>
    </w:p>
    <w:tbl>
      <w:tblPr>
        <w:tblStyle w:val="26"/>
        <w:tblW w:w="86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3056"/>
        <w:gridCol w:w="1668"/>
        <w:gridCol w:w="23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523"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事件名称</w:t>
            </w:r>
          </w:p>
        </w:tc>
        <w:tc>
          <w:tcPr>
            <w:tcW w:w="3056" w:type="dxa"/>
            <w:vAlign w:val="center"/>
          </w:tcPr>
          <w:p>
            <w:pPr>
              <w:spacing w:line="240" w:lineRule="auto"/>
              <w:ind w:firstLine="0" w:firstLineChars="0"/>
              <w:jc w:val="center"/>
              <w:rPr>
                <w:rFonts w:ascii="仿宋" w:hAnsi="仿宋" w:eastAsia="仿宋" w:cs="仿宋"/>
                <w:sz w:val="28"/>
                <w:szCs w:val="28"/>
              </w:rPr>
            </w:pPr>
          </w:p>
        </w:tc>
        <w:tc>
          <w:tcPr>
            <w:tcW w:w="1668"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编号</w:t>
            </w:r>
            <w:r>
              <w:rPr>
                <w:rFonts w:hint="eastAsia" w:ascii="仿宋" w:hAnsi="仿宋" w:eastAsia="仿宋" w:cs="仿宋"/>
                <w:sz w:val="28"/>
                <w:szCs w:val="28"/>
                <w:lang w:eastAsia="zh-CN"/>
              </w:rPr>
              <w:t>（</w:t>
            </w:r>
            <w:r>
              <w:rPr>
                <w:rFonts w:hint="eastAsia" w:ascii="仿宋" w:hAnsi="仿宋" w:eastAsia="仿宋" w:cs="仿宋"/>
                <w:sz w:val="28"/>
                <w:szCs w:val="28"/>
                <w:vertAlign w:val="subscript"/>
              </w:rPr>
              <w:t>年份+期数</w:t>
            </w:r>
            <w:r>
              <w:rPr>
                <w:rFonts w:hint="eastAsia" w:ascii="仿宋" w:hAnsi="仿宋" w:eastAsia="仿宋" w:cs="仿宋"/>
                <w:sz w:val="28"/>
                <w:szCs w:val="28"/>
                <w:vertAlign w:val="subscript"/>
                <w:lang w:eastAsia="zh-CN"/>
              </w:rPr>
              <w:t>）</w:t>
            </w:r>
          </w:p>
        </w:tc>
        <w:tc>
          <w:tcPr>
            <w:tcW w:w="2382" w:type="dxa"/>
            <w:vAlign w:val="center"/>
          </w:tcPr>
          <w:p>
            <w:pPr>
              <w:spacing w:line="240" w:lineRule="auto"/>
              <w:ind w:firstLine="0" w:firstLineChars="0"/>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523"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日  期</w:t>
            </w:r>
          </w:p>
        </w:tc>
        <w:tc>
          <w:tcPr>
            <w:tcW w:w="3056"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年    月    日</w:t>
            </w:r>
          </w:p>
        </w:tc>
        <w:tc>
          <w:tcPr>
            <w:tcW w:w="1668"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调度人员</w:t>
            </w:r>
          </w:p>
        </w:tc>
        <w:tc>
          <w:tcPr>
            <w:tcW w:w="2382" w:type="dxa"/>
            <w:vAlign w:val="center"/>
          </w:tcPr>
          <w:p>
            <w:pPr>
              <w:spacing w:line="240" w:lineRule="auto"/>
              <w:ind w:firstLine="0" w:firstLineChars="0"/>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523"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联系单位</w:t>
            </w:r>
          </w:p>
        </w:tc>
        <w:tc>
          <w:tcPr>
            <w:tcW w:w="7106" w:type="dxa"/>
            <w:gridSpan w:val="3"/>
            <w:vAlign w:val="center"/>
          </w:tcPr>
          <w:p>
            <w:pPr>
              <w:spacing w:line="240" w:lineRule="auto"/>
              <w:ind w:firstLine="0" w:firstLineChars="0"/>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523"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联系人</w:t>
            </w:r>
          </w:p>
        </w:tc>
        <w:tc>
          <w:tcPr>
            <w:tcW w:w="3056" w:type="dxa"/>
            <w:vAlign w:val="center"/>
          </w:tcPr>
          <w:p>
            <w:pPr>
              <w:spacing w:line="240" w:lineRule="auto"/>
              <w:ind w:firstLine="0" w:firstLineChars="0"/>
              <w:jc w:val="center"/>
              <w:rPr>
                <w:rFonts w:ascii="仿宋" w:hAnsi="仿宋" w:eastAsia="仿宋" w:cs="仿宋"/>
                <w:sz w:val="28"/>
                <w:szCs w:val="28"/>
              </w:rPr>
            </w:pPr>
          </w:p>
        </w:tc>
        <w:tc>
          <w:tcPr>
            <w:tcW w:w="1668"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联系电话</w:t>
            </w:r>
          </w:p>
        </w:tc>
        <w:tc>
          <w:tcPr>
            <w:tcW w:w="2382" w:type="dxa"/>
            <w:vAlign w:val="center"/>
          </w:tcPr>
          <w:p>
            <w:pPr>
              <w:spacing w:line="240" w:lineRule="auto"/>
              <w:ind w:firstLine="0" w:firstLineChars="0"/>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23"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调度时间</w:t>
            </w:r>
          </w:p>
        </w:tc>
        <w:tc>
          <w:tcPr>
            <w:tcW w:w="3056"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调度内容</w:t>
            </w:r>
          </w:p>
        </w:tc>
        <w:tc>
          <w:tcPr>
            <w:tcW w:w="4050" w:type="dxa"/>
            <w:gridSpan w:val="2"/>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反馈情况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8" w:hRule="atLeast"/>
        </w:trPr>
        <w:tc>
          <w:tcPr>
            <w:tcW w:w="1523" w:type="dxa"/>
            <w:vAlign w:val="center"/>
          </w:tcPr>
          <w:p>
            <w:pPr>
              <w:spacing w:line="240" w:lineRule="auto"/>
              <w:ind w:firstLine="0" w:firstLineChars="0"/>
              <w:jc w:val="center"/>
              <w:rPr>
                <w:rFonts w:ascii="仿宋" w:hAnsi="仿宋" w:eastAsia="仿宋" w:cs="仿宋"/>
                <w:sz w:val="28"/>
                <w:szCs w:val="28"/>
              </w:rPr>
            </w:pPr>
          </w:p>
        </w:tc>
        <w:tc>
          <w:tcPr>
            <w:tcW w:w="3056" w:type="dxa"/>
            <w:vAlign w:val="center"/>
          </w:tcPr>
          <w:p>
            <w:pPr>
              <w:spacing w:line="240" w:lineRule="auto"/>
              <w:ind w:firstLine="0" w:firstLineChars="0"/>
              <w:jc w:val="center"/>
              <w:rPr>
                <w:rFonts w:ascii="仿宋" w:hAnsi="仿宋" w:eastAsia="仿宋" w:cs="仿宋"/>
                <w:sz w:val="28"/>
                <w:szCs w:val="28"/>
              </w:rPr>
            </w:pPr>
          </w:p>
        </w:tc>
        <w:tc>
          <w:tcPr>
            <w:tcW w:w="4050" w:type="dxa"/>
            <w:gridSpan w:val="2"/>
            <w:vAlign w:val="center"/>
          </w:tcPr>
          <w:p>
            <w:pPr>
              <w:spacing w:line="240" w:lineRule="auto"/>
              <w:ind w:firstLine="0" w:firstLineChars="0"/>
              <w:jc w:val="center"/>
              <w:rPr>
                <w:rFonts w:ascii="仿宋" w:hAnsi="仿宋" w:eastAsia="仿宋" w:cs="仿宋"/>
                <w:sz w:val="28"/>
                <w:szCs w:val="28"/>
              </w:rPr>
            </w:pPr>
          </w:p>
        </w:tc>
      </w:tr>
    </w:tbl>
    <w:p>
      <w:pPr>
        <w:pStyle w:val="9"/>
        <w:ind w:firstLine="0" w:firstLineChars="0"/>
        <w:sectPr>
          <w:pgSz w:w="11905" w:h="16838"/>
          <w:pgMar w:top="2069" w:right="1474" w:bottom="1956" w:left="1587" w:header="850" w:footer="992" w:gutter="0"/>
          <w:pgNumType w:fmt="decimal"/>
          <w:cols w:space="0" w:num="1"/>
          <w:rtlGutter w:val="0"/>
          <w:docGrid w:type="lines" w:linePitch="441" w:charSpace="0"/>
        </w:sectPr>
      </w:pPr>
    </w:p>
    <w:p>
      <w:pPr>
        <w:pStyle w:val="6"/>
        <w:ind w:firstLine="643"/>
      </w:pPr>
      <w:r>
        <w:t>附件1-2-1</w:t>
      </w:r>
    </w:p>
    <w:p>
      <w:pPr>
        <w:spacing w:before="276" w:line="219" w:lineRule="auto"/>
        <w:ind w:firstLine="0" w:firstLineChars="0"/>
        <w:jc w:val="center"/>
        <w:rPr>
          <w:rFonts w:ascii="宋体" w:hAnsi="宋体" w:eastAsia="宋体" w:cs="宋体"/>
          <w:sz w:val="28"/>
          <w:szCs w:val="28"/>
        </w:rPr>
      </w:pPr>
      <w:r>
        <w:rPr>
          <w:rFonts w:ascii="宋体" w:hAnsi="宋体" w:eastAsia="宋体" w:cs="宋体"/>
          <w:b/>
          <w:bCs/>
          <w:spacing w:val="12"/>
          <w:sz w:val="28"/>
          <w:szCs w:val="28"/>
        </w:rPr>
        <w:t>调度事项参考清单</w:t>
      </w:r>
    </w:p>
    <w:p>
      <w:pPr>
        <w:ind w:firstLine="562"/>
        <w:rPr>
          <w:b/>
          <w:bCs/>
          <w:sz w:val="28"/>
          <w:szCs w:val="28"/>
        </w:rPr>
      </w:pPr>
      <w:r>
        <w:rPr>
          <w:rFonts w:hint="eastAsia"/>
          <w:b/>
          <w:bCs/>
          <w:sz w:val="28"/>
          <w:szCs w:val="28"/>
        </w:rPr>
        <w:t>一、基本情况</w:t>
      </w:r>
    </w:p>
    <w:p>
      <w:pPr>
        <w:ind w:firstLine="560"/>
        <w:rPr>
          <w:rFonts w:ascii="仿宋" w:hAnsi="仿宋" w:eastAsia="仿宋" w:cs="仿宋"/>
          <w:sz w:val="28"/>
          <w:szCs w:val="28"/>
        </w:rPr>
      </w:pPr>
      <w:r>
        <w:rPr>
          <w:rFonts w:hint="eastAsia" w:ascii="仿宋" w:hAnsi="仿宋" w:eastAsia="仿宋" w:cs="仿宋"/>
          <w:sz w:val="28"/>
          <w:szCs w:val="28"/>
        </w:rPr>
        <w:t>事发时间、地点、原因、过程、涉事单位概况等。</w:t>
      </w:r>
    </w:p>
    <w:p>
      <w:pPr>
        <w:ind w:firstLine="562"/>
        <w:rPr>
          <w:b/>
          <w:bCs/>
          <w:sz w:val="28"/>
          <w:szCs w:val="28"/>
        </w:rPr>
      </w:pPr>
      <w:r>
        <w:rPr>
          <w:rFonts w:hint="eastAsia"/>
          <w:b/>
          <w:bCs/>
          <w:sz w:val="28"/>
          <w:szCs w:val="28"/>
        </w:rPr>
        <w:t>二、涉及主要污染物</w:t>
      </w:r>
    </w:p>
    <w:p>
      <w:pPr>
        <w:ind w:firstLine="560"/>
        <w:rPr>
          <w:rFonts w:ascii="仿宋" w:hAnsi="仿宋" w:eastAsia="仿宋" w:cs="仿宋"/>
          <w:sz w:val="28"/>
          <w:szCs w:val="28"/>
        </w:rPr>
      </w:pPr>
      <w:r>
        <w:rPr>
          <w:rFonts w:hint="eastAsia" w:ascii="仿宋" w:hAnsi="仿宋" w:eastAsia="仿宋" w:cs="仿宋"/>
          <w:sz w:val="28"/>
          <w:szCs w:val="28"/>
        </w:rPr>
        <w:t>所涉化学品种类、数量、理化性质、特征污染物等。</w:t>
      </w:r>
    </w:p>
    <w:p>
      <w:pPr>
        <w:ind w:firstLine="562"/>
        <w:rPr>
          <w:b/>
          <w:bCs/>
          <w:sz w:val="28"/>
          <w:szCs w:val="28"/>
        </w:rPr>
      </w:pPr>
      <w:r>
        <w:rPr>
          <w:rFonts w:hint="eastAsia"/>
          <w:b/>
          <w:bCs/>
          <w:sz w:val="28"/>
          <w:szCs w:val="28"/>
        </w:rPr>
        <w:t xml:space="preserve">三、周边环境敏感点等情况 </w:t>
      </w:r>
    </w:p>
    <w:p>
      <w:pPr>
        <w:ind w:firstLine="560"/>
        <w:rPr>
          <w:rFonts w:ascii="仿宋" w:hAnsi="仿宋" w:eastAsia="仿宋" w:cs="仿宋"/>
          <w:sz w:val="28"/>
          <w:szCs w:val="28"/>
        </w:rPr>
      </w:pPr>
      <w:r>
        <w:rPr>
          <w:rFonts w:hint="eastAsia" w:ascii="仿宋" w:hAnsi="仿宋" w:eastAsia="仿宋" w:cs="仿宋"/>
          <w:sz w:val="28"/>
          <w:szCs w:val="28"/>
        </w:rPr>
        <w:t>（一）涉水</w:t>
      </w:r>
    </w:p>
    <w:p>
      <w:pPr>
        <w:ind w:firstLine="560"/>
        <w:rPr>
          <w:rFonts w:ascii="仿宋" w:hAnsi="仿宋" w:eastAsia="仿宋" w:cs="仿宋"/>
          <w:sz w:val="28"/>
          <w:szCs w:val="28"/>
        </w:rPr>
      </w:pPr>
      <w:r>
        <w:rPr>
          <w:rFonts w:hint="eastAsia" w:ascii="仿宋" w:hAnsi="仿宋" w:eastAsia="仿宋" w:cs="仿宋"/>
          <w:sz w:val="28"/>
          <w:szCs w:val="28"/>
        </w:rPr>
        <w:t>1.河流</w:t>
      </w:r>
      <w:r>
        <w:rPr>
          <w:rFonts w:hint="eastAsia" w:ascii="仿宋" w:hAnsi="仿宋" w:eastAsia="仿宋" w:cs="仿宋"/>
          <w:sz w:val="28"/>
          <w:szCs w:val="28"/>
          <w:lang w:eastAsia="zh-CN"/>
        </w:rPr>
        <w:t>（</w:t>
      </w:r>
      <w:r>
        <w:rPr>
          <w:rFonts w:hint="eastAsia" w:ascii="仿宋" w:hAnsi="仿宋" w:eastAsia="仿宋" w:cs="仿宋"/>
          <w:sz w:val="28"/>
          <w:szCs w:val="28"/>
        </w:rPr>
        <w:t>湖泊</w:t>
      </w:r>
      <w:r>
        <w:rPr>
          <w:rFonts w:hint="eastAsia" w:ascii="仿宋" w:hAnsi="仿宋" w:eastAsia="仿宋" w:cs="仿宋"/>
          <w:sz w:val="28"/>
          <w:szCs w:val="28"/>
          <w:lang w:eastAsia="zh-CN"/>
        </w:rPr>
        <w:t>）</w:t>
      </w:r>
    </w:p>
    <w:p>
      <w:pPr>
        <w:ind w:firstLine="560"/>
        <w:rPr>
          <w:rFonts w:ascii="仿宋" w:hAnsi="仿宋" w:eastAsia="仿宋" w:cs="仿宋"/>
          <w:sz w:val="28"/>
          <w:szCs w:val="28"/>
        </w:rPr>
      </w:pPr>
      <w:r>
        <w:rPr>
          <w:rFonts w:hint="eastAsia" w:ascii="仿宋" w:hAnsi="仿宋" w:eastAsia="仿宋" w:cs="仿宋"/>
          <w:sz w:val="28"/>
          <w:szCs w:val="28"/>
        </w:rPr>
        <w:t>水系分布、距离、流速流量，污染物是否进入水体、数量等。</w:t>
      </w:r>
    </w:p>
    <w:p>
      <w:pPr>
        <w:ind w:firstLine="560"/>
        <w:rPr>
          <w:rFonts w:ascii="仿宋" w:hAnsi="仿宋" w:eastAsia="仿宋" w:cs="仿宋"/>
          <w:sz w:val="28"/>
          <w:szCs w:val="28"/>
        </w:rPr>
      </w:pPr>
      <w:r>
        <w:rPr>
          <w:rFonts w:hint="eastAsia" w:ascii="仿宋" w:hAnsi="仿宋" w:eastAsia="仿宋" w:cs="仿宋"/>
          <w:sz w:val="28"/>
          <w:szCs w:val="28"/>
        </w:rPr>
        <w:t>2.饮用水水源地</w:t>
      </w:r>
    </w:p>
    <w:p>
      <w:pPr>
        <w:ind w:firstLine="560"/>
        <w:rPr>
          <w:rFonts w:ascii="仿宋" w:hAnsi="仿宋" w:eastAsia="仿宋" w:cs="仿宋"/>
          <w:sz w:val="28"/>
          <w:szCs w:val="28"/>
        </w:rPr>
      </w:pPr>
      <w:r>
        <w:rPr>
          <w:rFonts w:hint="eastAsia" w:ascii="仿宋" w:hAnsi="仿宋" w:eastAsia="仿宋" w:cs="仿宋"/>
          <w:sz w:val="28"/>
          <w:szCs w:val="28"/>
        </w:rPr>
        <w:t>下游饮用水水源地分布及受影响情况、取水方式、距离、供水范围和日供水量、是否有备用水源</w:t>
      </w:r>
      <w:r>
        <w:rPr>
          <w:rFonts w:hint="eastAsia" w:ascii="仿宋" w:hAnsi="仿宋" w:eastAsia="仿宋" w:cs="仿宋"/>
          <w:sz w:val="28"/>
          <w:szCs w:val="28"/>
          <w:lang w:eastAsia="zh-CN"/>
        </w:rPr>
        <w:t>（</w:t>
      </w:r>
      <w:r>
        <w:rPr>
          <w:rFonts w:hint="eastAsia" w:ascii="仿宋" w:hAnsi="仿宋" w:eastAsia="仿宋" w:cs="仿宋"/>
          <w:sz w:val="28"/>
          <w:szCs w:val="28"/>
        </w:rPr>
        <w:t>供水能力、应急准备情况</w:t>
      </w:r>
      <w:r>
        <w:rPr>
          <w:rFonts w:hint="eastAsia" w:ascii="仿宋" w:hAnsi="仿宋" w:eastAsia="仿宋" w:cs="仿宋"/>
          <w:sz w:val="28"/>
          <w:szCs w:val="28"/>
          <w:lang w:eastAsia="zh-CN"/>
        </w:rPr>
        <w:t>）</w:t>
      </w:r>
      <w:r>
        <w:rPr>
          <w:rFonts w:hint="eastAsia" w:ascii="仿宋" w:hAnsi="仿宋" w:eastAsia="仿宋" w:cs="仿宋"/>
          <w:sz w:val="28"/>
          <w:szCs w:val="28"/>
        </w:rPr>
        <w:t>等。</w:t>
      </w:r>
    </w:p>
    <w:p>
      <w:pPr>
        <w:ind w:firstLine="560"/>
        <w:rPr>
          <w:rFonts w:ascii="仿宋" w:hAnsi="仿宋" w:eastAsia="仿宋" w:cs="仿宋"/>
          <w:sz w:val="28"/>
          <w:szCs w:val="28"/>
        </w:rPr>
      </w:pPr>
      <w:r>
        <w:rPr>
          <w:rFonts w:hint="eastAsia" w:ascii="仿宋" w:hAnsi="仿宋" w:eastAsia="仿宋" w:cs="仿宋"/>
          <w:sz w:val="28"/>
          <w:szCs w:val="28"/>
        </w:rPr>
        <w:t>3.是否涉及跨市/省/国界</w:t>
      </w:r>
    </w:p>
    <w:p>
      <w:pPr>
        <w:ind w:firstLine="560"/>
        <w:rPr>
          <w:rFonts w:ascii="仿宋" w:hAnsi="仿宋" w:eastAsia="仿宋" w:cs="仿宋"/>
          <w:sz w:val="28"/>
          <w:szCs w:val="28"/>
        </w:rPr>
      </w:pPr>
      <w:r>
        <w:rPr>
          <w:rFonts w:hint="eastAsia" w:ascii="仿宋" w:hAnsi="仿宋" w:eastAsia="仿宋" w:cs="仿宋"/>
          <w:sz w:val="28"/>
          <w:szCs w:val="28"/>
        </w:rPr>
        <w:t>距离、受影响情况；是否向相关省/市通报等。</w:t>
      </w:r>
    </w:p>
    <w:p>
      <w:pPr>
        <w:ind w:firstLine="560"/>
        <w:rPr>
          <w:rFonts w:ascii="仿宋" w:hAnsi="仿宋" w:eastAsia="仿宋" w:cs="仿宋"/>
          <w:sz w:val="28"/>
          <w:szCs w:val="28"/>
        </w:rPr>
      </w:pPr>
      <w:r>
        <w:rPr>
          <w:rFonts w:hint="eastAsia" w:ascii="仿宋" w:hAnsi="仿宋" w:eastAsia="仿宋" w:cs="仿宋"/>
          <w:sz w:val="28"/>
          <w:szCs w:val="28"/>
        </w:rPr>
        <w:t>（二）涉有毒有害气体</w:t>
      </w:r>
    </w:p>
    <w:p>
      <w:pPr>
        <w:ind w:firstLine="560"/>
        <w:rPr>
          <w:rFonts w:ascii="仿宋" w:hAnsi="仿宋" w:eastAsia="仿宋" w:cs="仿宋"/>
          <w:sz w:val="28"/>
          <w:szCs w:val="28"/>
        </w:rPr>
      </w:pPr>
      <w:r>
        <w:rPr>
          <w:rFonts w:hint="eastAsia" w:ascii="仿宋" w:hAnsi="仿宋" w:eastAsia="仿宋" w:cs="仿宋"/>
          <w:sz w:val="28"/>
          <w:szCs w:val="28"/>
        </w:rPr>
        <w:t>居民区分布及人员受影响疏散/防护情况、交通管制情况、人畜中毒情况等。</w:t>
      </w:r>
    </w:p>
    <w:p>
      <w:pPr>
        <w:ind w:firstLine="560"/>
        <w:rPr>
          <w:rFonts w:ascii="仿宋" w:hAnsi="仿宋" w:eastAsia="仿宋" w:cs="仿宋"/>
          <w:sz w:val="28"/>
          <w:szCs w:val="28"/>
        </w:rPr>
      </w:pPr>
      <w:r>
        <w:rPr>
          <w:rFonts w:hint="eastAsia" w:ascii="仿宋" w:hAnsi="仿宋" w:eastAsia="仿宋" w:cs="仿宋"/>
          <w:sz w:val="28"/>
          <w:szCs w:val="28"/>
        </w:rPr>
        <w:t>（三）涉火灾、爆炸</w:t>
      </w:r>
    </w:p>
    <w:p>
      <w:pPr>
        <w:ind w:firstLine="560"/>
        <w:rPr>
          <w:rFonts w:ascii="仿宋" w:hAnsi="仿宋" w:eastAsia="仿宋" w:cs="仿宋"/>
          <w:sz w:val="28"/>
          <w:szCs w:val="28"/>
        </w:rPr>
      </w:pPr>
      <w:r>
        <w:rPr>
          <w:rFonts w:hint="eastAsia" w:ascii="仿宋" w:hAnsi="仿宋" w:eastAsia="仿宋" w:cs="仿宋"/>
          <w:sz w:val="28"/>
          <w:szCs w:val="28"/>
        </w:rPr>
        <w:t>是否起火、是否熄灭、何时熄灭；</w:t>
      </w:r>
    </w:p>
    <w:p>
      <w:pPr>
        <w:ind w:firstLine="560"/>
        <w:rPr>
          <w:rFonts w:ascii="仿宋" w:hAnsi="仿宋" w:eastAsia="仿宋" w:cs="仿宋"/>
          <w:sz w:val="28"/>
          <w:szCs w:val="28"/>
        </w:rPr>
      </w:pPr>
      <w:r>
        <w:rPr>
          <w:rFonts w:hint="eastAsia" w:ascii="仿宋" w:hAnsi="仿宋" w:eastAsia="仿宋" w:cs="仿宋"/>
          <w:sz w:val="28"/>
          <w:szCs w:val="28"/>
        </w:rPr>
        <w:t>周边是否有可能受火灾、爆炸影响的其他风险源；</w:t>
      </w:r>
    </w:p>
    <w:p>
      <w:pPr>
        <w:ind w:firstLine="560"/>
        <w:rPr>
          <w:rFonts w:ascii="仿宋" w:hAnsi="仿宋" w:eastAsia="仿宋" w:cs="仿宋"/>
          <w:sz w:val="28"/>
          <w:szCs w:val="28"/>
        </w:rPr>
      </w:pPr>
      <w:r>
        <w:rPr>
          <w:rFonts w:hint="eastAsia" w:ascii="仿宋" w:hAnsi="仿宋" w:eastAsia="仿宋" w:cs="仿宋"/>
          <w:sz w:val="28"/>
          <w:szCs w:val="28"/>
        </w:rPr>
        <w:t>是否因灭火降温等产生消防水？如有，产生量、收集处置情况、事故池/应急池库容、库容余量等。</w:t>
      </w:r>
    </w:p>
    <w:p>
      <w:pPr>
        <w:ind w:firstLine="562"/>
        <w:rPr>
          <w:b/>
          <w:bCs/>
          <w:sz w:val="28"/>
          <w:szCs w:val="28"/>
        </w:rPr>
      </w:pPr>
      <w:r>
        <w:rPr>
          <w:rFonts w:hint="eastAsia"/>
          <w:b/>
          <w:bCs/>
          <w:sz w:val="28"/>
          <w:szCs w:val="28"/>
        </w:rPr>
        <w:t>四、监测情况</w:t>
      </w:r>
    </w:p>
    <w:p>
      <w:pPr>
        <w:ind w:firstLine="560"/>
        <w:rPr>
          <w:rFonts w:ascii="仿宋" w:hAnsi="仿宋" w:eastAsia="仿宋" w:cs="仿宋"/>
          <w:sz w:val="28"/>
          <w:szCs w:val="28"/>
        </w:rPr>
      </w:pPr>
      <w:r>
        <w:rPr>
          <w:rFonts w:hint="eastAsia" w:ascii="仿宋" w:hAnsi="仿宋" w:eastAsia="仿宋" w:cs="仿宋"/>
          <w:sz w:val="28"/>
          <w:szCs w:val="28"/>
        </w:rPr>
        <w:t>监测项目、布点、采样时间、频次、监测结果、参照标准，监测报告等。</w:t>
      </w:r>
    </w:p>
    <w:p>
      <w:pPr>
        <w:ind w:firstLine="562"/>
        <w:rPr>
          <w:b/>
          <w:bCs/>
          <w:sz w:val="28"/>
          <w:szCs w:val="28"/>
        </w:rPr>
      </w:pPr>
      <w:r>
        <w:rPr>
          <w:rFonts w:hint="eastAsia"/>
          <w:b/>
          <w:bCs/>
          <w:sz w:val="28"/>
          <w:szCs w:val="28"/>
        </w:rPr>
        <w:t>五、处置措施</w:t>
      </w:r>
    </w:p>
    <w:p>
      <w:pPr>
        <w:ind w:firstLine="560"/>
        <w:rPr>
          <w:rFonts w:ascii="仿宋" w:hAnsi="仿宋" w:eastAsia="仿宋" w:cs="仿宋"/>
          <w:sz w:val="28"/>
          <w:szCs w:val="28"/>
        </w:rPr>
      </w:pPr>
      <w:r>
        <w:rPr>
          <w:rFonts w:hint="eastAsia" w:ascii="仿宋" w:hAnsi="仿宋" w:eastAsia="仿宋" w:cs="仿宋"/>
          <w:sz w:val="28"/>
          <w:szCs w:val="28"/>
        </w:rPr>
        <w:t>（一）已采取措施</w:t>
      </w:r>
    </w:p>
    <w:p>
      <w:pPr>
        <w:ind w:firstLine="560"/>
        <w:rPr>
          <w:rFonts w:ascii="仿宋" w:hAnsi="仿宋" w:eastAsia="仿宋" w:cs="仿宋"/>
          <w:sz w:val="28"/>
          <w:szCs w:val="28"/>
        </w:rPr>
      </w:pPr>
      <w:r>
        <w:rPr>
          <w:rFonts w:hint="eastAsia" w:ascii="仿宋" w:hAnsi="仿宋" w:eastAsia="仿宋" w:cs="仿宋"/>
          <w:sz w:val="28"/>
          <w:szCs w:val="28"/>
        </w:rPr>
        <w:t>1.源头阻断</w:t>
      </w:r>
      <w:r>
        <w:rPr>
          <w:rFonts w:hint="eastAsia" w:ascii="仿宋" w:hAnsi="仿宋" w:eastAsia="仿宋" w:cs="仿宋"/>
          <w:sz w:val="28"/>
          <w:szCs w:val="28"/>
          <w:lang w:eastAsia="zh-CN"/>
        </w:rPr>
        <w:t>（</w:t>
      </w:r>
      <w:r>
        <w:rPr>
          <w:rFonts w:hint="eastAsia" w:ascii="仿宋" w:hAnsi="仿宋" w:eastAsia="仿宋" w:cs="仿宋"/>
          <w:sz w:val="28"/>
          <w:szCs w:val="28"/>
        </w:rPr>
        <w:t>是否阻断、如何阻断、阻断时间等</w:t>
      </w:r>
      <w:r>
        <w:rPr>
          <w:rFonts w:hint="eastAsia" w:ascii="仿宋" w:hAnsi="仿宋" w:eastAsia="仿宋" w:cs="仿宋"/>
          <w:sz w:val="28"/>
          <w:szCs w:val="28"/>
          <w:lang w:eastAsia="zh-CN"/>
        </w:rPr>
        <w:t>）</w:t>
      </w:r>
      <w:r>
        <w:rPr>
          <w:rFonts w:hint="eastAsia" w:ascii="仿宋" w:hAnsi="仿宋" w:eastAsia="仿宋" w:cs="仿宋"/>
          <w:sz w:val="28"/>
          <w:szCs w:val="28"/>
        </w:rPr>
        <w:t>；</w:t>
      </w:r>
    </w:p>
    <w:p>
      <w:pPr>
        <w:ind w:firstLine="560"/>
        <w:rPr>
          <w:rFonts w:ascii="仿宋" w:hAnsi="仿宋" w:eastAsia="仿宋" w:cs="仿宋"/>
          <w:sz w:val="28"/>
          <w:szCs w:val="28"/>
        </w:rPr>
      </w:pPr>
      <w:r>
        <w:rPr>
          <w:rFonts w:hint="eastAsia" w:ascii="仿宋" w:hAnsi="仿宋" w:eastAsia="仿宋" w:cs="仿宋"/>
          <w:sz w:val="28"/>
          <w:szCs w:val="28"/>
        </w:rPr>
        <w:t>2.截流引流</w:t>
      </w:r>
      <w:r>
        <w:rPr>
          <w:rFonts w:hint="eastAsia" w:ascii="仿宋" w:hAnsi="仿宋" w:eastAsia="仿宋" w:cs="仿宋"/>
          <w:sz w:val="28"/>
          <w:szCs w:val="28"/>
          <w:lang w:eastAsia="zh-CN"/>
        </w:rPr>
        <w:t>（</w:t>
      </w:r>
      <w:r>
        <w:rPr>
          <w:rFonts w:hint="eastAsia" w:ascii="仿宋" w:hAnsi="仿宋" w:eastAsia="仿宋" w:cs="仿宋"/>
          <w:sz w:val="28"/>
          <w:szCs w:val="28"/>
        </w:rPr>
        <w:t>是否采取相关措施、估算污水量</w:t>
      </w:r>
      <w:r>
        <w:rPr>
          <w:rFonts w:hint="eastAsia" w:ascii="仿宋" w:hAnsi="仿宋" w:eastAsia="仿宋" w:cs="仿宋"/>
          <w:sz w:val="28"/>
          <w:szCs w:val="28"/>
          <w:lang w:eastAsia="zh-CN"/>
        </w:rPr>
        <w:t>）</w:t>
      </w:r>
      <w:r>
        <w:rPr>
          <w:rFonts w:hint="eastAsia" w:ascii="仿宋" w:hAnsi="仿宋" w:eastAsia="仿宋" w:cs="仿宋"/>
          <w:sz w:val="28"/>
          <w:szCs w:val="28"/>
        </w:rPr>
        <w:t>；</w:t>
      </w:r>
    </w:p>
    <w:p>
      <w:pPr>
        <w:ind w:firstLine="560"/>
        <w:rPr>
          <w:rFonts w:ascii="仿宋" w:hAnsi="仿宋" w:eastAsia="仿宋" w:cs="仿宋"/>
          <w:sz w:val="28"/>
          <w:szCs w:val="28"/>
        </w:rPr>
      </w:pPr>
      <w:r>
        <w:rPr>
          <w:rFonts w:hint="eastAsia" w:ascii="仿宋" w:hAnsi="仿宋" w:eastAsia="仿宋" w:cs="仿宋"/>
          <w:sz w:val="28"/>
          <w:szCs w:val="28"/>
        </w:rPr>
        <w:t>3.工程削污</w:t>
      </w:r>
      <w:r>
        <w:rPr>
          <w:rFonts w:hint="eastAsia" w:ascii="仿宋" w:hAnsi="仿宋" w:eastAsia="仿宋" w:cs="仿宋"/>
          <w:sz w:val="28"/>
          <w:szCs w:val="28"/>
          <w:lang w:eastAsia="zh-CN"/>
        </w:rPr>
        <w:t>（</w:t>
      </w:r>
      <w:r>
        <w:rPr>
          <w:rFonts w:hint="eastAsia" w:ascii="仿宋" w:hAnsi="仿宋" w:eastAsia="仿宋" w:cs="仿宋"/>
          <w:sz w:val="28"/>
          <w:szCs w:val="28"/>
        </w:rPr>
        <w:t>筑坝拦截：位置、类型</w:t>
      </w:r>
      <w:r>
        <w:rPr>
          <w:rFonts w:hint="eastAsia" w:ascii="仿宋" w:hAnsi="仿宋" w:eastAsia="仿宋" w:cs="仿宋"/>
          <w:sz w:val="28"/>
          <w:szCs w:val="28"/>
          <w:lang w:eastAsia="zh-CN"/>
        </w:rPr>
        <w:t>（</w:t>
      </w:r>
      <w:r>
        <w:rPr>
          <w:rFonts w:hint="eastAsia" w:ascii="仿宋" w:hAnsi="仿宋" w:eastAsia="仿宋" w:cs="仿宋"/>
          <w:sz w:val="28"/>
          <w:szCs w:val="28"/>
        </w:rPr>
        <w:t>临时土石坝/加高加固现有混凝土拦水坝/吸附坝</w:t>
      </w:r>
      <w:r>
        <w:rPr>
          <w:rFonts w:hint="eastAsia" w:ascii="仿宋" w:hAnsi="仿宋" w:eastAsia="仿宋" w:cs="仿宋"/>
          <w:sz w:val="28"/>
          <w:szCs w:val="28"/>
          <w:lang w:eastAsia="zh-CN"/>
        </w:rPr>
        <w:t>）</w:t>
      </w:r>
      <w:r>
        <w:rPr>
          <w:rFonts w:hint="eastAsia" w:ascii="仿宋" w:hAnsi="仿宋" w:eastAsia="仿宋" w:cs="仿宋"/>
          <w:sz w:val="28"/>
          <w:szCs w:val="28"/>
        </w:rPr>
        <w:t>；投药降污情况等</w:t>
      </w:r>
      <w:r>
        <w:rPr>
          <w:rFonts w:hint="eastAsia" w:ascii="仿宋" w:hAnsi="仿宋" w:eastAsia="仿宋" w:cs="仿宋"/>
          <w:sz w:val="28"/>
          <w:szCs w:val="28"/>
          <w:lang w:eastAsia="zh-CN"/>
        </w:rPr>
        <w:t>）</w:t>
      </w:r>
      <w:r>
        <w:rPr>
          <w:rFonts w:hint="eastAsia" w:ascii="仿宋" w:hAnsi="仿宋" w:eastAsia="仿宋" w:cs="仿宋"/>
          <w:sz w:val="28"/>
          <w:szCs w:val="28"/>
        </w:rPr>
        <w:t>；</w:t>
      </w:r>
    </w:p>
    <w:p>
      <w:pPr>
        <w:ind w:firstLine="560"/>
        <w:rPr>
          <w:rFonts w:ascii="仿宋" w:hAnsi="仿宋" w:eastAsia="仿宋" w:cs="仿宋"/>
          <w:sz w:val="28"/>
          <w:szCs w:val="28"/>
        </w:rPr>
      </w:pPr>
      <w:r>
        <w:rPr>
          <w:rFonts w:hint="eastAsia" w:ascii="仿宋" w:hAnsi="仿宋" w:eastAsia="仿宋" w:cs="仿宋"/>
          <w:sz w:val="28"/>
          <w:szCs w:val="28"/>
        </w:rPr>
        <w:t>4.水利调度；</w:t>
      </w:r>
    </w:p>
    <w:p>
      <w:pPr>
        <w:ind w:firstLine="560"/>
        <w:rPr>
          <w:rFonts w:ascii="仿宋" w:hAnsi="仿宋" w:eastAsia="仿宋" w:cs="仿宋"/>
          <w:sz w:val="28"/>
          <w:szCs w:val="28"/>
        </w:rPr>
      </w:pPr>
      <w:r>
        <w:rPr>
          <w:rFonts w:hint="eastAsia" w:ascii="仿宋" w:hAnsi="仿宋" w:eastAsia="仿宋" w:cs="仿宋"/>
          <w:sz w:val="28"/>
          <w:szCs w:val="28"/>
        </w:rPr>
        <w:t>5.供水保障情况；</w:t>
      </w:r>
    </w:p>
    <w:p>
      <w:pPr>
        <w:ind w:firstLine="560"/>
        <w:rPr>
          <w:rFonts w:ascii="仿宋" w:hAnsi="仿宋" w:eastAsia="仿宋" w:cs="仿宋"/>
          <w:sz w:val="28"/>
          <w:szCs w:val="28"/>
        </w:rPr>
      </w:pPr>
      <w:r>
        <w:rPr>
          <w:rFonts w:hint="eastAsia" w:ascii="仿宋" w:hAnsi="仿宋" w:eastAsia="仿宋" w:cs="仿宋"/>
          <w:sz w:val="28"/>
          <w:szCs w:val="28"/>
        </w:rPr>
        <w:t>6.有毒有害气体处置措施；</w:t>
      </w:r>
    </w:p>
    <w:p>
      <w:pPr>
        <w:ind w:firstLine="560"/>
        <w:rPr>
          <w:rFonts w:ascii="仿宋" w:hAnsi="仿宋" w:eastAsia="仿宋" w:cs="仿宋"/>
          <w:sz w:val="28"/>
          <w:szCs w:val="28"/>
        </w:rPr>
      </w:pPr>
      <w:r>
        <w:rPr>
          <w:rFonts w:hint="eastAsia" w:ascii="仿宋" w:hAnsi="仿宋" w:eastAsia="仿宋" w:cs="仿宋"/>
          <w:sz w:val="28"/>
          <w:szCs w:val="28"/>
        </w:rPr>
        <w:t>7.固体废物/污染土壤处置措施。</w:t>
      </w:r>
    </w:p>
    <w:p>
      <w:pPr>
        <w:ind w:firstLine="560"/>
        <w:rPr>
          <w:rFonts w:ascii="仿宋" w:hAnsi="仿宋" w:eastAsia="仿宋" w:cs="仿宋"/>
          <w:sz w:val="28"/>
          <w:szCs w:val="28"/>
        </w:rPr>
      </w:pPr>
      <w:r>
        <w:rPr>
          <w:rFonts w:hint="eastAsia" w:ascii="仿宋" w:hAnsi="仿宋" w:eastAsia="仿宋" w:cs="仿宋"/>
          <w:sz w:val="28"/>
          <w:szCs w:val="28"/>
        </w:rPr>
        <w:t>（二）其他信息</w:t>
      </w:r>
    </w:p>
    <w:p>
      <w:pPr>
        <w:ind w:firstLine="560"/>
        <w:rPr>
          <w:rFonts w:ascii="仿宋" w:hAnsi="仿宋" w:eastAsia="仿宋" w:cs="仿宋"/>
          <w:sz w:val="28"/>
          <w:szCs w:val="28"/>
        </w:rPr>
      </w:pPr>
      <w:r>
        <w:rPr>
          <w:rFonts w:hint="eastAsia" w:ascii="仿宋" w:hAnsi="仿宋" w:eastAsia="仿宋" w:cs="仿宋"/>
          <w:sz w:val="28"/>
          <w:szCs w:val="28"/>
        </w:rPr>
        <w:t>上下游水库闸坝分布</w:t>
      </w:r>
      <w:r>
        <w:rPr>
          <w:rFonts w:hint="eastAsia" w:ascii="仿宋" w:hAnsi="仿宋" w:eastAsia="仿宋" w:cs="仿宋"/>
          <w:sz w:val="28"/>
          <w:szCs w:val="28"/>
          <w:lang w:eastAsia="zh-CN"/>
        </w:rPr>
        <w:t>（</w:t>
      </w:r>
      <w:r>
        <w:rPr>
          <w:rFonts w:hint="eastAsia" w:ascii="仿宋" w:hAnsi="仿宋" w:eastAsia="仿宋" w:cs="仿宋"/>
          <w:sz w:val="28"/>
          <w:szCs w:val="28"/>
        </w:rPr>
        <w:t>距离、容量等</w:t>
      </w:r>
      <w:r>
        <w:rPr>
          <w:rFonts w:hint="eastAsia" w:ascii="仿宋" w:hAnsi="仿宋" w:eastAsia="仿宋" w:cs="仿宋"/>
          <w:sz w:val="28"/>
          <w:szCs w:val="28"/>
          <w:lang w:eastAsia="zh-CN"/>
        </w:rPr>
        <w:t>）</w:t>
      </w:r>
      <w:r>
        <w:rPr>
          <w:rFonts w:hint="eastAsia" w:ascii="仿宋" w:hAnsi="仿宋" w:eastAsia="仿宋" w:cs="仿宋"/>
          <w:sz w:val="28"/>
          <w:szCs w:val="28"/>
        </w:rPr>
        <w:t>及开闭情况；如已关闭闸坝截流，可以接纳多大水量、多长时间的上游来水。</w:t>
      </w:r>
    </w:p>
    <w:p>
      <w:pPr>
        <w:ind w:firstLine="562"/>
        <w:rPr>
          <w:b/>
          <w:bCs/>
          <w:sz w:val="28"/>
          <w:szCs w:val="28"/>
        </w:rPr>
      </w:pPr>
      <w:r>
        <w:rPr>
          <w:rFonts w:hint="eastAsia"/>
          <w:b/>
          <w:bCs/>
          <w:sz w:val="28"/>
          <w:szCs w:val="28"/>
        </w:rPr>
        <w:t>六、现场人员情况</w:t>
      </w:r>
    </w:p>
    <w:p>
      <w:pPr>
        <w:ind w:firstLine="560"/>
        <w:rPr>
          <w:rFonts w:ascii="仿宋" w:hAnsi="仿宋" w:eastAsia="仿宋" w:cs="仿宋"/>
          <w:sz w:val="28"/>
          <w:szCs w:val="28"/>
        </w:rPr>
      </w:pPr>
      <w:r>
        <w:rPr>
          <w:rFonts w:hint="eastAsia" w:ascii="仿宋" w:hAnsi="仿宋" w:eastAsia="仿宋" w:cs="仿宋"/>
          <w:sz w:val="28"/>
          <w:szCs w:val="28"/>
        </w:rPr>
        <w:t>省、市、县生态环境部门到位情况及联系方式；地方政府到位情况等。</w:t>
      </w:r>
    </w:p>
    <w:p>
      <w:pPr>
        <w:ind w:firstLine="562"/>
        <w:rPr>
          <w:b/>
          <w:bCs/>
          <w:sz w:val="28"/>
          <w:szCs w:val="28"/>
        </w:rPr>
      </w:pPr>
      <w:r>
        <w:rPr>
          <w:rFonts w:hint="eastAsia"/>
          <w:b/>
          <w:bCs/>
          <w:sz w:val="28"/>
          <w:szCs w:val="28"/>
        </w:rPr>
        <w:t>七、其他</w:t>
      </w:r>
    </w:p>
    <w:p>
      <w:pPr>
        <w:ind w:firstLine="560"/>
        <w:rPr>
          <w:rFonts w:ascii="仿宋" w:hAnsi="仿宋" w:eastAsia="仿宋" w:cs="仿宋"/>
          <w:sz w:val="28"/>
          <w:szCs w:val="28"/>
        </w:rPr>
      </w:pPr>
      <w:r>
        <w:rPr>
          <w:rFonts w:hint="eastAsia" w:ascii="仿宋" w:hAnsi="仿宋" w:eastAsia="仿宋" w:cs="仿宋"/>
          <w:sz w:val="28"/>
          <w:szCs w:val="28"/>
        </w:rPr>
        <w:t>天气情况，如：是否降雨或是否可能出现强降雨；河道是否结冰等。</w:t>
      </w:r>
    </w:p>
    <w:p>
      <w:pPr>
        <w:pStyle w:val="9"/>
        <w:ind w:firstLine="480"/>
        <w:rPr>
          <w:sz w:val="24"/>
          <w:szCs w:val="24"/>
        </w:rPr>
      </w:pPr>
    </w:p>
    <w:p>
      <w:pPr>
        <w:pStyle w:val="9"/>
        <w:ind w:firstLine="480"/>
        <w:rPr>
          <w:sz w:val="24"/>
          <w:szCs w:val="24"/>
        </w:rPr>
        <w:sectPr>
          <w:footerReference r:id="rId9" w:type="default"/>
          <w:pgSz w:w="11905" w:h="16838"/>
          <w:pgMar w:top="2069" w:right="1474" w:bottom="1956" w:left="1587" w:header="850" w:footer="992" w:gutter="0"/>
          <w:pgNumType w:fmt="decimal"/>
          <w:cols w:space="0" w:num="1"/>
          <w:rtlGutter w:val="0"/>
          <w:docGrid w:type="lines" w:linePitch="441" w:charSpace="0"/>
        </w:sectPr>
      </w:pPr>
    </w:p>
    <w:p>
      <w:pPr>
        <w:pStyle w:val="5"/>
      </w:pPr>
      <w:r>
        <w:t>附件1-3</w:t>
      </w:r>
    </w:p>
    <w:p>
      <w:pPr>
        <w:spacing w:line="219" w:lineRule="auto"/>
        <w:ind w:firstLine="0" w:firstLineChars="0"/>
        <w:jc w:val="center"/>
        <w:rPr>
          <w:rFonts w:ascii="宋体" w:hAnsi="宋体" w:eastAsia="宋体" w:cs="宋体"/>
          <w:b/>
          <w:bCs/>
          <w:spacing w:val="-11"/>
          <w:sz w:val="28"/>
          <w:szCs w:val="28"/>
        </w:rPr>
      </w:pPr>
      <w:r>
        <w:rPr>
          <w:rFonts w:ascii="宋体" w:hAnsi="宋体" w:eastAsia="宋体" w:cs="宋体"/>
          <w:b/>
          <w:bCs/>
          <w:spacing w:val="-11"/>
          <w:sz w:val="28"/>
          <w:szCs w:val="28"/>
        </w:rPr>
        <w:t>突发环境事件会商研判记录单</w:t>
      </w:r>
    </w:p>
    <w:p>
      <w:pPr>
        <w:spacing w:line="51" w:lineRule="exact"/>
        <w:ind w:firstLine="640"/>
      </w:pPr>
    </w:p>
    <w:tbl>
      <w:tblPr>
        <w:tblStyle w:val="26"/>
        <w:tblW w:w="87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3"/>
        <w:gridCol w:w="1738"/>
        <w:gridCol w:w="1488"/>
        <w:gridCol w:w="1618"/>
        <w:gridCol w:w="1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2123"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事件名称</w:t>
            </w:r>
          </w:p>
        </w:tc>
        <w:tc>
          <w:tcPr>
            <w:tcW w:w="6607" w:type="dxa"/>
            <w:gridSpan w:val="4"/>
            <w:vAlign w:val="center"/>
          </w:tcPr>
          <w:p>
            <w:pPr>
              <w:spacing w:line="240" w:lineRule="auto"/>
              <w:ind w:firstLine="0" w:firstLineChars="0"/>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2123"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会商时间</w:t>
            </w:r>
          </w:p>
        </w:tc>
        <w:tc>
          <w:tcPr>
            <w:tcW w:w="3226" w:type="dxa"/>
            <w:gridSpan w:val="2"/>
            <w:vAlign w:val="center"/>
          </w:tcPr>
          <w:p>
            <w:pPr>
              <w:spacing w:line="240" w:lineRule="auto"/>
              <w:ind w:firstLine="0" w:firstLineChars="0"/>
              <w:jc w:val="center"/>
              <w:rPr>
                <w:rFonts w:ascii="仿宋" w:hAnsi="仿宋" w:eastAsia="仿宋" w:cs="仿宋"/>
                <w:sz w:val="28"/>
                <w:szCs w:val="28"/>
              </w:rPr>
            </w:pPr>
          </w:p>
        </w:tc>
        <w:tc>
          <w:tcPr>
            <w:tcW w:w="1618"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会商地点</w:t>
            </w:r>
          </w:p>
        </w:tc>
        <w:tc>
          <w:tcPr>
            <w:tcW w:w="1763" w:type="dxa"/>
            <w:vAlign w:val="center"/>
          </w:tcPr>
          <w:p>
            <w:pPr>
              <w:spacing w:line="240" w:lineRule="auto"/>
              <w:ind w:firstLine="0" w:firstLineChars="0"/>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123"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发起部门</w:t>
            </w:r>
          </w:p>
        </w:tc>
        <w:tc>
          <w:tcPr>
            <w:tcW w:w="1738" w:type="dxa"/>
            <w:vAlign w:val="center"/>
          </w:tcPr>
          <w:p>
            <w:pPr>
              <w:spacing w:line="240" w:lineRule="auto"/>
              <w:ind w:firstLine="0" w:firstLineChars="0"/>
              <w:jc w:val="center"/>
              <w:rPr>
                <w:rFonts w:ascii="仿宋" w:hAnsi="仿宋" w:eastAsia="仿宋" w:cs="仿宋"/>
                <w:sz w:val="28"/>
                <w:szCs w:val="28"/>
              </w:rPr>
            </w:pPr>
          </w:p>
        </w:tc>
        <w:tc>
          <w:tcPr>
            <w:tcW w:w="1488"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参会部门</w:t>
            </w:r>
          </w:p>
        </w:tc>
        <w:tc>
          <w:tcPr>
            <w:tcW w:w="3381" w:type="dxa"/>
            <w:gridSpan w:val="2"/>
            <w:vAlign w:val="center"/>
          </w:tcPr>
          <w:p>
            <w:pPr>
              <w:spacing w:line="240" w:lineRule="auto"/>
              <w:ind w:firstLine="0" w:firstLineChars="0"/>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8" w:hRule="atLeast"/>
        </w:trPr>
        <w:tc>
          <w:tcPr>
            <w:tcW w:w="2123"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事件基本情况</w:t>
            </w:r>
          </w:p>
        </w:tc>
        <w:tc>
          <w:tcPr>
            <w:tcW w:w="6607" w:type="dxa"/>
            <w:gridSpan w:val="4"/>
            <w:vAlign w:val="center"/>
          </w:tcPr>
          <w:p>
            <w:pPr>
              <w:spacing w:line="240" w:lineRule="auto"/>
              <w:ind w:firstLine="0" w:firstLineChars="0"/>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8" w:hRule="atLeast"/>
        </w:trPr>
        <w:tc>
          <w:tcPr>
            <w:tcW w:w="2123"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主要会商研判的问题</w:t>
            </w:r>
          </w:p>
        </w:tc>
        <w:tc>
          <w:tcPr>
            <w:tcW w:w="6607" w:type="dxa"/>
            <w:gridSpan w:val="4"/>
            <w:vAlign w:val="center"/>
          </w:tcPr>
          <w:p>
            <w:pPr>
              <w:spacing w:line="240" w:lineRule="auto"/>
              <w:ind w:firstLine="0" w:firstLineChars="0"/>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2123"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会商结论及工作建议</w:t>
            </w:r>
          </w:p>
        </w:tc>
        <w:tc>
          <w:tcPr>
            <w:tcW w:w="6607" w:type="dxa"/>
            <w:gridSpan w:val="4"/>
            <w:vAlign w:val="center"/>
          </w:tcPr>
          <w:p>
            <w:pPr>
              <w:spacing w:line="240" w:lineRule="auto"/>
              <w:ind w:firstLine="0" w:firstLineChars="0"/>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3" w:hRule="atLeast"/>
        </w:trPr>
        <w:tc>
          <w:tcPr>
            <w:tcW w:w="2123"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会商人员签字</w:t>
            </w:r>
          </w:p>
        </w:tc>
        <w:tc>
          <w:tcPr>
            <w:tcW w:w="6607" w:type="dxa"/>
            <w:gridSpan w:val="4"/>
            <w:vAlign w:val="center"/>
          </w:tcPr>
          <w:p>
            <w:pPr>
              <w:spacing w:line="240" w:lineRule="auto"/>
              <w:ind w:firstLine="0" w:firstLineChars="0"/>
              <w:jc w:val="center"/>
              <w:rPr>
                <w:rFonts w:ascii="仿宋" w:hAnsi="仿宋" w:eastAsia="仿宋" w:cs="仿宋"/>
                <w:sz w:val="28"/>
                <w:szCs w:val="28"/>
              </w:rPr>
            </w:pPr>
          </w:p>
        </w:tc>
      </w:tr>
    </w:tbl>
    <w:p>
      <w:pPr>
        <w:pStyle w:val="9"/>
        <w:ind w:firstLine="480"/>
        <w:rPr>
          <w:sz w:val="24"/>
          <w:szCs w:val="24"/>
        </w:rPr>
        <w:sectPr>
          <w:pgSz w:w="11905" w:h="16838"/>
          <w:pgMar w:top="2069" w:right="1474" w:bottom="1956" w:left="1587" w:header="850" w:footer="992" w:gutter="0"/>
          <w:pgNumType w:fmt="decimal"/>
          <w:cols w:space="0" w:num="1"/>
          <w:rtlGutter w:val="0"/>
          <w:docGrid w:type="lines" w:linePitch="441" w:charSpace="0"/>
        </w:sectPr>
      </w:pPr>
    </w:p>
    <w:p>
      <w:pPr>
        <w:pStyle w:val="5"/>
      </w:pPr>
      <w:r>
        <w:t>附件1-4</w:t>
      </w:r>
    </w:p>
    <w:p>
      <w:pPr>
        <w:spacing w:line="219" w:lineRule="auto"/>
        <w:ind w:firstLine="0" w:firstLineChars="0"/>
        <w:jc w:val="center"/>
        <w:rPr>
          <w:rFonts w:ascii="宋体" w:hAnsi="宋体" w:eastAsia="宋体" w:cs="宋体"/>
          <w:b/>
          <w:bCs/>
          <w:spacing w:val="-11"/>
          <w:sz w:val="28"/>
          <w:szCs w:val="28"/>
        </w:rPr>
      </w:pPr>
      <w:r>
        <w:rPr>
          <w:rFonts w:ascii="宋体" w:hAnsi="宋体" w:eastAsia="宋体" w:cs="宋体"/>
          <w:b/>
          <w:bCs/>
          <w:spacing w:val="-11"/>
          <w:sz w:val="28"/>
          <w:szCs w:val="28"/>
        </w:rPr>
        <w:t>突发环境应急事件初报单</w:t>
      </w:r>
    </w:p>
    <w:tbl>
      <w:tblPr>
        <w:tblStyle w:val="19"/>
        <w:tblW w:w="855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64"/>
        <w:gridCol w:w="705"/>
        <w:gridCol w:w="1490"/>
        <w:gridCol w:w="1171"/>
        <w:gridCol w:w="728"/>
        <w:gridCol w:w="733"/>
        <w:gridCol w:w="834"/>
        <w:gridCol w:w="173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1164"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rPr>
                <w:rFonts w:ascii="仿宋" w:hAnsi="仿宋" w:eastAsia="仿宋" w:cs="仿宋"/>
                <w:kern w:val="0"/>
                <w:sz w:val="28"/>
                <w:szCs w:val="28"/>
              </w:rPr>
            </w:pPr>
            <w:r>
              <w:rPr>
                <w:rFonts w:hint="eastAsia" w:ascii="仿宋" w:hAnsi="仿宋" w:eastAsia="仿宋" w:cs="仿宋"/>
                <w:color w:val="000000"/>
                <w:kern w:val="0"/>
                <w:sz w:val="28"/>
                <w:szCs w:val="28"/>
              </w:rPr>
              <w:t>发生事故单位</w:t>
            </w:r>
          </w:p>
        </w:tc>
        <w:tc>
          <w:tcPr>
            <w:tcW w:w="219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名称</w:t>
            </w:r>
          </w:p>
        </w:tc>
        <w:tc>
          <w:tcPr>
            <w:tcW w:w="189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1567"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联系人</w:t>
            </w:r>
          </w:p>
        </w:tc>
        <w:tc>
          <w:tcPr>
            <w:tcW w:w="173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rFonts w:ascii="仿宋" w:hAnsi="仿宋" w:eastAsia="仿宋" w:cs="仿宋"/>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164"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rPr>
                <w:rFonts w:ascii="仿宋" w:hAnsi="仿宋" w:eastAsia="仿宋" w:cs="仿宋"/>
                <w:kern w:val="0"/>
                <w:sz w:val="28"/>
                <w:szCs w:val="28"/>
              </w:rPr>
            </w:pPr>
          </w:p>
        </w:tc>
        <w:tc>
          <w:tcPr>
            <w:tcW w:w="219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地址</w:t>
            </w:r>
          </w:p>
        </w:tc>
        <w:tc>
          <w:tcPr>
            <w:tcW w:w="1899" w:type="dxa"/>
            <w:gridSpan w:val="2"/>
            <w:vAlign w:val="center"/>
          </w:tcPr>
          <w:p>
            <w:pPr>
              <w:widowControl/>
              <w:spacing w:line="240" w:lineRule="auto"/>
              <w:ind w:firstLine="0" w:firstLineChars="0"/>
              <w:jc w:val="center"/>
              <w:rPr>
                <w:rFonts w:ascii="仿宋" w:hAnsi="仿宋" w:eastAsia="仿宋" w:cs="仿宋"/>
                <w:kern w:val="0"/>
                <w:sz w:val="28"/>
                <w:szCs w:val="28"/>
              </w:rPr>
            </w:pPr>
          </w:p>
        </w:tc>
        <w:tc>
          <w:tcPr>
            <w:tcW w:w="1567" w:type="dxa"/>
            <w:gridSpan w:val="2"/>
            <w:vAlign w:val="center"/>
          </w:tcPr>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联系电话</w:t>
            </w:r>
          </w:p>
        </w:tc>
        <w:tc>
          <w:tcPr>
            <w:tcW w:w="1732" w:type="dxa"/>
            <w:vAlign w:val="center"/>
          </w:tcPr>
          <w:p>
            <w:pPr>
              <w:widowControl/>
              <w:spacing w:line="240" w:lineRule="auto"/>
              <w:ind w:firstLine="0" w:firstLineChars="0"/>
              <w:rPr>
                <w:rFonts w:ascii="仿宋" w:hAnsi="仿宋" w:eastAsia="仿宋" w:cs="仿宋"/>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1164"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事</w:t>
            </w:r>
          </w:p>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件</w:t>
            </w:r>
          </w:p>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简</w:t>
            </w:r>
          </w:p>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要</w:t>
            </w:r>
          </w:p>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情</w:t>
            </w:r>
          </w:p>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况</w:t>
            </w:r>
          </w:p>
        </w:tc>
        <w:tc>
          <w:tcPr>
            <w:tcW w:w="219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事故类型</w:t>
            </w:r>
          </w:p>
        </w:tc>
        <w:tc>
          <w:tcPr>
            <w:tcW w:w="5198" w:type="dxa"/>
            <w:gridSpan w:val="5"/>
            <w:vAlign w:val="center"/>
          </w:tcPr>
          <w:p>
            <w:pPr>
              <w:widowControl/>
              <w:spacing w:line="240" w:lineRule="auto"/>
              <w:ind w:firstLine="0" w:firstLineChars="0"/>
              <w:rPr>
                <w:rFonts w:ascii="仿宋" w:hAnsi="仿宋" w:eastAsia="仿宋" w:cs="仿宋"/>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1164" w:type="dxa"/>
            <w:vMerge w:val="continue"/>
            <w:tcBorders>
              <w:left w:val="single" w:color="auto" w:sz="4" w:space="0"/>
              <w:right w:val="single" w:color="auto" w:sz="4" w:space="0"/>
            </w:tcBorders>
            <w:vAlign w:val="center"/>
          </w:tcPr>
          <w:p>
            <w:pPr>
              <w:widowControl/>
              <w:spacing w:line="240" w:lineRule="auto"/>
              <w:ind w:firstLine="0" w:firstLineChars="0"/>
              <w:rPr>
                <w:rFonts w:ascii="仿宋" w:hAnsi="仿宋" w:eastAsia="仿宋" w:cs="仿宋"/>
                <w:kern w:val="0"/>
                <w:sz w:val="28"/>
                <w:szCs w:val="28"/>
              </w:rPr>
            </w:pPr>
          </w:p>
        </w:tc>
        <w:tc>
          <w:tcPr>
            <w:tcW w:w="219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主要污染物</w:t>
            </w:r>
          </w:p>
        </w:tc>
        <w:tc>
          <w:tcPr>
            <w:tcW w:w="1899" w:type="dxa"/>
            <w:gridSpan w:val="2"/>
            <w:vAlign w:val="center"/>
          </w:tcPr>
          <w:p>
            <w:pPr>
              <w:widowControl/>
              <w:spacing w:line="240" w:lineRule="auto"/>
              <w:ind w:firstLine="0" w:firstLineChars="0"/>
              <w:rPr>
                <w:rFonts w:ascii="仿宋" w:hAnsi="仿宋" w:eastAsia="仿宋" w:cs="仿宋"/>
                <w:kern w:val="0"/>
                <w:sz w:val="28"/>
                <w:szCs w:val="28"/>
              </w:rPr>
            </w:pPr>
          </w:p>
        </w:tc>
        <w:tc>
          <w:tcPr>
            <w:tcW w:w="1567" w:type="dxa"/>
            <w:gridSpan w:val="2"/>
            <w:vAlign w:val="center"/>
          </w:tcPr>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数量</w:t>
            </w:r>
          </w:p>
        </w:tc>
        <w:tc>
          <w:tcPr>
            <w:tcW w:w="1732" w:type="dxa"/>
            <w:vAlign w:val="center"/>
          </w:tcPr>
          <w:p>
            <w:pPr>
              <w:widowControl/>
              <w:spacing w:line="240" w:lineRule="auto"/>
              <w:ind w:firstLine="0" w:firstLineChars="0"/>
              <w:rPr>
                <w:rFonts w:ascii="仿宋" w:hAnsi="仿宋" w:eastAsia="仿宋" w:cs="仿宋"/>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2" w:hRule="atLeast"/>
          <w:jc w:val="center"/>
        </w:trPr>
        <w:tc>
          <w:tcPr>
            <w:tcW w:w="1164" w:type="dxa"/>
            <w:vMerge w:val="continue"/>
            <w:tcBorders>
              <w:left w:val="single" w:color="auto" w:sz="4" w:space="0"/>
              <w:right w:val="single" w:color="auto" w:sz="4" w:space="0"/>
            </w:tcBorders>
            <w:vAlign w:val="center"/>
          </w:tcPr>
          <w:p>
            <w:pPr>
              <w:widowControl/>
              <w:spacing w:line="240" w:lineRule="auto"/>
              <w:ind w:firstLine="0" w:firstLineChars="0"/>
              <w:rPr>
                <w:rFonts w:ascii="仿宋" w:hAnsi="仿宋" w:eastAsia="仿宋" w:cs="仿宋"/>
                <w:kern w:val="0"/>
                <w:sz w:val="28"/>
                <w:szCs w:val="28"/>
              </w:rPr>
            </w:pPr>
          </w:p>
        </w:tc>
        <w:tc>
          <w:tcPr>
            <w:tcW w:w="219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发生时间及地点</w:t>
            </w:r>
          </w:p>
        </w:tc>
        <w:tc>
          <w:tcPr>
            <w:tcW w:w="5198" w:type="dxa"/>
            <w:gridSpan w:val="5"/>
            <w:vAlign w:val="center"/>
          </w:tcPr>
          <w:p>
            <w:pPr>
              <w:widowControl/>
              <w:spacing w:line="240" w:lineRule="auto"/>
              <w:ind w:firstLine="0" w:firstLineChars="0"/>
              <w:jc w:val="center"/>
              <w:rPr>
                <w:rFonts w:ascii="仿宋" w:hAnsi="仿宋" w:eastAsia="仿宋" w:cs="仿宋"/>
                <w:kern w:val="0"/>
                <w:sz w:val="28"/>
                <w:szCs w:val="28"/>
                <w:u w:val="single"/>
              </w:rPr>
            </w:pPr>
            <w:r>
              <w:rPr>
                <w:rFonts w:hint="eastAsia" w:ascii="仿宋" w:hAnsi="仿宋" w:eastAsia="仿宋" w:cs="仿宋"/>
                <w:color w:val="000000"/>
                <w:kern w:val="0"/>
                <w:sz w:val="28"/>
                <w:szCs w:val="28"/>
              </w:rPr>
              <w:t>年 月 日 时 分 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1164" w:type="dxa"/>
            <w:vMerge w:val="continue"/>
            <w:tcBorders>
              <w:left w:val="single" w:color="auto" w:sz="4" w:space="0"/>
              <w:right w:val="single" w:color="auto" w:sz="4" w:space="0"/>
            </w:tcBorders>
            <w:vAlign w:val="center"/>
          </w:tcPr>
          <w:p>
            <w:pPr>
              <w:widowControl/>
              <w:spacing w:line="240" w:lineRule="auto"/>
              <w:ind w:firstLine="0" w:firstLineChars="0"/>
              <w:rPr>
                <w:rFonts w:ascii="仿宋" w:hAnsi="仿宋" w:eastAsia="仿宋" w:cs="仿宋"/>
                <w:kern w:val="0"/>
                <w:sz w:val="28"/>
                <w:szCs w:val="28"/>
              </w:rPr>
            </w:pPr>
          </w:p>
        </w:tc>
        <w:tc>
          <w:tcPr>
            <w:tcW w:w="2195" w:type="dxa"/>
            <w:gridSpan w:val="2"/>
            <w:vAlign w:val="center"/>
          </w:tcPr>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事故发生原因</w:t>
            </w:r>
          </w:p>
        </w:tc>
        <w:tc>
          <w:tcPr>
            <w:tcW w:w="5198" w:type="dxa"/>
            <w:gridSpan w:val="5"/>
            <w:vAlign w:val="center"/>
          </w:tcPr>
          <w:p>
            <w:pPr>
              <w:widowControl/>
              <w:spacing w:line="240" w:lineRule="auto"/>
              <w:ind w:firstLine="0" w:firstLineChars="0"/>
              <w:rPr>
                <w:rFonts w:ascii="仿宋" w:hAnsi="仿宋" w:eastAsia="仿宋" w:cs="仿宋"/>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1164" w:type="dxa"/>
            <w:vMerge w:val="continue"/>
            <w:tcBorders>
              <w:left w:val="single" w:color="auto" w:sz="4" w:space="0"/>
              <w:right w:val="single" w:color="auto" w:sz="4" w:space="0"/>
            </w:tcBorders>
            <w:vAlign w:val="center"/>
          </w:tcPr>
          <w:p>
            <w:pPr>
              <w:widowControl/>
              <w:spacing w:line="240" w:lineRule="auto"/>
              <w:ind w:firstLine="0" w:firstLineChars="0"/>
              <w:rPr>
                <w:rFonts w:ascii="仿宋" w:hAnsi="仿宋" w:eastAsia="仿宋" w:cs="仿宋"/>
                <w:kern w:val="0"/>
                <w:sz w:val="28"/>
                <w:szCs w:val="28"/>
              </w:rPr>
            </w:pPr>
          </w:p>
        </w:tc>
        <w:tc>
          <w:tcPr>
            <w:tcW w:w="2195" w:type="dxa"/>
            <w:gridSpan w:val="2"/>
            <w:vAlign w:val="center"/>
          </w:tcPr>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现场情况</w:t>
            </w:r>
          </w:p>
        </w:tc>
        <w:tc>
          <w:tcPr>
            <w:tcW w:w="5198" w:type="dxa"/>
            <w:gridSpan w:val="5"/>
            <w:vAlign w:val="center"/>
          </w:tcPr>
          <w:p>
            <w:pPr>
              <w:widowControl/>
              <w:spacing w:line="240" w:lineRule="auto"/>
              <w:ind w:firstLine="0" w:firstLineChars="0"/>
              <w:rPr>
                <w:rFonts w:ascii="仿宋" w:hAnsi="仿宋" w:eastAsia="仿宋" w:cs="仿宋"/>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1164" w:type="dxa"/>
            <w:vMerge w:val="continue"/>
            <w:tcBorders>
              <w:left w:val="single" w:color="auto" w:sz="4" w:space="0"/>
              <w:right w:val="single" w:color="auto" w:sz="4" w:space="0"/>
            </w:tcBorders>
            <w:vAlign w:val="center"/>
          </w:tcPr>
          <w:p>
            <w:pPr>
              <w:widowControl/>
              <w:spacing w:line="240" w:lineRule="auto"/>
              <w:ind w:firstLine="0" w:firstLineChars="0"/>
              <w:rPr>
                <w:rFonts w:ascii="仿宋" w:hAnsi="仿宋" w:eastAsia="仿宋" w:cs="仿宋"/>
                <w:kern w:val="0"/>
                <w:sz w:val="28"/>
                <w:szCs w:val="28"/>
              </w:rPr>
            </w:pPr>
          </w:p>
        </w:tc>
        <w:tc>
          <w:tcPr>
            <w:tcW w:w="2195" w:type="dxa"/>
            <w:gridSpan w:val="2"/>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监测数据</w:t>
            </w:r>
          </w:p>
        </w:tc>
        <w:tc>
          <w:tcPr>
            <w:tcW w:w="5198" w:type="dxa"/>
            <w:gridSpan w:val="5"/>
            <w:vAlign w:val="center"/>
          </w:tcPr>
          <w:p>
            <w:pPr>
              <w:widowControl/>
              <w:spacing w:line="240" w:lineRule="auto"/>
              <w:ind w:firstLine="0" w:firstLineChars="0"/>
              <w:rPr>
                <w:rFonts w:ascii="仿宋" w:hAnsi="仿宋" w:eastAsia="仿宋" w:cs="仿宋"/>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1164" w:type="dxa"/>
            <w:vMerge w:val="continue"/>
            <w:tcBorders>
              <w:left w:val="single" w:color="auto" w:sz="4" w:space="0"/>
              <w:right w:val="single" w:color="auto" w:sz="4" w:space="0"/>
            </w:tcBorders>
            <w:vAlign w:val="center"/>
          </w:tcPr>
          <w:p>
            <w:pPr>
              <w:widowControl/>
              <w:spacing w:line="240" w:lineRule="auto"/>
              <w:ind w:firstLine="0" w:firstLineChars="0"/>
              <w:rPr>
                <w:rFonts w:ascii="仿宋" w:hAnsi="仿宋" w:eastAsia="仿宋" w:cs="仿宋"/>
                <w:kern w:val="0"/>
                <w:sz w:val="28"/>
                <w:szCs w:val="28"/>
              </w:rPr>
            </w:pPr>
          </w:p>
        </w:tc>
        <w:tc>
          <w:tcPr>
            <w:tcW w:w="2195" w:type="dxa"/>
            <w:gridSpan w:val="2"/>
            <w:vAlign w:val="center"/>
          </w:tcPr>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已采取的措施</w:t>
            </w:r>
          </w:p>
        </w:tc>
        <w:tc>
          <w:tcPr>
            <w:tcW w:w="5198" w:type="dxa"/>
            <w:gridSpan w:val="5"/>
            <w:vAlign w:val="center"/>
          </w:tcPr>
          <w:p>
            <w:pPr>
              <w:widowControl/>
              <w:spacing w:line="240" w:lineRule="auto"/>
              <w:ind w:firstLine="0" w:firstLineChars="0"/>
              <w:rPr>
                <w:rFonts w:ascii="仿宋" w:hAnsi="仿宋" w:eastAsia="仿宋" w:cs="仿宋"/>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1164"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rPr>
                <w:rFonts w:ascii="仿宋" w:hAnsi="仿宋" w:eastAsia="仿宋" w:cs="仿宋"/>
                <w:kern w:val="0"/>
                <w:sz w:val="28"/>
                <w:szCs w:val="28"/>
              </w:rPr>
            </w:pPr>
          </w:p>
        </w:tc>
        <w:tc>
          <w:tcPr>
            <w:tcW w:w="2195" w:type="dxa"/>
            <w:gridSpan w:val="2"/>
            <w:vAlign w:val="center"/>
          </w:tcPr>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人员伤亡现状</w:t>
            </w:r>
          </w:p>
        </w:tc>
        <w:tc>
          <w:tcPr>
            <w:tcW w:w="5198" w:type="dxa"/>
            <w:gridSpan w:val="5"/>
            <w:vAlign w:val="center"/>
          </w:tcPr>
          <w:p>
            <w:pPr>
              <w:widowControl/>
              <w:spacing w:line="240" w:lineRule="auto"/>
              <w:ind w:firstLine="0" w:firstLineChars="0"/>
              <w:rPr>
                <w:rFonts w:ascii="仿宋" w:hAnsi="仿宋" w:eastAsia="仿宋" w:cs="仿宋"/>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8557" w:type="dxa"/>
            <w:gridSpan w:val="8"/>
            <w:tcBorders>
              <w:top w:val="single" w:color="auto" w:sz="4" w:space="0"/>
              <w:left w:val="single" w:color="auto" w:sz="4" w:space="0"/>
              <w:bottom w:val="single" w:color="auto" w:sz="4" w:space="0"/>
            </w:tcBorders>
            <w:vAlign w:val="center"/>
          </w:tcPr>
          <w:p>
            <w:pPr>
              <w:widowControl/>
              <w:spacing w:line="240" w:lineRule="auto"/>
              <w:ind w:firstLine="0" w:firstLineChars="0"/>
              <w:rPr>
                <w:rFonts w:ascii="仿宋" w:hAnsi="仿宋" w:eastAsia="仿宋" w:cs="仿宋"/>
                <w:kern w:val="0"/>
                <w:sz w:val="28"/>
                <w:szCs w:val="28"/>
              </w:rPr>
            </w:pPr>
            <w:r>
              <w:rPr>
                <w:rFonts w:hint="eastAsia" w:ascii="仿宋" w:hAnsi="仿宋" w:eastAsia="仿宋" w:cs="仿宋"/>
                <w:color w:val="000000"/>
                <w:kern w:val="0"/>
                <w:sz w:val="28"/>
                <w:szCs w:val="28"/>
              </w:rPr>
              <w:t>已知或预期的环境风险：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8557" w:type="dxa"/>
            <w:gridSpan w:val="8"/>
            <w:tcBorders>
              <w:top w:val="single" w:color="auto" w:sz="4" w:space="0"/>
              <w:left w:val="single" w:color="auto" w:sz="4" w:space="0"/>
              <w:bottom w:val="single" w:color="auto" w:sz="4" w:space="0"/>
            </w:tcBorders>
            <w:vAlign w:val="center"/>
          </w:tcPr>
          <w:p>
            <w:pPr>
              <w:widowControl/>
              <w:spacing w:line="240" w:lineRule="auto"/>
              <w:ind w:firstLine="0" w:firstLineChars="0"/>
              <w:rPr>
                <w:rFonts w:ascii="仿宋" w:hAnsi="仿宋" w:eastAsia="仿宋" w:cs="仿宋"/>
                <w:sz w:val="28"/>
                <w:szCs w:val="28"/>
              </w:rPr>
            </w:pPr>
            <w:r>
              <w:rPr>
                <w:rFonts w:hint="eastAsia" w:ascii="仿宋" w:hAnsi="仿宋" w:eastAsia="仿宋" w:cs="仿宋"/>
                <w:sz w:val="28"/>
                <w:szCs w:val="28"/>
              </w:rPr>
              <w:t>饮用水水源地等环境敏感点受影响情况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8557" w:type="dxa"/>
            <w:gridSpan w:val="8"/>
            <w:tcBorders>
              <w:top w:val="single" w:color="auto" w:sz="4" w:space="0"/>
              <w:left w:val="single" w:color="auto" w:sz="4" w:space="0"/>
              <w:bottom w:val="single" w:color="auto" w:sz="4" w:space="0"/>
            </w:tcBorders>
            <w:vAlign w:val="center"/>
          </w:tcPr>
          <w:p>
            <w:pPr>
              <w:widowControl/>
              <w:spacing w:line="240" w:lineRule="auto"/>
              <w:ind w:firstLine="0" w:firstLineChars="0"/>
              <w:rPr>
                <w:rFonts w:ascii="仿宋" w:hAnsi="仿宋" w:eastAsia="仿宋" w:cs="仿宋"/>
                <w:kern w:val="0"/>
                <w:sz w:val="28"/>
                <w:szCs w:val="28"/>
              </w:rPr>
            </w:pPr>
            <w:r>
              <w:rPr>
                <w:rFonts w:hint="eastAsia" w:ascii="仿宋" w:hAnsi="仿宋" w:eastAsia="仿宋" w:cs="仿宋"/>
                <w:color w:val="000000"/>
                <w:kern w:val="0"/>
                <w:sz w:val="28"/>
                <w:szCs w:val="28"/>
              </w:rPr>
              <w:t>事故经过描述：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8557" w:type="dxa"/>
            <w:gridSpan w:val="8"/>
            <w:tcBorders>
              <w:top w:val="single" w:color="auto" w:sz="4" w:space="0"/>
              <w:left w:val="single" w:color="auto" w:sz="4" w:space="0"/>
              <w:bottom w:val="single" w:color="auto" w:sz="4" w:space="0"/>
            </w:tcBorders>
            <w:vAlign w:val="center"/>
          </w:tcPr>
          <w:p>
            <w:pPr>
              <w:widowControl/>
              <w:spacing w:line="240" w:lineRule="auto"/>
              <w:ind w:firstLine="0" w:firstLineChars="0"/>
              <w:rPr>
                <w:rFonts w:ascii="仿宋" w:hAnsi="仿宋" w:eastAsia="仿宋" w:cs="仿宋"/>
                <w:color w:val="000000"/>
                <w:kern w:val="0"/>
                <w:sz w:val="28"/>
                <w:szCs w:val="28"/>
              </w:rPr>
            </w:pPr>
            <w:r>
              <w:rPr>
                <w:rFonts w:hint="eastAsia" w:ascii="仿宋" w:hAnsi="仿宋" w:eastAsia="仿宋" w:cs="仿宋"/>
                <w:color w:val="000000"/>
                <w:kern w:val="0"/>
                <w:sz w:val="28"/>
                <w:szCs w:val="28"/>
              </w:rPr>
              <w:t>事件发展趋势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8557" w:type="dxa"/>
            <w:gridSpan w:val="8"/>
            <w:tcBorders>
              <w:top w:val="single" w:color="auto" w:sz="4" w:space="0"/>
              <w:left w:val="single" w:color="auto" w:sz="4" w:space="0"/>
              <w:bottom w:val="single" w:color="auto" w:sz="4" w:space="0"/>
            </w:tcBorders>
            <w:vAlign w:val="center"/>
          </w:tcPr>
          <w:p>
            <w:pPr>
              <w:widowControl/>
              <w:spacing w:line="240" w:lineRule="auto"/>
              <w:ind w:firstLine="0" w:firstLineChars="0"/>
              <w:rPr>
                <w:rFonts w:ascii="仿宋" w:hAnsi="仿宋" w:eastAsia="仿宋" w:cs="仿宋"/>
                <w:sz w:val="28"/>
                <w:szCs w:val="28"/>
              </w:rPr>
            </w:pPr>
            <w:r>
              <w:rPr>
                <w:rFonts w:hint="eastAsia" w:ascii="仿宋" w:hAnsi="仿宋" w:eastAsia="仿宋" w:cs="仿宋"/>
                <w:sz w:val="28"/>
                <w:szCs w:val="28"/>
              </w:rPr>
              <w:t>拟采取的措施以及下一步工作建议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8557" w:type="dxa"/>
            <w:gridSpan w:val="8"/>
            <w:tcBorders>
              <w:top w:val="single" w:color="auto" w:sz="4" w:space="0"/>
              <w:left w:val="single" w:color="auto" w:sz="4" w:space="0"/>
              <w:bottom w:val="single" w:color="auto" w:sz="4" w:space="0"/>
            </w:tcBorders>
            <w:vAlign w:val="center"/>
          </w:tcPr>
          <w:p>
            <w:pPr>
              <w:widowControl/>
              <w:spacing w:line="240" w:lineRule="auto"/>
              <w:ind w:firstLine="0" w:firstLineChars="0"/>
              <w:rPr>
                <w:rFonts w:ascii="仿宋" w:hAnsi="仿宋" w:eastAsia="仿宋" w:cs="仿宋"/>
                <w:color w:val="000000"/>
                <w:kern w:val="0"/>
                <w:sz w:val="28"/>
                <w:szCs w:val="28"/>
              </w:rPr>
            </w:pPr>
            <w:r>
              <w:rPr>
                <w:rFonts w:hint="eastAsia" w:ascii="仿宋" w:hAnsi="仿宋" w:eastAsia="仿宋" w:cs="仿宋"/>
                <w:color w:val="000000"/>
                <w:kern w:val="0"/>
                <w:sz w:val="28"/>
                <w:szCs w:val="28"/>
              </w:rPr>
              <w:t>恢复期的初步判断：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186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报告人姓名</w:t>
            </w:r>
          </w:p>
        </w:tc>
        <w:tc>
          <w:tcPr>
            <w:tcW w:w="2661" w:type="dxa"/>
            <w:gridSpan w:val="2"/>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ascii="仿宋" w:hAnsi="仿宋" w:eastAsia="仿宋" w:cs="仿宋"/>
                <w:kern w:val="0"/>
                <w:sz w:val="28"/>
                <w:szCs w:val="28"/>
              </w:rPr>
            </w:pPr>
          </w:p>
        </w:tc>
        <w:tc>
          <w:tcPr>
            <w:tcW w:w="1461" w:type="dxa"/>
            <w:gridSpan w:val="2"/>
            <w:vAlign w:val="center"/>
          </w:tcPr>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联系电话</w:t>
            </w:r>
          </w:p>
        </w:tc>
        <w:tc>
          <w:tcPr>
            <w:tcW w:w="2566" w:type="dxa"/>
            <w:gridSpan w:val="2"/>
            <w:vAlign w:val="center"/>
          </w:tcPr>
          <w:p>
            <w:pPr>
              <w:widowControl/>
              <w:spacing w:line="240" w:lineRule="auto"/>
              <w:ind w:firstLine="0" w:firstLineChars="0"/>
              <w:rPr>
                <w:rFonts w:ascii="仿宋" w:hAnsi="仿宋" w:eastAsia="仿宋" w:cs="仿宋"/>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186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单位及职务</w:t>
            </w:r>
          </w:p>
        </w:tc>
        <w:tc>
          <w:tcPr>
            <w:tcW w:w="2661" w:type="dxa"/>
            <w:gridSpan w:val="2"/>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ascii="仿宋" w:hAnsi="仿宋" w:eastAsia="仿宋" w:cs="仿宋"/>
                <w:kern w:val="0"/>
                <w:sz w:val="28"/>
                <w:szCs w:val="28"/>
              </w:rPr>
            </w:pPr>
          </w:p>
        </w:tc>
        <w:tc>
          <w:tcPr>
            <w:tcW w:w="1461" w:type="dxa"/>
            <w:gridSpan w:val="2"/>
            <w:vAlign w:val="center"/>
          </w:tcPr>
          <w:p>
            <w:pPr>
              <w:widowControl/>
              <w:spacing w:line="240" w:lineRule="auto"/>
              <w:ind w:firstLine="0" w:firstLineChars="0"/>
              <w:jc w:val="center"/>
              <w:rPr>
                <w:rFonts w:ascii="仿宋" w:hAnsi="仿宋" w:eastAsia="仿宋" w:cs="仿宋"/>
                <w:kern w:val="0"/>
                <w:sz w:val="28"/>
                <w:szCs w:val="28"/>
              </w:rPr>
            </w:pPr>
            <w:r>
              <w:rPr>
                <w:rFonts w:hint="eastAsia" w:ascii="仿宋" w:hAnsi="仿宋" w:eastAsia="仿宋" w:cs="仿宋"/>
                <w:color w:val="000000"/>
                <w:kern w:val="0"/>
                <w:sz w:val="28"/>
                <w:szCs w:val="28"/>
              </w:rPr>
              <w:t>报告时间</w:t>
            </w:r>
          </w:p>
        </w:tc>
        <w:tc>
          <w:tcPr>
            <w:tcW w:w="2566" w:type="dxa"/>
            <w:gridSpan w:val="2"/>
            <w:vAlign w:val="center"/>
          </w:tcPr>
          <w:p>
            <w:pPr>
              <w:widowControl/>
              <w:spacing w:line="240" w:lineRule="auto"/>
              <w:ind w:firstLine="0" w:firstLineChars="0"/>
              <w:rPr>
                <w:rFonts w:ascii="仿宋" w:hAnsi="仿宋" w:eastAsia="仿宋" w:cs="仿宋"/>
                <w:kern w:val="0"/>
                <w:sz w:val="28"/>
                <w:szCs w:val="28"/>
              </w:rPr>
            </w:pPr>
          </w:p>
        </w:tc>
      </w:tr>
    </w:tbl>
    <w:p>
      <w:pPr>
        <w:spacing w:line="276" w:lineRule="auto"/>
        <w:ind w:firstLine="420"/>
        <w:rPr>
          <w:rFonts w:ascii="Arial"/>
          <w:sz w:val="21"/>
        </w:rPr>
        <w:sectPr>
          <w:footerReference r:id="rId10" w:type="default"/>
          <w:pgSz w:w="11905" w:h="16838"/>
          <w:pgMar w:top="2069" w:right="1474" w:bottom="1956" w:left="1587" w:header="850" w:footer="992" w:gutter="0"/>
          <w:pgNumType w:fmt="decimal"/>
          <w:cols w:space="0" w:num="1"/>
          <w:rtlGutter w:val="0"/>
          <w:docGrid w:type="lines" w:linePitch="441" w:charSpace="0"/>
        </w:sectPr>
      </w:pPr>
    </w:p>
    <w:p>
      <w:pPr>
        <w:ind w:firstLine="640"/>
      </w:pPr>
    </w:p>
    <w:p>
      <w:pPr>
        <w:pStyle w:val="6"/>
        <w:ind w:firstLine="643"/>
      </w:pPr>
      <w:r>
        <w:rPr>
          <w:rFonts w:hint="eastAsia"/>
        </w:rPr>
        <w:t>附件1-4-1</w:t>
      </w:r>
    </w:p>
    <w:p>
      <w:pPr>
        <w:spacing w:before="178" w:line="222" w:lineRule="auto"/>
        <w:ind w:firstLine="0" w:firstLineChars="0"/>
        <w:jc w:val="center"/>
        <w:rPr>
          <w:rFonts w:ascii="黑体" w:hAnsi="黑体" w:eastAsia="黑体" w:cs="黑体"/>
          <w:b/>
          <w:bCs/>
          <w:spacing w:val="1"/>
          <w:sz w:val="55"/>
          <w:szCs w:val="55"/>
        </w:rPr>
      </w:pPr>
      <w:r>
        <w:rPr>
          <w:rFonts w:hint="eastAsia" w:ascii="方正小标宋_GBK" w:hAnsi="方正小标宋_GBK" w:eastAsia="方正小标宋_GBK" w:cs="方正小标宋_GBK"/>
          <w:b/>
          <w:bCs/>
          <w:spacing w:val="1"/>
          <w:sz w:val="52"/>
          <w:szCs w:val="52"/>
        </w:rPr>
        <w:t>重要情况报告</w:t>
      </w:r>
    </w:p>
    <w:p>
      <w:pPr>
        <w:ind w:firstLine="420"/>
        <w:jc w:val="center"/>
        <w:rPr>
          <w:rFonts w:ascii="Arial"/>
          <w:sz w:val="21"/>
        </w:rPr>
      </w:pPr>
    </w:p>
    <w:p>
      <w:pPr>
        <w:spacing w:line="250" w:lineRule="auto"/>
        <w:ind w:firstLine="0" w:firstLineChars="0"/>
        <w:jc w:val="center"/>
        <w:rPr>
          <w:rFonts w:ascii="仿宋" w:hAnsi="仿宋" w:eastAsia="仿宋" w:cs="仿宋"/>
          <w:szCs w:val="32"/>
        </w:rPr>
      </w:pPr>
      <w:r>
        <w:rPr>
          <w:rFonts w:hint="eastAsia" w:ascii="仿宋" w:hAnsi="仿宋" w:eastAsia="仿宋" w:cs="仿宋"/>
          <w:szCs w:val="32"/>
        </w:rPr>
        <w:t>第XX期</w:t>
      </w:r>
    </w:p>
    <w:p>
      <w:pPr>
        <w:pStyle w:val="9"/>
        <w:pBdr>
          <w:bottom w:val="single" w:color="auto" w:sz="4" w:space="0"/>
        </w:pBdr>
        <w:ind w:firstLine="0" w:firstLineChars="0"/>
        <w:jc w:val="center"/>
        <w:rPr>
          <w:rFonts w:ascii="仿宋" w:hAnsi="仿宋" w:eastAsia="仿宋" w:cs="仿宋"/>
          <w:szCs w:val="32"/>
        </w:rPr>
      </w:pPr>
      <w:r>
        <w:rPr>
          <w:rFonts w:hint="eastAsia" w:ascii="仿宋" w:hAnsi="仿宋" w:eastAsia="仿宋" w:cs="仿宋"/>
          <w:szCs w:val="32"/>
        </w:rPr>
        <w:t>单位姓名                                年    月    日</w:t>
      </w:r>
    </w:p>
    <w:p>
      <w:pPr>
        <w:pStyle w:val="9"/>
        <w:ind w:firstLine="640"/>
      </w:pPr>
    </w:p>
    <w:p>
      <w:pPr>
        <w:ind w:firstLine="0" w:firstLineChars="0"/>
        <w:jc w:val="center"/>
        <w:rPr>
          <w:rFonts w:ascii="仿宋" w:hAnsi="仿宋" w:eastAsia="仿宋" w:cs="仿宋"/>
          <w:szCs w:val="32"/>
        </w:rPr>
      </w:pPr>
      <w:r>
        <w:rPr>
          <w:rFonts w:hint="eastAsia" w:ascii="仿宋" w:hAnsi="仿宋" w:eastAsia="仿宋" w:cs="仿宋"/>
          <w:szCs w:val="32"/>
        </w:rPr>
        <w:t>关于XX环境污染事件的报告</w:t>
      </w:r>
    </w:p>
    <w:p>
      <w:pPr>
        <w:ind w:firstLine="640"/>
        <w:rPr>
          <w:rFonts w:ascii="仿宋" w:hAnsi="仿宋" w:eastAsia="仿宋" w:cs="仿宋"/>
          <w:szCs w:val="32"/>
        </w:rPr>
      </w:pPr>
      <w:r>
        <w:rPr>
          <w:rFonts w:hint="eastAsia" w:ascii="仿宋" w:hAnsi="仿宋" w:eastAsia="仿宋" w:cs="仿宋"/>
          <w:szCs w:val="32"/>
          <w:u w:val="single"/>
        </w:rPr>
        <w:t xml:space="preserve">    </w:t>
      </w:r>
      <w:r>
        <w:rPr>
          <w:rFonts w:hint="eastAsia" w:ascii="仿宋" w:hAnsi="仿宋" w:eastAsia="仿宋" w:cs="仿宋"/>
          <w:szCs w:val="32"/>
        </w:rPr>
        <w:t>年</w:t>
      </w:r>
      <w:r>
        <w:rPr>
          <w:rFonts w:hint="eastAsia" w:ascii="仿宋" w:hAnsi="仿宋" w:eastAsia="仿宋" w:cs="仿宋"/>
          <w:szCs w:val="32"/>
          <w:u w:val="single"/>
        </w:rPr>
        <w:t xml:space="preserve">    </w:t>
      </w:r>
      <w:r>
        <w:rPr>
          <w:rFonts w:hint="eastAsia" w:ascii="仿宋" w:hAnsi="仿宋" w:eastAsia="仿宋" w:cs="仿宋"/>
          <w:szCs w:val="32"/>
        </w:rPr>
        <w:t>月</w:t>
      </w:r>
      <w:r>
        <w:rPr>
          <w:rFonts w:hint="eastAsia" w:ascii="仿宋" w:hAnsi="仿宋" w:eastAsia="仿宋" w:cs="仿宋"/>
          <w:szCs w:val="32"/>
          <w:u w:val="single"/>
        </w:rPr>
        <w:t xml:space="preserve">    </w:t>
      </w:r>
      <w:r>
        <w:rPr>
          <w:rFonts w:hint="eastAsia" w:ascii="仿宋" w:hAnsi="仿宋" w:eastAsia="仿宋" w:cs="仿宋"/>
          <w:szCs w:val="32"/>
        </w:rPr>
        <w:t>日</w:t>
      </w:r>
      <w:r>
        <w:rPr>
          <w:rFonts w:hint="eastAsia" w:ascii="仿宋" w:hAnsi="仿宋" w:eastAsia="仿宋" w:cs="仿宋"/>
          <w:szCs w:val="32"/>
          <w:u w:val="single"/>
        </w:rPr>
        <w:t xml:space="preserve">    </w:t>
      </w:r>
      <w:r>
        <w:rPr>
          <w:rFonts w:hint="eastAsia" w:ascii="仿宋" w:hAnsi="仿宋" w:eastAsia="仿宋" w:cs="仿宋"/>
          <w:szCs w:val="32"/>
        </w:rPr>
        <w:t>时</w:t>
      </w:r>
      <w:r>
        <w:rPr>
          <w:rFonts w:hint="eastAsia" w:ascii="仿宋" w:hAnsi="仿宋" w:eastAsia="仿宋" w:cs="仿宋"/>
          <w:szCs w:val="32"/>
          <w:u w:val="single"/>
        </w:rPr>
        <w:t xml:space="preserve">    </w:t>
      </w:r>
      <w:r>
        <w:rPr>
          <w:rFonts w:hint="eastAsia" w:ascii="仿宋" w:hAnsi="仿宋" w:eastAsia="仿宋" w:cs="仿宋"/>
          <w:szCs w:val="32"/>
        </w:rPr>
        <w:t>分许，我市接到</w:t>
      </w:r>
      <w:r>
        <w:rPr>
          <w:rFonts w:hint="eastAsia" w:ascii="仿宋" w:hAnsi="仿宋" w:eastAsia="仿宋" w:cs="仿宋"/>
          <w:szCs w:val="32"/>
          <w:u w:val="single"/>
        </w:rPr>
        <w:t xml:space="preserve">    </w:t>
      </w:r>
      <w:r>
        <w:rPr>
          <w:rFonts w:hint="eastAsia" w:ascii="仿宋" w:hAnsi="仿宋" w:eastAsia="仿宋" w:cs="仿宋"/>
          <w:szCs w:val="32"/>
        </w:rPr>
        <w:t>报告，</w:t>
      </w:r>
    </w:p>
    <w:p>
      <w:pPr>
        <w:ind w:firstLine="0" w:firstLineChars="0"/>
        <w:rPr>
          <w:rFonts w:ascii="仿宋" w:hAnsi="仿宋" w:eastAsia="仿宋" w:cs="仿宋"/>
          <w:szCs w:val="32"/>
        </w:rPr>
      </w:pPr>
      <w:r>
        <w:rPr>
          <w:rFonts w:hint="eastAsia" w:ascii="仿宋" w:hAnsi="仿宋" w:eastAsia="仿宋" w:cs="仿宋"/>
          <w:szCs w:val="32"/>
          <w:u w:val="single"/>
        </w:rPr>
        <w:t xml:space="preserve">    </w:t>
      </w:r>
      <w:r>
        <w:rPr>
          <w:rFonts w:hint="eastAsia" w:ascii="仿宋" w:hAnsi="仿宋" w:eastAsia="仿宋" w:cs="仿宋"/>
          <w:szCs w:val="32"/>
        </w:rPr>
        <w:t>县</w:t>
      </w:r>
      <w:r>
        <w:rPr>
          <w:rFonts w:hint="eastAsia" w:ascii="仿宋" w:hAnsi="仿宋" w:eastAsia="仿宋" w:cs="仿宋"/>
          <w:szCs w:val="32"/>
          <w:lang w:eastAsia="zh-CN"/>
        </w:rPr>
        <w:t>（</w:t>
      </w:r>
      <w:r>
        <w:rPr>
          <w:rFonts w:hint="eastAsia" w:ascii="仿宋" w:hAnsi="仿宋" w:eastAsia="仿宋" w:cs="仿宋"/>
          <w:szCs w:val="32"/>
        </w:rPr>
        <w:t>区</w:t>
      </w:r>
      <w:r>
        <w:rPr>
          <w:rFonts w:hint="eastAsia" w:ascii="仿宋" w:hAnsi="仿宋" w:eastAsia="仿宋" w:cs="仿宋"/>
          <w:szCs w:val="32"/>
          <w:lang w:eastAsia="zh-CN"/>
        </w:rPr>
        <w:t>）</w:t>
      </w:r>
      <w:r>
        <w:rPr>
          <w:rFonts w:hint="eastAsia" w:ascii="仿宋" w:hAnsi="仿宋" w:eastAsia="仿宋" w:cs="仿宋"/>
          <w:szCs w:val="32"/>
          <w:u w:val="single"/>
        </w:rPr>
        <w:t xml:space="preserve">    </w:t>
      </w:r>
      <w:r>
        <w:rPr>
          <w:rFonts w:hint="eastAsia" w:ascii="仿宋" w:hAnsi="仿宋" w:eastAsia="仿宋" w:cs="仿宋"/>
          <w:szCs w:val="32"/>
        </w:rPr>
        <w:t>乡镇</w:t>
      </w:r>
      <w:r>
        <w:rPr>
          <w:rFonts w:hint="eastAsia" w:ascii="仿宋" w:hAnsi="仿宋" w:eastAsia="仿宋" w:cs="仿宋"/>
          <w:szCs w:val="32"/>
          <w:lang w:eastAsia="zh-CN"/>
        </w:rPr>
        <w:t>（</w:t>
      </w:r>
      <w:r>
        <w:rPr>
          <w:rFonts w:hint="eastAsia" w:ascii="仿宋" w:hAnsi="仿宋" w:eastAsia="仿宋" w:cs="仿宋"/>
          <w:szCs w:val="32"/>
        </w:rPr>
        <w:t>街道</w:t>
      </w:r>
      <w:r>
        <w:rPr>
          <w:rFonts w:hint="eastAsia" w:ascii="仿宋" w:hAnsi="仿宋" w:eastAsia="仿宋" w:cs="仿宋"/>
          <w:szCs w:val="32"/>
          <w:lang w:eastAsia="zh-CN"/>
        </w:rPr>
        <w:t>）</w:t>
      </w:r>
      <w:r>
        <w:rPr>
          <w:rFonts w:hint="eastAsia" w:ascii="仿宋" w:hAnsi="仿宋" w:eastAsia="仿宋" w:cs="仿宋"/>
          <w:szCs w:val="32"/>
          <w:u w:val="single"/>
        </w:rPr>
        <w:t xml:space="preserve">    </w:t>
      </w:r>
      <w:r>
        <w:rPr>
          <w:rFonts w:hint="eastAsia" w:ascii="仿宋" w:hAnsi="仿宋" w:eastAsia="仿宋" w:cs="仿宋"/>
          <w:szCs w:val="32"/>
        </w:rPr>
        <w:t>村</w:t>
      </w:r>
      <w:r>
        <w:rPr>
          <w:rFonts w:hint="eastAsia" w:ascii="仿宋" w:hAnsi="仿宋" w:eastAsia="仿宋" w:cs="仿宋"/>
          <w:szCs w:val="32"/>
          <w:lang w:eastAsia="zh-CN"/>
        </w:rPr>
        <w:t>（</w:t>
      </w:r>
      <w:r>
        <w:rPr>
          <w:rFonts w:hint="eastAsia" w:ascii="仿宋" w:hAnsi="仿宋" w:eastAsia="仿宋" w:cs="仿宋"/>
          <w:szCs w:val="32"/>
        </w:rPr>
        <w:t>社区、小区</w:t>
      </w:r>
      <w:r>
        <w:rPr>
          <w:rFonts w:hint="eastAsia" w:ascii="仿宋" w:hAnsi="仿宋" w:eastAsia="仿宋" w:cs="仿宋"/>
          <w:szCs w:val="32"/>
          <w:lang w:eastAsia="zh-CN"/>
        </w:rPr>
        <w:t>）</w:t>
      </w:r>
      <w:r>
        <w:rPr>
          <w:rFonts w:hint="eastAsia" w:ascii="仿宋" w:hAnsi="仿宋" w:eastAsia="仿宋" w:cs="仿宋"/>
          <w:szCs w:val="32"/>
        </w:rPr>
        <w:t>，</w:t>
      </w:r>
      <w:r>
        <w:rPr>
          <w:rFonts w:hint="eastAsia" w:ascii="仿宋" w:hAnsi="仿宋" w:eastAsia="仿宋" w:cs="仿宋"/>
          <w:szCs w:val="32"/>
          <w:u w:val="single"/>
        </w:rPr>
        <w:t xml:space="preserve">    </w:t>
      </w:r>
      <w:r>
        <w:rPr>
          <w:rFonts w:hint="eastAsia" w:ascii="仿宋" w:hAnsi="仿宋" w:eastAsia="仿宋" w:cs="仿宋"/>
          <w:szCs w:val="32"/>
        </w:rPr>
        <w:t>发生</w:t>
      </w:r>
      <w:r>
        <w:rPr>
          <w:rFonts w:hint="eastAsia" w:ascii="仿宋" w:hAnsi="仿宋" w:eastAsia="仿宋" w:cs="仿宋"/>
          <w:szCs w:val="32"/>
          <w:u w:val="single"/>
        </w:rPr>
        <w:t xml:space="preserve">    </w:t>
      </w:r>
      <w:r>
        <w:rPr>
          <w:rFonts w:hint="eastAsia" w:ascii="仿宋" w:hAnsi="仿宋" w:eastAsia="仿宋" w:cs="仿宋"/>
          <w:szCs w:val="32"/>
        </w:rPr>
        <w:t>事故</w:t>
      </w:r>
      <w:r>
        <w:rPr>
          <w:rFonts w:hint="eastAsia" w:ascii="仿宋" w:hAnsi="仿宋" w:eastAsia="仿宋" w:cs="仿宋"/>
          <w:szCs w:val="32"/>
          <w:lang w:eastAsia="zh-CN"/>
        </w:rPr>
        <w:t>（</w:t>
      </w:r>
      <w:r>
        <w:rPr>
          <w:rFonts w:hint="eastAsia" w:ascii="仿宋" w:hAnsi="仿宋" w:eastAsia="仿宋" w:cs="仿宋"/>
          <w:szCs w:val="32"/>
        </w:rPr>
        <w:t>灾害、事件等</w:t>
      </w:r>
      <w:r>
        <w:rPr>
          <w:rFonts w:hint="eastAsia" w:ascii="仿宋" w:hAnsi="仿宋" w:eastAsia="仿宋" w:cs="仿宋"/>
          <w:szCs w:val="32"/>
          <w:lang w:eastAsia="zh-CN"/>
        </w:rPr>
        <w:t>）</w:t>
      </w:r>
      <w:r>
        <w:rPr>
          <w:rFonts w:hint="eastAsia" w:ascii="仿宋" w:hAnsi="仿宋" w:eastAsia="仿宋" w:cs="仿宋"/>
          <w:szCs w:val="32"/>
        </w:rPr>
        <w:t>。</w:t>
      </w:r>
    </w:p>
    <w:p>
      <w:pPr>
        <w:ind w:firstLine="640"/>
        <w:rPr>
          <w:rFonts w:ascii="仿宋" w:hAnsi="仿宋" w:eastAsia="仿宋" w:cs="仿宋"/>
          <w:szCs w:val="32"/>
        </w:rPr>
      </w:pPr>
      <w:r>
        <w:rPr>
          <w:rFonts w:hint="eastAsia" w:ascii="仿宋" w:hAnsi="仿宋" w:eastAsia="仿宋" w:cs="仿宋"/>
          <w:szCs w:val="32"/>
        </w:rPr>
        <w:t>经初步核实，已</w:t>
      </w:r>
      <w:r>
        <w:rPr>
          <w:rFonts w:hint="eastAsia" w:ascii="仿宋" w:hAnsi="仿宋" w:eastAsia="仿宋" w:cs="仿宋"/>
          <w:szCs w:val="32"/>
          <w:lang w:eastAsia="zh-CN"/>
        </w:rPr>
        <w:t>（</w:t>
      </w:r>
      <w:r>
        <w:rPr>
          <w:rFonts w:hint="eastAsia" w:ascii="仿宋" w:hAnsi="仿宋" w:eastAsia="仿宋" w:cs="仿宋"/>
          <w:szCs w:val="32"/>
        </w:rPr>
        <w:t>共</w:t>
      </w:r>
      <w:r>
        <w:rPr>
          <w:rFonts w:hint="eastAsia" w:ascii="仿宋" w:hAnsi="仿宋" w:eastAsia="仿宋" w:cs="仿宋"/>
          <w:szCs w:val="32"/>
          <w:lang w:eastAsia="zh-CN"/>
        </w:rPr>
        <w:t>）</w:t>
      </w:r>
      <w:r>
        <w:rPr>
          <w:rFonts w:hint="eastAsia" w:ascii="仿宋" w:hAnsi="仿宋" w:eastAsia="仿宋" w:cs="仿宋"/>
          <w:szCs w:val="32"/>
        </w:rPr>
        <w:t>造成</w:t>
      </w:r>
      <w:r>
        <w:rPr>
          <w:rFonts w:hint="eastAsia" w:ascii="仿宋" w:hAnsi="仿宋" w:eastAsia="仿宋" w:cs="仿宋"/>
          <w:szCs w:val="32"/>
          <w:u w:val="single"/>
        </w:rPr>
        <w:t xml:space="preserve">    </w:t>
      </w:r>
      <w:r>
        <w:rPr>
          <w:rFonts w:hint="eastAsia" w:ascii="仿宋" w:hAnsi="仿宋" w:eastAsia="仿宋" w:cs="仿宋"/>
          <w:szCs w:val="32"/>
        </w:rPr>
        <w:t>死亡</w:t>
      </w:r>
      <w:r>
        <w:rPr>
          <w:rFonts w:hint="eastAsia" w:ascii="仿宋" w:hAnsi="仿宋" w:eastAsia="仿宋" w:cs="仿宋"/>
          <w:szCs w:val="32"/>
          <w:u w:val="single"/>
        </w:rPr>
        <w:t xml:space="preserve">    </w:t>
      </w:r>
      <w:r>
        <w:rPr>
          <w:rFonts w:hint="eastAsia" w:ascii="仿宋" w:hAnsi="仿宋" w:eastAsia="仿宋" w:cs="仿宋"/>
          <w:szCs w:val="32"/>
        </w:rPr>
        <w:t>人受伤</w:t>
      </w:r>
      <w:r>
        <w:rPr>
          <w:rFonts w:hint="eastAsia" w:ascii="仿宋" w:hAnsi="仿宋" w:eastAsia="仿宋" w:cs="仿宋"/>
          <w:szCs w:val="32"/>
          <w:lang w:eastAsia="zh-CN"/>
        </w:rPr>
        <w:t>（</w:t>
      </w:r>
      <w:r>
        <w:rPr>
          <w:rFonts w:hint="eastAsia" w:ascii="仿宋" w:hAnsi="仿宋" w:eastAsia="仿宋" w:cs="仿宋"/>
          <w:szCs w:val="32"/>
        </w:rPr>
        <w:t>无生命危险</w:t>
      </w:r>
      <w:r>
        <w:rPr>
          <w:rFonts w:hint="eastAsia" w:ascii="仿宋" w:hAnsi="仿宋" w:eastAsia="仿宋" w:cs="仿宋"/>
          <w:szCs w:val="32"/>
          <w:lang w:eastAsia="zh-CN"/>
        </w:rPr>
        <w:t>）</w:t>
      </w:r>
    </w:p>
    <w:p>
      <w:pPr>
        <w:ind w:firstLine="0" w:firstLineChars="0"/>
        <w:rPr>
          <w:rFonts w:ascii="仿宋" w:hAnsi="仿宋" w:eastAsia="仿宋" w:cs="仿宋"/>
          <w:szCs w:val="32"/>
        </w:rPr>
      </w:pPr>
      <w:r>
        <w:rPr>
          <w:rFonts w:hint="eastAsia" w:ascii="仿宋" w:hAnsi="仿宋" w:eastAsia="仿宋" w:cs="仿宋"/>
          <w:szCs w:val="32"/>
          <w:u w:val="single"/>
        </w:rPr>
        <w:t xml:space="preserve">    </w:t>
      </w:r>
      <w:r>
        <w:rPr>
          <w:rFonts w:hint="eastAsia" w:ascii="仿宋" w:hAnsi="仿宋" w:eastAsia="仿宋" w:cs="仿宋"/>
          <w:szCs w:val="32"/>
        </w:rPr>
        <w:t>人失联</w:t>
      </w:r>
      <w:r>
        <w:rPr>
          <w:rFonts w:hint="eastAsia" w:ascii="仿宋" w:hAnsi="仿宋" w:eastAsia="仿宋" w:cs="仿宋"/>
          <w:szCs w:val="32"/>
          <w:lang w:eastAsia="zh-CN"/>
        </w:rPr>
        <w:t>（</w:t>
      </w:r>
      <w:r>
        <w:rPr>
          <w:rFonts w:hint="eastAsia" w:ascii="仿宋" w:hAnsi="仿宋" w:eastAsia="仿宋" w:cs="仿宋"/>
          <w:szCs w:val="32"/>
        </w:rPr>
        <w:t>被困</w:t>
      </w:r>
      <w:r>
        <w:rPr>
          <w:rFonts w:hint="eastAsia" w:ascii="仿宋" w:hAnsi="仿宋" w:eastAsia="仿宋" w:cs="仿宋"/>
          <w:szCs w:val="32"/>
          <w:lang w:eastAsia="zh-CN"/>
        </w:rPr>
        <w:t>）</w:t>
      </w:r>
      <w:r>
        <w:rPr>
          <w:rFonts w:hint="eastAsia" w:ascii="仿宋" w:hAnsi="仿宋" w:eastAsia="仿宋" w:cs="仿宋"/>
          <w:szCs w:val="32"/>
        </w:rPr>
        <w:t>，以及</w:t>
      </w:r>
      <w:r>
        <w:rPr>
          <w:rFonts w:hint="eastAsia" w:ascii="仿宋" w:hAnsi="仿宋" w:eastAsia="仿宋" w:cs="仿宋"/>
          <w:szCs w:val="32"/>
          <w:u w:val="single"/>
        </w:rPr>
        <w:t xml:space="preserve">    </w:t>
      </w:r>
      <w:r>
        <w:rPr>
          <w:rFonts w:hint="eastAsia" w:ascii="仿宋" w:hAnsi="仿宋" w:eastAsia="仿宋" w:cs="仿宋"/>
          <w:szCs w:val="32"/>
          <w:u w:val="single"/>
          <w:lang w:eastAsia="zh-CN"/>
        </w:rPr>
        <w:t>（</w:t>
      </w:r>
      <w:r>
        <w:rPr>
          <w:rFonts w:hint="eastAsia" w:ascii="仿宋" w:hAnsi="仿宋" w:eastAsia="仿宋" w:cs="仿宋"/>
          <w:szCs w:val="32"/>
        </w:rPr>
        <w:t>其他后果</w:t>
      </w:r>
      <w:r>
        <w:rPr>
          <w:rFonts w:hint="eastAsia" w:ascii="仿宋" w:hAnsi="仿宋" w:eastAsia="仿宋" w:cs="仿宋"/>
          <w:szCs w:val="32"/>
          <w:lang w:eastAsia="zh-CN"/>
        </w:rPr>
        <w:t>）</w:t>
      </w:r>
      <w:r>
        <w:rPr>
          <w:rFonts w:hint="eastAsia" w:ascii="仿宋" w:hAnsi="仿宋" w:eastAsia="仿宋" w:cs="仿宋"/>
          <w:szCs w:val="32"/>
        </w:rPr>
        <w:t>。</w:t>
      </w:r>
    </w:p>
    <w:p>
      <w:pPr>
        <w:ind w:firstLine="640"/>
        <w:rPr>
          <w:rFonts w:ascii="仿宋" w:hAnsi="仿宋" w:eastAsia="仿宋" w:cs="仿宋"/>
          <w:szCs w:val="32"/>
        </w:rPr>
      </w:pPr>
      <w:r>
        <w:rPr>
          <w:rFonts w:hint="eastAsia" w:ascii="仿宋" w:hAnsi="仿宋" w:eastAsia="仿宋" w:cs="仿宋"/>
          <w:szCs w:val="32"/>
        </w:rPr>
        <w:t>目前，</w:t>
      </w:r>
      <w:r>
        <w:rPr>
          <w:rFonts w:hint="eastAsia" w:ascii="仿宋" w:hAnsi="仿宋" w:eastAsia="仿宋" w:cs="仿宋"/>
          <w:szCs w:val="32"/>
          <w:u w:val="single"/>
        </w:rPr>
        <w:t xml:space="preserve">    </w:t>
      </w:r>
      <w:r>
        <w:rPr>
          <w:rFonts w:hint="eastAsia" w:ascii="仿宋" w:hAnsi="仿宋" w:eastAsia="仿宋" w:cs="仿宋"/>
          <w:szCs w:val="32"/>
        </w:rPr>
        <w:t>同志已责成</w:t>
      </w:r>
      <w:r>
        <w:rPr>
          <w:rFonts w:hint="eastAsia" w:ascii="仿宋" w:hAnsi="仿宋" w:eastAsia="仿宋" w:cs="仿宋"/>
          <w:szCs w:val="32"/>
          <w:lang w:eastAsia="zh-CN"/>
        </w:rPr>
        <w:t>（</w:t>
      </w:r>
      <w:r>
        <w:rPr>
          <w:rFonts w:hint="eastAsia" w:ascii="仿宋" w:hAnsi="仿宋" w:eastAsia="仿宋" w:cs="仿宋"/>
          <w:szCs w:val="32"/>
        </w:rPr>
        <w:t>率</w:t>
      </w:r>
      <w:r>
        <w:rPr>
          <w:rFonts w:hint="eastAsia" w:ascii="仿宋" w:hAnsi="仿宋" w:eastAsia="仿宋" w:cs="仿宋"/>
          <w:szCs w:val="32"/>
          <w:lang w:eastAsia="zh-CN"/>
        </w:rPr>
        <w:t>）</w:t>
      </w:r>
      <w:r>
        <w:rPr>
          <w:rFonts w:hint="eastAsia" w:ascii="仿宋" w:hAnsi="仿宋" w:eastAsia="仿宋" w:cs="仿宋"/>
          <w:szCs w:val="32"/>
          <w:u w:val="single"/>
        </w:rPr>
        <w:t xml:space="preserve">    </w:t>
      </w:r>
      <w:r>
        <w:rPr>
          <w:rFonts w:hint="eastAsia" w:ascii="仿宋" w:hAnsi="仿宋" w:eastAsia="仿宋" w:cs="仿宋"/>
          <w:szCs w:val="32"/>
        </w:rPr>
        <w:t>等部门</w:t>
      </w:r>
      <w:r>
        <w:rPr>
          <w:rFonts w:hint="eastAsia" w:ascii="仿宋" w:hAnsi="仿宋" w:eastAsia="仿宋" w:cs="仿宋"/>
          <w:szCs w:val="32"/>
          <w:lang w:eastAsia="zh-CN"/>
        </w:rPr>
        <w:t>（</w:t>
      </w:r>
      <w:r>
        <w:rPr>
          <w:rFonts w:hint="eastAsia" w:ascii="仿宋" w:hAnsi="仿宋" w:eastAsia="仿宋" w:cs="仿宋"/>
          <w:szCs w:val="32"/>
        </w:rPr>
        <w:t>或赶赴</w:t>
      </w:r>
      <w:r>
        <w:rPr>
          <w:rFonts w:hint="eastAsia" w:ascii="仿宋" w:hAnsi="仿宋" w:eastAsia="仿宋" w:cs="仿宋"/>
          <w:szCs w:val="32"/>
          <w:lang w:eastAsia="zh-CN"/>
        </w:rPr>
        <w:t>）</w:t>
      </w:r>
      <w:r>
        <w:rPr>
          <w:rFonts w:hint="eastAsia" w:ascii="仿宋" w:hAnsi="仿宋" w:eastAsia="仿宋" w:cs="仿宋"/>
          <w:szCs w:val="32"/>
        </w:rPr>
        <w:t>现场开展处置工作</w:t>
      </w:r>
      <w:r>
        <w:rPr>
          <w:rFonts w:hint="eastAsia" w:ascii="仿宋" w:hAnsi="仿宋" w:eastAsia="仿宋" w:cs="仿宋"/>
          <w:szCs w:val="32"/>
          <w:lang w:eastAsia="zh-CN"/>
        </w:rPr>
        <w:t>（</w:t>
      </w:r>
      <w:r>
        <w:rPr>
          <w:rFonts w:hint="eastAsia" w:ascii="仿宋" w:hAnsi="仿宋" w:eastAsia="仿宋" w:cs="仿宋"/>
          <w:szCs w:val="32"/>
        </w:rPr>
        <w:t>按照实际情况填写</w:t>
      </w:r>
      <w:r>
        <w:rPr>
          <w:rFonts w:hint="eastAsia" w:ascii="仿宋" w:hAnsi="仿宋" w:eastAsia="仿宋" w:cs="仿宋"/>
          <w:szCs w:val="32"/>
          <w:lang w:eastAsia="zh-CN"/>
        </w:rPr>
        <w:t>）</w:t>
      </w:r>
      <w:r>
        <w:rPr>
          <w:rFonts w:hint="eastAsia" w:ascii="仿宋" w:hAnsi="仿宋" w:eastAsia="仿宋" w:cs="仿宋"/>
          <w:szCs w:val="32"/>
        </w:rPr>
        <w:t>。</w:t>
      </w:r>
    </w:p>
    <w:p>
      <w:pPr>
        <w:ind w:firstLine="640"/>
        <w:rPr>
          <w:rFonts w:ascii="仿宋" w:hAnsi="仿宋" w:eastAsia="仿宋" w:cs="仿宋"/>
          <w:szCs w:val="32"/>
        </w:rPr>
      </w:pPr>
      <w:r>
        <w:rPr>
          <w:rFonts w:hint="eastAsia" w:ascii="仿宋" w:hAnsi="仿宋" w:eastAsia="仿宋" w:cs="仿宋"/>
          <w:szCs w:val="32"/>
        </w:rPr>
        <w:t>原因调查</w:t>
      </w:r>
      <w:r>
        <w:rPr>
          <w:rFonts w:hint="eastAsia" w:ascii="仿宋" w:hAnsi="仿宋" w:eastAsia="仿宋" w:cs="仿宋"/>
          <w:szCs w:val="32"/>
          <w:lang w:eastAsia="zh-CN"/>
        </w:rPr>
        <w:t>（</w:t>
      </w:r>
      <w:r>
        <w:rPr>
          <w:rFonts w:hint="eastAsia" w:ascii="仿宋" w:hAnsi="仿宋" w:eastAsia="仿宋" w:cs="仿宋"/>
          <w:szCs w:val="32"/>
        </w:rPr>
        <w:t>伤员救治、善后处置、舆情管控、污染事件处置等工作</w:t>
      </w:r>
      <w:r>
        <w:rPr>
          <w:rFonts w:hint="eastAsia" w:ascii="仿宋" w:hAnsi="仿宋" w:eastAsia="仿宋" w:cs="仿宋"/>
          <w:szCs w:val="32"/>
          <w:lang w:eastAsia="zh-CN"/>
        </w:rPr>
        <w:t>）</w:t>
      </w:r>
      <w:r>
        <w:rPr>
          <w:rFonts w:hint="eastAsia" w:ascii="仿宋" w:hAnsi="仿宋" w:eastAsia="仿宋" w:cs="仿宋"/>
          <w:szCs w:val="32"/>
        </w:rPr>
        <w:t>正在开展，</w:t>
      </w:r>
      <w:r>
        <w:rPr>
          <w:rFonts w:hint="eastAsia" w:ascii="仿宋" w:hAnsi="仿宋" w:eastAsia="仿宋" w:cs="仿宋"/>
          <w:szCs w:val="32"/>
          <w:lang w:eastAsia="zh-CN"/>
        </w:rPr>
        <w:t>（</w:t>
      </w:r>
      <w:r>
        <w:rPr>
          <w:rFonts w:hint="eastAsia" w:ascii="仿宋" w:hAnsi="仿宋" w:eastAsia="仿宋" w:cs="仿宋"/>
          <w:szCs w:val="32"/>
        </w:rPr>
        <w:t>描述污染情况和应急监测等情况</w:t>
      </w:r>
      <w:r>
        <w:rPr>
          <w:rFonts w:hint="eastAsia" w:ascii="仿宋" w:hAnsi="仿宋" w:eastAsia="仿宋" w:cs="仿宋"/>
          <w:szCs w:val="32"/>
          <w:lang w:eastAsia="zh-CN"/>
        </w:rPr>
        <w:t>）</w:t>
      </w:r>
      <w:r>
        <w:rPr>
          <w:rFonts w:hint="eastAsia" w:ascii="仿宋" w:hAnsi="仿宋" w:eastAsia="仿宋" w:cs="仿宋"/>
          <w:szCs w:val="32"/>
        </w:rPr>
        <w:t>。相关情况续报。</w:t>
      </w:r>
    </w:p>
    <w:p>
      <w:pPr>
        <w:ind w:firstLine="640"/>
        <w:rPr>
          <w:rFonts w:ascii="仿宋" w:hAnsi="仿宋" w:eastAsia="仿宋" w:cs="仿宋"/>
          <w:szCs w:val="32"/>
        </w:rPr>
      </w:pPr>
      <w:r>
        <w:rPr>
          <w:rFonts w:hint="eastAsia" w:ascii="仿宋" w:hAnsi="仿宋" w:eastAsia="仿宋" w:cs="仿宋"/>
          <w:szCs w:val="32"/>
        </w:rPr>
        <w:t>注：特殊身份人员需注明。</w:t>
      </w:r>
    </w:p>
    <w:p>
      <w:pPr>
        <w:pBdr>
          <w:bottom w:val="single" w:color="auto" w:sz="4" w:space="0"/>
        </w:pBdr>
        <w:spacing w:before="66" w:line="190" w:lineRule="auto"/>
        <w:ind w:firstLine="0" w:firstLineChars="0"/>
        <w:rPr>
          <w:rFonts w:ascii="宋体" w:hAnsi="宋体" w:eastAsia="宋体" w:cs="宋体"/>
          <w:spacing w:val="10"/>
          <w:sz w:val="27"/>
          <w:szCs w:val="27"/>
        </w:rPr>
      </w:pPr>
    </w:p>
    <w:p>
      <w:pPr>
        <w:spacing w:before="66" w:line="190" w:lineRule="auto"/>
        <w:ind w:left="139" w:firstLine="580"/>
        <w:rPr>
          <w:rFonts w:ascii="宋体" w:hAnsi="宋体" w:eastAsia="宋体" w:cs="宋体"/>
          <w:spacing w:val="-66"/>
          <w:sz w:val="27"/>
          <w:szCs w:val="27"/>
        </w:rPr>
        <w:sectPr>
          <w:footerReference r:id="rId11" w:type="default"/>
          <w:pgSz w:w="11905" w:h="16838"/>
          <w:pgMar w:top="2069" w:right="1474" w:bottom="1956" w:left="1587" w:header="850" w:footer="992" w:gutter="0"/>
          <w:pgNumType w:fmt="decimal"/>
          <w:cols w:space="0" w:num="1"/>
          <w:rtlGutter w:val="0"/>
          <w:docGrid w:type="lines" w:linePitch="441" w:charSpace="0"/>
        </w:sectPr>
      </w:pPr>
      <w:r>
        <w:rPr>
          <w:rFonts w:ascii="宋体" w:hAnsi="宋体" w:eastAsia="宋体" w:cs="宋体"/>
          <w:spacing w:val="10"/>
          <w:sz w:val="27"/>
          <w:szCs w:val="27"/>
        </w:rPr>
        <w:t>编辑：</w:t>
      </w:r>
      <w:r>
        <w:rPr>
          <w:rFonts w:ascii="宋体" w:hAnsi="宋体" w:eastAsia="宋体" w:cs="宋体"/>
          <w:sz w:val="27"/>
          <w:szCs w:val="27"/>
        </w:rPr>
        <w:t xml:space="preserve">                </w:t>
      </w:r>
      <w:r>
        <w:rPr>
          <w:rFonts w:ascii="宋体" w:hAnsi="宋体" w:eastAsia="宋体" w:cs="宋体"/>
          <w:spacing w:val="10"/>
          <w:sz w:val="27"/>
          <w:szCs w:val="27"/>
        </w:rPr>
        <w:t>审核</w:t>
      </w:r>
      <w:r>
        <w:rPr>
          <w:rFonts w:hint="eastAsia" w:ascii="宋体" w:hAnsi="宋体" w:eastAsia="宋体" w:cs="宋体"/>
          <w:spacing w:val="-66"/>
          <w:sz w:val="27"/>
          <w:szCs w:val="27"/>
        </w:rPr>
        <w:t>：</w:t>
      </w:r>
      <w:r>
        <w:rPr>
          <w:rFonts w:ascii="宋体" w:hAnsi="宋体" w:eastAsia="宋体" w:cs="宋体"/>
          <w:sz w:val="27"/>
          <w:szCs w:val="27"/>
        </w:rPr>
        <w:t xml:space="preserve">                </w:t>
      </w:r>
      <w:r>
        <w:rPr>
          <w:rFonts w:hint="eastAsia" w:ascii="宋体" w:hAnsi="宋体" w:eastAsia="宋体" w:cs="宋体"/>
          <w:spacing w:val="10"/>
          <w:sz w:val="27"/>
          <w:szCs w:val="27"/>
        </w:rPr>
        <w:t>签发</w:t>
      </w:r>
      <w:r>
        <w:rPr>
          <w:rFonts w:hint="eastAsia" w:ascii="宋体" w:hAnsi="宋体" w:eastAsia="宋体" w:cs="宋体"/>
          <w:spacing w:val="-66"/>
          <w:sz w:val="27"/>
          <w:szCs w:val="27"/>
        </w:rPr>
        <w:t>：</w:t>
      </w:r>
    </w:p>
    <w:p>
      <w:pPr>
        <w:pStyle w:val="5"/>
      </w:pPr>
      <w:r>
        <w:t>附件1-5</w:t>
      </w:r>
    </w:p>
    <w:p>
      <w:pPr>
        <w:spacing w:line="219" w:lineRule="auto"/>
        <w:ind w:firstLine="0" w:firstLineChars="0"/>
        <w:jc w:val="center"/>
        <w:rPr>
          <w:rFonts w:ascii="宋体" w:hAnsi="宋体" w:eastAsia="宋体" w:cs="宋体"/>
          <w:b/>
          <w:bCs/>
          <w:spacing w:val="-11"/>
          <w:sz w:val="28"/>
          <w:szCs w:val="28"/>
        </w:rPr>
      </w:pPr>
      <w:r>
        <w:rPr>
          <w:rFonts w:ascii="宋体" w:hAnsi="宋体" w:eastAsia="宋体" w:cs="宋体"/>
          <w:b/>
          <w:bCs/>
          <w:spacing w:val="-11"/>
          <w:sz w:val="28"/>
          <w:szCs w:val="28"/>
        </w:rPr>
        <w:t>应急值守工作日志</w:t>
      </w:r>
    </w:p>
    <w:tbl>
      <w:tblPr>
        <w:tblStyle w:val="26"/>
        <w:tblW w:w="85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2747"/>
        <w:gridCol w:w="1598"/>
        <w:gridCol w:w="2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423"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事件名称</w:t>
            </w:r>
          </w:p>
        </w:tc>
        <w:tc>
          <w:tcPr>
            <w:tcW w:w="7097" w:type="dxa"/>
            <w:gridSpan w:val="3"/>
            <w:vAlign w:val="center"/>
          </w:tcPr>
          <w:p>
            <w:pPr>
              <w:widowControl/>
              <w:spacing w:line="240" w:lineRule="auto"/>
              <w:ind w:firstLine="0" w:firstLineChars="0"/>
              <w:jc w:val="center"/>
              <w:rPr>
                <w:rFonts w:ascii="仿宋" w:hAnsi="仿宋" w:eastAsia="仿宋" w:cs="仿宋"/>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423"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日  期</w:t>
            </w:r>
          </w:p>
        </w:tc>
        <w:tc>
          <w:tcPr>
            <w:tcW w:w="2747"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年   月   日</w:t>
            </w:r>
          </w:p>
        </w:tc>
        <w:tc>
          <w:tcPr>
            <w:tcW w:w="1598"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记录人</w:t>
            </w:r>
          </w:p>
        </w:tc>
        <w:tc>
          <w:tcPr>
            <w:tcW w:w="2752" w:type="dxa"/>
            <w:vAlign w:val="center"/>
          </w:tcPr>
          <w:p>
            <w:pPr>
              <w:widowControl/>
              <w:spacing w:line="240" w:lineRule="auto"/>
              <w:ind w:firstLine="0" w:firstLineChars="0"/>
              <w:jc w:val="center"/>
              <w:rPr>
                <w:rFonts w:ascii="仿宋" w:hAnsi="仿宋" w:eastAsia="仿宋" w:cs="仿宋"/>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520" w:type="dxa"/>
            <w:gridSpan w:val="4"/>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领导批示传达情况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8520" w:type="dxa"/>
            <w:gridSpan w:val="4"/>
          </w:tcPr>
          <w:p>
            <w:pPr>
              <w:widowControl/>
              <w:spacing w:line="240" w:lineRule="auto"/>
              <w:ind w:firstLine="0" w:firstLineChars="0"/>
              <w:rPr>
                <w:rFonts w:ascii="仿宋" w:hAnsi="仿宋" w:eastAsia="仿宋" w:cs="仿宋"/>
                <w:color w:val="000000"/>
                <w:kern w:val="0"/>
                <w:sz w:val="28"/>
                <w:szCs w:val="28"/>
              </w:rPr>
            </w:pPr>
            <w:r>
              <w:rPr>
                <w:rFonts w:hint="eastAsia" w:ascii="仿宋" w:hAnsi="仿宋" w:eastAsia="仿宋" w:cs="仿宋"/>
                <w:color w:val="000000"/>
                <w:kern w:val="0"/>
                <w:sz w:val="28"/>
                <w:szCs w:val="28"/>
              </w:rPr>
              <w:t>批示传达落实情况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8520" w:type="dxa"/>
            <w:gridSpan w:val="4"/>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信息报送情况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9" w:hRule="atLeast"/>
        </w:trPr>
        <w:tc>
          <w:tcPr>
            <w:tcW w:w="8520" w:type="dxa"/>
            <w:gridSpan w:val="4"/>
            <w:vAlign w:val="center"/>
          </w:tcPr>
          <w:p>
            <w:pPr>
              <w:widowControl/>
              <w:spacing w:line="240" w:lineRule="auto"/>
              <w:ind w:firstLine="0" w:firstLineChars="0"/>
              <w:rPr>
                <w:rFonts w:ascii="仿宋" w:hAnsi="仿宋" w:eastAsia="仿宋" w:cs="仿宋"/>
                <w:color w:val="000000"/>
                <w:kern w:val="0"/>
                <w:sz w:val="28"/>
                <w:szCs w:val="28"/>
              </w:rPr>
            </w:pPr>
            <w:r>
              <w:rPr>
                <w:rFonts w:hint="eastAsia" w:ascii="微软雅黑" w:hAnsi="微软雅黑" w:eastAsia="微软雅黑" w:cs="微软雅黑"/>
                <w:color w:val="000000"/>
                <w:kern w:val="0"/>
                <w:sz w:val="28"/>
                <w:szCs w:val="28"/>
              </w:rPr>
              <w:t>▢</w:t>
            </w:r>
            <w:r>
              <w:rPr>
                <w:rFonts w:hint="eastAsia" w:ascii="仿宋" w:hAnsi="仿宋" w:eastAsia="仿宋" w:cs="仿宋"/>
                <w:color w:val="000000"/>
                <w:kern w:val="0"/>
                <w:sz w:val="28"/>
                <w:szCs w:val="28"/>
              </w:rPr>
              <w:t>动态报告</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 xml:space="preserve">份   </w:t>
            </w:r>
            <w:r>
              <w:rPr>
                <w:rFonts w:hint="eastAsia" w:ascii="微软雅黑" w:hAnsi="微软雅黑" w:eastAsia="微软雅黑" w:cs="微软雅黑"/>
                <w:color w:val="000000"/>
                <w:kern w:val="0"/>
                <w:sz w:val="28"/>
                <w:szCs w:val="28"/>
              </w:rPr>
              <w:t>▢</w:t>
            </w:r>
            <w:r>
              <w:rPr>
                <w:rFonts w:hint="eastAsia" w:ascii="仿宋" w:hAnsi="仿宋" w:eastAsia="仿宋" w:cs="仿宋"/>
                <w:color w:val="000000"/>
                <w:kern w:val="0"/>
                <w:sz w:val="28"/>
                <w:szCs w:val="28"/>
              </w:rPr>
              <w:t xml:space="preserve">初报   </w:t>
            </w:r>
            <w:r>
              <w:rPr>
                <w:rFonts w:hint="eastAsia" w:ascii="微软雅黑" w:hAnsi="微软雅黑" w:eastAsia="微软雅黑" w:cs="微软雅黑"/>
                <w:color w:val="000000"/>
                <w:kern w:val="0"/>
                <w:sz w:val="28"/>
                <w:szCs w:val="28"/>
              </w:rPr>
              <w:t>▢</w:t>
            </w:r>
            <w:r>
              <w:rPr>
                <w:rFonts w:hint="eastAsia" w:ascii="仿宋" w:hAnsi="仿宋" w:eastAsia="仿宋" w:cs="仿宋"/>
                <w:color w:val="000000"/>
                <w:kern w:val="0"/>
                <w:sz w:val="28"/>
                <w:szCs w:val="28"/>
              </w:rPr>
              <w:t xml:space="preserve">续报   </w:t>
            </w:r>
            <w:r>
              <w:rPr>
                <w:rFonts w:hint="eastAsia" w:ascii="微软雅黑" w:hAnsi="微软雅黑" w:eastAsia="微软雅黑" w:cs="微软雅黑"/>
                <w:color w:val="000000"/>
                <w:kern w:val="0"/>
                <w:sz w:val="28"/>
                <w:szCs w:val="28"/>
              </w:rPr>
              <w:t>▢</w:t>
            </w:r>
            <w:r>
              <w:rPr>
                <w:rFonts w:hint="eastAsia" w:ascii="仿宋" w:hAnsi="仿宋" w:eastAsia="仿宋" w:cs="仿宋"/>
                <w:color w:val="000000"/>
                <w:kern w:val="0"/>
                <w:sz w:val="28"/>
                <w:szCs w:val="28"/>
              </w:rPr>
              <w:t>终报   签批人：</w:t>
            </w:r>
          </w:p>
          <w:p>
            <w:pPr>
              <w:widowControl/>
              <w:spacing w:line="240" w:lineRule="auto"/>
              <w:ind w:firstLine="0" w:firstLineChars="0"/>
              <w:jc w:val="center"/>
              <w:rPr>
                <w:rFonts w:ascii="仿宋" w:hAnsi="仿宋" w:eastAsia="仿宋" w:cs="仿宋"/>
                <w:color w:val="000000"/>
                <w:kern w:val="0"/>
                <w:sz w:val="28"/>
                <w:szCs w:val="28"/>
              </w:rPr>
            </w:pPr>
          </w:p>
          <w:p>
            <w:pPr>
              <w:widowControl/>
              <w:spacing w:line="240" w:lineRule="auto"/>
              <w:ind w:firstLine="0" w:firstLineChars="0"/>
              <w:rPr>
                <w:rFonts w:ascii="仿宋" w:hAnsi="仿宋" w:eastAsia="仿宋" w:cs="仿宋"/>
                <w:color w:val="000000"/>
                <w:kern w:val="0"/>
                <w:sz w:val="28"/>
                <w:szCs w:val="28"/>
              </w:rPr>
            </w:pPr>
            <w:r>
              <w:rPr>
                <w:rFonts w:hint="eastAsia" w:ascii="微软雅黑" w:hAnsi="微软雅黑" w:eastAsia="微软雅黑" w:cs="微软雅黑"/>
                <w:color w:val="000000"/>
                <w:kern w:val="0"/>
                <w:sz w:val="28"/>
                <w:szCs w:val="28"/>
              </w:rPr>
              <w:t>▢</w:t>
            </w:r>
            <w:r>
              <w:rPr>
                <w:rFonts w:hint="eastAsia" w:ascii="仿宋" w:hAnsi="仿宋" w:eastAsia="仿宋" w:cs="仿宋"/>
                <w:color w:val="000000"/>
                <w:kern w:val="0"/>
                <w:sz w:val="28"/>
                <w:szCs w:val="28"/>
              </w:rPr>
              <w:t>值班信息</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 xml:space="preserve">份   </w:t>
            </w:r>
            <w:r>
              <w:rPr>
                <w:rFonts w:hint="eastAsia" w:ascii="微软雅黑" w:hAnsi="微软雅黑" w:eastAsia="微软雅黑" w:cs="微软雅黑"/>
                <w:color w:val="000000"/>
                <w:kern w:val="0"/>
                <w:sz w:val="28"/>
                <w:szCs w:val="28"/>
              </w:rPr>
              <w:t>▢</w:t>
            </w:r>
            <w:r>
              <w:rPr>
                <w:rFonts w:hint="eastAsia" w:ascii="仿宋" w:hAnsi="仿宋" w:eastAsia="仿宋" w:cs="仿宋"/>
                <w:color w:val="000000"/>
                <w:kern w:val="0"/>
                <w:sz w:val="28"/>
                <w:szCs w:val="28"/>
              </w:rPr>
              <w:t xml:space="preserve">初报   </w:t>
            </w:r>
            <w:r>
              <w:rPr>
                <w:rFonts w:hint="eastAsia" w:ascii="微软雅黑" w:hAnsi="微软雅黑" w:eastAsia="微软雅黑" w:cs="微软雅黑"/>
                <w:color w:val="000000"/>
                <w:kern w:val="0"/>
                <w:sz w:val="28"/>
                <w:szCs w:val="28"/>
              </w:rPr>
              <w:t>▢</w:t>
            </w:r>
            <w:r>
              <w:rPr>
                <w:rFonts w:hint="eastAsia" w:ascii="仿宋" w:hAnsi="仿宋" w:eastAsia="仿宋" w:cs="仿宋"/>
                <w:color w:val="000000"/>
                <w:kern w:val="0"/>
                <w:sz w:val="28"/>
                <w:szCs w:val="28"/>
              </w:rPr>
              <w:t xml:space="preserve">续报   </w:t>
            </w:r>
            <w:r>
              <w:rPr>
                <w:rFonts w:hint="eastAsia" w:ascii="微软雅黑" w:hAnsi="微软雅黑" w:eastAsia="微软雅黑" w:cs="微软雅黑"/>
                <w:color w:val="000000"/>
                <w:kern w:val="0"/>
                <w:sz w:val="28"/>
                <w:szCs w:val="28"/>
              </w:rPr>
              <w:t>▢</w:t>
            </w:r>
            <w:r>
              <w:rPr>
                <w:rFonts w:hint="eastAsia" w:ascii="仿宋" w:hAnsi="仿宋" w:eastAsia="仿宋" w:cs="仿宋"/>
                <w:color w:val="000000"/>
                <w:kern w:val="0"/>
                <w:sz w:val="28"/>
                <w:szCs w:val="28"/>
              </w:rPr>
              <w:t>终报   签批人：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520" w:type="dxa"/>
            <w:gridSpan w:val="4"/>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收文清单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1" w:hRule="atLeast"/>
        </w:trPr>
        <w:tc>
          <w:tcPr>
            <w:tcW w:w="8520" w:type="dxa"/>
            <w:gridSpan w:val="4"/>
            <w:vAlign w:val="center"/>
          </w:tcPr>
          <w:p>
            <w:pPr>
              <w:widowControl/>
              <w:spacing w:line="240" w:lineRule="auto"/>
              <w:ind w:firstLine="0" w:firstLineChars="0"/>
              <w:rPr>
                <w:rFonts w:ascii="仿宋" w:hAnsi="仿宋" w:eastAsia="仿宋" w:cs="仿宋"/>
                <w:color w:val="000000"/>
                <w:kern w:val="0"/>
                <w:sz w:val="28"/>
                <w:szCs w:val="28"/>
              </w:rPr>
            </w:pPr>
            <w:r>
              <w:rPr>
                <w:rFonts w:hint="eastAsia" w:ascii="微软雅黑" w:hAnsi="微软雅黑" w:eastAsia="微软雅黑" w:cs="微软雅黑"/>
                <w:color w:val="000000"/>
                <w:kern w:val="0"/>
                <w:sz w:val="28"/>
                <w:szCs w:val="28"/>
              </w:rPr>
              <w:t>▢</w:t>
            </w:r>
            <w:r>
              <w:rPr>
                <w:rFonts w:hint="eastAsia" w:ascii="仿宋" w:hAnsi="仿宋" w:eastAsia="仿宋" w:cs="仿宋"/>
                <w:color w:val="000000"/>
                <w:kern w:val="0"/>
                <w:sz w:val="28"/>
                <w:szCs w:val="28"/>
              </w:rPr>
              <w:t>地方报告</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份         收文时间：    时    分</w:t>
            </w:r>
          </w:p>
          <w:p>
            <w:pPr>
              <w:widowControl/>
              <w:spacing w:line="240" w:lineRule="auto"/>
              <w:ind w:firstLine="0" w:firstLineChars="0"/>
              <w:rPr>
                <w:rFonts w:ascii="仿宋" w:hAnsi="仿宋" w:eastAsia="仿宋" w:cs="仿宋"/>
                <w:color w:val="000000"/>
                <w:kern w:val="0"/>
                <w:sz w:val="28"/>
                <w:szCs w:val="28"/>
              </w:rPr>
            </w:pPr>
          </w:p>
          <w:p>
            <w:pPr>
              <w:widowControl/>
              <w:spacing w:line="240" w:lineRule="auto"/>
              <w:ind w:firstLine="0" w:firstLineChars="0"/>
              <w:rPr>
                <w:rFonts w:ascii="仿宋" w:hAnsi="仿宋" w:eastAsia="仿宋" w:cs="仿宋"/>
                <w:color w:val="000000"/>
                <w:kern w:val="0"/>
                <w:sz w:val="28"/>
                <w:szCs w:val="28"/>
              </w:rPr>
            </w:pPr>
            <w:r>
              <w:rPr>
                <w:rFonts w:hint="eastAsia" w:ascii="微软雅黑" w:hAnsi="微软雅黑" w:eastAsia="微软雅黑" w:cs="微软雅黑"/>
                <w:color w:val="000000"/>
                <w:kern w:val="0"/>
                <w:sz w:val="28"/>
                <w:szCs w:val="28"/>
              </w:rPr>
              <w:t>▢</w:t>
            </w:r>
            <w:r>
              <w:rPr>
                <w:rFonts w:hint="eastAsia" w:ascii="仿宋" w:hAnsi="仿宋" w:eastAsia="仿宋" w:cs="仿宋"/>
                <w:color w:val="000000"/>
                <w:kern w:val="0"/>
                <w:sz w:val="28"/>
                <w:szCs w:val="28"/>
              </w:rPr>
              <w:t>现场工作组报告</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份         收文时间：    时    分</w:t>
            </w:r>
          </w:p>
          <w:p>
            <w:pPr>
              <w:widowControl/>
              <w:spacing w:line="240" w:lineRule="auto"/>
              <w:ind w:firstLine="0" w:firstLineChars="0"/>
              <w:rPr>
                <w:rFonts w:ascii="仿宋" w:hAnsi="仿宋" w:eastAsia="仿宋" w:cs="仿宋"/>
                <w:color w:val="000000"/>
                <w:kern w:val="0"/>
                <w:sz w:val="28"/>
                <w:szCs w:val="28"/>
              </w:rPr>
            </w:pPr>
          </w:p>
          <w:p>
            <w:pPr>
              <w:widowControl/>
              <w:spacing w:line="240" w:lineRule="auto"/>
              <w:ind w:firstLine="0" w:firstLineChars="0"/>
              <w:rPr>
                <w:rFonts w:ascii="仿宋" w:hAnsi="仿宋" w:eastAsia="仿宋" w:cs="仿宋"/>
                <w:color w:val="000000"/>
                <w:kern w:val="0"/>
                <w:sz w:val="28"/>
                <w:szCs w:val="28"/>
              </w:rPr>
            </w:pPr>
            <w:r>
              <w:rPr>
                <w:rFonts w:hint="eastAsia" w:ascii="微软雅黑" w:hAnsi="微软雅黑" w:eastAsia="微软雅黑" w:cs="微软雅黑"/>
                <w:color w:val="000000"/>
                <w:kern w:val="0"/>
                <w:sz w:val="28"/>
                <w:szCs w:val="28"/>
              </w:rPr>
              <w:t>▢</w:t>
            </w:r>
            <w:r>
              <w:rPr>
                <w:rFonts w:hint="eastAsia" w:ascii="仿宋" w:hAnsi="仿宋" w:eastAsia="仿宋" w:cs="仿宋"/>
                <w:color w:val="000000"/>
                <w:kern w:val="0"/>
                <w:sz w:val="28"/>
                <w:szCs w:val="28"/>
              </w:rPr>
              <w:t>其他</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份         收文时间：    时    分</w:t>
            </w:r>
          </w:p>
          <w:p>
            <w:pPr>
              <w:widowControl/>
              <w:spacing w:line="240" w:lineRule="auto"/>
              <w:ind w:firstLine="280" w:firstLineChars="100"/>
              <w:rPr>
                <w:rFonts w:ascii="仿宋" w:hAnsi="仿宋" w:eastAsia="仿宋" w:cs="仿宋"/>
                <w:color w:val="000000"/>
                <w:kern w:val="0"/>
                <w:sz w:val="28"/>
                <w:szCs w:val="28"/>
              </w:rPr>
            </w:pPr>
            <w:r>
              <w:rPr>
                <w:rFonts w:hint="eastAsia" w:ascii="仿宋" w:hAnsi="仿宋" w:eastAsia="仿宋" w:cs="仿宋"/>
                <w:color w:val="000000"/>
                <w:kern w:val="0"/>
                <w:sz w:val="28"/>
                <w:szCs w:val="28"/>
              </w:rPr>
              <w:t>标题：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8520" w:type="dxa"/>
            <w:gridSpan w:val="4"/>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事件应对重要进展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8520" w:type="dxa"/>
            <w:gridSpan w:val="4"/>
          </w:tcPr>
          <w:p>
            <w:pPr>
              <w:widowControl/>
              <w:spacing w:line="240" w:lineRule="auto"/>
              <w:ind w:firstLine="280" w:firstLineChars="100"/>
              <w:rPr>
                <w:rFonts w:ascii="仿宋" w:hAnsi="仿宋" w:eastAsia="仿宋" w:cs="仿宋"/>
                <w:color w:val="000000"/>
                <w:kern w:val="0"/>
                <w:sz w:val="28"/>
                <w:szCs w:val="28"/>
              </w:rPr>
            </w:pP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时间/事项</w:t>
            </w:r>
            <w:r>
              <w:rPr>
                <w:rFonts w:hint="eastAsia" w:ascii="仿宋" w:hAnsi="仿宋" w:eastAsia="仿宋" w:cs="仿宋"/>
                <w:color w:val="000000"/>
                <w:kern w:val="0"/>
                <w:sz w:val="28"/>
                <w:szCs w:val="2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8520" w:type="dxa"/>
            <w:gridSpan w:val="4"/>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8520" w:type="dxa"/>
            <w:gridSpan w:val="4"/>
            <w:vAlign w:val="center"/>
          </w:tcPr>
          <w:p>
            <w:pPr>
              <w:widowControl/>
              <w:spacing w:line="240" w:lineRule="auto"/>
              <w:ind w:firstLine="0" w:firstLineChars="0"/>
              <w:rPr>
                <w:rFonts w:ascii="仿宋" w:hAnsi="仿宋" w:eastAsia="仿宋" w:cs="仿宋"/>
                <w:color w:val="000000"/>
                <w:kern w:val="0"/>
                <w:sz w:val="28"/>
                <w:szCs w:val="28"/>
              </w:rPr>
            </w:pPr>
          </w:p>
        </w:tc>
      </w:tr>
    </w:tbl>
    <w:p>
      <w:pPr>
        <w:spacing w:before="88" w:line="224" w:lineRule="auto"/>
        <w:ind w:firstLine="478"/>
        <w:rPr>
          <w:rFonts w:ascii="黑体" w:hAnsi="黑体" w:eastAsia="黑体" w:cs="黑体"/>
          <w:b/>
          <w:bCs/>
          <w:spacing w:val="-16"/>
          <w:sz w:val="27"/>
          <w:szCs w:val="27"/>
        </w:rPr>
      </w:pPr>
    </w:p>
    <w:p>
      <w:pPr>
        <w:ind w:firstLine="478"/>
        <w:jc w:val="left"/>
        <w:rPr>
          <w:rFonts w:ascii="黑体" w:hAnsi="黑体" w:eastAsia="黑体" w:cs="黑体"/>
          <w:b/>
          <w:bCs/>
          <w:spacing w:val="-16"/>
          <w:sz w:val="27"/>
          <w:szCs w:val="27"/>
        </w:rPr>
        <w:sectPr>
          <w:pgSz w:w="11905" w:h="16838"/>
          <w:pgMar w:top="2069" w:right="1474" w:bottom="1956" w:left="1587" w:header="850" w:footer="992" w:gutter="0"/>
          <w:pgNumType w:fmt="decimal"/>
          <w:cols w:space="0" w:num="1"/>
          <w:rtlGutter w:val="0"/>
          <w:docGrid w:type="lines" w:linePitch="441" w:charSpace="0"/>
        </w:sectPr>
      </w:pPr>
    </w:p>
    <w:p>
      <w:pPr>
        <w:ind w:firstLine="478"/>
        <w:jc w:val="left"/>
        <w:rPr>
          <w:rFonts w:ascii="黑体" w:hAnsi="黑体" w:eastAsia="黑体" w:cs="黑体"/>
          <w:b/>
          <w:bCs/>
          <w:spacing w:val="-16"/>
          <w:sz w:val="27"/>
          <w:szCs w:val="27"/>
        </w:rPr>
      </w:pPr>
      <w:r>
        <w:rPr>
          <w:rFonts w:hint="eastAsia" w:ascii="黑体" w:hAnsi="黑体" w:eastAsia="黑体" w:cs="黑体"/>
          <w:b/>
          <w:bCs/>
          <w:spacing w:val="-16"/>
          <w:sz w:val="27"/>
          <w:szCs w:val="27"/>
        </w:rPr>
        <w:t>附件1-6</w:t>
      </w:r>
    </w:p>
    <w:p>
      <w:pPr>
        <w:ind w:firstLine="643"/>
        <w:jc w:val="center"/>
        <w:rPr>
          <w:b/>
          <w:bCs/>
          <w:szCs w:val="32"/>
        </w:rPr>
      </w:pPr>
      <w:r>
        <w:rPr>
          <w:b/>
          <w:bCs/>
          <w:szCs w:val="32"/>
        </w:rPr>
        <w:t>XX事件舆情监测专报</w:t>
      </w:r>
    </w:p>
    <w:p>
      <w:pPr>
        <w:ind w:firstLine="560"/>
        <w:jc w:val="center"/>
        <w:rPr>
          <w:sz w:val="28"/>
          <w:szCs w:val="28"/>
        </w:rPr>
      </w:pPr>
      <w:r>
        <w:rPr>
          <w:rFonts w:hint="eastAsia"/>
          <w:sz w:val="28"/>
          <w:szCs w:val="28"/>
          <w:lang w:eastAsia="zh-CN"/>
        </w:rPr>
        <w:t>（</w:t>
      </w:r>
      <w:r>
        <w:rPr>
          <w:rFonts w:hint="eastAsia"/>
          <w:sz w:val="28"/>
          <w:szCs w:val="28"/>
        </w:rPr>
        <w:t xml:space="preserve">  </w:t>
      </w:r>
      <w:r>
        <w:rPr>
          <w:sz w:val="28"/>
          <w:szCs w:val="28"/>
        </w:rPr>
        <w:t>年</w:t>
      </w:r>
      <w:r>
        <w:rPr>
          <w:rFonts w:hint="eastAsia"/>
          <w:sz w:val="28"/>
          <w:szCs w:val="28"/>
        </w:rPr>
        <w:t xml:space="preserve">  </w:t>
      </w:r>
      <w:r>
        <w:rPr>
          <w:sz w:val="28"/>
          <w:szCs w:val="28"/>
        </w:rPr>
        <w:t>月</w:t>
      </w:r>
      <w:r>
        <w:rPr>
          <w:rFonts w:hint="eastAsia"/>
          <w:sz w:val="28"/>
          <w:szCs w:val="28"/>
        </w:rPr>
        <w:t xml:space="preserve">  </w:t>
      </w:r>
      <w:r>
        <w:rPr>
          <w:sz w:val="28"/>
          <w:szCs w:val="28"/>
        </w:rPr>
        <w:t>日</w:t>
      </w:r>
      <w:r>
        <w:rPr>
          <w:rFonts w:hint="eastAsia"/>
          <w:sz w:val="28"/>
          <w:szCs w:val="28"/>
          <w:lang w:eastAsia="zh-CN"/>
        </w:rPr>
        <w:t>）</w:t>
      </w:r>
    </w:p>
    <w:p>
      <w:pPr>
        <w:ind w:firstLine="560"/>
        <w:rPr>
          <w:rFonts w:ascii="仿宋" w:hAnsi="仿宋" w:eastAsia="仿宋" w:cs="仿宋"/>
          <w:sz w:val="28"/>
          <w:szCs w:val="28"/>
        </w:rPr>
      </w:pPr>
      <w:r>
        <w:rPr>
          <w:rFonts w:hint="eastAsia" w:ascii="仿宋" w:hAnsi="仿宋" w:eastAsia="仿宋" w:cs="仿宋"/>
          <w:sz w:val="28"/>
          <w:szCs w:val="28"/>
        </w:rPr>
        <w:t>一、综述</w:t>
      </w:r>
    </w:p>
    <w:p>
      <w:pPr>
        <w:ind w:firstLine="560"/>
        <w:rPr>
          <w:rFonts w:ascii="仿宋" w:hAnsi="仿宋" w:eastAsia="仿宋" w:cs="仿宋"/>
          <w:sz w:val="28"/>
          <w:szCs w:val="28"/>
        </w:rPr>
      </w:pPr>
      <w:r>
        <w:rPr>
          <w:rFonts w:hint="eastAsia" w:ascii="仿宋" w:hAnsi="仿宋" w:eastAsia="仿宋" w:cs="仿宋"/>
          <w:sz w:val="28"/>
          <w:szCs w:val="28"/>
        </w:rPr>
        <w:t>二、舆情传播趋势</w:t>
      </w:r>
      <w:r>
        <w:rPr>
          <w:rFonts w:hint="eastAsia" w:ascii="仿宋" w:hAnsi="仿宋" w:eastAsia="仿宋" w:cs="仿宋"/>
          <w:sz w:val="28"/>
          <w:szCs w:val="28"/>
          <w:lang w:val="en-US" w:eastAsia="zh-CN"/>
        </w:rPr>
        <w:t>分</w:t>
      </w:r>
      <w:r>
        <w:rPr>
          <w:rFonts w:hint="eastAsia" w:ascii="仿宋" w:hAnsi="仿宋" w:eastAsia="仿宋" w:cs="仿宋"/>
          <w:sz w:val="28"/>
          <w:szCs w:val="28"/>
        </w:rPr>
        <w:t>析</w:t>
      </w:r>
    </w:p>
    <w:p>
      <w:pPr>
        <w:ind w:firstLine="560"/>
        <w:rPr>
          <w:rFonts w:ascii="仿宋" w:hAnsi="仿宋" w:eastAsia="仿宋" w:cs="仿宋"/>
          <w:sz w:val="28"/>
          <w:szCs w:val="28"/>
        </w:rPr>
      </w:pPr>
      <w:r>
        <w:rPr>
          <w:rFonts w:hint="eastAsia" w:ascii="仿宋" w:hAnsi="仿宋" w:eastAsia="仿宋" w:cs="仿宋"/>
          <w:sz w:val="28"/>
          <w:szCs w:val="28"/>
        </w:rPr>
        <w:t>三、官方信息发布情况</w:t>
      </w:r>
    </w:p>
    <w:p>
      <w:pPr>
        <w:ind w:firstLine="560"/>
        <w:rPr>
          <w:rFonts w:ascii="仿宋" w:hAnsi="仿宋" w:eastAsia="仿宋" w:cs="仿宋"/>
          <w:sz w:val="28"/>
          <w:szCs w:val="28"/>
        </w:rPr>
      </w:pPr>
      <w:r>
        <w:rPr>
          <w:rFonts w:hint="eastAsia" w:ascii="仿宋" w:hAnsi="仿宋" w:eastAsia="仿宋" w:cs="仿宋"/>
          <w:sz w:val="28"/>
          <w:szCs w:val="28"/>
        </w:rPr>
        <w:t>四、媒体报道情况</w:t>
      </w:r>
    </w:p>
    <w:p>
      <w:pPr>
        <w:ind w:firstLine="560"/>
        <w:rPr>
          <w:rFonts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rPr>
        <w:t>一</w:t>
      </w:r>
      <w:r>
        <w:rPr>
          <w:rFonts w:hint="eastAsia" w:ascii="仿宋" w:hAnsi="仿宋" w:eastAsia="仿宋" w:cs="仿宋"/>
          <w:sz w:val="28"/>
          <w:szCs w:val="28"/>
          <w:lang w:eastAsia="zh-CN"/>
        </w:rPr>
        <w:t>）</w:t>
      </w:r>
      <w:r>
        <w:rPr>
          <w:rFonts w:hint="eastAsia" w:ascii="仿宋" w:hAnsi="仿宋" w:eastAsia="仿宋" w:cs="仿宋"/>
          <w:sz w:val="28"/>
          <w:szCs w:val="28"/>
        </w:rPr>
        <w:t>本地媒体报道情况主要观点</w:t>
      </w:r>
    </w:p>
    <w:p>
      <w:pPr>
        <w:ind w:firstLine="560"/>
        <w:rPr>
          <w:rFonts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rPr>
        <w:t>二</w:t>
      </w:r>
      <w:r>
        <w:rPr>
          <w:rFonts w:hint="eastAsia" w:ascii="仿宋" w:hAnsi="仿宋" w:eastAsia="仿宋" w:cs="仿宋"/>
          <w:sz w:val="28"/>
          <w:szCs w:val="28"/>
          <w:lang w:eastAsia="zh-CN"/>
        </w:rPr>
        <w:t>）</w:t>
      </w:r>
      <w:r>
        <w:rPr>
          <w:rFonts w:hint="eastAsia" w:ascii="仿宋" w:hAnsi="仿宋" w:eastAsia="仿宋" w:cs="仿宋"/>
          <w:sz w:val="28"/>
          <w:szCs w:val="28"/>
        </w:rPr>
        <w:t>国家、省级官方媒体报道情况及主要观点</w:t>
      </w:r>
    </w:p>
    <w:p>
      <w:pPr>
        <w:ind w:firstLine="560"/>
        <w:rPr>
          <w:rFonts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rPr>
        <w:t>三</w:t>
      </w:r>
      <w:r>
        <w:rPr>
          <w:rFonts w:hint="eastAsia" w:ascii="仿宋" w:hAnsi="仿宋" w:eastAsia="仿宋" w:cs="仿宋"/>
          <w:sz w:val="28"/>
          <w:szCs w:val="28"/>
          <w:lang w:eastAsia="zh-CN"/>
        </w:rPr>
        <w:t>）</w:t>
      </w:r>
      <w:r>
        <w:rPr>
          <w:rFonts w:hint="eastAsia" w:ascii="仿宋" w:hAnsi="仿宋" w:eastAsia="仿宋" w:cs="仿宋"/>
          <w:sz w:val="28"/>
          <w:szCs w:val="28"/>
        </w:rPr>
        <w:t>网民观点</w:t>
      </w:r>
    </w:p>
    <w:p>
      <w:pPr>
        <w:ind w:firstLine="560"/>
        <w:rPr>
          <w:rFonts w:ascii="仿宋" w:hAnsi="仿宋" w:eastAsia="仿宋" w:cs="仿宋"/>
          <w:sz w:val="28"/>
          <w:szCs w:val="28"/>
        </w:rPr>
      </w:pPr>
      <w:r>
        <w:rPr>
          <w:rFonts w:hint="eastAsia" w:ascii="仿宋" w:hAnsi="仿宋" w:eastAsia="仿宋" w:cs="仿宋"/>
          <w:sz w:val="28"/>
          <w:szCs w:val="28"/>
        </w:rPr>
        <w:t>五、舆情研判及工作建议</w:t>
      </w:r>
    </w:p>
    <w:p>
      <w:pPr>
        <w:pStyle w:val="9"/>
        <w:ind w:firstLine="480"/>
        <w:rPr>
          <w:sz w:val="24"/>
          <w:szCs w:val="24"/>
        </w:rPr>
      </w:pPr>
    </w:p>
    <w:p>
      <w:pPr>
        <w:pStyle w:val="9"/>
        <w:ind w:firstLine="480"/>
        <w:rPr>
          <w:sz w:val="24"/>
          <w:szCs w:val="24"/>
        </w:rPr>
      </w:pPr>
    </w:p>
    <w:p>
      <w:pPr>
        <w:pStyle w:val="9"/>
        <w:ind w:firstLine="480"/>
        <w:rPr>
          <w:sz w:val="24"/>
          <w:szCs w:val="24"/>
        </w:rPr>
        <w:sectPr>
          <w:pgSz w:w="11905" w:h="16838"/>
          <w:pgMar w:top="2069" w:right="1474" w:bottom="1956" w:left="1587" w:header="850" w:footer="992" w:gutter="0"/>
          <w:pgNumType w:fmt="decimal"/>
          <w:cols w:space="0" w:num="1"/>
          <w:rtlGutter w:val="0"/>
          <w:docGrid w:type="lines" w:linePitch="441" w:charSpace="0"/>
        </w:sectPr>
      </w:pPr>
    </w:p>
    <w:p>
      <w:pPr>
        <w:pStyle w:val="3"/>
      </w:pPr>
      <w:bookmarkStart w:id="7" w:name="_Toc12182"/>
      <w:r>
        <w:t>第二部分</w:t>
      </w:r>
      <w:r>
        <w:rPr>
          <w:rFonts w:hint="eastAsia"/>
        </w:rPr>
        <w:t xml:space="preserve"> </w:t>
      </w:r>
      <w:r>
        <w:t>响应准备</w:t>
      </w:r>
      <w:bookmarkEnd w:id="7"/>
    </w:p>
    <w:p>
      <w:pPr>
        <w:spacing w:line="341" w:lineRule="auto"/>
        <w:ind w:firstLine="420"/>
        <w:rPr>
          <w:rFonts w:ascii="Arial"/>
          <w:sz w:val="21"/>
        </w:rPr>
      </w:pPr>
    </w:p>
    <w:p>
      <w:pPr>
        <w:pStyle w:val="4"/>
        <w:ind w:firstLine="643"/>
      </w:pPr>
      <w:bookmarkStart w:id="8" w:name="_Toc7219"/>
      <w:r>
        <w:t>一、主要任务</w:t>
      </w:r>
      <w:bookmarkEnd w:id="8"/>
    </w:p>
    <w:p>
      <w:pPr>
        <w:ind w:firstLine="640"/>
      </w:pPr>
      <w:r>
        <w:t>组建现场工作组，指导、协调、支持、督促事发地</w:t>
      </w:r>
      <w:r>
        <w:rPr>
          <w:rFonts w:hint="eastAsia"/>
        </w:rPr>
        <w:t>县（区）</w:t>
      </w:r>
      <w:r>
        <w:t>政府开展一般突发环境事件环境应急响应工作，参与</w:t>
      </w:r>
      <w:r>
        <w:rPr>
          <w:rFonts w:hint="eastAsia"/>
        </w:rPr>
        <w:t>较大、重特大</w:t>
      </w:r>
      <w:r>
        <w:t>突发环境事件应急响应。根据事件应急处置工作需要，配合做好应急人员调配和物资准备等工作。</w:t>
      </w:r>
    </w:p>
    <w:p>
      <w:pPr>
        <w:pStyle w:val="4"/>
        <w:ind w:firstLine="643"/>
      </w:pPr>
      <w:bookmarkStart w:id="9" w:name="_Toc7793"/>
      <w:r>
        <w:t>二、工作要点</w:t>
      </w:r>
      <w:bookmarkEnd w:id="9"/>
    </w:p>
    <w:p>
      <w:pPr>
        <w:pStyle w:val="5"/>
      </w:pPr>
      <w:r>
        <w:rPr>
          <w:rFonts w:hint="eastAsia"/>
          <w:lang w:eastAsia="zh-CN"/>
        </w:rPr>
        <w:t>（</w:t>
      </w:r>
      <w:r>
        <w:t>一</w:t>
      </w:r>
      <w:r>
        <w:rPr>
          <w:rFonts w:hint="eastAsia"/>
          <w:lang w:eastAsia="zh-CN"/>
        </w:rPr>
        <w:t>）</w:t>
      </w:r>
      <w:r>
        <w:t>组建现场工作组</w:t>
      </w:r>
    </w:p>
    <w:p>
      <w:pPr>
        <w:pStyle w:val="6"/>
        <w:ind w:firstLine="643"/>
      </w:pPr>
      <w:r>
        <w:t>1.初判为一般突发环境事件</w:t>
      </w:r>
    </w:p>
    <w:p>
      <w:pPr>
        <w:ind w:firstLine="640"/>
      </w:pPr>
      <w:r>
        <w:rPr>
          <w:rFonts w:hint="eastAsia"/>
        </w:rPr>
        <w:t>局</w:t>
      </w:r>
      <w:r>
        <w:t>应急办根据接报信息，结合事件发展趋势和地方需要，报</w:t>
      </w:r>
      <w:r>
        <w:rPr>
          <w:rFonts w:hint="eastAsia"/>
          <w:lang w:eastAsia="zh-CN"/>
        </w:rPr>
        <w:t>朝阳市生态环境局</w:t>
      </w:r>
      <w:r>
        <w:rPr>
          <w:rFonts w:hint="eastAsia"/>
        </w:rPr>
        <w:t>局长</w:t>
      </w:r>
      <w:r>
        <w:t>同意后</w:t>
      </w:r>
      <w:r>
        <w:rPr>
          <w:rFonts w:hint="eastAsia"/>
        </w:rPr>
        <w:t>，</w:t>
      </w:r>
      <w:r>
        <w:t>根据事发地</w:t>
      </w:r>
      <w:r>
        <w:rPr>
          <w:rFonts w:hint="eastAsia"/>
        </w:rPr>
        <w:t>县（</w:t>
      </w:r>
      <w:r>
        <w:rPr>
          <w:rFonts w:hint="eastAsia"/>
          <w:lang w:eastAsia="zh-CN"/>
        </w:rPr>
        <w:t>市</w:t>
      </w:r>
      <w:r>
        <w:rPr>
          <w:rFonts w:hint="eastAsia"/>
        </w:rPr>
        <w:t>）区</w:t>
      </w:r>
      <w:r>
        <w:t>生态环境</w:t>
      </w:r>
      <w:r>
        <w:rPr>
          <w:rFonts w:hint="eastAsia"/>
          <w:lang w:eastAsia="zh-CN"/>
        </w:rPr>
        <w:t>分局</w:t>
      </w:r>
      <w:r>
        <w:t>需要，视情可派出由</w:t>
      </w:r>
      <w:r>
        <w:rPr>
          <w:rFonts w:hint="eastAsia"/>
        </w:rPr>
        <w:t>局</w:t>
      </w:r>
      <w:r>
        <w:t>应急办牵头，环境应急监测和相关业务处室组成的工作组，视情可邀请</w:t>
      </w:r>
      <w:r>
        <w:rPr>
          <w:rFonts w:hint="eastAsia"/>
        </w:rPr>
        <w:t>市</w:t>
      </w:r>
      <w:r>
        <w:t>级环境应急专家加入。</w:t>
      </w:r>
    </w:p>
    <w:p>
      <w:pPr>
        <w:pStyle w:val="6"/>
        <w:ind w:firstLine="643"/>
      </w:pPr>
      <w:r>
        <w:rPr>
          <w:rFonts w:hint="eastAsia"/>
        </w:rPr>
        <w:t>2</w:t>
      </w:r>
      <w:r>
        <w:t>.初判为较大和敏感</w:t>
      </w:r>
      <w:r>
        <w:rPr>
          <w:rStyle w:val="22"/>
        </w:rPr>
        <w:footnoteReference w:id="8"/>
      </w:r>
      <w:r>
        <w:t>突发环境事件</w:t>
      </w:r>
    </w:p>
    <w:p>
      <w:pPr>
        <w:ind w:firstLine="640"/>
      </w:pPr>
      <w:r>
        <w:t>针对发生或可能发生</w:t>
      </w:r>
      <w:r>
        <w:rPr>
          <w:rFonts w:hint="eastAsia"/>
        </w:rPr>
        <w:t>较大</w:t>
      </w:r>
      <w:r>
        <w:t>突发环境事件时，</w:t>
      </w:r>
      <w:r>
        <w:rPr>
          <w:rFonts w:hint="eastAsia"/>
          <w:highlight w:val="none"/>
          <w:lang w:eastAsia="zh-CN"/>
        </w:rPr>
        <w:t>朝阳市生态环境局</w:t>
      </w:r>
      <w:r>
        <w:t>环境应急领导小组立即转为现场工作组，下设综合、监测、处置、保障、宣传、调查、专家等</w:t>
      </w:r>
      <w:r>
        <w:rPr>
          <w:rFonts w:hint="eastAsia"/>
          <w:color w:val="auto"/>
          <w:lang w:val="en-US" w:eastAsia="zh-CN"/>
        </w:rPr>
        <w:t>7</w:t>
      </w:r>
      <w:r>
        <w:rPr>
          <w:color w:val="auto"/>
        </w:rPr>
        <w:t>个</w:t>
      </w:r>
      <w:r>
        <w:t>小组</w:t>
      </w:r>
      <w:r>
        <w:rPr>
          <w:rStyle w:val="22"/>
        </w:rPr>
        <w:footnoteReference w:id="9"/>
      </w:r>
      <w:r>
        <w:rPr>
          <w:rFonts w:hint="eastAsia"/>
          <w:lang w:eastAsia="zh-CN"/>
        </w:rPr>
        <w:t>（</w:t>
      </w:r>
      <w:r>
        <w:t>见附件2-1</w:t>
      </w:r>
      <w:r>
        <w:rPr>
          <w:rFonts w:hint="eastAsia"/>
          <w:lang w:eastAsia="zh-CN"/>
        </w:rPr>
        <w:t>）</w:t>
      </w:r>
      <w:r>
        <w:rPr>
          <w:rFonts w:hint="eastAsia"/>
        </w:rPr>
        <w:t>，</w:t>
      </w:r>
      <w:r>
        <w:t>相关成员单位按照职责分工派员参加。其中，按照《</w:t>
      </w:r>
      <w:r>
        <w:rPr>
          <w:rFonts w:hint="eastAsia"/>
          <w:lang w:eastAsia="zh-CN"/>
        </w:rPr>
        <w:t>朝阳市</w:t>
      </w:r>
      <w:r>
        <w:t>突发环境事件应急预案》</w:t>
      </w:r>
      <w:r>
        <w:rPr>
          <w:rFonts w:hint="eastAsia"/>
        </w:rPr>
        <w:t>，</w:t>
      </w:r>
      <w:r>
        <w:rPr>
          <w:rFonts w:hint="eastAsia"/>
          <w:highlight w:val="none"/>
          <w:lang w:eastAsia="zh-CN"/>
        </w:rPr>
        <w:t>朝阳市生态环境局</w:t>
      </w:r>
      <w:r>
        <w:t>牵头负责的</w:t>
      </w:r>
      <w:r>
        <w:rPr>
          <w:rFonts w:hint="eastAsia"/>
        </w:rPr>
        <w:t>市</w:t>
      </w:r>
      <w:r>
        <w:t>指挥部</w:t>
      </w:r>
      <w:r>
        <w:rPr>
          <w:rStyle w:val="22"/>
        </w:rPr>
        <w:footnoteReference w:id="10"/>
      </w:r>
      <w:r>
        <w:t>的工作组，由上述对应小组负责。</w:t>
      </w:r>
    </w:p>
    <w:p>
      <w:pPr>
        <w:ind w:firstLine="640"/>
      </w:pPr>
      <w:r>
        <w:t>现场工作组对接</w:t>
      </w:r>
      <w:r>
        <w:rPr>
          <w:rFonts w:hint="eastAsia"/>
        </w:rPr>
        <w:t>市</w:t>
      </w:r>
      <w:r>
        <w:t>指挥部工作组，在</w:t>
      </w:r>
      <w:r>
        <w:rPr>
          <w:rFonts w:hint="eastAsia"/>
        </w:rPr>
        <w:t>市</w:t>
      </w:r>
      <w:r>
        <w:t>委</w:t>
      </w:r>
      <w:r>
        <w:rPr>
          <w:rFonts w:hint="eastAsia"/>
        </w:rPr>
        <w:t>市</w:t>
      </w:r>
      <w:r>
        <w:t>政府统一部署下完成各项</w:t>
      </w:r>
      <w:r>
        <w:rPr>
          <w:rFonts w:hint="eastAsia"/>
        </w:rPr>
        <w:t>较</w:t>
      </w:r>
      <w:r>
        <w:t>大突发环境事件应急任务。环境应急专家优先选择</w:t>
      </w:r>
      <w:r>
        <w:rPr>
          <w:rFonts w:hint="eastAsia"/>
          <w:lang w:eastAsia="zh-CN"/>
        </w:rPr>
        <w:t>朝阳市</w:t>
      </w:r>
      <w:r>
        <w:t>环境应急专家库的</w:t>
      </w:r>
      <w:r>
        <w:rPr>
          <w:highlight w:val="none"/>
        </w:rPr>
        <w:t>专家</w:t>
      </w:r>
      <w:r>
        <w:rPr>
          <w:rFonts w:hint="eastAsia"/>
          <w:highlight w:val="none"/>
          <w:lang w:eastAsia="zh-CN"/>
        </w:rPr>
        <w:t>（</w:t>
      </w:r>
      <w:r>
        <w:rPr>
          <w:highlight w:val="none"/>
        </w:rPr>
        <w:t>见附件2-2</w:t>
      </w:r>
      <w:r>
        <w:rPr>
          <w:rFonts w:hint="eastAsia"/>
          <w:highlight w:val="none"/>
          <w:lang w:eastAsia="zh-CN"/>
        </w:rPr>
        <w:t>）</w:t>
      </w:r>
      <w:r>
        <w:rPr>
          <w:rFonts w:hint="eastAsia"/>
          <w:highlight w:val="none"/>
        </w:rPr>
        <w:t>，</w:t>
      </w:r>
      <w:r>
        <w:t>也可根据实际情况邀请其他行业领域专家参加。确定现场工作组成员后，综合组填写《</w:t>
      </w:r>
      <w:r>
        <w:rPr>
          <w:rFonts w:hint="eastAsia"/>
        </w:rPr>
        <w:t>较大</w:t>
      </w:r>
      <w:r>
        <w:t>突发环境事件现场工作组联络单》</w:t>
      </w:r>
      <w:r>
        <w:rPr>
          <w:rFonts w:hint="eastAsia"/>
          <w:lang w:eastAsia="zh-CN"/>
        </w:rPr>
        <w:t>（</w:t>
      </w:r>
      <w:r>
        <w:t>见附件2-3</w:t>
      </w:r>
      <w:r>
        <w:rPr>
          <w:rFonts w:hint="eastAsia"/>
          <w:lang w:eastAsia="zh-CN"/>
        </w:rPr>
        <w:t>）</w:t>
      </w:r>
      <w:r>
        <w:rPr>
          <w:rFonts w:hint="eastAsia"/>
        </w:rPr>
        <w:t>，</w:t>
      </w:r>
      <w:r>
        <w:t>并和</w:t>
      </w:r>
      <w:r>
        <w:rPr>
          <w:rFonts w:hint="eastAsia"/>
        </w:rPr>
        <w:t>事发地县（区）</w:t>
      </w:r>
      <w:r>
        <w:t>相关部门保持沟通。</w:t>
      </w:r>
    </w:p>
    <w:p>
      <w:pPr>
        <w:ind w:firstLine="640"/>
      </w:pPr>
      <w:r>
        <w:rPr>
          <w:rFonts w:hint="eastAsia"/>
        </w:rPr>
        <w:t>局</w:t>
      </w:r>
      <w:r>
        <w:t>应急办根据接报信息，结合事件发展趋势和地方需要，报</w:t>
      </w:r>
      <w:r>
        <w:rPr>
          <w:rFonts w:hint="eastAsia"/>
          <w:lang w:eastAsia="zh-CN"/>
        </w:rPr>
        <w:t>朝阳市生态环境局</w:t>
      </w:r>
      <w:r>
        <w:rPr>
          <w:rFonts w:hint="eastAsia"/>
        </w:rPr>
        <w:t>局长</w:t>
      </w:r>
      <w:r>
        <w:t>同意后派出现场工作组。现场工作组由到现场的应急办领导或</w:t>
      </w:r>
      <w:r>
        <w:rPr>
          <w:rFonts w:hint="eastAsia"/>
        </w:rPr>
        <w:t>局</w:t>
      </w:r>
      <w:r>
        <w:t>领导任组长，协调指挥，分配具体任务。统筹协调相邻区域应急监测力量和应急物资，收集</w:t>
      </w:r>
      <w:r>
        <w:rPr>
          <w:rFonts w:hint="eastAsia"/>
        </w:rPr>
        <w:t>一般</w:t>
      </w:r>
      <w:r>
        <w:t>突发环境事件调查前期资料，及时向</w:t>
      </w:r>
      <w:r>
        <w:rPr>
          <w:rFonts w:hint="eastAsia"/>
        </w:rPr>
        <w:t>局</w:t>
      </w:r>
      <w:r>
        <w:t>环境应急领导小组报告事件进展，为向</w:t>
      </w:r>
      <w:r>
        <w:rPr>
          <w:rFonts w:hint="eastAsia"/>
        </w:rPr>
        <w:t>市</w:t>
      </w:r>
      <w:r>
        <w:t>委、</w:t>
      </w:r>
      <w:r>
        <w:rPr>
          <w:rFonts w:hint="eastAsia"/>
        </w:rPr>
        <w:t>市</w:t>
      </w:r>
      <w:r>
        <w:t>政府和</w:t>
      </w:r>
      <w:r>
        <w:rPr>
          <w:rFonts w:hint="eastAsia"/>
        </w:rPr>
        <w:t>省</w:t>
      </w:r>
      <w:r>
        <w:t>生态环境</w:t>
      </w:r>
      <w:r>
        <w:rPr>
          <w:rFonts w:hint="eastAsia"/>
        </w:rPr>
        <w:t>厅</w:t>
      </w:r>
      <w:r>
        <w:t>报告信息提供支撑。</w:t>
      </w:r>
    </w:p>
    <w:p>
      <w:pPr>
        <w:ind w:firstLine="640"/>
      </w:pPr>
      <w:r>
        <w:t>较大和敏感突发环境事件：应派出由</w:t>
      </w:r>
      <w:r>
        <w:rPr>
          <w:rFonts w:hint="eastAsia"/>
        </w:rPr>
        <w:t>局</w:t>
      </w:r>
      <w:r>
        <w:t>领导或应急办领导带队，应急办、环境监测、环境执法、环境应急专家和相关业务部门人员组成的工作组赶赴现场。</w:t>
      </w:r>
    </w:p>
    <w:p>
      <w:pPr>
        <w:pStyle w:val="6"/>
        <w:ind w:firstLine="643"/>
      </w:pPr>
      <w:r>
        <w:rPr>
          <w:rFonts w:hint="eastAsia"/>
        </w:rPr>
        <w:t>3</w:t>
      </w:r>
      <w:r>
        <w:t>.初判为重特大突发环境事件</w:t>
      </w:r>
    </w:p>
    <w:p>
      <w:pPr>
        <w:ind w:firstLine="640"/>
      </w:pPr>
      <w:r>
        <w:t>针对发生或可能发生</w:t>
      </w:r>
      <w:r>
        <w:rPr>
          <w:rFonts w:hint="eastAsia"/>
        </w:rPr>
        <w:t>重特大</w:t>
      </w:r>
      <w:r>
        <w:t>突发环境事件时，</w:t>
      </w:r>
      <w:r>
        <w:rPr>
          <w:rFonts w:hint="eastAsia"/>
        </w:rPr>
        <w:t>局</w:t>
      </w:r>
      <w:r>
        <w:t>应急办根据接报信息，报</w:t>
      </w:r>
      <w:r>
        <w:rPr>
          <w:rFonts w:hint="eastAsia"/>
          <w:lang w:eastAsia="zh-CN"/>
        </w:rPr>
        <w:t>朝阳市生态环境局</w:t>
      </w:r>
      <w:r>
        <w:rPr>
          <w:rFonts w:hint="eastAsia"/>
        </w:rPr>
        <w:t>局长</w:t>
      </w:r>
      <w:r>
        <w:t>同意后派出现场工作组</w:t>
      </w:r>
      <w:r>
        <w:rPr>
          <w:rFonts w:hint="eastAsia"/>
        </w:rPr>
        <w:t>进行先期处置，</w:t>
      </w:r>
      <w:r>
        <w:t>现场工作组由到现场的</w:t>
      </w:r>
      <w:r>
        <w:rPr>
          <w:rFonts w:hint="eastAsia"/>
        </w:rPr>
        <w:t>局</w:t>
      </w:r>
      <w:r>
        <w:t>应急办领导或</w:t>
      </w:r>
      <w:r>
        <w:rPr>
          <w:rFonts w:hint="eastAsia"/>
        </w:rPr>
        <w:t>局</w:t>
      </w:r>
      <w:r>
        <w:t>领导任组长，协调指挥，分配具体任务。</w:t>
      </w:r>
      <w:r>
        <w:rPr>
          <w:rFonts w:hint="eastAsia"/>
        </w:rPr>
        <w:t>待省应急办到达现场后将指挥权上交省应急办</w:t>
      </w:r>
      <w:r>
        <w:t>。</w:t>
      </w:r>
    </w:p>
    <w:p>
      <w:pPr>
        <w:ind w:firstLine="640"/>
      </w:pPr>
      <w:r>
        <w:t>现场工作组的职责：</w:t>
      </w:r>
      <w:r>
        <w:rPr>
          <w:rFonts w:hint="eastAsia"/>
        </w:rPr>
        <w:t>配合省应急办</w:t>
      </w:r>
      <w:r>
        <w:t>开展污染源排查、应急处置、应急监测、原因分析、新闻宣传和信息报告等工作</w:t>
      </w:r>
      <w:r>
        <w:rPr>
          <w:rFonts w:hint="eastAsia"/>
        </w:rPr>
        <w:t>。</w:t>
      </w:r>
    </w:p>
    <w:p>
      <w:pPr>
        <w:ind w:firstLine="640"/>
      </w:pPr>
      <w:r>
        <w:t>对社会关注度高等需要舆情引导的事件，应通过</w:t>
      </w:r>
      <w:r>
        <w:rPr>
          <w:rFonts w:hint="eastAsia"/>
          <w:lang w:eastAsia="zh-CN"/>
        </w:rPr>
        <w:t>朝阳市生态环境局</w:t>
      </w:r>
      <w:r>
        <w:t>官方网站、微信公众号或其他媒体及时发布赶赴现场的信息，强化宣传，正确引导社会舆论。</w:t>
      </w:r>
    </w:p>
    <w:p>
      <w:pPr>
        <w:pStyle w:val="5"/>
      </w:pPr>
      <w:r>
        <w:rPr>
          <w:rFonts w:hint="eastAsia"/>
          <w:lang w:eastAsia="zh-CN"/>
        </w:rPr>
        <w:t>（</w:t>
      </w:r>
      <w:r>
        <w:t>二</w:t>
      </w:r>
      <w:r>
        <w:rPr>
          <w:rFonts w:hint="eastAsia"/>
          <w:lang w:eastAsia="zh-CN"/>
        </w:rPr>
        <w:t>）</w:t>
      </w:r>
      <w:r>
        <w:t>建立联络会商群</w:t>
      </w:r>
    </w:p>
    <w:p>
      <w:pPr>
        <w:ind w:firstLine="640"/>
      </w:pPr>
      <w:r>
        <w:t>应急办负责建立现场工作组的联络会商群，及时互通共享信息，可将</w:t>
      </w:r>
      <w:r>
        <w:rPr>
          <w:rFonts w:hint="eastAsia"/>
        </w:rPr>
        <w:t>县（</w:t>
      </w:r>
      <w:r>
        <w:rPr>
          <w:rFonts w:hint="eastAsia"/>
          <w:lang w:eastAsia="zh-CN"/>
        </w:rPr>
        <w:t>市</w:t>
      </w:r>
      <w:r>
        <w:rPr>
          <w:rFonts w:hint="eastAsia"/>
        </w:rPr>
        <w:t>）区</w:t>
      </w:r>
      <w:r>
        <w:t>政府相关人员纳入。小组联络会商群由各小组牵头单位负责建立。当</w:t>
      </w:r>
      <w:r>
        <w:rPr>
          <w:rFonts w:hint="eastAsia"/>
        </w:rPr>
        <w:t>市</w:t>
      </w:r>
      <w:r>
        <w:t>指挥部建立联络</w:t>
      </w:r>
      <w:r>
        <w:rPr>
          <w:rFonts w:hint="eastAsia"/>
        </w:rPr>
        <w:t>会商群</w:t>
      </w:r>
      <w:r>
        <w:t>时，各小组牵头部门负责建立或参与</w:t>
      </w:r>
      <w:r>
        <w:rPr>
          <w:rFonts w:hint="eastAsia"/>
        </w:rPr>
        <w:t>市</w:t>
      </w:r>
      <w:r>
        <w:t>政府工作组联络群。参与联络会商群各部门应明确1名联络员，相关人员有变动的，由联络员及时更新并填写工作组联络单。</w:t>
      </w:r>
    </w:p>
    <w:p>
      <w:pPr>
        <w:pStyle w:val="5"/>
      </w:pPr>
      <w:r>
        <w:rPr>
          <w:rFonts w:hint="eastAsia"/>
          <w:lang w:eastAsia="zh-CN"/>
        </w:rPr>
        <w:t>（</w:t>
      </w:r>
      <w:r>
        <w:t>三</w:t>
      </w:r>
      <w:r>
        <w:rPr>
          <w:rFonts w:hint="eastAsia"/>
          <w:lang w:eastAsia="zh-CN"/>
        </w:rPr>
        <w:t>）</w:t>
      </w:r>
      <w:r>
        <w:t>应急物资准备</w:t>
      </w:r>
    </w:p>
    <w:p>
      <w:pPr>
        <w:ind w:firstLine="640"/>
      </w:pPr>
      <w:r>
        <w:t>根据环境应急处置工作需要，现场工作组携带个人防护物资和应急设备等。主要包括防护口罩、护目镜、防护服、防护鞋、手电筒、笔记本电脑、便携式监测仪器、应急监测车等。结合突发环境事件污染类型和污染程度，</w:t>
      </w:r>
      <w:r>
        <w:rPr>
          <w:highlight w:val="none"/>
        </w:rPr>
        <w:t>调动</w:t>
      </w:r>
      <w:r>
        <w:rPr>
          <w:rFonts w:hint="eastAsia"/>
          <w:highlight w:val="none"/>
        </w:rPr>
        <w:t>市</w:t>
      </w:r>
      <w:r>
        <w:rPr>
          <w:highlight w:val="none"/>
        </w:rPr>
        <w:t>环境应急物资和</w:t>
      </w:r>
      <w:r>
        <w:rPr>
          <w:rFonts w:hint="eastAsia"/>
          <w:highlight w:val="none"/>
        </w:rPr>
        <w:t>县</w:t>
      </w:r>
      <w:r>
        <w:t>级环境应急物资，视情况向</w:t>
      </w:r>
      <w:r>
        <w:rPr>
          <w:rFonts w:hint="eastAsia"/>
        </w:rPr>
        <w:t>市</w:t>
      </w:r>
      <w:r>
        <w:t>指挥部提出调用应急救援大型装备的建议，做好向生态环境</w:t>
      </w:r>
      <w:r>
        <w:rPr>
          <w:rFonts w:hint="eastAsia"/>
        </w:rPr>
        <w:t>厅</w:t>
      </w:r>
      <w:r>
        <w:t>或相邻</w:t>
      </w:r>
      <w:r>
        <w:rPr>
          <w:rFonts w:hint="eastAsia"/>
        </w:rPr>
        <w:t>市或相邻省</w:t>
      </w:r>
      <w:r>
        <w:t>调用环境应急物资请求的准备。</w:t>
      </w:r>
    </w:p>
    <w:p>
      <w:pPr>
        <w:pStyle w:val="4"/>
        <w:ind w:firstLine="643"/>
      </w:pPr>
      <w:bookmarkStart w:id="10" w:name="_Toc22053"/>
      <w:r>
        <w:t>三、工作流程</w:t>
      </w:r>
      <w:bookmarkEnd w:id="10"/>
    </w:p>
    <w:p>
      <w:pPr>
        <w:tabs>
          <w:tab w:val="left" w:pos="5570"/>
        </w:tabs>
        <w:ind w:firstLine="640"/>
        <w:rPr>
          <w:highlight w:val="none"/>
        </w:rPr>
        <w:sectPr>
          <w:pgSz w:w="11905" w:h="16838"/>
          <w:pgMar w:top="2069" w:right="1474" w:bottom="1956" w:left="1587" w:header="850" w:footer="992" w:gutter="0"/>
          <w:pgNumType w:fmt="decimal"/>
          <w:cols w:space="0" w:num="1"/>
          <w:rtlGutter w:val="0"/>
          <w:docGrid w:type="lines" w:linePitch="441" w:charSpace="0"/>
        </w:sectPr>
      </w:pPr>
      <w:r>
        <w:rPr>
          <w:highlight w:val="none"/>
        </w:rPr>
        <w:t>应急响应准备工作流程见图3。</w:t>
      </w:r>
    </w:p>
    <w:p>
      <w:pPr>
        <w:tabs>
          <w:tab w:val="left" w:pos="1979"/>
        </w:tabs>
        <w:spacing w:line="240" w:lineRule="auto"/>
        <w:ind w:firstLine="0" w:firstLineChars="0"/>
        <w:jc w:val="center"/>
        <w:rPr>
          <w:rFonts w:hint="eastAsia" w:eastAsia="仿宋_GB2312"/>
          <w:lang w:eastAsia="zh-CN"/>
        </w:rPr>
      </w:pPr>
      <w:r>
        <w:rPr>
          <w:rFonts w:hint="eastAsia" w:eastAsia="仿宋_GB2312"/>
          <w:lang w:eastAsia="zh-CN"/>
        </w:rPr>
        <w:drawing>
          <wp:inline distT="0" distB="0" distL="114300" distR="114300">
            <wp:extent cx="7515860" cy="4906010"/>
            <wp:effectExtent l="0" t="0" r="12700" b="1270"/>
            <wp:docPr id="5" name="图片 5" descr="应急响应准备工作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应急响应准备工作流程图"/>
                    <pic:cNvPicPr>
                      <a:picLocks noChangeAspect="1"/>
                    </pic:cNvPicPr>
                  </pic:nvPicPr>
                  <pic:blipFill>
                    <a:blip r:embed="rId22"/>
                    <a:stretch>
                      <a:fillRect/>
                    </a:stretch>
                  </pic:blipFill>
                  <pic:spPr>
                    <a:xfrm>
                      <a:off x="0" y="0"/>
                      <a:ext cx="7515860" cy="4906010"/>
                    </a:xfrm>
                    <a:prstGeom prst="rect">
                      <a:avLst/>
                    </a:prstGeom>
                  </pic:spPr>
                </pic:pic>
              </a:graphicData>
            </a:graphic>
          </wp:inline>
        </w:drawing>
      </w:r>
    </w:p>
    <w:p>
      <w:pPr>
        <w:pStyle w:val="11"/>
        <w:ind w:firstLine="280"/>
        <w:jc w:val="center"/>
        <w:rPr>
          <w:rFonts w:hint="eastAsia"/>
          <w:sz w:val="28"/>
          <w:szCs w:val="28"/>
        </w:rPr>
        <w:sectPr>
          <w:pgSz w:w="16838" w:h="11905" w:orient="landscape"/>
          <w:pgMar w:top="1587" w:right="2069" w:bottom="1474" w:left="1956" w:header="850" w:footer="992" w:gutter="0"/>
          <w:paperSrc/>
          <w:pgNumType w:fmt="decimal"/>
          <w:cols w:space="0" w:num="1"/>
          <w:rtlGutter w:val="0"/>
          <w:docGrid w:type="lines" w:linePitch="442" w:charSpace="0"/>
        </w:sectPr>
      </w:pPr>
      <w:r>
        <w:rPr>
          <w:rFonts w:hint="eastAsia"/>
          <w:sz w:val="28"/>
          <w:szCs w:val="28"/>
        </w:rPr>
        <w:t>图2 应急响应准备工作流程图</w:t>
      </w:r>
    </w:p>
    <w:p>
      <w:pPr>
        <w:pStyle w:val="5"/>
      </w:pPr>
      <w:r>
        <w:t>附件2-</w:t>
      </w:r>
      <w:r>
        <w:rPr>
          <w:rFonts w:hint="eastAsia"/>
        </w:rPr>
        <w:t>1</w:t>
      </w:r>
    </w:p>
    <w:p>
      <w:pPr>
        <w:spacing w:before="324" w:line="219" w:lineRule="auto"/>
        <w:ind w:left="0" w:leftChars="0" w:firstLine="0" w:firstLineChars="0"/>
        <w:jc w:val="center"/>
        <w:rPr>
          <w:rFonts w:hint="eastAsia" w:ascii="方正小标宋简体" w:hAnsi="方正小标宋简体" w:eastAsia="方正小标宋简体" w:cs="方正小标宋简体"/>
          <w:b w:val="0"/>
          <w:bCs w:val="0"/>
          <w:sz w:val="36"/>
          <w:szCs w:val="36"/>
        </w:rPr>
      </w:pPr>
      <w:bookmarkStart w:id="11" w:name="_bookmark23"/>
      <w:bookmarkEnd w:id="11"/>
      <w:bookmarkStart w:id="12" w:name="_bookmark22"/>
      <w:bookmarkEnd w:id="12"/>
      <w:r>
        <w:rPr>
          <w:rFonts w:hint="eastAsia" w:ascii="方正小标宋简体" w:hAnsi="方正小标宋简体" w:eastAsia="方正小标宋简体" w:cs="方正小标宋简体"/>
          <w:b w:val="0"/>
          <w:bCs w:val="0"/>
          <w:spacing w:val="-3"/>
          <w:sz w:val="36"/>
          <w:szCs w:val="36"/>
        </w:rPr>
        <w:t>较大突发环境事件现场工作组分工及职责</w:t>
      </w:r>
    </w:p>
    <w:p>
      <w:pPr>
        <w:spacing w:line="27" w:lineRule="exact"/>
        <w:ind w:firstLine="560"/>
        <w:rPr>
          <w:sz w:val="28"/>
          <w:szCs w:val="28"/>
        </w:rPr>
      </w:pPr>
    </w:p>
    <w:tbl>
      <w:tblPr>
        <w:tblStyle w:val="26"/>
        <w:tblW w:w="89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5"/>
        <w:gridCol w:w="489"/>
        <w:gridCol w:w="2917"/>
        <w:gridCol w:w="49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525" w:type="dxa"/>
            <w:textDirection w:val="tbRlV"/>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auto"/>
              <w:rPr>
                <w:rFonts w:hint="eastAsia" w:ascii="黑体" w:hAnsi="黑体" w:eastAsia="黑体" w:cs="黑体"/>
                <w:color w:val="000000"/>
                <w:kern w:val="0"/>
                <w:sz w:val="24"/>
                <w:szCs w:val="24"/>
              </w:rPr>
            </w:pPr>
            <w:r>
              <w:rPr>
                <w:rFonts w:hint="eastAsia" w:ascii="黑体" w:hAnsi="黑体" w:eastAsia="黑体" w:cs="黑体"/>
                <w:color w:val="000000"/>
                <w:kern w:val="0"/>
                <w:sz w:val="24"/>
                <w:szCs w:val="24"/>
              </w:rPr>
              <w:t>序号</w:t>
            </w:r>
          </w:p>
        </w:tc>
        <w:tc>
          <w:tcPr>
            <w:tcW w:w="489" w:type="dxa"/>
            <w:textDirection w:val="tbRlV"/>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auto"/>
              <w:rPr>
                <w:rFonts w:hint="eastAsia" w:ascii="黑体" w:hAnsi="黑体" w:eastAsia="黑体" w:cs="黑体"/>
                <w:color w:val="000000"/>
                <w:kern w:val="0"/>
                <w:sz w:val="24"/>
                <w:szCs w:val="24"/>
              </w:rPr>
            </w:pPr>
            <w:r>
              <w:rPr>
                <w:rFonts w:hint="eastAsia" w:ascii="黑体" w:hAnsi="黑体" w:eastAsia="黑体" w:cs="黑体"/>
                <w:color w:val="000000"/>
                <w:kern w:val="0"/>
                <w:sz w:val="24"/>
                <w:szCs w:val="24"/>
              </w:rPr>
              <w:t>组别</w:t>
            </w:r>
          </w:p>
        </w:tc>
        <w:tc>
          <w:tcPr>
            <w:tcW w:w="2917" w:type="dxa"/>
            <w:vAlign w:val="center"/>
          </w:tcPr>
          <w:p>
            <w:pPr>
              <w:widowControl/>
              <w:spacing w:line="240" w:lineRule="auto"/>
              <w:ind w:firstLine="0" w:firstLineChars="0"/>
              <w:jc w:val="center"/>
              <w:rPr>
                <w:rFonts w:hint="eastAsia" w:ascii="黑体" w:hAnsi="黑体" w:eastAsia="黑体" w:cs="黑体"/>
                <w:color w:val="000000"/>
                <w:kern w:val="0"/>
                <w:sz w:val="24"/>
                <w:szCs w:val="24"/>
              </w:rPr>
            </w:pPr>
            <w:r>
              <w:rPr>
                <w:rFonts w:hint="eastAsia" w:ascii="黑体" w:hAnsi="黑体" w:eastAsia="黑体" w:cs="黑体"/>
                <w:color w:val="000000"/>
                <w:kern w:val="0"/>
                <w:sz w:val="24"/>
                <w:szCs w:val="24"/>
              </w:rPr>
              <w:t>组成</w:t>
            </w:r>
          </w:p>
        </w:tc>
        <w:tc>
          <w:tcPr>
            <w:tcW w:w="4999" w:type="dxa"/>
            <w:vAlign w:val="center"/>
          </w:tcPr>
          <w:p>
            <w:pPr>
              <w:widowControl/>
              <w:spacing w:line="240" w:lineRule="auto"/>
              <w:ind w:firstLine="0" w:firstLineChars="0"/>
              <w:jc w:val="center"/>
              <w:rPr>
                <w:rFonts w:hint="eastAsia" w:ascii="黑体" w:hAnsi="黑体" w:eastAsia="黑体" w:cs="黑体"/>
                <w:color w:val="000000"/>
                <w:kern w:val="0"/>
                <w:sz w:val="24"/>
                <w:szCs w:val="24"/>
              </w:rPr>
            </w:pPr>
            <w:r>
              <w:rPr>
                <w:rFonts w:hint="eastAsia" w:ascii="黑体" w:hAnsi="黑体" w:eastAsia="黑体" w:cs="黑体"/>
                <w:color w:val="000000"/>
                <w:kern w:val="0"/>
                <w:sz w:val="24"/>
                <w:szCs w:val="24"/>
              </w:rPr>
              <w:t>职责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525" w:type="dxa"/>
            <w:vAlign w:val="center"/>
          </w:tcPr>
          <w:p>
            <w:pPr>
              <w:widowControl/>
              <w:spacing w:line="240" w:lineRule="auto"/>
              <w:ind w:firstLine="0" w:firstLineChars="0"/>
              <w:jc w:val="center"/>
              <w:rPr>
                <w:rFonts w:hint="eastAsia" w:ascii="黑体" w:hAnsi="黑体" w:eastAsia="黑体" w:cs="黑体"/>
                <w:color w:val="000000"/>
                <w:kern w:val="0"/>
                <w:sz w:val="24"/>
                <w:szCs w:val="24"/>
              </w:rPr>
            </w:pPr>
            <w:r>
              <w:rPr>
                <w:rFonts w:hint="eastAsia" w:ascii="黑体" w:hAnsi="黑体" w:eastAsia="黑体" w:cs="黑体"/>
                <w:color w:val="000000"/>
                <w:kern w:val="0"/>
                <w:sz w:val="24"/>
                <w:szCs w:val="24"/>
              </w:rPr>
              <w:t>1</w:t>
            </w:r>
          </w:p>
        </w:tc>
        <w:tc>
          <w:tcPr>
            <w:tcW w:w="489" w:type="dxa"/>
            <w:textDirection w:val="tbRlV"/>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综合组</w:t>
            </w:r>
          </w:p>
        </w:tc>
        <w:tc>
          <w:tcPr>
            <w:tcW w:w="29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由政策法规科牵头，办公室、市生态环境保护综合行政执法队配合。</w:t>
            </w:r>
          </w:p>
        </w:tc>
        <w:tc>
          <w:tcPr>
            <w:tcW w:w="499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负责事件信息收集、研判，提出预警和响应建议，按规定报送突发环境事件信息，传达或落实上级应急处置指令和意见；统筹协调市级环境应急力量；组织协调供应环境应急物资；协调应急、公安、交通等部门联合应急处置；牵头负责市指挥部综合协调组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525" w:type="dxa"/>
            <w:vAlign w:val="center"/>
          </w:tcPr>
          <w:p>
            <w:pPr>
              <w:widowControl/>
              <w:spacing w:line="240" w:lineRule="auto"/>
              <w:ind w:firstLine="0" w:firstLineChars="0"/>
              <w:jc w:val="center"/>
              <w:rPr>
                <w:rFonts w:hint="eastAsia" w:ascii="黑体" w:hAnsi="黑体" w:eastAsia="黑体" w:cs="黑体"/>
                <w:color w:val="000000"/>
                <w:kern w:val="0"/>
                <w:sz w:val="24"/>
                <w:szCs w:val="24"/>
              </w:rPr>
            </w:pPr>
            <w:r>
              <w:rPr>
                <w:rFonts w:hint="eastAsia" w:ascii="黑体" w:hAnsi="黑体" w:eastAsia="黑体" w:cs="黑体"/>
                <w:color w:val="000000"/>
                <w:kern w:val="0"/>
                <w:sz w:val="24"/>
                <w:szCs w:val="24"/>
              </w:rPr>
              <w:t>2</w:t>
            </w:r>
          </w:p>
        </w:tc>
        <w:tc>
          <w:tcPr>
            <w:tcW w:w="489" w:type="dxa"/>
            <w:textDirection w:val="tbRlV"/>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监测组</w:t>
            </w:r>
          </w:p>
        </w:tc>
        <w:tc>
          <w:tcPr>
            <w:tcW w:w="29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由综合科牵头，事件涉及的水、气、土壤等业务科室配合。</w:t>
            </w:r>
          </w:p>
        </w:tc>
        <w:tc>
          <w:tcPr>
            <w:tcW w:w="499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负责制定应急监测方案并组织实施，提供应急监测报告；组织分析研判污染影响范围、程度和扩散趋势；根据现场工作组以及专家建议，组织开展污染可能蔓延区域的环境监测工作；协助舆情应对和事故调查处理；牵头负责市指挥部应急监测组相关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8" w:hRule="atLeast"/>
        </w:trPr>
        <w:tc>
          <w:tcPr>
            <w:tcW w:w="525" w:type="dxa"/>
            <w:vAlign w:val="center"/>
          </w:tcPr>
          <w:p>
            <w:pPr>
              <w:widowControl/>
              <w:spacing w:line="240" w:lineRule="auto"/>
              <w:ind w:firstLine="0" w:firstLineChars="0"/>
              <w:jc w:val="center"/>
              <w:rPr>
                <w:rFonts w:hint="eastAsia" w:ascii="黑体" w:hAnsi="黑体" w:eastAsia="黑体" w:cs="黑体"/>
                <w:color w:val="000000"/>
                <w:kern w:val="0"/>
                <w:sz w:val="24"/>
                <w:szCs w:val="24"/>
              </w:rPr>
            </w:pPr>
            <w:r>
              <w:rPr>
                <w:rFonts w:hint="eastAsia" w:ascii="黑体" w:hAnsi="黑体" w:eastAsia="黑体" w:cs="黑体"/>
                <w:color w:val="000000"/>
                <w:kern w:val="0"/>
                <w:sz w:val="24"/>
                <w:szCs w:val="24"/>
              </w:rPr>
              <w:t>3</w:t>
            </w:r>
          </w:p>
        </w:tc>
        <w:tc>
          <w:tcPr>
            <w:tcW w:w="489" w:type="dxa"/>
            <w:textDirection w:val="tbRlV"/>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处置组</w:t>
            </w:r>
          </w:p>
        </w:tc>
        <w:tc>
          <w:tcPr>
            <w:tcW w:w="29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根据主要污染类型和敏感区域，由事件涉及的水、气、土等科室牵头，市生态环境事务服务中心、市生态环境保护综合行政执法队配合。</w:t>
            </w:r>
          </w:p>
        </w:tc>
        <w:tc>
          <w:tcPr>
            <w:tcW w:w="499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ascii="仿宋" w:hAnsi="仿宋" w:eastAsia="仿宋" w:cs="仿宋"/>
                <w:color w:val="000000"/>
                <w:ker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负责指导县（区）政府或组织开展事故现场污染物控制，收集、转移和安全处置；负责事故现场污染处置作业安全管理；负责污染源排查和切断工作，收集、核实现场应急处置信息等；负责提出调整或</w:t>
            </w:r>
            <w:r>
              <w:rPr>
                <w:rFonts w:hint="eastAsia" w:ascii="仿宋" w:hAnsi="仿宋" w:eastAsia="仿宋" w:cs="仿宋"/>
                <w:color w:val="000000"/>
                <w:kern w:val="0"/>
                <w:sz w:val="24"/>
                <w:szCs w:val="24"/>
                <w:lang w:val="en-US" w:eastAsia="zh-CN"/>
              </w:rPr>
              <w:t>解除</w:t>
            </w:r>
            <w:r>
              <w:rPr>
                <w:rFonts w:hint="eastAsia" w:ascii="仿宋" w:hAnsi="仿宋" w:eastAsia="仿宋" w:cs="仿宋"/>
                <w:color w:val="000000"/>
                <w:kern w:val="0"/>
                <w:sz w:val="24"/>
                <w:szCs w:val="24"/>
              </w:rPr>
              <w:t>预警的建议；牵头负责省指挥部污染处置组相关工作。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25" w:type="dxa"/>
            <w:vAlign w:val="center"/>
          </w:tcPr>
          <w:p>
            <w:pPr>
              <w:widowControl/>
              <w:spacing w:line="240" w:lineRule="auto"/>
              <w:ind w:firstLine="0" w:firstLineChars="0"/>
              <w:jc w:val="center"/>
              <w:rPr>
                <w:rFonts w:hint="eastAsia" w:ascii="黑体" w:hAnsi="黑体" w:eastAsia="黑体" w:cs="黑体"/>
                <w:color w:val="000000"/>
                <w:kern w:val="0"/>
                <w:sz w:val="24"/>
                <w:szCs w:val="24"/>
                <w:lang w:val="en-US" w:eastAsia="zh-CN"/>
              </w:rPr>
            </w:pPr>
            <w:r>
              <w:rPr>
                <w:rFonts w:hint="eastAsia" w:ascii="黑体" w:hAnsi="黑体" w:eastAsia="黑体" w:cs="黑体"/>
                <w:color w:val="000000"/>
                <w:kern w:val="0"/>
                <w:sz w:val="24"/>
                <w:szCs w:val="24"/>
                <w:lang w:val="en-US" w:eastAsia="zh-CN"/>
              </w:rPr>
              <w:t>4</w:t>
            </w:r>
          </w:p>
        </w:tc>
        <w:tc>
          <w:tcPr>
            <w:tcW w:w="489" w:type="dxa"/>
            <w:textDirection w:val="tbRlV"/>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保障组</w:t>
            </w:r>
          </w:p>
        </w:tc>
        <w:tc>
          <w:tcPr>
            <w:tcW w:w="29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由办公室牵头，政策法规科、市生态环境事务服务中心、市生态环境保护综合行政执法队配合。</w:t>
            </w:r>
          </w:p>
        </w:tc>
        <w:tc>
          <w:tcPr>
            <w:tcW w:w="499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负责协助调用环境应急物资；负责提供应急人员交通、办公用品后勤保障；牵头负责</w:t>
            </w:r>
            <w:r>
              <w:rPr>
                <w:rFonts w:hint="eastAsia" w:ascii="仿宋" w:hAnsi="仿宋" w:eastAsia="仿宋" w:cs="仿宋"/>
                <w:color w:val="000000"/>
                <w:kern w:val="0"/>
                <w:sz w:val="24"/>
                <w:szCs w:val="24"/>
                <w:lang w:eastAsia="zh-CN"/>
              </w:rPr>
              <w:t>市</w:t>
            </w:r>
            <w:r>
              <w:rPr>
                <w:rFonts w:hint="eastAsia" w:ascii="仿宋" w:hAnsi="仿宋" w:eastAsia="仿宋" w:cs="仿宋"/>
                <w:color w:val="000000"/>
                <w:kern w:val="0"/>
                <w:sz w:val="24"/>
                <w:szCs w:val="24"/>
              </w:rPr>
              <w:t>指挥部应急保障组工作。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525" w:type="dxa"/>
            <w:vAlign w:val="center"/>
          </w:tcPr>
          <w:p>
            <w:pPr>
              <w:widowControl/>
              <w:spacing w:line="240" w:lineRule="auto"/>
              <w:ind w:firstLine="0" w:firstLineChars="0"/>
              <w:jc w:val="center"/>
              <w:rPr>
                <w:rFonts w:hint="eastAsia" w:ascii="黑体" w:hAnsi="黑体" w:eastAsia="黑体" w:cs="黑体"/>
                <w:color w:val="000000"/>
                <w:kern w:val="0"/>
                <w:sz w:val="24"/>
                <w:szCs w:val="24"/>
                <w:lang w:eastAsia="zh-CN"/>
              </w:rPr>
            </w:pPr>
            <w:r>
              <w:rPr>
                <w:rFonts w:hint="eastAsia" w:ascii="黑体" w:hAnsi="黑体" w:eastAsia="黑体" w:cs="黑体"/>
                <w:color w:val="000000"/>
                <w:kern w:val="0"/>
                <w:sz w:val="24"/>
                <w:szCs w:val="24"/>
                <w:lang w:val="en-US" w:eastAsia="zh-CN"/>
              </w:rPr>
              <w:t>5</w:t>
            </w:r>
          </w:p>
        </w:tc>
        <w:tc>
          <w:tcPr>
            <w:tcW w:w="489" w:type="dxa"/>
            <w:textDirection w:val="tbRlV"/>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宣传组</w:t>
            </w:r>
          </w:p>
        </w:tc>
        <w:tc>
          <w:tcPr>
            <w:tcW w:w="29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由市生态环境事务服务中心牵头，政策法规科、市生态环境保护综合行政执法队、事件涉及的水、气、土等科室配合。</w:t>
            </w:r>
          </w:p>
        </w:tc>
        <w:tc>
          <w:tcPr>
            <w:tcW w:w="499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负责收集、分析和研判突发环境事件相关信访、网络舆情和群体性事件信息，提供正确引导舆论素材；负责与媒体沟通，提供事件新闻通稿；负责突发环境事件信访和舆情应对；按要求向媒体通报突发环境事件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25" w:type="dxa"/>
            <w:vAlign w:val="center"/>
          </w:tcPr>
          <w:p>
            <w:pPr>
              <w:widowControl/>
              <w:spacing w:line="240" w:lineRule="auto"/>
              <w:ind w:firstLine="0" w:firstLineChars="0"/>
              <w:jc w:val="center"/>
              <w:rPr>
                <w:rFonts w:hint="eastAsia" w:ascii="黑体" w:hAnsi="黑体" w:eastAsia="黑体" w:cs="黑体"/>
                <w:color w:val="000000"/>
                <w:kern w:val="0"/>
                <w:sz w:val="24"/>
                <w:szCs w:val="24"/>
                <w:lang w:eastAsia="zh-CN"/>
              </w:rPr>
            </w:pPr>
            <w:r>
              <w:rPr>
                <w:rFonts w:hint="eastAsia" w:ascii="黑体" w:hAnsi="黑体" w:eastAsia="黑体" w:cs="黑体"/>
                <w:color w:val="000000"/>
                <w:kern w:val="0"/>
                <w:sz w:val="24"/>
                <w:szCs w:val="24"/>
                <w:lang w:val="en-US" w:eastAsia="zh-CN"/>
              </w:rPr>
              <w:t>6</w:t>
            </w:r>
          </w:p>
        </w:tc>
        <w:tc>
          <w:tcPr>
            <w:tcW w:w="489" w:type="dxa"/>
            <w:textDirection w:val="tbRlV"/>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调查组</w:t>
            </w:r>
          </w:p>
        </w:tc>
        <w:tc>
          <w:tcPr>
            <w:tcW w:w="29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ascii="仿宋" w:hAnsi="仿宋" w:eastAsia="仿宋" w:cs="仿宋"/>
                <w:color w:val="000000"/>
                <w:kern w:val="0"/>
                <w:sz w:val="24"/>
                <w:szCs w:val="24"/>
              </w:rPr>
            </w:pPr>
            <w:r>
              <w:rPr>
                <w:rFonts w:hint="eastAsia" w:ascii="仿宋" w:hAnsi="仿宋" w:eastAsia="仿宋" w:cs="仿宋"/>
                <w:color w:val="auto"/>
                <w:kern w:val="0"/>
                <w:sz w:val="24"/>
                <w:szCs w:val="24"/>
              </w:rPr>
              <w:t>由政策法规科牵头，市生态环境事务服务中心、市生态环境保护综合行政执法队配合。</w:t>
            </w:r>
          </w:p>
        </w:tc>
        <w:tc>
          <w:tcPr>
            <w:tcW w:w="499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负责组织查找确定污染物来源及责任主体；对事件相关环境违法行为调查取证；污染应急处置现场及周边环境监督执法；开展突发环境事件调查处理，组织评估突发环境事件直接经济损失；编制突发环境事件调查报告；牵头负责市指挥部调查评估组相关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4" w:hRule="atLeast"/>
        </w:trPr>
        <w:tc>
          <w:tcPr>
            <w:tcW w:w="525" w:type="dxa"/>
            <w:vAlign w:val="center"/>
          </w:tcPr>
          <w:p>
            <w:pPr>
              <w:widowControl/>
              <w:spacing w:line="240" w:lineRule="auto"/>
              <w:ind w:firstLine="0" w:firstLineChars="0"/>
              <w:jc w:val="center"/>
              <w:rPr>
                <w:rFonts w:hint="eastAsia" w:ascii="黑体" w:hAnsi="黑体" w:eastAsia="黑体" w:cs="黑体"/>
                <w:color w:val="000000"/>
                <w:kern w:val="0"/>
                <w:sz w:val="24"/>
                <w:szCs w:val="24"/>
                <w:lang w:eastAsia="zh-CN"/>
              </w:rPr>
            </w:pPr>
            <w:r>
              <w:rPr>
                <w:rFonts w:hint="eastAsia" w:ascii="黑体" w:hAnsi="黑体" w:eastAsia="黑体" w:cs="黑体"/>
                <w:color w:val="000000"/>
                <w:kern w:val="0"/>
                <w:sz w:val="24"/>
                <w:szCs w:val="24"/>
                <w:lang w:val="en-US" w:eastAsia="zh-CN"/>
              </w:rPr>
              <w:t>7</w:t>
            </w:r>
          </w:p>
        </w:tc>
        <w:tc>
          <w:tcPr>
            <w:tcW w:w="489" w:type="dxa"/>
            <w:textDirection w:val="tbRlV"/>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专家组</w:t>
            </w:r>
          </w:p>
        </w:tc>
        <w:tc>
          <w:tcPr>
            <w:tcW w:w="291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由政策法规科牵头，市生态环境事务服务中心配合。</w:t>
            </w:r>
          </w:p>
        </w:tc>
        <w:tc>
          <w:tcPr>
            <w:tcW w:w="499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为现场工作组提供决策建议、专业咨询、理论指导和技术支持等；参加现场应急处置，协助制定应急监测和应急处置方案；参与突发环境事件环境污染调查与损害评估</w:t>
            </w:r>
            <w:r>
              <w:rPr>
                <w:rFonts w:hint="eastAsia" w:ascii="仿宋" w:hAnsi="仿宋" w:eastAsia="仿宋" w:cs="仿宋"/>
                <w:color w:val="000000"/>
                <w:kern w:val="0"/>
                <w:sz w:val="24"/>
                <w:szCs w:val="24"/>
                <w:lang w:eastAsia="zh-CN"/>
              </w:rPr>
              <w:t>。</w:t>
            </w:r>
          </w:p>
        </w:tc>
      </w:tr>
    </w:tbl>
    <w:p>
      <w:pPr>
        <w:spacing w:before="100" w:line="224" w:lineRule="auto"/>
        <w:ind w:left="215" w:firstLine="676"/>
        <w:rPr>
          <w:rFonts w:ascii="黑体" w:hAnsi="黑体" w:eastAsia="黑体" w:cs="黑体"/>
          <w:spacing w:val="14"/>
          <w:sz w:val="31"/>
          <w:szCs w:val="31"/>
        </w:rPr>
      </w:pPr>
    </w:p>
    <w:p>
      <w:pPr>
        <w:pStyle w:val="5"/>
        <w:ind w:firstLine="678"/>
        <w:rPr>
          <w:rFonts w:ascii="黑体" w:hAnsi="黑体" w:eastAsia="黑体" w:cs="黑体"/>
          <w:spacing w:val="14"/>
          <w:sz w:val="31"/>
          <w:szCs w:val="31"/>
        </w:rPr>
      </w:pPr>
    </w:p>
    <w:p>
      <w:pPr>
        <w:bidi w:val="0"/>
      </w:pPr>
    </w:p>
    <w:p>
      <w:pPr>
        <w:tabs>
          <w:tab w:val="left" w:pos="3631"/>
        </w:tabs>
        <w:bidi w:val="0"/>
        <w:jc w:val="left"/>
        <w:rPr>
          <w:rFonts w:hint="eastAsia" w:eastAsia="仿宋_GB2312"/>
          <w:lang w:eastAsia="zh-CN"/>
        </w:rPr>
        <w:sectPr>
          <w:pgSz w:w="11905" w:h="16838"/>
          <w:pgMar w:top="2069" w:right="1474" w:bottom="1956" w:left="1587" w:header="850" w:footer="992" w:gutter="0"/>
          <w:paperSrc/>
          <w:pgNumType w:fmt="decimal"/>
          <w:cols w:space="0" w:num="1"/>
          <w:rtlGutter w:val="0"/>
          <w:docGrid w:type="lines" w:linePitch="442" w:charSpace="0"/>
        </w:sectPr>
      </w:pPr>
      <w:r>
        <w:rPr>
          <w:rFonts w:hint="eastAsia"/>
          <w:lang w:eastAsia="zh-CN"/>
        </w:rPr>
        <w:tab/>
      </w:r>
    </w:p>
    <w:p>
      <w:pPr>
        <w:pStyle w:val="5"/>
        <w:ind w:firstLine="678"/>
        <w:rPr>
          <w:rFonts w:ascii="黑体" w:hAnsi="黑体" w:eastAsia="黑体" w:cs="黑体"/>
          <w:sz w:val="31"/>
          <w:szCs w:val="31"/>
          <w:highlight w:val="none"/>
        </w:rPr>
      </w:pPr>
      <w:r>
        <w:rPr>
          <w:rFonts w:ascii="黑体" w:hAnsi="黑体" w:eastAsia="黑体" w:cs="黑体"/>
          <w:spacing w:val="14"/>
          <w:sz w:val="31"/>
          <w:szCs w:val="31"/>
          <w:highlight w:val="none"/>
        </w:rPr>
        <w:t>附件2-</w:t>
      </w:r>
      <w:r>
        <w:rPr>
          <w:rFonts w:hint="eastAsia" w:ascii="黑体" w:hAnsi="黑体" w:eastAsia="黑体" w:cs="黑体"/>
          <w:spacing w:val="-91"/>
          <w:sz w:val="31"/>
          <w:szCs w:val="31"/>
          <w:highlight w:val="none"/>
        </w:rPr>
        <w:t>2</w:t>
      </w:r>
    </w:p>
    <w:p>
      <w:pPr>
        <w:spacing w:line="280" w:lineRule="auto"/>
        <w:ind w:firstLine="420"/>
        <w:rPr>
          <w:rFonts w:ascii="Arial"/>
          <w:sz w:val="21"/>
          <w:highlight w:val="none"/>
        </w:rPr>
      </w:pPr>
    </w:p>
    <w:p>
      <w:pPr>
        <w:pStyle w:val="9"/>
        <w:keepNext w:val="0"/>
        <w:keepLines w:val="0"/>
        <w:pageBreakBefore w:val="0"/>
        <w:widowControl w:val="0"/>
        <w:kinsoku/>
        <w:wordWrap/>
        <w:overflowPunct/>
        <w:topLinePunct w:val="0"/>
        <w:autoSpaceDE/>
        <w:autoSpaceDN/>
        <w:bidi w:val="0"/>
        <w:adjustRightInd w:val="0"/>
        <w:snapToGrid w:val="0"/>
        <w:spacing w:after="222" w:afterLines="50"/>
        <w:ind w:firstLine="0" w:firstLineChars="0"/>
        <w:jc w:val="center"/>
        <w:textAlignment w:val="auto"/>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lang w:eastAsia="zh-CN"/>
        </w:rPr>
        <w:t>朝阳市</w:t>
      </w:r>
      <w:r>
        <w:rPr>
          <w:rFonts w:hint="eastAsia" w:ascii="方正小标宋简体" w:hAnsi="方正小标宋简体" w:eastAsia="方正小标宋简体" w:cs="方正小标宋简体"/>
          <w:sz w:val="44"/>
          <w:szCs w:val="44"/>
          <w:highlight w:val="none"/>
        </w:rPr>
        <w:t>环境应急专家名单</w:t>
      </w:r>
    </w:p>
    <w:tbl>
      <w:tblPr>
        <w:tblStyle w:val="19"/>
        <w:tblW w:w="4997"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559"/>
        <w:gridCol w:w="849"/>
        <w:gridCol w:w="723"/>
        <w:gridCol w:w="997"/>
        <w:gridCol w:w="1321"/>
        <w:gridCol w:w="3071"/>
        <w:gridCol w:w="1349"/>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38"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816"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姓名</w:t>
            </w:r>
          </w:p>
        </w:tc>
        <w:tc>
          <w:tcPr>
            <w:tcW w:w="695"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性别</w:t>
            </w:r>
          </w:p>
        </w:tc>
        <w:tc>
          <w:tcPr>
            <w:tcW w:w="959"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专业</w:t>
            </w:r>
          </w:p>
        </w:tc>
        <w:tc>
          <w:tcPr>
            <w:tcW w:w="1270"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技术职称</w:t>
            </w:r>
          </w:p>
        </w:tc>
        <w:tc>
          <w:tcPr>
            <w:tcW w:w="2954"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所在单位</w:t>
            </w:r>
          </w:p>
        </w:tc>
        <w:tc>
          <w:tcPr>
            <w:tcW w:w="1297"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电话</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38"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816"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辛晓牧</w:t>
            </w:r>
          </w:p>
        </w:tc>
        <w:tc>
          <w:tcPr>
            <w:tcW w:w="695"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女</w:t>
            </w:r>
          </w:p>
        </w:tc>
        <w:tc>
          <w:tcPr>
            <w:tcW w:w="959"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有机化学</w:t>
            </w:r>
          </w:p>
        </w:tc>
        <w:tc>
          <w:tcPr>
            <w:tcW w:w="1270"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教授级高工</w:t>
            </w:r>
          </w:p>
        </w:tc>
        <w:tc>
          <w:tcPr>
            <w:tcW w:w="2954"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辽宁省生态环境保护科技中心</w:t>
            </w:r>
          </w:p>
        </w:tc>
        <w:tc>
          <w:tcPr>
            <w:tcW w:w="1297"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13904009562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38"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816"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刘家斌</w:t>
            </w:r>
          </w:p>
        </w:tc>
        <w:tc>
          <w:tcPr>
            <w:tcW w:w="695"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男</w:t>
            </w:r>
          </w:p>
        </w:tc>
        <w:tc>
          <w:tcPr>
            <w:tcW w:w="959"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人机环境工程</w:t>
            </w:r>
          </w:p>
        </w:tc>
        <w:tc>
          <w:tcPr>
            <w:tcW w:w="1270"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高工</w:t>
            </w:r>
          </w:p>
        </w:tc>
        <w:tc>
          <w:tcPr>
            <w:tcW w:w="2954"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中晟华远（北京）环境科技有限公司</w:t>
            </w:r>
          </w:p>
        </w:tc>
        <w:tc>
          <w:tcPr>
            <w:tcW w:w="1297"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13940361945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38"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816"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程全国</w:t>
            </w:r>
          </w:p>
        </w:tc>
        <w:tc>
          <w:tcPr>
            <w:tcW w:w="695"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男</w:t>
            </w:r>
          </w:p>
        </w:tc>
        <w:tc>
          <w:tcPr>
            <w:tcW w:w="959"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污染生态学</w:t>
            </w:r>
          </w:p>
        </w:tc>
        <w:tc>
          <w:tcPr>
            <w:tcW w:w="1270"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教授</w:t>
            </w:r>
          </w:p>
        </w:tc>
        <w:tc>
          <w:tcPr>
            <w:tcW w:w="2954"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沈阳大学</w:t>
            </w:r>
          </w:p>
        </w:tc>
        <w:tc>
          <w:tcPr>
            <w:tcW w:w="1297"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18640181471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38"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816"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方晓明</w:t>
            </w:r>
          </w:p>
        </w:tc>
        <w:tc>
          <w:tcPr>
            <w:tcW w:w="695"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男</w:t>
            </w:r>
          </w:p>
        </w:tc>
        <w:tc>
          <w:tcPr>
            <w:tcW w:w="959"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应用化学</w:t>
            </w:r>
          </w:p>
        </w:tc>
        <w:tc>
          <w:tcPr>
            <w:tcW w:w="1270"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高工</w:t>
            </w:r>
          </w:p>
        </w:tc>
        <w:tc>
          <w:tcPr>
            <w:tcW w:w="2954"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沈阳环境科学研究院</w:t>
            </w:r>
          </w:p>
        </w:tc>
        <w:tc>
          <w:tcPr>
            <w:tcW w:w="1297"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15710575532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38"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w:t>
            </w:r>
          </w:p>
        </w:tc>
        <w:tc>
          <w:tcPr>
            <w:tcW w:w="816"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刘翠玲</w:t>
            </w:r>
          </w:p>
        </w:tc>
        <w:tc>
          <w:tcPr>
            <w:tcW w:w="695"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女</w:t>
            </w:r>
          </w:p>
        </w:tc>
        <w:tc>
          <w:tcPr>
            <w:tcW w:w="959"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环境生物</w:t>
            </w:r>
          </w:p>
        </w:tc>
        <w:tc>
          <w:tcPr>
            <w:tcW w:w="1270"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教授级高工</w:t>
            </w:r>
          </w:p>
        </w:tc>
        <w:tc>
          <w:tcPr>
            <w:tcW w:w="2954"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辽宁省生态环境厅</w:t>
            </w:r>
          </w:p>
        </w:tc>
        <w:tc>
          <w:tcPr>
            <w:tcW w:w="1297"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13904008816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38"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w:t>
            </w:r>
          </w:p>
        </w:tc>
        <w:tc>
          <w:tcPr>
            <w:tcW w:w="816"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钱志华</w:t>
            </w:r>
          </w:p>
        </w:tc>
        <w:tc>
          <w:tcPr>
            <w:tcW w:w="695"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男</w:t>
            </w:r>
          </w:p>
        </w:tc>
        <w:tc>
          <w:tcPr>
            <w:tcW w:w="959"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环境科学</w:t>
            </w:r>
          </w:p>
        </w:tc>
        <w:tc>
          <w:tcPr>
            <w:tcW w:w="1270"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高工</w:t>
            </w:r>
          </w:p>
        </w:tc>
        <w:tc>
          <w:tcPr>
            <w:tcW w:w="2954"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朝阳市环境科学研究院</w:t>
            </w:r>
          </w:p>
        </w:tc>
        <w:tc>
          <w:tcPr>
            <w:tcW w:w="1297"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18342189889</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800" w:hRule="exact"/>
          <w:jc w:val="center"/>
        </w:trPr>
        <w:tc>
          <w:tcPr>
            <w:tcW w:w="538"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w:t>
            </w:r>
          </w:p>
        </w:tc>
        <w:tc>
          <w:tcPr>
            <w:tcW w:w="816"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李晓文</w:t>
            </w:r>
          </w:p>
        </w:tc>
        <w:tc>
          <w:tcPr>
            <w:tcW w:w="695"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女</w:t>
            </w:r>
          </w:p>
        </w:tc>
        <w:tc>
          <w:tcPr>
            <w:tcW w:w="959"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生物学</w:t>
            </w:r>
          </w:p>
        </w:tc>
        <w:tc>
          <w:tcPr>
            <w:tcW w:w="1270"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教授级高工</w:t>
            </w:r>
          </w:p>
        </w:tc>
        <w:tc>
          <w:tcPr>
            <w:tcW w:w="2954"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辽宁省朝阳市环境保护宣传教育与环境评估中心</w:t>
            </w:r>
          </w:p>
        </w:tc>
        <w:tc>
          <w:tcPr>
            <w:tcW w:w="1297"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13904216801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38"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w:t>
            </w:r>
          </w:p>
        </w:tc>
        <w:tc>
          <w:tcPr>
            <w:tcW w:w="816"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杨  柏</w:t>
            </w:r>
          </w:p>
        </w:tc>
        <w:tc>
          <w:tcPr>
            <w:tcW w:w="695"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男</w:t>
            </w:r>
          </w:p>
        </w:tc>
        <w:tc>
          <w:tcPr>
            <w:tcW w:w="959"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生物学</w:t>
            </w:r>
          </w:p>
        </w:tc>
        <w:tc>
          <w:tcPr>
            <w:tcW w:w="1270"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高工</w:t>
            </w:r>
          </w:p>
        </w:tc>
        <w:tc>
          <w:tcPr>
            <w:tcW w:w="2954"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辽宁省朝阳生态环境监测中心</w:t>
            </w:r>
          </w:p>
        </w:tc>
        <w:tc>
          <w:tcPr>
            <w:tcW w:w="1297"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15842198699</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38"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w:t>
            </w:r>
          </w:p>
        </w:tc>
        <w:tc>
          <w:tcPr>
            <w:tcW w:w="816"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李岱松</w:t>
            </w:r>
          </w:p>
        </w:tc>
        <w:tc>
          <w:tcPr>
            <w:tcW w:w="695"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男</w:t>
            </w:r>
          </w:p>
        </w:tc>
        <w:tc>
          <w:tcPr>
            <w:tcW w:w="959"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热能工程</w:t>
            </w:r>
          </w:p>
        </w:tc>
        <w:tc>
          <w:tcPr>
            <w:tcW w:w="1270"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教授级高工</w:t>
            </w:r>
          </w:p>
        </w:tc>
        <w:tc>
          <w:tcPr>
            <w:tcW w:w="2954"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辽宁省朝阳生态环境监测中心</w:t>
            </w:r>
          </w:p>
        </w:tc>
        <w:tc>
          <w:tcPr>
            <w:tcW w:w="1297"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13504216715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38"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p>
        </w:tc>
        <w:tc>
          <w:tcPr>
            <w:tcW w:w="816"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李楠</w:t>
            </w:r>
          </w:p>
        </w:tc>
        <w:tc>
          <w:tcPr>
            <w:tcW w:w="695"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男</w:t>
            </w:r>
          </w:p>
        </w:tc>
        <w:tc>
          <w:tcPr>
            <w:tcW w:w="959"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环境监测</w:t>
            </w:r>
          </w:p>
        </w:tc>
        <w:tc>
          <w:tcPr>
            <w:tcW w:w="1270"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高工</w:t>
            </w:r>
          </w:p>
        </w:tc>
        <w:tc>
          <w:tcPr>
            <w:tcW w:w="2954"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辽宁省朝阳生态环境监测中心</w:t>
            </w:r>
          </w:p>
        </w:tc>
        <w:tc>
          <w:tcPr>
            <w:tcW w:w="1297" w:type="dxa"/>
            <w:tcBorders>
              <w:tl2br w:val="nil"/>
              <w:tr2bl w:val="nil"/>
            </w:tcBorders>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13942139935</w:t>
            </w:r>
          </w:p>
        </w:tc>
      </w:tr>
    </w:tbl>
    <w:p>
      <w:pPr>
        <w:pStyle w:val="9"/>
        <w:ind w:firstLine="640"/>
        <w:rPr>
          <w:highlight w:val="none"/>
        </w:rPr>
        <w:sectPr>
          <w:pgSz w:w="11905" w:h="16838"/>
          <w:pgMar w:top="2069" w:right="1474" w:bottom="1956" w:left="1587" w:header="850" w:footer="992" w:gutter="0"/>
          <w:paperSrc/>
          <w:pgNumType w:fmt="decimal"/>
          <w:cols w:space="0" w:num="1"/>
          <w:rtlGutter w:val="0"/>
          <w:docGrid w:type="lines" w:linePitch="442" w:charSpace="0"/>
        </w:sectPr>
      </w:pPr>
    </w:p>
    <w:p>
      <w:pPr>
        <w:pStyle w:val="5"/>
      </w:pPr>
      <w:r>
        <w:t>附件2-3</w:t>
      </w:r>
    </w:p>
    <w:p>
      <w:pPr>
        <w:spacing w:before="227" w:line="219" w:lineRule="auto"/>
        <w:ind w:left="1889" w:firstLine="474"/>
        <w:rPr>
          <w:rFonts w:ascii="宋体" w:hAnsi="宋体" w:eastAsia="宋体" w:cs="宋体"/>
          <w:sz w:val="28"/>
          <w:szCs w:val="28"/>
        </w:rPr>
      </w:pPr>
      <w:r>
        <w:rPr>
          <w:rFonts w:hint="eastAsia" w:ascii="宋体" w:hAnsi="宋体" w:eastAsia="宋体" w:cs="宋体"/>
          <w:b/>
          <w:bCs/>
          <w:spacing w:val="-22"/>
          <w:sz w:val="28"/>
          <w:szCs w:val="28"/>
        </w:rPr>
        <w:t>较大</w:t>
      </w:r>
      <w:r>
        <w:rPr>
          <w:rFonts w:ascii="宋体" w:hAnsi="宋体" w:eastAsia="宋体" w:cs="宋体"/>
          <w:b/>
          <w:bCs/>
          <w:spacing w:val="-22"/>
          <w:sz w:val="28"/>
          <w:szCs w:val="28"/>
        </w:rPr>
        <w:t>突发环境事件现场工作组联络单</w:t>
      </w:r>
    </w:p>
    <w:p>
      <w:pPr>
        <w:spacing w:line="126" w:lineRule="exact"/>
        <w:ind w:firstLine="640"/>
      </w:pPr>
    </w:p>
    <w:tbl>
      <w:tblPr>
        <w:tblStyle w:val="26"/>
        <w:tblW w:w="88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1"/>
        <w:gridCol w:w="816"/>
        <w:gridCol w:w="806"/>
        <w:gridCol w:w="2478"/>
        <w:gridCol w:w="746"/>
        <w:gridCol w:w="2020"/>
        <w:gridCol w:w="10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27" w:type="dxa"/>
            <w:gridSpan w:val="2"/>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事件名称</w:t>
            </w:r>
          </w:p>
        </w:tc>
        <w:tc>
          <w:tcPr>
            <w:tcW w:w="7112" w:type="dxa"/>
            <w:gridSpan w:val="5"/>
            <w:vAlign w:val="center"/>
          </w:tcPr>
          <w:p>
            <w:pPr>
              <w:widowControl/>
              <w:spacing w:line="240" w:lineRule="auto"/>
              <w:ind w:firstLine="0" w:firstLineChars="0"/>
              <w:jc w:val="center"/>
              <w:rPr>
                <w:rFonts w:ascii="仿宋" w:hAnsi="仿宋" w:eastAsia="仿宋" w:cs="仿宋"/>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27" w:type="dxa"/>
            <w:gridSpan w:val="2"/>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小组名称</w:t>
            </w:r>
          </w:p>
        </w:tc>
        <w:tc>
          <w:tcPr>
            <w:tcW w:w="7112" w:type="dxa"/>
            <w:gridSpan w:val="5"/>
            <w:vAlign w:val="center"/>
          </w:tcPr>
          <w:p>
            <w:pPr>
              <w:widowControl/>
              <w:spacing w:line="240" w:lineRule="auto"/>
              <w:ind w:firstLine="0" w:firstLineChars="0"/>
              <w:jc w:val="center"/>
              <w:rPr>
                <w:rFonts w:ascii="仿宋" w:hAnsi="仿宋" w:eastAsia="仿宋" w:cs="仿宋"/>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1"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序号</w:t>
            </w:r>
          </w:p>
        </w:tc>
        <w:tc>
          <w:tcPr>
            <w:tcW w:w="816"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姓名</w:t>
            </w:r>
          </w:p>
        </w:tc>
        <w:tc>
          <w:tcPr>
            <w:tcW w:w="806"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性别</w:t>
            </w:r>
          </w:p>
        </w:tc>
        <w:tc>
          <w:tcPr>
            <w:tcW w:w="2478"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单位/职务或职称</w:t>
            </w:r>
          </w:p>
        </w:tc>
        <w:tc>
          <w:tcPr>
            <w:tcW w:w="746"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手机</w:t>
            </w:r>
          </w:p>
        </w:tc>
        <w:tc>
          <w:tcPr>
            <w:tcW w:w="2020"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1062"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1"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1</w:t>
            </w:r>
          </w:p>
        </w:tc>
        <w:tc>
          <w:tcPr>
            <w:tcW w:w="81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80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478"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74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020"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1062" w:type="dxa"/>
            <w:vAlign w:val="center"/>
          </w:tcPr>
          <w:p>
            <w:pPr>
              <w:widowControl/>
              <w:spacing w:line="240" w:lineRule="auto"/>
              <w:ind w:firstLine="0" w:firstLineChars="0"/>
              <w:jc w:val="center"/>
              <w:rPr>
                <w:rFonts w:ascii="仿宋" w:hAnsi="仿宋" w:eastAsia="仿宋" w:cs="仿宋"/>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1"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2</w:t>
            </w:r>
          </w:p>
        </w:tc>
        <w:tc>
          <w:tcPr>
            <w:tcW w:w="81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80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478"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74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020"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1062" w:type="dxa"/>
            <w:vAlign w:val="center"/>
          </w:tcPr>
          <w:p>
            <w:pPr>
              <w:widowControl/>
              <w:spacing w:line="240" w:lineRule="auto"/>
              <w:ind w:firstLine="0" w:firstLineChars="0"/>
              <w:jc w:val="center"/>
              <w:rPr>
                <w:rFonts w:ascii="仿宋" w:hAnsi="仿宋" w:eastAsia="仿宋" w:cs="仿宋"/>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1"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3</w:t>
            </w:r>
          </w:p>
        </w:tc>
        <w:tc>
          <w:tcPr>
            <w:tcW w:w="81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80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478"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74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020"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1062" w:type="dxa"/>
            <w:vAlign w:val="center"/>
          </w:tcPr>
          <w:p>
            <w:pPr>
              <w:widowControl/>
              <w:spacing w:line="240" w:lineRule="auto"/>
              <w:ind w:firstLine="0" w:firstLineChars="0"/>
              <w:jc w:val="center"/>
              <w:rPr>
                <w:rFonts w:ascii="仿宋" w:hAnsi="仿宋" w:eastAsia="仿宋" w:cs="仿宋"/>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1"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4</w:t>
            </w:r>
          </w:p>
        </w:tc>
        <w:tc>
          <w:tcPr>
            <w:tcW w:w="81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80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478"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74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020"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1062" w:type="dxa"/>
            <w:vAlign w:val="center"/>
          </w:tcPr>
          <w:p>
            <w:pPr>
              <w:widowControl/>
              <w:spacing w:line="240" w:lineRule="auto"/>
              <w:ind w:firstLine="0" w:firstLineChars="0"/>
              <w:jc w:val="center"/>
              <w:rPr>
                <w:rFonts w:ascii="仿宋" w:hAnsi="仿宋" w:eastAsia="仿宋" w:cs="仿宋"/>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1"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5</w:t>
            </w:r>
          </w:p>
        </w:tc>
        <w:tc>
          <w:tcPr>
            <w:tcW w:w="81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80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478"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74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020"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1062" w:type="dxa"/>
            <w:vAlign w:val="center"/>
          </w:tcPr>
          <w:p>
            <w:pPr>
              <w:widowControl/>
              <w:spacing w:line="240" w:lineRule="auto"/>
              <w:ind w:firstLine="0" w:firstLineChars="0"/>
              <w:jc w:val="center"/>
              <w:rPr>
                <w:rFonts w:ascii="仿宋" w:hAnsi="仿宋" w:eastAsia="仿宋" w:cs="仿宋"/>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1"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6</w:t>
            </w:r>
          </w:p>
        </w:tc>
        <w:tc>
          <w:tcPr>
            <w:tcW w:w="81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80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478"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74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020"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1062" w:type="dxa"/>
            <w:vAlign w:val="center"/>
          </w:tcPr>
          <w:p>
            <w:pPr>
              <w:widowControl/>
              <w:spacing w:line="240" w:lineRule="auto"/>
              <w:ind w:firstLine="0" w:firstLineChars="0"/>
              <w:jc w:val="center"/>
              <w:rPr>
                <w:rFonts w:ascii="仿宋" w:hAnsi="仿宋" w:eastAsia="仿宋" w:cs="仿宋"/>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1"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7</w:t>
            </w:r>
          </w:p>
        </w:tc>
        <w:tc>
          <w:tcPr>
            <w:tcW w:w="81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80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478"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74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020"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1062" w:type="dxa"/>
            <w:vAlign w:val="center"/>
          </w:tcPr>
          <w:p>
            <w:pPr>
              <w:widowControl/>
              <w:spacing w:line="240" w:lineRule="auto"/>
              <w:ind w:firstLine="0" w:firstLineChars="0"/>
              <w:jc w:val="center"/>
              <w:rPr>
                <w:rFonts w:ascii="仿宋" w:hAnsi="仿宋" w:eastAsia="仿宋" w:cs="仿宋"/>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1"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8</w:t>
            </w:r>
          </w:p>
        </w:tc>
        <w:tc>
          <w:tcPr>
            <w:tcW w:w="81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80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478"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74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020"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1062" w:type="dxa"/>
            <w:vAlign w:val="center"/>
          </w:tcPr>
          <w:p>
            <w:pPr>
              <w:widowControl/>
              <w:spacing w:line="240" w:lineRule="auto"/>
              <w:ind w:firstLine="0" w:firstLineChars="0"/>
              <w:jc w:val="center"/>
              <w:rPr>
                <w:rFonts w:ascii="仿宋" w:hAnsi="仿宋" w:eastAsia="仿宋" w:cs="仿宋"/>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1"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9</w:t>
            </w:r>
          </w:p>
        </w:tc>
        <w:tc>
          <w:tcPr>
            <w:tcW w:w="81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80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478"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74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020"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1062" w:type="dxa"/>
            <w:vAlign w:val="center"/>
          </w:tcPr>
          <w:p>
            <w:pPr>
              <w:widowControl/>
              <w:spacing w:line="240" w:lineRule="auto"/>
              <w:ind w:firstLine="0" w:firstLineChars="0"/>
              <w:jc w:val="center"/>
              <w:rPr>
                <w:rFonts w:ascii="仿宋" w:hAnsi="仿宋" w:eastAsia="仿宋" w:cs="仿宋"/>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1"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10</w:t>
            </w:r>
          </w:p>
        </w:tc>
        <w:tc>
          <w:tcPr>
            <w:tcW w:w="81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80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478"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746"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020"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1062"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联络员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839" w:type="dxa"/>
            <w:gridSpan w:val="7"/>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小组内携带应急设备及防护物资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8839" w:type="dxa"/>
            <w:gridSpan w:val="7"/>
            <w:vAlign w:val="center"/>
          </w:tcPr>
          <w:p>
            <w:pPr>
              <w:widowControl/>
              <w:spacing w:line="240" w:lineRule="auto"/>
              <w:ind w:firstLine="280" w:firstLineChars="100"/>
              <w:rPr>
                <w:rFonts w:ascii="仿宋" w:hAnsi="仿宋" w:eastAsia="仿宋" w:cs="仿宋"/>
                <w:color w:val="000000"/>
                <w:kern w:val="0"/>
                <w:sz w:val="28"/>
                <w:szCs w:val="28"/>
              </w:rPr>
            </w:pPr>
            <w:r>
              <w:rPr>
                <w:rFonts w:hint="eastAsia" w:ascii="仿宋" w:hAnsi="仿宋" w:eastAsia="仿宋" w:cs="仿宋"/>
                <w:color w:val="000000"/>
                <w:kern w:val="0"/>
                <w:sz w:val="28"/>
                <w:szCs w:val="28"/>
              </w:rPr>
              <w:sym w:font="Wingdings 2" w:char="00A3"/>
            </w:r>
            <w:r>
              <w:rPr>
                <w:rFonts w:hint="eastAsia" w:ascii="仿宋" w:hAnsi="仿宋" w:eastAsia="仿宋" w:cs="仿宋"/>
                <w:color w:val="000000"/>
                <w:kern w:val="0"/>
                <w:sz w:val="28"/>
                <w:szCs w:val="28"/>
              </w:rPr>
              <w:t>监测车</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 xml:space="preserve">辆     </w:t>
            </w:r>
            <w:r>
              <w:rPr>
                <w:rFonts w:hint="eastAsia" w:ascii="仿宋" w:hAnsi="仿宋" w:eastAsia="仿宋" w:cs="仿宋"/>
                <w:color w:val="000000"/>
                <w:kern w:val="0"/>
                <w:sz w:val="28"/>
                <w:szCs w:val="28"/>
              </w:rPr>
              <w:sym w:font="Wingdings 2" w:char="00A3"/>
            </w:r>
            <w:r>
              <w:rPr>
                <w:rFonts w:hint="eastAsia" w:ascii="仿宋" w:hAnsi="仿宋" w:eastAsia="仿宋" w:cs="仿宋"/>
                <w:color w:val="000000"/>
                <w:kern w:val="0"/>
                <w:sz w:val="28"/>
                <w:szCs w:val="28"/>
              </w:rPr>
              <w:t>监测仪器</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 xml:space="preserve">个    </w:t>
            </w:r>
            <w:r>
              <w:rPr>
                <w:rFonts w:hint="eastAsia" w:ascii="仿宋" w:hAnsi="仿宋" w:eastAsia="仿宋" w:cs="仿宋"/>
                <w:color w:val="000000"/>
                <w:kern w:val="0"/>
                <w:sz w:val="28"/>
                <w:szCs w:val="28"/>
              </w:rPr>
              <w:sym w:font="Wingdings 2" w:char="00A3"/>
            </w:r>
            <w:r>
              <w:rPr>
                <w:rFonts w:hint="eastAsia" w:ascii="仿宋" w:hAnsi="仿宋" w:eastAsia="仿宋" w:cs="仿宋"/>
                <w:color w:val="000000"/>
                <w:kern w:val="0"/>
                <w:sz w:val="28"/>
                <w:szCs w:val="28"/>
              </w:rPr>
              <w:t>无人机</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 xml:space="preserve">台    </w:t>
            </w:r>
            <w:r>
              <w:rPr>
                <w:rFonts w:hint="eastAsia" w:ascii="仿宋" w:hAnsi="仿宋" w:eastAsia="仿宋" w:cs="仿宋"/>
                <w:color w:val="000000"/>
                <w:kern w:val="0"/>
                <w:sz w:val="28"/>
                <w:szCs w:val="28"/>
              </w:rPr>
              <w:sym w:font="Wingdings 2" w:char="00A3"/>
            </w:r>
            <w:r>
              <w:rPr>
                <w:rFonts w:hint="eastAsia" w:ascii="仿宋" w:hAnsi="仿宋" w:eastAsia="仿宋" w:cs="仿宋"/>
                <w:color w:val="000000"/>
                <w:kern w:val="0"/>
                <w:sz w:val="28"/>
                <w:szCs w:val="28"/>
              </w:rPr>
              <w:t>手电筒</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个</w:t>
            </w:r>
          </w:p>
          <w:p>
            <w:pPr>
              <w:widowControl/>
              <w:spacing w:line="240" w:lineRule="auto"/>
              <w:ind w:firstLine="280" w:firstLineChars="100"/>
              <w:rPr>
                <w:rFonts w:ascii="仿宋" w:hAnsi="仿宋" w:eastAsia="仿宋" w:cs="仿宋"/>
                <w:color w:val="000000"/>
                <w:kern w:val="0"/>
                <w:sz w:val="28"/>
                <w:szCs w:val="28"/>
              </w:rPr>
            </w:pPr>
            <w:r>
              <w:rPr>
                <w:rFonts w:hint="eastAsia" w:ascii="仿宋" w:hAnsi="仿宋" w:eastAsia="仿宋" w:cs="仿宋"/>
                <w:color w:val="000000"/>
                <w:kern w:val="0"/>
                <w:sz w:val="28"/>
                <w:szCs w:val="28"/>
              </w:rPr>
              <w:sym w:font="Wingdings 2" w:char="00A3"/>
            </w:r>
            <w:r>
              <w:rPr>
                <w:rFonts w:hint="eastAsia" w:ascii="仿宋" w:hAnsi="仿宋" w:eastAsia="仿宋" w:cs="仿宋"/>
                <w:color w:val="000000"/>
                <w:kern w:val="0"/>
                <w:sz w:val="28"/>
                <w:szCs w:val="28"/>
              </w:rPr>
              <w:t>防护服</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 xml:space="preserve">套     </w:t>
            </w:r>
            <w:r>
              <w:rPr>
                <w:rFonts w:hint="eastAsia" w:ascii="仿宋" w:hAnsi="仿宋" w:eastAsia="仿宋" w:cs="仿宋"/>
                <w:color w:val="000000"/>
                <w:kern w:val="0"/>
                <w:sz w:val="28"/>
                <w:szCs w:val="28"/>
              </w:rPr>
              <w:sym w:font="Wingdings 2" w:char="00A3"/>
            </w:r>
            <w:r>
              <w:rPr>
                <w:rFonts w:hint="eastAsia" w:ascii="仿宋" w:hAnsi="仿宋" w:eastAsia="仿宋" w:cs="仿宋"/>
                <w:color w:val="000000"/>
                <w:kern w:val="0"/>
                <w:sz w:val="28"/>
                <w:szCs w:val="28"/>
              </w:rPr>
              <w:t>防护口罩</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 xml:space="preserve">个    </w:t>
            </w:r>
            <w:r>
              <w:rPr>
                <w:rFonts w:hint="eastAsia" w:ascii="仿宋" w:hAnsi="仿宋" w:eastAsia="仿宋" w:cs="仿宋"/>
                <w:color w:val="000000"/>
                <w:kern w:val="0"/>
                <w:sz w:val="28"/>
                <w:szCs w:val="28"/>
              </w:rPr>
              <w:sym w:font="Wingdings 2" w:char="00A3"/>
            </w:r>
            <w:r>
              <w:rPr>
                <w:rFonts w:hint="eastAsia" w:ascii="仿宋" w:hAnsi="仿宋" w:eastAsia="仿宋" w:cs="仿宋"/>
                <w:color w:val="000000"/>
                <w:kern w:val="0"/>
                <w:sz w:val="28"/>
                <w:szCs w:val="28"/>
              </w:rPr>
              <w:t>护目镜</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 xml:space="preserve">个    </w:t>
            </w:r>
            <w:r>
              <w:rPr>
                <w:rFonts w:hint="eastAsia" w:ascii="仿宋" w:hAnsi="仿宋" w:eastAsia="仿宋" w:cs="仿宋"/>
                <w:color w:val="000000"/>
                <w:kern w:val="0"/>
                <w:sz w:val="28"/>
                <w:szCs w:val="28"/>
              </w:rPr>
              <w:sym w:font="Wingdings 2" w:char="00A3"/>
            </w:r>
            <w:r>
              <w:rPr>
                <w:rFonts w:hint="eastAsia" w:ascii="仿宋" w:hAnsi="仿宋" w:eastAsia="仿宋" w:cs="仿宋"/>
                <w:color w:val="000000"/>
                <w:kern w:val="0"/>
                <w:sz w:val="28"/>
                <w:szCs w:val="28"/>
              </w:rPr>
              <w:t>防护鞋</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双</w:t>
            </w:r>
          </w:p>
          <w:p>
            <w:pPr>
              <w:widowControl/>
              <w:spacing w:line="240" w:lineRule="auto"/>
              <w:ind w:firstLine="280" w:firstLineChars="100"/>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sym w:font="Wingdings 2" w:char="00A3"/>
            </w:r>
            <w:r>
              <w:rPr>
                <w:rFonts w:hint="eastAsia" w:ascii="仿宋" w:hAnsi="仿宋" w:eastAsia="仿宋" w:cs="仿宋"/>
                <w:color w:val="000000"/>
                <w:kern w:val="0"/>
                <w:sz w:val="28"/>
                <w:szCs w:val="28"/>
              </w:rPr>
              <w:t>其他</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类型/台套</w:t>
            </w:r>
            <w:r>
              <w:rPr>
                <w:rFonts w:hint="eastAsia" w:ascii="仿宋" w:hAnsi="仿宋" w:eastAsia="仿宋" w:cs="仿宋"/>
                <w:color w:val="000000"/>
                <w:kern w:val="0"/>
                <w:sz w:val="28"/>
                <w:szCs w:val="2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839" w:type="dxa"/>
            <w:gridSpan w:val="7"/>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对应县（区）联络人员信息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533" w:type="dxa"/>
            <w:gridSpan w:val="3"/>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姓名</w:t>
            </w:r>
          </w:p>
        </w:tc>
        <w:tc>
          <w:tcPr>
            <w:tcW w:w="2478"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单位/职务或职称</w:t>
            </w:r>
          </w:p>
        </w:tc>
        <w:tc>
          <w:tcPr>
            <w:tcW w:w="2766" w:type="dxa"/>
            <w:gridSpan w:val="2"/>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联系方式</w:t>
            </w:r>
          </w:p>
        </w:tc>
        <w:tc>
          <w:tcPr>
            <w:tcW w:w="1062"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2533" w:type="dxa"/>
            <w:gridSpan w:val="3"/>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478"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766" w:type="dxa"/>
            <w:gridSpan w:val="2"/>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1062" w:type="dxa"/>
            <w:vAlign w:val="center"/>
          </w:tcPr>
          <w:p>
            <w:pPr>
              <w:widowControl/>
              <w:spacing w:line="240" w:lineRule="auto"/>
              <w:ind w:firstLine="0" w:firstLineChars="0"/>
              <w:jc w:val="center"/>
              <w:rPr>
                <w:rFonts w:ascii="仿宋" w:hAnsi="仿宋" w:eastAsia="仿宋" w:cs="仿宋"/>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839" w:type="dxa"/>
            <w:gridSpan w:val="7"/>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对应市指挥部/省指挥部/国家环境应急指挥机构工作组联络人员信息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533" w:type="dxa"/>
            <w:gridSpan w:val="3"/>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姓名</w:t>
            </w:r>
          </w:p>
        </w:tc>
        <w:tc>
          <w:tcPr>
            <w:tcW w:w="2478"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单位/职务或职称</w:t>
            </w:r>
          </w:p>
        </w:tc>
        <w:tc>
          <w:tcPr>
            <w:tcW w:w="2766" w:type="dxa"/>
            <w:gridSpan w:val="2"/>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联系方式</w:t>
            </w:r>
          </w:p>
        </w:tc>
        <w:tc>
          <w:tcPr>
            <w:tcW w:w="1062" w:type="dxa"/>
            <w:vAlign w:val="center"/>
          </w:tcPr>
          <w:p>
            <w:pPr>
              <w:widowControl/>
              <w:spacing w:line="240" w:lineRule="auto"/>
              <w:ind w:firstLine="0" w:firstLineChars="0"/>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533" w:type="dxa"/>
            <w:gridSpan w:val="3"/>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478" w:type="dxa"/>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2766" w:type="dxa"/>
            <w:gridSpan w:val="2"/>
            <w:vAlign w:val="center"/>
          </w:tcPr>
          <w:p>
            <w:pPr>
              <w:widowControl/>
              <w:spacing w:line="240" w:lineRule="auto"/>
              <w:ind w:firstLine="0" w:firstLineChars="0"/>
              <w:jc w:val="center"/>
              <w:rPr>
                <w:rFonts w:ascii="仿宋" w:hAnsi="仿宋" w:eastAsia="仿宋" w:cs="仿宋"/>
                <w:color w:val="000000"/>
                <w:kern w:val="0"/>
                <w:sz w:val="28"/>
                <w:szCs w:val="28"/>
              </w:rPr>
            </w:pPr>
          </w:p>
        </w:tc>
        <w:tc>
          <w:tcPr>
            <w:tcW w:w="1062" w:type="dxa"/>
            <w:vAlign w:val="center"/>
          </w:tcPr>
          <w:p>
            <w:pPr>
              <w:widowControl/>
              <w:spacing w:line="240" w:lineRule="auto"/>
              <w:ind w:firstLine="0" w:firstLineChars="0"/>
              <w:jc w:val="center"/>
              <w:rPr>
                <w:rFonts w:ascii="仿宋" w:hAnsi="仿宋" w:eastAsia="仿宋" w:cs="仿宋"/>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 w:hRule="atLeast"/>
        </w:trPr>
        <w:tc>
          <w:tcPr>
            <w:tcW w:w="8839" w:type="dxa"/>
            <w:gridSpan w:val="7"/>
            <w:vAlign w:val="center"/>
          </w:tcPr>
          <w:p>
            <w:pPr>
              <w:widowControl/>
              <w:spacing w:line="240" w:lineRule="auto"/>
              <w:ind w:firstLine="0" w:firstLineChars="0"/>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需要注明的事项：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839" w:type="dxa"/>
            <w:gridSpan w:val="7"/>
            <w:vAlign w:val="center"/>
          </w:tcPr>
          <w:p>
            <w:pPr>
              <w:widowControl/>
              <w:spacing w:line="240" w:lineRule="auto"/>
              <w:ind w:firstLine="0" w:firstLineChars="0"/>
              <w:jc w:val="right"/>
              <w:rPr>
                <w:rFonts w:ascii="仿宋" w:hAnsi="仿宋" w:eastAsia="仿宋" w:cs="仿宋"/>
                <w:color w:val="000000"/>
                <w:kern w:val="0"/>
                <w:sz w:val="28"/>
                <w:szCs w:val="28"/>
              </w:rPr>
            </w:pPr>
            <w:r>
              <w:rPr>
                <w:rFonts w:hint="eastAsia" w:ascii="仿宋" w:hAnsi="仿宋" w:eastAsia="仿宋" w:cs="仿宋"/>
                <w:color w:val="000000"/>
                <w:kern w:val="0"/>
                <w:sz w:val="28"/>
                <w:szCs w:val="28"/>
              </w:rPr>
              <w:t>填写日期：    年    月    日</w:t>
            </w:r>
          </w:p>
        </w:tc>
      </w:tr>
    </w:tbl>
    <w:p>
      <w:pPr>
        <w:spacing w:before="92" w:line="219" w:lineRule="auto"/>
        <w:ind w:left="174" w:firstLine="360"/>
        <w:rPr>
          <w:rFonts w:ascii="宋体" w:hAnsi="宋体" w:eastAsia="宋体" w:cs="宋体"/>
          <w:sz w:val="18"/>
          <w:szCs w:val="18"/>
          <w:highlight w:val="none"/>
        </w:rPr>
      </w:pPr>
      <w:r>
        <w:rPr>
          <w:rFonts w:ascii="宋体" w:hAnsi="宋体" w:eastAsia="宋体" w:cs="宋体"/>
          <w:sz w:val="18"/>
          <w:szCs w:val="18"/>
          <w:highlight w:val="none"/>
        </w:rPr>
        <w:t>备注：该表适用于</w:t>
      </w:r>
      <w:r>
        <w:rPr>
          <w:rFonts w:hint="eastAsia" w:ascii="宋体" w:hAnsi="宋体" w:eastAsia="宋体" w:cs="宋体"/>
          <w:sz w:val="18"/>
          <w:szCs w:val="18"/>
          <w:highlight w:val="none"/>
          <w:lang w:eastAsia="zh-CN"/>
        </w:rPr>
        <w:t>朝阳市生态环境局</w:t>
      </w:r>
      <w:r>
        <w:rPr>
          <w:rFonts w:ascii="宋体" w:hAnsi="宋体" w:eastAsia="宋体" w:cs="宋体"/>
          <w:sz w:val="18"/>
          <w:szCs w:val="18"/>
          <w:highlight w:val="none"/>
        </w:rPr>
        <w:t>或</w:t>
      </w:r>
      <w:r>
        <w:rPr>
          <w:rFonts w:hint="eastAsia" w:ascii="宋体" w:hAnsi="宋体" w:eastAsia="宋体" w:cs="宋体"/>
          <w:sz w:val="18"/>
          <w:szCs w:val="18"/>
          <w:highlight w:val="none"/>
        </w:rPr>
        <w:t>市</w:t>
      </w:r>
      <w:r>
        <w:rPr>
          <w:rFonts w:ascii="宋体" w:hAnsi="宋体" w:eastAsia="宋体" w:cs="宋体"/>
          <w:sz w:val="18"/>
          <w:szCs w:val="18"/>
          <w:highlight w:val="none"/>
        </w:rPr>
        <w:t>指挥部现场工作组使用</w:t>
      </w:r>
      <w:r>
        <w:rPr>
          <w:rFonts w:ascii="宋体" w:hAnsi="宋体" w:eastAsia="宋体" w:cs="宋体"/>
          <w:spacing w:val="-1"/>
          <w:sz w:val="18"/>
          <w:szCs w:val="18"/>
          <w:highlight w:val="none"/>
        </w:rPr>
        <w:t>。</w:t>
      </w:r>
    </w:p>
    <w:p>
      <w:pPr>
        <w:ind w:firstLine="640"/>
        <w:sectPr>
          <w:footerReference r:id="rId12" w:type="default"/>
          <w:pgSz w:w="11905" w:h="16838"/>
          <w:pgMar w:top="2069" w:right="1474" w:bottom="1956" w:left="1587" w:header="850" w:footer="992" w:gutter="0"/>
          <w:paperSrc/>
          <w:pgNumType w:fmt="decimal"/>
          <w:cols w:space="0" w:num="1"/>
          <w:rtlGutter w:val="0"/>
          <w:docGrid w:type="lines" w:linePitch="442" w:charSpace="0"/>
        </w:sectPr>
      </w:pPr>
    </w:p>
    <w:p>
      <w:pPr>
        <w:pStyle w:val="3"/>
      </w:pPr>
      <w:bookmarkStart w:id="13" w:name="_Toc28589"/>
      <w:r>
        <w:t>第三部分</w:t>
      </w:r>
      <w:r>
        <w:rPr>
          <w:rFonts w:hint="eastAsia"/>
        </w:rPr>
        <w:t xml:space="preserve"> </w:t>
      </w:r>
      <w:r>
        <w:t>应急处置</w:t>
      </w:r>
      <w:bookmarkEnd w:id="13"/>
    </w:p>
    <w:p>
      <w:pPr>
        <w:spacing w:line="341" w:lineRule="auto"/>
        <w:ind w:firstLine="420"/>
        <w:rPr>
          <w:rFonts w:ascii="Arial"/>
          <w:sz w:val="21"/>
        </w:rPr>
      </w:pPr>
    </w:p>
    <w:p>
      <w:pPr>
        <w:pStyle w:val="4"/>
        <w:ind w:firstLine="643"/>
      </w:pPr>
      <w:bookmarkStart w:id="14" w:name="_Toc11606"/>
      <w:r>
        <w:t>一、主要任务</w:t>
      </w:r>
      <w:bookmarkEnd w:id="14"/>
    </w:p>
    <w:p>
      <w:pPr>
        <w:ind w:firstLine="640"/>
      </w:pPr>
      <w:r>
        <w:t>及时传达落实党中央、国务院</w:t>
      </w:r>
      <w:r>
        <w:rPr>
          <w:rFonts w:hint="eastAsia"/>
        </w:rPr>
        <w:t>、</w:t>
      </w:r>
      <w:r>
        <w:t>省</w:t>
      </w:r>
      <w:r>
        <w:rPr>
          <w:rFonts w:hint="eastAsia"/>
        </w:rPr>
        <w:t>和市</w:t>
      </w:r>
      <w:r>
        <w:t>委、</w:t>
      </w:r>
      <w:r>
        <w:rPr>
          <w:rFonts w:hint="eastAsia"/>
        </w:rPr>
        <w:t>市</w:t>
      </w:r>
      <w:r>
        <w:t>政府领导重要指示批示，以及</w:t>
      </w:r>
      <w:r>
        <w:rPr>
          <w:rFonts w:hint="eastAsia"/>
        </w:rPr>
        <w:t>局</w:t>
      </w:r>
      <w:r>
        <w:t>领导工作要求；会同专家科学开展环境应急监测；分析污染态势和环境影响；参与处置</w:t>
      </w:r>
      <w:r>
        <w:rPr>
          <w:rFonts w:hint="eastAsia"/>
        </w:rPr>
        <w:t>较大</w:t>
      </w:r>
      <w:r>
        <w:t>突发环境事件，指导、协调、支持、督促地方政府妥善处置较大和一般突发环境事件；及时汇总并向有关部门或领导报告事件处置情况。</w:t>
      </w:r>
    </w:p>
    <w:p>
      <w:pPr>
        <w:pStyle w:val="4"/>
        <w:ind w:firstLine="643"/>
      </w:pPr>
      <w:bookmarkStart w:id="15" w:name="_Toc12557"/>
      <w:r>
        <w:t>二、工作要点</w:t>
      </w:r>
      <w:bookmarkEnd w:id="15"/>
    </w:p>
    <w:p>
      <w:pPr>
        <w:pStyle w:val="5"/>
      </w:pPr>
      <w:r>
        <w:rPr>
          <w:rFonts w:hint="eastAsia"/>
          <w:lang w:eastAsia="zh-CN"/>
        </w:rPr>
        <w:t>（</w:t>
      </w:r>
      <w:r>
        <w:t>一</w:t>
      </w:r>
      <w:r>
        <w:rPr>
          <w:rFonts w:hint="eastAsia"/>
          <w:lang w:eastAsia="zh-CN"/>
        </w:rPr>
        <w:t>）</w:t>
      </w:r>
      <w:r>
        <w:t>组织体系</w:t>
      </w:r>
    </w:p>
    <w:p>
      <w:pPr>
        <w:ind w:firstLine="640"/>
      </w:pPr>
      <w:r>
        <w:t>初判为</w:t>
      </w:r>
      <w:r>
        <w:rPr>
          <w:rFonts w:hint="eastAsia"/>
        </w:rPr>
        <w:t>一般</w:t>
      </w:r>
      <w:r>
        <w:t>突发环境事件的，由事发地政府组建环境应急指挥部负责处置。</w:t>
      </w:r>
      <w:r>
        <w:rPr>
          <w:rFonts w:hint="eastAsia"/>
          <w:lang w:eastAsia="zh-CN"/>
        </w:rPr>
        <w:t>朝阳市生态环境局</w:t>
      </w:r>
      <w:r>
        <w:t>采取电话指导或派出现场工作组等方式，指导、协调、支持、督促事发地政府或相关部门妥善处置突发环境事件。</w:t>
      </w:r>
    </w:p>
    <w:p>
      <w:pPr>
        <w:ind w:firstLine="640"/>
      </w:pPr>
      <w:r>
        <w:t>初判为</w:t>
      </w:r>
      <w:r>
        <w:rPr>
          <w:rFonts w:hint="eastAsia"/>
        </w:rPr>
        <w:t>较</w:t>
      </w:r>
      <w:r>
        <w:t>大突发环境事件的，由</w:t>
      </w:r>
      <w:r>
        <w:rPr>
          <w:rFonts w:hint="eastAsia"/>
        </w:rPr>
        <w:t>市</w:t>
      </w:r>
      <w:r>
        <w:t>政府组建环境应急指挥部</w:t>
      </w:r>
      <w:r>
        <w:rPr>
          <w:rFonts w:hint="eastAsia"/>
        </w:rPr>
        <w:t>（</w:t>
      </w:r>
      <w:r>
        <w:t>即</w:t>
      </w:r>
      <w:r>
        <w:rPr>
          <w:rFonts w:hint="eastAsia"/>
        </w:rPr>
        <w:t>市</w:t>
      </w:r>
      <w:r>
        <w:t>指挥部</w:t>
      </w:r>
      <w:r>
        <w:rPr>
          <w:rFonts w:hint="eastAsia"/>
        </w:rPr>
        <w:t>）</w:t>
      </w:r>
      <w:r>
        <w:t>负责处置。</w:t>
      </w:r>
      <w:r>
        <w:rPr>
          <w:rFonts w:hint="eastAsia"/>
          <w:lang w:eastAsia="zh-CN"/>
        </w:rPr>
        <w:t>朝阳市生态环境局</w:t>
      </w:r>
      <w:r>
        <w:t>组建现场工作组，按照</w:t>
      </w:r>
      <w:r>
        <w:rPr>
          <w:rFonts w:hint="eastAsia"/>
        </w:rPr>
        <w:t>市</w:t>
      </w:r>
      <w:r>
        <w:t>指挥部参与处置</w:t>
      </w:r>
      <w:r>
        <w:rPr>
          <w:rFonts w:hint="eastAsia"/>
        </w:rPr>
        <w:t>较大</w:t>
      </w:r>
      <w:r>
        <w:t>突发环境事件</w:t>
      </w:r>
      <w:r>
        <w:rPr>
          <w:rFonts w:hint="eastAsia"/>
        </w:rPr>
        <w:t>。</w:t>
      </w:r>
    </w:p>
    <w:p>
      <w:pPr>
        <w:ind w:firstLine="640"/>
      </w:pPr>
      <w:r>
        <w:t>应急处置期间，</w:t>
      </w:r>
      <w:r>
        <w:rPr>
          <w:rFonts w:hint="eastAsia"/>
          <w:lang w:eastAsia="zh-CN"/>
        </w:rPr>
        <w:t>朝阳市生态环境局</w:t>
      </w:r>
      <w:r>
        <w:t>可根据领导安排和工作需要，组织召开现场调度及会商会等，部署安排工作、统筹协调资源、会商研判态势，并做好会商记录</w:t>
      </w:r>
      <w:r>
        <w:rPr>
          <w:rFonts w:hint="eastAsia"/>
          <w:lang w:eastAsia="zh-CN"/>
        </w:rPr>
        <w:t>（</w:t>
      </w:r>
      <w:r>
        <w:t>见附件1-3</w:t>
      </w:r>
      <w:r>
        <w:rPr>
          <w:rFonts w:hint="eastAsia"/>
          <w:lang w:eastAsia="zh-CN"/>
        </w:rPr>
        <w:t>）</w:t>
      </w:r>
      <w:r>
        <w:t>。</w:t>
      </w:r>
    </w:p>
    <w:p>
      <w:pPr>
        <w:ind w:firstLine="640"/>
      </w:pPr>
      <w:r>
        <w:t>初判为重特大突发环境事件的，</w:t>
      </w:r>
      <w:r>
        <w:rPr>
          <w:color w:val="000000" w:themeColor="text1"/>
          <w14:textFill>
            <w14:solidFill>
              <w14:schemeClr w14:val="tx1"/>
            </w14:solidFill>
          </w14:textFill>
        </w:rPr>
        <w:t>市指挥部应做好先期处置，并于省应急指挥机构到位后配合做好相关工作。并继续做好应对工作。</w:t>
      </w:r>
    </w:p>
    <w:p>
      <w:pPr>
        <w:pStyle w:val="5"/>
      </w:pPr>
      <w:r>
        <w:rPr>
          <w:rFonts w:hint="eastAsia"/>
          <w:lang w:eastAsia="zh-CN"/>
        </w:rPr>
        <w:t>（</w:t>
      </w:r>
      <w:r>
        <w:t>二</w:t>
      </w:r>
      <w:r>
        <w:rPr>
          <w:rFonts w:hint="eastAsia"/>
          <w:lang w:eastAsia="zh-CN"/>
        </w:rPr>
        <w:t>）</w:t>
      </w:r>
      <w:r>
        <w:t>实地勘查</w:t>
      </w:r>
    </w:p>
    <w:p>
      <w:pPr>
        <w:ind w:firstLine="640"/>
      </w:pPr>
      <w:r>
        <w:t>一般突发环境事件，由事发地生态环境部门或现场工作组指导事发地生态环境部门开展实地勘察，派出的现场工作组至少确保有1名工作人员到事发地现场进行实地勘查。</w:t>
      </w:r>
    </w:p>
    <w:p>
      <w:pPr>
        <w:ind w:firstLine="640"/>
      </w:pPr>
      <w:r>
        <w:t>初判为</w:t>
      </w:r>
      <w:r>
        <w:rPr>
          <w:rFonts w:hint="eastAsia"/>
        </w:rPr>
        <w:t>较大或</w:t>
      </w:r>
      <w:r>
        <w:t>重特大突发环境事件，由处置组负责实地勘查，通过深入实地，全面核实掌握突发环境事件现状，包括：污染源情况，环境敏感目标受影响及应对情况，应急监测，物资储备，工程措施选址、实施情况，处置措施效果查验等，及时发现并解决出现的问题，确保应对措施取得实效。</w:t>
      </w:r>
    </w:p>
    <w:p>
      <w:pPr>
        <w:ind w:firstLine="640"/>
      </w:pPr>
      <w:r>
        <w:t>实地勘查必须在保证人身安全的前提下进行，无法靠近现场的，可凭借无人机等高科技设备或现场信息综合研判进行实地勘查，不能凭借经验或根据其他人转述得出勘查结果，实地勘查要注意收集保存照片、视频等资料。勘查要点见附件3-1。</w:t>
      </w:r>
    </w:p>
    <w:p>
      <w:pPr>
        <w:pStyle w:val="5"/>
      </w:pPr>
      <w:r>
        <w:rPr>
          <w:rFonts w:hint="eastAsia"/>
          <w:lang w:eastAsia="zh-CN"/>
        </w:rPr>
        <w:t>（</w:t>
      </w:r>
      <w:r>
        <w:t>三</w:t>
      </w:r>
      <w:r>
        <w:rPr>
          <w:rFonts w:hint="eastAsia"/>
          <w:lang w:eastAsia="zh-CN"/>
        </w:rPr>
        <w:t>）</w:t>
      </w:r>
      <w:r>
        <w:t>应急目标</w:t>
      </w:r>
    </w:p>
    <w:p>
      <w:pPr>
        <w:ind w:firstLine="640"/>
      </w:pPr>
      <w:r>
        <w:t>以“最大限度减小事件环境影响，保障生态环境安全”为原则，根据污染态势、处置难度、周边环境敏感目标分布等因素，统筹考虑可行性和科学性，确定切实可行的应急目标。应急目标应建立在充分了解现场情况、准确评估污染态势、全面掌握事件影响、处置措施切实可行的基础上，应在事发初期尽早确定。</w:t>
      </w:r>
    </w:p>
    <w:p>
      <w:pPr>
        <w:pStyle w:val="5"/>
      </w:pPr>
      <w:r>
        <w:rPr>
          <w:rFonts w:hint="eastAsia"/>
          <w:lang w:eastAsia="zh-CN"/>
        </w:rPr>
        <w:t>（</w:t>
      </w:r>
      <w:r>
        <w:t>四</w:t>
      </w:r>
      <w:r>
        <w:rPr>
          <w:rFonts w:hint="eastAsia"/>
          <w:lang w:eastAsia="zh-CN"/>
        </w:rPr>
        <w:t>）</w:t>
      </w:r>
      <w:r>
        <w:t>应急监测</w:t>
      </w:r>
    </w:p>
    <w:p>
      <w:pPr>
        <w:ind w:firstLine="640"/>
      </w:pPr>
      <w:r>
        <w:t>由监测组牵头，参照《突发环境事件应急监测</w:t>
      </w:r>
      <w:r>
        <w:rPr>
          <w:rFonts w:hint="eastAsia"/>
        </w:rPr>
        <w:t>技术规范</w:t>
      </w:r>
      <w:r>
        <w:t>》</w:t>
      </w:r>
      <w:r>
        <w:rPr>
          <w:rFonts w:hint="eastAsia"/>
        </w:rPr>
        <w:t>《重特大突发水环境事件应急监测工作规程》</w:t>
      </w:r>
      <w:r>
        <w:t>等文件，编制环境应急监测方案</w:t>
      </w:r>
      <w:r>
        <w:rPr>
          <w:rFonts w:hint="eastAsia"/>
          <w:lang w:eastAsia="zh-CN"/>
        </w:rPr>
        <w:t>（</w:t>
      </w:r>
      <w:r>
        <w:t>见附件3-2</w:t>
      </w:r>
      <w:r>
        <w:rPr>
          <w:rFonts w:hint="eastAsia"/>
          <w:lang w:eastAsia="zh-CN"/>
        </w:rPr>
        <w:t>）</w:t>
      </w:r>
      <w:r>
        <w:rPr>
          <w:rFonts w:hint="eastAsia"/>
        </w:rPr>
        <w:t>，</w:t>
      </w:r>
      <w:r>
        <w:t>并按照方案开展环境应急监测。应急监测应当在尽可能短的时间内，取得足够代表性的监测信息，同时要考虑事态发展趋势，提前布设监测点位，为突发环境事件应急决策提供可靠依据。应急监测期间，要结合事件处置情况与工作需要，及时调整应急监测方案。应急监测完成后，应当及时编制环境应急监测报告。</w:t>
      </w:r>
    </w:p>
    <w:p>
      <w:pPr>
        <w:ind w:firstLine="640"/>
        <w:rPr>
          <w:rFonts w:ascii="宋体" w:hAnsi="宋体" w:eastAsia="宋体" w:cs="宋体"/>
          <w:szCs w:val="31"/>
        </w:rPr>
      </w:pPr>
      <w:r>
        <w:t>针对跨流域水污染事件，监测组要统筹安排好应急监测力量，确保应急监测工作正常有序开展。必要时，经</w:t>
      </w:r>
      <w:r>
        <w:rPr>
          <w:rFonts w:hint="eastAsia"/>
        </w:rPr>
        <w:t>局</w:t>
      </w:r>
      <w:r>
        <w:t>领导同意后，可委托社会化监测队伍进行应急监测，但监测数据不应作为直接经济损失和生态环境损害赔偿的依据。</w:t>
      </w:r>
    </w:p>
    <w:p>
      <w:pPr>
        <w:pStyle w:val="5"/>
      </w:pPr>
      <w:r>
        <w:rPr>
          <w:rFonts w:hint="eastAsia"/>
          <w:lang w:eastAsia="zh-CN"/>
        </w:rPr>
        <w:t>（</w:t>
      </w:r>
      <w:r>
        <w:t>五</w:t>
      </w:r>
      <w:r>
        <w:rPr>
          <w:rFonts w:hint="eastAsia"/>
          <w:lang w:eastAsia="zh-CN"/>
        </w:rPr>
        <w:t>）</w:t>
      </w:r>
      <w:r>
        <w:t>污染处置</w:t>
      </w:r>
    </w:p>
    <w:p>
      <w:pPr>
        <w:ind w:firstLine="640"/>
      </w:pPr>
      <w:r>
        <w:t>初判为一般突发环境事件的，现场工作组可结合专家意见提出污染处置的建议，指导事发地制定应急处置方案。</w:t>
      </w:r>
    </w:p>
    <w:p>
      <w:pPr>
        <w:ind w:firstLine="640"/>
      </w:pPr>
      <w:r>
        <w:t>初判为</w:t>
      </w:r>
      <w:r>
        <w:rPr>
          <w:rFonts w:hint="eastAsia"/>
        </w:rPr>
        <w:t>较</w:t>
      </w:r>
      <w:r>
        <w:t>大突发环境事件的，处置组应组织专家</w:t>
      </w:r>
      <w:r>
        <w:rPr>
          <w:rFonts w:hint="eastAsia"/>
          <w:lang w:eastAsia="zh-CN"/>
        </w:rPr>
        <w:t>（</w:t>
      </w:r>
      <w:r>
        <w:t>含</w:t>
      </w:r>
      <w:r>
        <w:rPr>
          <w:rFonts w:hint="eastAsia"/>
        </w:rPr>
        <w:t>市</w:t>
      </w:r>
      <w:r>
        <w:t>指挥部专家</w:t>
      </w:r>
      <w:r>
        <w:rPr>
          <w:rFonts w:hint="eastAsia"/>
          <w:lang w:eastAsia="zh-CN"/>
        </w:rPr>
        <w:t>）</w:t>
      </w:r>
      <w:r>
        <w:t>开展态势研判、确定处置工艺，向</w:t>
      </w:r>
      <w:r>
        <w:rPr>
          <w:rFonts w:hint="eastAsia"/>
        </w:rPr>
        <w:t>市</w:t>
      </w:r>
      <w:r>
        <w:t>指挥部提出污染处置建议，牵头制定环境应急处置方案</w:t>
      </w:r>
      <w:r>
        <w:rPr>
          <w:rFonts w:hint="eastAsia"/>
          <w:lang w:eastAsia="zh-CN"/>
        </w:rPr>
        <w:t>（</w:t>
      </w:r>
      <w:r>
        <w:t>见附件3-3</w:t>
      </w:r>
      <w:r>
        <w:rPr>
          <w:rFonts w:hint="eastAsia"/>
          <w:lang w:eastAsia="zh-CN"/>
        </w:rPr>
        <w:t>）</w:t>
      </w:r>
      <w:r>
        <w:rPr>
          <w:rFonts w:hint="eastAsia"/>
        </w:rPr>
        <w:t>，</w:t>
      </w:r>
      <w:r>
        <w:t>评估处置效果，根据实际情况及时调整方案。污染处置方案内容应包括：总体情况、应急目标、污染态势、处置思路、工程措施、实施保障等章节。</w:t>
      </w:r>
    </w:p>
    <w:p>
      <w:pPr>
        <w:ind w:firstLine="640"/>
      </w:pPr>
      <w:r>
        <w:t>初判为重特大突发环境事件的，处置组应</w:t>
      </w:r>
      <w:r>
        <w:rPr>
          <w:rFonts w:hint="eastAsia"/>
        </w:rPr>
        <w:t>按照省指挥机构下达任务进行处置</w:t>
      </w:r>
      <w:r>
        <w:t>。</w:t>
      </w:r>
    </w:p>
    <w:p>
      <w:pPr>
        <w:ind w:firstLine="640"/>
      </w:pPr>
      <w:r>
        <w:t>突发水污染事件环境应急处置工程措施包括源头阻断、截流引流、工程削污、调水稀释、供水保障等。危化品企业和化工园区爆炸次生突发环境事件应急处置工程措施除涉及污染水体的拦截削污外，还需做好空气质量监测、土壤及地下水污染调查、受污染土壤及废弃化学品</w:t>
      </w:r>
      <w:r>
        <w:rPr>
          <w:rFonts w:hint="eastAsia"/>
          <w:lang w:eastAsia="zh-CN"/>
        </w:rPr>
        <w:t>（</w:t>
      </w:r>
      <w:r>
        <w:t>危废</w:t>
      </w:r>
      <w:r>
        <w:rPr>
          <w:rFonts w:hint="eastAsia"/>
          <w:lang w:eastAsia="zh-CN"/>
        </w:rPr>
        <w:t>）</w:t>
      </w:r>
      <w:r>
        <w:t>清运和处置等。</w:t>
      </w:r>
    </w:p>
    <w:p>
      <w:pPr>
        <w:ind w:firstLine="640"/>
      </w:pPr>
      <w:r>
        <w:t>应持续跟踪评估工程方案实施效果，结合应急处置的不同阶段、突发情况等不断进行调整和完善。</w:t>
      </w:r>
    </w:p>
    <w:p>
      <w:pPr>
        <w:pStyle w:val="5"/>
      </w:pPr>
      <w:r>
        <w:rPr>
          <w:rFonts w:hint="eastAsia"/>
          <w:lang w:eastAsia="zh-CN"/>
        </w:rPr>
        <w:t>（</w:t>
      </w:r>
      <w:r>
        <w:t>六</w:t>
      </w:r>
      <w:r>
        <w:rPr>
          <w:rFonts w:hint="eastAsia"/>
          <w:lang w:eastAsia="zh-CN"/>
        </w:rPr>
        <w:t>）</w:t>
      </w:r>
      <w:r>
        <w:t>信息续报和资料收集</w:t>
      </w:r>
    </w:p>
    <w:p>
      <w:pPr>
        <w:ind w:firstLine="640"/>
      </w:pPr>
      <w:r>
        <w:t>一般和较大突发环境事件应急处置过程中，事发地生态环境</w:t>
      </w:r>
      <w:r>
        <w:rPr>
          <w:rFonts w:hint="eastAsia"/>
          <w:lang w:eastAsia="zh-CN"/>
        </w:rPr>
        <w:t>分局</w:t>
      </w:r>
      <w:r>
        <w:t>应及时向应急办报送事件报告，做好事件信息续报工作。现场工作组应及时了解掌握报告内容，必要时指导地方报送信息，应根据需要向厅领导报送工作简报</w:t>
      </w:r>
      <w:r>
        <w:rPr>
          <w:rFonts w:hint="eastAsia"/>
          <w:lang w:eastAsia="zh-CN"/>
        </w:rPr>
        <w:t>（</w:t>
      </w:r>
      <w:r>
        <w:t>见附件3-4</w:t>
      </w:r>
      <w:r>
        <w:rPr>
          <w:rFonts w:hint="eastAsia"/>
          <w:lang w:eastAsia="zh-CN"/>
        </w:rPr>
        <w:t>）</w:t>
      </w:r>
      <w:r>
        <w:rPr>
          <w:rFonts w:hint="eastAsia"/>
        </w:rPr>
        <w:t>，</w:t>
      </w:r>
      <w:r>
        <w:t>并按照要求及时向有关部门或领导报送续报</w:t>
      </w:r>
      <w:r>
        <w:rPr>
          <w:rFonts w:hint="eastAsia"/>
          <w:lang w:eastAsia="zh-CN"/>
        </w:rPr>
        <w:t>（</w:t>
      </w:r>
      <w:r>
        <w:t>见附件3-5</w:t>
      </w:r>
      <w:r>
        <w:rPr>
          <w:rFonts w:hint="eastAsia"/>
          <w:lang w:eastAsia="zh-CN"/>
        </w:rPr>
        <w:t>）</w:t>
      </w:r>
      <w:r>
        <w:t>。</w:t>
      </w:r>
    </w:p>
    <w:p>
      <w:pPr>
        <w:ind w:firstLine="640"/>
      </w:pPr>
      <w:r>
        <w:t>参与处置重特大突发环境事件时，现场工作组下设的综合协调组应全面了解掌握事件进展，起草并配合有关单位报送事件续报。报告有关监测数据、发生原因、过程、进展情况、趋势分析、危害程度以及采取的措施、效果等情况，并附应急监测快报、监测点位分布图、污染分布及变化趋势图等资料。</w:t>
      </w:r>
    </w:p>
    <w:p>
      <w:pPr>
        <w:ind w:firstLine="640"/>
      </w:pPr>
      <w:r>
        <w:t>事发初期，应每日报送工作简报，处置状态平稳后，根据应急处置进展合理调整报送频次直至应急响应结束，遇重要情况应随时报告。</w:t>
      </w:r>
    </w:p>
    <w:p>
      <w:pPr>
        <w:ind w:firstLine="640"/>
      </w:pPr>
      <w:r>
        <w:t>综合协调组应会组织现场工作组人员，通过联络会商群等方式及时收集、保存并报送现场影像信息，信息内容包括但不限于以下内容：事发点、污染物入河点、河流交汇点、监测点、闸坝点、拦截点、投药点、饮用水水源地、人员密集场所等点位的照片、视频及定位信息。同时，应指定专人负责联系现场工作组成员、随行记者、事发地政府等，全面收集事件处置相关文字、图表及现场影像等资料，并做好保存归档。法规、执法等业务部门应在综合协调组的基础上，按照职责分工做好相关资料的收集整理内容，为事件调查、损害评估、事件总结和回顾片做好准备。</w:t>
      </w:r>
    </w:p>
    <w:p>
      <w:pPr>
        <w:pStyle w:val="5"/>
      </w:pPr>
      <w:r>
        <w:rPr>
          <w:rFonts w:hint="eastAsia"/>
          <w:lang w:eastAsia="zh-CN"/>
        </w:rPr>
        <w:t>（</w:t>
      </w:r>
      <w:r>
        <w:t>七</w:t>
      </w:r>
      <w:r>
        <w:rPr>
          <w:rFonts w:hint="eastAsia"/>
          <w:lang w:eastAsia="zh-CN"/>
        </w:rPr>
        <w:t>）</w:t>
      </w:r>
      <w:r>
        <w:t>信息公开和新闻报道</w:t>
      </w:r>
    </w:p>
    <w:p>
      <w:pPr>
        <w:ind w:firstLine="640"/>
      </w:pPr>
      <w:r>
        <w:t>一般和较大突发环境事件，指导事发地政府做好信息公开和新闻报道相关工作；重特大突发环境事件，在省指挥部的统一安排部署下，现场工作组下设的宣传维稳组负责按照职责权限做好信息公开和新闻报道。充分利用“两微一端”等新媒体平台，采取“图文并茂”的方式，用通俗的语言让公众了解事件对周围环境的影响，避免不实信息传播。要密切关注舆情动态，及时编制舆情监测专报向省指挥部报告</w:t>
      </w:r>
      <w:r>
        <w:rPr>
          <w:rFonts w:hint="eastAsia"/>
          <w:lang w:eastAsia="zh-CN"/>
        </w:rPr>
        <w:t>（</w:t>
      </w:r>
      <w:r>
        <w:t>见附件3-6</w:t>
      </w:r>
      <w:r>
        <w:rPr>
          <w:rFonts w:hint="eastAsia"/>
          <w:lang w:eastAsia="zh-CN"/>
        </w:rPr>
        <w:t>）</w:t>
      </w:r>
      <w:r>
        <w:rPr>
          <w:rFonts w:hint="eastAsia"/>
        </w:rPr>
        <w:t>，</w:t>
      </w:r>
      <w:r>
        <w:t>对媒体、公众提出的问题或质疑，及时调查核实并公布情况，主动回应社会关切。</w:t>
      </w:r>
    </w:p>
    <w:p>
      <w:pPr>
        <w:ind w:firstLine="640"/>
      </w:pPr>
      <w:r>
        <w:t>针对被公众和媒体关注的热门事件话题，应及时推出专题报道，向公众及时展示已开展的事件应对工作。可通过专家采访或邀请媒体记者现场查看等方式，解答公众疑问，体现应对工作的科学性。针对涉及重特大突发事件，应按照生态环境部的要求，严格落实信息公开“5·24”要求，即5小时内发布权威信息，24小时内举行新闻发布会，配合相关部门</w:t>
      </w:r>
      <w:r>
        <w:rPr>
          <w:rFonts w:hint="eastAsia"/>
          <w:lang w:val="en-US" w:eastAsia="zh-CN"/>
        </w:rPr>
        <w:t>做好</w:t>
      </w:r>
      <w:r>
        <w:t>信息发布工作。</w:t>
      </w:r>
    </w:p>
    <w:p>
      <w:pPr>
        <w:pStyle w:val="5"/>
      </w:pPr>
      <w:r>
        <w:rPr>
          <w:rFonts w:hint="eastAsia"/>
          <w:lang w:eastAsia="zh-CN"/>
        </w:rPr>
        <w:t>（</w:t>
      </w:r>
      <w:r>
        <w:t>八</w:t>
      </w:r>
      <w:r>
        <w:rPr>
          <w:rFonts w:hint="eastAsia"/>
          <w:lang w:eastAsia="zh-CN"/>
        </w:rPr>
        <w:t>）</w:t>
      </w:r>
      <w:r>
        <w:t>应急目标实现后的工作</w:t>
      </w:r>
    </w:p>
    <w:p>
      <w:pPr>
        <w:ind w:firstLine="640"/>
      </w:pPr>
      <w:r>
        <w:t>针对一般和较大突发环境事件，应急目标实现后，现场工作组可结束现场指导，应急办持续关注后续工作进展，负责事件调查的部门应派员进驻。</w:t>
      </w:r>
    </w:p>
    <w:p>
      <w:pPr>
        <w:ind w:firstLine="640"/>
      </w:pPr>
      <w:r>
        <w:t>针对重特大突发环境事件，应急目标实现后，应继续开展应急监测，一般在监测数据稳定后再连续监测24小时。新闻报道、应急处置等工作按照省指挥部要求开展。</w:t>
      </w:r>
    </w:p>
    <w:p>
      <w:pPr>
        <w:pStyle w:val="4"/>
        <w:ind w:firstLine="643"/>
      </w:pPr>
      <w:bookmarkStart w:id="16" w:name="_Toc7560"/>
      <w:r>
        <w:t>三、工作流程</w:t>
      </w:r>
      <w:bookmarkEnd w:id="16"/>
    </w:p>
    <w:p>
      <w:pPr>
        <w:ind w:firstLine="640"/>
        <w:rPr>
          <w:rFonts w:ascii="宋体" w:hAnsi="宋体" w:eastAsia="宋体" w:cs="宋体"/>
          <w:szCs w:val="31"/>
        </w:rPr>
      </w:pPr>
      <w:r>
        <w:t>应急处置工作流程见图4。</w:t>
      </w:r>
    </w:p>
    <w:p>
      <w:pPr>
        <w:pStyle w:val="9"/>
        <w:ind w:firstLine="0" w:firstLineChars="0"/>
        <w:sectPr>
          <w:pgSz w:w="11905" w:h="16838"/>
          <w:pgMar w:top="2069" w:right="1474" w:bottom="1956" w:left="1587" w:header="850" w:footer="992" w:gutter="0"/>
          <w:paperSrc/>
          <w:pgNumType w:fmt="decimal"/>
          <w:cols w:space="0" w:num="1"/>
          <w:rtlGutter w:val="0"/>
          <w:docGrid w:type="lines" w:linePitch="442" w:charSpace="0"/>
        </w:sectPr>
      </w:pPr>
    </w:p>
    <w:p>
      <w:pPr>
        <w:spacing w:line="240" w:lineRule="auto"/>
        <w:ind w:firstLine="0" w:firstLineChars="0"/>
        <w:jc w:val="center"/>
      </w:pPr>
      <w:r>
        <w:drawing>
          <wp:inline distT="0" distB="0" distL="114300" distR="114300">
            <wp:extent cx="5288280" cy="5329555"/>
            <wp:effectExtent l="0" t="0" r="0" b="444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3" cstate="print"/>
                    <a:stretch>
                      <a:fillRect/>
                    </a:stretch>
                  </pic:blipFill>
                  <pic:spPr>
                    <a:xfrm>
                      <a:off x="0" y="0"/>
                      <a:ext cx="5288280" cy="5329555"/>
                    </a:xfrm>
                    <a:prstGeom prst="rect">
                      <a:avLst/>
                    </a:prstGeom>
                    <a:noFill/>
                    <a:ln>
                      <a:noFill/>
                    </a:ln>
                  </pic:spPr>
                </pic:pic>
              </a:graphicData>
            </a:graphic>
          </wp:inline>
        </w:drawing>
      </w:r>
    </w:p>
    <w:p>
      <w:pPr>
        <w:pStyle w:val="10"/>
        <w:ind w:left="0" w:leftChars="0" w:firstLine="0" w:firstLineChars="0"/>
        <w:jc w:val="center"/>
      </w:pPr>
      <w:r>
        <w:rPr>
          <w:rFonts w:hint="eastAsia"/>
          <w:sz w:val="28"/>
          <w:szCs w:val="28"/>
        </w:rPr>
        <w:t>图4 应急处置工作流程</w:t>
      </w:r>
    </w:p>
    <w:p>
      <w:pPr>
        <w:pStyle w:val="11"/>
        <w:ind w:firstLine="210"/>
        <w:sectPr>
          <w:footerReference r:id="rId13" w:type="default"/>
          <w:pgSz w:w="16838" w:h="11905" w:orient="landscape"/>
          <w:pgMar w:top="1587" w:right="2069" w:bottom="1474" w:left="1956" w:header="850" w:footer="992" w:gutter="0"/>
          <w:paperSrc/>
          <w:pgNumType w:fmt="decimal"/>
          <w:cols w:space="0" w:num="1"/>
          <w:rtlGutter w:val="0"/>
          <w:docGrid w:type="lines" w:linePitch="442" w:charSpace="0"/>
        </w:sectPr>
      </w:pPr>
    </w:p>
    <w:p>
      <w:pPr>
        <w:pStyle w:val="5"/>
      </w:pPr>
      <w:bookmarkStart w:id="33" w:name="_GoBack"/>
      <w:bookmarkEnd w:id="33"/>
      <w:r>
        <w:t>附件3-1</w:t>
      </w:r>
    </w:p>
    <w:p>
      <w:pPr>
        <w:spacing w:before="238" w:line="219" w:lineRule="auto"/>
        <w:ind w:firstLine="0" w:firstLineChars="0"/>
        <w:jc w:val="center"/>
        <w:rPr>
          <w:rFonts w:ascii="宋体" w:hAnsi="宋体" w:eastAsia="宋体" w:cs="宋体"/>
          <w:color w:val="000000" w:themeColor="text1"/>
          <w:sz w:val="36"/>
          <w:szCs w:val="36"/>
          <w14:textFill>
            <w14:solidFill>
              <w14:schemeClr w14:val="tx1"/>
            </w14:solidFill>
          </w14:textFill>
        </w:rPr>
      </w:pPr>
      <w:r>
        <w:rPr>
          <w:rFonts w:ascii="宋体" w:hAnsi="宋体" w:eastAsia="宋体" w:cs="宋体"/>
          <w:b/>
          <w:bCs/>
          <w:color w:val="000000" w:themeColor="text1"/>
          <w:spacing w:val="-7"/>
          <w:sz w:val="36"/>
          <w:szCs w:val="36"/>
          <w14:textFill>
            <w14:solidFill>
              <w14:schemeClr w14:val="tx1"/>
            </w14:solidFill>
          </w14:textFill>
        </w:rPr>
        <w:t>实地勘查要点</w:t>
      </w:r>
    </w:p>
    <w:p>
      <w:pPr>
        <w:ind w:firstLine="562"/>
        <w:rPr>
          <w:b/>
          <w:bCs/>
          <w:sz w:val="28"/>
          <w:szCs w:val="28"/>
        </w:rPr>
      </w:pPr>
      <w:r>
        <w:rPr>
          <w:b/>
          <w:bCs/>
          <w:sz w:val="28"/>
          <w:szCs w:val="28"/>
        </w:rPr>
        <w:t>一、勘查目的</w:t>
      </w:r>
    </w:p>
    <w:p>
      <w:pPr>
        <w:ind w:firstLine="5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主要包括以下7类。</w:t>
      </w:r>
    </w:p>
    <w:p>
      <w:pPr>
        <w:ind w:firstLine="562"/>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污染源排查。</w:t>
      </w:r>
      <w:r>
        <w:rPr>
          <w:color w:val="000000" w:themeColor="text1"/>
          <w:sz w:val="28"/>
          <w:szCs w:val="28"/>
          <w14:textFill>
            <w14:solidFill>
              <w14:schemeClr w14:val="tx1"/>
            </w14:solidFill>
          </w14:textFill>
        </w:rPr>
        <w:t>对突发环境事件污染源不明的，第一时间开展溯源排查工作，避免污染持续输入。</w:t>
      </w:r>
    </w:p>
    <w:p>
      <w:pPr>
        <w:ind w:firstLine="562"/>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核实现状。</w:t>
      </w:r>
      <w:r>
        <w:rPr>
          <w:color w:val="000000" w:themeColor="text1"/>
          <w:sz w:val="28"/>
          <w:szCs w:val="28"/>
          <w14:textFill>
            <w14:solidFill>
              <w14:schemeClr w14:val="tx1"/>
            </w14:solidFill>
          </w14:textFill>
        </w:rPr>
        <w:t>污染源封堵情况、污染现状、河道流量流速、周边环境、地形地貌、上下游水库实际可调节库容及下泄量等；应急监测情况；现场工艺研发进度及试验效果；应急处置工程施工及运行情况；饮用水水源地等环境敏感目标受影响及应对情况；受影响自来水厂应急处置情况；物资储备情况等。</w:t>
      </w:r>
    </w:p>
    <w:p>
      <w:pPr>
        <w:ind w:firstLine="562"/>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工程选址。</w:t>
      </w:r>
      <w:r>
        <w:rPr>
          <w:color w:val="000000" w:themeColor="text1"/>
          <w:sz w:val="28"/>
          <w:szCs w:val="28"/>
          <w14:textFill>
            <w14:solidFill>
              <w14:schemeClr w14:val="tx1"/>
            </w14:solidFill>
          </w14:textFill>
        </w:rPr>
        <w:t>针对筑坝、围油栏、投药等工程选址进行现场勘查，综合交通、地形、占地等判断处置工程实施可行性。</w:t>
      </w:r>
    </w:p>
    <w:p>
      <w:pPr>
        <w:ind w:firstLine="562"/>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实施指导。</w:t>
      </w:r>
      <w:r>
        <w:rPr>
          <w:color w:val="000000" w:themeColor="text1"/>
          <w:sz w:val="28"/>
          <w:szCs w:val="28"/>
          <w14:textFill>
            <w14:solidFill>
              <w14:schemeClr w14:val="tx1"/>
            </w14:solidFill>
          </w14:textFill>
        </w:rPr>
        <w:t>对应急处置工程的实施进行指导，包括筑坝、溶药池大小、位置、投药量、溶药浓度、加药管加工与布设等详细工程参数的现场培训。</w:t>
      </w:r>
    </w:p>
    <w:p>
      <w:pPr>
        <w:ind w:firstLine="562"/>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督促执行。</w:t>
      </w:r>
      <w:r>
        <w:rPr>
          <w:color w:val="000000" w:themeColor="text1"/>
          <w:sz w:val="28"/>
          <w:szCs w:val="28"/>
          <w14:textFill>
            <w14:solidFill>
              <w14:schemeClr w14:val="tx1"/>
            </w14:solidFill>
          </w14:textFill>
        </w:rPr>
        <w:t>指导督促地方政府组织力量执行指挥部相关措施，检查措施执行情况，包括应急工程施工进度、运行情况。</w:t>
      </w:r>
    </w:p>
    <w:p>
      <w:pPr>
        <w:ind w:firstLine="562"/>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协调解决。</w:t>
      </w:r>
      <w:r>
        <w:rPr>
          <w:color w:val="000000" w:themeColor="text1"/>
          <w:sz w:val="28"/>
          <w:szCs w:val="28"/>
          <w14:textFill>
            <w14:solidFill>
              <w14:schemeClr w14:val="tx1"/>
            </w14:solidFill>
          </w14:textFill>
        </w:rPr>
        <w:t>及时协调解决实地勘查发现的问题。</w:t>
      </w:r>
    </w:p>
    <w:p>
      <w:pPr>
        <w:ind w:firstLine="562"/>
        <w:rPr>
          <w:rFonts w:ascii="宋体" w:hAnsi="宋体" w:eastAsia="宋体" w:cs="宋体"/>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效果查验。</w:t>
      </w:r>
      <w:r>
        <w:rPr>
          <w:color w:val="000000" w:themeColor="text1"/>
          <w:sz w:val="28"/>
          <w:szCs w:val="28"/>
          <w14:textFill>
            <w14:solidFill>
              <w14:schemeClr w14:val="tx1"/>
            </w14:solidFill>
          </w14:textFill>
        </w:rPr>
        <w:t>现场查验应急处置工程实施效果。</w:t>
      </w:r>
    </w:p>
    <w:p>
      <w:pPr>
        <w:ind w:firstLine="562"/>
        <w:rPr>
          <w:b/>
          <w:bCs/>
          <w:sz w:val="28"/>
          <w:szCs w:val="28"/>
        </w:rPr>
      </w:pPr>
      <w:r>
        <w:rPr>
          <w:b/>
          <w:bCs/>
          <w:sz w:val="28"/>
          <w:szCs w:val="28"/>
        </w:rPr>
        <w:t>二、工作内容</w:t>
      </w:r>
    </w:p>
    <w:p>
      <w:pPr>
        <w:ind w:firstLine="560"/>
        <w:rPr>
          <w:color w:val="000000" w:themeColor="text1"/>
          <w:sz w:val="28"/>
          <w:szCs w:val="28"/>
          <w14:textFill>
            <w14:solidFill>
              <w14:schemeClr w14:val="tx1"/>
            </w14:solidFill>
          </w14:textFill>
        </w:rPr>
      </w:pPr>
      <w:bookmarkStart w:id="17" w:name="_bookmark31"/>
      <w:bookmarkEnd w:id="17"/>
      <w:bookmarkStart w:id="18" w:name="_bookmark32"/>
      <w:bookmarkEnd w:id="18"/>
      <w:bookmarkStart w:id="19" w:name="_bookmark29"/>
      <w:bookmarkEnd w:id="19"/>
      <w:bookmarkStart w:id="20" w:name="_bookmark30"/>
      <w:bookmarkEnd w:id="20"/>
      <w:r>
        <w:rPr>
          <w:color w:val="000000" w:themeColor="text1"/>
          <w:sz w:val="28"/>
          <w:szCs w:val="28"/>
          <w14:textFill>
            <w14:solidFill>
              <w14:schemeClr w14:val="tx1"/>
            </w14:solidFill>
          </w14:textFill>
        </w:rPr>
        <w:t>现场勘查重点随污染态势变化有所不同，可分为前期、中期和后期三个阶段。前期主要关注事发地封堵、污染现状以及截流引流工程、筑坝、溶药投药等实施位置，应急物资储备情况，环境敏感目标等。中期主要关注截流引流、筑坝工程和投药效果。后期主要关注末段污染带消除措施落实情况。如涉及流域性突发水环境污染事件，实地勘查点位应跟随污染带的迁移而变化。</w:t>
      </w:r>
    </w:p>
    <w:p>
      <w:pPr>
        <w:ind w:firstLine="562"/>
        <w:rPr>
          <w:b/>
          <w:bCs/>
          <w:sz w:val="28"/>
          <w:szCs w:val="28"/>
        </w:rPr>
      </w:pPr>
      <w:r>
        <w:rPr>
          <w:b/>
          <w:bCs/>
          <w:sz w:val="28"/>
          <w:szCs w:val="28"/>
        </w:rPr>
        <w:t>三、行程安排</w:t>
      </w:r>
    </w:p>
    <w:p>
      <w:pPr>
        <w:ind w:firstLine="5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实地勘查的人员主要包括综合、监测、专家、新闻等小组主要成员，视情增加或减少人员。</w:t>
      </w:r>
    </w:p>
    <w:p>
      <w:pPr>
        <w:ind w:firstLine="5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勘查过程中，工作组或地方政府需安排专人记录相关要求，便于措施落实。一般情况下每日均需开展实地勘查工作。</w:t>
      </w:r>
    </w:p>
    <w:p>
      <w:pPr>
        <w:pStyle w:val="9"/>
        <w:ind w:firstLine="0" w:firstLineChars="0"/>
        <w:rPr>
          <w:color w:val="000000" w:themeColor="text1"/>
          <w14:textFill>
            <w14:solidFill>
              <w14:schemeClr w14:val="tx1"/>
            </w14:solidFill>
          </w14:textFill>
        </w:rPr>
        <w:sectPr>
          <w:pgSz w:w="11905" w:h="16838"/>
          <w:pgMar w:top="2069" w:right="1474" w:bottom="1956" w:left="1587" w:header="850" w:footer="992" w:gutter="0"/>
          <w:paperSrc/>
          <w:pgNumType w:fmt="decimal"/>
          <w:cols w:space="0" w:num="1"/>
          <w:rtlGutter w:val="0"/>
          <w:docGrid w:type="lines" w:linePitch="442" w:charSpace="0"/>
        </w:sectPr>
      </w:pPr>
    </w:p>
    <w:p>
      <w:pPr>
        <w:pStyle w:val="5"/>
      </w:pPr>
      <w:r>
        <w:t>附件3-2</w:t>
      </w:r>
    </w:p>
    <w:p>
      <w:pPr>
        <w:ind w:firstLine="0" w:firstLineChars="0"/>
        <w:jc w:val="center"/>
        <w:rPr>
          <w:rFonts w:ascii="宋体" w:hAnsi="宋体" w:eastAsia="宋体" w:cs="宋体"/>
          <w:sz w:val="37"/>
          <w:szCs w:val="37"/>
        </w:rPr>
      </w:pPr>
      <w:r>
        <w:rPr>
          <w:rFonts w:ascii="宋体" w:hAnsi="宋体" w:eastAsia="宋体" w:cs="宋体"/>
          <w:b/>
          <w:bCs/>
          <w:sz w:val="37"/>
          <w:szCs w:val="37"/>
        </w:rPr>
        <w:t>XX</w:t>
      </w:r>
      <w:r>
        <w:rPr>
          <w:rFonts w:ascii="宋体" w:hAnsi="宋体" w:eastAsia="宋体" w:cs="宋体"/>
          <w:b/>
          <w:bCs/>
          <w:spacing w:val="6"/>
          <w:sz w:val="37"/>
          <w:szCs w:val="37"/>
        </w:rPr>
        <w:t>突发环境事件应急监测方案</w:t>
      </w:r>
    </w:p>
    <w:p>
      <w:pPr>
        <w:spacing w:line="287" w:lineRule="auto"/>
        <w:ind w:firstLine="420"/>
        <w:rPr>
          <w:rFonts w:ascii="Arial"/>
          <w:sz w:val="21"/>
        </w:rPr>
      </w:pPr>
    </w:p>
    <w:p>
      <w:pPr>
        <w:spacing w:line="288" w:lineRule="auto"/>
        <w:ind w:firstLine="420"/>
        <w:rPr>
          <w:rFonts w:ascii="Arial"/>
          <w:sz w:val="21"/>
        </w:rPr>
      </w:pPr>
    </w:p>
    <w:p>
      <w:pPr>
        <w:ind w:firstLine="562"/>
        <w:rPr>
          <w:b/>
          <w:bCs/>
          <w:sz w:val="28"/>
          <w:szCs w:val="28"/>
        </w:rPr>
      </w:pPr>
      <w:r>
        <w:rPr>
          <w:rFonts w:hint="eastAsia"/>
          <w:b/>
          <w:bCs/>
          <w:sz w:val="28"/>
          <w:szCs w:val="28"/>
        </w:rPr>
        <w:t>（一）</w:t>
      </w:r>
      <w:r>
        <w:rPr>
          <w:b/>
          <w:bCs/>
          <w:sz w:val="28"/>
          <w:szCs w:val="28"/>
        </w:rPr>
        <w:t>监测布点</w:t>
      </w:r>
    </w:p>
    <w:p>
      <w:pPr>
        <w:ind w:firstLine="560"/>
        <w:rPr>
          <w:sz w:val="28"/>
          <w:szCs w:val="28"/>
        </w:rPr>
      </w:pPr>
      <w:r>
        <w:rPr>
          <w:sz w:val="28"/>
          <w:szCs w:val="28"/>
        </w:rPr>
        <w:t>1、大气监测布点</w:t>
      </w:r>
    </w:p>
    <w:p>
      <w:pPr>
        <w:ind w:firstLine="560"/>
        <w:rPr>
          <w:sz w:val="28"/>
          <w:szCs w:val="28"/>
        </w:rPr>
      </w:pPr>
      <w:r>
        <w:rPr>
          <w:sz w:val="28"/>
          <w:szCs w:val="28"/>
        </w:rPr>
        <w:t>在事故地点上风向布设对照点，在下风向布设监测点位若干，在周边敏感点也要布设监测点位。</w:t>
      </w:r>
    </w:p>
    <w:p>
      <w:pPr>
        <w:ind w:firstLine="560"/>
        <w:rPr>
          <w:sz w:val="28"/>
          <w:szCs w:val="28"/>
        </w:rPr>
      </w:pPr>
      <w:r>
        <w:rPr>
          <w:sz w:val="28"/>
          <w:szCs w:val="28"/>
        </w:rPr>
        <w:t>2、地表水监测布点</w:t>
      </w:r>
    </w:p>
    <w:p>
      <w:pPr>
        <w:ind w:firstLine="560"/>
        <w:rPr>
          <w:sz w:val="28"/>
          <w:szCs w:val="28"/>
        </w:rPr>
      </w:pPr>
      <w:r>
        <w:rPr>
          <w:sz w:val="28"/>
          <w:szCs w:val="28"/>
        </w:rPr>
        <w:t>在污水泄漏入河位置上游方向设置对照断面，在下游方向设置若干控制断面，根据河流不同宽度和深度，分别设置不同数量的采样点。</w:t>
      </w:r>
    </w:p>
    <w:p>
      <w:pPr>
        <w:ind w:firstLine="562"/>
        <w:rPr>
          <w:b/>
          <w:bCs/>
          <w:sz w:val="28"/>
          <w:szCs w:val="28"/>
        </w:rPr>
      </w:pPr>
      <w:r>
        <w:rPr>
          <w:rFonts w:hint="eastAsia"/>
          <w:b/>
          <w:bCs/>
          <w:sz w:val="28"/>
          <w:szCs w:val="28"/>
        </w:rPr>
        <w:t>（二）监测因子的确定</w:t>
      </w:r>
    </w:p>
    <w:p>
      <w:pPr>
        <w:ind w:firstLine="560"/>
        <w:rPr>
          <w:sz w:val="28"/>
          <w:szCs w:val="28"/>
        </w:rPr>
      </w:pPr>
      <w:r>
        <w:rPr>
          <w:sz w:val="28"/>
          <w:szCs w:val="28"/>
        </w:rPr>
        <w:t>根据现场勘察情况，确定大气或水中监测因子。</w:t>
      </w:r>
    </w:p>
    <w:p>
      <w:pPr>
        <w:ind w:firstLine="562"/>
        <w:rPr>
          <w:b/>
          <w:bCs/>
          <w:sz w:val="28"/>
          <w:szCs w:val="28"/>
        </w:rPr>
      </w:pPr>
      <w:r>
        <w:rPr>
          <w:rFonts w:hint="eastAsia"/>
          <w:b/>
          <w:bCs/>
          <w:sz w:val="28"/>
          <w:szCs w:val="28"/>
        </w:rPr>
        <w:t>（三）监测频次</w:t>
      </w:r>
    </w:p>
    <w:p>
      <w:pPr>
        <w:ind w:firstLine="560"/>
        <w:rPr>
          <w:sz w:val="28"/>
          <w:szCs w:val="28"/>
        </w:rPr>
      </w:pPr>
      <w:r>
        <w:rPr>
          <w:sz w:val="28"/>
          <w:szCs w:val="28"/>
        </w:rPr>
        <w:t>根据现场情况，先期可采取每小时或2小时监测1次以及连续监测方式，待情况清晰可调整频次。</w:t>
      </w:r>
    </w:p>
    <w:p>
      <w:pPr>
        <w:ind w:firstLine="562"/>
        <w:rPr>
          <w:b/>
          <w:bCs/>
          <w:sz w:val="28"/>
          <w:szCs w:val="28"/>
        </w:rPr>
      </w:pPr>
      <w:r>
        <w:rPr>
          <w:rFonts w:hint="eastAsia"/>
          <w:b/>
          <w:bCs/>
          <w:sz w:val="28"/>
          <w:szCs w:val="28"/>
        </w:rPr>
        <w:t>（四）监测方法选择</w:t>
      </w:r>
    </w:p>
    <w:p>
      <w:pPr>
        <w:ind w:firstLine="560"/>
        <w:rPr>
          <w:sz w:val="28"/>
          <w:szCs w:val="28"/>
        </w:rPr>
      </w:pPr>
      <w:r>
        <w:rPr>
          <w:sz w:val="28"/>
          <w:szCs w:val="28"/>
        </w:rPr>
        <w:t>采取现场监测方法与实验室分析方法相结合的原则。先期利用快速方法对污染物进行定性和半定量，同时结合实验室分析方法准确定量。</w:t>
      </w:r>
    </w:p>
    <w:p>
      <w:pPr>
        <w:ind w:firstLine="562"/>
        <w:rPr>
          <w:b/>
          <w:bCs/>
          <w:sz w:val="28"/>
          <w:szCs w:val="28"/>
        </w:rPr>
      </w:pPr>
      <w:r>
        <w:rPr>
          <w:rFonts w:hint="eastAsia"/>
          <w:b/>
          <w:bCs/>
          <w:sz w:val="28"/>
          <w:szCs w:val="28"/>
        </w:rPr>
        <w:t>（五）监测仪器</w:t>
      </w:r>
    </w:p>
    <w:p>
      <w:pPr>
        <w:ind w:firstLine="560"/>
        <w:rPr>
          <w:sz w:val="28"/>
          <w:szCs w:val="28"/>
          <w:highlight w:val="none"/>
        </w:rPr>
        <w:sectPr>
          <w:pgSz w:w="11905" w:h="16838"/>
          <w:pgMar w:top="2069" w:right="1474" w:bottom="1956" w:left="1587" w:header="850" w:footer="992" w:gutter="0"/>
          <w:paperSrc/>
          <w:pgNumType w:fmt="decimal"/>
          <w:cols w:space="0" w:num="1"/>
          <w:rtlGutter w:val="0"/>
          <w:docGrid w:type="lines" w:linePitch="442" w:charSpace="0"/>
        </w:sectPr>
      </w:pPr>
      <w:r>
        <w:rPr>
          <w:sz w:val="28"/>
          <w:szCs w:val="28"/>
          <w:highlight w:val="none"/>
        </w:rPr>
        <w:t>利用快速检测管、便携式多参数分析仪、重金属分析仪、便携式VOC检测仪、多气体分析仪、傅里叶红外分析仪等设备开展现场监测，同时利用实验室分析仪器开展分析。</w:t>
      </w:r>
    </w:p>
    <w:p>
      <w:pPr>
        <w:pStyle w:val="5"/>
      </w:pPr>
      <w:r>
        <w:t>附件3-3</w:t>
      </w:r>
    </w:p>
    <w:p>
      <w:pPr>
        <w:spacing w:line="258" w:lineRule="auto"/>
        <w:ind w:firstLine="420"/>
        <w:rPr>
          <w:rFonts w:ascii="Arial"/>
          <w:sz w:val="21"/>
        </w:rPr>
      </w:pPr>
    </w:p>
    <w:p>
      <w:pPr>
        <w:spacing w:line="258" w:lineRule="auto"/>
        <w:ind w:firstLine="420"/>
        <w:rPr>
          <w:rFonts w:ascii="Arial"/>
          <w:sz w:val="21"/>
        </w:rPr>
      </w:pPr>
    </w:p>
    <w:p>
      <w:pPr>
        <w:spacing w:line="258" w:lineRule="auto"/>
        <w:ind w:firstLine="420"/>
        <w:rPr>
          <w:rFonts w:ascii="Arial"/>
          <w:sz w:val="21"/>
        </w:rPr>
      </w:pPr>
    </w:p>
    <w:p>
      <w:pPr>
        <w:spacing w:line="258" w:lineRule="auto"/>
        <w:ind w:firstLine="420"/>
        <w:rPr>
          <w:rFonts w:ascii="Arial"/>
          <w:sz w:val="21"/>
        </w:rPr>
      </w:pPr>
    </w:p>
    <w:p>
      <w:pPr>
        <w:spacing w:line="258" w:lineRule="auto"/>
        <w:ind w:firstLine="420"/>
        <w:rPr>
          <w:rFonts w:ascii="Arial"/>
          <w:sz w:val="21"/>
        </w:rPr>
      </w:pPr>
    </w:p>
    <w:p>
      <w:pPr>
        <w:spacing w:line="258" w:lineRule="auto"/>
        <w:ind w:firstLine="420"/>
        <w:rPr>
          <w:rFonts w:ascii="Arial"/>
          <w:sz w:val="21"/>
        </w:rPr>
      </w:pPr>
    </w:p>
    <w:p>
      <w:pPr>
        <w:spacing w:line="258" w:lineRule="auto"/>
        <w:ind w:firstLine="420"/>
        <w:rPr>
          <w:rFonts w:ascii="Arial"/>
          <w:sz w:val="21"/>
        </w:rPr>
      </w:pPr>
    </w:p>
    <w:p>
      <w:pPr>
        <w:spacing w:line="258" w:lineRule="auto"/>
        <w:ind w:firstLine="420"/>
        <w:rPr>
          <w:rFonts w:ascii="Arial"/>
          <w:sz w:val="21"/>
        </w:rPr>
      </w:pPr>
    </w:p>
    <w:p>
      <w:pPr>
        <w:spacing w:before="100" w:line="219" w:lineRule="auto"/>
        <w:ind w:firstLine="0" w:firstLineChars="0"/>
        <w:jc w:val="center"/>
        <w:rPr>
          <w:rFonts w:ascii="宋体" w:hAnsi="宋体" w:eastAsia="宋体" w:cs="宋体"/>
          <w:sz w:val="44"/>
          <w:szCs w:val="44"/>
        </w:rPr>
      </w:pPr>
      <w:r>
        <w:rPr>
          <w:rFonts w:ascii="宋体" w:hAnsi="宋体" w:eastAsia="宋体" w:cs="宋体"/>
          <w:b/>
          <w:bCs/>
          <w:spacing w:val="-19"/>
          <w:sz w:val="44"/>
          <w:szCs w:val="44"/>
        </w:rPr>
        <w:t>XX事件环境应急处置方案</w:t>
      </w:r>
      <w:r>
        <w:rPr>
          <w:rFonts w:hint="eastAsia" w:ascii="宋体" w:hAnsi="宋体" w:eastAsia="宋体" w:cs="宋体"/>
          <w:b/>
          <w:bCs/>
          <w:spacing w:val="-19"/>
          <w:sz w:val="44"/>
          <w:szCs w:val="44"/>
          <w:lang w:eastAsia="zh-CN"/>
        </w:rPr>
        <w:t>（</w:t>
      </w:r>
      <w:r>
        <w:rPr>
          <w:rFonts w:ascii="宋体" w:hAnsi="宋体" w:eastAsia="宋体" w:cs="宋体"/>
          <w:b/>
          <w:bCs/>
          <w:spacing w:val="-19"/>
          <w:sz w:val="44"/>
          <w:szCs w:val="44"/>
        </w:rPr>
        <w:t>参考模板</w:t>
      </w:r>
      <w:r>
        <w:rPr>
          <w:rFonts w:hint="eastAsia" w:ascii="宋体" w:hAnsi="宋体" w:eastAsia="宋体" w:cs="宋体"/>
          <w:b/>
          <w:bCs/>
          <w:spacing w:val="-19"/>
          <w:sz w:val="44"/>
          <w:szCs w:val="44"/>
          <w:lang w:eastAsia="zh-CN"/>
        </w:rPr>
        <w:t>）</w:t>
      </w:r>
    </w:p>
    <w:p>
      <w:pPr>
        <w:spacing w:line="244" w:lineRule="auto"/>
        <w:ind w:firstLine="640"/>
        <w:rPr>
          <w:rFonts w:ascii="Arial"/>
          <w:szCs w:val="32"/>
        </w:rPr>
      </w:pPr>
    </w:p>
    <w:p>
      <w:pPr>
        <w:spacing w:line="244" w:lineRule="auto"/>
        <w:ind w:firstLine="640"/>
        <w:rPr>
          <w:rFonts w:ascii="Arial"/>
          <w:szCs w:val="32"/>
        </w:rPr>
      </w:pPr>
    </w:p>
    <w:p>
      <w:pPr>
        <w:spacing w:line="244" w:lineRule="auto"/>
        <w:ind w:firstLine="640"/>
        <w:rPr>
          <w:rFonts w:ascii="Arial"/>
          <w:szCs w:val="32"/>
        </w:rPr>
      </w:pPr>
    </w:p>
    <w:p>
      <w:pPr>
        <w:spacing w:line="244" w:lineRule="auto"/>
        <w:ind w:firstLine="640"/>
        <w:rPr>
          <w:rFonts w:ascii="Arial"/>
          <w:szCs w:val="32"/>
        </w:rPr>
      </w:pPr>
    </w:p>
    <w:p>
      <w:pPr>
        <w:spacing w:line="244" w:lineRule="auto"/>
        <w:ind w:firstLine="640"/>
        <w:rPr>
          <w:rFonts w:ascii="Arial"/>
          <w:szCs w:val="32"/>
        </w:rPr>
      </w:pPr>
    </w:p>
    <w:p>
      <w:pPr>
        <w:spacing w:line="244" w:lineRule="auto"/>
        <w:ind w:firstLine="640"/>
        <w:rPr>
          <w:rFonts w:ascii="Arial"/>
          <w:szCs w:val="32"/>
        </w:rPr>
      </w:pPr>
    </w:p>
    <w:p>
      <w:pPr>
        <w:spacing w:line="244" w:lineRule="auto"/>
        <w:ind w:firstLine="640"/>
        <w:rPr>
          <w:rFonts w:ascii="Arial"/>
          <w:szCs w:val="32"/>
        </w:rPr>
      </w:pPr>
    </w:p>
    <w:p>
      <w:pPr>
        <w:spacing w:line="244" w:lineRule="auto"/>
        <w:ind w:firstLine="640"/>
        <w:rPr>
          <w:rFonts w:ascii="Arial"/>
          <w:szCs w:val="32"/>
        </w:rPr>
      </w:pPr>
    </w:p>
    <w:p>
      <w:pPr>
        <w:spacing w:line="244" w:lineRule="auto"/>
        <w:ind w:firstLine="640"/>
        <w:rPr>
          <w:rFonts w:ascii="Arial"/>
          <w:szCs w:val="32"/>
        </w:rPr>
      </w:pPr>
    </w:p>
    <w:p>
      <w:pPr>
        <w:spacing w:line="244" w:lineRule="auto"/>
        <w:ind w:firstLine="640"/>
        <w:rPr>
          <w:rFonts w:ascii="Arial"/>
          <w:szCs w:val="32"/>
        </w:rPr>
      </w:pPr>
    </w:p>
    <w:p>
      <w:pPr>
        <w:spacing w:line="244" w:lineRule="auto"/>
        <w:ind w:firstLine="640"/>
        <w:rPr>
          <w:rFonts w:ascii="Arial"/>
          <w:szCs w:val="32"/>
        </w:rPr>
      </w:pPr>
    </w:p>
    <w:p>
      <w:pPr>
        <w:spacing w:line="244" w:lineRule="auto"/>
        <w:ind w:firstLine="640"/>
        <w:rPr>
          <w:rFonts w:ascii="Arial"/>
          <w:szCs w:val="32"/>
        </w:rPr>
      </w:pPr>
    </w:p>
    <w:p>
      <w:pPr>
        <w:spacing w:line="244" w:lineRule="auto"/>
        <w:ind w:firstLine="640"/>
        <w:rPr>
          <w:rFonts w:ascii="Arial"/>
          <w:szCs w:val="32"/>
        </w:rPr>
      </w:pPr>
    </w:p>
    <w:p>
      <w:pPr>
        <w:spacing w:line="244" w:lineRule="auto"/>
        <w:ind w:firstLine="640"/>
        <w:rPr>
          <w:rFonts w:ascii="Arial"/>
          <w:szCs w:val="32"/>
        </w:rPr>
      </w:pPr>
    </w:p>
    <w:p>
      <w:pPr>
        <w:spacing w:line="244" w:lineRule="auto"/>
        <w:ind w:firstLine="640"/>
        <w:rPr>
          <w:rFonts w:ascii="Arial"/>
          <w:szCs w:val="32"/>
        </w:rPr>
      </w:pPr>
    </w:p>
    <w:p>
      <w:pPr>
        <w:spacing w:line="245" w:lineRule="auto"/>
        <w:ind w:firstLine="640"/>
        <w:rPr>
          <w:rFonts w:ascii="Arial"/>
          <w:szCs w:val="32"/>
        </w:rPr>
      </w:pPr>
    </w:p>
    <w:p>
      <w:pPr>
        <w:spacing w:line="245" w:lineRule="auto"/>
        <w:ind w:firstLine="640"/>
        <w:rPr>
          <w:rFonts w:ascii="Arial"/>
          <w:szCs w:val="32"/>
        </w:rPr>
      </w:pPr>
    </w:p>
    <w:p>
      <w:pPr>
        <w:spacing w:line="245" w:lineRule="auto"/>
        <w:ind w:firstLine="640"/>
        <w:rPr>
          <w:rFonts w:ascii="Arial"/>
          <w:szCs w:val="32"/>
        </w:rPr>
      </w:pPr>
    </w:p>
    <w:p>
      <w:pPr>
        <w:spacing w:line="245" w:lineRule="auto"/>
        <w:ind w:firstLine="640"/>
        <w:rPr>
          <w:rFonts w:ascii="Arial"/>
          <w:szCs w:val="32"/>
        </w:rPr>
      </w:pPr>
    </w:p>
    <w:p>
      <w:pPr>
        <w:spacing w:line="245" w:lineRule="auto"/>
        <w:ind w:firstLine="640"/>
        <w:rPr>
          <w:rFonts w:ascii="Arial"/>
          <w:szCs w:val="32"/>
        </w:rPr>
      </w:pPr>
    </w:p>
    <w:p>
      <w:pPr>
        <w:spacing w:line="245" w:lineRule="auto"/>
        <w:ind w:firstLine="640"/>
        <w:rPr>
          <w:rFonts w:ascii="Arial"/>
          <w:szCs w:val="32"/>
        </w:rPr>
      </w:pPr>
    </w:p>
    <w:p>
      <w:pPr>
        <w:spacing w:before="101" w:line="650" w:lineRule="exact"/>
        <w:ind w:firstLine="0" w:firstLineChars="0"/>
        <w:jc w:val="center"/>
        <w:rPr>
          <w:rFonts w:ascii="宋体" w:hAnsi="宋体" w:eastAsia="宋体" w:cs="宋体"/>
          <w:sz w:val="31"/>
          <w:szCs w:val="31"/>
        </w:rPr>
      </w:pPr>
      <w:r>
        <w:rPr>
          <w:rFonts w:ascii="宋体" w:hAnsi="宋体" w:eastAsia="宋体" w:cs="宋体"/>
          <w:position w:val="25"/>
          <w:szCs w:val="32"/>
        </w:rPr>
        <w:t>XX</w:t>
      </w:r>
      <w:r>
        <w:rPr>
          <w:rFonts w:ascii="宋体" w:hAnsi="宋体" w:eastAsia="宋体" w:cs="宋体"/>
          <w:spacing w:val="23"/>
          <w:position w:val="25"/>
          <w:szCs w:val="32"/>
        </w:rPr>
        <w:t>指挥部污染处置</w:t>
      </w:r>
      <w:r>
        <w:rPr>
          <w:rFonts w:ascii="宋体" w:hAnsi="宋体" w:eastAsia="宋体" w:cs="宋体"/>
          <w:spacing w:val="23"/>
          <w:position w:val="25"/>
          <w:sz w:val="31"/>
          <w:szCs w:val="31"/>
        </w:rPr>
        <w:t>组</w:t>
      </w:r>
    </w:p>
    <w:p>
      <w:pPr>
        <w:spacing w:line="219" w:lineRule="auto"/>
        <w:ind w:firstLine="0" w:firstLineChars="0"/>
        <w:jc w:val="center"/>
        <w:rPr>
          <w:rFonts w:ascii="宋体" w:hAnsi="宋体" w:eastAsia="宋体" w:cs="宋体"/>
          <w:sz w:val="31"/>
          <w:szCs w:val="31"/>
        </w:rPr>
      </w:pPr>
      <w:r>
        <w:rPr>
          <w:rFonts w:ascii="宋体" w:hAnsi="宋体" w:eastAsia="宋体" w:cs="宋体"/>
          <w:spacing w:val="41"/>
          <w:w w:val="106"/>
          <w:sz w:val="31"/>
          <w:szCs w:val="31"/>
        </w:rPr>
        <w:t>202</w:t>
      </w:r>
      <w:r>
        <w:rPr>
          <w:rFonts w:hint="eastAsia" w:ascii="宋体" w:hAnsi="宋体" w:eastAsia="宋体" w:cs="宋体"/>
          <w:spacing w:val="41"/>
          <w:w w:val="106"/>
          <w:sz w:val="31"/>
          <w:szCs w:val="31"/>
          <w:lang w:val="en-US" w:eastAsia="zh-CN"/>
        </w:rPr>
        <w:t>4</w:t>
      </w:r>
      <w:r>
        <w:rPr>
          <w:rFonts w:ascii="宋体" w:hAnsi="宋体" w:eastAsia="宋体" w:cs="宋体"/>
          <w:spacing w:val="41"/>
          <w:w w:val="106"/>
          <w:sz w:val="31"/>
          <w:szCs w:val="31"/>
        </w:rPr>
        <w:t>年X月X日</w:t>
      </w:r>
    </w:p>
    <w:p>
      <w:pPr>
        <w:ind w:firstLine="640"/>
        <w:sectPr>
          <w:footerReference r:id="rId14" w:type="default"/>
          <w:pgSz w:w="11905" w:h="16838"/>
          <w:pgMar w:top="2069" w:right="1474" w:bottom="1956" w:left="1587" w:header="850" w:footer="992" w:gutter="0"/>
          <w:paperSrc/>
          <w:pgNumType w:fmt="decimal"/>
          <w:cols w:space="0" w:num="1"/>
          <w:rtlGutter w:val="0"/>
          <w:docGrid w:type="lines" w:linePitch="442" w:charSpace="0"/>
        </w:sectPr>
      </w:pPr>
    </w:p>
    <w:p>
      <w:pPr>
        <w:spacing w:before="124" w:line="219" w:lineRule="auto"/>
        <w:ind w:firstLine="0" w:firstLineChars="0"/>
        <w:jc w:val="center"/>
        <w:rPr>
          <w:rFonts w:ascii="宋体" w:hAnsi="宋体" w:eastAsia="宋体" w:cs="宋体"/>
          <w:szCs w:val="32"/>
        </w:rPr>
      </w:pPr>
      <w:bookmarkStart w:id="21" w:name="_bookmark36"/>
      <w:bookmarkEnd w:id="21"/>
      <w:bookmarkStart w:id="22" w:name="_bookmark37"/>
      <w:bookmarkEnd w:id="22"/>
      <w:bookmarkStart w:id="23" w:name="_bookmark35"/>
      <w:bookmarkEnd w:id="23"/>
      <w:r>
        <w:rPr>
          <w:rFonts w:ascii="宋体" w:hAnsi="宋体" w:eastAsia="宋体" w:cs="宋体"/>
          <w:b/>
          <w:bCs/>
          <w:szCs w:val="32"/>
        </w:rPr>
        <w:t>XXXXX</w:t>
      </w:r>
      <w:r>
        <w:rPr>
          <w:rFonts w:ascii="宋体" w:hAnsi="宋体" w:eastAsia="宋体" w:cs="宋体"/>
          <w:b/>
          <w:bCs/>
          <w:spacing w:val="28"/>
          <w:szCs w:val="32"/>
        </w:rPr>
        <w:t>事件环境应急处置方案</w:t>
      </w:r>
    </w:p>
    <w:p>
      <w:pPr>
        <w:ind w:firstLine="562"/>
        <w:rPr>
          <w:b/>
          <w:bCs/>
          <w:sz w:val="28"/>
          <w:szCs w:val="28"/>
        </w:rPr>
      </w:pPr>
      <w:r>
        <w:rPr>
          <w:b/>
          <w:bCs/>
          <w:sz w:val="28"/>
          <w:szCs w:val="28"/>
        </w:rPr>
        <w:t>一、事件基本情况</w:t>
      </w:r>
    </w:p>
    <w:p>
      <w:pPr>
        <w:ind w:firstLine="560"/>
        <w:rPr>
          <w:rFonts w:ascii="宋体" w:hAnsi="宋体" w:eastAsia="宋体" w:cs="宋体"/>
          <w:sz w:val="28"/>
          <w:szCs w:val="28"/>
        </w:rPr>
      </w:pPr>
      <w:r>
        <w:rPr>
          <w:sz w:val="28"/>
          <w:szCs w:val="28"/>
        </w:rPr>
        <w:t>概述事发时间、地点、起因、特征污染物及特性、事件性质、突发事件事态、已采取的处置措施以及可能受影响的敏感目标等。</w:t>
      </w:r>
    </w:p>
    <w:p>
      <w:pPr>
        <w:ind w:firstLine="562"/>
        <w:rPr>
          <w:b/>
          <w:bCs/>
          <w:sz w:val="28"/>
          <w:szCs w:val="28"/>
        </w:rPr>
      </w:pPr>
      <w:r>
        <w:rPr>
          <w:b/>
          <w:bCs/>
          <w:sz w:val="28"/>
          <w:szCs w:val="28"/>
        </w:rPr>
        <w:t>二、应急处置目标与处置原则</w:t>
      </w:r>
    </w:p>
    <w:p>
      <w:pPr>
        <w:ind w:firstLine="560"/>
        <w:rPr>
          <w:sz w:val="28"/>
          <w:szCs w:val="28"/>
        </w:rPr>
      </w:pPr>
      <w:r>
        <w:rPr>
          <w:sz w:val="28"/>
          <w:szCs w:val="28"/>
        </w:rPr>
        <w:t>概述确定应急处置目标的过程，应急处置目标的背景及具体要求，根据污染物性质、现有处置方法等情况提出污染处置原则。</w:t>
      </w:r>
    </w:p>
    <w:p>
      <w:pPr>
        <w:ind w:firstLine="562"/>
        <w:rPr>
          <w:b/>
          <w:bCs/>
          <w:sz w:val="28"/>
          <w:szCs w:val="28"/>
        </w:rPr>
      </w:pPr>
      <w:r>
        <w:rPr>
          <w:b/>
          <w:bCs/>
          <w:sz w:val="28"/>
          <w:szCs w:val="28"/>
        </w:rPr>
        <w:t>三、影响态势预测</w:t>
      </w:r>
    </w:p>
    <w:p>
      <w:pPr>
        <w:ind w:firstLine="560"/>
        <w:rPr>
          <w:sz w:val="28"/>
          <w:szCs w:val="28"/>
        </w:rPr>
      </w:pPr>
      <w:r>
        <w:rPr>
          <w:sz w:val="28"/>
          <w:szCs w:val="28"/>
        </w:rPr>
        <w:t>结合采取的应急措施和监测结果等情况，预测事件未来的污染态势，以及可能会造成的后果。</w:t>
      </w:r>
    </w:p>
    <w:p>
      <w:pPr>
        <w:ind w:firstLine="562"/>
        <w:rPr>
          <w:b/>
          <w:bCs/>
          <w:sz w:val="28"/>
          <w:szCs w:val="28"/>
        </w:rPr>
      </w:pPr>
      <w:r>
        <w:rPr>
          <w:b/>
          <w:bCs/>
          <w:sz w:val="28"/>
          <w:szCs w:val="28"/>
        </w:rPr>
        <w:t>四、处置方法</w:t>
      </w:r>
    </w:p>
    <w:p>
      <w:pPr>
        <w:ind w:firstLine="560"/>
        <w:rPr>
          <w:sz w:val="28"/>
          <w:szCs w:val="28"/>
        </w:rPr>
      </w:pPr>
      <w:r>
        <w:rPr>
          <w:sz w:val="28"/>
          <w:szCs w:val="28"/>
        </w:rPr>
        <w:t>结合实际，提出应急处置应对思路。如果有集中处置方法，一并罗列并对比选择最佳处置方法。</w:t>
      </w:r>
    </w:p>
    <w:p>
      <w:pPr>
        <w:ind w:firstLine="562"/>
        <w:rPr>
          <w:b/>
          <w:bCs/>
          <w:sz w:val="28"/>
          <w:szCs w:val="28"/>
        </w:rPr>
      </w:pPr>
      <w:r>
        <w:rPr>
          <w:b/>
          <w:bCs/>
          <w:sz w:val="28"/>
          <w:szCs w:val="28"/>
        </w:rPr>
        <w:t>五、工程措施</w:t>
      </w:r>
    </w:p>
    <w:p>
      <w:pPr>
        <w:ind w:firstLine="560"/>
        <w:rPr>
          <w:sz w:val="28"/>
          <w:szCs w:val="28"/>
        </w:rPr>
      </w:pPr>
      <w:r>
        <w:rPr>
          <w:sz w:val="28"/>
          <w:szCs w:val="28"/>
        </w:rPr>
        <w:t>根据确定的处置方法，详细介绍处理工艺原理、工程方案、选址等，应明确应急处置方法的基本原理、操作流程、使用结果和可能的影响。要考虑实施工程措施后，对可能产生新的污染物的处置。</w:t>
      </w:r>
    </w:p>
    <w:p>
      <w:pPr>
        <w:ind w:firstLine="562"/>
        <w:rPr>
          <w:b/>
          <w:bCs/>
          <w:sz w:val="28"/>
          <w:szCs w:val="28"/>
        </w:rPr>
      </w:pPr>
      <w:r>
        <w:rPr>
          <w:b/>
          <w:bCs/>
          <w:sz w:val="28"/>
          <w:szCs w:val="28"/>
        </w:rPr>
        <w:t>六、实施保障</w:t>
      </w:r>
    </w:p>
    <w:p>
      <w:pPr>
        <w:ind w:firstLine="560"/>
        <w:rPr>
          <w:sz w:val="28"/>
          <w:szCs w:val="28"/>
        </w:rPr>
      </w:pPr>
      <w:r>
        <w:rPr>
          <w:sz w:val="28"/>
          <w:szCs w:val="28"/>
        </w:rPr>
        <w:t>为实施应急处置措施需指挥部开展的各项工作，包括人员、资金、应急物资和设备装备等。</w:t>
      </w:r>
    </w:p>
    <w:p>
      <w:pPr>
        <w:ind w:firstLine="560"/>
        <w:sectPr>
          <w:footerReference r:id="rId15" w:type="default"/>
          <w:pgSz w:w="11905" w:h="16838"/>
          <w:pgMar w:top="2069" w:right="1474" w:bottom="1956" w:left="1587" w:header="850" w:footer="992" w:gutter="0"/>
          <w:paperSrc/>
          <w:pgNumType w:fmt="decimal"/>
          <w:cols w:space="0" w:num="1"/>
          <w:rtlGutter w:val="0"/>
          <w:docGrid w:type="lines" w:linePitch="442" w:charSpace="0"/>
        </w:sectPr>
      </w:pPr>
      <w:r>
        <w:rPr>
          <w:sz w:val="28"/>
          <w:szCs w:val="28"/>
        </w:rPr>
        <w:t>附件：专家意见</w:t>
      </w:r>
    </w:p>
    <w:p>
      <w:pPr>
        <w:pStyle w:val="5"/>
      </w:pPr>
      <w:r>
        <w:rPr>
          <w:rFonts w:hint="eastAsia"/>
        </w:rPr>
        <w:t>附件3-4</w:t>
      </w:r>
    </w:p>
    <w:p>
      <w:pPr>
        <w:ind w:firstLine="640"/>
      </w:pPr>
    </w:p>
    <w:p>
      <w:pPr>
        <w:pStyle w:val="11"/>
        <w:ind w:firstLine="0" w:firstLineChars="0"/>
        <w:jc w:val="center"/>
        <w:rPr>
          <w:rFonts w:ascii="宋体" w:hAnsi="宋体" w:eastAsia="宋体" w:cs="宋体"/>
          <w:b/>
          <w:bCs/>
          <w:spacing w:val="-5"/>
          <w:sz w:val="32"/>
          <w:szCs w:val="32"/>
        </w:rPr>
      </w:pPr>
      <w:r>
        <w:rPr>
          <w:rFonts w:hint="eastAsia" w:ascii="宋体" w:hAnsi="宋体" w:eastAsia="宋体" w:cs="宋体"/>
          <w:b/>
          <w:bCs/>
          <w:spacing w:val="-5"/>
          <w:sz w:val="32"/>
          <w:szCs w:val="32"/>
        </w:rPr>
        <w:t>现场工作组关于XX事件应急处置情况的报告</w:t>
      </w:r>
    </w:p>
    <w:p>
      <w:pPr>
        <w:pStyle w:val="11"/>
        <w:ind w:firstLine="0" w:firstLineChars="0"/>
        <w:jc w:val="center"/>
        <w:rPr>
          <w:sz w:val="28"/>
          <w:szCs w:val="28"/>
        </w:rPr>
      </w:pPr>
      <w:r>
        <w:rPr>
          <w:rFonts w:hint="eastAsia"/>
          <w:sz w:val="28"/>
          <w:szCs w:val="28"/>
        </w:rPr>
        <w:t>（XX年X月X日  第一期）</w:t>
      </w:r>
    </w:p>
    <w:p>
      <w:pPr>
        <w:pStyle w:val="11"/>
        <w:ind w:firstLine="560" w:firstLineChars="200"/>
        <w:rPr>
          <w:sz w:val="28"/>
          <w:szCs w:val="28"/>
        </w:rPr>
      </w:pPr>
      <w:r>
        <w:rPr>
          <w:rFonts w:hint="eastAsia"/>
          <w:sz w:val="28"/>
          <w:szCs w:val="28"/>
        </w:rPr>
        <w:t>202</w:t>
      </w:r>
      <w:r>
        <w:rPr>
          <w:rFonts w:hint="eastAsia"/>
          <w:sz w:val="28"/>
          <w:szCs w:val="28"/>
          <w:lang w:val="en-US" w:eastAsia="zh-CN"/>
        </w:rPr>
        <w:t>4</w:t>
      </w:r>
      <w:r>
        <w:rPr>
          <w:rFonts w:hint="eastAsia"/>
          <w:sz w:val="28"/>
          <w:szCs w:val="28"/>
        </w:rPr>
        <w:t>年X月X日，xx、xx、xx等部门派员组成现场工作组，赶赴xx指导督促XX妥善处置xx事件。【简要描述工作进展情况】。有关情况报告如下。</w:t>
      </w:r>
    </w:p>
    <w:p>
      <w:pPr>
        <w:pStyle w:val="11"/>
        <w:ind w:firstLine="560" w:firstLineChars="200"/>
        <w:rPr>
          <w:sz w:val="28"/>
          <w:szCs w:val="28"/>
        </w:rPr>
      </w:pPr>
      <w:r>
        <w:rPr>
          <w:rFonts w:hint="eastAsia"/>
          <w:sz w:val="28"/>
          <w:szCs w:val="28"/>
        </w:rPr>
        <w:t>一、基本情况</w:t>
      </w:r>
    </w:p>
    <w:p>
      <w:pPr>
        <w:pStyle w:val="11"/>
        <w:ind w:firstLine="560" w:firstLineChars="200"/>
        <w:rPr>
          <w:sz w:val="28"/>
          <w:szCs w:val="28"/>
        </w:rPr>
      </w:pPr>
      <w:r>
        <w:rPr>
          <w:rFonts w:hint="eastAsia"/>
          <w:sz w:val="28"/>
          <w:szCs w:val="28"/>
        </w:rPr>
        <w:t>二、工作进展</w:t>
      </w:r>
    </w:p>
    <w:p>
      <w:pPr>
        <w:pStyle w:val="11"/>
        <w:ind w:firstLine="560" w:firstLineChars="200"/>
        <w:rPr>
          <w:sz w:val="28"/>
          <w:szCs w:val="28"/>
        </w:rPr>
      </w:pPr>
      <w:r>
        <w:rPr>
          <w:rFonts w:hint="eastAsia"/>
          <w:sz w:val="28"/>
          <w:szCs w:val="28"/>
        </w:rPr>
        <w:t>三、应急监测</w:t>
      </w:r>
    </w:p>
    <w:p>
      <w:pPr>
        <w:pStyle w:val="11"/>
        <w:ind w:firstLine="560" w:firstLineChars="200"/>
        <w:rPr>
          <w:sz w:val="28"/>
          <w:szCs w:val="28"/>
        </w:rPr>
      </w:pPr>
      <w:r>
        <w:rPr>
          <w:rFonts w:hint="eastAsia"/>
          <w:sz w:val="28"/>
          <w:szCs w:val="28"/>
        </w:rPr>
        <w:t>四、存在问题</w:t>
      </w:r>
    </w:p>
    <w:p>
      <w:pPr>
        <w:pStyle w:val="11"/>
        <w:ind w:firstLine="560" w:firstLineChars="200"/>
        <w:rPr>
          <w:sz w:val="28"/>
          <w:szCs w:val="28"/>
        </w:rPr>
      </w:pPr>
      <w:r>
        <w:rPr>
          <w:rFonts w:hint="eastAsia"/>
          <w:sz w:val="28"/>
          <w:szCs w:val="28"/>
        </w:rPr>
        <w:t>五、态势研判及下一步工作</w:t>
      </w:r>
    </w:p>
    <w:p>
      <w:pPr>
        <w:pStyle w:val="11"/>
        <w:ind w:firstLine="560" w:firstLineChars="200"/>
        <w:rPr>
          <w:sz w:val="28"/>
          <w:szCs w:val="28"/>
        </w:rPr>
      </w:pPr>
      <w:r>
        <w:rPr>
          <w:rFonts w:hint="eastAsia"/>
          <w:sz w:val="28"/>
          <w:szCs w:val="28"/>
        </w:rPr>
        <w:t>附件：事件示意图</w:t>
      </w:r>
    </w:p>
    <w:p>
      <w:pPr>
        <w:pStyle w:val="11"/>
        <w:ind w:firstLine="0" w:firstLineChars="0"/>
      </w:pPr>
    </w:p>
    <w:p>
      <w:pPr>
        <w:pStyle w:val="11"/>
        <w:ind w:firstLine="0" w:firstLineChars="0"/>
      </w:pPr>
    </w:p>
    <w:p>
      <w:pPr>
        <w:pStyle w:val="11"/>
        <w:ind w:firstLine="0" w:firstLineChars="0"/>
      </w:pPr>
    </w:p>
    <w:p>
      <w:pPr>
        <w:pStyle w:val="11"/>
        <w:ind w:firstLine="0" w:firstLineChars="0"/>
      </w:pPr>
    </w:p>
    <w:p>
      <w:pPr>
        <w:pStyle w:val="11"/>
        <w:ind w:firstLine="0" w:firstLineChars="0"/>
        <w:sectPr>
          <w:pgSz w:w="11905" w:h="16838"/>
          <w:pgMar w:top="2069" w:right="1474" w:bottom="1956" w:left="1587" w:header="850" w:footer="992" w:gutter="0"/>
          <w:paperSrc/>
          <w:pgNumType w:fmt="decimal"/>
          <w:cols w:space="0" w:num="1"/>
          <w:rtlGutter w:val="0"/>
          <w:docGrid w:type="lines" w:linePitch="442" w:charSpace="0"/>
        </w:sectPr>
      </w:pPr>
    </w:p>
    <w:p>
      <w:pPr>
        <w:pStyle w:val="5"/>
      </w:pPr>
      <w:r>
        <w:t>附件3-5</w:t>
      </w:r>
    </w:p>
    <w:p>
      <w:pPr>
        <w:spacing w:before="155" w:line="218" w:lineRule="auto"/>
        <w:ind w:firstLine="0" w:firstLineChars="0"/>
        <w:jc w:val="center"/>
        <w:rPr>
          <w:rFonts w:ascii="宋体" w:hAnsi="宋体" w:eastAsia="宋体" w:cs="宋体"/>
          <w:b/>
          <w:bCs/>
          <w:spacing w:val="15"/>
          <w:sz w:val="36"/>
          <w:szCs w:val="36"/>
        </w:rPr>
      </w:pPr>
      <w:r>
        <w:rPr>
          <w:rFonts w:ascii="宋体" w:hAnsi="宋体" w:eastAsia="宋体" w:cs="宋体"/>
          <w:b/>
          <w:bCs/>
          <w:spacing w:val="15"/>
          <w:sz w:val="36"/>
          <w:szCs w:val="36"/>
        </w:rPr>
        <w:t>值班信息报告</w:t>
      </w:r>
      <w:r>
        <w:rPr>
          <w:rFonts w:hint="eastAsia" w:ascii="宋体" w:hAnsi="宋体" w:eastAsia="宋体" w:cs="宋体"/>
          <w:b/>
          <w:bCs/>
          <w:spacing w:val="15"/>
          <w:sz w:val="36"/>
          <w:szCs w:val="36"/>
          <w:lang w:eastAsia="zh-CN"/>
        </w:rPr>
        <w:t>（</w:t>
      </w:r>
      <w:r>
        <w:rPr>
          <w:rFonts w:ascii="宋体" w:hAnsi="宋体" w:eastAsia="宋体" w:cs="宋体"/>
          <w:b/>
          <w:bCs/>
          <w:spacing w:val="15"/>
          <w:sz w:val="36"/>
          <w:szCs w:val="36"/>
        </w:rPr>
        <w:t>续报参考模板</w:t>
      </w:r>
      <w:r>
        <w:rPr>
          <w:rFonts w:hint="eastAsia" w:ascii="宋体" w:hAnsi="宋体" w:eastAsia="宋体" w:cs="宋体"/>
          <w:b/>
          <w:bCs/>
          <w:spacing w:val="15"/>
          <w:sz w:val="36"/>
          <w:szCs w:val="36"/>
          <w:lang w:eastAsia="zh-CN"/>
        </w:rPr>
        <w:t>）</w:t>
      </w:r>
    </w:p>
    <w:tbl>
      <w:tblPr>
        <w:tblStyle w:val="19"/>
        <w:tblW w:w="829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29"/>
        <w:gridCol w:w="610"/>
        <w:gridCol w:w="1722"/>
        <w:gridCol w:w="362"/>
        <w:gridCol w:w="1195"/>
        <w:gridCol w:w="364"/>
        <w:gridCol w:w="1304"/>
        <w:gridCol w:w="16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296"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8"/>
                <w:szCs w:val="28"/>
              </w:rPr>
            </w:pPr>
            <w:r>
              <w:rPr>
                <w:kern w:val="0"/>
                <w:sz w:val="28"/>
                <w:szCs w:val="28"/>
              </w:rPr>
              <w:t>突发环境事件续报单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2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kern w:val="0"/>
                <w:sz w:val="28"/>
                <w:szCs w:val="28"/>
              </w:rPr>
            </w:pPr>
            <w:r>
              <w:rPr>
                <w:kern w:val="0"/>
                <w:sz w:val="28"/>
                <w:szCs w:val="28"/>
              </w:rPr>
              <w:t>发生事故单位</w:t>
            </w:r>
          </w:p>
        </w:tc>
        <w:tc>
          <w:tcPr>
            <w:tcW w:w="233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8"/>
                <w:szCs w:val="28"/>
              </w:rPr>
            </w:pPr>
            <w:r>
              <w:rPr>
                <w:kern w:val="0"/>
                <w:sz w:val="28"/>
                <w:szCs w:val="28"/>
              </w:rPr>
              <w:t>名称</w:t>
            </w:r>
          </w:p>
        </w:tc>
        <w:tc>
          <w:tcPr>
            <w:tcW w:w="1557"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8"/>
                <w:szCs w:val="28"/>
              </w:rPr>
            </w:pPr>
          </w:p>
        </w:tc>
        <w:tc>
          <w:tcPr>
            <w:tcW w:w="166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8"/>
                <w:szCs w:val="28"/>
              </w:rPr>
            </w:pPr>
            <w:r>
              <w:rPr>
                <w:kern w:val="0"/>
                <w:sz w:val="28"/>
                <w:szCs w:val="28"/>
              </w:rPr>
              <w:t>联系人</w:t>
            </w:r>
          </w:p>
        </w:tc>
        <w:tc>
          <w:tcPr>
            <w:tcW w:w="161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2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8"/>
                <w:szCs w:val="28"/>
              </w:rPr>
            </w:pPr>
          </w:p>
        </w:tc>
        <w:tc>
          <w:tcPr>
            <w:tcW w:w="233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8"/>
                <w:szCs w:val="28"/>
              </w:rPr>
            </w:pPr>
            <w:r>
              <w:rPr>
                <w:kern w:val="0"/>
                <w:sz w:val="28"/>
                <w:szCs w:val="28"/>
              </w:rPr>
              <w:t>地址</w:t>
            </w:r>
          </w:p>
        </w:tc>
        <w:tc>
          <w:tcPr>
            <w:tcW w:w="1557" w:type="dxa"/>
            <w:gridSpan w:val="2"/>
            <w:vAlign w:val="center"/>
          </w:tcPr>
          <w:p>
            <w:pPr>
              <w:widowControl/>
              <w:spacing w:line="240" w:lineRule="auto"/>
              <w:ind w:firstLine="0" w:firstLineChars="0"/>
              <w:jc w:val="center"/>
              <w:rPr>
                <w:kern w:val="0"/>
                <w:sz w:val="28"/>
                <w:szCs w:val="28"/>
              </w:rPr>
            </w:pPr>
          </w:p>
        </w:tc>
        <w:tc>
          <w:tcPr>
            <w:tcW w:w="1668" w:type="dxa"/>
            <w:gridSpan w:val="2"/>
            <w:vAlign w:val="center"/>
          </w:tcPr>
          <w:p>
            <w:pPr>
              <w:widowControl/>
              <w:spacing w:line="240" w:lineRule="auto"/>
              <w:ind w:firstLine="0" w:firstLineChars="0"/>
              <w:jc w:val="center"/>
              <w:rPr>
                <w:kern w:val="0"/>
                <w:sz w:val="28"/>
                <w:szCs w:val="28"/>
              </w:rPr>
            </w:pPr>
            <w:r>
              <w:rPr>
                <w:kern w:val="0"/>
                <w:sz w:val="28"/>
                <w:szCs w:val="28"/>
              </w:rPr>
              <w:t>联系电话</w:t>
            </w:r>
          </w:p>
        </w:tc>
        <w:tc>
          <w:tcPr>
            <w:tcW w:w="1610" w:type="dxa"/>
            <w:vAlign w:val="center"/>
          </w:tcPr>
          <w:p>
            <w:pPr>
              <w:widowControl/>
              <w:spacing w:line="240" w:lineRule="auto"/>
              <w:ind w:firstLine="0" w:firstLineChars="0"/>
              <w:jc w:val="center"/>
              <w:rPr>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2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kern w:val="0"/>
                <w:sz w:val="28"/>
                <w:szCs w:val="28"/>
              </w:rPr>
            </w:pPr>
            <w:r>
              <w:rPr>
                <w:kern w:val="0"/>
                <w:sz w:val="28"/>
                <w:szCs w:val="28"/>
              </w:rPr>
              <w:t>事</w:t>
            </w:r>
          </w:p>
          <w:p>
            <w:pPr>
              <w:widowControl/>
              <w:spacing w:line="240" w:lineRule="auto"/>
              <w:ind w:firstLine="0" w:firstLineChars="0"/>
              <w:jc w:val="center"/>
              <w:rPr>
                <w:kern w:val="0"/>
                <w:sz w:val="28"/>
                <w:szCs w:val="28"/>
              </w:rPr>
            </w:pPr>
            <w:r>
              <w:rPr>
                <w:kern w:val="0"/>
                <w:sz w:val="28"/>
                <w:szCs w:val="28"/>
              </w:rPr>
              <w:t>件</w:t>
            </w:r>
          </w:p>
          <w:p>
            <w:pPr>
              <w:widowControl/>
              <w:spacing w:line="240" w:lineRule="auto"/>
              <w:ind w:firstLine="0" w:firstLineChars="0"/>
              <w:jc w:val="center"/>
              <w:rPr>
                <w:kern w:val="0"/>
                <w:sz w:val="28"/>
                <w:szCs w:val="28"/>
              </w:rPr>
            </w:pPr>
            <w:r>
              <w:rPr>
                <w:kern w:val="0"/>
                <w:sz w:val="28"/>
                <w:szCs w:val="28"/>
              </w:rPr>
              <w:t>简</w:t>
            </w:r>
          </w:p>
          <w:p>
            <w:pPr>
              <w:widowControl/>
              <w:spacing w:line="240" w:lineRule="auto"/>
              <w:ind w:firstLine="0" w:firstLineChars="0"/>
              <w:jc w:val="center"/>
              <w:rPr>
                <w:kern w:val="0"/>
                <w:sz w:val="28"/>
                <w:szCs w:val="28"/>
              </w:rPr>
            </w:pPr>
            <w:r>
              <w:rPr>
                <w:kern w:val="0"/>
                <w:sz w:val="28"/>
                <w:szCs w:val="28"/>
              </w:rPr>
              <w:t>要</w:t>
            </w:r>
          </w:p>
          <w:p>
            <w:pPr>
              <w:widowControl/>
              <w:spacing w:line="240" w:lineRule="auto"/>
              <w:ind w:firstLine="0" w:firstLineChars="0"/>
              <w:jc w:val="center"/>
              <w:rPr>
                <w:kern w:val="0"/>
                <w:sz w:val="28"/>
                <w:szCs w:val="28"/>
              </w:rPr>
            </w:pPr>
            <w:r>
              <w:rPr>
                <w:kern w:val="0"/>
                <w:sz w:val="28"/>
                <w:szCs w:val="28"/>
              </w:rPr>
              <w:t>情</w:t>
            </w:r>
          </w:p>
          <w:p>
            <w:pPr>
              <w:widowControl/>
              <w:spacing w:line="240" w:lineRule="auto"/>
              <w:ind w:firstLine="0" w:firstLineChars="0"/>
              <w:jc w:val="center"/>
              <w:rPr>
                <w:kern w:val="0"/>
                <w:sz w:val="28"/>
                <w:szCs w:val="28"/>
              </w:rPr>
            </w:pPr>
            <w:r>
              <w:rPr>
                <w:kern w:val="0"/>
                <w:sz w:val="28"/>
                <w:szCs w:val="28"/>
              </w:rPr>
              <w:t>况</w:t>
            </w:r>
          </w:p>
        </w:tc>
        <w:tc>
          <w:tcPr>
            <w:tcW w:w="233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8"/>
                <w:szCs w:val="28"/>
              </w:rPr>
            </w:pPr>
            <w:r>
              <w:rPr>
                <w:kern w:val="0"/>
                <w:sz w:val="28"/>
                <w:szCs w:val="28"/>
              </w:rPr>
              <w:t>事故类型</w:t>
            </w:r>
          </w:p>
        </w:tc>
        <w:tc>
          <w:tcPr>
            <w:tcW w:w="4835" w:type="dxa"/>
            <w:gridSpan w:val="5"/>
            <w:vAlign w:val="center"/>
          </w:tcPr>
          <w:p>
            <w:pPr>
              <w:widowControl/>
              <w:spacing w:line="240" w:lineRule="auto"/>
              <w:ind w:firstLine="0" w:firstLineChars="0"/>
              <w:jc w:val="center"/>
              <w:rPr>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29" w:type="dxa"/>
            <w:vMerge w:val="continue"/>
            <w:tcBorders>
              <w:left w:val="single" w:color="auto" w:sz="4" w:space="0"/>
              <w:right w:val="single" w:color="auto" w:sz="4" w:space="0"/>
            </w:tcBorders>
            <w:vAlign w:val="center"/>
          </w:tcPr>
          <w:p>
            <w:pPr>
              <w:widowControl/>
              <w:spacing w:line="240" w:lineRule="auto"/>
              <w:ind w:firstLine="0" w:firstLineChars="0"/>
              <w:jc w:val="center"/>
              <w:rPr>
                <w:kern w:val="0"/>
                <w:sz w:val="28"/>
                <w:szCs w:val="28"/>
              </w:rPr>
            </w:pPr>
          </w:p>
        </w:tc>
        <w:tc>
          <w:tcPr>
            <w:tcW w:w="233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8"/>
                <w:szCs w:val="28"/>
              </w:rPr>
            </w:pPr>
            <w:r>
              <w:rPr>
                <w:kern w:val="0"/>
                <w:sz w:val="28"/>
                <w:szCs w:val="28"/>
              </w:rPr>
              <w:t>主要污染物</w:t>
            </w:r>
          </w:p>
        </w:tc>
        <w:tc>
          <w:tcPr>
            <w:tcW w:w="1557" w:type="dxa"/>
            <w:gridSpan w:val="2"/>
            <w:vAlign w:val="center"/>
          </w:tcPr>
          <w:p>
            <w:pPr>
              <w:widowControl/>
              <w:spacing w:line="240" w:lineRule="auto"/>
              <w:ind w:firstLine="0" w:firstLineChars="0"/>
              <w:jc w:val="center"/>
              <w:rPr>
                <w:kern w:val="0"/>
                <w:sz w:val="28"/>
                <w:szCs w:val="28"/>
              </w:rPr>
            </w:pPr>
          </w:p>
        </w:tc>
        <w:tc>
          <w:tcPr>
            <w:tcW w:w="1668" w:type="dxa"/>
            <w:gridSpan w:val="2"/>
            <w:vAlign w:val="center"/>
          </w:tcPr>
          <w:p>
            <w:pPr>
              <w:widowControl/>
              <w:spacing w:line="240" w:lineRule="auto"/>
              <w:ind w:firstLine="0" w:firstLineChars="0"/>
              <w:jc w:val="center"/>
              <w:rPr>
                <w:kern w:val="0"/>
                <w:sz w:val="28"/>
                <w:szCs w:val="28"/>
              </w:rPr>
            </w:pPr>
            <w:r>
              <w:rPr>
                <w:kern w:val="0"/>
                <w:sz w:val="28"/>
                <w:szCs w:val="28"/>
              </w:rPr>
              <w:t>数量</w:t>
            </w:r>
          </w:p>
        </w:tc>
        <w:tc>
          <w:tcPr>
            <w:tcW w:w="1610" w:type="dxa"/>
            <w:vAlign w:val="center"/>
          </w:tcPr>
          <w:p>
            <w:pPr>
              <w:widowControl/>
              <w:spacing w:line="240" w:lineRule="auto"/>
              <w:ind w:firstLine="0" w:firstLineChars="0"/>
              <w:jc w:val="center"/>
              <w:rPr>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29" w:type="dxa"/>
            <w:vMerge w:val="continue"/>
            <w:tcBorders>
              <w:left w:val="single" w:color="auto" w:sz="4" w:space="0"/>
              <w:right w:val="single" w:color="auto" w:sz="4" w:space="0"/>
            </w:tcBorders>
            <w:vAlign w:val="center"/>
          </w:tcPr>
          <w:p>
            <w:pPr>
              <w:widowControl/>
              <w:spacing w:line="240" w:lineRule="auto"/>
              <w:ind w:firstLine="0" w:firstLineChars="0"/>
              <w:jc w:val="center"/>
              <w:rPr>
                <w:kern w:val="0"/>
                <w:sz w:val="28"/>
                <w:szCs w:val="28"/>
              </w:rPr>
            </w:pPr>
          </w:p>
        </w:tc>
        <w:tc>
          <w:tcPr>
            <w:tcW w:w="233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8"/>
                <w:szCs w:val="28"/>
              </w:rPr>
            </w:pPr>
            <w:r>
              <w:rPr>
                <w:kern w:val="0"/>
                <w:sz w:val="28"/>
                <w:szCs w:val="28"/>
              </w:rPr>
              <w:t>发生时间及地点</w:t>
            </w:r>
          </w:p>
        </w:tc>
        <w:tc>
          <w:tcPr>
            <w:tcW w:w="4835" w:type="dxa"/>
            <w:gridSpan w:val="5"/>
            <w:vAlign w:val="center"/>
          </w:tcPr>
          <w:p>
            <w:pPr>
              <w:widowControl/>
              <w:spacing w:line="240" w:lineRule="auto"/>
              <w:ind w:firstLine="0" w:firstLineChars="0"/>
              <w:jc w:val="center"/>
              <w:rPr>
                <w:kern w:val="0"/>
                <w:sz w:val="28"/>
                <w:szCs w:val="28"/>
              </w:rPr>
            </w:pPr>
            <w:r>
              <w:rPr>
                <w:kern w:val="0"/>
                <w:sz w:val="28"/>
                <w:szCs w:val="28"/>
              </w:rPr>
              <w:t>年 月 日 时 分 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29" w:type="dxa"/>
            <w:vMerge w:val="continue"/>
            <w:tcBorders>
              <w:left w:val="single" w:color="auto" w:sz="4" w:space="0"/>
              <w:right w:val="single" w:color="auto" w:sz="4" w:space="0"/>
            </w:tcBorders>
            <w:vAlign w:val="center"/>
          </w:tcPr>
          <w:p>
            <w:pPr>
              <w:widowControl/>
              <w:spacing w:line="240" w:lineRule="auto"/>
              <w:ind w:firstLine="0" w:firstLineChars="0"/>
              <w:jc w:val="center"/>
              <w:rPr>
                <w:kern w:val="0"/>
                <w:sz w:val="28"/>
                <w:szCs w:val="28"/>
              </w:rPr>
            </w:pPr>
          </w:p>
        </w:tc>
        <w:tc>
          <w:tcPr>
            <w:tcW w:w="2332" w:type="dxa"/>
            <w:gridSpan w:val="2"/>
            <w:vAlign w:val="center"/>
          </w:tcPr>
          <w:p>
            <w:pPr>
              <w:widowControl/>
              <w:spacing w:line="240" w:lineRule="auto"/>
              <w:ind w:firstLine="0" w:firstLineChars="0"/>
              <w:jc w:val="center"/>
              <w:rPr>
                <w:kern w:val="0"/>
                <w:sz w:val="28"/>
                <w:szCs w:val="28"/>
              </w:rPr>
            </w:pPr>
            <w:r>
              <w:rPr>
                <w:kern w:val="0"/>
                <w:sz w:val="28"/>
                <w:szCs w:val="28"/>
              </w:rPr>
              <w:t>发生地点</w:t>
            </w:r>
          </w:p>
        </w:tc>
        <w:tc>
          <w:tcPr>
            <w:tcW w:w="4835" w:type="dxa"/>
            <w:gridSpan w:val="5"/>
            <w:vAlign w:val="center"/>
          </w:tcPr>
          <w:p>
            <w:pPr>
              <w:widowControl/>
              <w:spacing w:line="240" w:lineRule="auto"/>
              <w:ind w:firstLine="0" w:firstLineChars="0"/>
              <w:jc w:val="center"/>
              <w:rPr>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29" w:type="dxa"/>
            <w:vMerge w:val="continue"/>
            <w:tcBorders>
              <w:left w:val="single" w:color="auto" w:sz="4" w:space="0"/>
              <w:right w:val="single" w:color="auto" w:sz="4" w:space="0"/>
            </w:tcBorders>
            <w:vAlign w:val="center"/>
          </w:tcPr>
          <w:p>
            <w:pPr>
              <w:widowControl/>
              <w:spacing w:line="240" w:lineRule="auto"/>
              <w:ind w:firstLine="0" w:firstLineChars="0"/>
              <w:jc w:val="center"/>
              <w:rPr>
                <w:kern w:val="0"/>
                <w:sz w:val="28"/>
                <w:szCs w:val="28"/>
              </w:rPr>
            </w:pPr>
          </w:p>
        </w:tc>
        <w:tc>
          <w:tcPr>
            <w:tcW w:w="2332" w:type="dxa"/>
            <w:gridSpan w:val="2"/>
            <w:vAlign w:val="center"/>
          </w:tcPr>
          <w:p>
            <w:pPr>
              <w:widowControl/>
              <w:spacing w:line="240" w:lineRule="auto"/>
              <w:ind w:firstLine="0" w:firstLineChars="0"/>
              <w:jc w:val="center"/>
              <w:rPr>
                <w:kern w:val="0"/>
                <w:sz w:val="28"/>
                <w:szCs w:val="28"/>
              </w:rPr>
            </w:pPr>
            <w:r>
              <w:rPr>
                <w:kern w:val="0"/>
                <w:sz w:val="28"/>
                <w:szCs w:val="28"/>
              </w:rPr>
              <w:t>现场情况</w:t>
            </w:r>
          </w:p>
        </w:tc>
        <w:tc>
          <w:tcPr>
            <w:tcW w:w="4835" w:type="dxa"/>
            <w:gridSpan w:val="5"/>
            <w:vAlign w:val="center"/>
          </w:tcPr>
          <w:p>
            <w:pPr>
              <w:widowControl/>
              <w:spacing w:line="240" w:lineRule="auto"/>
              <w:ind w:firstLine="0" w:firstLineChars="0"/>
              <w:jc w:val="center"/>
              <w:rPr>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29" w:type="dxa"/>
            <w:vMerge w:val="continue"/>
            <w:tcBorders>
              <w:left w:val="single" w:color="auto" w:sz="4" w:space="0"/>
              <w:right w:val="single" w:color="auto" w:sz="4" w:space="0"/>
            </w:tcBorders>
            <w:vAlign w:val="center"/>
          </w:tcPr>
          <w:p>
            <w:pPr>
              <w:widowControl/>
              <w:spacing w:line="240" w:lineRule="auto"/>
              <w:ind w:firstLine="0" w:firstLineChars="0"/>
              <w:jc w:val="center"/>
              <w:rPr>
                <w:kern w:val="0"/>
                <w:sz w:val="28"/>
                <w:szCs w:val="28"/>
              </w:rPr>
            </w:pPr>
          </w:p>
        </w:tc>
        <w:tc>
          <w:tcPr>
            <w:tcW w:w="2332" w:type="dxa"/>
            <w:gridSpan w:val="2"/>
            <w:vAlign w:val="center"/>
          </w:tcPr>
          <w:p>
            <w:pPr>
              <w:widowControl/>
              <w:spacing w:line="240" w:lineRule="auto"/>
              <w:ind w:firstLine="0" w:firstLineChars="0"/>
              <w:jc w:val="center"/>
              <w:rPr>
                <w:kern w:val="0"/>
                <w:sz w:val="28"/>
                <w:szCs w:val="28"/>
              </w:rPr>
            </w:pPr>
            <w:r>
              <w:rPr>
                <w:kern w:val="0"/>
                <w:sz w:val="28"/>
                <w:szCs w:val="28"/>
              </w:rPr>
              <w:t>已采取的措施</w:t>
            </w:r>
          </w:p>
        </w:tc>
        <w:tc>
          <w:tcPr>
            <w:tcW w:w="4835" w:type="dxa"/>
            <w:gridSpan w:val="5"/>
            <w:vAlign w:val="center"/>
          </w:tcPr>
          <w:p>
            <w:pPr>
              <w:widowControl/>
              <w:spacing w:line="240" w:lineRule="auto"/>
              <w:ind w:firstLine="0" w:firstLineChars="0"/>
              <w:jc w:val="center"/>
              <w:rPr>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2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8"/>
                <w:szCs w:val="28"/>
              </w:rPr>
            </w:pPr>
          </w:p>
        </w:tc>
        <w:tc>
          <w:tcPr>
            <w:tcW w:w="233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8"/>
                <w:szCs w:val="28"/>
              </w:rPr>
            </w:pPr>
            <w:r>
              <w:rPr>
                <w:kern w:val="0"/>
                <w:sz w:val="28"/>
                <w:szCs w:val="28"/>
              </w:rPr>
              <w:t>受伤人数</w:t>
            </w:r>
          </w:p>
        </w:tc>
        <w:tc>
          <w:tcPr>
            <w:tcW w:w="1557" w:type="dxa"/>
            <w:gridSpan w:val="2"/>
            <w:vAlign w:val="center"/>
          </w:tcPr>
          <w:p>
            <w:pPr>
              <w:widowControl/>
              <w:spacing w:line="240" w:lineRule="auto"/>
              <w:ind w:firstLine="0" w:firstLineChars="0"/>
              <w:jc w:val="center"/>
              <w:rPr>
                <w:kern w:val="0"/>
                <w:sz w:val="28"/>
                <w:szCs w:val="28"/>
              </w:rPr>
            </w:pPr>
          </w:p>
        </w:tc>
        <w:tc>
          <w:tcPr>
            <w:tcW w:w="1668" w:type="dxa"/>
            <w:gridSpan w:val="2"/>
            <w:vAlign w:val="center"/>
          </w:tcPr>
          <w:p>
            <w:pPr>
              <w:widowControl/>
              <w:spacing w:line="240" w:lineRule="auto"/>
              <w:ind w:firstLine="0" w:firstLineChars="0"/>
              <w:jc w:val="center"/>
              <w:rPr>
                <w:kern w:val="0"/>
                <w:sz w:val="28"/>
                <w:szCs w:val="28"/>
              </w:rPr>
            </w:pPr>
            <w:r>
              <w:rPr>
                <w:kern w:val="0"/>
                <w:sz w:val="28"/>
                <w:szCs w:val="28"/>
              </w:rPr>
              <w:t>死亡人数</w:t>
            </w:r>
          </w:p>
        </w:tc>
        <w:tc>
          <w:tcPr>
            <w:tcW w:w="1610" w:type="dxa"/>
            <w:vAlign w:val="center"/>
          </w:tcPr>
          <w:p>
            <w:pPr>
              <w:widowControl/>
              <w:spacing w:line="240" w:lineRule="auto"/>
              <w:ind w:firstLine="0" w:firstLineChars="0"/>
              <w:jc w:val="center"/>
              <w:rPr>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296" w:type="dxa"/>
            <w:gridSpan w:val="8"/>
            <w:tcBorders>
              <w:top w:val="single" w:color="auto" w:sz="4" w:space="0"/>
              <w:left w:val="single" w:color="auto" w:sz="4" w:space="0"/>
              <w:bottom w:val="single" w:color="auto" w:sz="4" w:space="0"/>
            </w:tcBorders>
            <w:vAlign w:val="center"/>
          </w:tcPr>
          <w:p>
            <w:pPr>
              <w:widowControl/>
              <w:spacing w:line="240" w:lineRule="auto"/>
              <w:ind w:firstLine="0" w:firstLineChars="0"/>
              <w:jc w:val="left"/>
              <w:rPr>
                <w:kern w:val="0"/>
                <w:sz w:val="28"/>
                <w:szCs w:val="28"/>
              </w:rPr>
            </w:pPr>
            <w:r>
              <w:rPr>
                <w:kern w:val="0"/>
                <w:sz w:val="28"/>
                <w:szCs w:val="28"/>
              </w:rPr>
              <w:t>已知或预期的环境风险：</w:t>
            </w:r>
          </w:p>
          <w:p>
            <w:pPr>
              <w:widowControl/>
              <w:spacing w:line="240" w:lineRule="auto"/>
              <w:ind w:firstLine="0" w:firstLineChars="0"/>
              <w:jc w:val="left"/>
              <w:rPr>
                <w:kern w:val="0"/>
                <w:sz w:val="28"/>
                <w:szCs w:val="28"/>
              </w:rPr>
            </w:pPr>
          </w:p>
          <w:p>
            <w:pPr>
              <w:pStyle w:val="10"/>
              <w:spacing w:after="0" w:line="240" w:lineRule="auto"/>
              <w:ind w:left="0" w:leftChars="0" w:firstLine="0" w:firstLineChars="0"/>
              <w:jc w:val="left"/>
            </w:pPr>
          </w:p>
          <w:p>
            <w:pPr>
              <w:widowControl/>
              <w:spacing w:line="240" w:lineRule="auto"/>
              <w:ind w:firstLine="0" w:firstLineChars="0"/>
              <w:jc w:val="left"/>
              <w:rPr>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296" w:type="dxa"/>
            <w:gridSpan w:val="8"/>
            <w:tcBorders>
              <w:top w:val="single" w:color="auto" w:sz="4" w:space="0"/>
              <w:left w:val="single" w:color="auto" w:sz="4" w:space="0"/>
              <w:bottom w:val="single" w:color="auto" w:sz="4" w:space="0"/>
            </w:tcBorders>
            <w:vAlign w:val="center"/>
          </w:tcPr>
          <w:p>
            <w:pPr>
              <w:widowControl/>
              <w:spacing w:line="240" w:lineRule="auto"/>
              <w:ind w:firstLine="0" w:firstLineChars="0"/>
              <w:jc w:val="left"/>
              <w:rPr>
                <w:kern w:val="0"/>
                <w:sz w:val="28"/>
                <w:szCs w:val="28"/>
              </w:rPr>
            </w:pPr>
            <w:r>
              <w:rPr>
                <w:kern w:val="0"/>
                <w:sz w:val="28"/>
                <w:szCs w:val="28"/>
              </w:rPr>
              <w:t>人体健康风险：</w:t>
            </w:r>
          </w:p>
          <w:p>
            <w:pPr>
              <w:widowControl/>
              <w:spacing w:line="240" w:lineRule="auto"/>
              <w:ind w:firstLine="0" w:firstLineChars="0"/>
              <w:jc w:val="left"/>
              <w:rPr>
                <w:kern w:val="0"/>
                <w:sz w:val="28"/>
                <w:szCs w:val="28"/>
              </w:rPr>
            </w:pPr>
          </w:p>
          <w:p>
            <w:pPr>
              <w:pStyle w:val="10"/>
              <w:spacing w:after="0" w:line="240" w:lineRule="auto"/>
              <w:ind w:left="0" w:leftChars="0" w:firstLine="0" w:firstLineChars="0"/>
              <w:jc w:val="left"/>
            </w:pPr>
          </w:p>
          <w:p>
            <w:pPr>
              <w:widowControl/>
              <w:spacing w:line="240" w:lineRule="auto"/>
              <w:ind w:firstLine="0" w:firstLineChars="0"/>
              <w:jc w:val="left"/>
              <w:rPr>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296" w:type="dxa"/>
            <w:gridSpan w:val="8"/>
            <w:tcBorders>
              <w:top w:val="single" w:color="auto" w:sz="4" w:space="0"/>
              <w:left w:val="single" w:color="auto" w:sz="4" w:space="0"/>
              <w:bottom w:val="single" w:color="auto" w:sz="4" w:space="0"/>
            </w:tcBorders>
            <w:vAlign w:val="center"/>
          </w:tcPr>
          <w:p>
            <w:pPr>
              <w:widowControl/>
              <w:spacing w:line="240" w:lineRule="auto"/>
              <w:ind w:firstLine="0" w:firstLineChars="0"/>
              <w:jc w:val="left"/>
              <w:rPr>
                <w:kern w:val="0"/>
                <w:sz w:val="28"/>
                <w:szCs w:val="28"/>
              </w:rPr>
            </w:pPr>
            <w:r>
              <w:rPr>
                <w:kern w:val="0"/>
                <w:sz w:val="28"/>
                <w:szCs w:val="28"/>
              </w:rPr>
              <w:t>医疗建议：</w:t>
            </w:r>
          </w:p>
          <w:p>
            <w:pPr>
              <w:widowControl/>
              <w:spacing w:line="240" w:lineRule="auto"/>
              <w:ind w:firstLine="0" w:firstLineChars="0"/>
              <w:jc w:val="left"/>
              <w:rPr>
                <w:kern w:val="0"/>
                <w:sz w:val="28"/>
                <w:szCs w:val="28"/>
              </w:rPr>
            </w:pPr>
          </w:p>
          <w:p>
            <w:pPr>
              <w:pStyle w:val="10"/>
              <w:spacing w:after="0" w:line="240" w:lineRule="auto"/>
              <w:ind w:left="0" w:leftChars="0" w:firstLine="0" w:firstLineChars="0"/>
              <w:jc w:val="left"/>
            </w:pPr>
          </w:p>
          <w:p>
            <w:pPr>
              <w:widowControl/>
              <w:spacing w:line="240" w:lineRule="auto"/>
              <w:ind w:firstLine="0" w:firstLineChars="0"/>
              <w:jc w:val="left"/>
              <w:rPr>
                <w:kern w:val="0"/>
                <w:sz w:val="28"/>
                <w:szCs w:val="28"/>
              </w:rPr>
            </w:pPr>
          </w:p>
          <w:p>
            <w:pPr>
              <w:widowControl/>
              <w:spacing w:line="240" w:lineRule="auto"/>
              <w:ind w:firstLine="0" w:firstLineChars="0"/>
              <w:jc w:val="left"/>
              <w:rPr>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73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8"/>
                <w:szCs w:val="28"/>
              </w:rPr>
            </w:pPr>
            <w:r>
              <w:rPr>
                <w:kern w:val="0"/>
                <w:sz w:val="28"/>
                <w:szCs w:val="28"/>
              </w:rPr>
              <w:t>报告人姓名</w:t>
            </w:r>
          </w:p>
        </w:tc>
        <w:tc>
          <w:tcPr>
            <w:tcW w:w="2084" w:type="dxa"/>
            <w:gridSpan w:val="2"/>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kern w:val="0"/>
                <w:sz w:val="28"/>
                <w:szCs w:val="28"/>
              </w:rPr>
            </w:pPr>
          </w:p>
        </w:tc>
        <w:tc>
          <w:tcPr>
            <w:tcW w:w="1559" w:type="dxa"/>
            <w:gridSpan w:val="2"/>
            <w:vAlign w:val="center"/>
          </w:tcPr>
          <w:p>
            <w:pPr>
              <w:widowControl/>
              <w:spacing w:line="240" w:lineRule="auto"/>
              <w:ind w:firstLine="0" w:firstLineChars="0"/>
              <w:jc w:val="center"/>
              <w:rPr>
                <w:kern w:val="0"/>
                <w:sz w:val="28"/>
                <w:szCs w:val="28"/>
              </w:rPr>
            </w:pPr>
            <w:r>
              <w:rPr>
                <w:kern w:val="0"/>
                <w:sz w:val="28"/>
                <w:szCs w:val="28"/>
              </w:rPr>
              <w:t>联系电话</w:t>
            </w:r>
          </w:p>
        </w:tc>
        <w:tc>
          <w:tcPr>
            <w:tcW w:w="2914" w:type="dxa"/>
            <w:gridSpan w:val="2"/>
            <w:vAlign w:val="center"/>
          </w:tcPr>
          <w:p>
            <w:pPr>
              <w:widowControl/>
              <w:spacing w:line="240" w:lineRule="auto"/>
              <w:ind w:firstLine="0" w:firstLineChars="0"/>
              <w:jc w:val="center"/>
              <w:rPr>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73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8"/>
                <w:szCs w:val="28"/>
              </w:rPr>
            </w:pPr>
            <w:r>
              <w:rPr>
                <w:kern w:val="0"/>
                <w:sz w:val="28"/>
                <w:szCs w:val="28"/>
              </w:rPr>
              <w:t>单位及职务</w:t>
            </w:r>
          </w:p>
        </w:tc>
        <w:tc>
          <w:tcPr>
            <w:tcW w:w="2084" w:type="dxa"/>
            <w:gridSpan w:val="2"/>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kern w:val="0"/>
                <w:sz w:val="28"/>
                <w:szCs w:val="28"/>
              </w:rPr>
            </w:pPr>
          </w:p>
        </w:tc>
        <w:tc>
          <w:tcPr>
            <w:tcW w:w="1559" w:type="dxa"/>
            <w:gridSpan w:val="2"/>
            <w:vAlign w:val="center"/>
          </w:tcPr>
          <w:p>
            <w:pPr>
              <w:widowControl/>
              <w:spacing w:line="240" w:lineRule="auto"/>
              <w:ind w:firstLine="0" w:firstLineChars="0"/>
              <w:jc w:val="center"/>
              <w:rPr>
                <w:kern w:val="0"/>
                <w:sz w:val="28"/>
                <w:szCs w:val="28"/>
              </w:rPr>
            </w:pPr>
            <w:r>
              <w:rPr>
                <w:kern w:val="0"/>
                <w:sz w:val="28"/>
                <w:szCs w:val="28"/>
              </w:rPr>
              <w:t>报告时间</w:t>
            </w:r>
          </w:p>
        </w:tc>
        <w:tc>
          <w:tcPr>
            <w:tcW w:w="2914" w:type="dxa"/>
            <w:gridSpan w:val="2"/>
            <w:vAlign w:val="center"/>
          </w:tcPr>
          <w:p>
            <w:pPr>
              <w:widowControl/>
              <w:spacing w:line="240" w:lineRule="auto"/>
              <w:ind w:firstLine="0" w:firstLineChars="0"/>
              <w:jc w:val="center"/>
              <w:rPr>
                <w:kern w:val="0"/>
                <w:sz w:val="28"/>
                <w:szCs w:val="28"/>
              </w:rPr>
            </w:pPr>
          </w:p>
        </w:tc>
      </w:tr>
    </w:tbl>
    <w:p>
      <w:pPr>
        <w:pStyle w:val="5"/>
        <w:ind w:firstLine="643"/>
        <w:rPr>
          <w:rFonts w:eastAsia="宋体"/>
        </w:rPr>
      </w:pPr>
      <w:r>
        <w:rPr>
          <w:rFonts w:ascii="Arial" w:hAnsi="Arial" w:eastAsia="Arial" w:cs="Arial"/>
          <w:szCs w:val="2"/>
        </w:rPr>
        <w:br w:type="column"/>
      </w:r>
      <w:r>
        <w:rPr>
          <w:rFonts w:hint="eastAsia" w:ascii="Arial" w:hAnsi="Arial" w:eastAsia="宋体" w:cs="Arial"/>
          <w:szCs w:val="2"/>
        </w:rPr>
        <w:t>附件3-6</w:t>
      </w:r>
    </w:p>
    <w:p>
      <w:pPr>
        <w:ind w:firstLine="640"/>
      </w:pPr>
    </w:p>
    <w:p>
      <w:pPr>
        <w:spacing w:before="120" w:line="219" w:lineRule="auto"/>
        <w:ind w:firstLine="0" w:firstLineChars="0"/>
        <w:jc w:val="center"/>
        <w:rPr>
          <w:rFonts w:ascii="宋体" w:hAnsi="宋体" w:eastAsia="宋体" w:cs="宋体"/>
          <w:szCs w:val="32"/>
        </w:rPr>
      </w:pPr>
      <w:r>
        <w:rPr>
          <w:rFonts w:ascii="宋体" w:hAnsi="宋体" w:eastAsia="宋体" w:cs="宋体"/>
          <w:b/>
          <w:bCs/>
          <w:spacing w:val="-5"/>
          <w:szCs w:val="32"/>
        </w:rPr>
        <w:t>xx事件舆情监测专报模板</w:t>
      </w:r>
    </w:p>
    <w:p>
      <w:pPr>
        <w:spacing w:line="354" w:lineRule="auto"/>
        <w:ind w:firstLine="420"/>
        <w:rPr>
          <w:rFonts w:ascii="Arial"/>
          <w:sz w:val="21"/>
        </w:rPr>
      </w:pPr>
    </w:p>
    <w:p>
      <w:pPr>
        <w:ind w:firstLine="0" w:firstLineChars="0"/>
        <w:jc w:val="center"/>
        <w:rPr>
          <w:sz w:val="28"/>
          <w:szCs w:val="28"/>
        </w:rPr>
      </w:pPr>
      <w:r>
        <w:rPr>
          <w:rFonts w:hint="eastAsia"/>
          <w:sz w:val="28"/>
          <w:szCs w:val="28"/>
          <w:lang w:eastAsia="zh-CN"/>
        </w:rPr>
        <w:t>（</w:t>
      </w:r>
      <w:r>
        <w:rPr>
          <w:sz w:val="28"/>
          <w:szCs w:val="28"/>
        </w:rPr>
        <w:t>xx年x月x日    第一期</w:t>
      </w:r>
      <w:r>
        <w:rPr>
          <w:rFonts w:hint="eastAsia"/>
          <w:sz w:val="28"/>
          <w:szCs w:val="28"/>
          <w:lang w:eastAsia="zh-CN"/>
        </w:rPr>
        <w:t>）</w:t>
      </w:r>
    </w:p>
    <w:p>
      <w:pPr>
        <w:spacing w:line="249" w:lineRule="auto"/>
        <w:ind w:firstLine="560"/>
        <w:rPr>
          <w:rFonts w:ascii="Arial"/>
          <w:sz w:val="28"/>
          <w:szCs w:val="28"/>
        </w:rPr>
      </w:pPr>
    </w:p>
    <w:p>
      <w:pPr>
        <w:spacing w:line="249" w:lineRule="auto"/>
        <w:ind w:firstLine="560"/>
        <w:rPr>
          <w:rFonts w:ascii="Arial"/>
          <w:sz w:val="28"/>
          <w:szCs w:val="28"/>
        </w:rPr>
      </w:pPr>
    </w:p>
    <w:p>
      <w:pPr>
        <w:spacing w:line="250" w:lineRule="auto"/>
        <w:ind w:firstLine="560"/>
        <w:rPr>
          <w:rFonts w:ascii="Arial"/>
          <w:sz w:val="28"/>
          <w:szCs w:val="28"/>
        </w:rPr>
      </w:pPr>
    </w:p>
    <w:p>
      <w:pPr>
        <w:ind w:firstLine="560"/>
        <w:rPr>
          <w:sz w:val="28"/>
          <w:szCs w:val="28"/>
        </w:rPr>
      </w:pPr>
      <w:r>
        <w:rPr>
          <w:sz w:val="28"/>
          <w:szCs w:val="28"/>
        </w:rPr>
        <w:t>一</w:t>
      </w:r>
      <w:r>
        <w:rPr>
          <w:rFonts w:hint="eastAsia"/>
          <w:sz w:val="28"/>
          <w:szCs w:val="28"/>
        </w:rPr>
        <w:t>、</w:t>
      </w:r>
      <w:r>
        <w:rPr>
          <w:sz w:val="28"/>
          <w:szCs w:val="28"/>
        </w:rPr>
        <w:t>综述</w:t>
      </w:r>
    </w:p>
    <w:p>
      <w:pPr>
        <w:ind w:firstLine="560"/>
        <w:rPr>
          <w:sz w:val="28"/>
          <w:szCs w:val="28"/>
        </w:rPr>
      </w:pPr>
      <w:r>
        <w:rPr>
          <w:sz w:val="28"/>
          <w:szCs w:val="28"/>
        </w:rPr>
        <w:t>二、舆情传播趋势分析</w:t>
      </w:r>
    </w:p>
    <w:p>
      <w:pPr>
        <w:ind w:firstLine="560"/>
        <w:rPr>
          <w:sz w:val="28"/>
          <w:szCs w:val="28"/>
        </w:rPr>
      </w:pPr>
      <w:r>
        <w:rPr>
          <w:sz w:val="28"/>
          <w:szCs w:val="28"/>
        </w:rPr>
        <w:t>三、官方信息发布情况</w:t>
      </w:r>
    </w:p>
    <w:p>
      <w:pPr>
        <w:ind w:firstLine="560"/>
        <w:rPr>
          <w:sz w:val="28"/>
          <w:szCs w:val="28"/>
        </w:rPr>
      </w:pPr>
      <w:r>
        <w:rPr>
          <w:sz w:val="28"/>
          <w:szCs w:val="28"/>
        </w:rPr>
        <w:t>四、媒体报道情况</w:t>
      </w:r>
    </w:p>
    <w:p>
      <w:pPr>
        <w:ind w:firstLine="560"/>
        <w:rPr>
          <w:sz w:val="28"/>
          <w:szCs w:val="28"/>
        </w:rPr>
      </w:pPr>
      <w:r>
        <w:rPr>
          <w:rFonts w:hint="eastAsia"/>
          <w:sz w:val="28"/>
          <w:szCs w:val="28"/>
        </w:rPr>
        <w:t>（一）</w:t>
      </w:r>
      <w:r>
        <w:rPr>
          <w:sz w:val="28"/>
          <w:szCs w:val="28"/>
        </w:rPr>
        <w:t>境内媒体报道情况及主要观点</w:t>
      </w:r>
    </w:p>
    <w:p>
      <w:pPr>
        <w:ind w:firstLine="560"/>
        <w:rPr>
          <w:sz w:val="28"/>
          <w:szCs w:val="28"/>
        </w:rPr>
      </w:pPr>
      <w:r>
        <w:rPr>
          <w:rFonts w:hint="eastAsia"/>
          <w:sz w:val="28"/>
          <w:szCs w:val="28"/>
        </w:rPr>
        <w:t>（二）</w:t>
      </w:r>
      <w:r>
        <w:rPr>
          <w:sz w:val="28"/>
          <w:szCs w:val="28"/>
        </w:rPr>
        <w:t>境外媒体报道情况及主要观点</w:t>
      </w:r>
    </w:p>
    <w:p>
      <w:pPr>
        <w:ind w:firstLine="560"/>
        <w:rPr>
          <w:sz w:val="28"/>
          <w:szCs w:val="28"/>
        </w:rPr>
      </w:pPr>
      <w:r>
        <w:rPr>
          <w:rFonts w:hint="eastAsia"/>
          <w:sz w:val="28"/>
          <w:szCs w:val="28"/>
        </w:rPr>
        <w:t>（三）</w:t>
      </w:r>
      <w:r>
        <w:rPr>
          <w:sz w:val="28"/>
          <w:szCs w:val="28"/>
        </w:rPr>
        <w:t>网民观点</w:t>
      </w:r>
    </w:p>
    <w:p>
      <w:pPr>
        <w:ind w:firstLine="560"/>
        <w:rPr>
          <w:sz w:val="28"/>
          <w:szCs w:val="28"/>
        </w:rPr>
      </w:pPr>
      <w:r>
        <w:rPr>
          <w:sz w:val="28"/>
          <w:szCs w:val="28"/>
        </w:rPr>
        <w:t>五、舆情研判及工作建议</w:t>
      </w:r>
    </w:p>
    <w:p>
      <w:pPr>
        <w:pStyle w:val="9"/>
        <w:ind w:firstLine="640"/>
      </w:pPr>
    </w:p>
    <w:p>
      <w:pPr>
        <w:pStyle w:val="9"/>
        <w:ind w:firstLine="640"/>
      </w:pPr>
    </w:p>
    <w:p>
      <w:pPr>
        <w:pStyle w:val="9"/>
        <w:ind w:firstLine="640"/>
      </w:pPr>
    </w:p>
    <w:p>
      <w:pPr>
        <w:pStyle w:val="9"/>
        <w:ind w:firstLine="640"/>
      </w:pPr>
    </w:p>
    <w:p>
      <w:pPr>
        <w:pStyle w:val="9"/>
        <w:ind w:firstLine="640"/>
      </w:pPr>
    </w:p>
    <w:p>
      <w:pPr>
        <w:pStyle w:val="9"/>
        <w:ind w:firstLine="640"/>
      </w:pPr>
    </w:p>
    <w:p>
      <w:pPr>
        <w:pStyle w:val="9"/>
        <w:ind w:firstLine="640"/>
        <w:sectPr>
          <w:pgSz w:w="11905" w:h="16838"/>
          <w:pgMar w:top="2069" w:right="1474" w:bottom="1956" w:left="1587" w:header="850" w:footer="992" w:gutter="0"/>
          <w:paperSrc/>
          <w:pgNumType w:fmt="decimal"/>
          <w:cols w:space="0" w:num="1"/>
          <w:rtlGutter w:val="0"/>
          <w:docGrid w:type="lines" w:linePitch="442" w:charSpace="0"/>
        </w:sectPr>
      </w:pPr>
    </w:p>
    <w:p>
      <w:pPr>
        <w:pStyle w:val="3"/>
      </w:pPr>
      <w:bookmarkStart w:id="24" w:name="_Toc10274"/>
      <w:r>
        <w:t>第四部分响应终止与事件调查</w:t>
      </w:r>
      <w:bookmarkEnd w:id="24"/>
    </w:p>
    <w:p>
      <w:pPr>
        <w:spacing w:line="356" w:lineRule="auto"/>
        <w:ind w:firstLine="420"/>
        <w:rPr>
          <w:rFonts w:ascii="Arial"/>
          <w:sz w:val="21"/>
        </w:rPr>
      </w:pPr>
    </w:p>
    <w:p>
      <w:pPr>
        <w:pStyle w:val="4"/>
        <w:ind w:firstLine="643"/>
      </w:pPr>
      <w:bookmarkStart w:id="25" w:name="_Toc13149"/>
      <w:r>
        <w:t>一、主要任务</w:t>
      </w:r>
      <w:bookmarkEnd w:id="25"/>
    </w:p>
    <w:p>
      <w:pPr>
        <w:ind w:firstLine="640"/>
      </w:pPr>
      <w:r>
        <w:t>根据预案设置终止响应的条件，提出发布应急响应终止命令的建议。开展事件调查，查明原因，确认事件性质，认定事件责任，评估事件环境影响与损失，总结经验教训，督促指导各地采取有效措施，防止类似事件再次发生。</w:t>
      </w:r>
    </w:p>
    <w:p>
      <w:pPr>
        <w:ind w:firstLine="640"/>
      </w:pPr>
      <w:r>
        <w:t>在较大突发环境事件发生后，调查评估组应及时介入事件处置，收集相关资料，为后期事件调查提供支撑。</w:t>
      </w:r>
    </w:p>
    <w:p>
      <w:pPr>
        <w:pStyle w:val="4"/>
        <w:ind w:firstLine="643"/>
      </w:pPr>
      <w:bookmarkStart w:id="26" w:name="_Toc32515"/>
      <w:r>
        <w:t>二、工作要点</w:t>
      </w:r>
      <w:bookmarkEnd w:id="26"/>
    </w:p>
    <w:p>
      <w:pPr>
        <w:pStyle w:val="5"/>
      </w:pPr>
      <w:r>
        <w:rPr>
          <w:rFonts w:hint="eastAsia"/>
        </w:rPr>
        <w:t>（一）</w:t>
      </w:r>
      <w:r>
        <w:t>响应终止</w:t>
      </w:r>
    </w:p>
    <w:p>
      <w:pPr>
        <w:ind w:firstLine="640"/>
      </w:pPr>
      <w:r>
        <w:t>当事件条件已经排除，污染物质已降至规定限值内或达到应急目标，所造成的危害基本消除，无再次发生或衍生环境污染事件时，由现场工作组根据应急监测数据、专家研判和</w:t>
      </w:r>
      <w:r>
        <w:rPr>
          <w:rFonts w:hint="eastAsia"/>
        </w:rPr>
        <w:t>市</w:t>
      </w:r>
      <w:r>
        <w:t>政府应急响应情况，适时宣布终止应急响应。</w:t>
      </w:r>
    </w:p>
    <w:p>
      <w:pPr>
        <w:ind w:firstLine="640"/>
      </w:pPr>
      <w:r>
        <w:t>现场工作组下设的污染处置</w:t>
      </w:r>
      <w:r>
        <w:rPr>
          <w:rFonts w:hint="eastAsia"/>
          <w:lang w:eastAsia="zh-CN"/>
        </w:rPr>
        <w:t>小</w:t>
      </w:r>
      <w:r>
        <w:t>组会同应急监测</w:t>
      </w:r>
      <w:r>
        <w:rPr>
          <w:rFonts w:hint="eastAsia"/>
          <w:lang w:eastAsia="zh-CN"/>
        </w:rPr>
        <w:t>小</w:t>
      </w:r>
      <w:r>
        <w:t>组、应急专家</w:t>
      </w:r>
      <w:r>
        <w:rPr>
          <w:rFonts w:hint="eastAsia"/>
          <w:lang w:eastAsia="zh-CN"/>
        </w:rPr>
        <w:t>小</w:t>
      </w:r>
      <w:r>
        <w:t>组进行会商研判，当</w:t>
      </w:r>
      <w:r>
        <w:rPr>
          <w:rFonts w:hint="eastAsia"/>
        </w:rPr>
        <w:t>较大</w:t>
      </w:r>
      <w:r>
        <w:t>突发环境事件达到响应终止条件时，经现场工作组领导同意，向</w:t>
      </w:r>
      <w:r>
        <w:rPr>
          <w:rFonts w:hint="eastAsia"/>
        </w:rPr>
        <w:t>市</w:t>
      </w:r>
      <w:r>
        <w:t>指挥部提出终止应急响应的建议；响应终止建议获批后，污染处置组应及时传达响应终止的指令。一般突发环境事件达到事发地政府突发环境事件应急响应终止的条件时，由事发地生态环境部门向本级政府提出终止应急响应的建议。</w:t>
      </w:r>
    </w:p>
    <w:p>
      <w:pPr>
        <w:ind w:firstLine="640"/>
        <w:rPr>
          <w:rFonts w:eastAsia="楷体_GB2312"/>
          <w:b/>
        </w:rPr>
      </w:pPr>
      <w:r>
        <w:rPr>
          <w:rFonts w:hint="eastAsia" w:eastAsia="楷体_GB2312"/>
          <w:b/>
        </w:rPr>
        <w:t>（二）信息终报</w:t>
      </w:r>
    </w:p>
    <w:p>
      <w:pPr>
        <w:ind w:firstLine="640"/>
        <w:rPr>
          <w:rFonts w:ascii="宋体" w:hAnsi="宋体" w:eastAsia="宋体" w:cs="宋体"/>
          <w:szCs w:val="31"/>
        </w:rPr>
      </w:pPr>
      <w:r>
        <w:t>一般和较大突发环境事件应急响应终止后</w:t>
      </w:r>
      <w:r>
        <w:rPr>
          <w:rFonts w:hint="eastAsia"/>
        </w:rPr>
        <w:t>5</w:t>
      </w:r>
      <w:r>
        <w:t>日内，</w:t>
      </w:r>
      <w:r>
        <w:rPr>
          <w:rFonts w:hint="eastAsia"/>
          <w:lang w:eastAsia="zh-CN"/>
        </w:rPr>
        <w:t>朝阳市生态环境局</w:t>
      </w:r>
      <w:r>
        <w:t>向</w:t>
      </w:r>
      <w:r>
        <w:rPr>
          <w:rFonts w:hint="eastAsia"/>
        </w:rPr>
        <w:t>市</w:t>
      </w:r>
      <w:r>
        <w:t>委、</w:t>
      </w:r>
      <w:r>
        <w:rPr>
          <w:rFonts w:hint="eastAsia"/>
        </w:rPr>
        <w:t>市</w:t>
      </w:r>
      <w:r>
        <w:t>政府和生态环境</w:t>
      </w:r>
      <w:r>
        <w:rPr>
          <w:rFonts w:hint="eastAsia"/>
        </w:rPr>
        <w:t>厅</w:t>
      </w:r>
      <w:r>
        <w:t>报送信息终报。终报应当在初报和续报的基础上，报告处理突发环境事件基本情况，已采取的应急措施和处置结果，突发环境事件造成的危害、损失和社会影响，以及应急处置的遗留问题及后续工作等内容</w:t>
      </w:r>
      <w:r>
        <w:rPr>
          <w:rFonts w:hint="eastAsia"/>
          <w:lang w:eastAsia="zh-CN"/>
        </w:rPr>
        <w:t>（</w:t>
      </w:r>
      <w:r>
        <w:t>见附件4-1</w:t>
      </w:r>
      <w:r>
        <w:rPr>
          <w:rFonts w:hint="eastAsia"/>
          <w:lang w:eastAsia="zh-CN"/>
        </w:rPr>
        <w:t>）</w:t>
      </w:r>
      <w:r>
        <w:t>。</w:t>
      </w:r>
    </w:p>
    <w:p>
      <w:pPr>
        <w:ind w:firstLine="643"/>
        <w:rPr>
          <w:b/>
          <w:bCs/>
        </w:rPr>
      </w:pPr>
      <w:r>
        <w:rPr>
          <w:rFonts w:hint="eastAsia"/>
          <w:b/>
          <w:bCs/>
          <w:lang w:eastAsia="zh-CN"/>
        </w:rPr>
        <w:t>（</w:t>
      </w:r>
      <w:r>
        <w:rPr>
          <w:b/>
          <w:bCs/>
        </w:rPr>
        <w:t>三</w:t>
      </w:r>
      <w:r>
        <w:rPr>
          <w:rFonts w:hint="eastAsia"/>
          <w:b/>
          <w:bCs/>
          <w:lang w:eastAsia="zh-CN"/>
        </w:rPr>
        <w:t>）</w:t>
      </w:r>
      <w:r>
        <w:rPr>
          <w:b/>
          <w:bCs/>
        </w:rPr>
        <w:t>事件调查</w:t>
      </w:r>
      <w:r>
        <w:rPr>
          <w:rStyle w:val="22"/>
          <w:b/>
          <w:bCs/>
        </w:rPr>
        <w:footnoteReference w:id="11"/>
      </w:r>
    </w:p>
    <w:p>
      <w:pPr>
        <w:pStyle w:val="6"/>
        <w:ind w:firstLine="643"/>
      </w:pPr>
      <w:r>
        <w:t>1.调查权限</w:t>
      </w:r>
    </w:p>
    <w:p>
      <w:pPr>
        <w:ind w:firstLine="640"/>
      </w:pPr>
      <w:r>
        <w:t>市级生态环境部门负责对一般突发环境事件开展调查，并将调查报告报本级政府和省生态环境厅。</w:t>
      </w:r>
    </w:p>
    <w:p>
      <w:pPr>
        <w:ind w:firstLine="640"/>
      </w:pPr>
      <w:r>
        <w:t>省生态环境厅负责对较大突发环境事件开展调查，并将调查报告报省委、省政府和生态环境部。</w:t>
      </w:r>
    </w:p>
    <w:p>
      <w:pPr>
        <w:ind w:firstLine="640"/>
        <w:rPr>
          <w:rFonts w:ascii="宋体" w:hAnsi="宋体" w:eastAsia="宋体" w:cs="宋体"/>
          <w:szCs w:val="31"/>
        </w:rPr>
      </w:pPr>
      <w:r>
        <w:t>生态环境部负责重特大突发环境事件的调查工作。省生态环境厅负责与水利、应急等省直部门沟通，协助生态环境部调查组对事件原因、污染处置、责任认定等情况进行调查取证，并将调查结果向省委、省政府报告</w:t>
      </w:r>
      <w:r>
        <w:rPr>
          <w:rFonts w:ascii="宋体" w:hAnsi="宋体" w:eastAsia="宋体" w:cs="宋体"/>
          <w:spacing w:val="6"/>
          <w:szCs w:val="31"/>
        </w:rPr>
        <w:t>。</w:t>
      </w:r>
    </w:p>
    <w:p>
      <w:pPr>
        <w:pStyle w:val="6"/>
        <w:ind w:firstLine="643"/>
      </w:pPr>
      <w:r>
        <w:t>2.启动调查</w:t>
      </w:r>
    </w:p>
    <w:p>
      <w:pPr>
        <w:ind w:firstLine="640"/>
      </w:pPr>
      <w:r>
        <w:t>一般在事件处置形势稳定后开展调查，以不干涉应急处置为原则。由现场工作</w:t>
      </w:r>
      <w:r>
        <w:rPr>
          <w:rFonts w:hint="eastAsia"/>
        </w:rPr>
        <w:t>组</w:t>
      </w:r>
      <w:r>
        <w:t>下设的事故调查</w:t>
      </w:r>
      <w:r>
        <w:rPr>
          <w:rFonts w:hint="eastAsia"/>
          <w:lang w:eastAsia="zh-CN"/>
        </w:rPr>
        <w:t>小</w:t>
      </w:r>
      <w:r>
        <w:t>组起草开展调查工作的请示和调查方案</w:t>
      </w:r>
      <w:r>
        <w:rPr>
          <w:rFonts w:hint="eastAsia"/>
          <w:lang w:eastAsia="zh-CN"/>
        </w:rPr>
        <w:t>（</w:t>
      </w:r>
      <w:r>
        <w:t>见附件4-2</w:t>
      </w:r>
      <w:r>
        <w:rPr>
          <w:rFonts w:hint="eastAsia"/>
          <w:lang w:eastAsia="zh-CN"/>
        </w:rPr>
        <w:t>）</w:t>
      </w:r>
      <w:r>
        <w:rPr>
          <w:rFonts w:hint="eastAsia"/>
        </w:rPr>
        <w:t>，</w:t>
      </w:r>
      <w:r>
        <w:t>报</w:t>
      </w:r>
      <w:r>
        <w:rPr>
          <w:rFonts w:hint="eastAsia"/>
        </w:rPr>
        <w:t>局</w:t>
      </w:r>
      <w:r>
        <w:t>领导同意后成立事件调查组，启动事件调查。</w:t>
      </w:r>
    </w:p>
    <w:p>
      <w:pPr>
        <w:pStyle w:val="6"/>
        <w:ind w:firstLine="643"/>
      </w:pPr>
      <w:r>
        <w:t>3.工作程序</w:t>
      </w:r>
    </w:p>
    <w:p>
      <w:pPr>
        <w:ind w:firstLine="640"/>
      </w:pPr>
      <w:r>
        <w:rPr>
          <w:rFonts w:hint="eastAsia"/>
        </w:rPr>
        <w:t>（1）</w:t>
      </w:r>
      <w:r>
        <w:t>勘查现场。勘查突发环境事件现场，应当取样监测、拍照、录像、绘制现场图，并制作现场勘查记录</w:t>
      </w:r>
      <w:r>
        <w:rPr>
          <w:rFonts w:hint="eastAsia"/>
          <w:lang w:eastAsia="zh-CN"/>
        </w:rPr>
        <w:t>（</w:t>
      </w:r>
      <w:r>
        <w:t>见附件4-3</w:t>
      </w:r>
      <w:r>
        <w:rPr>
          <w:rFonts w:hint="eastAsia"/>
          <w:lang w:eastAsia="zh-CN"/>
        </w:rPr>
        <w:t>）</w:t>
      </w:r>
      <w:r>
        <w:rPr>
          <w:rFonts w:hint="eastAsia"/>
        </w:rPr>
        <w:t>，</w:t>
      </w:r>
      <w:r>
        <w:t>现场勘查时不得少于两人。</w:t>
      </w:r>
    </w:p>
    <w:p>
      <w:pPr>
        <w:ind w:firstLine="640"/>
      </w:pPr>
      <w:r>
        <w:rPr>
          <w:rFonts w:hint="eastAsia"/>
        </w:rPr>
        <w:t>（2）</w:t>
      </w:r>
      <w:r>
        <w:t>调查询问。根据调查需要，对事发企业或当事人、参与应急处置工作的知情人员进行调查询问，并详细制作询问笔录</w:t>
      </w:r>
      <w:r>
        <w:rPr>
          <w:rFonts w:hint="eastAsia"/>
          <w:lang w:eastAsia="zh-CN"/>
        </w:rPr>
        <w:t>（</w:t>
      </w:r>
      <w:r>
        <w:t>见附件4-4</w:t>
      </w:r>
      <w:r>
        <w:rPr>
          <w:rFonts w:hint="eastAsia"/>
          <w:lang w:eastAsia="zh-CN"/>
        </w:rPr>
        <w:t>）</w:t>
      </w:r>
      <w:r>
        <w:rPr>
          <w:rFonts w:hint="eastAsia"/>
        </w:rPr>
        <w:t>，</w:t>
      </w:r>
      <w:r>
        <w:t>调查询问时不得少于两人。</w:t>
      </w:r>
    </w:p>
    <w:p>
      <w:pPr>
        <w:ind w:firstLine="640"/>
      </w:pPr>
      <w:r>
        <w:rPr>
          <w:rFonts w:hint="eastAsia"/>
        </w:rPr>
        <w:t>（3）</w:t>
      </w:r>
      <w:r>
        <w:t>收集资料。调取事发企业单位相关文件、资料，收集环境应急处置数据、记录等。主要收集污染物基本情况，事发企业建设项目立项、审批、验收、执法等日常监管情况，企业及地方有关部门关于突发环境事件应对等证据材料。</w:t>
      </w:r>
    </w:p>
    <w:p>
      <w:pPr>
        <w:ind w:firstLine="640"/>
      </w:pPr>
      <w:r>
        <w:rPr>
          <w:rFonts w:hint="eastAsia"/>
        </w:rPr>
        <w:t>（4）</w:t>
      </w:r>
      <w:r>
        <w:t>编制调查报告。在基本查明突发环境事件情况后，及时起草突发环境事件调查报告。编制过程中需要再次调查核实的，应及时组织开展。一般和较大突发环境事件的调查期限为30日。调查报告经征求意见和专家论证后，经领导同意后本级政府和上一级生态环境部门报告，通报事发地政府或有关部门。</w:t>
      </w:r>
    </w:p>
    <w:p>
      <w:pPr>
        <w:ind w:firstLine="640"/>
      </w:pPr>
      <w:r>
        <w:rPr>
          <w:rFonts w:hint="eastAsia"/>
        </w:rPr>
        <w:t>（5）</w:t>
      </w:r>
      <w:r>
        <w:t>整理档案。事件调查报告编制完成后，应及时整理档案。调查案卷应当包括调查方案、询问笔录、勘查笔录、损害评估报告、突发环境事件调查报告等文书，还应包括事发企业及政府应急处置和日常管理、污染物排放及污染情况、突发环境事件应急处置期间请示批示和事件调查报告修改情况等材料。</w:t>
      </w:r>
    </w:p>
    <w:p>
      <w:pPr>
        <w:pStyle w:val="6"/>
        <w:ind w:firstLine="643"/>
      </w:pPr>
      <w:r>
        <w:t>4.信息公开</w:t>
      </w:r>
    </w:p>
    <w:p>
      <w:pPr>
        <w:ind w:firstLine="640"/>
      </w:pPr>
      <w:r>
        <w:t>事件调查结束后，按照“谁调查、谁公开”的原则，应依法向社会公开突发环境事件的调查结论、环境影响和损失的评估结果等信息。</w:t>
      </w:r>
    </w:p>
    <w:p>
      <w:pPr>
        <w:ind w:firstLine="643"/>
        <w:rPr>
          <w:b/>
          <w:bCs/>
        </w:rPr>
      </w:pPr>
      <w:r>
        <w:rPr>
          <w:rFonts w:hint="eastAsia"/>
          <w:b/>
          <w:bCs/>
          <w:lang w:eastAsia="zh-CN"/>
        </w:rPr>
        <w:t>（</w:t>
      </w:r>
      <w:r>
        <w:rPr>
          <w:b/>
          <w:bCs/>
        </w:rPr>
        <w:t>四</w:t>
      </w:r>
      <w:r>
        <w:rPr>
          <w:rFonts w:hint="eastAsia"/>
          <w:b/>
          <w:bCs/>
          <w:lang w:eastAsia="zh-CN"/>
        </w:rPr>
        <w:t>）</w:t>
      </w:r>
      <w:r>
        <w:rPr>
          <w:b/>
          <w:bCs/>
        </w:rPr>
        <w:t>事件总结</w:t>
      </w:r>
    </w:p>
    <w:p>
      <w:pPr>
        <w:ind w:firstLine="640"/>
      </w:pPr>
      <w:r>
        <w:rPr>
          <w:rFonts w:hint="eastAsia"/>
        </w:rPr>
        <w:t>较</w:t>
      </w:r>
      <w:r>
        <w:t>大突发环境事件应急处置结束后，</w:t>
      </w:r>
      <w:r>
        <w:rPr>
          <w:rFonts w:hint="eastAsia"/>
        </w:rPr>
        <w:t>局</w:t>
      </w:r>
      <w:r>
        <w:t>应急办对事件应对全过程进行复盘，及时梳理事件经验教训，对全过程资料进行归档。对典型的突发环境事件，根据应对工作实际，结合前期现场应急阶段资料收集情况，编写解说词，制作案例片。</w:t>
      </w:r>
    </w:p>
    <w:p>
      <w:pPr>
        <w:ind w:firstLine="643"/>
        <w:rPr>
          <w:b/>
          <w:bCs/>
        </w:rPr>
      </w:pPr>
      <w:r>
        <w:rPr>
          <w:rFonts w:hint="eastAsia"/>
          <w:b/>
          <w:bCs/>
          <w:lang w:eastAsia="zh-CN"/>
        </w:rPr>
        <w:t>（</w:t>
      </w:r>
      <w:r>
        <w:rPr>
          <w:b/>
          <w:bCs/>
        </w:rPr>
        <w:t>五</w:t>
      </w:r>
      <w:r>
        <w:rPr>
          <w:rFonts w:hint="eastAsia"/>
          <w:b/>
          <w:bCs/>
          <w:lang w:eastAsia="zh-CN"/>
        </w:rPr>
        <w:t>）</w:t>
      </w:r>
      <w:r>
        <w:rPr>
          <w:b/>
          <w:bCs/>
        </w:rPr>
        <w:t>整理档案</w:t>
      </w:r>
    </w:p>
    <w:p>
      <w:pPr>
        <w:ind w:firstLine="640"/>
        <w:rPr>
          <w:rFonts w:ascii="宋体" w:hAnsi="宋体" w:eastAsia="宋体" w:cs="宋体"/>
          <w:szCs w:val="31"/>
        </w:rPr>
      </w:pPr>
      <w:r>
        <w:t>突发环境事件总结结束后，各工作组负责整理各组资料，整理后统一交由</w:t>
      </w:r>
      <w:r>
        <w:rPr>
          <w:rFonts w:hint="eastAsia"/>
        </w:rPr>
        <w:t>局</w:t>
      </w:r>
      <w:r>
        <w:t>应急办汇总，按照要求归档后交由厅办公室统一保存。档案资料应包括事件报告、领导批示、监测方案、处置方案、监测数据、事件调查、事件总结等资料，突发环境事件档案资料要永久保存。</w:t>
      </w:r>
    </w:p>
    <w:p>
      <w:pPr>
        <w:pStyle w:val="9"/>
        <w:ind w:firstLine="640"/>
      </w:pPr>
    </w:p>
    <w:p>
      <w:pPr>
        <w:spacing w:before="91" w:line="224" w:lineRule="auto"/>
        <w:ind w:left="213" w:firstLine="634"/>
        <w:rPr>
          <w:rFonts w:ascii="黑体" w:hAnsi="黑体" w:eastAsia="黑体" w:cs="黑体"/>
          <w:b/>
          <w:bCs/>
          <w:spacing w:val="18"/>
          <w:sz w:val="28"/>
          <w:szCs w:val="28"/>
        </w:rPr>
        <w:sectPr>
          <w:footerReference r:id="rId16" w:type="default"/>
          <w:pgSz w:w="11905" w:h="16838"/>
          <w:pgMar w:top="2069" w:right="1474" w:bottom="1956" w:left="1587" w:header="850" w:footer="992" w:gutter="0"/>
          <w:paperSrc/>
          <w:pgNumType w:fmt="decimal"/>
          <w:cols w:space="0" w:num="1"/>
          <w:rtlGutter w:val="0"/>
          <w:docGrid w:type="lines" w:linePitch="442" w:charSpace="0"/>
        </w:sectPr>
      </w:pPr>
    </w:p>
    <w:p>
      <w:pPr>
        <w:pStyle w:val="5"/>
      </w:pPr>
      <w:r>
        <w:t>附件4-1</w:t>
      </w:r>
    </w:p>
    <w:tbl>
      <w:tblPr>
        <w:tblStyle w:val="19"/>
        <w:tblW w:w="830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29"/>
        <w:gridCol w:w="576"/>
        <w:gridCol w:w="1687"/>
        <w:gridCol w:w="999"/>
        <w:gridCol w:w="708"/>
        <w:gridCol w:w="709"/>
        <w:gridCol w:w="746"/>
        <w:gridCol w:w="17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8300" w:type="dxa"/>
            <w:gridSpan w:val="8"/>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color w:val="000000"/>
                <w:kern w:val="0"/>
                <w:sz w:val="28"/>
                <w:szCs w:val="28"/>
              </w:rPr>
            </w:pPr>
            <w:r>
              <w:rPr>
                <w:rFonts w:eastAsia="黑体"/>
                <w:kern w:val="0"/>
                <w:sz w:val="28"/>
                <w:szCs w:val="28"/>
              </w:rPr>
              <w:t>突发环境应急事件</w:t>
            </w:r>
            <w:r>
              <w:rPr>
                <w:rFonts w:hint="eastAsia" w:eastAsia="黑体"/>
                <w:kern w:val="0"/>
                <w:sz w:val="28"/>
                <w:szCs w:val="28"/>
              </w:rPr>
              <w:t>终报</w:t>
            </w:r>
            <w:r>
              <w:rPr>
                <w:rFonts w:eastAsia="黑体"/>
                <w:kern w:val="0"/>
                <w:sz w:val="28"/>
                <w:szCs w:val="28"/>
              </w:rPr>
              <w:t>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1" w:hRule="atLeast"/>
        </w:trPr>
        <w:tc>
          <w:tcPr>
            <w:tcW w:w="112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rFonts w:eastAsia="宋体"/>
                <w:kern w:val="0"/>
                <w:sz w:val="28"/>
                <w:szCs w:val="28"/>
              </w:rPr>
            </w:pPr>
            <w:r>
              <w:rPr>
                <w:color w:val="000000"/>
                <w:kern w:val="0"/>
                <w:sz w:val="28"/>
                <w:szCs w:val="28"/>
              </w:rPr>
              <w:t>发生事故单位</w:t>
            </w:r>
          </w:p>
        </w:tc>
        <w:tc>
          <w:tcPr>
            <w:tcW w:w="2263"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宋体"/>
                <w:kern w:val="0"/>
                <w:sz w:val="28"/>
                <w:szCs w:val="28"/>
              </w:rPr>
            </w:pPr>
            <w:r>
              <w:rPr>
                <w:color w:val="000000"/>
                <w:kern w:val="0"/>
                <w:sz w:val="28"/>
                <w:szCs w:val="28"/>
              </w:rPr>
              <w:t>名称</w:t>
            </w:r>
          </w:p>
        </w:tc>
        <w:tc>
          <w:tcPr>
            <w:tcW w:w="1707" w:type="dxa"/>
            <w:gridSpan w:val="2"/>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left"/>
              <w:rPr>
                <w:color w:val="000000"/>
                <w:kern w:val="0"/>
                <w:sz w:val="28"/>
                <w:szCs w:val="28"/>
              </w:rPr>
            </w:pPr>
          </w:p>
        </w:tc>
        <w:tc>
          <w:tcPr>
            <w:tcW w:w="145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8"/>
                <w:szCs w:val="28"/>
              </w:rPr>
            </w:pPr>
            <w:r>
              <w:rPr>
                <w:color w:val="000000"/>
                <w:kern w:val="0"/>
                <w:sz w:val="28"/>
                <w:szCs w:val="28"/>
              </w:rPr>
              <w:t>联系人</w:t>
            </w:r>
          </w:p>
        </w:tc>
        <w:tc>
          <w:tcPr>
            <w:tcW w:w="174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112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宋体"/>
                <w:kern w:val="0"/>
                <w:sz w:val="28"/>
                <w:szCs w:val="28"/>
              </w:rPr>
            </w:pPr>
          </w:p>
        </w:tc>
        <w:tc>
          <w:tcPr>
            <w:tcW w:w="2263"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宋体"/>
                <w:kern w:val="0"/>
                <w:sz w:val="28"/>
                <w:szCs w:val="28"/>
              </w:rPr>
            </w:pPr>
            <w:r>
              <w:rPr>
                <w:color w:val="000000"/>
                <w:kern w:val="0"/>
                <w:sz w:val="28"/>
                <w:szCs w:val="28"/>
              </w:rPr>
              <w:t>地址</w:t>
            </w:r>
          </w:p>
        </w:tc>
        <w:tc>
          <w:tcPr>
            <w:tcW w:w="1707" w:type="dxa"/>
            <w:gridSpan w:val="2"/>
          </w:tcPr>
          <w:p>
            <w:pPr>
              <w:widowControl/>
              <w:spacing w:line="240" w:lineRule="auto"/>
              <w:ind w:firstLine="0" w:firstLineChars="0"/>
              <w:jc w:val="left"/>
              <w:rPr>
                <w:rFonts w:eastAsia="Times New Roman"/>
                <w:kern w:val="0"/>
                <w:sz w:val="28"/>
                <w:szCs w:val="28"/>
              </w:rPr>
            </w:pPr>
          </w:p>
        </w:tc>
        <w:tc>
          <w:tcPr>
            <w:tcW w:w="1455" w:type="dxa"/>
            <w:gridSpan w:val="2"/>
            <w:vAlign w:val="center"/>
          </w:tcPr>
          <w:p>
            <w:pPr>
              <w:widowControl/>
              <w:spacing w:line="240" w:lineRule="auto"/>
              <w:ind w:firstLine="0" w:firstLineChars="0"/>
              <w:jc w:val="center"/>
              <w:rPr>
                <w:rFonts w:eastAsia="Times New Roman"/>
                <w:kern w:val="0"/>
                <w:sz w:val="28"/>
                <w:szCs w:val="28"/>
              </w:rPr>
            </w:pPr>
            <w:r>
              <w:rPr>
                <w:color w:val="000000"/>
                <w:kern w:val="0"/>
                <w:sz w:val="28"/>
                <w:szCs w:val="28"/>
              </w:rPr>
              <w:t>联系电话</w:t>
            </w:r>
          </w:p>
        </w:tc>
        <w:tc>
          <w:tcPr>
            <w:tcW w:w="1746" w:type="dxa"/>
            <w:vAlign w:val="center"/>
          </w:tcPr>
          <w:p>
            <w:pPr>
              <w:widowControl/>
              <w:spacing w:line="240" w:lineRule="auto"/>
              <w:ind w:firstLine="0" w:firstLineChars="0"/>
              <w:jc w:val="left"/>
              <w:rPr>
                <w:rFonts w:eastAsia="Times New Roman"/>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112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color w:val="000000"/>
                <w:kern w:val="0"/>
                <w:sz w:val="28"/>
                <w:szCs w:val="28"/>
              </w:rPr>
            </w:pPr>
            <w:r>
              <w:rPr>
                <w:color w:val="000000"/>
                <w:kern w:val="0"/>
                <w:sz w:val="28"/>
                <w:szCs w:val="28"/>
              </w:rPr>
              <w:t>事</w:t>
            </w:r>
          </w:p>
          <w:p>
            <w:pPr>
              <w:widowControl/>
              <w:spacing w:line="240" w:lineRule="auto"/>
              <w:ind w:firstLine="0" w:firstLineChars="0"/>
              <w:jc w:val="center"/>
              <w:rPr>
                <w:color w:val="000000"/>
                <w:kern w:val="0"/>
                <w:sz w:val="28"/>
                <w:szCs w:val="28"/>
              </w:rPr>
            </w:pPr>
            <w:r>
              <w:rPr>
                <w:color w:val="000000"/>
                <w:kern w:val="0"/>
                <w:sz w:val="28"/>
                <w:szCs w:val="28"/>
              </w:rPr>
              <w:t>件</w:t>
            </w:r>
          </w:p>
          <w:p>
            <w:pPr>
              <w:widowControl/>
              <w:spacing w:line="240" w:lineRule="auto"/>
              <w:ind w:firstLine="0" w:firstLineChars="0"/>
              <w:jc w:val="center"/>
              <w:rPr>
                <w:color w:val="000000"/>
                <w:kern w:val="0"/>
                <w:sz w:val="28"/>
                <w:szCs w:val="28"/>
              </w:rPr>
            </w:pPr>
            <w:r>
              <w:rPr>
                <w:color w:val="000000"/>
                <w:kern w:val="0"/>
                <w:sz w:val="28"/>
                <w:szCs w:val="28"/>
              </w:rPr>
              <w:t>简</w:t>
            </w:r>
          </w:p>
          <w:p>
            <w:pPr>
              <w:widowControl/>
              <w:spacing w:line="240" w:lineRule="auto"/>
              <w:ind w:firstLine="0" w:firstLineChars="0"/>
              <w:jc w:val="center"/>
              <w:rPr>
                <w:color w:val="000000"/>
                <w:kern w:val="0"/>
                <w:sz w:val="28"/>
                <w:szCs w:val="28"/>
              </w:rPr>
            </w:pPr>
            <w:r>
              <w:rPr>
                <w:color w:val="000000"/>
                <w:kern w:val="0"/>
                <w:sz w:val="28"/>
                <w:szCs w:val="28"/>
              </w:rPr>
              <w:t>要</w:t>
            </w:r>
          </w:p>
          <w:p>
            <w:pPr>
              <w:widowControl/>
              <w:spacing w:line="240" w:lineRule="auto"/>
              <w:ind w:firstLine="0" w:firstLineChars="0"/>
              <w:jc w:val="center"/>
              <w:rPr>
                <w:color w:val="000000"/>
                <w:kern w:val="0"/>
                <w:sz w:val="28"/>
                <w:szCs w:val="28"/>
              </w:rPr>
            </w:pPr>
            <w:r>
              <w:rPr>
                <w:color w:val="000000"/>
                <w:kern w:val="0"/>
                <w:sz w:val="28"/>
                <w:szCs w:val="28"/>
              </w:rPr>
              <w:t>情</w:t>
            </w:r>
          </w:p>
          <w:p>
            <w:pPr>
              <w:widowControl/>
              <w:spacing w:line="240" w:lineRule="auto"/>
              <w:ind w:firstLine="0" w:firstLineChars="0"/>
              <w:jc w:val="center"/>
              <w:rPr>
                <w:rFonts w:eastAsia="宋体"/>
                <w:kern w:val="0"/>
                <w:sz w:val="28"/>
                <w:szCs w:val="28"/>
              </w:rPr>
            </w:pPr>
            <w:r>
              <w:rPr>
                <w:color w:val="000000"/>
                <w:kern w:val="0"/>
                <w:sz w:val="28"/>
                <w:szCs w:val="28"/>
              </w:rPr>
              <w:t>况</w:t>
            </w:r>
          </w:p>
        </w:tc>
        <w:tc>
          <w:tcPr>
            <w:tcW w:w="2263"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宋体"/>
                <w:kern w:val="0"/>
                <w:sz w:val="28"/>
                <w:szCs w:val="28"/>
              </w:rPr>
            </w:pPr>
            <w:r>
              <w:rPr>
                <w:color w:val="000000"/>
                <w:kern w:val="0"/>
                <w:sz w:val="28"/>
                <w:szCs w:val="28"/>
              </w:rPr>
              <w:t>事故类型</w:t>
            </w:r>
          </w:p>
        </w:tc>
        <w:tc>
          <w:tcPr>
            <w:tcW w:w="4908" w:type="dxa"/>
            <w:gridSpan w:val="5"/>
          </w:tcPr>
          <w:p>
            <w:pPr>
              <w:widowControl/>
              <w:spacing w:line="240" w:lineRule="auto"/>
              <w:ind w:firstLine="0" w:firstLineChars="0"/>
              <w:jc w:val="left"/>
              <w:rPr>
                <w:rFonts w:eastAsia="Times New Roman"/>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1129" w:type="dxa"/>
            <w:vMerge w:val="continue"/>
            <w:tcBorders>
              <w:left w:val="single" w:color="auto" w:sz="4" w:space="0"/>
              <w:right w:val="single" w:color="auto" w:sz="4" w:space="0"/>
            </w:tcBorders>
            <w:vAlign w:val="center"/>
          </w:tcPr>
          <w:p>
            <w:pPr>
              <w:widowControl/>
              <w:spacing w:line="240" w:lineRule="auto"/>
              <w:ind w:firstLine="0" w:firstLineChars="0"/>
              <w:jc w:val="center"/>
              <w:rPr>
                <w:rFonts w:eastAsia="宋体"/>
                <w:kern w:val="0"/>
                <w:sz w:val="28"/>
                <w:szCs w:val="28"/>
              </w:rPr>
            </w:pPr>
          </w:p>
        </w:tc>
        <w:tc>
          <w:tcPr>
            <w:tcW w:w="2263"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宋体"/>
                <w:kern w:val="0"/>
                <w:sz w:val="28"/>
                <w:szCs w:val="28"/>
              </w:rPr>
            </w:pPr>
            <w:r>
              <w:rPr>
                <w:color w:val="000000"/>
                <w:kern w:val="0"/>
                <w:sz w:val="28"/>
                <w:szCs w:val="28"/>
              </w:rPr>
              <w:t>主要污染物</w:t>
            </w:r>
          </w:p>
        </w:tc>
        <w:tc>
          <w:tcPr>
            <w:tcW w:w="1707" w:type="dxa"/>
            <w:gridSpan w:val="2"/>
            <w:vAlign w:val="center"/>
          </w:tcPr>
          <w:p>
            <w:pPr>
              <w:widowControl/>
              <w:spacing w:line="240" w:lineRule="auto"/>
              <w:ind w:firstLine="0" w:firstLineChars="0"/>
              <w:jc w:val="left"/>
              <w:rPr>
                <w:rFonts w:eastAsia="Times New Roman"/>
                <w:kern w:val="0"/>
                <w:sz w:val="28"/>
                <w:szCs w:val="28"/>
              </w:rPr>
            </w:pPr>
          </w:p>
        </w:tc>
        <w:tc>
          <w:tcPr>
            <w:tcW w:w="1455" w:type="dxa"/>
            <w:gridSpan w:val="2"/>
            <w:vAlign w:val="center"/>
          </w:tcPr>
          <w:p>
            <w:pPr>
              <w:widowControl/>
              <w:spacing w:line="240" w:lineRule="auto"/>
              <w:ind w:firstLine="0" w:firstLineChars="0"/>
              <w:jc w:val="center"/>
              <w:rPr>
                <w:rFonts w:eastAsia="Times New Roman"/>
                <w:kern w:val="0"/>
                <w:sz w:val="28"/>
                <w:szCs w:val="28"/>
              </w:rPr>
            </w:pPr>
            <w:r>
              <w:rPr>
                <w:color w:val="000000"/>
                <w:kern w:val="0"/>
                <w:sz w:val="28"/>
                <w:szCs w:val="28"/>
              </w:rPr>
              <w:t>数量</w:t>
            </w:r>
          </w:p>
        </w:tc>
        <w:tc>
          <w:tcPr>
            <w:tcW w:w="1746" w:type="dxa"/>
            <w:vAlign w:val="center"/>
          </w:tcPr>
          <w:p>
            <w:pPr>
              <w:widowControl/>
              <w:spacing w:line="240" w:lineRule="auto"/>
              <w:ind w:firstLine="0" w:firstLineChars="0"/>
              <w:jc w:val="left"/>
              <w:rPr>
                <w:rFonts w:eastAsia="Times New Roman"/>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1129" w:type="dxa"/>
            <w:vMerge w:val="continue"/>
            <w:tcBorders>
              <w:left w:val="single" w:color="auto" w:sz="4" w:space="0"/>
              <w:right w:val="single" w:color="auto" w:sz="4" w:space="0"/>
            </w:tcBorders>
            <w:vAlign w:val="center"/>
          </w:tcPr>
          <w:p>
            <w:pPr>
              <w:widowControl/>
              <w:spacing w:line="240" w:lineRule="auto"/>
              <w:ind w:firstLine="0" w:firstLineChars="0"/>
              <w:jc w:val="center"/>
              <w:rPr>
                <w:rFonts w:eastAsia="宋体"/>
                <w:kern w:val="0"/>
                <w:sz w:val="28"/>
                <w:szCs w:val="28"/>
              </w:rPr>
            </w:pPr>
          </w:p>
        </w:tc>
        <w:tc>
          <w:tcPr>
            <w:tcW w:w="2263"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宋体"/>
                <w:kern w:val="0"/>
                <w:sz w:val="28"/>
                <w:szCs w:val="28"/>
              </w:rPr>
            </w:pPr>
            <w:r>
              <w:rPr>
                <w:color w:val="000000"/>
                <w:kern w:val="0"/>
                <w:sz w:val="28"/>
                <w:szCs w:val="28"/>
              </w:rPr>
              <w:t>发生时间及地点</w:t>
            </w:r>
          </w:p>
        </w:tc>
        <w:tc>
          <w:tcPr>
            <w:tcW w:w="4908" w:type="dxa"/>
            <w:gridSpan w:val="5"/>
            <w:vAlign w:val="center"/>
          </w:tcPr>
          <w:p>
            <w:pPr>
              <w:widowControl/>
              <w:spacing w:line="240" w:lineRule="auto"/>
              <w:ind w:firstLine="0" w:firstLineChars="0"/>
              <w:jc w:val="left"/>
              <w:rPr>
                <w:rFonts w:eastAsia="Times New Roman"/>
                <w:kern w:val="0"/>
                <w:sz w:val="28"/>
                <w:szCs w:val="28"/>
                <w:u w:val="single"/>
              </w:rPr>
            </w:pPr>
            <w:r>
              <w:rPr>
                <w:color w:val="000000"/>
                <w:kern w:val="0"/>
                <w:sz w:val="28"/>
                <w:szCs w:val="28"/>
              </w:rPr>
              <w:t>年 月 日 时 分 地点</w:t>
            </w:r>
            <w:r>
              <w:rPr>
                <w:color w:val="000000"/>
                <w:kern w:val="0"/>
                <w:sz w:val="28"/>
                <w:szCs w:val="28"/>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1129" w:type="dxa"/>
            <w:vMerge w:val="continue"/>
            <w:tcBorders>
              <w:left w:val="single" w:color="auto" w:sz="4" w:space="0"/>
              <w:right w:val="single" w:color="auto" w:sz="4" w:space="0"/>
            </w:tcBorders>
            <w:vAlign w:val="center"/>
          </w:tcPr>
          <w:p>
            <w:pPr>
              <w:widowControl/>
              <w:spacing w:line="240" w:lineRule="auto"/>
              <w:ind w:firstLine="0" w:firstLineChars="0"/>
              <w:jc w:val="center"/>
              <w:rPr>
                <w:rFonts w:eastAsia="宋体"/>
                <w:kern w:val="0"/>
                <w:sz w:val="28"/>
                <w:szCs w:val="28"/>
              </w:rPr>
            </w:pPr>
          </w:p>
        </w:tc>
        <w:tc>
          <w:tcPr>
            <w:tcW w:w="2263" w:type="dxa"/>
            <w:gridSpan w:val="2"/>
            <w:vAlign w:val="center"/>
          </w:tcPr>
          <w:p>
            <w:pPr>
              <w:widowControl/>
              <w:spacing w:line="240" w:lineRule="auto"/>
              <w:ind w:firstLine="0" w:firstLineChars="0"/>
              <w:jc w:val="center"/>
              <w:rPr>
                <w:rFonts w:eastAsia="Times New Roman"/>
                <w:kern w:val="0"/>
                <w:sz w:val="28"/>
                <w:szCs w:val="28"/>
              </w:rPr>
            </w:pPr>
            <w:r>
              <w:rPr>
                <w:color w:val="000000"/>
                <w:kern w:val="0"/>
                <w:sz w:val="28"/>
                <w:szCs w:val="28"/>
              </w:rPr>
              <w:t>事故发生原因</w:t>
            </w:r>
          </w:p>
        </w:tc>
        <w:tc>
          <w:tcPr>
            <w:tcW w:w="4908" w:type="dxa"/>
            <w:gridSpan w:val="5"/>
            <w:vAlign w:val="center"/>
          </w:tcPr>
          <w:p>
            <w:pPr>
              <w:widowControl/>
              <w:spacing w:line="240" w:lineRule="auto"/>
              <w:ind w:firstLine="0" w:firstLineChars="0"/>
              <w:jc w:val="left"/>
              <w:rPr>
                <w:rFonts w:eastAsia="Times New Roman"/>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1129" w:type="dxa"/>
            <w:vMerge w:val="continue"/>
            <w:tcBorders>
              <w:left w:val="single" w:color="auto" w:sz="4" w:space="0"/>
              <w:right w:val="single" w:color="auto" w:sz="4" w:space="0"/>
            </w:tcBorders>
            <w:vAlign w:val="center"/>
          </w:tcPr>
          <w:p>
            <w:pPr>
              <w:widowControl/>
              <w:spacing w:line="240" w:lineRule="auto"/>
              <w:ind w:firstLine="0" w:firstLineChars="0"/>
              <w:jc w:val="center"/>
              <w:rPr>
                <w:rFonts w:eastAsia="宋体"/>
                <w:kern w:val="0"/>
                <w:sz w:val="28"/>
                <w:szCs w:val="28"/>
              </w:rPr>
            </w:pPr>
          </w:p>
        </w:tc>
        <w:tc>
          <w:tcPr>
            <w:tcW w:w="2263" w:type="dxa"/>
            <w:gridSpan w:val="2"/>
            <w:vAlign w:val="center"/>
          </w:tcPr>
          <w:p>
            <w:pPr>
              <w:widowControl/>
              <w:spacing w:line="240" w:lineRule="auto"/>
              <w:ind w:firstLine="0" w:firstLineChars="0"/>
              <w:jc w:val="center"/>
              <w:rPr>
                <w:rFonts w:eastAsia="Times New Roman"/>
                <w:kern w:val="0"/>
                <w:sz w:val="28"/>
                <w:szCs w:val="28"/>
              </w:rPr>
            </w:pPr>
            <w:r>
              <w:rPr>
                <w:color w:val="000000"/>
                <w:kern w:val="0"/>
                <w:sz w:val="28"/>
                <w:szCs w:val="28"/>
              </w:rPr>
              <w:t>现场情况</w:t>
            </w:r>
          </w:p>
        </w:tc>
        <w:tc>
          <w:tcPr>
            <w:tcW w:w="4908" w:type="dxa"/>
            <w:gridSpan w:val="5"/>
            <w:vAlign w:val="center"/>
          </w:tcPr>
          <w:p>
            <w:pPr>
              <w:widowControl/>
              <w:spacing w:line="240" w:lineRule="auto"/>
              <w:ind w:firstLine="0" w:firstLineChars="0"/>
              <w:jc w:val="left"/>
              <w:rPr>
                <w:rFonts w:eastAsia="Times New Roman"/>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1129" w:type="dxa"/>
            <w:vMerge w:val="continue"/>
            <w:tcBorders>
              <w:left w:val="single" w:color="auto" w:sz="4" w:space="0"/>
              <w:right w:val="single" w:color="auto" w:sz="4" w:space="0"/>
            </w:tcBorders>
            <w:vAlign w:val="center"/>
          </w:tcPr>
          <w:p>
            <w:pPr>
              <w:widowControl/>
              <w:spacing w:line="240" w:lineRule="auto"/>
              <w:ind w:firstLine="0" w:firstLineChars="0"/>
              <w:jc w:val="center"/>
              <w:rPr>
                <w:rFonts w:eastAsia="宋体"/>
                <w:kern w:val="0"/>
                <w:sz w:val="28"/>
                <w:szCs w:val="28"/>
              </w:rPr>
            </w:pPr>
          </w:p>
        </w:tc>
        <w:tc>
          <w:tcPr>
            <w:tcW w:w="2263" w:type="dxa"/>
            <w:gridSpan w:val="2"/>
            <w:vAlign w:val="center"/>
          </w:tcPr>
          <w:p>
            <w:pPr>
              <w:widowControl/>
              <w:spacing w:line="240" w:lineRule="auto"/>
              <w:ind w:firstLine="0" w:firstLineChars="0"/>
              <w:jc w:val="center"/>
              <w:rPr>
                <w:rFonts w:eastAsia="Times New Roman"/>
                <w:kern w:val="0"/>
                <w:sz w:val="28"/>
                <w:szCs w:val="28"/>
              </w:rPr>
            </w:pPr>
            <w:r>
              <w:rPr>
                <w:color w:val="000000"/>
                <w:kern w:val="0"/>
                <w:sz w:val="28"/>
                <w:szCs w:val="28"/>
              </w:rPr>
              <w:t>已采取的措施</w:t>
            </w:r>
          </w:p>
        </w:tc>
        <w:tc>
          <w:tcPr>
            <w:tcW w:w="4908" w:type="dxa"/>
            <w:gridSpan w:val="5"/>
          </w:tcPr>
          <w:p>
            <w:pPr>
              <w:widowControl/>
              <w:spacing w:line="240" w:lineRule="auto"/>
              <w:ind w:firstLine="0" w:firstLineChars="0"/>
              <w:jc w:val="left"/>
              <w:rPr>
                <w:rFonts w:eastAsia="Times New Roman"/>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1129" w:type="dxa"/>
            <w:vMerge w:val="continue"/>
            <w:tcBorders>
              <w:left w:val="single" w:color="auto" w:sz="4" w:space="0"/>
              <w:right w:val="single" w:color="auto" w:sz="4" w:space="0"/>
            </w:tcBorders>
            <w:vAlign w:val="center"/>
          </w:tcPr>
          <w:p>
            <w:pPr>
              <w:widowControl/>
              <w:spacing w:line="240" w:lineRule="auto"/>
              <w:ind w:firstLine="0" w:firstLineChars="0"/>
              <w:jc w:val="center"/>
              <w:rPr>
                <w:rFonts w:eastAsia="宋体"/>
                <w:kern w:val="0"/>
                <w:sz w:val="28"/>
                <w:szCs w:val="28"/>
              </w:rPr>
            </w:pPr>
          </w:p>
        </w:tc>
        <w:tc>
          <w:tcPr>
            <w:tcW w:w="2263" w:type="dxa"/>
            <w:gridSpan w:val="2"/>
            <w:vAlign w:val="center"/>
          </w:tcPr>
          <w:p>
            <w:pPr>
              <w:widowControl/>
              <w:spacing w:line="240" w:lineRule="auto"/>
              <w:ind w:firstLine="0" w:firstLineChars="0"/>
              <w:jc w:val="center"/>
              <w:rPr>
                <w:rFonts w:eastAsia="Times New Roman"/>
                <w:kern w:val="0"/>
                <w:sz w:val="28"/>
                <w:szCs w:val="28"/>
              </w:rPr>
            </w:pPr>
            <w:r>
              <w:rPr>
                <w:color w:val="000000"/>
                <w:kern w:val="0"/>
                <w:sz w:val="28"/>
                <w:szCs w:val="28"/>
              </w:rPr>
              <w:t>人员伤亡现状</w:t>
            </w:r>
          </w:p>
        </w:tc>
        <w:tc>
          <w:tcPr>
            <w:tcW w:w="4908" w:type="dxa"/>
            <w:gridSpan w:val="5"/>
          </w:tcPr>
          <w:p>
            <w:pPr>
              <w:widowControl/>
              <w:spacing w:line="240" w:lineRule="auto"/>
              <w:ind w:firstLine="0" w:firstLineChars="0"/>
              <w:jc w:val="left"/>
              <w:rPr>
                <w:rFonts w:eastAsia="Times New Roman"/>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112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宋体"/>
                <w:kern w:val="0"/>
                <w:sz w:val="28"/>
                <w:szCs w:val="28"/>
              </w:rPr>
            </w:pPr>
          </w:p>
        </w:tc>
        <w:tc>
          <w:tcPr>
            <w:tcW w:w="2263" w:type="dxa"/>
            <w:gridSpan w:val="2"/>
            <w:vAlign w:val="center"/>
          </w:tcPr>
          <w:p>
            <w:pPr>
              <w:widowControl/>
              <w:spacing w:line="240" w:lineRule="auto"/>
              <w:ind w:firstLine="0" w:firstLineChars="0"/>
              <w:jc w:val="center"/>
              <w:rPr>
                <w:color w:val="000000"/>
                <w:kern w:val="0"/>
                <w:sz w:val="28"/>
                <w:szCs w:val="28"/>
              </w:rPr>
            </w:pPr>
            <w:r>
              <w:rPr>
                <w:color w:val="000000"/>
                <w:kern w:val="0"/>
                <w:sz w:val="28"/>
                <w:szCs w:val="28"/>
              </w:rPr>
              <w:t>应急响应终止</w:t>
            </w:r>
          </w:p>
        </w:tc>
        <w:tc>
          <w:tcPr>
            <w:tcW w:w="4908" w:type="dxa"/>
            <w:gridSpan w:val="5"/>
          </w:tcPr>
          <w:p>
            <w:pPr>
              <w:widowControl/>
              <w:spacing w:line="240" w:lineRule="auto"/>
              <w:ind w:firstLine="0" w:firstLineChars="0"/>
              <w:jc w:val="left"/>
              <w:rPr>
                <w:rFonts w:eastAsia="Times New Roman"/>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63" w:hRule="atLeast"/>
        </w:trPr>
        <w:tc>
          <w:tcPr>
            <w:tcW w:w="8300" w:type="dxa"/>
            <w:gridSpan w:val="8"/>
            <w:tcBorders>
              <w:top w:val="single" w:color="auto" w:sz="4" w:space="0"/>
              <w:left w:val="single" w:color="auto" w:sz="4" w:space="0"/>
              <w:bottom w:val="single" w:color="auto" w:sz="4" w:space="0"/>
            </w:tcBorders>
          </w:tcPr>
          <w:p>
            <w:pPr>
              <w:widowControl/>
              <w:spacing w:line="240" w:lineRule="auto"/>
              <w:ind w:firstLine="0" w:firstLineChars="0"/>
              <w:rPr>
                <w:color w:val="000000"/>
                <w:kern w:val="0"/>
                <w:sz w:val="28"/>
                <w:szCs w:val="28"/>
              </w:rPr>
            </w:pPr>
            <w:r>
              <w:rPr>
                <w:rFonts w:hint="eastAsia"/>
                <w:color w:val="000000"/>
                <w:kern w:val="0"/>
                <w:sz w:val="28"/>
                <w:szCs w:val="28"/>
              </w:rPr>
              <w:t>应急监测情况及初步监测结果：</w:t>
            </w:r>
          </w:p>
          <w:p>
            <w:pPr>
              <w:widowControl/>
              <w:spacing w:line="240" w:lineRule="auto"/>
              <w:ind w:firstLine="0" w:firstLineChars="0"/>
              <w:rPr>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7" w:hRule="atLeast"/>
        </w:trPr>
        <w:tc>
          <w:tcPr>
            <w:tcW w:w="8300" w:type="dxa"/>
            <w:gridSpan w:val="8"/>
            <w:tcBorders>
              <w:top w:val="single" w:color="auto" w:sz="4" w:space="0"/>
              <w:left w:val="single" w:color="auto" w:sz="4" w:space="0"/>
              <w:bottom w:val="single" w:color="auto" w:sz="4" w:space="0"/>
            </w:tcBorders>
            <w:vAlign w:val="center"/>
          </w:tcPr>
          <w:p>
            <w:pPr>
              <w:widowControl/>
              <w:spacing w:line="240" w:lineRule="auto"/>
              <w:ind w:firstLine="0" w:firstLineChars="0"/>
              <w:rPr>
                <w:color w:val="000000"/>
                <w:kern w:val="0"/>
                <w:sz w:val="28"/>
                <w:szCs w:val="28"/>
              </w:rPr>
            </w:pPr>
            <w:r>
              <w:rPr>
                <w:rFonts w:hint="eastAsia"/>
                <w:color w:val="000000"/>
                <w:kern w:val="0"/>
                <w:sz w:val="28"/>
                <w:szCs w:val="28"/>
              </w:rPr>
              <w:t>对环境和的周边环境敏感点影响</w:t>
            </w:r>
            <w:r>
              <w:rPr>
                <w:color w:val="000000"/>
                <w:kern w:val="0"/>
                <w:sz w:val="28"/>
                <w:szCs w:val="28"/>
              </w:rPr>
              <w:t>：</w:t>
            </w:r>
          </w:p>
          <w:p>
            <w:pPr>
              <w:widowControl/>
              <w:spacing w:line="240" w:lineRule="auto"/>
              <w:ind w:firstLine="0" w:firstLineChars="0"/>
              <w:jc w:val="left"/>
            </w:pPr>
          </w:p>
          <w:p>
            <w:pPr>
              <w:pStyle w:val="10"/>
              <w:spacing w:after="0" w:line="240" w:lineRule="auto"/>
              <w:ind w:left="0" w:leftChars="0" w:firstLine="0" w:firstLineChars="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7" w:hRule="atLeast"/>
        </w:trPr>
        <w:tc>
          <w:tcPr>
            <w:tcW w:w="8300" w:type="dxa"/>
            <w:gridSpan w:val="8"/>
            <w:tcBorders>
              <w:top w:val="single" w:color="auto" w:sz="4" w:space="0"/>
              <w:left w:val="single" w:color="auto" w:sz="4" w:space="0"/>
              <w:bottom w:val="single" w:color="auto" w:sz="4" w:space="0"/>
            </w:tcBorders>
            <w:vAlign w:val="center"/>
          </w:tcPr>
          <w:p>
            <w:pPr>
              <w:widowControl/>
              <w:spacing w:line="240" w:lineRule="auto"/>
              <w:ind w:firstLine="0" w:firstLineChars="0"/>
              <w:rPr>
                <w:color w:val="000000"/>
                <w:kern w:val="0"/>
                <w:sz w:val="28"/>
                <w:szCs w:val="28"/>
              </w:rPr>
            </w:pPr>
            <w:r>
              <w:rPr>
                <w:rFonts w:hint="eastAsia"/>
                <w:color w:val="000000"/>
                <w:kern w:val="0"/>
                <w:sz w:val="28"/>
                <w:szCs w:val="28"/>
              </w:rPr>
              <w:t>应急处置情况</w:t>
            </w:r>
            <w:r>
              <w:rPr>
                <w:rFonts w:hint="eastAsia"/>
                <w:color w:val="000000"/>
                <w:kern w:val="0"/>
                <w:sz w:val="24"/>
                <w:szCs w:val="24"/>
              </w:rPr>
              <w:t>（政府及有关部门开展的工作，各部门和单位针对污染物和周边环境敏感点已采取的主要应急处置措施和应急处置成效，对事态进行研判分析，初步分析造成的损失和环境影响，确定事件等级等。）</w:t>
            </w:r>
            <w:r>
              <w:rPr>
                <w:rFonts w:hint="eastAsia"/>
                <w:color w:val="000000"/>
                <w:kern w:val="0"/>
                <w:sz w:val="28"/>
                <w:szCs w:val="28"/>
              </w:rPr>
              <w:t>：</w:t>
            </w:r>
          </w:p>
          <w:p>
            <w:pPr>
              <w:pStyle w:val="10"/>
              <w:spacing w:after="0" w:line="240" w:lineRule="auto"/>
              <w:ind w:left="0" w:leftChars="0" w:firstLine="0" w:firstLineChars="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16" w:hRule="atLeast"/>
        </w:trPr>
        <w:tc>
          <w:tcPr>
            <w:tcW w:w="8300" w:type="dxa"/>
            <w:gridSpan w:val="8"/>
            <w:tcBorders>
              <w:top w:val="single" w:color="auto" w:sz="4" w:space="0"/>
              <w:left w:val="single" w:color="auto" w:sz="4" w:space="0"/>
              <w:bottom w:val="single" w:color="auto" w:sz="4" w:space="0"/>
            </w:tcBorders>
            <w:vAlign w:val="center"/>
          </w:tcPr>
          <w:p>
            <w:pPr>
              <w:widowControl/>
              <w:spacing w:line="240" w:lineRule="auto"/>
              <w:ind w:firstLine="0" w:firstLineChars="0"/>
              <w:jc w:val="left"/>
              <w:rPr>
                <w:color w:val="000000"/>
                <w:kern w:val="0"/>
                <w:sz w:val="28"/>
                <w:szCs w:val="28"/>
              </w:rPr>
            </w:pPr>
            <w:r>
              <w:rPr>
                <w:rFonts w:hint="eastAsia"/>
                <w:color w:val="000000"/>
                <w:kern w:val="0"/>
                <w:sz w:val="28"/>
                <w:szCs w:val="28"/>
              </w:rPr>
              <w:t>附件：现场信息示意图，以及有代表性的监测图表、现场照片等。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170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kern w:val="0"/>
                <w:sz w:val="28"/>
                <w:szCs w:val="28"/>
              </w:rPr>
            </w:pPr>
            <w:r>
              <w:rPr>
                <w:color w:val="000000"/>
                <w:kern w:val="0"/>
                <w:sz w:val="28"/>
                <w:szCs w:val="28"/>
              </w:rPr>
              <w:t>报告人姓名</w:t>
            </w:r>
          </w:p>
        </w:tc>
        <w:tc>
          <w:tcPr>
            <w:tcW w:w="2686" w:type="dxa"/>
            <w:gridSpan w:val="2"/>
            <w:tcBorders>
              <w:top w:val="single" w:color="auto" w:sz="4" w:space="0"/>
              <w:left w:val="single" w:color="auto" w:sz="4" w:space="0"/>
              <w:bottom w:val="single" w:color="auto" w:sz="4" w:space="0"/>
            </w:tcBorders>
            <w:vAlign w:val="center"/>
          </w:tcPr>
          <w:p>
            <w:pPr>
              <w:widowControl/>
              <w:spacing w:line="240" w:lineRule="auto"/>
              <w:ind w:firstLine="0" w:firstLineChars="0"/>
              <w:jc w:val="left"/>
              <w:rPr>
                <w:rFonts w:eastAsia="Times New Roman"/>
                <w:kern w:val="0"/>
                <w:sz w:val="28"/>
                <w:szCs w:val="28"/>
              </w:rPr>
            </w:pPr>
          </w:p>
        </w:tc>
        <w:tc>
          <w:tcPr>
            <w:tcW w:w="1417" w:type="dxa"/>
            <w:gridSpan w:val="2"/>
            <w:vAlign w:val="center"/>
          </w:tcPr>
          <w:p>
            <w:pPr>
              <w:widowControl/>
              <w:spacing w:line="240" w:lineRule="auto"/>
              <w:ind w:firstLine="0" w:firstLineChars="0"/>
              <w:jc w:val="left"/>
              <w:rPr>
                <w:rFonts w:eastAsia="Times New Roman"/>
                <w:kern w:val="0"/>
                <w:sz w:val="28"/>
                <w:szCs w:val="28"/>
              </w:rPr>
            </w:pPr>
            <w:r>
              <w:rPr>
                <w:color w:val="000000"/>
                <w:kern w:val="0"/>
                <w:sz w:val="28"/>
                <w:szCs w:val="28"/>
              </w:rPr>
              <w:t>联系电话</w:t>
            </w:r>
          </w:p>
        </w:tc>
        <w:tc>
          <w:tcPr>
            <w:tcW w:w="2492" w:type="dxa"/>
            <w:gridSpan w:val="2"/>
            <w:vAlign w:val="center"/>
          </w:tcPr>
          <w:p>
            <w:pPr>
              <w:widowControl/>
              <w:spacing w:line="240" w:lineRule="auto"/>
              <w:ind w:firstLine="0" w:firstLineChars="0"/>
              <w:jc w:val="left"/>
              <w:rPr>
                <w:rFonts w:eastAsia="Times New Roman"/>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8" w:hRule="atLeast"/>
        </w:trPr>
        <w:tc>
          <w:tcPr>
            <w:tcW w:w="170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kern w:val="0"/>
                <w:sz w:val="28"/>
                <w:szCs w:val="28"/>
              </w:rPr>
            </w:pPr>
            <w:r>
              <w:rPr>
                <w:color w:val="000000"/>
                <w:kern w:val="0"/>
                <w:sz w:val="28"/>
                <w:szCs w:val="28"/>
              </w:rPr>
              <w:t>单位及职务</w:t>
            </w:r>
          </w:p>
        </w:tc>
        <w:tc>
          <w:tcPr>
            <w:tcW w:w="2686" w:type="dxa"/>
            <w:gridSpan w:val="2"/>
            <w:tcBorders>
              <w:top w:val="single" w:color="auto" w:sz="4" w:space="0"/>
              <w:left w:val="single" w:color="auto" w:sz="4" w:space="0"/>
              <w:bottom w:val="single" w:color="auto" w:sz="4" w:space="0"/>
            </w:tcBorders>
            <w:vAlign w:val="center"/>
          </w:tcPr>
          <w:p>
            <w:pPr>
              <w:widowControl/>
              <w:spacing w:line="240" w:lineRule="auto"/>
              <w:ind w:firstLine="0" w:firstLineChars="0"/>
              <w:jc w:val="left"/>
              <w:rPr>
                <w:rFonts w:eastAsia="Times New Roman"/>
                <w:kern w:val="0"/>
                <w:sz w:val="28"/>
                <w:szCs w:val="28"/>
              </w:rPr>
            </w:pPr>
          </w:p>
        </w:tc>
        <w:tc>
          <w:tcPr>
            <w:tcW w:w="1417" w:type="dxa"/>
            <w:gridSpan w:val="2"/>
            <w:vAlign w:val="center"/>
          </w:tcPr>
          <w:p>
            <w:pPr>
              <w:widowControl/>
              <w:spacing w:line="240" w:lineRule="auto"/>
              <w:ind w:firstLine="0" w:firstLineChars="0"/>
              <w:jc w:val="left"/>
              <w:rPr>
                <w:rFonts w:eastAsia="Times New Roman"/>
                <w:kern w:val="0"/>
                <w:sz w:val="28"/>
                <w:szCs w:val="28"/>
              </w:rPr>
            </w:pPr>
            <w:r>
              <w:rPr>
                <w:color w:val="000000"/>
                <w:kern w:val="0"/>
                <w:sz w:val="28"/>
                <w:szCs w:val="28"/>
              </w:rPr>
              <w:t>报告时间</w:t>
            </w:r>
          </w:p>
        </w:tc>
        <w:tc>
          <w:tcPr>
            <w:tcW w:w="2492" w:type="dxa"/>
            <w:gridSpan w:val="2"/>
            <w:vAlign w:val="center"/>
          </w:tcPr>
          <w:p>
            <w:pPr>
              <w:widowControl/>
              <w:spacing w:line="240" w:lineRule="auto"/>
              <w:ind w:firstLine="0" w:firstLineChars="0"/>
              <w:jc w:val="left"/>
              <w:rPr>
                <w:rFonts w:eastAsia="Times New Roman"/>
                <w:kern w:val="0"/>
                <w:sz w:val="28"/>
                <w:szCs w:val="28"/>
              </w:rPr>
            </w:pPr>
          </w:p>
        </w:tc>
      </w:tr>
    </w:tbl>
    <w:p>
      <w:pPr>
        <w:spacing w:before="67" w:line="30" w:lineRule="exact"/>
        <w:ind w:firstLine="640"/>
        <w:textAlignment w:val="center"/>
      </w:pPr>
    </w:p>
    <w:p>
      <w:pPr>
        <w:pStyle w:val="5"/>
        <w:ind w:firstLine="40"/>
        <w:rPr>
          <w:rFonts w:ascii="黑体" w:hAnsi="黑体" w:eastAsia="黑体" w:cs="黑体"/>
          <w:sz w:val="28"/>
          <w:szCs w:val="28"/>
        </w:rPr>
      </w:pPr>
      <w:r>
        <w:rPr>
          <w:rFonts w:ascii="Arial" w:hAnsi="Arial" w:eastAsia="Arial" w:cs="Arial"/>
          <w:sz w:val="2"/>
          <w:szCs w:val="2"/>
        </w:rPr>
        <w:br w:type="column"/>
      </w:r>
      <w:r>
        <w:rPr>
          <w:rFonts w:ascii="黑体" w:hAnsi="黑体" w:eastAsia="黑体" w:cs="黑体"/>
          <w:bCs/>
          <w:spacing w:val="26"/>
          <w:sz w:val="28"/>
          <w:szCs w:val="28"/>
        </w:rPr>
        <w:t>附件4-2</w:t>
      </w:r>
    </w:p>
    <w:p>
      <w:pPr>
        <w:spacing w:before="226" w:line="219" w:lineRule="auto"/>
        <w:ind w:firstLine="0" w:firstLineChars="0"/>
        <w:jc w:val="center"/>
        <w:rPr>
          <w:rFonts w:ascii="宋体" w:hAnsi="宋体" w:eastAsia="宋体" w:cs="宋体"/>
          <w:sz w:val="36"/>
          <w:szCs w:val="36"/>
        </w:rPr>
      </w:pPr>
      <w:r>
        <w:rPr>
          <w:rFonts w:ascii="宋体" w:hAnsi="宋体" w:eastAsia="宋体" w:cs="宋体"/>
          <w:b/>
          <w:bCs/>
          <w:spacing w:val="-7"/>
          <w:sz w:val="36"/>
          <w:szCs w:val="36"/>
        </w:rPr>
        <w:t>调查方案模板</w:t>
      </w:r>
    </w:p>
    <w:p>
      <w:pPr>
        <w:spacing w:line="264" w:lineRule="auto"/>
        <w:ind w:firstLine="420"/>
        <w:rPr>
          <w:rFonts w:ascii="Arial"/>
          <w:sz w:val="21"/>
        </w:rPr>
      </w:pPr>
    </w:p>
    <w:p>
      <w:pPr>
        <w:spacing w:line="265" w:lineRule="auto"/>
        <w:ind w:firstLine="420"/>
        <w:rPr>
          <w:rFonts w:ascii="Arial"/>
          <w:sz w:val="21"/>
        </w:rPr>
      </w:pPr>
    </w:p>
    <w:p>
      <w:pPr>
        <w:ind w:firstLine="562"/>
        <w:rPr>
          <w:b/>
          <w:bCs/>
          <w:sz w:val="28"/>
          <w:szCs w:val="28"/>
        </w:rPr>
      </w:pPr>
      <w:r>
        <w:rPr>
          <w:b/>
          <w:bCs/>
          <w:sz w:val="28"/>
          <w:szCs w:val="28"/>
        </w:rPr>
        <w:t>一、调查基本原则和方式</w:t>
      </w:r>
    </w:p>
    <w:p>
      <w:pPr>
        <w:ind w:firstLine="640"/>
      </w:pPr>
      <w:r>
        <w:t>基本原则：遵循实事求是、客观公正、权责一致的原则，及时、准确查明事件原因，确认事件性质，认定事件责任，总结事件教训，提出防范和整改措施建议以及处理意见。</w:t>
      </w:r>
    </w:p>
    <w:p>
      <w:pPr>
        <w:ind w:firstLine="640"/>
      </w:pPr>
      <w:r>
        <w:t>调查方式：综合采取现场勘查、调查取证、技术鉴定、问询谈话、综合分析和专家论证等方式，形成调查结论证据链条。</w:t>
      </w:r>
    </w:p>
    <w:p>
      <w:pPr>
        <w:ind w:firstLine="562"/>
        <w:rPr>
          <w:b/>
          <w:bCs/>
          <w:sz w:val="28"/>
          <w:szCs w:val="28"/>
        </w:rPr>
      </w:pPr>
      <w:r>
        <w:rPr>
          <w:b/>
          <w:bCs/>
          <w:sz w:val="28"/>
          <w:szCs w:val="28"/>
        </w:rPr>
        <w:t>二、调查主要职责和任务</w:t>
      </w:r>
    </w:p>
    <w:p>
      <w:pPr>
        <w:ind w:firstLine="640"/>
      </w:pPr>
      <w:r>
        <w:t>查明事件原因、事件应对过程，确认事件性质，认定事件责任，评估事件环境影响与损失评估，对负有责任的单位和人员提请当地政府予以问责，总结经验教训，督促指导各地采取有效措施，防止类似事件再次发生，维护环境安全。</w:t>
      </w:r>
    </w:p>
    <w:p>
      <w:pPr>
        <w:ind w:firstLine="640"/>
      </w:pPr>
      <w:r>
        <w:t>调查组可根据事件不同情况下设多个小组。例如综合组、管理组、技术组和评估组。各组主要职责和任务如下：</w:t>
      </w:r>
    </w:p>
    <w:p>
      <w:pPr>
        <w:ind w:firstLine="640"/>
      </w:pPr>
      <w:r>
        <w:rPr>
          <w:rFonts w:hint="eastAsia"/>
          <w:lang w:eastAsia="zh-CN"/>
        </w:rPr>
        <w:t>（</w:t>
      </w:r>
      <w:r>
        <w:t>一</w:t>
      </w:r>
      <w:r>
        <w:rPr>
          <w:rFonts w:hint="eastAsia"/>
          <w:lang w:eastAsia="zh-CN"/>
        </w:rPr>
        <w:t>）</w:t>
      </w:r>
      <w:r>
        <w:t>综合组</w:t>
      </w:r>
    </w:p>
    <w:p>
      <w:pPr>
        <w:ind w:firstLine="640"/>
      </w:pPr>
      <w:r>
        <w:t>制定综合组工作方案。负责协调事件涉及的政府及其部门、企业以及其他相关单位的资料调取登记、调查会议材料准备及会议记录，问询和谈话人员联系、车辆保障等工作，汇总相关组工作报告，起草调查报告。</w:t>
      </w:r>
    </w:p>
    <w:p>
      <w:pPr>
        <w:ind w:firstLine="640"/>
      </w:pPr>
      <w:r>
        <w:rPr>
          <w:rFonts w:hint="eastAsia"/>
          <w:lang w:eastAsia="zh-CN"/>
        </w:rPr>
        <w:t>（</w:t>
      </w:r>
      <w:r>
        <w:t>二</w:t>
      </w:r>
      <w:r>
        <w:rPr>
          <w:rFonts w:hint="eastAsia"/>
          <w:lang w:eastAsia="zh-CN"/>
        </w:rPr>
        <w:t>）</w:t>
      </w:r>
      <w:r>
        <w:t>管理组</w:t>
      </w:r>
    </w:p>
    <w:p>
      <w:pPr>
        <w:ind w:firstLine="640"/>
      </w:pPr>
      <w:r>
        <w:t>制定管理组工作方案。负责搜集有关资料和证据材料，汇总技术组、评估组调查情况，开展调查问询和谈话。查明事件发生企业基本情况，企业贯彻落实有关法律法规、标准规范情况，查找企业管理问题。查明事件发生的时间、地点、应对经过，查明地方政府及有关部门在行政审批、日常管理和应急处置中履职尽责情况。提出责任追究和监管方面的建议。</w:t>
      </w:r>
    </w:p>
    <w:p>
      <w:pPr>
        <w:ind w:firstLine="640"/>
      </w:pPr>
      <w:r>
        <w:rPr>
          <w:rFonts w:hint="eastAsia"/>
          <w:lang w:eastAsia="zh-CN"/>
        </w:rPr>
        <w:t>（</w:t>
      </w:r>
      <w:r>
        <w:t>三</w:t>
      </w:r>
      <w:r>
        <w:rPr>
          <w:rFonts w:hint="eastAsia"/>
          <w:lang w:eastAsia="zh-CN"/>
        </w:rPr>
        <w:t>）</w:t>
      </w:r>
      <w:r>
        <w:t>技术组</w:t>
      </w:r>
    </w:p>
    <w:p>
      <w:pPr>
        <w:ind w:firstLine="640"/>
      </w:pPr>
      <w:r>
        <w:t>制定技术组工作方案。负责事发企业基本情况，事件发生的时间、地点、经过、直接原因。开展事件现场勘查，搜集现场证据。开展直接原因分析、论证和认定，对处置过程进行技术评估。核算污染物的排量，评估处置措施是否有效。从技术角度提出预防同类事件发生的针对性措施。</w:t>
      </w:r>
    </w:p>
    <w:p>
      <w:pPr>
        <w:ind w:firstLine="640"/>
      </w:pPr>
      <w:r>
        <w:rPr>
          <w:rFonts w:hint="eastAsia"/>
          <w:lang w:eastAsia="zh-CN"/>
        </w:rPr>
        <w:t>（</w:t>
      </w:r>
      <w:r>
        <w:t>四</w:t>
      </w:r>
      <w:r>
        <w:rPr>
          <w:rFonts w:hint="eastAsia"/>
          <w:lang w:eastAsia="zh-CN"/>
        </w:rPr>
        <w:t>）</w:t>
      </w:r>
      <w:r>
        <w:t>评估组</w:t>
      </w:r>
    </w:p>
    <w:p>
      <w:pPr>
        <w:ind w:firstLine="640"/>
      </w:pPr>
      <w:r>
        <w:t>制定评估组工作方案。负责协调相关环境影响及损害评估技术单位做好应急处置阶段污染损害评估工作，确定调查事件造成的直接经济损失、环境污染和生态破坏情况，收集评估报告。负责协调评估调查涉及的相关部门、组织和单位提供数据和材料。负责根据评估报告，为管理组提供事件损失的结论，为确定案件性质等提出建议。</w:t>
      </w:r>
    </w:p>
    <w:p>
      <w:pPr>
        <w:ind w:firstLine="562"/>
        <w:rPr>
          <w:b/>
          <w:bCs/>
          <w:sz w:val="28"/>
          <w:szCs w:val="28"/>
        </w:rPr>
      </w:pPr>
      <w:r>
        <w:rPr>
          <w:rFonts w:hint="eastAsia"/>
          <w:b/>
          <w:bCs/>
          <w:sz w:val="28"/>
          <w:szCs w:val="28"/>
        </w:rPr>
        <w:t>三、调查分组及人员名单</w:t>
      </w:r>
    </w:p>
    <w:p>
      <w:pPr>
        <w:ind w:firstLine="562"/>
        <w:rPr>
          <w:b/>
          <w:bCs/>
          <w:sz w:val="28"/>
          <w:szCs w:val="28"/>
        </w:rPr>
      </w:pPr>
      <w:r>
        <w:rPr>
          <w:b/>
          <w:bCs/>
          <w:sz w:val="28"/>
          <w:szCs w:val="28"/>
        </w:rPr>
        <w:t>四、调查工作纪律和要求</w:t>
      </w:r>
    </w:p>
    <w:p>
      <w:pPr>
        <w:ind w:firstLine="640"/>
      </w:pPr>
      <w:r>
        <w:rPr>
          <w:rFonts w:hint="eastAsia"/>
          <w:lang w:eastAsia="zh-CN"/>
        </w:rPr>
        <w:t>（</w:t>
      </w:r>
      <w:r>
        <w:t>一</w:t>
      </w:r>
      <w:r>
        <w:rPr>
          <w:rFonts w:hint="eastAsia"/>
          <w:lang w:eastAsia="zh-CN"/>
        </w:rPr>
        <w:t>）</w:t>
      </w:r>
      <w:r>
        <w:t>廉洁自律。</w:t>
      </w:r>
      <w:r>
        <w:rPr>
          <w:rFonts w:hint="eastAsia"/>
          <w:lang w:eastAsia="zh-CN"/>
        </w:rPr>
        <w:t>（</w:t>
      </w:r>
      <w:r>
        <w:t>二</w:t>
      </w:r>
      <w:r>
        <w:rPr>
          <w:rFonts w:hint="eastAsia"/>
          <w:lang w:eastAsia="zh-CN"/>
        </w:rPr>
        <w:t>）</w:t>
      </w:r>
      <w:r>
        <w:t>严格保密。</w:t>
      </w:r>
      <w:r>
        <w:rPr>
          <w:rFonts w:hint="eastAsia"/>
          <w:lang w:eastAsia="zh-CN"/>
        </w:rPr>
        <w:t>（</w:t>
      </w:r>
      <w:r>
        <w:t>三</w:t>
      </w:r>
      <w:r>
        <w:rPr>
          <w:rFonts w:hint="eastAsia"/>
          <w:lang w:eastAsia="zh-CN"/>
        </w:rPr>
        <w:t>）</w:t>
      </w:r>
      <w:r>
        <w:t>程序规范。</w:t>
      </w:r>
      <w:r>
        <w:rPr>
          <w:rFonts w:hint="eastAsia"/>
          <w:lang w:eastAsia="zh-CN"/>
        </w:rPr>
        <w:t>（</w:t>
      </w:r>
      <w:r>
        <w:t>四</w:t>
      </w:r>
      <w:r>
        <w:rPr>
          <w:rFonts w:hint="eastAsia"/>
          <w:lang w:eastAsia="zh-CN"/>
        </w:rPr>
        <w:t>）</w:t>
      </w:r>
      <w:r>
        <w:t>高质高效。</w:t>
      </w:r>
      <w:r>
        <w:rPr>
          <w:rFonts w:hint="eastAsia"/>
          <w:lang w:eastAsia="zh-CN"/>
        </w:rPr>
        <w:t>（</w:t>
      </w:r>
      <w:r>
        <w:t>五</w:t>
      </w:r>
      <w:r>
        <w:rPr>
          <w:rFonts w:hint="eastAsia"/>
          <w:lang w:eastAsia="zh-CN"/>
        </w:rPr>
        <w:t>）</w:t>
      </w:r>
      <w:r>
        <w:t>个人安全。</w:t>
      </w:r>
    </w:p>
    <w:p>
      <w:pPr>
        <w:ind w:firstLine="562"/>
        <w:rPr>
          <w:b/>
          <w:bCs/>
          <w:sz w:val="28"/>
          <w:szCs w:val="28"/>
        </w:rPr>
      </w:pPr>
      <w:r>
        <w:rPr>
          <w:b/>
          <w:bCs/>
          <w:sz w:val="28"/>
          <w:szCs w:val="28"/>
        </w:rPr>
        <w:t>五、其他事项须知</w:t>
      </w:r>
    </w:p>
    <w:p>
      <w:pPr>
        <w:ind w:firstLine="640"/>
      </w:pPr>
      <w:r>
        <w:rPr>
          <w:rFonts w:hint="eastAsia"/>
          <w:lang w:eastAsia="zh-CN"/>
        </w:rPr>
        <w:t>（</w:t>
      </w:r>
      <w:r>
        <w:t>一</w:t>
      </w:r>
      <w:r>
        <w:rPr>
          <w:rFonts w:hint="eastAsia"/>
          <w:lang w:eastAsia="zh-CN"/>
        </w:rPr>
        <w:t>）</w:t>
      </w:r>
      <w:r>
        <w:t>办公地点安排。</w:t>
      </w:r>
      <w:r>
        <w:rPr>
          <w:rFonts w:hint="eastAsia"/>
          <w:lang w:eastAsia="zh-CN"/>
        </w:rPr>
        <w:t>（</w:t>
      </w:r>
      <w:r>
        <w:t>二</w:t>
      </w:r>
      <w:r>
        <w:rPr>
          <w:rFonts w:hint="eastAsia"/>
          <w:lang w:eastAsia="zh-CN"/>
        </w:rPr>
        <w:t>）</w:t>
      </w:r>
      <w:r>
        <w:t>用餐安排。</w:t>
      </w:r>
      <w:r>
        <w:rPr>
          <w:rFonts w:hint="eastAsia"/>
          <w:lang w:eastAsia="zh-CN"/>
        </w:rPr>
        <w:t>（</w:t>
      </w:r>
      <w:r>
        <w:t>三</w:t>
      </w:r>
      <w:r>
        <w:rPr>
          <w:rFonts w:hint="eastAsia"/>
          <w:lang w:eastAsia="zh-CN"/>
        </w:rPr>
        <w:t>）</w:t>
      </w:r>
      <w:r>
        <w:t>谈话地点安排。</w:t>
      </w:r>
      <w:r>
        <w:rPr>
          <w:rFonts w:hint="eastAsia"/>
          <w:lang w:eastAsia="zh-CN"/>
        </w:rPr>
        <w:t>（</w:t>
      </w:r>
      <w:r>
        <w:t>四</w:t>
      </w:r>
      <w:r>
        <w:rPr>
          <w:rFonts w:hint="eastAsia"/>
          <w:lang w:eastAsia="zh-CN"/>
        </w:rPr>
        <w:t>）</w:t>
      </w:r>
      <w:r>
        <w:t>用车安排。</w:t>
      </w:r>
    </w:p>
    <w:p>
      <w:pPr>
        <w:spacing w:before="117" w:line="219" w:lineRule="auto"/>
        <w:ind w:left="1648" w:firstLine="707"/>
        <w:rPr>
          <w:rFonts w:ascii="宋体" w:hAnsi="宋体" w:eastAsia="宋体" w:cs="宋体"/>
          <w:b/>
          <w:bCs/>
          <w:spacing w:val="-4"/>
          <w:sz w:val="36"/>
          <w:szCs w:val="36"/>
        </w:rPr>
        <w:sectPr>
          <w:pgSz w:w="11905" w:h="16838"/>
          <w:pgMar w:top="2069" w:right="1474" w:bottom="1956" w:left="1587" w:header="850" w:footer="992" w:gutter="0"/>
          <w:paperSrc/>
          <w:pgNumType w:fmt="decimal"/>
          <w:cols w:space="0" w:num="1"/>
          <w:rtlGutter w:val="0"/>
          <w:docGrid w:type="lines" w:linePitch="442" w:charSpace="0"/>
        </w:sectPr>
      </w:pPr>
    </w:p>
    <w:p>
      <w:pPr>
        <w:pStyle w:val="5"/>
      </w:pPr>
      <w:r>
        <w:rPr>
          <w:rFonts w:hint="eastAsia"/>
        </w:rPr>
        <w:t>附件4-3</w:t>
      </w:r>
    </w:p>
    <w:p>
      <w:pPr>
        <w:spacing w:before="117" w:line="219" w:lineRule="auto"/>
        <w:ind w:firstLine="0" w:firstLineChars="0"/>
        <w:jc w:val="center"/>
        <w:rPr>
          <w:rFonts w:ascii="宋体" w:hAnsi="宋体" w:eastAsia="宋体" w:cs="宋体"/>
          <w:szCs w:val="32"/>
        </w:rPr>
      </w:pPr>
      <w:r>
        <w:rPr>
          <w:rFonts w:ascii="宋体" w:hAnsi="宋体" w:eastAsia="宋体" w:cs="宋体"/>
          <w:b/>
          <w:bCs/>
          <w:spacing w:val="-4"/>
          <w:szCs w:val="32"/>
        </w:rPr>
        <w:t>突发环境事件调查现场勘查记录</w:t>
      </w:r>
    </w:p>
    <w:p>
      <w:pPr>
        <w:spacing w:line="264" w:lineRule="auto"/>
        <w:ind w:firstLine="420"/>
        <w:rPr>
          <w:rFonts w:ascii="Arial"/>
          <w:sz w:val="21"/>
        </w:rPr>
      </w:pPr>
    </w:p>
    <w:p>
      <w:pPr>
        <w:spacing w:line="265" w:lineRule="auto"/>
        <w:ind w:firstLine="420"/>
        <w:rPr>
          <w:rFonts w:ascii="仿宋_GB2312" w:hAnsi="仿宋_GB2312" w:cs="仿宋_GB2312"/>
          <w:sz w:val="21"/>
        </w:rPr>
      </w:pPr>
    </w:p>
    <w:p>
      <w:pPr>
        <w:spacing w:line="265" w:lineRule="auto"/>
        <w:ind w:firstLine="420"/>
        <w:rPr>
          <w:rFonts w:ascii="仿宋_GB2312" w:hAnsi="仿宋_GB2312" w:cs="仿宋_GB2312"/>
          <w:sz w:val="21"/>
        </w:rPr>
      </w:pPr>
    </w:p>
    <w:p>
      <w:pPr>
        <w:spacing w:line="265" w:lineRule="auto"/>
        <w:ind w:firstLine="420"/>
        <w:rPr>
          <w:rFonts w:ascii="仿宋_GB2312" w:hAnsi="仿宋_GB2312" w:cs="仿宋_GB2312"/>
          <w:sz w:val="21"/>
        </w:rPr>
      </w:pPr>
    </w:p>
    <w:p>
      <w:pPr>
        <w:spacing w:before="88" w:line="219" w:lineRule="auto"/>
        <w:ind w:firstLine="584"/>
        <w:rPr>
          <w:rFonts w:ascii="仿宋_GB2312" w:hAnsi="仿宋_GB2312" w:cs="仿宋_GB2312"/>
          <w:sz w:val="28"/>
          <w:szCs w:val="28"/>
        </w:rPr>
      </w:pPr>
      <w:r>
        <w:rPr>
          <w:rFonts w:hint="eastAsia" w:ascii="仿宋_GB2312" w:hAnsi="仿宋_GB2312" w:cs="仿宋_GB2312"/>
          <w:spacing w:val="6"/>
          <w:sz w:val="28"/>
          <w:szCs w:val="28"/>
        </w:rPr>
        <w:t>现场勘查开始时间</w:t>
      </w:r>
      <w:r>
        <w:rPr>
          <w:rFonts w:hint="eastAsia" w:ascii="仿宋_GB2312" w:hAnsi="仿宋_GB2312" w:cs="仿宋_GB2312"/>
          <w:spacing w:val="3"/>
          <w:sz w:val="28"/>
          <w:szCs w:val="28"/>
        </w:rPr>
        <w:t xml:space="preserve">    </w:t>
      </w:r>
      <w:r>
        <w:rPr>
          <w:rFonts w:hint="eastAsia" w:ascii="仿宋_GB2312" w:hAnsi="仿宋_GB2312" w:cs="仿宋_GB2312"/>
          <w:spacing w:val="6"/>
          <w:sz w:val="28"/>
          <w:szCs w:val="28"/>
        </w:rPr>
        <w:t>年</w:t>
      </w:r>
      <w:r>
        <w:rPr>
          <w:rFonts w:hint="eastAsia" w:ascii="仿宋_GB2312" w:hAnsi="仿宋_GB2312" w:cs="仿宋_GB2312"/>
          <w:spacing w:val="10"/>
          <w:sz w:val="28"/>
          <w:szCs w:val="28"/>
        </w:rPr>
        <w:t xml:space="preserve">    </w:t>
      </w:r>
      <w:r>
        <w:rPr>
          <w:rFonts w:hint="eastAsia" w:ascii="仿宋_GB2312" w:hAnsi="仿宋_GB2312" w:cs="仿宋_GB2312"/>
          <w:spacing w:val="6"/>
          <w:sz w:val="28"/>
          <w:szCs w:val="28"/>
        </w:rPr>
        <w:t>月</w:t>
      </w:r>
      <w:r>
        <w:rPr>
          <w:rFonts w:hint="eastAsia" w:ascii="仿宋_GB2312" w:hAnsi="仿宋_GB2312" w:cs="仿宋_GB2312"/>
          <w:spacing w:val="20"/>
          <w:sz w:val="28"/>
          <w:szCs w:val="28"/>
        </w:rPr>
        <w:t xml:space="preserve">    </w:t>
      </w:r>
      <w:r>
        <w:rPr>
          <w:rFonts w:hint="eastAsia" w:ascii="仿宋_GB2312" w:hAnsi="仿宋_GB2312" w:cs="仿宋_GB2312"/>
          <w:spacing w:val="6"/>
          <w:sz w:val="28"/>
          <w:szCs w:val="28"/>
        </w:rPr>
        <w:t>日</w:t>
      </w:r>
    </w:p>
    <w:p>
      <w:pPr>
        <w:spacing w:before="180" w:line="220" w:lineRule="auto"/>
        <w:ind w:firstLine="548"/>
        <w:rPr>
          <w:rFonts w:ascii="仿宋_GB2312" w:hAnsi="仿宋_GB2312" w:cs="仿宋_GB2312"/>
          <w:sz w:val="28"/>
          <w:szCs w:val="28"/>
        </w:rPr>
      </w:pPr>
      <w:r>
        <w:rPr>
          <w:rFonts w:hint="eastAsia" w:ascii="仿宋_GB2312" w:hAnsi="仿宋_GB2312" w:cs="仿宋_GB2312"/>
          <w:spacing w:val="-3"/>
          <w:sz w:val="28"/>
          <w:szCs w:val="28"/>
        </w:rPr>
        <w:t>现场地点：</w:t>
      </w:r>
    </w:p>
    <w:p>
      <w:pPr>
        <w:spacing w:before="177" w:line="219" w:lineRule="auto"/>
        <w:ind w:firstLine="568"/>
        <w:rPr>
          <w:rFonts w:ascii="仿宋_GB2312" w:hAnsi="仿宋_GB2312" w:cs="仿宋_GB2312"/>
          <w:sz w:val="28"/>
          <w:szCs w:val="28"/>
        </w:rPr>
      </w:pPr>
      <w:r>
        <w:rPr>
          <w:rFonts w:hint="eastAsia" w:ascii="仿宋_GB2312" w:hAnsi="仿宋_GB2312" w:cs="仿宋_GB2312"/>
          <w:spacing w:val="2"/>
          <w:sz w:val="28"/>
          <w:szCs w:val="28"/>
        </w:rPr>
        <w:t>现场勘查情况：</w:t>
      </w:r>
    </w:p>
    <w:p>
      <w:pPr>
        <w:ind w:firstLine="612"/>
        <w:rPr>
          <w:rFonts w:ascii="仿宋_GB2312" w:hAnsi="仿宋_GB2312" w:cs="仿宋_GB2312"/>
          <w:sz w:val="28"/>
          <w:szCs w:val="28"/>
        </w:rPr>
      </w:pPr>
      <w:r>
        <w:rPr>
          <w:rFonts w:hint="eastAsia" w:ascii="仿宋_GB2312" w:hAnsi="仿宋_GB2312" w:cs="仿宋_GB2312"/>
          <w:spacing w:val="13"/>
          <w:sz w:val="28"/>
          <w:szCs w:val="28"/>
        </w:rPr>
        <w:t>现场勘查制图</w:t>
      </w:r>
      <w:r>
        <w:rPr>
          <w:rFonts w:hint="eastAsia" w:ascii="仿宋_GB2312" w:hAnsi="仿宋_GB2312" w:cs="仿宋_GB2312"/>
          <w:spacing w:val="63"/>
          <w:sz w:val="28"/>
          <w:szCs w:val="28"/>
        </w:rPr>
        <w:t xml:space="preserve">  </w:t>
      </w:r>
      <w:r>
        <w:rPr>
          <w:rFonts w:hint="eastAsia" w:ascii="仿宋_GB2312" w:hAnsi="仿宋_GB2312" w:cs="仿宋_GB2312"/>
          <w:spacing w:val="13"/>
          <w:sz w:val="28"/>
          <w:szCs w:val="28"/>
        </w:rPr>
        <w:t>张；照相</w:t>
      </w:r>
      <w:r>
        <w:rPr>
          <w:rFonts w:hint="eastAsia" w:ascii="仿宋_GB2312" w:hAnsi="仿宋_GB2312" w:cs="仿宋_GB2312"/>
          <w:spacing w:val="64"/>
          <w:sz w:val="28"/>
          <w:szCs w:val="28"/>
        </w:rPr>
        <w:t xml:space="preserve">  </w:t>
      </w:r>
      <w:r>
        <w:rPr>
          <w:rFonts w:hint="eastAsia" w:ascii="仿宋_GB2312" w:hAnsi="仿宋_GB2312" w:cs="仿宋_GB2312"/>
          <w:spacing w:val="13"/>
          <w:sz w:val="28"/>
          <w:szCs w:val="28"/>
        </w:rPr>
        <w:t>张；录像</w:t>
      </w:r>
      <w:r>
        <w:rPr>
          <w:rFonts w:hint="eastAsia" w:ascii="仿宋_GB2312" w:hAnsi="仿宋_GB2312" w:cs="仿宋_GB2312"/>
          <w:spacing w:val="64"/>
          <w:sz w:val="28"/>
          <w:szCs w:val="28"/>
        </w:rPr>
        <w:t xml:space="preserve">  </w:t>
      </w:r>
      <w:r>
        <w:rPr>
          <w:rFonts w:hint="eastAsia" w:ascii="仿宋_GB2312" w:hAnsi="仿宋_GB2312" w:cs="仿宋_GB2312"/>
          <w:spacing w:val="13"/>
          <w:sz w:val="28"/>
          <w:szCs w:val="28"/>
        </w:rPr>
        <w:t>分钟。</w:t>
      </w:r>
    </w:p>
    <w:p>
      <w:pPr>
        <w:pStyle w:val="9"/>
        <w:ind w:firstLine="560"/>
        <w:rPr>
          <w:rFonts w:ascii="仿宋_GB2312" w:hAnsi="仿宋_GB2312" w:cs="仿宋_GB2312"/>
          <w:sz w:val="28"/>
          <w:szCs w:val="28"/>
        </w:rPr>
      </w:pPr>
    </w:p>
    <w:p>
      <w:pPr>
        <w:pStyle w:val="9"/>
        <w:ind w:firstLine="560"/>
        <w:rPr>
          <w:rFonts w:ascii="仿宋_GB2312" w:hAnsi="仿宋_GB2312" w:cs="仿宋_GB2312"/>
          <w:sz w:val="28"/>
          <w:szCs w:val="28"/>
        </w:rPr>
      </w:pPr>
    </w:p>
    <w:p>
      <w:pPr>
        <w:pStyle w:val="9"/>
        <w:ind w:firstLine="568"/>
        <w:rPr>
          <w:rFonts w:ascii="仿宋_GB2312" w:hAnsi="仿宋_GB2312" w:cs="仿宋_GB2312"/>
          <w:spacing w:val="2"/>
          <w:sz w:val="28"/>
          <w:szCs w:val="28"/>
        </w:rPr>
      </w:pPr>
      <w:r>
        <w:rPr>
          <w:rFonts w:hint="eastAsia" w:ascii="仿宋_GB2312" w:hAnsi="仿宋_GB2312" w:cs="仿宋_GB2312"/>
          <w:spacing w:val="2"/>
          <w:sz w:val="28"/>
          <w:szCs w:val="28"/>
        </w:rPr>
        <w:t>现场勘查人员：</w:t>
      </w:r>
    </w:p>
    <w:p>
      <w:pPr>
        <w:pStyle w:val="9"/>
        <w:ind w:firstLine="568"/>
        <w:rPr>
          <w:rFonts w:ascii="仿宋_GB2312" w:hAnsi="仿宋_GB2312" w:cs="仿宋_GB2312"/>
          <w:spacing w:val="2"/>
          <w:sz w:val="28"/>
          <w:szCs w:val="28"/>
        </w:rPr>
      </w:pPr>
      <w:r>
        <w:rPr>
          <w:rFonts w:hint="eastAsia" w:ascii="仿宋_GB2312" w:hAnsi="仿宋_GB2312" w:cs="仿宋_GB2312"/>
          <w:spacing w:val="2"/>
          <w:sz w:val="28"/>
          <w:szCs w:val="28"/>
        </w:rPr>
        <w:t>本人签名：         单位                    职务</w:t>
      </w:r>
    </w:p>
    <w:p>
      <w:pPr>
        <w:pStyle w:val="9"/>
        <w:ind w:firstLine="568"/>
        <w:rPr>
          <w:rFonts w:ascii="仿宋_GB2312" w:hAnsi="仿宋_GB2312" w:cs="仿宋_GB2312"/>
          <w:spacing w:val="2"/>
          <w:sz w:val="28"/>
          <w:szCs w:val="28"/>
        </w:rPr>
      </w:pPr>
      <w:r>
        <w:rPr>
          <w:rFonts w:hint="eastAsia" w:ascii="仿宋_GB2312" w:hAnsi="仿宋_GB2312" w:cs="仿宋_GB2312"/>
          <w:spacing w:val="2"/>
          <w:sz w:val="28"/>
          <w:szCs w:val="28"/>
        </w:rPr>
        <w:t>本人签名：         单位                    职务</w:t>
      </w:r>
    </w:p>
    <w:p>
      <w:pPr>
        <w:pStyle w:val="9"/>
        <w:ind w:firstLine="568"/>
        <w:rPr>
          <w:rFonts w:ascii="仿宋_GB2312" w:hAnsi="仿宋_GB2312" w:cs="仿宋_GB2312"/>
          <w:spacing w:val="2"/>
          <w:sz w:val="28"/>
          <w:szCs w:val="28"/>
        </w:rPr>
      </w:pPr>
    </w:p>
    <w:p>
      <w:pPr>
        <w:pStyle w:val="9"/>
        <w:ind w:firstLine="568"/>
        <w:rPr>
          <w:rFonts w:ascii="仿宋_GB2312" w:hAnsi="仿宋_GB2312" w:cs="仿宋_GB2312"/>
          <w:spacing w:val="2"/>
          <w:sz w:val="28"/>
          <w:szCs w:val="28"/>
        </w:rPr>
      </w:pPr>
    </w:p>
    <w:p>
      <w:pPr>
        <w:pStyle w:val="9"/>
        <w:ind w:firstLine="568"/>
        <w:rPr>
          <w:rFonts w:ascii="仿宋_GB2312" w:hAnsi="仿宋_GB2312" w:cs="仿宋_GB2312"/>
          <w:spacing w:val="2"/>
          <w:sz w:val="28"/>
          <w:szCs w:val="28"/>
        </w:rPr>
      </w:pPr>
      <w:r>
        <w:rPr>
          <w:rFonts w:hint="eastAsia" w:ascii="仿宋_GB2312" w:hAnsi="仿宋_GB2312" w:cs="仿宋_GB2312"/>
          <w:spacing w:val="2"/>
          <w:sz w:val="28"/>
          <w:szCs w:val="28"/>
        </w:rPr>
        <w:t>现场勘查事发企业见证人：</w:t>
      </w:r>
    </w:p>
    <w:p>
      <w:pPr>
        <w:pStyle w:val="9"/>
        <w:ind w:firstLine="568"/>
        <w:rPr>
          <w:rFonts w:ascii="仿宋_GB2312" w:hAnsi="仿宋_GB2312" w:cs="仿宋_GB2312"/>
          <w:spacing w:val="2"/>
          <w:sz w:val="28"/>
          <w:szCs w:val="28"/>
        </w:rPr>
      </w:pPr>
      <w:r>
        <w:rPr>
          <w:rFonts w:hint="eastAsia" w:ascii="仿宋_GB2312" w:hAnsi="仿宋_GB2312" w:cs="仿宋_GB2312"/>
          <w:spacing w:val="2"/>
          <w:sz w:val="28"/>
          <w:szCs w:val="28"/>
        </w:rPr>
        <w:t>本人签名：         性别         年龄        职务</w:t>
      </w:r>
    </w:p>
    <w:p>
      <w:pPr>
        <w:pStyle w:val="9"/>
        <w:ind w:firstLine="568"/>
        <w:rPr>
          <w:rFonts w:ascii="仿宋_GB2312" w:hAnsi="仿宋_GB2312" w:cs="仿宋_GB2312"/>
          <w:spacing w:val="2"/>
          <w:sz w:val="27"/>
          <w:szCs w:val="27"/>
        </w:rPr>
      </w:pPr>
      <w:r>
        <w:rPr>
          <w:rFonts w:hint="eastAsia" w:ascii="仿宋_GB2312" w:hAnsi="仿宋_GB2312" w:cs="仿宋_GB2312"/>
          <w:spacing w:val="2"/>
          <w:sz w:val="28"/>
          <w:szCs w:val="28"/>
        </w:rPr>
        <w:t>联系方式</w:t>
      </w:r>
    </w:p>
    <w:p>
      <w:pPr>
        <w:pStyle w:val="9"/>
        <w:ind w:firstLine="0" w:firstLineChars="0"/>
        <w:sectPr>
          <w:pgSz w:w="11905" w:h="16838"/>
          <w:pgMar w:top="2069" w:right="1474" w:bottom="1956" w:left="1587" w:header="850" w:footer="992" w:gutter="0"/>
          <w:paperSrc/>
          <w:pgNumType w:fmt="decimal"/>
          <w:cols w:space="0" w:num="1"/>
          <w:rtlGutter w:val="0"/>
          <w:docGrid w:type="lines" w:linePitch="442" w:charSpace="0"/>
        </w:sectPr>
      </w:pPr>
    </w:p>
    <w:p>
      <w:pPr>
        <w:pStyle w:val="5"/>
      </w:pPr>
      <w:r>
        <w:t>附件4-4</w:t>
      </w:r>
    </w:p>
    <w:p>
      <w:pPr>
        <w:spacing w:line="292" w:lineRule="auto"/>
        <w:ind w:firstLine="420"/>
        <w:rPr>
          <w:rFonts w:ascii="Arial"/>
          <w:sz w:val="21"/>
        </w:rPr>
      </w:pPr>
    </w:p>
    <w:p>
      <w:pPr>
        <w:spacing w:before="117" w:line="219" w:lineRule="auto"/>
        <w:ind w:firstLine="0" w:firstLineChars="0"/>
        <w:jc w:val="center"/>
        <w:rPr>
          <w:rFonts w:ascii="宋体" w:hAnsi="宋体" w:eastAsia="宋体" w:cs="宋体"/>
          <w:szCs w:val="32"/>
        </w:rPr>
      </w:pPr>
      <w:r>
        <w:rPr>
          <w:rFonts w:ascii="宋体" w:hAnsi="宋体" w:eastAsia="宋体" w:cs="宋体"/>
          <w:b/>
          <w:bCs/>
          <w:spacing w:val="-4"/>
          <w:szCs w:val="32"/>
        </w:rPr>
        <w:t>突发环境事件调查询问笔录</w:t>
      </w:r>
    </w:p>
    <w:p>
      <w:pPr>
        <w:spacing w:line="253" w:lineRule="auto"/>
        <w:ind w:firstLine="420"/>
        <w:rPr>
          <w:rFonts w:ascii="Arial"/>
          <w:sz w:val="21"/>
        </w:rPr>
      </w:pPr>
    </w:p>
    <w:p>
      <w:pPr>
        <w:ind w:firstLine="560"/>
        <w:rPr>
          <w:sz w:val="28"/>
          <w:szCs w:val="28"/>
        </w:rPr>
      </w:pPr>
      <w:r>
        <w:rPr>
          <w:sz w:val="28"/>
          <w:szCs w:val="28"/>
        </w:rPr>
        <w:t>询问时间：    年   月   日   时  分 至   年  月  日  时  分</w:t>
      </w:r>
    </w:p>
    <w:p>
      <w:pPr>
        <w:ind w:firstLine="560"/>
        <w:rPr>
          <w:sz w:val="28"/>
          <w:szCs w:val="28"/>
        </w:rPr>
      </w:pPr>
      <w:r>
        <w:rPr>
          <w:sz w:val="28"/>
          <w:szCs w:val="28"/>
        </w:rPr>
        <w:t>询问地点：</w:t>
      </w:r>
    </w:p>
    <w:p>
      <w:pPr>
        <w:ind w:firstLine="560"/>
        <w:rPr>
          <w:sz w:val="28"/>
          <w:szCs w:val="28"/>
        </w:rPr>
      </w:pPr>
      <w:r>
        <w:rPr>
          <w:sz w:val="28"/>
          <w:szCs w:val="28"/>
        </w:rPr>
        <w:t>被询问人：          性别       年 龄    身份证号码</w:t>
      </w:r>
    </w:p>
    <w:p>
      <w:pPr>
        <w:ind w:firstLine="560"/>
        <w:rPr>
          <w:sz w:val="28"/>
          <w:szCs w:val="28"/>
        </w:rPr>
      </w:pPr>
      <w:r>
        <w:rPr>
          <w:sz w:val="28"/>
          <w:szCs w:val="28"/>
        </w:rPr>
        <w:t>单位及职务：</w:t>
      </w:r>
    </w:p>
    <w:p>
      <w:pPr>
        <w:ind w:firstLine="560"/>
        <w:rPr>
          <w:sz w:val="28"/>
          <w:szCs w:val="28"/>
        </w:rPr>
      </w:pPr>
      <w:r>
        <w:rPr>
          <w:sz w:val="28"/>
          <w:szCs w:val="28"/>
        </w:rPr>
        <w:t>现住址：</w:t>
      </w:r>
    </w:p>
    <w:p>
      <w:pPr>
        <w:ind w:firstLine="560"/>
        <w:rPr>
          <w:sz w:val="28"/>
          <w:szCs w:val="28"/>
        </w:rPr>
      </w:pPr>
      <w:r>
        <w:rPr>
          <w:sz w:val="28"/>
          <w:szCs w:val="28"/>
        </w:rPr>
        <w:t>电  话：</w:t>
      </w:r>
    </w:p>
    <w:p>
      <w:pPr>
        <w:ind w:firstLine="560"/>
        <w:rPr>
          <w:sz w:val="28"/>
          <w:szCs w:val="28"/>
        </w:rPr>
      </w:pPr>
      <w:r>
        <w:rPr>
          <w:sz w:val="28"/>
          <w:szCs w:val="28"/>
        </w:rPr>
        <w:t>询问人：             单位及职务</w:t>
      </w:r>
    </w:p>
    <w:p>
      <w:pPr>
        <w:ind w:firstLine="560"/>
        <w:rPr>
          <w:sz w:val="28"/>
          <w:szCs w:val="28"/>
        </w:rPr>
      </w:pPr>
      <w:r>
        <w:rPr>
          <w:sz w:val="28"/>
          <w:szCs w:val="28"/>
        </w:rPr>
        <w:t>我们是</w:t>
      </w:r>
      <w:r>
        <w:rPr>
          <w:rFonts w:hint="eastAsia"/>
          <w:sz w:val="28"/>
          <w:szCs w:val="28"/>
          <w:lang w:eastAsia="zh-CN"/>
        </w:rPr>
        <w:t>朝阳市生态环境局</w:t>
      </w:r>
      <w:r>
        <w:rPr>
          <w:sz w:val="28"/>
          <w:szCs w:val="28"/>
        </w:rPr>
        <w:t>XX突发环境事件调查组，调查组按照法律规定对突发环境事件原因开展调查，现在对你进行询问，请如实回答。如果认为调查人员与本案有利害关系、可能影响公正调查，你有申请调查人员回避的权利。以上内容你是否听清。</w:t>
      </w:r>
    </w:p>
    <w:p>
      <w:pPr>
        <w:ind w:firstLine="560"/>
        <w:rPr>
          <w:sz w:val="28"/>
          <w:szCs w:val="28"/>
        </w:rPr>
      </w:pPr>
      <w:r>
        <w:rPr>
          <w:sz w:val="28"/>
          <w:szCs w:val="28"/>
        </w:rPr>
        <w:t>答：</w:t>
      </w:r>
    </w:p>
    <w:p>
      <w:pPr>
        <w:ind w:firstLine="560"/>
        <w:rPr>
          <w:sz w:val="28"/>
          <w:szCs w:val="28"/>
        </w:rPr>
      </w:pPr>
      <w:r>
        <w:rPr>
          <w:sz w:val="28"/>
          <w:szCs w:val="28"/>
        </w:rPr>
        <w:t>问：你是否要求申请回避</w:t>
      </w:r>
      <w:r>
        <w:rPr>
          <w:rFonts w:hint="eastAsia"/>
          <w:sz w:val="28"/>
          <w:szCs w:val="28"/>
          <w:lang w:eastAsia="zh-CN"/>
        </w:rPr>
        <w:t>？</w:t>
      </w:r>
    </w:p>
    <w:p>
      <w:pPr>
        <w:ind w:firstLine="560"/>
        <w:rPr>
          <w:sz w:val="28"/>
          <w:szCs w:val="28"/>
        </w:rPr>
      </w:pPr>
      <w:r>
        <w:rPr>
          <w:sz w:val="28"/>
          <w:szCs w:val="28"/>
        </w:rPr>
        <w:t>答：</w:t>
      </w:r>
    </w:p>
    <w:p>
      <w:pPr>
        <w:ind w:firstLine="560"/>
        <w:rPr>
          <w:sz w:val="28"/>
          <w:szCs w:val="28"/>
        </w:rPr>
      </w:pPr>
      <w:r>
        <w:rPr>
          <w:sz w:val="28"/>
          <w:szCs w:val="28"/>
        </w:rPr>
        <w:t>问：</w:t>
      </w:r>
    </w:p>
    <w:p>
      <w:pPr>
        <w:ind w:firstLine="560"/>
        <w:rPr>
          <w:sz w:val="28"/>
          <w:szCs w:val="28"/>
        </w:rPr>
      </w:pPr>
      <w:r>
        <w:rPr>
          <w:sz w:val="28"/>
          <w:szCs w:val="28"/>
        </w:rPr>
        <w:t>答：</w:t>
      </w:r>
    </w:p>
    <w:p>
      <w:pPr>
        <w:ind w:firstLine="560"/>
        <w:rPr>
          <w:sz w:val="28"/>
          <w:szCs w:val="28"/>
        </w:rPr>
      </w:pPr>
      <w:r>
        <w:rPr>
          <w:sz w:val="28"/>
          <w:szCs w:val="28"/>
        </w:rPr>
        <w:t>被询问人：</w:t>
      </w:r>
      <w:r>
        <w:rPr>
          <w:rFonts w:hint="eastAsia"/>
          <w:sz w:val="28"/>
          <w:szCs w:val="28"/>
        </w:rPr>
        <w:t>（签名）</w:t>
      </w:r>
      <w:r>
        <w:rPr>
          <w:sz w:val="28"/>
          <w:szCs w:val="28"/>
        </w:rPr>
        <w:t xml:space="preserve">                     年 </w:t>
      </w:r>
      <w:r>
        <w:rPr>
          <w:rFonts w:hint="eastAsia"/>
          <w:sz w:val="28"/>
          <w:szCs w:val="28"/>
        </w:rPr>
        <w:t xml:space="preserve">  </w:t>
      </w:r>
      <w:r>
        <w:rPr>
          <w:sz w:val="28"/>
          <w:szCs w:val="28"/>
        </w:rPr>
        <w:t xml:space="preserve"> 月 </w:t>
      </w:r>
      <w:r>
        <w:rPr>
          <w:rFonts w:hint="eastAsia"/>
          <w:sz w:val="28"/>
          <w:szCs w:val="28"/>
        </w:rPr>
        <w:t xml:space="preserve">  </w:t>
      </w:r>
      <w:r>
        <w:rPr>
          <w:sz w:val="28"/>
          <w:szCs w:val="28"/>
        </w:rPr>
        <w:t xml:space="preserve"> 日</w:t>
      </w:r>
    </w:p>
    <w:p>
      <w:pPr>
        <w:ind w:firstLine="560"/>
        <w:rPr>
          <w:sz w:val="28"/>
          <w:szCs w:val="28"/>
        </w:rPr>
      </w:pPr>
      <w:r>
        <w:rPr>
          <w:sz w:val="28"/>
          <w:szCs w:val="28"/>
        </w:rPr>
        <w:t>询问人：</w:t>
      </w:r>
      <w:r>
        <w:rPr>
          <w:rFonts w:hint="eastAsia"/>
          <w:sz w:val="28"/>
          <w:szCs w:val="28"/>
        </w:rPr>
        <w:t>（签名）</w:t>
      </w:r>
      <w:r>
        <w:rPr>
          <w:sz w:val="28"/>
          <w:szCs w:val="28"/>
        </w:rPr>
        <w:t xml:space="preserve">                       年 </w:t>
      </w:r>
      <w:r>
        <w:rPr>
          <w:rFonts w:hint="eastAsia"/>
          <w:sz w:val="28"/>
          <w:szCs w:val="28"/>
        </w:rPr>
        <w:t xml:space="preserve">  </w:t>
      </w:r>
      <w:r>
        <w:rPr>
          <w:sz w:val="28"/>
          <w:szCs w:val="28"/>
        </w:rPr>
        <w:t xml:space="preserve"> 月 </w:t>
      </w:r>
      <w:r>
        <w:rPr>
          <w:rFonts w:hint="eastAsia"/>
          <w:sz w:val="28"/>
          <w:szCs w:val="28"/>
        </w:rPr>
        <w:t xml:space="preserve">  </w:t>
      </w:r>
      <w:r>
        <w:rPr>
          <w:sz w:val="28"/>
          <w:szCs w:val="28"/>
        </w:rPr>
        <w:t xml:space="preserve"> 日</w:t>
      </w:r>
    </w:p>
    <w:p>
      <w:pPr>
        <w:ind w:firstLine="560"/>
        <w:rPr>
          <w:sz w:val="28"/>
          <w:szCs w:val="28"/>
        </w:rPr>
      </w:pPr>
      <w:r>
        <w:rPr>
          <w:sz w:val="28"/>
          <w:szCs w:val="28"/>
        </w:rPr>
        <w:t>记录人：</w:t>
      </w:r>
      <w:r>
        <w:rPr>
          <w:rFonts w:hint="eastAsia"/>
          <w:sz w:val="28"/>
          <w:szCs w:val="28"/>
        </w:rPr>
        <w:t>（签名）</w:t>
      </w:r>
      <w:r>
        <w:rPr>
          <w:sz w:val="28"/>
          <w:szCs w:val="28"/>
        </w:rPr>
        <w:t xml:space="preserve">                       年  </w:t>
      </w:r>
      <w:r>
        <w:rPr>
          <w:rFonts w:hint="eastAsia"/>
          <w:sz w:val="28"/>
          <w:szCs w:val="28"/>
        </w:rPr>
        <w:t xml:space="preserve">  </w:t>
      </w:r>
      <w:r>
        <w:rPr>
          <w:sz w:val="28"/>
          <w:szCs w:val="28"/>
        </w:rPr>
        <w:t xml:space="preserve">月 </w:t>
      </w:r>
      <w:r>
        <w:rPr>
          <w:rFonts w:hint="eastAsia"/>
          <w:sz w:val="28"/>
          <w:szCs w:val="28"/>
        </w:rPr>
        <w:t xml:space="preserve">  </w:t>
      </w:r>
      <w:r>
        <w:rPr>
          <w:sz w:val="28"/>
          <w:szCs w:val="28"/>
        </w:rPr>
        <w:t xml:space="preserve"> 日</w:t>
      </w:r>
    </w:p>
    <w:p>
      <w:pPr>
        <w:pStyle w:val="9"/>
        <w:ind w:firstLine="0" w:firstLineChars="0"/>
        <w:rPr>
          <w:sz w:val="28"/>
          <w:szCs w:val="28"/>
        </w:rPr>
        <w:sectPr>
          <w:pgSz w:w="11905" w:h="16838"/>
          <w:pgMar w:top="2069" w:right="1474" w:bottom="1956" w:left="1587" w:header="850" w:footer="992" w:gutter="0"/>
          <w:paperSrc/>
          <w:pgNumType w:fmt="decimal"/>
          <w:cols w:space="0" w:num="1"/>
          <w:rtlGutter w:val="0"/>
          <w:docGrid w:type="lines" w:linePitch="442" w:charSpace="0"/>
        </w:sectPr>
      </w:pPr>
    </w:p>
    <w:p>
      <w:pPr>
        <w:pStyle w:val="3"/>
      </w:pPr>
      <w:bookmarkStart w:id="27" w:name="_Toc18626"/>
      <w:r>
        <w:t>第五部分附录</w:t>
      </w:r>
      <w:bookmarkEnd w:id="27"/>
    </w:p>
    <w:p>
      <w:pPr>
        <w:pStyle w:val="4"/>
        <w:ind w:firstLine="643"/>
      </w:pPr>
      <w:bookmarkStart w:id="28" w:name="_Toc18277"/>
      <w:r>
        <w:t>附录一</w:t>
      </w:r>
      <w:bookmarkEnd w:id="28"/>
    </w:p>
    <w:p>
      <w:pPr>
        <w:spacing w:line="421" w:lineRule="auto"/>
        <w:ind w:firstLine="420"/>
        <w:rPr>
          <w:rFonts w:ascii="Arial"/>
          <w:sz w:val="21"/>
        </w:rPr>
      </w:pPr>
    </w:p>
    <w:p>
      <w:pPr>
        <w:pStyle w:val="9"/>
        <w:ind w:firstLine="0" w:firstLineChars="0"/>
        <w:jc w:val="center"/>
        <w:rPr>
          <w:rFonts w:ascii="宋体" w:hAnsi="宋体" w:eastAsia="宋体" w:cs="宋体"/>
          <w:b/>
          <w:bCs/>
          <w:spacing w:val="-3"/>
          <w:sz w:val="36"/>
          <w:szCs w:val="36"/>
        </w:rPr>
      </w:pPr>
      <w:r>
        <w:rPr>
          <w:rFonts w:ascii="宋体" w:hAnsi="宋体" w:eastAsia="宋体" w:cs="宋体"/>
          <w:b/>
          <w:bCs/>
          <w:spacing w:val="-3"/>
          <w:sz w:val="36"/>
          <w:szCs w:val="36"/>
        </w:rPr>
        <w:t>突发环境事件分级标准</w:t>
      </w:r>
    </w:p>
    <w:p>
      <w:pPr>
        <w:ind w:firstLine="643"/>
        <w:rPr>
          <w:b/>
          <w:bCs/>
          <w:szCs w:val="32"/>
        </w:rPr>
      </w:pPr>
      <w:r>
        <w:rPr>
          <w:b/>
          <w:bCs/>
          <w:szCs w:val="32"/>
        </w:rPr>
        <w:t>一、特别重大突发环境事件</w:t>
      </w:r>
    </w:p>
    <w:p>
      <w:pPr>
        <w:ind w:firstLine="640"/>
      </w:pPr>
      <w:r>
        <w:t>凡符合下列情形之一的，为特别重大突发环境事件</w:t>
      </w:r>
      <w:r>
        <w:rPr>
          <w:rFonts w:hint="eastAsia"/>
        </w:rPr>
        <w:t>：</w:t>
      </w:r>
    </w:p>
    <w:p>
      <w:pPr>
        <w:ind w:firstLine="640"/>
      </w:pPr>
      <w:r>
        <w:t>1.因环境污染直接导致30人以上死亡或100人以上中毒或重伤的</w:t>
      </w:r>
      <w:r>
        <w:rPr>
          <w:rFonts w:hint="eastAsia"/>
        </w:rPr>
        <w:t>；</w:t>
      </w:r>
    </w:p>
    <w:p>
      <w:pPr>
        <w:ind w:firstLine="640"/>
      </w:pPr>
      <w:r>
        <w:t>2.因环境污染疏散、转移人员5万人以上的</w:t>
      </w:r>
      <w:r>
        <w:rPr>
          <w:rFonts w:hint="eastAsia"/>
        </w:rPr>
        <w:t>；</w:t>
      </w:r>
    </w:p>
    <w:p>
      <w:pPr>
        <w:ind w:firstLine="640"/>
      </w:pPr>
      <w:r>
        <w:t>3.因环境污染造成直接经济损失1亿元以上的</w:t>
      </w:r>
      <w:r>
        <w:rPr>
          <w:rFonts w:hint="eastAsia"/>
        </w:rPr>
        <w:t>；</w:t>
      </w:r>
    </w:p>
    <w:p>
      <w:pPr>
        <w:ind w:firstLine="640"/>
      </w:pPr>
      <w:r>
        <w:t>4.因环境污染造成区域生态功能丧失或该区域国家重点保护物种灭绝的</w:t>
      </w:r>
      <w:r>
        <w:rPr>
          <w:rFonts w:hint="eastAsia"/>
        </w:rPr>
        <w:t>；</w:t>
      </w:r>
    </w:p>
    <w:p>
      <w:pPr>
        <w:ind w:firstLine="640"/>
      </w:pPr>
      <w:r>
        <w:t>5.因环境污染造成设区的市级以上城市集中式饮用水水源地取水中断的</w:t>
      </w:r>
      <w:r>
        <w:rPr>
          <w:rFonts w:hint="eastAsia"/>
        </w:rPr>
        <w:t>；</w:t>
      </w:r>
    </w:p>
    <w:p>
      <w:pPr>
        <w:ind w:firstLine="640"/>
      </w:pPr>
      <w:r>
        <w:t>6.Ⅰ、Ⅱ类放射源丢失、被盗、失控并造成大范围严重辐射污染后果的</w:t>
      </w:r>
      <w:r>
        <w:rPr>
          <w:rFonts w:hint="eastAsia"/>
        </w:rPr>
        <w:t>；</w:t>
      </w:r>
      <w:r>
        <w:t>放射性同位素和射线装置失控导致3人以上急性死亡的</w:t>
      </w:r>
      <w:r>
        <w:rPr>
          <w:rFonts w:hint="eastAsia"/>
        </w:rPr>
        <w:t>；</w:t>
      </w:r>
      <w:r>
        <w:t>放射性物质泄漏，造成大范围辐射污染后果的</w:t>
      </w:r>
      <w:r>
        <w:rPr>
          <w:rFonts w:hint="eastAsia"/>
        </w:rPr>
        <w:t>；</w:t>
      </w:r>
    </w:p>
    <w:p>
      <w:pPr>
        <w:ind w:firstLine="640"/>
      </w:pPr>
      <w:r>
        <w:t>7.造成重大跨国境影响的境内突发环境事件。</w:t>
      </w:r>
    </w:p>
    <w:p>
      <w:pPr>
        <w:ind w:firstLine="643"/>
        <w:rPr>
          <w:b/>
          <w:bCs/>
          <w:szCs w:val="32"/>
        </w:rPr>
      </w:pPr>
      <w:r>
        <w:rPr>
          <w:b/>
          <w:bCs/>
          <w:szCs w:val="32"/>
        </w:rPr>
        <w:t>二、重大突发环境事件</w:t>
      </w:r>
    </w:p>
    <w:p>
      <w:pPr>
        <w:ind w:firstLine="640"/>
      </w:pPr>
      <w:r>
        <w:t>凡符合下列情形之一的，为重大突发环境事件</w:t>
      </w:r>
      <w:r>
        <w:rPr>
          <w:rFonts w:hint="eastAsia"/>
        </w:rPr>
        <w:t>：</w:t>
      </w:r>
    </w:p>
    <w:p>
      <w:pPr>
        <w:ind w:firstLine="640"/>
      </w:pPr>
      <w:r>
        <w:t>1.因环境污染直接导致10人以上30人以下死亡或50人以上100人以下中毒或重伤的</w:t>
      </w:r>
      <w:r>
        <w:rPr>
          <w:rFonts w:hint="eastAsia"/>
        </w:rPr>
        <w:t>；</w:t>
      </w:r>
    </w:p>
    <w:p>
      <w:pPr>
        <w:ind w:firstLine="640"/>
      </w:pPr>
      <w:r>
        <w:t>2.因环境污染疏散、转移人员1万人以上5万人以下的</w:t>
      </w:r>
      <w:r>
        <w:rPr>
          <w:rFonts w:hint="eastAsia"/>
        </w:rPr>
        <w:t>；</w:t>
      </w:r>
    </w:p>
    <w:p>
      <w:pPr>
        <w:ind w:firstLine="640"/>
      </w:pPr>
      <w:r>
        <w:t>3.因环境污染造成直接经济损失2000万元以上1亿元以下的</w:t>
      </w:r>
      <w:r>
        <w:rPr>
          <w:rFonts w:hint="eastAsia"/>
        </w:rPr>
        <w:t>；</w:t>
      </w:r>
    </w:p>
    <w:p>
      <w:pPr>
        <w:ind w:firstLine="640"/>
      </w:pPr>
      <w:r>
        <w:t>4.因环境污染造成区域生态功能部分丧失或该区域国家重点保护野生动植物种群大批死亡的</w:t>
      </w:r>
      <w:r>
        <w:rPr>
          <w:rFonts w:hint="eastAsia"/>
        </w:rPr>
        <w:t>；</w:t>
      </w:r>
    </w:p>
    <w:p>
      <w:pPr>
        <w:ind w:firstLine="640"/>
      </w:pPr>
      <w:r>
        <w:t>5.因环境污染造成县级城市集中式饮用水水源地取水中断的</w:t>
      </w:r>
      <w:r>
        <w:rPr>
          <w:rFonts w:hint="eastAsia"/>
        </w:rPr>
        <w:t>；</w:t>
      </w:r>
    </w:p>
    <w:p>
      <w:pPr>
        <w:ind w:firstLine="640"/>
      </w:pPr>
      <w:r>
        <w:t>6.Ⅰ、Ⅱ类放射源丢失、被盗的</w:t>
      </w:r>
      <w:r>
        <w:rPr>
          <w:rFonts w:hint="eastAsia"/>
        </w:rPr>
        <w:t>；</w:t>
      </w:r>
      <w:r>
        <w:t>放射性同位素和射线装置失控导致3人以下急性死亡或者10人以上急性重度放射病、局部器官残疾的</w:t>
      </w:r>
      <w:r>
        <w:rPr>
          <w:rFonts w:hint="eastAsia"/>
        </w:rPr>
        <w:t>；</w:t>
      </w:r>
      <w:r>
        <w:t>放射性物质泄漏，造成较大范围辐射污染后果的</w:t>
      </w:r>
      <w:r>
        <w:rPr>
          <w:rFonts w:hint="eastAsia"/>
        </w:rPr>
        <w:t>；</w:t>
      </w:r>
    </w:p>
    <w:p>
      <w:pPr>
        <w:ind w:firstLine="640"/>
      </w:pPr>
      <w:r>
        <w:t>7.造成跨省级行政区域影响的突发环境事件。</w:t>
      </w:r>
    </w:p>
    <w:p>
      <w:pPr>
        <w:ind w:firstLine="643"/>
        <w:rPr>
          <w:b/>
          <w:bCs/>
          <w:szCs w:val="32"/>
        </w:rPr>
      </w:pPr>
      <w:r>
        <w:rPr>
          <w:b/>
          <w:bCs/>
          <w:szCs w:val="32"/>
        </w:rPr>
        <w:t>三、较大突发环境事件</w:t>
      </w:r>
    </w:p>
    <w:p>
      <w:pPr>
        <w:ind w:firstLine="640"/>
      </w:pPr>
      <w:r>
        <w:t>凡符合下列情形之一的，为较大突发环境事件</w:t>
      </w:r>
      <w:r>
        <w:rPr>
          <w:rFonts w:hint="eastAsia"/>
        </w:rPr>
        <w:t>：</w:t>
      </w:r>
    </w:p>
    <w:p>
      <w:pPr>
        <w:ind w:firstLine="640"/>
      </w:pPr>
      <w:r>
        <w:t>1.因环境污染直接导致3人以上10人以下死亡或10人以上50人以下中毒或重伤的</w:t>
      </w:r>
      <w:r>
        <w:rPr>
          <w:rFonts w:hint="eastAsia"/>
        </w:rPr>
        <w:t>；</w:t>
      </w:r>
    </w:p>
    <w:p>
      <w:pPr>
        <w:ind w:firstLine="640"/>
      </w:pPr>
      <w:r>
        <w:t>2.因环境污染疏散、转移人员5000人以上1万人以下的</w:t>
      </w:r>
      <w:r>
        <w:rPr>
          <w:rFonts w:hint="eastAsia"/>
        </w:rPr>
        <w:t>；</w:t>
      </w:r>
    </w:p>
    <w:p>
      <w:pPr>
        <w:ind w:firstLine="640"/>
      </w:pPr>
      <w:r>
        <w:t>3.因环境污染造成直接经济损失500万元以上2000万元以下的</w:t>
      </w:r>
      <w:r>
        <w:rPr>
          <w:rFonts w:hint="eastAsia"/>
        </w:rPr>
        <w:t>；</w:t>
      </w:r>
    </w:p>
    <w:p>
      <w:pPr>
        <w:ind w:firstLine="640"/>
      </w:pPr>
      <w:r>
        <w:t>4.因环境污染造成国家重点保护的动植物物种受到破坏的</w:t>
      </w:r>
      <w:r>
        <w:rPr>
          <w:rFonts w:hint="eastAsia"/>
        </w:rPr>
        <w:t>；</w:t>
      </w:r>
    </w:p>
    <w:p>
      <w:pPr>
        <w:ind w:firstLine="640"/>
      </w:pPr>
      <w:r>
        <w:t>5.因环境污染造成乡镇集中式饮用水水源地取水中断的</w:t>
      </w:r>
      <w:r>
        <w:rPr>
          <w:rFonts w:hint="eastAsia"/>
        </w:rPr>
        <w:t>；</w:t>
      </w:r>
    </w:p>
    <w:p>
      <w:pPr>
        <w:ind w:firstLine="640"/>
      </w:pPr>
      <w:r>
        <w:t>6.Ⅲ类放射源丢失、被盗的</w:t>
      </w:r>
      <w:r>
        <w:rPr>
          <w:rFonts w:hint="eastAsia"/>
        </w:rPr>
        <w:t>；</w:t>
      </w:r>
      <w:r>
        <w:t>放射性同位素和射线装置失控导致10人以下急性重度放射病、局部器官残疾的</w:t>
      </w:r>
      <w:r>
        <w:rPr>
          <w:rFonts w:hint="eastAsia"/>
        </w:rPr>
        <w:t>；</w:t>
      </w:r>
      <w:r>
        <w:t>放射性物质泄漏，造成小范围辐射污染后果的</w:t>
      </w:r>
      <w:r>
        <w:rPr>
          <w:rFonts w:hint="eastAsia"/>
        </w:rPr>
        <w:t>；</w:t>
      </w:r>
    </w:p>
    <w:p>
      <w:pPr>
        <w:ind w:firstLine="640"/>
      </w:pPr>
      <w:r>
        <w:t>7.造成跨设区的市级行政区域影响的突发环境事件。</w:t>
      </w:r>
    </w:p>
    <w:p>
      <w:pPr>
        <w:ind w:firstLine="643"/>
        <w:rPr>
          <w:b/>
          <w:bCs/>
          <w:szCs w:val="32"/>
        </w:rPr>
      </w:pPr>
      <w:r>
        <w:rPr>
          <w:b/>
          <w:bCs/>
          <w:szCs w:val="32"/>
        </w:rPr>
        <w:t>四、一般突发环境事件</w:t>
      </w:r>
    </w:p>
    <w:p>
      <w:pPr>
        <w:ind w:firstLine="640"/>
      </w:pPr>
      <w:r>
        <w:t>凡符合下列情形之一的，为一般突发环境事件</w:t>
      </w:r>
      <w:r>
        <w:rPr>
          <w:rFonts w:hint="eastAsia"/>
        </w:rPr>
        <w:t>：</w:t>
      </w:r>
    </w:p>
    <w:p>
      <w:pPr>
        <w:ind w:firstLine="640"/>
      </w:pPr>
      <w:r>
        <w:t>1.因环境污染直接导致3人以下死亡或10人以下中毒或重伤的</w:t>
      </w:r>
      <w:r>
        <w:rPr>
          <w:rFonts w:hint="eastAsia"/>
        </w:rPr>
        <w:t>；</w:t>
      </w:r>
    </w:p>
    <w:p>
      <w:pPr>
        <w:ind w:firstLine="640"/>
      </w:pPr>
      <w:r>
        <w:t>2.因环境污染疏散、转移人员5000人以下的</w:t>
      </w:r>
      <w:r>
        <w:rPr>
          <w:rFonts w:hint="eastAsia"/>
        </w:rPr>
        <w:t>；</w:t>
      </w:r>
    </w:p>
    <w:p>
      <w:pPr>
        <w:ind w:firstLine="640"/>
      </w:pPr>
      <w:r>
        <w:t>3.因环境污染造成直接经济损失500万元以下的</w:t>
      </w:r>
      <w:r>
        <w:rPr>
          <w:rFonts w:hint="eastAsia"/>
        </w:rPr>
        <w:t>；</w:t>
      </w:r>
    </w:p>
    <w:p>
      <w:pPr>
        <w:ind w:firstLine="640"/>
      </w:pPr>
      <w:r>
        <w:t>4.因环境污染造成跨县级行政区域纠纷，引起一般性群体影响的</w:t>
      </w:r>
      <w:r>
        <w:rPr>
          <w:rFonts w:hint="eastAsia"/>
        </w:rPr>
        <w:t>；</w:t>
      </w:r>
    </w:p>
    <w:p>
      <w:pPr>
        <w:ind w:firstLine="640"/>
      </w:pPr>
      <w:r>
        <w:t>5.Ⅳ、Ⅴ类放射源丢失、被盗的</w:t>
      </w:r>
      <w:r>
        <w:rPr>
          <w:rFonts w:hint="eastAsia"/>
        </w:rPr>
        <w:t>；</w:t>
      </w:r>
      <w:r>
        <w:t>放射性同位素和射线装置失控导致人员受到超过年剂量限值的照射的</w:t>
      </w:r>
      <w:r>
        <w:rPr>
          <w:rFonts w:hint="eastAsia"/>
        </w:rPr>
        <w:t>；</w:t>
      </w:r>
      <w:r>
        <w:t>放射性物质泄漏，造成厂区内或设施内局部辐射污染后果的</w:t>
      </w:r>
      <w:r>
        <w:rPr>
          <w:rFonts w:hint="eastAsia"/>
        </w:rPr>
        <w:t>；</w:t>
      </w:r>
      <w:r>
        <w:t>铀矿冶、伴生矿超标排放，造成环境辐射污染后果的</w:t>
      </w:r>
      <w:r>
        <w:rPr>
          <w:rFonts w:hint="eastAsia"/>
        </w:rPr>
        <w:t>；</w:t>
      </w:r>
    </w:p>
    <w:p>
      <w:pPr>
        <w:ind w:firstLine="640"/>
      </w:pPr>
      <w:r>
        <w:t>6.对环境造成一定影响，尚未达到较大突发环境事件级别的。</w:t>
      </w:r>
    </w:p>
    <w:p>
      <w:pPr>
        <w:ind w:firstLine="640"/>
      </w:pPr>
      <w:r>
        <w:t>上述分级标准有关数量的表述中，</w:t>
      </w:r>
      <w:r>
        <w:rPr>
          <w:rFonts w:hint="eastAsia"/>
        </w:rPr>
        <w:t>“</w:t>
      </w:r>
      <w:r>
        <w:t>以上</w:t>
      </w:r>
      <w:r>
        <w:rPr>
          <w:rFonts w:hint="eastAsia"/>
        </w:rPr>
        <w:t>”</w:t>
      </w:r>
      <w:r>
        <w:t>含本数，</w:t>
      </w:r>
      <w:r>
        <w:rPr>
          <w:rFonts w:hint="eastAsia"/>
        </w:rPr>
        <w:t>“</w:t>
      </w:r>
      <w:r>
        <w:t>以下</w:t>
      </w:r>
      <w:r>
        <w:rPr>
          <w:rFonts w:hint="eastAsia"/>
        </w:rPr>
        <w:t>”</w:t>
      </w:r>
      <w:r>
        <w:t>不含本数。</w:t>
      </w:r>
    </w:p>
    <w:p>
      <w:pPr>
        <w:pStyle w:val="9"/>
        <w:ind w:firstLine="0" w:firstLineChars="0"/>
        <w:jc w:val="center"/>
        <w:rPr>
          <w:rFonts w:ascii="宋体" w:hAnsi="宋体" w:eastAsia="宋体" w:cs="宋体"/>
          <w:b/>
          <w:bCs/>
          <w:spacing w:val="-3"/>
          <w:sz w:val="36"/>
          <w:szCs w:val="36"/>
        </w:rPr>
        <w:sectPr>
          <w:pgSz w:w="11905" w:h="16838"/>
          <w:pgMar w:top="2069" w:right="1474" w:bottom="1956" w:left="1587" w:header="850" w:footer="992" w:gutter="0"/>
          <w:paperSrc/>
          <w:pgNumType w:fmt="decimal"/>
          <w:cols w:space="0" w:num="1"/>
          <w:rtlGutter w:val="0"/>
          <w:docGrid w:type="lines" w:linePitch="442" w:charSpace="0"/>
        </w:sectPr>
      </w:pPr>
    </w:p>
    <w:p>
      <w:pPr>
        <w:pStyle w:val="4"/>
        <w:ind w:firstLine="643"/>
      </w:pPr>
      <w:bookmarkStart w:id="29" w:name="_Toc21000"/>
      <w:r>
        <w:t>附录二</w:t>
      </w:r>
      <w:bookmarkEnd w:id="29"/>
    </w:p>
    <w:p>
      <w:pPr>
        <w:spacing w:line="398" w:lineRule="auto"/>
        <w:ind w:firstLine="420"/>
        <w:rPr>
          <w:rFonts w:ascii="Arial"/>
          <w:sz w:val="21"/>
        </w:rPr>
      </w:pPr>
    </w:p>
    <w:p>
      <w:pPr>
        <w:spacing w:before="120" w:line="219" w:lineRule="auto"/>
        <w:ind w:left="2015" w:firstLine="691"/>
        <w:rPr>
          <w:rFonts w:ascii="宋体" w:hAnsi="宋体" w:eastAsia="宋体" w:cs="宋体"/>
          <w:sz w:val="37"/>
          <w:szCs w:val="37"/>
        </w:rPr>
      </w:pPr>
      <w:r>
        <w:rPr>
          <w:rFonts w:ascii="宋体" w:hAnsi="宋体" w:eastAsia="宋体" w:cs="宋体"/>
          <w:b/>
          <w:bCs/>
          <w:spacing w:val="-13"/>
          <w:sz w:val="37"/>
          <w:szCs w:val="37"/>
        </w:rPr>
        <w:t>突发环境事件调查处理办法</w:t>
      </w:r>
    </w:p>
    <w:p>
      <w:pPr>
        <w:spacing w:line="357" w:lineRule="auto"/>
        <w:ind w:firstLine="420"/>
        <w:rPr>
          <w:rFonts w:ascii="Arial"/>
          <w:sz w:val="21"/>
        </w:rPr>
      </w:pPr>
    </w:p>
    <w:p>
      <w:pPr>
        <w:ind w:firstLine="643"/>
      </w:pPr>
      <w:r>
        <w:rPr>
          <w:b/>
          <w:bCs/>
        </w:rPr>
        <w:t>第一条</w:t>
      </w:r>
      <w:r>
        <w:rPr>
          <w:rFonts w:hint="eastAsia"/>
        </w:rPr>
        <w:t xml:space="preserve">  </w:t>
      </w:r>
      <w:r>
        <w:t>为规范突发环境事件调查处理工作，依照《中华人民共和国环境保护法</w:t>
      </w:r>
      <w:r>
        <w:rPr>
          <w:rFonts w:hint="eastAsia"/>
          <w:lang w:eastAsia="zh-CN"/>
        </w:rPr>
        <w:t>》《</w:t>
      </w:r>
      <w:r>
        <w:t>中华人民共和国突发事件应对法》等法律法规，制定本办法。</w:t>
      </w:r>
    </w:p>
    <w:p>
      <w:pPr>
        <w:ind w:firstLine="643"/>
      </w:pPr>
      <w:r>
        <w:rPr>
          <w:b/>
          <w:bCs/>
        </w:rPr>
        <w:t>第二条</w:t>
      </w:r>
      <w:r>
        <w:rPr>
          <w:rFonts w:hint="eastAsia"/>
          <w:b/>
          <w:bCs/>
        </w:rPr>
        <w:t xml:space="preserve">  </w:t>
      </w:r>
      <w:r>
        <w:t>本办法适用于对突发环境事件的原因、性质、责任的调查处理。</w:t>
      </w:r>
    </w:p>
    <w:p>
      <w:pPr>
        <w:ind w:firstLine="640"/>
      </w:pPr>
      <w:r>
        <w:t>核与辐射突发事件的调查处理，依照核与辐射安全有关法律法规执行。</w:t>
      </w:r>
    </w:p>
    <w:p>
      <w:pPr>
        <w:ind w:firstLine="643"/>
      </w:pPr>
      <w:r>
        <w:rPr>
          <w:b/>
          <w:bCs/>
        </w:rPr>
        <w:t>第三条</w:t>
      </w:r>
      <w:r>
        <w:rPr>
          <w:rFonts w:hint="eastAsia"/>
          <w:b/>
          <w:bCs/>
        </w:rPr>
        <w:t xml:space="preserve">  </w:t>
      </w:r>
      <w:r>
        <w:t>突发环境事件调查应当遵循实事求是、客观公正、权责一致的原则，及时、准确查明事件原因，确认事件性质，认定事件责任，总结事件教训，提出防范和整改措施建议以及处理意见。</w:t>
      </w:r>
    </w:p>
    <w:p>
      <w:pPr>
        <w:ind w:firstLine="643"/>
      </w:pPr>
      <w:r>
        <w:rPr>
          <w:b/>
          <w:bCs/>
        </w:rPr>
        <w:t>第四条</w:t>
      </w:r>
      <w:r>
        <w:rPr>
          <w:rFonts w:hint="eastAsia"/>
          <w:b/>
          <w:bCs/>
        </w:rPr>
        <w:t xml:space="preserve">  </w:t>
      </w:r>
      <w:r>
        <w:t>环境保护部负责组织重大和特别重大突发环境事件的调查处理；省级环境保护主管部门负责组织较大突发环境事件的调查处理；事发地设区的市级环境保护主管部门视情况组织一般突发环境事件的调查处理。</w:t>
      </w:r>
    </w:p>
    <w:p>
      <w:pPr>
        <w:ind w:firstLine="640"/>
      </w:pPr>
      <w:r>
        <w:t>上级环境保护主管部门可以视情况委托下级环境保护主管部门开展突发环境事件调查处理，也可以对由下级环境保护主管部门负责的突发环境事件直接组织调查处理，并及时通知下级环境保护主管部门。</w:t>
      </w:r>
    </w:p>
    <w:p>
      <w:pPr>
        <w:ind w:firstLine="640"/>
      </w:pPr>
      <w:r>
        <w:t>下级环境保护主管部门对其负责的突发环境事件，认为需要由上一级环境保护主管部门调查处理的，可以报请上一级环境保护主管部门决定。</w:t>
      </w:r>
    </w:p>
    <w:p>
      <w:pPr>
        <w:ind w:firstLine="643"/>
      </w:pPr>
      <w:r>
        <w:rPr>
          <w:b/>
          <w:bCs/>
        </w:rPr>
        <w:t>第五条</w:t>
      </w:r>
      <w:r>
        <w:rPr>
          <w:rFonts w:hint="eastAsia"/>
          <w:b/>
          <w:bCs/>
        </w:rPr>
        <w:t xml:space="preserve">  </w:t>
      </w:r>
      <w:r>
        <w:t>突发环境事件调查应当成立调查组，由环境保护主管部门主要负责人或者主管环境应急管理工作的负责人担任组长，应急管理、环境监测、环境影响评价管理、环境监察等相关机构的有关人员参加。</w:t>
      </w:r>
    </w:p>
    <w:p>
      <w:pPr>
        <w:ind w:firstLine="640"/>
      </w:pPr>
      <w:r>
        <w:t>环境保护主管部门可以聘请环境应急专家库内专家和其他专业技术人员协助调查。</w:t>
      </w:r>
    </w:p>
    <w:p>
      <w:pPr>
        <w:ind w:firstLine="640"/>
      </w:pPr>
      <w:r>
        <w:t>环境保护主管部门可以根据突发环境事件的实际情况邀请公安、交通运输、水利、农业、卫生、安全监管、林业、地震等有关部门或者机构参加调查工作。</w:t>
      </w:r>
    </w:p>
    <w:p>
      <w:pPr>
        <w:ind w:firstLine="640"/>
      </w:pPr>
      <w:r>
        <w:t>调查组可以根据实际情况分为若干工作小组开展调查工作。工作小组负责人由调查组组长确定。</w:t>
      </w:r>
    </w:p>
    <w:p>
      <w:pPr>
        <w:ind w:firstLine="643"/>
      </w:pPr>
      <w:r>
        <w:rPr>
          <w:b/>
          <w:bCs/>
        </w:rPr>
        <w:t>第六条</w:t>
      </w:r>
      <w:r>
        <w:rPr>
          <w:rFonts w:hint="eastAsia"/>
          <w:b/>
          <w:bCs/>
        </w:rPr>
        <w:t xml:space="preserve">  </w:t>
      </w:r>
      <w:r>
        <w:t>调查组成员和受聘请协助调查的人员不得与被调查的突发环境事件有利害关系。</w:t>
      </w:r>
    </w:p>
    <w:p>
      <w:pPr>
        <w:ind w:firstLine="640"/>
      </w:pPr>
      <w:r>
        <w:t>调查组成员和受聘请协助调查的人员应当遵守工作纪律，客观公正地调查处理突发环境事件，并在调查处理过程中恪尽职守，保守秘密。未经调查组组长同意，不得擅自发布突发环境事件调查的相关信息。</w:t>
      </w:r>
    </w:p>
    <w:p>
      <w:pPr>
        <w:ind w:firstLine="643"/>
      </w:pPr>
      <w:r>
        <w:rPr>
          <w:b/>
          <w:bCs/>
        </w:rPr>
        <w:t>第七条</w:t>
      </w:r>
      <w:r>
        <w:rPr>
          <w:rFonts w:hint="eastAsia"/>
          <w:b/>
          <w:bCs/>
        </w:rPr>
        <w:t xml:space="preserve">  </w:t>
      </w:r>
      <w:r>
        <w:t>开展突发环境事件调查，应当制定调查方案，明确职责分工、方法步骤、时间安排等内容。</w:t>
      </w:r>
    </w:p>
    <w:p>
      <w:pPr>
        <w:ind w:firstLine="643"/>
      </w:pPr>
      <w:r>
        <w:rPr>
          <w:b/>
          <w:bCs/>
        </w:rPr>
        <w:t>第八条</w:t>
      </w:r>
      <w:r>
        <w:rPr>
          <w:rFonts w:hint="eastAsia"/>
          <w:b/>
          <w:bCs/>
        </w:rPr>
        <w:t xml:space="preserve">  </w:t>
      </w:r>
      <w:r>
        <w:t>开展突发环境事件调查，应当对突发环境事件现场进行勘查，并可以采取以下措施：</w:t>
      </w:r>
    </w:p>
    <w:p>
      <w:pPr>
        <w:ind w:firstLine="640"/>
      </w:pPr>
      <w:r>
        <w:rPr>
          <w:rFonts w:hint="eastAsia"/>
          <w:lang w:eastAsia="zh-CN"/>
        </w:rPr>
        <w:t>（</w:t>
      </w:r>
      <w:r>
        <w:t>一</w:t>
      </w:r>
      <w:r>
        <w:rPr>
          <w:rFonts w:hint="eastAsia"/>
          <w:lang w:eastAsia="zh-CN"/>
        </w:rPr>
        <w:t>）</w:t>
      </w:r>
      <w:r>
        <w:t>通过取样监测、拍照、录像、制作现场勘查笔录等方法记录现场情况，提取相关证据材料；</w:t>
      </w:r>
    </w:p>
    <w:p>
      <w:pPr>
        <w:ind w:firstLine="640"/>
      </w:pPr>
      <w:r>
        <w:rPr>
          <w:rFonts w:hint="eastAsia"/>
          <w:lang w:eastAsia="zh-CN"/>
        </w:rPr>
        <w:t>（</w:t>
      </w:r>
      <w:r>
        <w:t>二</w:t>
      </w:r>
      <w:r>
        <w:rPr>
          <w:rFonts w:hint="eastAsia"/>
          <w:lang w:eastAsia="zh-CN"/>
        </w:rPr>
        <w:t>）</w:t>
      </w:r>
      <w:r>
        <w:t>进入突发环境事件发生单位、突发环境事件涉及的相关单位或者工作场所，调取和复制相关文件、资料、数据、记录等；</w:t>
      </w:r>
    </w:p>
    <w:p>
      <w:pPr>
        <w:ind w:firstLine="640"/>
      </w:pPr>
      <w:r>
        <w:rPr>
          <w:rFonts w:hint="eastAsia"/>
          <w:lang w:eastAsia="zh-CN"/>
        </w:rPr>
        <w:t>（</w:t>
      </w:r>
      <w:r>
        <w:t>三</w:t>
      </w:r>
      <w:r>
        <w:rPr>
          <w:rFonts w:hint="eastAsia"/>
          <w:lang w:eastAsia="zh-CN"/>
        </w:rPr>
        <w:t>）</w:t>
      </w:r>
      <w:r>
        <w:t>根据调查需要，对突发环境事件发生单位有关人员、参与应急处置工作的知情人员进行询问，并制作询问笔录。</w:t>
      </w:r>
    </w:p>
    <w:p>
      <w:pPr>
        <w:ind w:firstLine="640"/>
      </w:pPr>
      <w:r>
        <w:t>进行现场勘查、检查或者询问，不得少于两人。</w:t>
      </w:r>
    </w:p>
    <w:p>
      <w:pPr>
        <w:ind w:firstLine="640"/>
      </w:pPr>
      <w:r>
        <w:t>突发环境事件发生单位的负责人和有关人员在调查期间应当依法配合调查工作，接受调查组的询问，并如实提供相关文件、资料、数据、记录等。因客观原因确实无法提供的，可以提供相关复印件、复制品或者证明该原件、原物的照片、录像等其他证据，并由有关人员签字确认。</w:t>
      </w:r>
    </w:p>
    <w:p>
      <w:pPr>
        <w:ind w:firstLine="640"/>
      </w:pPr>
      <w:r>
        <w:t>现场勘查笔录、检查笔录、询问笔录等，应当由调查人员、勘查现场有关人员、被询问人员签名。</w:t>
      </w:r>
    </w:p>
    <w:p>
      <w:pPr>
        <w:ind w:firstLine="640"/>
      </w:pPr>
      <w:r>
        <w:t>开展突发环境事件调查，应当制作调查案卷，并由组织突发环境事件调查的环境保护主管部门归档保存。</w:t>
      </w:r>
    </w:p>
    <w:p>
      <w:pPr>
        <w:ind w:firstLine="643"/>
      </w:pPr>
      <w:r>
        <w:rPr>
          <w:b/>
          <w:bCs/>
        </w:rPr>
        <w:t>第九条</w:t>
      </w:r>
      <w:r>
        <w:rPr>
          <w:rFonts w:hint="eastAsia"/>
          <w:b/>
          <w:bCs/>
        </w:rPr>
        <w:t xml:space="preserve">  </w:t>
      </w:r>
      <w:r>
        <w:t>突发环境事件调查应当查明下列情况：</w:t>
      </w:r>
    </w:p>
    <w:p>
      <w:pPr>
        <w:ind w:firstLine="640"/>
      </w:pPr>
      <w:r>
        <w:rPr>
          <w:rFonts w:hint="eastAsia"/>
          <w:lang w:eastAsia="zh-CN"/>
        </w:rPr>
        <w:t>（</w:t>
      </w:r>
      <w:r>
        <w:t>一</w:t>
      </w:r>
      <w:r>
        <w:rPr>
          <w:rFonts w:hint="eastAsia"/>
          <w:lang w:eastAsia="zh-CN"/>
        </w:rPr>
        <w:t>）</w:t>
      </w:r>
      <w:r>
        <w:t>突发环境事件发生单位基本情况；</w:t>
      </w:r>
    </w:p>
    <w:p>
      <w:pPr>
        <w:ind w:firstLine="640"/>
      </w:pPr>
      <w:r>
        <w:rPr>
          <w:rFonts w:hint="eastAsia"/>
          <w:lang w:eastAsia="zh-CN"/>
        </w:rPr>
        <w:t>（</w:t>
      </w:r>
      <w:r>
        <w:t>二</w:t>
      </w:r>
      <w:r>
        <w:rPr>
          <w:rFonts w:hint="eastAsia"/>
          <w:lang w:eastAsia="zh-CN"/>
        </w:rPr>
        <w:t>）</w:t>
      </w:r>
      <w:r>
        <w:t>突发环境事件发生的时间、地点、原因和事件经过；</w:t>
      </w:r>
    </w:p>
    <w:p>
      <w:pPr>
        <w:ind w:firstLine="640"/>
      </w:pPr>
      <w:r>
        <w:rPr>
          <w:rFonts w:hint="eastAsia"/>
          <w:lang w:eastAsia="zh-CN"/>
        </w:rPr>
        <w:t>（</w:t>
      </w:r>
      <w:r>
        <w:t>三</w:t>
      </w:r>
      <w:r>
        <w:rPr>
          <w:rFonts w:hint="eastAsia"/>
          <w:lang w:eastAsia="zh-CN"/>
        </w:rPr>
        <w:t>）</w:t>
      </w:r>
      <w:r>
        <w:t>突发环境事件造成的人身伤亡、直接经济损失情况，环境污染和生态破坏情况；</w:t>
      </w:r>
    </w:p>
    <w:p>
      <w:pPr>
        <w:ind w:firstLine="640"/>
      </w:pPr>
      <w:r>
        <w:rPr>
          <w:rFonts w:hint="eastAsia"/>
          <w:lang w:eastAsia="zh-CN"/>
        </w:rPr>
        <w:t>（</w:t>
      </w:r>
      <w:r>
        <w:t>四</w:t>
      </w:r>
      <w:r>
        <w:rPr>
          <w:rFonts w:hint="eastAsia"/>
          <w:lang w:eastAsia="zh-CN"/>
        </w:rPr>
        <w:t>）</w:t>
      </w:r>
      <w:r>
        <w:t>突发环境事件发生单位、地方人民政府和有关部门日常监管和事件应对情况；</w:t>
      </w:r>
    </w:p>
    <w:p>
      <w:pPr>
        <w:ind w:firstLine="640"/>
      </w:pPr>
      <w:r>
        <w:rPr>
          <w:rFonts w:hint="eastAsia"/>
          <w:lang w:eastAsia="zh-CN"/>
        </w:rPr>
        <w:t>（</w:t>
      </w:r>
      <w:r>
        <w:t>五</w:t>
      </w:r>
      <w:r>
        <w:rPr>
          <w:rFonts w:hint="eastAsia"/>
          <w:lang w:eastAsia="zh-CN"/>
        </w:rPr>
        <w:t>）</w:t>
      </w:r>
      <w:r>
        <w:t>其他需要查明的事项。</w:t>
      </w:r>
    </w:p>
    <w:p>
      <w:pPr>
        <w:ind w:firstLine="643"/>
      </w:pPr>
      <w:r>
        <w:rPr>
          <w:b/>
          <w:bCs/>
        </w:rPr>
        <w:t>第十条</w:t>
      </w:r>
      <w:r>
        <w:rPr>
          <w:rFonts w:hint="eastAsia"/>
          <w:b/>
          <w:bCs/>
        </w:rPr>
        <w:t xml:space="preserve">  </w:t>
      </w:r>
      <w:r>
        <w:t>环境保护主管部门应当按照所在地人民政府的要求，根据突发环境事件应急处置阶段污染损害评估工作的有关规定，开展应急处置阶段污染损害评估。</w:t>
      </w:r>
    </w:p>
    <w:p>
      <w:pPr>
        <w:ind w:firstLine="640"/>
      </w:pPr>
      <w:r>
        <w:t>应急处置阶段污染损害评估报告或者结论是编写突发环境事件调查报告的重要依据。</w:t>
      </w:r>
    </w:p>
    <w:p>
      <w:pPr>
        <w:ind w:firstLine="643"/>
      </w:pPr>
      <w:r>
        <w:rPr>
          <w:b/>
          <w:bCs/>
        </w:rPr>
        <w:t>第十一条</w:t>
      </w:r>
      <w:r>
        <w:rPr>
          <w:rFonts w:hint="eastAsia"/>
          <w:b/>
          <w:bCs/>
        </w:rPr>
        <w:t xml:space="preserve">  </w:t>
      </w:r>
      <w:r>
        <w:t>开展突发环境事件调查，应当查明突发环境事件发生单位的下列情况：</w:t>
      </w:r>
    </w:p>
    <w:p>
      <w:pPr>
        <w:ind w:firstLine="640"/>
      </w:pPr>
      <w:r>
        <w:rPr>
          <w:rFonts w:hint="eastAsia"/>
          <w:lang w:eastAsia="zh-CN"/>
        </w:rPr>
        <w:t>（</w:t>
      </w:r>
      <w:r>
        <w:t>一</w:t>
      </w:r>
      <w:r>
        <w:rPr>
          <w:rFonts w:hint="eastAsia"/>
          <w:lang w:eastAsia="zh-CN"/>
        </w:rPr>
        <w:t>）</w:t>
      </w:r>
      <w:r>
        <w:t>建立环境应急管理制度、明确责任人和职责的情况；</w:t>
      </w:r>
    </w:p>
    <w:p>
      <w:pPr>
        <w:ind w:firstLine="640"/>
      </w:pPr>
      <w:r>
        <w:rPr>
          <w:rFonts w:hint="eastAsia"/>
          <w:lang w:eastAsia="zh-CN"/>
        </w:rPr>
        <w:t>（</w:t>
      </w:r>
      <w:r>
        <w:t>二</w:t>
      </w:r>
      <w:r>
        <w:rPr>
          <w:rFonts w:hint="eastAsia"/>
          <w:lang w:eastAsia="zh-CN"/>
        </w:rPr>
        <w:t>）</w:t>
      </w:r>
      <w:r>
        <w:t>环境风险防范设施建设及运行的情况；</w:t>
      </w:r>
    </w:p>
    <w:p>
      <w:pPr>
        <w:ind w:firstLine="640"/>
      </w:pPr>
      <w:r>
        <w:rPr>
          <w:rFonts w:hint="eastAsia"/>
          <w:lang w:eastAsia="zh-CN"/>
        </w:rPr>
        <w:t>（</w:t>
      </w:r>
      <w:r>
        <w:t>三</w:t>
      </w:r>
      <w:r>
        <w:rPr>
          <w:rFonts w:hint="eastAsia"/>
          <w:lang w:eastAsia="zh-CN"/>
        </w:rPr>
        <w:t>）</w:t>
      </w:r>
      <w:r>
        <w:t>定期排查环境安全隐患并及时落实环境风险防控措施的情况；</w:t>
      </w:r>
    </w:p>
    <w:p>
      <w:pPr>
        <w:ind w:firstLine="640"/>
      </w:pPr>
      <w:r>
        <w:rPr>
          <w:rFonts w:hint="eastAsia"/>
          <w:lang w:eastAsia="zh-CN"/>
        </w:rPr>
        <w:t>（</w:t>
      </w:r>
      <w:r>
        <w:t>四</w:t>
      </w:r>
      <w:r>
        <w:rPr>
          <w:rFonts w:hint="eastAsia"/>
          <w:lang w:eastAsia="zh-CN"/>
        </w:rPr>
        <w:t>）</w:t>
      </w:r>
      <w:r>
        <w:t>环境应急预案的编制、备案、管理及实施情况；</w:t>
      </w:r>
    </w:p>
    <w:p>
      <w:pPr>
        <w:ind w:firstLine="640"/>
      </w:pPr>
      <w:r>
        <w:rPr>
          <w:rFonts w:hint="eastAsia"/>
          <w:lang w:eastAsia="zh-CN"/>
        </w:rPr>
        <w:t>（</w:t>
      </w:r>
      <w:r>
        <w:t>五</w:t>
      </w:r>
      <w:r>
        <w:rPr>
          <w:rFonts w:hint="eastAsia"/>
          <w:lang w:eastAsia="zh-CN"/>
        </w:rPr>
        <w:t>）</w:t>
      </w:r>
      <w:r>
        <w:t>突发环境事件发生后的信息报告或者通报情况；</w:t>
      </w:r>
    </w:p>
    <w:p>
      <w:pPr>
        <w:ind w:firstLine="640"/>
      </w:pPr>
      <w:r>
        <w:rPr>
          <w:rFonts w:hint="eastAsia"/>
          <w:lang w:eastAsia="zh-CN"/>
        </w:rPr>
        <w:t>（</w:t>
      </w:r>
      <w:r>
        <w:t>六</w:t>
      </w:r>
      <w:r>
        <w:rPr>
          <w:rFonts w:hint="eastAsia"/>
          <w:lang w:eastAsia="zh-CN"/>
        </w:rPr>
        <w:t>）</w:t>
      </w:r>
      <w:r>
        <w:t>突发环境事件发生后，启动环境应急预案，并采取控制或者切断污染源防止污染扩散的情况；</w:t>
      </w:r>
    </w:p>
    <w:p>
      <w:pPr>
        <w:ind w:firstLine="640"/>
      </w:pPr>
      <w:r>
        <w:rPr>
          <w:rFonts w:hint="eastAsia"/>
          <w:lang w:eastAsia="zh-CN"/>
        </w:rPr>
        <w:t>（</w:t>
      </w:r>
      <w:r>
        <w:t>七</w:t>
      </w:r>
      <w:r>
        <w:rPr>
          <w:rFonts w:hint="eastAsia"/>
          <w:lang w:eastAsia="zh-CN"/>
        </w:rPr>
        <w:t>）</w:t>
      </w:r>
      <w:r>
        <w:t>突发环境事件发生后，服从应急指挥机构统一指挥，并按要求采取预防、处置措施的情况；</w:t>
      </w:r>
    </w:p>
    <w:p>
      <w:pPr>
        <w:ind w:firstLine="640"/>
      </w:pPr>
      <w:r>
        <w:rPr>
          <w:rFonts w:hint="eastAsia"/>
          <w:lang w:eastAsia="zh-CN"/>
        </w:rPr>
        <w:t>（</w:t>
      </w:r>
      <w:r>
        <w:t>八</w:t>
      </w:r>
      <w:r>
        <w:rPr>
          <w:rFonts w:hint="eastAsia"/>
          <w:lang w:eastAsia="zh-CN"/>
        </w:rPr>
        <w:t>）</w:t>
      </w:r>
      <w:r>
        <w:t>生产安全事故、交通事故、自然灾害等其他突发事件发生后，采取预防次生突发环境事件措施的情况；</w:t>
      </w:r>
    </w:p>
    <w:p>
      <w:pPr>
        <w:ind w:firstLine="640"/>
      </w:pPr>
      <w:r>
        <w:rPr>
          <w:rFonts w:hint="eastAsia"/>
          <w:lang w:eastAsia="zh-CN"/>
        </w:rPr>
        <w:t>（</w:t>
      </w:r>
      <w:r>
        <w:t>九</w:t>
      </w:r>
      <w:r>
        <w:rPr>
          <w:rFonts w:hint="eastAsia"/>
          <w:lang w:eastAsia="zh-CN"/>
        </w:rPr>
        <w:t>）</w:t>
      </w:r>
      <w:r>
        <w:t>突发环境事件发生后，是否存在伪造、故意破坏事发现场，或者销毁证据阻碍调查的情况。</w:t>
      </w:r>
    </w:p>
    <w:p>
      <w:pPr>
        <w:ind w:firstLine="643"/>
      </w:pPr>
      <w:r>
        <w:rPr>
          <w:b/>
          <w:bCs/>
        </w:rPr>
        <w:t>第十二条</w:t>
      </w:r>
      <w:r>
        <w:rPr>
          <w:rFonts w:hint="eastAsia"/>
          <w:b/>
          <w:bCs/>
        </w:rPr>
        <w:t xml:space="preserve">  </w:t>
      </w:r>
      <w:r>
        <w:t>开展突发环境事件调查，应当查明有关环境保护主管部</w:t>
      </w:r>
      <w:r>
        <w:rPr>
          <w:rFonts w:hint="eastAsia"/>
          <w:lang w:eastAsia="zh-CN"/>
        </w:rPr>
        <w:t>门在</w:t>
      </w:r>
      <w:r>
        <w:t>环境应急管理方面的下列情况：</w:t>
      </w:r>
    </w:p>
    <w:p>
      <w:pPr>
        <w:ind w:firstLine="640"/>
      </w:pPr>
      <w:r>
        <w:rPr>
          <w:rFonts w:hint="eastAsia"/>
          <w:lang w:eastAsia="zh-CN"/>
        </w:rPr>
        <w:t>（</w:t>
      </w:r>
      <w:r>
        <w:t>一</w:t>
      </w:r>
      <w:r>
        <w:rPr>
          <w:rFonts w:hint="eastAsia"/>
          <w:lang w:eastAsia="zh-CN"/>
        </w:rPr>
        <w:t>）</w:t>
      </w:r>
      <w:r>
        <w:t>按规定编制环境应急预案和对预案进行评估、备案、演练等的情况，以及按规定对突发环境事件发生单位环境应急预案实施备案管理的情况；</w:t>
      </w:r>
    </w:p>
    <w:p>
      <w:pPr>
        <w:ind w:firstLine="640"/>
      </w:pPr>
      <w:r>
        <w:rPr>
          <w:rFonts w:hint="eastAsia"/>
          <w:lang w:eastAsia="zh-CN"/>
        </w:rPr>
        <w:t>（</w:t>
      </w:r>
      <w:r>
        <w:t>二</w:t>
      </w:r>
      <w:r>
        <w:rPr>
          <w:rFonts w:hint="eastAsia"/>
          <w:lang w:eastAsia="zh-CN"/>
        </w:rPr>
        <w:t>）</w:t>
      </w:r>
      <w:r>
        <w:t>按规定赶赴现场并及时报告的情况；</w:t>
      </w:r>
    </w:p>
    <w:p>
      <w:pPr>
        <w:ind w:firstLine="640"/>
      </w:pPr>
      <w:r>
        <w:rPr>
          <w:rFonts w:hint="eastAsia"/>
          <w:lang w:eastAsia="zh-CN"/>
        </w:rPr>
        <w:t>（</w:t>
      </w:r>
      <w:r>
        <w:t>三</w:t>
      </w:r>
      <w:r>
        <w:rPr>
          <w:rFonts w:hint="eastAsia"/>
          <w:lang w:eastAsia="zh-CN"/>
        </w:rPr>
        <w:t>）</w:t>
      </w:r>
      <w:r>
        <w:t>按规定组织开展环境应急监测的情况；</w:t>
      </w:r>
    </w:p>
    <w:p>
      <w:pPr>
        <w:ind w:firstLine="640"/>
      </w:pPr>
      <w:r>
        <w:rPr>
          <w:rFonts w:hint="eastAsia"/>
          <w:lang w:eastAsia="zh-CN"/>
        </w:rPr>
        <w:t>（</w:t>
      </w:r>
      <w:r>
        <w:t>四</w:t>
      </w:r>
      <w:r>
        <w:rPr>
          <w:rFonts w:hint="eastAsia"/>
          <w:lang w:eastAsia="zh-CN"/>
        </w:rPr>
        <w:t>）</w:t>
      </w:r>
      <w:r>
        <w:t>按职责向履行统一领导职责的人民政府提出突发环境事件处置或者信息发布建议的情况；</w:t>
      </w:r>
    </w:p>
    <w:p>
      <w:pPr>
        <w:ind w:firstLine="640"/>
      </w:pPr>
      <w:r>
        <w:rPr>
          <w:rFonts w:hint="eastAsia"/>
          <w:lang w:eastAsia="zh-CN"/>
        </w:rPr>
        <w:t>（</w:t>
      </w:r>
      <w:r>
        <w:t>五</w:t>
      </w:r>
      <w:r>
        <w:rPr>
          <w:rFonts w:hint="eastAsia"/>
          <w:lang w:eastAsia="zh-CN"/>
        </w:rPr>
        <w:t>）</w:t>
      </w:r>
      <w:r>
        <w:t>突发环境事件已经或者可能涉及相邻行政区域时，事发地环境保护主管部门向相邻行政区域环境保护主管部门的通报情况；</w:t>
      </w:r>
    </w:p>
    <w:p>
      <w:pPr>
        <w:ind w:firstLine="640"/>
      </w:pPr>
      <w:r>
        <w:rPr>
          <w:rFonts w:hint="eastAsia"/>
          <w:lang w:eastAsia="zh-CN"/>
        </w:rPr>
        <w:t>（</w:t>
      </w:r>
      <w:r>
        <w:t>六</w:t>
      </w:r>
      <w:r>
        <w:rPr>
          <w:rFonts w:hint="eastAsia"/>
          <w:lang w:eastAsia="zh-CN"/>
        </w:rPr>
        <w:t>）</w:t>
      </w:r>
      <w:r>
        <w:t>接到相邻行政区域突发环境事件信息后，相关环境保护主管部门按规定调查了解并报告的情况；</w:t>
      </w:r>
    </w:p>
    <w:p>
      <w:pPr>
        <w:ind w:firstLine="640"/>
      </w:pPr>
      <w:r>
        <w:rPr>
          <w:rFonts w:hint="eastAsia"/>
          <w:lang w:eastAsia="zh-CN"/>
        </w:rPr>
        <w:t>（</w:t>
      </w:r>
      <w:r>
        <w:t>七</w:t>
      </w:r>
      <w:r>
        <w:rPr>
          <w:rFonts w:hint="eastAsia"/>
          <w:lang w:eastAsia="zh-CN"/>
        </w:rPr>
        <w:t>）</w:t>
      </w:r>
      <w:r>
        <w:t>按规定开展突发环境事件污染损害评估的情况。</w:t>
      </w:r>
    </w:p>
    <w:p>
      <w:pPr>
        <w:ind w:firstLine="643"/>
      </w:pPr>
      <w:r>
        <w:rPr>
          <w:b/>
          <w:bCs/>
        </w:rPr>
        <w:t>第十三条</w:t>
      </w:r>
      <w:r>
        <w:rPr>
          <w:rFonts w:hint="eastAsia"/>
          <w:b/>
          <w:bCs/>
        </w:rPr>
        <w:t xml:space="preserve">  </w:t>
      </w:r>
      <w:r>
        <w:t>开展突发环境事件调查，应当收集地方人民政府和有关部门在突发环境事件发生单位建设项目立项、审批、验收、执法等日常监管过程中和突发环境事件应对、组织开展突发环境事件污染损害评估等环节履职情况的证据材料。</w:t>
      </w:r>
    </w:p>
    <w:p>
      <w:pPr>
        <w:ind w:firstLine="643"/>
      </w:pPr>
      <w:r>
        <w:rPr>
          <w:b/>
          <w:bCs/>
        </w:rPr>
        <w:t>第十四条</w:t>
      </w:r>
      <w:r>
        <w:rPr>
          <w:rFonts w:hint="eastAsia"/>
        </w:rPr>
        <w:t xml:space="preserve">  </w:t>
      </w:r>
      <w:r>
        <w:t>开展突发环境事件调查，应当在查明突发环境事件基本情况后，编写突发环境事件调查报告。</w:t>
      </w:r>
    </w:p>
    <w:p>
      <w:pPr>
        <w:ind w:firstLine="643"/>
      </w:pPr>
      <w:r>
        <w:rPr>
          <w:b/>
          <w:bCs/>
        </w:rPr>
        <w:t>第十五条</w:t>
      </w:r>
      <w:r>
        <w:rPr>
          <w:rFonts w:hint="eastAsia"/>
          <w:b/>
          <w:bCs/>
        </w:rPr>
        <w:t xml:space="preserve">  </w:t>
      </w:r>
      <w:r>
        <w:t>突发环境事件调查报告应当包括下列内容：</w:t>
      </w:r>
    </w:p>
    <w:p>
      <w:pPr>
        <w:ind w:firstLine="640"/>
      </w:pPr>
      <w:r>
        <w:rPr>
          <w:rFonts w:hint="eastAsia"/>
          <w:lang w:eastAsia="zh-CN"/>
        </w:rPr>
        <w:t>（</w:t>
      </w:r>
      <w:r>
        <w:t>一</w:t>
      </w:r>
      <w:r>
        <w:rPr>
          <w:rFonts w:hint="eastAsia"/>
          <w:lang w:eastAsia="zh-CN"/>
        </w:rPr>
        <w:t>）</w:t>
      </w:r>
      <w:r>
        <w:t>突发环境事件发生单位的概况和突发环境事件发生经过；</w:t>
      </w:r>
    </w:p>
    <w:p>
      <w:pPr>
        <w:ind w:firstLine="640"/>
      </w:pPr>
      <w:r>
        <w:rPr>
          <w:rFonts w:hint="eastAsia"/>
          <w:lang w:eastAsia="zh-CN"/>
        </w:rPr>
        <w:t>（</w:t>
      </w:r>
      <w:r>
        <w:t>二</w:t>
      </w:r>
      <w:r>
        <w:rPr>
          <w:rFonts w:hint="eastAsia"/>
          <w:lang w:eastAsia="zh-CN"/>
        </w:rPr>
        <w:t>）</w:t>
      </w:r>
      <w:r>
        <w:t>突发环境事件造成的人身伤亡、直接经济损失，环境污染和生态破坏的情况；</w:t>
      </w:r>
    </w:p>
    <w:p>
      <w:pPr>
        <w:ind w:firstLine="640"/>
      </w:pPr>
      <w:r>
        <w:rPr>
          <w:rFonts w:hint="eastAsia"/>
          <w:lang w:eastAsia="zh-CN"/>
        </w:rPr>
        <w:t>（</w:t>
      </w:r>
      <w:r>
        <w:t>三</w:t>
      </w:r>
      <w:r>
        <w:rPr>
          <w:rFonts w:hint="eastAsia"/>
          <w:lang w:eastAsia="zh-CN"/>
        </w:rPr>
        <w:t>）</w:t>
      </w:r>
      <w:r>
        <w:t>突发环境事件发生的原因和性质；</w:t>
      </w:r>
    </w:p>
    <w:p>
      <w:pPr>
        <w:ind w:firstLine="640"/>
      </w:pPr>
      <w:r>
        <w:rPr>
          <w:rFonts w:hint="eastAsia"/>
          <w:lang w:eastAsia="zh-CN"/>
        </w:rPr>
        <w:t>（</w:t>
      </w:r>
      <w:r>
        <w:t>四</w:t>
      </w:r>
      <w:r>
        <w:rPr>
          <w:rFonts w:hint="eastAsia"/>
          <w:lang w:eastAsia="zh-CN"/>
        </w:rPr>
        <w:t>）</w:t>
      </w:r>
      <w:r>
        <w:t>突发环境事件发生单位对环境风险的防范、隐患整改和应急处置情况；</w:t>
      </w:r>
    </w:p>
    <w:p>
      <w:pPr>
        <w:ind w:firstLine="640"/>
      </w:pPr>
      <w:r>
        <w:rPr>
          <w:rFonts w:hint="eastAsia"/>
          <w:lang w:eastAsia="zh-CN"/>
        </w:rPr>
        <w:t>（</w:t>
      </w:r>
      <w:r>
        <w:t>五</w:t>
      </w:r>
      <w:r>
        <w:rPr>
          <w:rFonts w:hint="eastAsia"/>
          <w:lang w:eastAsia="zh-CN"/>
        </w:rPr>
        <w:t>）</w:t>
      </w:r>
      <w:r>
        <w:t>地方政府和相关部门日常监管和应急处置情况；</w:t>
      </w:r>
    </w:p>
    <w:p>
      <w:pPr>
        <w:ind w:firstLine="640"/>
      </w:pPr>
      <w:r>
        <w:rPr>
          <w:rFonts w:hint="eastAsia"/>
          <w:lang w:eastAsia="zh-CN"/>
        </w:rPr>
        <w:t>（</w:t>
      </w:r>
      <w:r>
        <w:t>六</w:t>
      </w:r>
      <w:r>
        <w:rPr>
          <w:rFonts w:hint="eastAsia"/>
          <w:lang w:eastAsia="zh-CN"/>
        </w:rPr>
        <w:t>）</w:t>
      </w:r>
      <w:r>
        <w:t>责任认定和对突发环境事件发生单位、责任人的处理建议；</w:t>
      </w:r>
    </w:p>
    <w:p>
      <w:pPr>
        <w:ind w:firstLine="640"/>
      </w:pPr>
      <w:r>
        <w:rPr>
          <w:rFonts w:hint="eastAsia"/>
          <w:lang w:eastAsia="zh-CN"/>
        </w:rPr>
        <w:t>（</w:t>
      </w:r>
      <w:r>
        <w:t>七</w:t>
      </w:r>
      <w:r>
        <w:rPr>
          <w:rFonts w:hint="eastAsia"/>
          <w:lang w:eastAsia="zh-CN"/>
        </w:rPr>
        <w:t>）</w:t>
      </w:r>
      <w:r>
        <w:t>突发环境事件防范和整改措施建议；</w:t>
      </w:r>
    </w:p>
    <w:p>
      <w:pPr>
        <w:ind w:firstLine="640"/>
      </w:pPr>
      <w:r>
        <w:rPr>
          <w:rFonts w:hint="eastAsia"/>
          <w:lang w:eastAsia="zh-CN"/>
        </w:rPr>
        <w:t>（</w:t>
      </w:r>
      <w:r>
        <w:t>八</w:t>
      </w:r>
      <w:r>
        <w:rPr>
          <w:rFonts w:hint="eastAsia"/>
          <w:lang w:eastAsia="zh-CN"/>
        </w:rPr>
        <w:t>）</w:t>
      </w:r>
      <w:r>
        <w:t>其他有必要报告的内容。</w:t>
      </w:r>
    </w:p>
    <w:p>
      <w:pPr>
        <w:ind w:firstLine="643"/>
      </w:pPr>
      <w:r>
        <w:rPr>
          <w:b/>
          <w:bCs/>
        </w:rPr>
        <w:t>第十六条</w:t>
      </w:r>
      <w:r>
        <w:rPr>
          <w:rFonts w:hint="eastAsia"/>
        </w:rPr>
        <w:t xml:space="preserve">  </w:t>
      </w:r>
      <w:r>
        <w:t>特别重大突发环境事件、重大突发环境事件的调查期限为60日；较大突发环境事件和一般突发环境事件的调查期限为30日。突发环境事件污染损害评估所需时间不计入调查期限。</w:t>
      </w:r>
    </w:p>
    <w:p>
      <w:pPr>
        <w:ind w:firstLine="640"/>
      </w:pPr>
      <w:r>
        <w:t>调查组应当按照前款规定的期限完成调查工作，并向同级人民政府和上一级环境保护主管部门提交调查报告。</w:t>
      </w:r>
    </w:p>
    <w:p>
      <w:pPr>
        <w:ind w:firstLine="640"/>
      </w:pPr>
      <w:r>
        <w:t>调查期限从突发环境事件应急状态终止之日起计算。</w:t>
      </w:r>
    </w:p>
    <w:p>
      <w:pPr>
        <w:ind w:firstLine="643"/>
      </w:pPr>
      <w:r>
        <w:rPr>
          <w:b/>
          <w:bCs/>
        </w:rPr>
        <w:t>第十七条</w:t>
      </w:r>
      <w:r>
        <w:rPr>
          <w:rFonts w:hint="eastAsia"/>
          <w:b/>
          <w:bCs/>
        </w:rPr>
        <w:t xml:space="preserve">  </w:t>
      </w:r>
      <w:r>
        <w:t>环境保护主管部门应当依法向社会公开突发环境事件的调查结论、环境影响和损失的评估结果等信息。</w:t>
      </w:r>
    </w:p>
    <w:p>
      <w:pPr>
        <w:ind w:firstLine="643"/>
      </w:pPr>
      <w:r>
        <w:rPr>
          <w:b/>
          <w:bCs/>
        </w:rPr>
        <w:t>第十八条</w:t>
      </w:r>
      <w:r>
        <w:rPr>
          <w:rFonts w:hint="eastAsia"/>
        </w:rPr>
        <w:t xml:space="preserve">  </w:t>
      </w:r>
      <w:r>
        <w:t>突发环境事件调查过程中发现突发环境事件发生单位涉及环境违法行为的，调查组应当及时向相关环境保护主管部门提出处罚建议。相关环境保护主管部门应当依法对事发单位及责任人员予以行政处罚；涉嫌构成犯罪的，依法移送司法机关追究刑事责任。</w:t>
      </w:r>
    </w:p>
    <w:p>
      <w:pPr>
        <w:ind w:firstLine="640"/>
      </w:pPr>
      <w:r>
        <w:t>发现其他违法行为的，环境保护主管部门应当及时向有关部门移送。</w:t>
      </w:r>
    </w:p>
    <w:p>
      <w:pPr>
        <w:ind w:firstLine="640"/>
      </w:pPr>
      <w:r>
        <w:t>发现国家行政机关及其工作人员、突发环境事件发生单位中由国家行政机关任命的人员涉嫌违法违纪的，环境保护主管部门应当依法及时向监察机关或者有关部门提出处分建议。</w:t>
      </w:r>
    </w:p>
    <w:p>
      <w:pPr>
        <w:ind w:firstLine="643"/>
      </w:pPr>
      <w:r>
        <w:rPr>
          <w:b/>
          <w:bCs/>
        </w:rPr>
        <w:t>第十九条</w:t>
      </w:r>
      <w:r>
        <w:rPr>
          <w:rFonts w:hint="eastAsia"/>
          <w:b/>
          <w:bCs/>
        </w:rPr>
        <w:t xml:space="preserve">  </w:t>
      </w:r>
      <w:r>
        <w:t>对于连续发生突发环境事件，或者突发环境事件造成严重后果的地区，有关环境保护主管部门可以约谈下级地方人民政府主要领导。</w:t>
      </w:r>
    </w:p>
    <w:p>
      <w:pPr>
        <w:ind w:firstLine="643"/>
      </w:pPr>
      <w:r>
        <w:rPr>
          <w:b/>
          <w:bCs/>
        </w:rPr>
        <w:t>第二十条</w:t>
      </w:r>
      <w:r>
        <w:rPr>
          <w:rFonts w:hint="eastAsia"/>
          <w:b/>
          <w:bCs/>
        </w:rPr>
        <w:t xml:space="preserve">  </w:t>
      </w:r>
      <w:r>
        <w:t>环境保护主管部门应当将突发环境事件发生单位的环境违法信息记入社会诚信档案，并及时向社会公布。</w:t>
      </w:r>
    </w:p>
    <w:p>
      <w:pPr>
        <w:ind w:firstLine="643"/>
      </w:pPr>
      <w:r>
        <w:rPr>
          <w:b/>
          <w:bCs/>
        </w:rPr>
        <w:t>第二十一条</w:t>
      </w:r>
      <w:r>
        <w:rPr>
          <w:rFonts w:hint="eastAsia"/>
          <w:b/>
          <w:bCs/>
        </w:rPr>
        <w:t xml:space="preserve">  </w:t>
      </w:r>
      <w:r>
        <w:t>环境保护主管部门可以根据调查报告，对下级人民政府、下级环境保护主管部门下达督促落实突发环境事件调查报告有</w:t>
      </w:r>
      <w:bookmarkStart w:id="30" w:name="_bookmark42"/>
      <w:bookmarkEnd w:id="30"/>
      <w:r>
        <w:t>关防范和整改措施建议的督办通知，并明确责任单位、工作任务和完成时限。</w:t>
      </w:r>
    </w:p>
    <w:p>
      <w:pPr>
        <w:ind w:firstLine="640"/>
      </w:pPr>
      <w:r>
        <w:t>接到督办通知的有关人民政府、环境保护主管部门应当在规定时限内，书面报送事件防范和整改措施建议的落实情况。</w:t>
      </w:r>
    </w:p>
    <w:p>
      <w:pPr>
        <w:ind w:firstLine="643"/>
      </w:pPr>
      <w:r>
        <w:rPr>
          <w:b/>
          <w:bCs/>
        </w:rPr>
        <w:t>第二十二条</w:t>
      </w:r>
      <w:r>
        <w:rPr>
          <w:rFonts w:hint="eastAsia"/>
          <w:b/>
          <w:bCs/>
        </w:rPr>
        <w:t xml:space="preserve">  </w:t>
      </w:r>
      <w:r>
        <w:t>本办法由环境保护部负责解释。</w:t>
      </w:r>
    </w:p>
    <w:p>
      <w:pPr>
        <w:ind w:firstLine="643"/>
      </w:pPr>
      <w:r>
        <w:rPr>
          <w:b/>
          <w:bCs/>
        </w:rPr>
        <w:t>第二十三条</w:t>
      </w:r>
      <w:r>
        <w:rPr>
          <w:rFonts w:hint="eastAsia"/>
          <w:b/>
          <w:bCs/>
        </w:rPr>
        <w:t xml:space="preserve">  </w:t>
      </w:r>
      <w:r>
        <w:t>本办法自2015年3月1日起施行。</w:t>
      </w:r>
    </w:p>
    <w:p>
      <w:pPr>
        <w:pStyle w:val="9"/>
        <w:ind w:firstLine="552"/>
        <w:rPr>
          <w:rFonts w:ascii="宋体" w:hAnsi="宋体" w:eastAsia="宋体" w:cs="宋体"/>
          <w:spacing w:val="-2"/>
          <w:sz w:val="28"/>
          <w:szCs w:val="28"/>
        </w:rPr>
        <w:sectPr>
          <w:footerReference r:id="rId17" w:type="default"/>
          <w:pgSz w:w="11905" w:h="16838"/>
          <w:pgMar w:top="2069" w:right="1474" w:bottom="1956" w:left="1587" w:header="850" w:footer="992" w:gutter="0"/>
          <w:paperSrc/>
          <w:pgNumType w:fmt="decimal"/>
          <w:cols w:space="0" w:num="1"/>
          <w:rtlGutter w:val="0"/>
          <w:docGrid w:type="lines" w:linePitch="442" w:charSpace="0"/>
        </w:sectPr>
      </w:pPr>
    </w:p>
    <w:p>
      <w:pPr>
        <w:pStyle w:val="4"/>
        <w:ind w:firstLine="643"/>
      </w:pPr>
      <w:bookmarkStart w:id="31" w:name="_Toc4071"/>
      <w:r>
        <w:t>附录</w:t>
      </w:r>
      <w:r>
        <w:rPr>
          <w:rFonts w:hint="eastAsia"/>
        </w:rPr>
        <w:t>三</w:t>
      </w:r>
      <w:bookmarkEnd w:id="31"/>
    </w:p>
    <w:p>
      <w:pPr>
        <w:spacing w:line="346" w:lineRule="auto"/>
        <w:ind w:firstLine="420"/>
        <w:rPr>
          <w:rFonts w:ascii="Arial"/>
          <w:sz w:val="21"/>
        </w:rPr>
      </w:pPr>
    </w:p>
    <w:p>
      <w:pPr>
        <w:spacing w:before="117" w:line="219" w:lineRule="auto"/>
        <w:ind w:left="1995" w:firstLine="703"/>
        <w:rPr>
          <w:rFonts w:ascii="宋体" w:hAnsi="宋体" w:eastAsia="宋体" w:cs="宋体"/>
          <w:sz w:val="36"/>
          <w:szCs w:val="36"/>
        </w:rPr>
      </w:pPr>
      <w:r>
        <w:rPr>
          <w:rFonts w:ascii="宋体" w:hAnsi="宋体" w:eastAsia="宋体" w:cs="宋体"/>
          <w:b/>
          <w:bCs/>
          <w:spacing w:val="-5"/>
          <w:sz w:val="36"/>
          <w:szCs w:val="36"/>
        </w:rPr>
        <w:t>环境应急处置技术方案大纲</w:t>
      </w:r>
    </w:p>
    <w:p>
      <w:pPr>
        <w:spacing w:line="258" w:lineRule="auto"/>
        <w:ind w:firstLine="420"/>
        <w:rPr>
          <w:rFonts w:ascii="Arial"/>
          <w:sz w:val="21"/>
        </w:rPr>
      </w:pPr>
    </w:p>
    <w:p>
      <w:pPr>
        <w:spacing w:line="258" w:lineRule="auto"/>
        <w:ind w:firstLine="420"/>
        <w:rPr>
          <w:rFonts w:ascii="Arial"/>
          <w:sz w:val="21"/>
        </w:rPr>
      </w:pPr>
    </w:p>
    <w:p>
      <w:pPr>
        <w:ind w:firstLine="643"/>
        <w:rPr>
          <w:b/>
          <w:bCs/>
        </w:rPr>
      </w:pPr>
      <w:r>
        <w:rPr>
          <w:b/>
          <w:bCs/>
        </w:rPr>
        <w:t>一、事件概况</w:t>
      </w:r>
    </w:p>
    <w:p>
      <w:pPr>
        <w:ind w:firstLine="640"/>
      </w:pPr>
      <w:r>
        <w:t>事件发生时间、地点、特征污染物、污染团</w:t>
      </w:r>
      <w:r>
        <w:rPr>
          <w:rFonts w:hint="eastAsia"/>
          <w:lang w:eastAsia="zh-CN"/>
        </w:rPr>
        <w:t>（</w:t>
      </w:r>
      <w:r>
        <w:t>前锋、峰值、尾部等</w:t>
      </w:r>
      <w:r>
        <w:rPr>
          <w:rFonts w:hint="eastAsia"/>
          <w:lang w:eastAsia="zh-CN"/>
        </w:rPr>
        <w:t>）</w:t>
      </w:r>
      <w:r>
        <w:t>分布及浓度、水系图、环境敏感目标、已采取措施等。</w:t>
      </w:r>
    </w:p>
    <w:p>
      <w:pPr>
        <w:ind w:firstLine="643"/>
        <w:rPr>
          <w:b/>
          <w:bCs/>
        </w:rPr>
      </w:pPr>
      <w:r>
        <w:rPr>
          <w:b/>
          <w:bCs/>
        </w:rPr>
        <w:t>二、应急目标与处置原则</w:t>
      </w:r>
    </w:p>
    <w:p>
      <w:pPr>
        <w:ind w:firstLine="640"/>
      </w:pPr>
      <w:r>
        <w:t>应急处置目标的背景及具体要求，根据现有条件提出污染处置原则。</w:t>
      </w:r>
    </w:p>
    <w:p>
      <w:pPr>
        <w:ind w:firstLine="643"/>
        <w:rPr>
          <w:b/>
          <w:bCs/>
        </w:rPr>
      </w:pPr>
      <w:r>
        <w:rPr>
          <w:b/>
          <w:bCs/>
        </w:rPr>
        <w:t>三、态势预测</w:t>
      </w:r>
    </w:p>
    <w:p>
      <w:pPr>
        <w:ind w:firstLine="640"/>
      </w:pPr>
      <w:r>
        <w:t>根据现有资料，预测未来的污染态势，以及可能会造成的严重后果。</w:t>
      </w:r>
    </w:p>
    <w:p>
      <w:pPr>
        <w:ind w:firstLine="643"/>
        <w:rPr>
          <w:b/>
          <w:bCs/>
        </w:rPr>
      </w:pPr>
      <w:r>
        <w:rPr>
          <w:b/>
          <w:bCs/>
        </w:rPr>
        <w:t>四、处置思路</w:t>
      </w:r>
    </w:p>
    <w:p>
      <w:pPr>
        <w:ind w:firstLine="640"/>
      </w:pPr>
      <w:r>
        <w:t>提出应急处置应对思路。</w:t>
      </w:r>
    </w:p>
    <w:p>
      <w:pPr>
        <w:ind w:firstLine="643"/>
        <w:rPr>
          <w:b/>
          <w:bCs/>
        </w:rPr>
      </w:pPr>
      <w:r>
        <w:rPr>
          <w:b/>
          <w:bCs/>
        </w:rPr>
        <w:t>五、工程措施</w:t>
      </w:r>
    </w:p>
    <w:p>
      <w:pPr>
        <w:ind w:firstLine="640"/>
      </w:pPr>
      <w:r>
        <w:t>详细介绍污水处理工艺原理、工程方案、选址等。</w:t>
      </w:r>
    </w:p>
    <w:p>
      <w:pPr>
        <w:ind w:firstLine="643"/>
        <w:rPr>
          <w:b/>
          <w:bCs/>
        </w:rPr>
      </w:pPr>
      <w:r>
        <w:rPr>
          <w:b/>
          <w:bCs/>
        </w:rPr>
        <w:t>六、实施保障</w:t>
      </w:r>
    </w:p>
    <w:p>
      <w:pPr>
        <w:ind w:firstLine="640"/>
      </w:pPr>
      <w:r>
        <w:t>为实施应急处置措施需指挥部配合的各项工作事宜。</w:t>
      </w:r>
    </w:p>
    <w:p>
      <w:pPr>
        <w:pStyle w:val="9"/>
        <w:ind w:firstLine="0" w:firstLineChars="0"/>
        <w:rPr>
          <w:rFonts w:ascii="宋体" w:hAnsi="宋体" w:eastAsia="宋体" w:cs="宋体"/>
          <w:spacing w:val="-2"/>
          <w:sz w:val="28"/>
          <w:szCs w:val="28"/>
        </w:rPr>
        <w:sectPr>
          <w:pgSz w:w="11905" w:h="16838"/>
          <w:pgMar w:top="2069" w:right="1474" w:bottom="1956" w:left="1587" w:header="850" w:footer="992" w:gutter="0"/>
          <w:paperSrc/>
          <w:pgNumType w:fmt="decimal"/>
          <w:cols w:space="0" w:num="1"/>
          <w:rtlGutter w:val="0"/>
          <w:docGrid w:type="lines" w:linePitch="442" w:charSpace="0"/>
        </w:sectPr>
      </w:pPr>
    </w:p>
    <w:p>
      <w:pPr>
        <w:pStyle w:val="4"/>
        <w:ind w:firstLine="643"/>
      </w:pPr>
      <w:bookmarkStart w:id="32" w:name="_Toc10403"/>
      <w:r>
        <w:t>附录</w:t>
      </w:r>
      <w:r>
        <w:rPr>
          <w:rFonts w:hint="eastAsia"/>
        </w:rPr>
        <w:t>四</w:t>
      </w:r>
      <w:bookmarkEnd w:id="32"/>
    </w:p>
    <w:p>
      <w:pPr>
        <w:spacing w:line="346" w:lineRule="auto"/>
        <w:ind w:firstLine="420"/>
        <w:rPr>
          <w:rFonts w:ascii="Arial"/>
          <w:sz w:val="21"/>
        </w:rPr>
      </w:pPr>
    </w:p>
    <w:p>
      <w:pPr>
        <w:ind w:firstLine="643"/>
        <w:jc w:val="center"/>
        <w:rPr>
          <w:b/>
          <w:bCs/>
        </w:rPr>
      </w:pPr>
      <w:r>
        <w:rPr>
          <w:rFonts w:hint="eastAsia"/>
          <w:b/>
          <w:bCs/>
        </w:rPr>
        <w:t>典型特征污染物应急处置工艺</w:t>
      </w:r>
    </w:p>
    <w:p>
      <w:pPr>
        <w:ind w:firstLine="640"/>
        <w:rPr>
          <w:rFonts w:ascii="仿宋_GB2312" w:hAnsi="仿宋_GB2312" w:cs="仿宋_GB2312"/>
          <w:szCs w:val="32"/>
        </w:rPr>
      </w:pPr>
      <w:r>
        <w:rPr>
          <w:rFonts w:hint="eastAsia" w:ascii="仿宋_GB2312" w:hAnsi="仿宋_GB2312" w:cs="仿宋_GB2312"/>
          <w:szCs w:val="32"/>
        </w:rPr>
        <w:t>水体金属和类金属污染时，一般采用化学混凝沉淀法；有机物污染，一般采用吸附法去除；还原性物质污染时，一般采用化学氧化法去除。</w:t>
      </w:r>
    </w:p>
    <w:p>
      <w:pPr>
        <w:ind w:firstLine="562"/>
        <w:jc w:val="center"/>
        <w:rPr>
          <w:b/>
          <w:bCs/>
          <w:sz w:val="28"/>
          <w:szCs w:val="28"/>
        </w:rPr>
      </w:pPr>
      <w:r>
        <w:rPr>
          <w:b/>
          <w:bCs/>
          <w:sz w:val="28"/>
          <w:szCs w:val="28"/>
        </w:rPr>
        <w:t>典型特征污染物应急处置工艺</w:t>
      </w:r>
    </w:p>
    <w:tbl>
      <w:tblPr>
        <w:tblStyle w:val="26"/>
        <w:tblW w:w="91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7"/>
        <w:gridCol w:w="1118"/>
        <w:gridCol w:w="1884"/>
        <w:gridCol w:w="5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977"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8"/>
                <w:sz w:val="28"/>
                <w:szCs w:val="28"/>
              </w:rPr>
              <w:t>类别</w:t>
            </w:r>
          </w:p>
        </w:tc>
        <w:tc>
          <w:tcPr>
            <w:tcW w:w="111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3"/>
                <w:sz w:val="28"/>
                <w:szCs w:val="28"/>
              </w:rPr>
              <w:t>污染物</w:t>
            </w:r>
          </w:p>
        </w:tc>
        <w:tc>
          <w:tcPr>
            <w:tcW w:w="1884"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应急处置工艺</w:t>
            </w:r>
          </w:p>
        </w:tc>
        <w:tc>
          <w:tcPr>
            <w:tcW w:w="513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9"/>
                <w:sz w:val="28"/>
                <w:szCs w:val="28"/>
              </w:rPr>
              <w:t>典型案例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trPr>
        <w:tc>
          <w:tcPr>
            <w:tcW w:w="977" w:type="dxa"/>
            <w:vMerge w:val="restart"/>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5"/>
                <w:sz w:val="28"/>
                <w:szCs w:val="28"/>
              </w:rPr>
              <w:t>金属和类金属</w:t>
            </w:r>
          </w:p>
        </w:tc>
        <w:tc>
          <w:tcPr>
            <w:tcW w:w="111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砷</w:t>
            </w:r>
          </w:p>
        </w:tc>
        <w:tc>
          <w:tcPr>
            <w:tcW w:w="1884"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预氧化+铁盐混凝沉淀</w:t>
            </w:r>
          </w:p>
        </w:tc>
        <w:tc>
          <w:tcPr>
            <w:tcW w:w="513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5"/>
                <w:sz w:val="28"/>
                <w:szCs w:val="28"/>
              </w:rPr>
              <w:t>2008年贵州都柳江砷污染事件</w:t>
            </w:r>
          </w:p>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2012年湖南广东武江跨省界砷污染事件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5"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z w:val="28"/>
                <w:szCs w:val="28"/>
              </w:rPr>
            </w:pPr>
          </w:p>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铊</w:t>
            </w:r>
          </w:p>
        </w:tc>
        <w:tc>
          <w:tcPr>
            <w:tcW w:w="1884"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3"/>
                <w:sz w:val="28"/>
                <w:szCs w:val="28"/>
              </w:rPr>
              <w:t>氧化</w:t>
            </w:r>
          </w:p>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混凝沉淀</w:t>
            </w:r>
          </w:p>
        </w:tc>
        <w:tc>
          <w:tcPr>
            <w:tcW w:w="513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2016年江西仙女湖水体镉铊污染事件</w:t>
            </w:r>
          </w:p>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6"/>
                <w:sz w:val="28"/>
                <w:szCs w:val="28"/>
              </w:rPr>
              <w:t>2013年贺江镉铊污染事件</w:t>
            </w:r>
          </w:p>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5"/>
                <w:sz w:val="28"/>
                <w:szCs w:val="28"/>
              </w:rPr>
              <w:t>2018年赣湘渌江跨省铊污染事件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锑</w:t>
            </w:r>
          </w:p>
        </w:tc>
        <w:tc>
          <w:tcPr>
            <w:tcW w:w="1884"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铁盐混凝沉淀</w:t>
            </w:r>
          </w:p>
        </w:tc>
        <w:tc>
          <w:tcPr>
            <w:tcW w:w="513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2011年湖南广东武江跨省界锑污染事件</w:t>
            </w:r>
          </w:p>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6"/>
                <w:sz w:val="28"/>
                <w:szCs w:val="28"/>
              </w:rPr>
              <w:t>2015年甘陕川锑污染事件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钼</w:t>
            </w:r>
          </w:p>
        </w:tc>
        <w:tc>
          <w:tcPr>
            <w:tcW w:w="1884"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PAM</w:t>
            </w:r>
            <w:r>
              <w:rPr>
                <w:rFonts w:hint="eastAsia" w:ascii="仿宋_GB2312" w:hAnsi="仿宋_GB2312" w:eastAsia="仿宋_GB2312" w:cs="仿宋_GB2312"/>
                <w:spacing w:val="12"/>
                <w:sz w:val="28"/>
                <w:szCs w:val="28"/>
              </w:rPr>
              <w:t>助凝沉淀</w:t>
            </w:r>
            <w:r>
              <w:rPr>
                <w:rFonts w:hint="eastAsia" w:ascii="仿宋_GB2312" w:hAnsi="仿宋_GB2312" w:eastAsia="仿宋_GB2312" w:cs="仿宋_GB2312"/>
                <w:spacing w:val="8"/>
                <w:sz w:val="28"/>
                <w:szCs w:val="28"/>
              </w:rPr>
              <w:t>铁盐混凝沉淀</w:t>
            </w:r>
          </w:p>
        </w:tc>
        <w:tc>
          <w:tcPr>
            <w:tcW w:w="513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7"/>
                <w:sz w:val="28"/>
                <w:szCs w:val="28"/>
              </w:rPr>
              <w:t>2017年栾川钼污染事件</w:t>
            </w:r>
          </w:p>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14"/>
                <w:sz w:val="28"/>
                <w:szCs w:val="28"/>
              </w:rPr>
              <w:t>2020年伊春鹿鸣矿业钼污染事件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铬</w:t>
            </w:r>
          </w:p>
        </w:tc>
        <w:tc>
          <w:tcPr>
            <w:tcW w:w="1884"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硫酸亚铁还原混凝沉淀</w:t>
            </w:r>
          </w:p>
        </w:tc>
        <w:tc>
          <w:tcPr>
            <w:tcW w:w="513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2014年陕西商洛商鑫阳矿业公司铁矿尾矿浆泄漏</w:t>
            </w:r>
            <w:r>
              <w:rPr>
                <w:rFonts w:hint="eastAsia" w:ascii="仿宋_GB2312" w:hAnsi="仿宋_GB2312" w:eastAsia="仿宋_GB2312" w:cs="仿宋_GB2312"/>
                <w:spacing w:val="-2"/>
                <w:sz w:val="28"/>
                <w:szCs w:val="28"/>
              </w:rPr>
              <w:t>汞铬超标事件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3"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镉</w:t>
            </w:r>
          </w:p>
        </w:tc>
        <w:tc>
          <w:tcPr>
            <w:tcW w:w="1884"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碱性混凝沉淀硫化物沉淀</w:t>
            </w:r>
          </w:p>
        </w:tc>
        <w:tc>
          <w:tcPr>
            <w:tcW w:w="513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6"/>
                <w:sz w:val="28"/>
                <w:szCs w:val="28"/>
              </w:rPr>
              <w:t>2005年广东北江镉污染事件</w:t>
            </w:r>
          </w:p>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2005年湖南省湘江株洲至长沙段镉超标事件</w:t>
            </w:r>
            <w:r>
              <w:rPr>
                <w:rFonts w:hint="eastAsia" w:ascii="仿宋_GB2312" w:hAnsi="仿宋_GB2312" w:eastAsia="仿宋_GB2312" w:cs="仿宋_GB2312"/>
                <w:spacing w:val="7"/>
                <w:sz w:val="28"/>
                <w:szCs w:val="28"/>
              </w:rPr>
              <w:t>2012年龙江镉污染事件</w:t>
            </w:r>
          </w:p>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6"/>
                <w:sz w:val="28"/>
                <w:szCs w:val="28"/>
              </w:rPr>
              <w:t>2013年贺江镉铊污染事件</w:t>
            </w:r>
          </w:p>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5"/>
                <w:sz w:val="28"/>
                <w:szCs w:val="28"/>
              </w:rPr>
              <w:t>2016年江西仙女湖镉铊污染事件</w:t>
            </w:r>
          </w:p>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2018年河南洛阳铅锌尾矿砂泄漏事件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汞</w:t>
            </w:r>
          </w:p>
        </w:tc>
        <w:tc>
          <w:tcPr>
            <w:tcW w:w="1884"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硫化物沉淀碱性混凝沉淀</w:t>
            </w:r>
          </w:p>
        </w:tc>
        <w:tc>
          <w:tcPr>
            <w:tcW w:w="513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2014年陕西商洛商鑫阳矿业公司铁矿尾矿浆泄漏</w:t>
            </w:r>
            <w:r>
              <w:rPr>
                <w:rFonts w:hint="eastAsia" w:ascii="仿宋_GB2312" w:hAnsi="仿宋_GB2312" w:eastAsia="仿宋_GB2312" w:cs="仿宋_GB2312"/>
                <w:spacing w:val="-2"/>
                <w:sz w:val="28"/>
                <w:szCs w:val="28"/>
              </w:rPr>
              <w:t>汞铬超标事件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1"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镍</w:t>
            </w:r>
          </w:p>
        </w:tc>
        <w:tc>
          <w:tcPr>
            <w:tcW w:w="1884"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硫化物沉淀碱性混凝沉淀</w:t>
            </w:r>
          </w:p>
        </w:tc>
        <w:tc>
          <w:tcPr>
            <w:tcW w:w="5138" w:type="dxa"/>
            <w:vAlign w:val="center"/>
          </w:tcPr>
          <w:p>
            <w:pPr>
              <w:spacing w:line="240" w:lineRule="auto"/>
              <w:ind w:firstLine="0" w:firstLineChars="0"/>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铅</w:t>
            </w:r>
          </w:p>
        </w:tc>
        <w:tc>
          <w:tcPr>
            <w:tcW w:w="1884"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硫化物沉淀碱性混凝沉淀</w:t>
            </w:r>
          </w:p>
        </w:tc>
        <w:tc>
          <w:tcPr>
            <w:tcW w:w="513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3"/>
                <w:sz w:val="28"/>
                <w:szCs w:val="28"/>
              </w:rPr>
              <w:t>2018年河南洛阳铅锌尾矿砂泄漏事件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8"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铜</w:t>
            </w:r>
          </w:p>
        </w:tc>
        <w:tc>
          <w:tcPr>
            <w:tcW w:w="1884"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硫化物沉淀碱性混凝沉淀</w:t>
            </w:r>
          </w:p>
        </w:tc>
        <w:tc>
          <w:tcPr>
            <w:tcW w:w="513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2010年福建紫金矿业集团紫金山金铜矿湿</w:t>
            </w:r>
            <w:r>
              <w:rPr>
                <w:rFonts w:hint="eastAsia" w:ascii="仿宋_GB2312" w:hAnsi="仿宋_GB2312" w:eastAsia="仿宋_GB2312" w:cs="仿宋_GB2312"/>
                <w:spacing w:val="3"/>
                <w:sz w:val="28"/>
                <w:szCs w:val="28"/>
              </w:rPr>
              <w:t>法厂含</w:t>
            </w:r>
            <w:r>
              <w:rPr>
                <w:rFonts w:hint="eastAsia" w:ascii="仿宋_GB2312" w:hAnsi="仿宋_GB2312" w:eastAsia="仿宋_GB2312" w:cs="仿宋_GB2312"/>
                <w:spacing w:val="2"/>
                <w:sz w:val="28"/>
                <w:szCs w:val="28"/>
              </w:rPr>
              <w:t>铜酸性溶液泄漏污染事件</w:t>
            </w:r>
          </w:p>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13"/>
                <w:sz w:val="28"/>
                <w:szCs w:val="28"/>
              </w:rPr>
              <w:t>2013年安徽铜陵金隆铜业公司电解槽泄漏事故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977" w:type="dxa"/>
            <w:vMerge w:val="restart"/>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5"/>
                <w:sz w:val="28"/>
                <w:szCs w:val="28"/>
              </w:rPr>
              <w:t>金属和类金属</w:t>
            </w:r>
          </w:p>
        </w:tc>
        <w:tc>
          <w:tcPr>
            <w:tcW w:w="111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银</w:t>
            </w:r>
          </w:p>
        </w:tc>
        <w:tc>
          <w:tcPr>
            <w:tcW w:w="1884"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硫化物沉淀碱性混凝沉淀</w:t>
            </w:r>
          </w:p>
        </w:tc>
        <w:tc>
          <w:tcPr>
            <w:tcW w:w="5138" w:type="dxa"/>
            <w:vAlign w:val="center"/>
          </w:tcPr>
          <w:p>
            <w:pPr>
              <w:spacing w:line="240" w:lineRule="auto"/>
              <w:ind w:firstLine="0" w:firstLineChars="0"/>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锌</w:t>
            </w:r>
          </w:p>
        </w:tc>
        <w:tc>
          <w:tcPr>
            <w:tcW w:w="1884"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硫化物沉淀碱性混凝沉淀</w:t>
            </w:r>
          </w:p>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8"/>
                <w:sz w:val="28"/>
                <w:szCs w:val="28"/>
              </w:rPr>
              <w:t>碳酸盐沉淀</w:t>
            </w:r>
          </w:p>
        </w:tc>
        <w:tc>
          <w:tcPr>
            <w:tcW w:w="513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3"/>
                <w:sz w:val="28"/>
                <w:szCs w:val="28"/>
              </w:rPr>
              <w:t>2013年河北唐山陡河水库输水明渠铁锌污染事</w:t>
            </w:r>
            <w:r>
              <w:rPr>
                <w:rFonts w:hint="eastAsia" w:ascii="仿宋_GB2312" w:hAnsi="仿宋_GB2312" w:eastAsia="仿宋_GB2312" w:cs="仿宋_GB2312"/>
                <w:spacing w:val="2"/>
                <w:sz w:val="28"/>
                <w:szCs w:val="28"/>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锰</w:t>
            </w:r>
          </w:p>
        </w:tc>
        <w:tc>
          <w:tcPr>
            <w:tcW w:w="1884"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8"/>
                <w:sz w:val="28"/>
                <w:szCs w:val="28"/>
              </w:rPr>
              <w:t>碱性混凝沉淀</w:t>
            </w:r>
          </w:p>
        </w:tc>
        <w:tc>
          <w:tcPr>
            <w:tcW w:w="513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8"/>
                <w:sz w:val="28"/>
                <w:szCs w:val="28"/>
              </w:rPr>
              <w:t>2017年湖南省娄底市升平河铁锰超标事件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铍</w:t>
            </w:r>
          </w:p>
        </w:tc>
        <w:tc>
          <w:tcPr>
            <w:tcW w:w="1884" w:type="dxa"/>
            <w:vAlign w:val="center"/>
          </w:tcPr>
          <w:p>
            <w:pPr>
              <w:spacing w:line="24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碱性混凝沉淀</w:t>
            </w:r>
          </w:p>
        </w:tc>
        <w:tc>
          <w:tcPr>
            <w:tcW w:w="5138" w:type="dxa"/>
            <w:vAlign w:val="center"/>
          </w:tcPr>
          <w:p>
            <w:pPr>
              <w:spacing w:line="240" w:lineRule="auto"/>
              <w:ind w:firstLine="0" w:firstLineChars="0"/>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pacing w:val="8"/>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钡</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碱性混凝沉淀硫酸盐沉淀</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pacing w:val="8"/>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铝</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PAM助凝沉淀</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化学沉淀</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2013年广西百色铝矿排泥库泄漏事件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5"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pacing w:val="8"/>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铁</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碱性沉淀</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氧化沉淀</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2013年河北唐山陡河水库输水明渠铁锌污染事件2017年湖南省娄底市升平河铁锰超标事件</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2020年陕西汉中尾矿库泄漏事件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8" w:hRule="atLeast"/>
        </w:trPr>
        <w:tc>
          <w:tcPr>
            <w:tcW w:w="977" w:type="dxa"/>
            <w:vMerge w:val="restart"/>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有机物</w:t>
            </w: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苯</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吸附</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芬顿氧化</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2012年湖南省郴州资兴市科盛化工粗苯储罐泄漏事件</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2015年山东东营滨源化学公司苯储罐燃爆事件2019年四川雅安7.7苯泄漏事件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pacing w:val="8"/>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甲苯</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吸附</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pacing w:val="8"/>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硝基苯</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吸附</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2005年松花江污染事件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pacing w:val="8"/>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四氯苯</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混凝沉淀</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吸附</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pacing w:val="8"/>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六氯苯</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混凝沉淀</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吸附</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8"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pacing w:val="8"/>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挥发酚类</w:t>
            </w:r>
            <w:r>
              <w:rPr>
                <w:rFonts w:hint="eastAsia" w:ascii="仿宋_GB2312" w:hAnsi="仿宋_GB2312" w:cs="仿宋_GB2312"/>
                <w:spacing w:val="8"/>
                <w:sz w:val="28"/>
                <w:szCs w:val="28"/>
                <w:lang w:eastAsia="zh-CN"/>
              </w:rPr>
              <w:t>（</w:t>
            </w:r>
            <w:r>
              <w:rPr>
                <w:rFonts w:hint="eastAsia" w:ascii="仿宋_GB2312" w:hAnsi="仿宋_GB2312" w:eastAsia="仿宋_GB2312" w:cs="仿宋_GB2312"/>
                <w:spacing w:val="8"/>
                <w:sz w:val="28"/>
                <w:szCs w:val="28"/>
              </w:rPr>
              <w:t>苯酚</w:t>
            </w:r>
            <w:r>
              <w:rPr>
                <w:rFonts w:hint="eastAsia" w:ascii="仿宋_GB2312" w:hAnsi="仿宋_GB2312" w:cs="仿宋_GB2312"/>
                <w:spacing w:val="8"/>
                <w:sz w:val="28"/>
                <w:szCs w:val="28"/>
                <w:lang w:eastAsia="zh-CN"/>
              </w:rPr>
              <w:t>）</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吸附</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氧化</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2013年漳河苯胺苯酚污染事件</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2015年四川省内江市建业鑫茂瓷业公司煤气冷凝水违法排放挥发酚氰化物超标事件</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2018年陕西留坝粗酚泄漏事件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pacing w:val="8"/>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DDT</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吸附</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pacing w:val="8"/>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六六六</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吸附</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pacing w:val="8"/>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四氯化碳</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吹脱</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pacing w:val="8"/>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苯胺类</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自然降解</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吸附</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芬顿氧化</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2013年漳河苯胺苯酚污染事件</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2019年响水3·21特别重大爆炸事件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3" w:hRule="atLeast"/>
        </w:trPr>
        <w:tc>
          <w:tcPr>
            <w:tcW w:w="977"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有机物</w:t>
            </w: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石油类</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混凝</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吸附</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2012年湖南邵阳宝庆煤电公司柴油泄漏事件2014年茂名白沙河石油类污染事件</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2016年伊犁河流域柴油罐车泄漏事件</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2019年陕西宝鸡凤县212省道柴油泄漏事件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3" w:hRule="atLeast"/>
        </w:trPr>
        <w:tc>
          <w:tcPr>
            <w:tcW w:w="977" w:type="dxa"/>
            <w:vMerge w:val="restart"/>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还原性物质</w:t>
            </w: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氰化物</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氧化</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2008年辽宁省东港市五龙金矿输灰管爆裂氰化物超标事件</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2015年四川省内江市建业鑫茂瓷业公司煤气冷凝水违法排放挥发酚氰化物超标事件</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2016年天津港8·12特别重大火灾爆炸事故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pacing w:val="8"/>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硫化物</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化学氧化</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3" w:hRule="atLeast"/>
        </w:trPr>
        <w:tc>
          <w:tcPr>
            <w:tcW w:w="977" w:type="dxa"/>
            <w:vMerge w:val="continue"/>
            <w:vAlign w:val="center"/>
          </w:tcPr>
          <w:p>
            <w:pPr>
              <w:spacing w:line="240" w:lineRule="auto"/>
              <w:ind w:firstLine="0" w:firstLineChars="0"/>
              <w:rPr>
                <w:rFonts w:hint="eastAsia" w:ascii="仿宋_GB2312" w:hAnsi="仿宋_GB2312" w:eastAsia="仿宋_GB2312" w:cs="仿宋_GB2312"/>
                <w:spacing w:val="8"/>
                <w:sz w:val="28"/>
                <w:szCs w:val="28"/>
              </w:rPr>
            </w:pPr>
          </w:p>
        </w:tc>
        <w:tc>
          <w:tcPr>
            <w:tcW w:w="111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低价态重金属离子</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cs="仿宋_GB2312"/>
                <w:spacing w:val="8"/>
                <w:sz w:val="28"/>
                <w:szCs w:val="28"/>
                <w:lang w:eastAsia="zh-CN"/>
              </w:rPr>
              <w:t>(</w:t>
            </w:r>
            <w:r>
              <w:rPr>
                <w:rFonts w:hint="eastAsia" w:ascii="仿宋_GB2312" w:hAnsi="仿宋_GB2312" w:eastAsia="仿宋_GB2312" w:cs="仿宋_GB2312"/>
                <w:spacing w:val="8"/>
                <w:sz w:val="28"/>
                <w:szCs w:val="28"/>
              </w:rPr>
              <w:t>Mn²、</w:t>
            </w:r>
          </w:p>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T1、As等</w:t>
            </w:r>
            <w:r>
              <w:rPr>
                <w:rFonts w:hint="eastAsia" w:ascii="仿宋_GB2312" w:hAnsi="仿宋_GB2312" w:cs="仿宋_GB2312"/>
                <w:spacing w:val="8"/>
                <w:sz w:val="28"/>
                <w:szCs w:val="28"/>
                <w:lang w:eastAsia="zh-CN"/>
              </w:rPr>
              <w:t>)</w:t>
            </w:r>
          </w:p>
        </w:tc>
        <w:tc>
          <w:tcPr>
            <w:tcW w:w="1884"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预氧化+混凝沉淀</w:t>
            </w:r>
          </w:p>
        </w:tc>
        <w:tc>
          <w:tcPr>
            <w:tcW w:w="5138" w:type="dxa"/>
            <w:vAlign w:val="center"/>
          </w:tcPr>
          <w:p>
            <w:pPr>
              <w:spacing w:line="240" w:lineRule="auto"/>
              <w:ind w:firstLine="0" w:firstLineChars="0"/>
              <w:rPr>
                <w:rFonts w:hint="eastAsia" w:ascii="仿宋_GB2312" w:hAnsi="仿宋_GB2312" w:eastAsia="仿宋_GB2312" w:cs="仿宋_GB2312"/>
                <w:spacing w:val="8"/>
                <w:sz w:val="28"/>
                <w:szCs w:val="28"/>
              </w:rPr>
            </w:pPr>
            <w:r>
              <w:rPr>
                <w:rFonts w:hint="eastAsia" w:ascii="仿宋_GB2312" w:hAnsi="仿宋_GB2312" w:eastAsia="仿宋_GB2312" w:cs="仿宋_GB2312"/>
                <w:spacing w:val="8"/>
                <w:sz w:val="28"/>
                <w:szCs w:val="28"/>
              </w:rPr>
              <w:t>2013年贺江镉铊污染事件2016年江西仙女湖水体镉铊污染事件</w:t>
            </w:r>
          </w:p>
        </w:tc>
      </w:tr>
    </w:tbl>
    <w:p>
      <w:pPr>
        <w:pStyle w:val="9"/>
        <w:ind w:firstLine="0" w:firstLineChars="0"/>
        <w:rPr>
          <w:rFonts w:ascii="宋体" w:hAnsi="宋体" w:eastAsia="宋体" w:cs="宋体"/>
          <w:spacing w:val="-2"/>
          <w:sz w:val="28"/>
          <w:szCs w:val="28"/>
        </w:rPr>
      </w:pPr>
    </w:p>
    <w:p>
      <w:pPr>
        <w:pStyle w:val="9"/>
        <w:ind w:firstLine="0" w:firstLineChars="0"/>
        <w:jc w:val="center"/>
        <w:rPr>
          <w:rFonts w:ascii="宋体" w:hAnsi="宋体" w:eastAsia="宋体" w:cs="宋体"/>
          <w:b/>
          <w:bCs/>
          <w:spacing w:val="-3"/>
          <w:sz w:val="36"/>
          <w:szCs w:val="36"/>
        </w:rPr>
      </w:pPr>
    </w:p>
    <w:sectPr>
      <w:footerReference r:id="rId18" w:type="default"/>
      <w:pgSz w:w="11905" w:h="16838"/>
      <w:pgMar w:top="2069" w:right="1474" w:bottom="1956" w:left="1587" w:header="850" w:footer="992" w:gutter="0"/>
      <w:paperSrc/>
      <w:pgNumType w:fmt="decimal"/>
      <w:cols w:space="0" w:num="1"/>
      <w:rtlGutter w:val="0"/>
      <w:docGrid w:type="lines" w:linePitch="44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00000001" w:usb1="08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right="234" w:firstLine="560"/>
      <w:jc w:val="right"/>
      <w:rPr>
        <w:rFonts w:ascii="宋体" w:hAnsi="宋体" w:eastAsia="宋体" w:cs="宋体"/>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right="234" w:firstLine="560"/>
      <w:jc w:val="right"/>
      <w:rPr>
        <w:rFonts w:ascii="宋体" w:hAnsi="宋体" w:eastAsia="宋体" w:cs="宋体"/>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3" w:lineRule="auto"/>
      <w:ind w:right="4" w:firstLine="520"/>
      <w:jc w:val="right"/>
      <w:rPr>
        <w:rFonts w:ascii="宋体" w:hAnsi="宋体" w:eastAsia="宋体" w:cs="宋体"/>
        <w:sz w:val="26"/>
        <w:szCs w:val="26"/>
      </w:rPr>
    </w:pPr>
    <w:r>
      <w:rPr>
        <w:sz w:val="26"/>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40"/>
      <w:rPr>
        <w:rFonts w:ascii="Arial"/>
        <w:sz w:val="2"/>
      </w:rPr>
    </w:pPr>
    <w:r>
      <w:rPr>
        <w:sz w:val="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40"/>
      <w:rPr>
        <w:rFonts w:ascii="Arial"/>
        <w:sz w:val="2"/>
      </w:rPr>
    </w:pPr>
    <w:r>
      <w:rPr>
        <w:sz w:val="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3" w:lineRule="auto"/>
      <w:ind w:right="178" w:firstLine="560"/>
      <w:jc w:val="right"/>
      <w:rPr>
        <w:rFonts w:ascii="宋体" w:hAnsi="宋体" w:eastAsia="宋体" w:cs="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0" w:leftChars="0" w:firstLine="0" w:firstLineChars="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firstLine="560"/>
      <w:jc w:val="right"/>
      <w:rPr>
        <w:rFonts w:ascii="宋体" w:hAnsi="宋体" w:eastAsia="宋体" w:cs="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firstLine="540"/>
      <w:jc w:val="right"/>
      <w:rPr>
        <w:rFonts w:ascii="宋体" w:hAnsi="宋体" w:eastAsia="宋体" w:cs="宋体"/>
        <w:sz w:val="27"/>
        <w:szCs w:val="27"/>
      </w:rPr>
    </w:pPr>
    <w:r>
      <w:rPr>
        <w:sz w:val="2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4">
    <w:p>
      <w:pPr>
        <w:spacing w:line="240" w:lineRule="auto"/>
        <w:ind w:firstLine="640"/>
      </w:pPr>
      <w:r>
        <w:separator/>
      </w:r>
    </w:p>
  </w:footnote>
  <w:footnote w:type="continuationSeparator" w:id="25">
    <w:p>
      <w:pPr>
        <w:spacing w:line="240" w:lineRule="auto"/>
        <w:ind w:firstLine="640"/>
      </w:pPr>
      <w:r>
        <w:continuationSeparator/>
      </w:r>
    </w:p>
  </w:footnote>
  <w:footnote w:id="0">
    <w:p>
      <w:pPr>
        <w:pStyle w:val="17"/>
        <w:rPr>
          <w:rFonts w:ascii="宋体" w:hAnsi="宋体" w:eastAsia="宋体" w:cs="宋体"/>
          <w:color w:val="auto"/>
          <w:spacing w:val="-2"/>
          <w:szCs w:val="18"/>
          <w:highlight w:val="none"/>
        </w:rPr>
      </w:pPr>
      <w:r>
        <w:rPr>
          <w:rStyle w:val="22"/>
          <w:color w:val="auto"/>
          <w:vertAlign w:val="baseline"/>
        </w:rPr>
        <w:footnoteRef/>
      </w:r>
      <w:r>
        <w:rPr>
          <w:color w:val="auto"/>
        </w:rPr>
        <w:t xml:space="preserve"> </w:t>
      </w:r>
      <w:r>
        <w:rPr>
          <w:rFonts w:ascii="宋体" w:hAnsi="宋体" w:eastAsia="宋体" w:cs="宋体"/>
          <w:color w:val="auto"/>
          <w:spacing w:val="2"/>
          <w:szCs w:val="18"/>
        </w:rPr>
        <w:t>根据《</w:t>
      </w:r>
      <w:r>
        <w:rPr>
          <w:rFonts w:hint="eastAsia" w:ascii="宋体" w:hAnsi="宋体" w:eastAsia="宋体" w:cs="宋体"/>
          <w:color w:val="auto"/>
          <w:spacing w:val="2"/>
          <w:szCs w:val="18"/>
          <w:lang w:eastAsia="zh-CN"/>
        </w:rPr>
        <w:t>朝阳市</w:t>
      </w:r>
      <w:r>
        <w:rPr>
          <w:rFonts w:ascii="宋体" w:hAnsi="宋体" w:eastAsia="宋体" w:cs="宋体"/>
          <w:color w:val="auto"/>
          <w:spacing w:val="2"/>
          <w:szCs w:val="18"/>
        </w:rPr>
        <w:t>生态环境</w:t>
      </w:r>
      <w:r>
        <w:rPr>
          <w:rFonts w:hint="eastAsia" w:ascii="宋体" w:hAnsi="宋体" w:eastAsia="宋体" w:cs="宋体"/>
          <w:color w:val="auto"/>
          <w:spacing w:val="2"/>
          <w:szCs w:val="18"/>
        </w:rPr>
        <w:t>局</w:t>
      </w:r>
      <w:r>
        <w:rPr>
          <w:rFonts w:ascii="宋体" w:hAnsi="宋体" w:eastAsia="宋体" w:cs="宋体"/>
          <w:color w:val="auto"/>
          <w:spacing w:val="2"/>
          <w:szCs w:val="18"/>
        </w:rPr>
        <w:t>突发环境事件应急</w:t>
      </w:r>
      <w:r>
        <w:rPr>
          <w:rFonts w:ascii="宋体" w:hAnsi="宋体" w:eastAsia="宋体" w:cs="宋体"/>
          <w:color w:val="auto"/>
          <w:spacing w:val="1"/>
          <w:szCs w:val="18"/>
        </w:rPr>
        <w:t>预案》</w:t>
      </w:r>
      <w:r>
        <w:rPr>
          <w:rFonts w:hint="eastAsia" w:ascii="宋体" w:hAnsi="宋体" w:eastAsia="宋体" w:cs="宋体"/>
          <w:color w:val="auto"/>
          <w:spacing w:val="1"/>
          <w:szCs w:val="18"/>
        </w:rPr>
        <w:t>，</w:t>
      </w:r>
      <w:r>
        <w:rPr>
          <w:rFonts w:ascii="宋体" w:hAnsi="宋体" w:eastAsia="宋体" w:cs="宋体"/>
          <w:color w:val="auto"/>
          <w:spacing w:val="1"/>
          <w:szCs w:val="18"/>
          <w:highlight w:val="none"/>
        </w:rPr>
        <w:t>成立</w:t>
      </w:r>
      <w:r>
        <w:rPr>
          <w:rFonts w:hint="eastAsia" w:ascii="宋体" w:hAnsi="宋体" w:eastAsia="宋体" w:cs="宋体"/>
          <w:color w:val="auto"/>
          <w:spacing w:val="1"/>
          <w:szCs w:val="18"/>
          <w:highlight w:val="none"/>
          <w:lang w:val="en-US" w:eastAsia="zh-CN"/>
        </w:rPr>
        <w:t>朝阳市</w:t>
      </w:r>
      <w:r>
        <w:rPr>
          <w:rFonts w:ascii="宋体" w:hAnsi="宋体" w:eastAsia="宋体" w:cs="宋体"/>
          <w:color w:val="auto"/>
          <w:spacing w:val="1"/>
          <w:szCs w:val="18"/>
          <w:highlight w:val="none"/>
        </w:rPr>
        <w:t>生态环境</w:t>
      </w:r>
      <w:r>
        <w:rPr>
          <w:rFonts w:hint="eastAsia" w:ascii="宋体" w:hAnsi="宋体" w:eastAsia="宋体" w:cs="宋体"/>
          <w:color w:val="auto"/>
          <w:spacing w:val="1"/>
          <w:szCs w:val="18"/>
          <w:highlight w:val="none"/>
        </w:rPr>
        <w:t>局</w:t>
      </w:r>
      <w:r>
        <w:rPr>
          <w:rFonts w:ascii="宋体" w:hAnsi="宋体" w:eastAsia="宋体" w:cs="宋体"/>
          <w:color w:val="auto"/>
          <w:spacing w:val="1"/>
          <w:szCs w:val="18"/>
          <w:highlight w:val="none"/>
        </w:rPr>
        <w:t>环境应急领导小组，为议事协调机</w:t>
      </w:r>
      <w:r>
        <w:rPr>
          <w:rFonts w:ascii="宋体" w:hAnsi="宋体" w:eastAsia="宋体" w:cs="宋体"/>
          <w:color w:val="auto"/>
          <w:spacing w:val="-2"/>
          <w:szCs w:val="18"/>
          <w:highlight w:val="none"/>
        </w:rPr>
        <w:t>构，办公室设在</w:t>
      </w:r>
      <w:r>
        <w:rPr>
          <w:rFonts w:hint="eastAsia" w:ascii="宋体" w:hAnsi="宋体" w:eastAsia="宋体" w:cs="宋体"/>
          <w:color w:val="auto"/>
          <w:spacing w:val="-2"/>
          <w:szCs w:val="18"/>
          <w:highlight w:val="none"/>
          <w:lang w:eastAsia="zh-CN"/>
        </w:rPr>
        <w:t>朝阳市</w:t>
      </w:r>
      <w:r>
        <w:rPr>
          <w:rFonts w:hint="eastAsia" w:ascii="宋体" w:hAnsi="宋体" w:eastAsia="宋体" w:cs="宋体"/>
          <w:color w:val="auto"/>
          <w:spacing w:val="-2"/>
          <w:szCs w:val="18"/>
          <w:highlight w:val="none"/>
        </w:rPr>
        <w:t>生态环境</w:t>
      </w:r>
      <w:r>
        <w:rPr>
          <w:rFonts w:hint="eastAsia" w:ascii="宋体" w:hAnsi="宋体" w:eastAsia="宋体" w:cs="宋体"/>
          <w:color w:val="auto"/>
          <w:spacing w:val="-2"/>
          <w:szCs w:val="18"/>
          <w:highlight w:val="none"/>
          <w:lang w:eastAsia="zh-CN"/>
        </w:rPr>
        <w:t>局政策法规科</w:t>
      </w:r>
      <w:r>
        <w:rPr>
          <w:rFonts w:ascii="宋体" w:hAnsi="宋体" w:eastAsia="宋体" w:cs="宋体"/>
          <w:color w:val="auto"/>
          <w:spacing w:val="-2"/>
          <w:szCs w:val="18"/>
          <w:highlight w:val="none"/>
        </w:rPr>
        <w:t>，简称应急办。</w:t>
      </w:r>
    </w:p>
    <w:p>
      <w:pPr>
        <w:pStyle w:val="17"/>
      </w:pPr>
    </w:p>
  </w:footnote>
  <w:footnote w:id="1">
    <w:p>
      <w:pPr>
        <w:pStyle w:val="17"/>
        <w:rPr>
          <w:rFonts w:ascii="宋体" w:hAnsi="宋体" w:eastAsia="宋体" w:cs="宋体"/>
          <w:szCs w:val="18"/>
        </w:rPr>
      </w:pPr>
      <w:r>
        <w:rPr>
          <w:rFonts w:hint="eastAsia" w:ascii="宋体" w:hAnsi="宋体" w:eastAsia="宋体" w:cs="宋体"/>
          <w:szCs w:val="18"/>
        </w:rPr>
        <w:t>2.按照《突发环境事件分级标准》，根据突发事件严重性和紧急程度，突发环境事件分为特别重大环境事件(I级)、重大环境事件(Ⅱ级)、较大环境事件(Ⅲ级)和一般环境事件(IV级)四级。</w:t>
      </w:r>
    </w:p>
    <w:p>
      <w:pPr>
        <w:pStyle w:val="17"/>
      </w:pPr>
      <w:r>
        <w:rPr>
          <w:rFonts w:hint="eastAsia" w:ascii="宋体" w:hAnsi="宋体" w:eastAsia="宋体" w:cs="宋体"/>
        </w:rPr>
        <w:t>3.按照《</w:t>
      </w:r>
      <w:r>
        <w:rPr>
          <w:rFonts w:hint="eastAsia" w:ascii="宋体" w:hAnsi="宋体" w:eastAsia="宋体" w:cs="宋体"/>
          <w:lang w:eastAsia="zh-CN"/>
        </w:rPr>
        <w:t>朝阳市</w:t>
      </w:r>
      <w:r>
        <w:rPr>
          <w:rFonts w:hint="eastAsia" w:ascii="宋体" w:hAnsi="宋体" w:eastAsia="宋体" w:cs="宋体"/>
        </w:rPr>
        <w:t>生态环境局突发环境事件应急预案》，在发生一般及较大突发环境事件或敏感环境事件时，市生态环境局应成立现场工作组，参与或者指导县（区）政府做好环境应急处置工作。</w:t>
      </w:r>
    </w:p>
  </w:footnote>
  <w:footnote w:id="2">
    <w:p>
      <w:pPr>
        <w:pStyle w:val="17"/>
        <w:rPr>
          <w:color w:val="auto"/>
        </w:rPr>
      </w:pPr>
      <w:r>
        <w:rPr>
          <w:rFonts w:hint="eastAsia" w:ascii="宋体" w:hAnsi="宋体" w:eastAsia="宋体" w:cs="宋体"/>
          <w:color w:val="auto"/>
        </w:rPr>
        <w:t>4.按照《</w:t>
      </w:r>
      <w:r>
        <w:rPr>
          <w:rFonts w:hint="eastAsia" w:ascii="宋体" w:hAnsi="宋体" w:eastAsia="宋体" w:cs="宋体"/>
          <w:color w:val="auto"/>
          <w:lang w:eastAsia="zh-CN"/>
        </w:rPr>
        <w:t>朝阳市</w:t>
      </w:r>
      <w:r>
        <w:rPr>
          <w:rFonts w:hint="eastAsia" w:ascii="宋体" w:hAnsi="宋体" w:eastAsia="宋体" w:cs="宋体"/>
          <w:color w:val="auto"/>
        </w:rPr>
        <w:t>生态环境局突发环境事件应急预案》，较大突发环境事件发生后，市生态环境局成立的现场工作组下设</w:t>
      </w:r>
      <w:r>
        <w:rPr>
          <w:rFonts w:hint="eastAsia" w:ascii="宋体" w:hAnsi="宋体" w:eastAsia="宋体" w:cs="宋体"/>
        </w:rPr>
        <w:t>综合协调、应急监测、污染处置、应急保障、新闻宣传、调查评估、应急专家等</w:t>
      </w:r>
      <w:r>
        <w:rPr>
          <w:rFonts w:hint="eastAsia" w:ascii="宋体" w:hAnsi="宋体" w:eastAsia="宋体" w:cs="宋体"/>
          <w:lang w:val="en-US" w:eastAsia="zh-CN"/>
        </w:rPr>
        <w:t>7</w:t>
      </w:r>
      <w:r>
        <w:rPr>
          <w:rFonts w:hint="eastAsia" w:ascii="宋体" w:hAnsi="宋体" w:eastAsia="宋体" w:cs="宋体"/>
        </w:rPr>
        <w:t>个小组。</w:t>
      </w:r>
    </w:p>
  </w:footnote>
  <w:footnote w:id="3">
    <w:p>
      <w:pPr>
        <w:pStyle w:val="17"/>
        <w:rPr>
          <w:color w:val="auto"/>
        </w:rPr>
      </w:pPr>
      <w:r>
        <w:rPr>
          <w:rFonts w:hint="eastAsia" w:ascii="宋体" w:hAnsi="宋体" w:eastAsia="宋体" w:cs="宋体"/>
          <w:color w:val="auto"/>
          <w:highlight w:val="none"/>
        </w:rPr>
        <w:t>5.按照《</w:t>
      </w:r>
      <w:r>
        <w:rPr>
          <w:rFonts w:hint="eastAsia" w:ascii="宋体" w:hAnsi="宋体" w:eastAsia="宋体" w:cs="宋体"/>
          <w:color w:val="auto"/>
          <w:highlight w:val="none"/>
          <w:lang w:eastAsia="zh-CN"/>
        </w:rPr>
        <w:t>朝阳市</w:t>
      </w:r>
      <w:r>
        <w:rPr>
          <w:rFonts w:hint="eastAsia" w:ascii="宋体" w:hAnsi="宋体" w:eastAsia="宋体" w:cs="宋体"/>
          <w:color w:val="auto"/>
          <w:highlight w:val="none"/>
        </w:rPr>
        <w:t>突发环境事件应急预案》，发生</w:t>
      </w:r>
      <w:r>
        <w:rPr>
          <w:rFonts w:hint="eastAsia" w:ascii="宋体" w:hAnsi="宋体" w:eastAsia="宋体" w:cs="宋体"/>
          <w:color w:val="auto"/>
        </w:rPr>
        <w:t>较大突发环境事件时，</w:t>
      </w:r>
      <w:r>
        <w:rPr>
          <w:rFonts w:hint="eastAsia" w:ascii="宋体" w:hAnsi="宋体" w:eastAsia="宋体" w:cs="宋体"/>
          <w:color w:val="auto"/>
          <w:lang w:eastAsia="zh-CN"/>
        </w:rPr>
        <w:t>朝阳市</w:t>
      </w:r>
      <w:r>
        <w:rPr>
          <w:rFonts w:hint="eastAsia" w:ascii="宋体" w:hAnsi="宋体" w:eastAsia="宋体" w:cs="宋体"/>
          <w:color w:val="auto"/>
        </w:rPr>
        <w:t>人民政府成立市突发环境事件应急指挥部，指导环境应急处置工作。</w:t>
      </w:r>
    </w:p>
  </w:footnote>
  <w:footnote w:id="4">
    <w:p>
      <w:pPr>
        <w:pStyle w:val="17"/>
      </w:pPr>
    </w:p>
  </w:footnote>
  <w:footnote w:id="5">
    <w:p>
      <w:pPr>
        <w:pStyle w:val="17"/>
      </w:pPr>
      <w:r>
        <w:rPr>
          <w:rStyle w:val="22"/>
          <w:vertAlign w:val="baseline"/>
        </w:rPr>
        <w:footnoteRef/>
      </w:r>
      <w:r>
        <w:t xml:space="preserve"> </w:t>
      </w:r>
      <w:r>
        <w:rPr>
          <w:rFonts w:ascii="宋体" w:hAnsi="宋体" w:eastAsia="宋体" w:cs="宋体"/>
          <w:spacing w:val="6"/>
          <w:szCs w:val="18"/>
        </w:rPr>
        <w:t>按照《突发环境事件信息报告办法》</w:t>
      </w:r>
      <w:r>
        <w:rPr>
          <w:rFonts w:hint="eastAsia" w:ascii="宋体" w:hAnsi="宋体" w:eastAsia="宋体" w:cs="宋体"/>
          <w:spacing w:val="6"/>
          <w:szCs w:val="18"/>
        </w:rPr>
        <w:t>，</w:t>
      </w:r>
      <w:r>
        <w:rPr>
          <w:rFonts w:ascii="宋体" w:hAnsi="宋体" w:eastAsia="宋体" w:cs="宋体"/>
          <w:spacing w:val="6"/>
          <w:szCs w:val="18"/>
        </w:rPr>
        <w:t>事件报告分为初报、续报和处理结果报告(终报)</w:t>
      </w:r>
    </w:p>
  </w:footnote>
  <w:footnote w:id="6">
    <w:p>
      <w:pPr>
        <w:pStyle w:val="17"/>
      </w:pPr>
      <w:r>
        <w:rPr>
          <w:rStyle w:val="22"/>
          <w:vertAlign w:val="baseline"/>
        </w:rPr>
        <w:footnoteRef/>
      </w:r>
      <w:r>
        <w:rPr>
          <w:rFonts w:hint="eastAsia"/>
        </w:rPr>
        <w:t xml:space="preserve"> </w:t>
      </w:r>
      <w:r>
        <w:rPr>
          <w:rFonts w:hint="eastAsia" w:ascii="宋体" w:hAnsi="宋体" w:eastAsia="宋体" w:cs="宋体"/>
          <w:szCs w:val="18"/>
        </w:rPr>
        <w:t>市委、市政府和生态环境厅有关部门有固定值班信息格式要求的，从其规定。</w:t>
      </w:r>
    </w:p>
  </w:footnote>
  <w:footnote w:id="7">
    <w:p>
      <w:pPr>
        <w:pStyle w:val="17"/>
        <w:rPr>
          <w:rFonts w:ascii="宋体" w:hAnsi="宋体" w:eastAsia="宋体" w:cs="宋体"/>
          <w:spacing w:val="6"/>
          <w:szCs w:val="18"/>
        </w:rPr>
      </w:pPr>
      <w:r>
        <w:rPr>
          <w:rFonts w:ascii="宋体" w:hAnsi="宋体" w:eastAsia="宋体" w:cs="宋体"/>
          <w:spacing w:val="6"/>
          <w:szCs w:val="18"/>
        </w:rPr>
        <w:footnoteRef/>
      </w:r>
      <w:r>
        <w:rPr>
          <w:rFonts w:ascii="宋体" w:hAnsi="宋体" w:eastAsia="宋体" w:cs="宋体"/>
          <w:spacing w:val="6"/>
          <w:szCs w:val="18"/>
        </w:rPr>
        <w:t xml:space="preserve"> </w:t>
      </w:r>
      <w:r>
        <w:rPr>
          <w:rFonts w:hint="eastAsia" w:ascii="宋体" w:hAnsi="宋体" w:eastAsia="宋体" w:cs="宋体"/>
          <w:spacing w:val="6"/>
          <w:szCs w:val="18"/>
        </w:rPr>
        <w:t>参照《</w:t>
      </w:r>
      <w:r>
        <w:rPr>
          <w:rFonts w:hint="eastAsia" w:ascii="宋体" w:hAnsi="宋体" w:eastAsia="宋体" w:cs="宋体"/>
          <w:spacing w:val="6"/>
          <w:szCs w:val="18"/>
          <w:lang w:eastAsia="zh-CN"/>
        </w:rPr>
        <w:t>朝阳市</w:t>
      </w:r>
      <w:r>
        <w:rPr>
          <w:rFonts w:hint="eastAsia" w:ascii="宋体" w:hAnsi="宋体" w:eastAsia="宋体" w:cs="宋体"/>
          <w:spacing w:val="6"/>
          <w:szCs w:val="18"/>
        </w:rPr>
        <w:t>生态环境局突发环境事件应急预案》要求。</w:t>
      </w:r>
    </w:p>
  </w:footnote>
  <w:footnote w:id="8">
    <w:p>
      <w:pPr>
        <w:pStyle w:val="17"/>
      </w:pPr>
      <w:r>
        <w:rPr>
          <w:rStyle w:val="22"/>
          <w:vertAlign w:val="baseline"/>
        </w:rPr>
        <w:footnoteRef/>
      </w:r>
      <w:r>
        <w:t xml:space="preserve"> </w:t>
      </w:r>
      <w:r>
        <w:rPr>
          <w:rFonts w:hint="eastAsia"/>
        </w:rPr>
        <w:t>包括但不限于“第一部分 应急值守”中的7类敏感事件。</w:t>
      </w:r>
    </w:p>
  </w:footnote>
  <w:footnote w:id="9">
    <w:p>
      <w:pPr>
        <w:pStyle w:val="17"/>
      </w:pPr>
      <w:r>
        <w:rPr>
          <w:rStyle w:val="22"/>
          <w:vertAlign w:val="baseline"/>
        </w:rPr>
        <w:footnoteRef/>
      </w:r>
      <w:r>
        <w:t xml:space="preserve"> </w:t>
      </w:r>
      <w:r>
        <w:rPr>
          <w:rFonts w:hint="eastAsia"/>
        </w:rPr>
        <w:t>按照《</w:t>
      </w:r>
      <w:r>
        <w:rPr>
          <w:rFonts w:hint="eastAsia"/>
          <w:lang w:eastAsia="zh-CN"/>
        </w:rPr>
        <w:t>朝阳市</w:t>
      </w:r>
      <w:r>
        <w:rPr>
          <w:rFonts w:hint="eastAsia"/>
        </w:rPr>
        <w:t>生态环境局突发环境事件应急预案》设立。</w:t>
      </w:r>
    </w:p>
  </w:footnote>
  <w:footnote w:id="10">
    <w:p>
      <w:pPr>
        <w:pStyle w:val="17"/>
      </w:pPr>
      <w:r>
        <w:rPr>
          <w:rStyle w:val="22"/>
          <w:vertAlign w:val="baseline"/>
        </w:rPr>
        <w:footnoteRef/>
      </w:r>
      <w:r>
        <w:t xml:space="preserve"> </w:t>
      </w:r>
      <w:r>
        <w:rPr>
          <w:rFonts w:hint="eastAsia"/>
        </w:rPr>
        <w:t>按照《</w:t>
      </w:r>
      <w:r>
        <w:rPr>
          <w:rFonts w:hint="eastAsia"/>
          <w:lang w:eastAsia="zh-CN"/>
        </w:rPr>
        <w:t>朝阳市</w:t>
      </w:r>
      <w:r>
        <w:rPr>
          <w:rFonts w:hint="eastAsia"/>
        </w:rPr>
        <w:t>突发环境事件应急预案》，根据处置突发环境事件的需要，设立</w:t>
      </w:r>
      <w:r>
        <w:rPr>
          <w:color w:val="000000" w:themeColor="text1"/>
          <w14:textFill>
            <w14:solidFill>
              <w14:schemeClr w14:val="tx1"/>
            </w14:solidFill>
          </w14:textFill>
        </w:rPr>
        <w:t>市突发环境事件专项应急指挥部</w:t>
      </w:r>
      <w:r>
        <w:rPr>
          <w:rFonts w:hint="eastAsia"/>
        </w:rPr>
        <w:t>，简称“市指挥部”。</w:t>
      </w:r>
    </w:p>
  </w:footnote>
  <w:footnote w:id="11">
    <w:p>
      <w:pPr>
        <w:pStyle w:val="17"/>
      </w:pPr>
      <w:r>
        <w:rPr>
          <w:rStyle w:val="22"/>
          <w:vertAlign w:val="baseline"/>
        </w:rPr>
        <w:footnoteRef/>
      </w:r>
      <w:r>
        <w:t xml:space="preserve"> </w:t>
      </w:r>
      <w:r>
        <w:rPr>
          <w:rFonts w:hint="eastAsia"/>
        </w:rPr>
        <w:t>按照《突发环境事件调查处理办法》（环保部令第32号）要求，组织开展事件调查。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HorizontalSpacing w:val="320"/>
  <w:drawingGridVerticalSpacing w:val="221"/>
  <w:displayVerticalDrawingGridEvery w:val="2"/>
  <w:characterSpacingControl w:val="compressPunctuation"/>
  <w:hdrShapeDefaults>
    <o:shapelayout v:ext="edit">
      <o:idmap v:ext="edit" data="1"/>
    </o:shapelayout>
  </w:hdrShapeDefaults>
  <w:footnotePr>
    <w:footnote w:id="24"/>
    <w:footnote w:id="25"/>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wNzIzMTdlZTdmMGIwOWIwYTdjMTkwYTVkOWJhODYifQ=="/>
  </w:docVars>
  <w:rsids>
    <w:rsidRoot w:val="340A6B4F"/>
    <w:rsid w:val="000C6C6B"/>
    <w:rsid w:val="000F4AE3"/>
    <w:rsid w:val="00114EFF"/>
    <w:rsid w:val="006F17CB"/>
    <w:rsid w:val="00B27D58"/>
    <w:rsid w:val="00C130CD"/>
    <w:rsid w:val="00EA3A6B"/>
    <w:rsid w:val="00F87344"/>
    <w:rsid w:val="01415BAD"/>
    <w:rsid w:val="01A55B1C"/>
    <w:rsid w:val="020C62E0"/>
    <w:rsid w:val="024E06A7"/>
    <w:rsid w:val="031144FE"/>
    <w:rsid w:val="036C53D3"/>
    <w:rsid w:val="03877E7B"/>
    <w:rsid w:val="040524AF"/>
    <w:rsid w:val="07715E68"/>
    <w:rsid w:val="078857AF"/>
    <w:rsid w:val="081D43AE"/>
    <w:rsid w:val="09F8566D"/>
    <w:rsid w:val="0B2E5B15"/>
    <w:rsid w:val="0BF64289"/>
    <w:rsid w:val="0C3C77C2"/>
    <w:rsid w:val="0C4B5C57"/>
    <w:rsid w:val="0C8C44A4"/>
    <w:rsid w:val="0CD45C1F"/>
    <w:rsid w:val="0E1A77AC"/>
    <w:rsid w:val="11BF216B"/>
    <w:rsid w:val="13075A4B"/>
    <w:rsid w:val="135C5F05"/>
    <w:rsid w:val="14101C60"/>
    <w:rsid w:val="147204BA"/>
    <w:rsid w:val="161D6DDF"/>
    <w:rsid w:val="165F2997"/>
    <w:rsid w:val="1735378C"/>
    <w:rsid w:val="175E6B6A"/>
    <w:rsid w:val="186547F6"/>
    <w:rsid w:val="18762F75"/>
    <w:rsid w:val="19040BC4"/>
    <w:rsid w:val="1AD00C8C"/>
    <w:rsid w:val="1BF9049F"/>
    <w:rsid w:val="1C2344FA"/>
    <w:rsid w:val="1D1D1C3C"/>
    <w:rsid w:val="1E5C4A59"/>
    <w:rsid w:val="1E9E0D04"/>
    <w:rsid w:val="239D602F"/>
    <w:rsid w:val="26260EBE"/>
    <w:rsid w:val="27A07145"/>
    <w:rsid w:val="27B24DAA"/>
    <w:rsid w:val="286207E6"/>
    <w:rsid w:val="2A152CF9"/>
    <w:rsid w:val="2B2B02DA"/>
    <w:rsid w:val="2BFFF944"/>
    <w:rsid w:val="2C3C36EA"/>
    <w:rsid w:val="2DDD77ED"/>
    <w:rsid w:val="303677CB"/>
    <w:rsid w:val="3248666D"/>
    <w:rsid w:val="32CC665A"/>
    <w:rsid w:val="32F14AE3"/>
    <w:rsid w:val="335B2865"/>
    <w:rsid w:val="340A6B4F"/>
    <w:rsid w:val="370F7F71"/>
    <w:rsid w:val="3D113054"/>
    <w:rsid w:val="3D921647"/>
    <w:rsid w:val="3E4800C5"/>
    <w:rsid w:val="3E6F38A3"/>
    <w:rsid w:val="3E7FDBF2"/>
    <w:rsid w:val="3FEE8011"/>
    <w:rsid w:val="40432720"/>
    <w:rsid w:val="40725190"/>
    <w:rsid w:val="40B72F21"/>
    <w:rsid w:val="425A0117"/>
    <w:rsid w:val="43BB55AF"/>
    <w:rsid w:val="4501092C"/>
    <w:rsid w:val="4543315C"/>
    <w:rsid w:val="45684BA8"/>
    <w:rsid w:val="46830038"/>
    <w:rsid w:val="47FA3E9F"/>
    <w:rsid w:val="47FF50C0"/>
    <w:rsid w:val="4ABD5996"/>
    <w:rsid w:val="4B413ED2"/>
    <w:rsid w:val="4C675BBA"/>
    <w:rsid w:val="50666188"/>
    <w:rsid w:val="50C535C6"/>
    <w:rsid w:val="50E0740B"/>
    <w:rsid w:val="50F52ADF"/>
    <w:rsid w:val="512C5624"/>
    <w:rsid w:val="514C35D0"/>
    <w:rsid w:val="51A451BA"/>
    <w:rsid w:val="526C65F7"/>
    <w:rsid w:val="53455F89"/>
    <w:rsid w:val="550E57DB"/>
    <w:rsid w:val="571917C4"/>
    <w:rsid w:val="57C81A02"/>
    <w:rsid w:val="589E6E07"/>
    <w:rsid w:val="590E7286"/>
    <w:rsid w:val="59B15EB8"/>
    <w:rsid w:val="5A9A35FE"/>
    <w:rsid w:val="5B8A610A"/>
    <w:rsid w:val="5C0D7E00"/>
    <w:rsid w:val="5C19660E"/>
    <w:rsid w:val="5C556120"/>
    <w:rsid w:val="5E667543"/>
    <w:rsid w:val="5E8D14AD"/>
    <w:rsid w:val="5EE60C28"/>
    <w:rsid w:val="5EF6456C"/>
    <w:rsid w:val="5FB67897"/>
    <w:rsid w:val="5FBF850B"/>
    <w:rsid w:val="5FFFE53E"/>
    <w:rsid w:val="60FB46CB"/>
    <w:rsid w:val="63194B2D"/>
    <w:rsid w:val="63FFE24A"/>
    <w:rsid w:val="64085A7D"/>
    <w:rsid w:val="642E21E4"/>
    <w:rsid w:val="6455BBCB"/>
    <w:rsid w:val="65B1547C"/>
    <w:rsid w:val="66A82E9C"/>
    <w:rsid w:val="671958AB"/>
    <w:rsid w:val="67C50FF8"/>
    <w:rsid w:val="69961435"/>
    <w:rsid w:val="6A126509"/>
    <w:rsid w:val="6A731776"/>
    <w:rsid w:val="6ABF6769"/>
    <w:rsid w:val="6CBC101C"/>
    <w:rsid w:val="6DDD3AD6"/>
    <w:rsid w:val="6EE709D4"/>
    <w:rsid w:val="707B43E3"/>
    <w:rsid w:val="709E1391"/>
    <w:rsid w:val="734C2858"/>
    <w:rsid w:val="73854E97"/>
    <w:rsid w:val="74E3BAF7"/>
    <w:rsid w:val="75794765"/>
    <w:rsid w:val="762251EF"/>
    <w:rsid w:val="76CA684C"/>
    <w:rsid w:val="779A637B"/>
    <w:rsid w:val="77EE6C9B"/>
    <w:rsid w:val="77F37938"/>
    <w:rsid w:val="78B06373"/>
    <w:rsid w:val="7A125A81"/>
    <w:rsid w:val="7A1E44CA"/>
    <w:rsid w:val="7AFBDC82"/>
    <w:rsid w:val="7B036FEB"/>
    <w:rsid w:val="7D230DDA"/>
    <w:rsid w:val="7D7D4387"/>
    <w:rsid w:val="7DAF247E"/>
    <w:rsid w:val="7DCD241A"/>
    <w:rsid w:val="7DDBC4AC"/>
    <w:rsid w:val="7DFF039F"/>
    <w:rsid w:val="7E5DA6DF"/>
    <w:rsid w:val="7EBA751C"/>
    <w:rsid w:val="7F7FCC37"/>
    <w:rsid w:val="7F930498"/>
    <w:rsid w:val="7F96D2D6"/>
    <w:rsid w:val="7FB6442E"/>
    <w:rsid w:val="7FBBD21A"/>
    <w:rsid w:val="7FBF60FB"/>
    <w:rsid w:val="7FDE526C"/>
    <w:rsid w:val="7FF5B462"/>
    <w:rsid w:val="7FFD3EBA"/>
    <w:rsid w:val="97EA8C7C"/>
    <w:rsid w:val="9CDD0E15"/>
    <w:rsid w:val="BFEB48D3"/>
    <w:rsid w:val="BFFF4DFC"/>
    <w:rsid w:val="DBEBC2E7"/>
    <w:rsid w:val="DFFFE122"/>
    <w:rsid w:val="F79FAF09"/>
    <w:rsid w:val="F7BB5BD5"/>
    <w:rsid w:val="FFEEE4B9"/>
    <w:rsid w:val="FFF87A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snapToGrid w:val="0"/>
      <w:spacing w:line="576" w:lineRule="exact"/>
      <w:ind w:firstLine="880" w:firstLineChars="200"/>
      <w:jc w:val="both"/>
    </w:pPr>
    <w:rPr>
      <w:rFonts w:ascii="Times New Roman" w:hAnsi="Times New Roman" w:eastAsia="仿宋_GB2312" w:cs="Times New Roman"/>
      <w:kern w:val="2"/>
      <w:sz w:val="32"/>
      <w:szCs w:val="22"/>
      <w:lang w:val="en-US" w:eastAsia="zh-CN" w:bidi="ar-SA"/>
    </w:rPr>
  </w:style>
  <w:style w:type="paragraph" w:styleId="3">
    <w:name w:val="heading 1"/>
    <w:basedOn w:val="1"/>
    <w:next w:val="1"/>
    <w:link w:val="23"/>
    <w:qFormat/>
    <w:uiPriority w:val="0"/>
    <w:pPr>
      <w:widowControl/>
      <w:spacing w:line="600" w:lineRule="exact"/>
      <w:ind w:firstLine="0" w:firstLineChars="0"/>
      <w:jc w:val="center"/>
      <w:outlineLvl w:val="0"/>
    </w:pPr>
    <w:rPr>
      <w:rFonts w:ascii="宋体" w:hAnsi="宋体" w:eastAsia="方正小标宋_GBK" w:cs="宋体"/>
      <w:b/>
      <w:bCs/>
      <w:kern w:val="36"/>
      <w:sz w:val="44"/>
      <w:szCs w:val="48"/>
    </w:rPr>
  </w:style>
  <w:style w:type="paragraph" w:styleId="4">
    <w:name w:val="heading 2"/>
    <w:basedOn w:val="1"/>
    <w:next w:val="1"/>
    <w:link w:val="24"/>
    <w:autoRedefine/>
    <w:unhideWhenUsed/>
    <w:qFormat/>
    <w:uiPriority w:val="0"/>
    <w:pPr>
      <w:keepNext/>
      <w:keepLines/>
      <w:outlineLvl w:val="1"/>
    </w:pPr>
    <w:rPr>
      <w:rFonts w:eastAsia="黑体" w:asciiTheme="majorHAnsi" w:hAnsiTheme="majorHAnsi" w:cstheme="majorBidi"/>
      <w:b/>
      <w:bCs/>
      <w:szCs w:val="32"/>
    </w:rPr>
  </w:style>
  <w:style w:type="paragraph" w:styleId="5">
    <w:name w:val="heading 3"/>
    <w:basedOn w:val="1"/>
    <w:next w:val="1"/>
    <w:link w:val="25"/>
    <w:unhideWhenUsed/>
    <w:qFormat/>
    <w:uiPriority w:val="0"/>
    <w:pPr>
      <w:keepNext/>
      <w:keepLines/>
      <w:ind w:firstLine="640"/>
      <w:outlineLvl w:val="2"/>
    </w:pPr>
    <w:rPr>
      <w:rFonts w:eastAsia="楷体_GB2312"/>
      <w:b/>
    </w:rPr>
  </w:style>
  <w:style w:type="paragraph" w:styleId="6">
    <w:name w:val="heading 4"/>
    <w:basedOn w:val="1"/>
    <w:next w:val="1"/>
    <w:unhideWhenUsed/>
    <w:qFormat/>
    <w:uiPriority w:val="0"/>
    <w:pPr>
      <w:keepNext/>
      <w:keepLines/>
      <w:outlineLvl w:val="3"/>
    </w:pPr>
    <w:rPr>
      <w:rFonts w:ascii="Arial" w:hAnsi="Arial"/>
      <w:b/>
    </w:rPr>
  </w:style>
  <w:style w:type="paragraph" w:styleId="7">
    <w:name w:val="heading 5"/>
    <w:basedOn w:val="1"/>
    <w:next w:val="1"/>
    <w:autoRedefine/>
    <w:unhideWhenUsed/>
    <w:qFormat/>
    <w:uiPriority w:val="0"/>
    <w:pPr>
      <w:keepNext/>
      <w:keepLines/>
      <w:outlineLvl w:val="4"/>
    </w:pPr>
    <w:rPr>
      <w:b/>
      <w:sz w:val="28"/>
    </w:rPr>
  </w:style>
  <w:style w:type="character" w:default="1" w:styleId="20">
    <w:name w:val="Default Paragraph Font"/>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customStyle="1" w:styleId="2">
    <w:name w:val="0正文"/>
    <w:basedOn w:val="1"/>
    <w:autoRedefine/>
    <w:qFormat/>
    <w:uiPriority w:val="0"/>
    <w:pPr>
      <w:ind w:firstLine="480"/>
    </w:pPr>
    <w:rPr>
      <w:rFonts w:ascii="Calibri" w:hAnsi="Calibri" w:cs="Times New Roman"/>
      <w:szCs w:val="22"/>
    </w:rPr>
  </w:style>
  <w:style w:type="paragraph" w:styleId="8">
    <w:name w:val="Document Map"/>
    <w:basedOn w:val="1"/>
    <w:link w:val="29"/>
    <w:autoRedefine/>
    <w:qFormat/>
    <w:uiPriority w:val="0"/>
    <w:rPr>
      <w:rFonts w:ascii="宋体" w:eastAsia="宋体"/>
      <w:sz w:val="18"/>
      <w:szCs w:val="18"/>
    </w:rPr>
  </w:style>
  <w:style w:type="paragraph" w:styleId="9">
    <w:name w:val="Body Text"/>
    <w:basedOn w:val="1"/>
    <w:autoRedefine/>
    <w:qFormat/>
    <w:uiPriority w:val="0"/>
  </w:style>
  <w:style w:type="paragraph" w:styleId="10">
    <w:name w:val="Body Text Indent 2"/>
    <w:basedOn w:val="1"/>
    <w:next w:val="11"/>
    <w:autoRedefine/>
    <w:unhideWhenUsed/>
    <w:qFormat/>
    <w:uiPriority w:val="0"/>
    <w:pPr>
      <w:widowControl/>
      <w:spacing w:after="120" w:line="480" w:lineRule="auto"/>
      <w:ind w:left="420" w:leftChars="200"/>
    </w:pPr>
    <w:rPr>
      <w:rFonts w:ascii="宋体" w:hAnsi="宋体" w:eastAsia="宋体"/>
    </w:rPr>
  </w:style>
  <w:style w:type="paragraph" w:styleId="11">
    <w:name w:val="Body Text First Indent"/>
    <w:basedOn w:val="9"/>
    <w:autoRedefine/>
    <w:qFormat/>
    <w:uiPriority w:val="0"/>
    <w:pPr>
      <w:ind w:firstLine="420" w:firstLineChars="100"/>
    </w:pPr>
    <w:rPr>
      <w:sz w:val="21"/>
    </w:rPr>
  </w:style>
  <w:style w:type="paragraph" w:styleId="12">
    <w:name w:val="endnote text"/>
    <w:basedOn w:val="1"/>
    <w:autoRedefine/>
    <w:qFormat/>
    <w:uiPriority w:val="0"/>
    <w:pPr>
      <w:jc w:val="left"/>
    </w:pPr>
  </w:style>
  <w:style w:type="paragraph" w:styleId="13">
    <w:name w:val="Balloon Text"/>
    <w:basedOn w:val="1"/>
    <w:link w:val="30"/>
    <w:autoRedefine/>
    <w:qFormat/>
    <w:uiPriority w:val="0"/>
    <w:pPr>
      <w:spacing w:line="240" w:lineRule="auto"/>
    </w:pPr>
    <w:rPr>
      <w:sz w:val="18"/>
      <w:szCs w:val="18"/>
    </w:rPr>
  </w:style>
  <w:style w:type="paragraph" w:styleId="14">
    <w:name w:val="footer"/>
    <w:basedOn w:val="1"/>
    <w:autoRedefine/>
    <w:qFormat/>
    <w:uiPriority w:val="0"/>
    <w:pPr>
      <w:tabs>
        <w:tab w:val="center" w:pos="4153"/>
        <w:tab w:val="right" w:pos="8306"/>
      </w:tabs>
      <w:jc w:val="left"/>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16">
    <w:name w:val="toc 1"/>
    <w:basedOn w:val="1"/>
    <w:next w:val="1"/>
    <w:autoRedefine/>
    <w:qFormat/>
    <w:uiPriority w:val="0"/>
  </w:style>
  <w:style w:type="paragraph" w:styleId="17">
    <w:name w:val="footnote text"/>
    <w:basedOn w:val="1"/>
    <w:autoRedefine/>
    <w:qFormat/>
    <w:uiPriority w:val="0"/>
    <w:pPr>
      <w:spacing w:line="240" w:lineRule="auto"/>
      <w:ind w:firstLine="0" w:firstLineChars="0"/>
      <w:jc w:val="left"/>
    </w:pPr>
    <w:rPr>
      <w:sz w:val="18"/>
    </w:rPr>
  </w:style>
  <w:style w:type="paragraph" w:styleId="18">
    <w:name w:val="toc 2"/>
    <w:basedOn w:val="1"/>
    <w:next w:val="1"/>
    <w:autoRedefine/>
    <w:qFormat/>
    <w:uiPriority w:val="0"/>
    <w:pPr>
      <w:ind w:left="420" w:leftChars="200"/>
    </w:pPr>
  </w:style>
  <w:style w:type="character" w:styleId="21">
    <w:name w:val="endnote reference"/>
    <w:basedOn w:val="20"/>
    <w:autoRedefine/>
    <w:qFormat/>
    <w:uiPriority w:val="0"/>
    <w:rPr>
      <w:vertAlign w:val="superscript"/>
    </w:rPr>
  </w:style>
  <w:style w:type="character" w:styleId="22">
    <w:name w:val="footnote reference"/>
    <w:basedOn w:val="20"/>
    <w:autoRedefine/>
    <w:qFormat/>
    <w:uiPriority w:val="0"/>
    <w:rPr>
      <w:vertAlign w:val="superscript"/>
    </w:rPr>
  </w:style>
  <w:style w:type="character" w:customStyle="1" w:styleId="23">
    <w:name w:val="标题 1 Char"/>
    <w:basedOn w:val="20"/>
    <w:link w:val="3"/>
    <w:autoRedefine/>
    <w:qFormat/>
    <w:uiPriority w:val="9"/>
    <w:rPr>
      <w:rFonts w:ascii="宋体" w:hAnsi="宋体" w:eastAsia="方正小标宋_GBK" w:cs="宋体"/>
      <w:b/>
      <w:bCs/>
      <w:kern w:val="36"/>
      <w:sz w:val="44"/>
      <w:szCs w:val="48"/>
    </w:rPr>
  </w:style>
  <w:style w:type="character" w:customStyle="1" w:styleId="24">
    <w:name w:val="标题 2 Char"/>
    <w:basedOn w:val="20"/>
    <w:link w:val="4"/>
    <w:autoRedefine/>
    <w:qFormat/>
    <w:uiPriority w:val="9"/>
    <w:rPr>
      <w:rFonts w:eastAsia="黑体" w:asciiTheme="majorHAnsi" w:hAnsiTheme="majorHAnsi" w:cstheme="majorBidi"/>
      <w:b/>
      <w:bCs/>
      <w:sz w:val="32"/>
      <w:szCs w:val="32"/>
    </w:rPr>
  </w:style>
  <w:style w:type="character" w:customStyle="1" w:styleId="25">
    <w:name w:val="标题 3 Char"/>
    <w:basedOn w:val="20"/>
    <w:link w:val="5"/>
    <w:autoRedefine/>
    <w:semiHidden/>
    <w:qFormat/>
    <w:uiPriority w:val="9"/>
    <w:rPr>
      <w:rFonts w:ascii="Times New Roman" w:hAnsi="Times New Roman" w:eastAsia="楷体_GB2312"/>
      <w:b/>
      <w:bCs/>
      <w:kern w:val="2"/>
      <w:sz w:val="32"/>
      <w:szCs w:val="32"/>
    </w:rPr>
  </w:style>
  <w:style w:type="table" w:customStyle="1" w:styleId="26">
    <w:name w:val="Table Normal"/>
    <w:autoRedefine/>
    <w:semiHidden/>
    <w:unhideWhenUsed/>
    <w:qFormat/>
    <w:uiPriority w:val="0"/>
    <w:tblPr>
      <w:tblCellMar>
        <w:top w:w="0" w:type="dxa"/>
        <w:left w:w="0" w:type="dxa"/>
        <w:bottom w:w="0" w:type="dxa"/>
        <w:right w:w="0" w:type="dxa"/>
      </w:tblCellMar>
    </w:tblPr>
  </w:style>
  <w:style w:type="paragraph" w:customStyle="1" w:styleId="27">
    <w:name w:val="WPSOffice手动目录 1"/>
    <w:autoRedefine/>
    <w:qFormat/>
    <w:uiPriority w:val="0"/>
    <w:rPr>
      <w:rFonts w:asciiTheme="minorHAnsi" w:hAnsiTheme="minorHAnsi" w:eastAsiaTheme="minorEastAsia" w:cstheme="minorBidi"/>
      <w:lang w:val="en-US" w:eastAsia="zh-CN" w:bidi="ar-SA"/>
    </w:rPr>
  </w:style>
  <w:style w:type="paragraph" w:customStyle="1" w:styleId="28">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character" w:customStyle="1" w:styleId="29">
    <w:name w:val="文档结构图 Char"/>
    <w:basedOn w:val="20"/>
    <w:link w:val="8"/>
    <w:autoRedefine/>
    <w:qFormat/>
    <w:uiPriority w:val="0"/>
    <w:rPr>
      <w:rFonts w:ascii="宋体" w:hAnsi="Times New Roman" w:eastAsia="宋体" w:cs="Times New Roman"/>
      <w:kern w:val="2"/>
      <w:sz w:val="18"/>
      <w:szCs w:val="18"/>
    </w:rPr>
  </w:style>
  <w:style w:type="character" w:customStyle="1" w:styleId="30">
    <w:name w:val="批注框文本 Char"/>
    <w:basedOn w:val="20"/>
    <w:link w:val="13"/>
    <w:autoRedefine/>
    <w:qFormat/>
    <w:uiPriority w:val="0"/>
    <w:rPr>
      <w:rFonts w:ascii="Times New Roman" w:hAnsi="Times New Roman" w:eastAsia="仿宋_GB2312"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4.png"/><Relationship Id="rId22" Type="http://schemas.openxmlformats.org/officeDocument/2006/relationships/image" Target="media/image3.jpe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Pages>
  <Words>21882</Words>
  <Characters>22296</Characters>
  <Lines>180</Lines>
  <Paragraphs>50</Paragraphs>
  <TotalTime>1259</TotalTime>
  <ScaleCrop>false</ScaleCrop>
  <LinksUpToDate>false</LinksUpToDate>
  <CharactersWithSpaces>23078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2022-12-18T09:34:00Z</dcterms:created>
  <dc:creator>张静</dc:creator>
  <cp:lastModifiedBy>王剑</cp:lastModifiedBy>
  <cp:lastPrinted>2024-02-23T02:04:00Z</cp:lastPrinted>
  <dcterms:modified xsi:type="dcterms:W3CDTF">2024-02-26T00:25:37Z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A01C889BA79042D794C7B583F5F09AAF_13</vt:lpwstr>
  </property>
</Properties>
</file>