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长皋乡学校</w:t>
      </w:r>
      <w:r>
        <w:rPr>
          <w:rFonts w:hint="eastAsia"/>
          <w:sz w:val="28"/>
          <w:szCs w:val="28"/>
        </w:rPr>
        <w:t>“阳光分班”实施方案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为进一步规范学校办学行为，解决群众关心的教育热点和难点问题，促进教育公平，特制订</w:t>
      </w:r>
      <w:r>
        <w:rPr>
          <w:rFonts w:hint="eastAsia"/>
          <w:sz w:val="28"/>
          <w:szCs w:val="28"/>
          <w:lang w:val="en-US" w:eastAsia="zh-CN"/>
        </w:rPr>
        <w:t>本</w:t>
      </w:r>
      <w:r>
        <w:rPr>
          <w:rFonts w:hint="eastAsia"/>
          <w:sz w:val="28"/>
          <w:szCs w:val="28"/>
        </w:rPr>
        <w:t>实施方案。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一、指导思想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以科学发展观为指导，以《中华人民共和国义务教育法》为依据，以办人民满意教育为宗旨，维护学生平等接受教育的权利，</w:t>
      </w:r>
      <w:r>
        <w:rPr>
          <w:rFonts w:hint="eastAsia"/>
          <w:sz w:val="28"/>
          <w:szCs w:val="28"/>
          <w:lang w:val="en-US" w:eastAsia="zh-CN"/>
        </w:rPr>
        <w:t>根据市教育局文件精神，对七年级新生实施阳光分班，</w:t>
      </w:r>
      <w:r>
        <w:rPr>
          <w:rFonts w:hint="eastAsia"/>
          <w:sz w:val="28"/>
          <w:szCs w:val="28"/>
        </w:rPr>
        <w:t>让孩子们的教育在公平的阳光雨露下快乐成长。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二、目标任务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通过实施“阳光分班”办法，努力建立科学合理的分班机制，均衡配置教师资源，从根本上解决新生入学择校，择班问题，创建健康有序，平等和谐，公平公正的教育环境。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三、工作原则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坚持全面原则、公开原则、均衡原则、随机原则。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、实施办法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（一）申报基础信息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辖区内适龄儿童上报学校学生基本信息进行登记。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（二）分班操作主要程序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1、统一时间，地点和操作程序。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2、参加人员。学校校级领导、教务处人员、新任班主任、家长代表。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第二步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公布新生报到名单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第三步 由家长代表按男女生比例进行各班学生名单抽签并粘贴各班对应处。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步 公布各班班主任及学生名单。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六、工作要求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（一）加强领导，完善“阳光分班”工作机制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成立以校长为组长的“阳光分班”工作领导小组，明确岗位职责，加强协调配合。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（二）广泛宣传，营造“阳光分班”的良好社会氛围。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做到家喻户晓，解除家长的疑虑，主动争取社会各界的理解、支持和监督，营造“阳光分班”的良好社会氛围。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七</w:t>
      </w:r>
      <w:r>
        <w:rPr>
          <w:rFonts w:hint="eastAsia"/>
          <w:sz w:val="28"/>
          <w:szCs w:val="28"/>
        </w:rPr>
        <w:t>、领导组织：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组  长：</w:t>
      </w:r>
      <w:r>
        <w:rPr>
          <w:rFonts w:hint="eastAsia"/>
          <w:sz w:val="28"/>
          <w:szCs w:val="28"/>
          <w:lang w:val="en-US" w:eastAsia="zh-CN"/>
        </w:rPr>
        <w:t>马宝生</w:t>
      </w:r>
      <w:r>
        <w:rPr>
          <w:rFonts w:hint="eastAsia"/>
          <w:sz w:val="28"/>
          <w:szCs w:val="28"/>
        </w:rPr>
        <w:t xml:space="preserve">   </w:t>
      </w:r>
      <w:bookmarkStart w:id="0" w:name="_GoBack"/>
      <w:bookmarkEnd w:id="0"/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副组长：</w:t>
      </w:r>
      <w:r>
        <w:rPr>
          <w:rFonts w:hint="eastAsia"/>
          <w:sz w:val="28"/>
          <w:szCs w:val="28"/>
          <w:lang w:val="en-US" w:eastAsia="zh-CN"/>
        </w:rPr>
        <w:t>高利宏  王福华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成  员：</w:t>
      </w:r>
      <w:r>
        <w:rPr>
          <w:rFonts w:hint="eastAsia"/>
          <w:sz w:val="28"/>
          <w:szCs w:val="28"/>
          <w:lang w:val="en-US" w:eastAsia="zh-CN"/>
        </w:rPr>
        <w:t>许向波  王玉金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C00A1"/>
    <w:rsid w:val="151C00A1"/>
    <w:rsid w:val="1601453D"/>
    <w:rsid w:val="7683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2021-09-16T06:43:00Z</dcterms:created>
  <dc:creator>pc</dc:creator>
  <cp:lastModifiedBy>pc</cp:lastModifiedBy>
  <dcterms:modified xsi:type="dcterms:W3CDTF">2021-09-16T06:53:47Z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