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bookmarkStart w:id="0" w:name="_GoBack"/>
      <w:bookmarkEnd w:id="0"/>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北票</w:t>
      </w:r>
      <w:r>
        <w:rPr>
          <w:rFonts w:hint="eastAsia" w:ascii="方正小标宋简体" w:eastAsia="方正小标宋简体"/>
          <w:sz w:val="44"/>
          <w:szCs w:val="44"/>
        </w:rPr>
        <w:t>市扶贫项目资产运营状况清单</w:t>
      </w:r>
    </w:p>
    <w:p>
      <w:pPr>
        <w:spacing w:line="560" w:lineRule="exact"/>
        <w:jc w:val="center"/>
        <w:rPr>
          <w:rFonts w:ascii="楷体_GB2312" w:eastAsia="楷体_GB2312"/>
          <w:sz w:val="34"/>
          <w:szCs w:val="34"/>
        </w:rPr>
      </w:pPr>
      <w:r>
        <w:rPr>
          <w:rFonts w:hint="eastAsia" w:ascii="楷体_GB2312" w:eastAsia="楷体_GB2312"/>
          <w:sz w:val="34"/>
          <w:szCs w:val="34"/>
        </w:rPr>
        <w:t>（乡村振兴部门模板，其他部门结合各自情况调整）</w:t>
      </w:r>
    </w:p>
    <w:tbl>
      <w:tblPr>
        <w:tblStyle w:val="4"/>
        <w:tblW w:w="13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1134"/>
        <w:gridCol w:w="1276"/>
        <w:gridCol w:w="1275"/>
        <w:gridCol w:w="1134"/>
        <w:gridCol w:w="1276"/>
        <w:gridCol w:w="1276"/>
        <w:gridCol w:w="1276"/>
        <w:gridCol w:w="1275"/>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004" w:type="dxa"/>
            <w:shd w:val="clear" w:color="000000" w:fill="auto"/>
            <w:vAlign w:val="center"/>
          </w:tcPr>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地区</w:t>
            </w:r>
          </w:p>
        </w:tc>
        <w:tc>
          <w:tcPr>
            <w:tcW w:w="1134" w:type="dxa"/>
            <w:shd w:val="clear" w:color="000000" w:fill="auto"/>
            <w:vAlign w:val="center"/>
          </w:tcPr>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经营性项目资产总数</w:t>
            </w:r>
          </w:p>
        </w:tc>
        <w:tc>
          <w:tcPr>
            <w:tcW w:w="1276" w:type="dxa"/>
            <w:shd w:val="clear" w:color="000000" w:fill="auto"/>
            <w:vAlign w:val="center"/>
          </w:tcPr>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长期闲置项目资产数量</w:t>
            </w:r>
          </w:p>
        </w:tc>
        <w:tc>
          <w:tcPr>
            <w:tcW w:w="1275" w:type="dxa"/>
            <w:shd w:val="clear" w:color="000000"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效益较差项目资产数量</w:t>
            </w:r>
          </w:p>
        </w:tc>
        <w:tc>
          <w:tcPr>
            <w:tcW w:w="1134" w:type="dxa"/>
            <w:shd w:val="clear" w:color="000000" w:fill="auto"/>
            <w:vAlign w:val="center"/>
          </w:tcPr>
          <w:p>
            <w:pPr>
              <w:widowControl/>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rPr>
              <w:t>亏损项目资产</w:t>
            </w:r>
          </w:p>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数量</w:t>
            </w:r>
          </w:p>
        </w:tc>
        <w:tc>
          <w:tcPr>
            <w:tcW w:w="1276" w:type="dxa"/>
            <w:shd w:val="clear" w:color="000000" w:fill="auto"/>
            <w:vAlign w:val="center"/>
          </w:tcPr>
          <w:p>
            <w:pPr>
              <w:widowControl/>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rPr>
              <w:t>待处置项目资产</w:t>
            </w:r>
          </w:p>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数量</w:t>
            </w:r>
          </w:p>
        </w:tc>
        <w:tc>
          <w:tcPr>
            <w:tcW w:w="1276" w:type="dxa"/>
            <w:shd w:val="clear" w:color="000000" w:fill="auto"/>
            <w:vAlign w:val="center"/>
          </w:tcPr>
          <w:p>
            <w:pPr>
              <w:widowControl/>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rPr>
              <w:t>已处置项目资产</w:t>
            </w:r>
          </w:p>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数量</w:t>
            </w:r>
          </w:p>
        </w:tc>
        <w:tc>
          <w:tcPr>
            <w:tcW w:w="1276" w:type="dxa"/>
            <w:shd w:val="clear" w:color="000000" w:fill="auto"/>
            <w:vAlign w:val="center"/>
          </w:tcPr>
          <w:p>
            <w:pPr>
              <w:widowControl/>
              <w:jc w:val="center"/>
              <w:rPr>
                <w:rFonts w:ascii="黑体" w:hAnsi="黑体" w:eastAsia="黑体" w:cs="Times New Roman"/>
                <w:kern w:val="0"/>
                <w:sz w:val="24"/>
                <w:szCs w:val="24"/>
              </w:rPr>
            </w:pPr>
            <w:r>
              <w:rPr>
                <w:rFonts w:hint="eastAsia" w:ascii="黑体" w:hAnsi="黑体" w:eastAsia="黑体" w:cs="Times New Roman"/>
                <w:kern w:val="0"/>
                <w:sz w:val="24"/>
                <w:szCs w:val="24"/>
              </w:rPr>
              <w:t>待盘活</w:t>
            </w:r>
          </w:p>
          <w:p>
            <w:pPr>
              <w:widowControl/>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rPr>
              <w:t>项目资产</w:t>
            </w:r>
          </w:p>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数量</w:t>
            </w:r>
          </w:p>
        </w:tc>
        <w:tc>
          <w:tcPr>
            <w:tcW w:w="1275" w:type="dxa"/>
            <w:shd w:val="clear" w:color="000000" w:fill="auto"/>
            <w:vAlign w:val="center"/>
          </w:tcPr>
          <w:p>
            <w:pPr>
              <w:widowControl/>
              <w:jc w:val="center"/>
              <w:rPr>
                <w:rFonts w:ascii="黑体" w:hAnsi="黑体" w:eastAsia="黑体" w:cs="Times New Roman"/>
                <w:kern w:val="0"/>
                <w:sz w:val="24"/>
                <w:szCs w:val="24"/>
              </w:rPr>
            </w:pPr>
            <w:r>
              <w:rPr>
                <w:rFonts w:hint="eastAsia" w:ascii="黑体" w:hAnsi="黑体" w:eastAsia="黑体" w:cs="Times New Roman"/>
                <w:kern w:val="0"/>
                <w:sz w:val="24"/>
                <w:szCs w:val="24"/>
              </w:rPr>
              <w:t>已盘活</w:t>
            </w:r>
          </w:p>
          <w:p>
            <w:pPr>
              <w:widowControl/>
              <w:jc w:val="center"/>
              <w:rPr>
                <w:rFonts w:hint="eastAsia" w:ascii="黑体" w:hAnsi="黑体" w:eastAsia="黑体" w:cs="Times New Roman"/>
                <w:kern w:val="0"/>
                <w:sz w:val="24"/>
                <w:szCs w:val="24"/>
                <w:lang w:eastAsia="zh-CN"/>
              </w:rPr>
            </w:pPr>
            <w:r>
              <w:rPr>
                <w:rFonts w:hint="eastAsia" w:ascii="黑体" w:hAnsi="黑体" w:eastAsia="黑体" w:cs="Times New Roman"/>
                <w:kern w:val="0"/>
                <w:sz w:val="24"/>
                <w:szCs w:val="24"/>
              </w:rPr>
              <w:t>项目资产</w:t>
            </w:r>
          </w:p>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数量</w:t>
            </w:r>
          </w:p>
        </w:tc>
        <w:tc>
          <w:tcPr>
            <w:tcW w:w="2154" w:type="dxa"/>
            <w:shd w:val="clear" w:color="000000" w:fill="auto"/>
            <w:vAlign w:val="center"/>
          </w:tcPr>
          <w:p>
            <w:pPr>
              <w:widowControl/>
              <w:jc w:val="center"/>
              <w:rPr>
                <w:rFonts w:ascii="黑体" w:hAnsi="黑体" w:eastAsia="黑体" w:cs="Times New Roman"/>
                <w:kern w:val="0"/>
                <w:sz w:val="24"/>
                <w:szCs w:val="24"/>
              </w:rPr>
            </w:pPr>
            <w:r>
              <w:rPr>
                <w:rFonts w:hint="eastAsia" w:ascii="黑体" w:hAnsi="黑体" w:eastAsia="黑体" w:cs="Times New Roman"/>
                <w:kern w:val="0"/>
                <w:sz w:val="24"/>
                <w:szCs w:val="24"/>
              </w:rPr>
              <w:t>备注</w:t>
            </w:r>
          </w:p>
          <w:p>
            <w:pPr>
              <w:widowControl/>
              <w:jc w:val="center"/>
              <w:rPr>
                <w:rFonts w:ascii="Times New Roman" w:hAnsi="Times New Roman" w:eastAsia="宋体" w:cs="Times New Roman"/>
                <w:kern w:val="0"/>
                <w:sz w:val="24"/>
                <w:szCs w:val="24"/>
              </w:rPr>
            </w:pPr>
            <w:r>
              <w:rPr>
                <w:rFonts w:hint="eastAsia" w:ascii="黑体" w:hAnsi="黑体" w:eastAsia="黑体" w:cs="Times New Roman"/>
                <w:kern w:val="0"/>
                <w:sz w:val="24"/>
                <w:szCs w:val="24"/>
              </w:rPr>
              <w:t>（扶贫</w:t>
            </w:r>
            <w:r>
              <w:rPr>
                <w:rFonts w:ascii="Times New Roman" w:hAnsi="Times New Roman" w:eastAsia="宋体" w:cs="Times New Roman"/>
                <w:kern w:val="0"/>
                <w:sz w:val="24"/>
                <w:szCs w:val="24"/>
              </w:rPr>
              <w:t>/</w:t>
            </w:r>
            <w:r>
              <w:rPr>
                <w:rFonts w:hint="eastAsia" w:ascii="黑体" w:hAnsi="黑体" w:eastAsia="黑体" w:cs="Times New Roman"/>
                <w:kern w:val="0"/>
                <w:sz w:val="24"/>
                <w:szCs w:val="24"/>
              </w:rPr>
              <w:t>衔接资产）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4" w:type="dxa"/>
            <w:shd w:val="clear" w:color="000000" w:fill="auto"/>
            <w:noWrap/>
            <w:vAlign w:val="center"/>
          </w:tcPr>
          <w:p>
            <w:pPr>
              <w:widowControl/>
              <w:jc w:val="center"/>
              <w:rPr>
                <w:rFonts w:ascii="Times New Roman" w:hAnsi="Times New Roman" w:eastAsia="宋体" w:cs="Times New Roman"/>
                <w:b/>
                <w:bCs/>
                <w:kern w:val="0"/>
                <w:sz w:val="22"/>
              </w:rPr>
            </w:pPr>
            <w:r>
              <w:rPr>
                <w:rFonts w:hint="eastAsia" w:ascii="宋体" w:hAnsi="宋体" w:eastAsia="宋体" w:cs="Times New Roman"/>
                <w:b/>
                <w:bCs/>
                <w:kern w:val="0"/>
                <w:sz w:val="22"/>
              </w:rPr>
              <w:t>合计</w:t>
            </w: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5" w:type="dxa"/>
            <w:shd w:val="clear" w:color="000000" w:fill="auto"/>
            <w:noWrap/>
            <w:vAlign w:val="center"/>
          </w:tcPr>
          <w:p>
            <w:pPr>
              <w:widowControl/>
              <w:jc w:val="center"/>
              <w:rPr>
                <w:rFonts w:ascii="Times New Roman" w:hAnsi="Times New Roman" w:eastAsia="宋体" w:cs="Times New Roman"/>
                <w:kern w:val="0"/>
                <w:sz w:val="22"/>
              </w:rPr>
            </w:pP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vAlign w:val="center"/>
          </w:tcPr>
          <w:p>
            <w:pPr>
              <w:widowControl/>
              <w:jc w:val="center"/>
              <w:rPr>
                <w:rFonts w:ascii="Times New Roman" w:hAnsi="Times New Roman" w:eastAsia="宋体" w:cs="Times New Roman"/>
                <w:kern w:val="0"/>
                <w:sz w:val="22"/>
              </w:rPr>
            </w:pPr>
          </w:p>
        </w:tc>
        <w:tc>
          <w:tcPr>
            <w:tcW w:w="1275" w:type="dxa"/>
            <w:shd w:val="clear" w:color="000000" w:fill="auto"/>
            <w:vAlign w:val="center"/>
          </w:tcPr>
          <w:p>
            <w:pPr>
              <w:widowControl/>
              <w:jc w:val="center"/>
              <w:rPr>
                <w:rFonts w:ascii="Times New Roman" w:hAnsi="Times New Roman" w:eastAsia="宋体" w:cs="Times New Roman"/>
                <w:kern w:val="0"/>
                <w:sz w:val="22"/>
              </w:rPr>
            </w:pPr>
          </w:p>
        </w:tc>
        <w:tc>
          <w:tcPr>
            <w:tcW w:w="2154" w:type="dxa"/>
            <w:shd w:val="clear" w:color="000000" w:fill="auto"/>
            <w:noWrap/>
            <w:vAlign w:val="center"/>
          </w:tcPr>
          <w:p>
            <w:pPr>
              <w:widowControl/>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04" w:type="dxa"/>
            <w:shd w:val="clear" w:color="000000" w:fill="auto"/>
            <w:vAlign w:val="center"/>
          </w:tcPr>
          <w:p>
            <w:pPr>
              <w:widowControl/>
              <w:jc w:val="center"/>
              <w:rPr>
                <w:rFonts w:ascii="Times New Roman" w:hAnsi="Times New Roman" w:eastAsia="宋体" w:cs="Times New Roman"/>
                <w:kern w:val="0"/>
                <w:sz w:val="22"/>
              </w:rPr>
            </w:pP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5" w:type="dxa"/>
            <w:shd w:val="clear" w:color="000000" w:fill="auto"/>
            <w:noWrap/>
            <w:vAlign w:val="center"/>
          </w:tcPr>
          <w:p>
            <w:pPr>
              <w:widowControl/>
              <w:jc w:val="center"/>
              <w:rPr>
                <w:rFonts w:ascii="Times New Roman" w:hAnsi="Times New Roman" w:eastAsia="宋体" w:cs="Times New Roman"/>
                <w:kern w:val="0"/>
                <w:sz w:val="22"/>
              </w:rPr>
            </w:pP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vAlign w:val="center"/>
          </w:tcPr>
          <w:p>
            <w:pPr>
              <w:widowControl/>
              <w:jc w:val="center"/>
              <w:rPr>
                <w:rFonts w:ascii="Times New Roman" w:hAnsi="Times New Roman" w:eastAsia="宋体" w:cs="Times New Roman"/>
                <w:kern w:val="0"/>
                <w:sz w:val="22"/>
              </w:rPr>
            </w:pPr>
          </w:p>
        </w:tc>
        <w:tc>
          <w:tcPr>
            <w:tcW w:w="1275" w:type="dxa"/>
            <w:shd w:val="clear" w:color="000000" w:fill="auto"/>
            <w:vAlign w:val="center"/>
          </w:tcPr>
          <w:p>
            <w:pPr>
              <w:widowControl/>
              <w:jc w:val="center"/>
              <w:rPr>
                <w:rFonts w:ascii="Times New Roman" w:hAnsi="Times New Roman" w:eastAsia="宋体" w:cs="Times New Roman"/>
                <w:kern w:val="0"/>
                <w:sz w:val="22"/>
              </w:rPr>
            </w:pPr>
          </w:p>
        </w:tc>
        <w:tc>
          <w:tcPr>
            <w:tcW w:w="2154" w:type="dxa"/>
            <w:shd w:val="clear" w:color="000000" w:fill="auto"/>
            <w:noWrap/>
            <w:vAlign w:val="center"/>
          </w:tcPr>
          <w:p>
            <w:pPr>
              <w:widowControl/>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jc w:val="center"/>
        </w:trPr>
        <w:tc>
          <w:tcPr>
            <w:tcW w:w="1004" w:type="dxa"/>
            <w:shd w:val="clear" w:color="000000" w:fill="auto"/>
            <w:noWrap/>
            <w:vAlign w:val="center"/>
          </w:tcPr>
          <w:p>
            <w:pPr>
              <w:widowControl/>
              <w:jc w:val="center"/>
              <w:rPr>
                <w:rFonts w:ascii="Times New Roman" w:hAnsi="Times New Roman" w:eastAsia="宋体" w:cs="Times New Roman"/>
                <w:kern w:val="0"/>
                <w:sz w:val="22"/>
              </w:rPr>
            </w:pP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5" w:type="dxa"/>
            <w:shd w:val="clear" w:color="000000" w:fill="auto"/>
            <w:noWrap/>
            <w:vAlign w:val="center"/>
          </w:tcPr>
          <w:p>
            <w:pPr>
              <w:widowControl/>
              <w:jc w:val="center"/>
              <w:rPr>
                <w:rFonts w:ascii="Times New Roman" w:hAnsi="Times New Roman" w:eastAsia="宋体" w:cs="Times New Roman"/>
                <w:kern w:val="0"/>
                <w:sz w:val="22"/>
              </w:rPr>
            </w:pP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vAlign w:val="center"/>
          </w:tcPr>
          <w:p>
            <w:pPr>
              <w:widowControl/>
              <w:jc w:val="center"/>
              <w:rPr>
                <w:rFonts w:ascii="Times New Roman" w:hAnsi="Times New Roman" w:eastAsia="宋体" w:cs="Times New Roman"/>
                <w:kern w:val="0"/>
                <w:sz w:val="22"/>
              </w:rPr>
            </w:pPr>
          </w:p>
        </w:tc>
        <w:tc>
          <w:tcPr>
            <w:tcW w:w="1275" w:type="dxa"/>
            <w:shd w:val="clear" w:color="000000" w:fill="auto"/>
            <w:vAlign w:val="center"/>
          </w:tcPr>
          <w:p>
            <w:pPr>
              <w:widowControl/>
              <w:jc w:val="center"/>
              <w:rPr>
                <w:rFonts w:ascii="Times New Roman" w:hAnsi="Times New Roman" w:eastAsia="宋体" w:cs="Times New Roman"/>
                <w:kern w:val="0"/>
                <w:sz w:val="22"/>
              </w:rPr>
            </w:pPr>
          </w:p>
        </w:tc>
        <w:tc>
          <w:tcPr>
            <w:tcW w:w="2154" w:type="dxa"/>
            <w:shd w:val="clear" w:color="000000" w:fill="auto"/>
            <w:noWrap/>
            <w:vAlign w:val="center"/>
          </w:tcPr>
          <w:p>
            <w:pPr>
              <w:widowControl/>
              <w:jc w:val="center"/>
              <w:rPr>
                <w:rFonts w:ascii="Times New Roman" w:hAnsi="Times New Roman" w:eastAsia="宋体" w:cs="Times New Roman"/>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04" w:type="dxa"/>
            <w:shd w:val="clear" w:color="000000" w:fill="auto"/>
            <w:noWrap/>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5" w:type="dxa"/>
            <w:shd w:val="clear" w:color="000000" w:fill="auto"/>
            <w:noWrap/>
            <w:vAlign w:val="center"/>
          </w:tcPr>
          <w:p>
            <w:pPr>
              <w:widowControl/>
              <w:jc w:val="center"/>
              <w:rPr>
                <w:rFonts w:ascii="Times New Roman" w:hAnsi="Times New Roman" w:eastAsia="宋体" w:cs="Times New Roman"/>
                <w:kern w:val="0"/>
                <w:sz w:val="22"/>
              </w:rPr>
            </w:pPr>
          </w:p>
        </w:tc>
        <w:tc>
          <w:tcPr>
            <w:tcW w:w="1134"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noWrap/>
            <w:vAlign w:val="center"/>
          </w:tcPr>
          <w:p>
            <w:pPr>
              <w:widowControl/>
              <w:jc w:val="center"/>
              <w:rPr>
                <w:rFonts w:ascii="Times New Roman" w:hAnsi="Times New Roman" w:eastAsia="宋体" w:cs="Times New Roman"/>
                <w:kern w:val="0"/>
                <w:sz w:val="22"/>
              </w:rPr>
            </w:pPr>
          </w:p>
        </w:tc>
        <w:tc>
          <w:tcPr>
            <w:tcW w:w="1276" w:type="dxa"/>
            <w:shd w:val="clear" w:color="000000" w:fill="auto"/>
            <w:vAlign w:val="center"/>
          </w:tcPr>
          <w:p>
            <w:pPr>
              <w:widowControl/>
              <w:jc w:val="center"/>
              <w:rPr>
                <w:rFonts w:ascii="Times New Roman" w:hAnsi="Times New Roman" w:eastAsia="宋体" w:cs="Times New Roman"/>
                <w:kern w:val="0"/>
                <w:sz w:val="22"/>
              </w:rPr>
            </w:pPr>
          </w:p>
        </w:tc>
        <w:tc>
          <w:tcPr>
            <w:tcW w:w="1275" w:type="dxa"/>
            <w:shd w:val="clear" w:color="000000" w:fill="auto"/>
            <w:vAlign w:val="center"/>
          </w:tcPr>
          <w:p>
            <w:pPr>
              <w:widowControl/>
              <w:jc w:val="center"/>
              <w:rPr>
                <w:rFonts w:ascii="Times New Roman" w:hAnsi="Times New Roman" w:eastAsia="宋体" w:cs="Times New Roman"/>
                <w:kern w:val="0"/>
                <w:sz w:val="22"/>
              </w:rPr>
            </w:pPr>
          </w:p>
        </w:tc>
        <w:tc>
          <w:tcPr>
            <w:tcW w:w="2154" w:type="dxa"/>
            <w:shd w:val="clear" w:color="000000" w:fill="auto"/>
            <w:noWrap/>
            <w:vAlign w:val="center"/>
          </w:tcPr>
          <w:p>
            <w:pPr>
              <w:widowControl/>
              <w:jc w:val="center"/>
              <w:rPr>
                <w:rFonts w:ascii="Times New Roman" w:hAnsi="Times New Roman" w:eastAsia="宋体" w:cs="Times New Roman"/>
                <w:kern w:val="0"/>
                <w:sz w:val="22"/>
              </w:rPr>
            </w:pPr>
          </w:p>
        </w:tc>
      </w:tr>
    </w:tbl>
    <w:p>
      <w:pPr>
        <w:spacing w:line="320" w:lineRule="exact"/>
        <w:jc w:val="left"/>
        <w:rPr>
          <w:rFonts w:hint="eastAsia" w:ascii="宋体" w:hAnsi="宋体" w:eastAsia="宋体" w:cs="Times New Roman"/>
          <w:kern w:val="0"/>
          <w:sz w:val="22"/>
          <w:lang w:eastAsia="zh-CN"/>
        </w:rPr>
      </w:pPr>
      <w:r>
        <w:rPr>
          <w:rFonts w:hint="eastAsia" w:ascii="宋体" w:hAnsi="宋体" w:eastAsia="宋体" w:cs="Times New Roman"/>
          <w:kern w:val="0"/>
          <w:sz w:val="22"/>
        </w:rPr>
        <w:t>填表说明：</w:t>
      </w:r>
    </w:p>
    <w:p>
      <w:pPr>
        <w:spacing w:line="320" w:lineRule="exact"/>
        <w:jc w:val="left"/>
        <w:rPr>
          <w:rFonts w:hint="eastAsia" w:ascii="宋体" w:hAnsi="宋体" w:eastAsia="宋体" w:cs="Times New Roman"/>
          <w:kern w:val="0"/>
          <w:sz w:val="22"/>
          <w:lang w:eastAsia="zh-CN"/>
        </w:rPr>
      </w:pPr>
      <w:r>
        <w:rPr>
          <w:rFonts w:ascii="Times New Roman" w:hAnsi="Times New Roman" w:eastAsia="宋体" w:cs="Times New Roman"/>
          <w:kern w:val="0"/>
          <w:sz w:val="22"/>
        </w:rPr>
        <w:t>1.</w:t>
      </w:r>
      <w:r>
        <w:rPr>
          <w:rFonts w:hint="eastAsia" w:ascii="宋体" w:hAnsi="宋体" w:eastAsia="宋体" w:cs="Times New Roman"/>
          <w:kern w:val="0"/>
          <w:sz w:val="22"/>
        </w:rPr>
        <w:t>经营性项目资产总数，指截至</w:t>
      </w:r>
      <w:r>
        <w:rPr>
          <w:rFonts w:hint="eastAsia" w:ascii="Times New Roman" w:hAnsi="Times New Roman" w:eastAsia="宋体" w:cs="Times New Roman"/>
          <w:kern w:val="0"/>
          <w:sz w:val="22"/>
        </w:rPr>
        <w:t>目前</w:t>
      </w:r>
      <w:r>
        <w:rPr>
          <w:rFonts w:hint="eastAsia" w:ascii="宋体" w:hAnsi="宋体" w:eastAsia="宋体" w:cs="Times New Roman"/>
          <w:kern w:val="0"/>
          <w:sz w:val="22"/>
        </w:rPr>
        <w:t>本地区经营性项目资产清产核资后的项目资产总数。</w:t>
      </w:r>
    </w:p>
    <w:p>
      <w:pPr>
        <w:spacing w:line="320" w:lineRule="exact"/>
        <w:jc w:val="left"/>
        <w:rPr>
          <w:rFonts w:hint="eastAsia" w:ascii="宋体" w:hAnsi="宋体" w:eastAsia="宋体" w:cs="Times New Roman"/>
          <w:kern w:val="0"/>
          <w:sz w:val="22"/>
          <w:lang w:eastAsia="zh-CN"/>
        </w:rPr>
      </w:pPr>
      <w:r>
        <w:rPr>
          <w:rFonts w:ascii="Times New Roman" w:hAnsi="Times New Roman" w:eastAsia="宋体" w:cs="Times New Roman"/>
          <w:kern w:val="0"/>
          <w:sz w:val="22"/>
        </w:rPr>
        <w:t>2.</w:t>
      </w:r>
      <w:r>
        <w:rPr>
          <w:rFonts w:hint="eastAsia" w:ascii="宋体" w:hAnsi="宋体" w:eastAsia="宋体" w:cs="Times New Roman"/>
          <w:kern w:val="0"/>
          <w:sz w:val="22"/>
        </w:rPr>
        <w:t>长期闲置项目资产数量指本地区闲置</w:t>
      </w:r>
      <w:r>
        <w:rPr>
          <w:rFonts w:ascii="Times New Roman" w:hAnsi="Times New Roman" w:eastAsia="宋体" w:cs="Times New Roman"/>
          <w:kern w:val="0"/>
          <w:sz w:val="22"/>
        </w:rPr>
        <w:t>6</w:t>
      </w:r>
      <w:r>
        <w:rPr>
          <w:rFonts w:hint="eastAsia" w:ascii="宋体" w:hAnsi="宋体" w:eastAsia="宋体" w:cs="Times New Roman"/>
          <w:kern w:val="0"/>
          <w:sz w:val="22"/>
        </w:rPr>
        <w:t>个月以上的项目资产数量。</w:t>
      </w:r>
    </w:p>
    <w:p>
      <w:pPr>
        <w:spacing w:line="320" w:lineRule="exact"/>
        <w:jc w:val="left"/>
        <w:rPr>
          <w:rFonts w:hint="eastAsia" w:ascii="宋体" w:hAnsi="宋体" w:eastAsia="宋体" w:cs="Times New Roman"/>
          <w:kern w:val="0"/>
          <w:sz w:val="22"/>
          <w:lang w:eastAsia="zh-CN"/>
        </w:rPr>
      </w:pPr>
      <w:r>
        <w:rPr>
          <w:rFonts w:ascii="Times New Roman" w:hAnsi="Times New Roman" w:eastAsia="宋体" w:cs="Times New Roman"/>
          <w:kern w:val="0"/>
          <w:sz w:val="22"/>
        </w:rPr>
        <w:t>3.</w:t>
      </w:r>
      <w:r>
        <w:rPr>
          <w:rFonts w:hint="eastAsia" w:ascii="宋体" w:hAnsi="宋体" w:eastAsia="宋体" w:cs="Times New Roman"/>
          <w:kern w:val="0"/>
          <w:sz w:val="22"/>
        </w:rPr>
        <w:t>效益较差项目资产数量指年收益率低于</w:t>
      </w:r>
      <w:r>
        <w:rPr>
          <w:rFonts w:ascii="Times New Roman" w:hAnsi="Times New Roman" w:eastAsia="宋体" w:cs="Times New Roman"/>
          <w:kern w:val="0"/>
          <w:sz w:val="22"/>
        </w:rPr>
        <w:t>3%</w:t>
      </w:r>
      <w:r>
        <w:rPr>
          <w:rFonts w:hint="eastAsia" w:ascii="宋体" w:hAnsi="宋体" w:eastAsia="宋体" w:cs="Times New Roman"/>
          <w:kern w:val="0"/>
          <w:sz w:val="22"/>
        </w:rPr>
        <w:t>（含</w:t>
      </w:r>
      <w:r>
        <w:rPr>
          <w:rFonts w:ascii="Times New Roman" w:hAnsi="Times New Roman" w:eastAsia="宋体" w:cs="Times New Roman"/>
          <w:kern w:val="0"/>
          <w:sz w:val="22"/>
        </w:rPr>
        <w:t>3%</w:t>
      </w:r>
      <w:r>
        <w:rPr>
          <w:rFonts w:hint="eastAsia" w:ascii="宋体" w:hAnsi="宋体" w:eastAsia="宋体" w:cs="Times New Roman"/>
          <w:kern w:val="0"/>
          <w:sz w:val="22"/>
        </w:rPr>
        <w:t>）的项目资产数量。</w:t>
      </w:r>
    </w:p>
    <w:p>
      <w:pPr>
        <w:spacing w:line="320" w:lineRule="exact"/>
        <w:jc w:val="left"/>
        <w:rPr>
          <w:rFonts w:hint="eastAsia" w:ascii="宋体" w:hAnsi="宋体" w:eastAsia="宋体" w:cs="Times New Roman"/>
          <w:kern w:val="0"/>
          <w:sz w:val="22"/>
          <w:lang w:eastAsia="zh-CN"/>
        </w:rPr>
      </w:pPr>
      <w:r>
        <w:rPr>
          <w:rFonts w:ascii="Times New Roman" w:hAnsi="Times New Roman" w:eastAsia="宋体" w:cs="Times New Roman"/>
          <w:kern w:val="0"/>
          <w:sz w:val="22"/>
        </w:rPr>
        <w:t>4.</w:t>
      </w:r>
      <w:r>
        <w:rPr>
          <w:rFonts w:hint="eastAsia" w:ascii="宋体" w:hAnsi="宋体" w:eastAsia="宋体" w:cs="Times New Roman"/>
          <w:kern w:val="0"/>
          <w:sz w:val="22"/>
        </w:rPr>
        <w:t>亏损项目资产数量指尚在运营或能够维持经营，但效益处于亏损状态的项目资产数量。</w:t>
      </w:r>
    </w:p>
    <w:p>
      <w:pPr>
        <w:spacing w:line="320" w:lineRule="exact"/>
        <w:jc w:val="left"/>
        <w:rPr>
          <w:rFonts w:hint="eastAsia" w:ascii="宋体" w:hAnsi="宋体" w:eastAsia="宋体" w:cs="Times New Roman"/>
          <w:kern w:val="0"/>
          <w:sz w:val="22"/>
          <w:lang w:eastAsia="zh-CN"/>
        </w:rPr>
      </w:pPr>
      <w:r>
        <w:rPr>
          <w:rFonts w:ascii="Times New Roman" w:hAnsi="Times New Roman" w:eastAsia="宋体" w:cs="Times New Roman"/>
          <w:kern w:val="0"/>
          <w:sz w:val="22"/>
        </w:rPr>
        <w:t>5.</w:t>
      </w:r>
      <w:r>
        <w:rPr>
          <w:rFonts w:hint="eastAsia" w:ascii="宋体" w:hAnsi="宋体" w:eastAsia="宋体" w:cs="Times New Roman"/>
          <w:kern w:val="0"/>
          <w:sz w:val="22"/>
        </w:rPr>
        <w:t>待处置项目资产数量指项已经决定启动资产处置程序的项目资产数量。（待盘活资产同理）</w:t>
      </w:r>
    </w:p>
    <w:p>
      <w:pPr>
        <w:spacing w:line="320" w:lineRule="exact"/>
        <w:jc w:val="left"/>
        <w:rPr>
          <w:rFonts w:hint="eastAsia" w:ascii="宋体" w:hAnsi="宋体" w:eastAsia="宋体" w:cs="Times New Roman"/>
          <w:kern w:val="0"/>
          <w:sz w:val="22"/>
          <w:lang w:eastAsia="zh-CN"/>
        </w:rPr>
      </w:pPr>
      <w:r>
        <w:rPr>
          <w:rFonts w:ascii="Times New Roman" w:hAnsi="Times New Roman" w:eastAsia="宋体" w:cs="Times New Roman"/>
          <w:kern w:val="0"/>
          <w:sz w:val="22"/>
        </w:rPr>
        <w:t>6.</w:t>
      </w:r>
      <w:r>
        <w:rPr>
          <w:rFonts w:hint="eastAsia" w:ascii="宋体" w:hAnsi="宋体" w:eastAsia="宋体" w:cs="Times New Roman"/>
          <w:kern w:val="0"/>
          <w:sz w:val="22"/>
        </w:rPr>
        <w:t>已处置项目资产数量指按要求完成处置程序的项目资产数量。（已盘活资产同理）</w:t>
      </w:r>
    </w:p>
    <w:p>
      <w:pPr>
        <w:spacing w:line="320" w:lineRule="exact"/>
        <w:jc w:val="left"/>
        <w:rPr>
          <w:rFonts w:hint="eastAsia" w:ascii="宋体" w:hAnsi="宋体" w:eastAsia="宋体" w:cs="Times New Roman"/>
          <w:kern w:val="0"/>
          <w:sz w:val="22"/>
          <w:lang w:eastAsia="zh-CN"/>
        </w:rPr>
      </w:pPr>
      <w:r>
        <w:rPr>
          <w:rFonts w:ascii="Times New Roman" w:hAnsi="Times New Roman" w:eastAsia="宋体" w:cs="Times New Roman"/>
          <w:kern w:val="0"/>
          <w:sz w:val="22"/>
        </w:rPr>
        <w:t>7.</w:t>
      </w:r>
      <w:r>
        <w:rPr>
          <w:rFonts w:hint="eastAsia" w:ascii="宋体" w:hAnsi="宋体" w:eastAsia="宋体" w:cs="Times New Roman"/>
          <w:kern w:val="0"/>
          <w:sz w:val="22"/>
        </w:rPr>
        <w:t>备注：填写扶贫</w:t>
      </w:r>
      <w:r>
        <w:rPr>
          <w:rFonts w:ascii="Times New Roman" w:hAnsi="Times New Roman" w:eastAsia="宋体" w:cs="Times New Roman"/>
          <w:kern w:val="0"/>
          <w:sz w:val="22"/>
        </w:rPr>
        <w:t>/</w:t>
      </w:r>
      <w:r>
        <w:rPr>
          <w:rFonts w:hint="eastAsia" w:ascii="宋体" w:hAnsi="宋体" w:eastAsia="宋体" w:cs="Times New Roman"/>
          <w:kern w:val="0"/>
          <w:sz w:val="22"/>
        </w:rPr>
        <w:t>衔接资产，以及其他需要说明的具体情况。党的十八大以来使用各级财政专项扶贫发展资金投入形成的扶贫项目资产（简称</w:t>
      </w:r>
      <w:r>
        <w:rPr>
          <w:rFonts w:ascii="Times New Roman" w:hAnsi="Times New Roman" w:eastAsia="宋体" w:cs="Times New Roman"/>
          <w:kern w:val="0"/>
          <w:sz w:val="22"/>
        </w:rPr>
        <w:t>“</w:t>
      </w:r>
      <w:r>
        <w:rPr>
          <w:rFonts w:hint="eastAsia" w:ascii="宋体" w:hAnsi="宋体" w:eastAsia="宋体" w:cs="Times New Roman"/>
          <w:kern w:val="0"/>
          <w:sz w:val="22"/>
        </w:rPr>
        <w:t>扶贫资产</w:t>
      </w:r>
      <w:r>
        <w:rPr>
          <w:rFonts w:ascii="Times New Roman" w:hAnsi="Times New Roman" w:eastAsia="宋体" w:cs="Times New Roman"/>
          <w:kern w:val="0"/>
          <w:sz w:val="22"/>
        </w:rPr>
        <w:t>”</w:t>
      </w:r>
      <w:r>
        <w:rPr>
          <w:rFonts w:hint="eastAsia" w:ascii="宋体" w:hAnsi="宋体" w:eastAsia="宋体" w:cs="Times New Roman"/>
          <w:kern w:val="0"/>
          <w:sz w:val="22"/>
        </w:rPr>
        <w:t>）；过渡期内各级财政衔接推进乡村振兴补助资金投入巩固脱贫攻坚成果和乡村振兴项目形成的项目资产（简称</w:t>
      </w:r>
      <w:r>
        <w:rPr>
          <w:rFonts w:ascii="Times New Roman" w:hAnsi="Times New Roman" w:eastAsia="宋体" w:cs="Times New Roman"/>
          <w:kern w:val="0"/>
          <w:sz w:val="22"/>
        </w:rPr>
        <w:t>“</w:t>
      </w:r>
      <w:r>
        <w:rPr>
          <w:rFonts w:hint="eastAsia" w:ascii="宋体" w:hAnsi="宋体" w:eastAsia="宋体" w:cs="Times New Roman"/>
          <w:kern w:val="0"/>
          <w:sz w:val="22"/>
        </w:rPr>
        <w:t>衔接资产</w:t>
      </w:r>
      <w:r>
        <w:rPr>
          <w:rFonts w:ascii="Times New Roman" w:hAnsi="Times New Roman" w:eastAsia="宋体" w:cs="Times New Roman"/>
          <w:kern w:val="0"/>
          <w:sz w:val="22"/>
        </w:rPr>
        <w:t>”</w:t>
      </w:r>
      <w:r>
        <w:rPr>
          <w:rFonts w:hint="eastAsia" w:ascii="宋体" w:hAnsi="宋体" w:eastAsia="宋体" w:cs="Times New Roman"/>
          <w:kern w:val="0"/>
          <w:sz w:val="22"/>
        </w:rPr>
        <w:t>）。</w:t>
      </w:r>
    </w:p>
    <w:p>
      <w:pPr>
        <w:spacing w:line="320" w:lineRule="exact"/>
        <w:jc w:val="left"/>
        <w:rPr>
          <w:rFonts w:ascii="方正小标宋简体" w:eastAsia="方正小标宋简体"/>
          <w:sz w:val="44"/>
          <w:szCs w:val="44"/>
        </w:rPr>
      </w:pPr>
      <w:r>
        <w:rPr>
          <w:rFonts w:ascii="Times New Roman" w:hAnsi="Times New Roman" w:eastAsia="宋体" w:cs="Times New Roman"/>
          <w:kern w:val="0"/>
          <w:sz w:val="22"/>
        </w:rPr>
        <w:t>8.</w:t>
      </w:r>
      <w:r>
        <w:rPr>
          <w:rFonts w:hint="eastAsia" w:ascii="宋体" w:hAnsi="宋体" w:eastAsia="宋体" w:cs="Times New Roman"/>
          <w:kern w:val="0"/>
          <w:sz w:val="22"/>
        </w:rPr>
        <w:t>此表按季度填报。</w:t>
      </w:r>
    </w:p>
    <w:p>
      <w:pPr>
        <w:numPr>
          <w:ilvl w:val="0"/>
          <w:numId w:val="0"/>
        </w:numPr>
        <w:spacing w:line="560" w:lineRule="exact"/>
        <w:rPr>
          <w:rFonts w:hint="eastAsia" w:ascii="仿宋_GB2312" w:hAnsi="仿宋_GB2312" w:eastAsia="仿宋_GB2312" w:cs="仿宋_GB2312"/>
          <w:color w:val="auto"/>
          <w:sz w:val="34"/>
          <w:szCs w:val="34"/>
          <w:lang w:val="en-US" w:eastAsia="zh-CN"/>
        </w:rPr>
      </w:pPr>
    </w:p>
    <w:sectPr>
      <w:footerReference r:id="rId3" w:type="default"/>
      <w:pgSz w:w="16838" w:h="11906" w:orient="landscape"/>
      <w:pgMar w:top="1587" w:right="1440" w:bottom="1474" w:left="144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  \* MERGEFORMAT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- 1 -</w:t>
                          </w:r>
                          <w:r>
                            <w:rPr>
                              <w:rFonts w:hint="eastAsia" w:ascii="仿宋_GB2312" w:hAnsi="仿宋_GB2312" w:eastAsia="仿宋_GB2312" w:cs="仿宋_GB2312"/>
                              <w:b/>
                              <w:bCs/>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b/>
                        <w:bCs/>
                        <w:sz w:val="24"/>
                        <w:szCs w:val="24"/>
                      </w:rPr>
                      <w:fldChar w:fldCharType="begin"/>
                    </w:r>
                    <w:r>
                      <w:rPr>
                        <w:rFonts w:hint="eastAsia" w:ascii="仿宋_GB2312" w:hAnsi="仿宋_GB2312" w:eastAsia="仿宋_GB2312" w:cs="仿宋_GB2312"/>
                        <w:b/>
                        <w:bCs/>
                        <w:sz w:val="24"/>
                        <w:szCs w:val="24"/>
                      </w:rPr>
                      <w:instrText xml:space="preserve"> PAGE  \* MERGEFORMAT </w:instrText>
                    </w:r>
                    <w:r>
                      <w:rPr>
                        <w:rFonts w:hint="eastAsia" w:ascii="仿宋_GB2312" w:hAnsi="仿宋_GB2312" w:eastAsia="仿宋_GB2312" w:cs="仿宋_GB2312"/>
                        <w:b/>
                        <w:bCs/>
                        <w:sz w:val="24"/>
                        <w:szCs w:val="24"/>
                      </w:rPr>
                      <w:fldChar w:fldCharType="separate"/>
                    </w:r>
                    <w:r>
                      <w:rPr>
                        <w:rFonts w:hint="eastAsia" w:ascii="仿宋_GB2312" w:hAnsi="仿宋_GB2312" w:eastAsia="仿宋_GB2312" w:cs="仿宋_GB2312"/>
                        <w:b/>
                        <w:bCs/>
                        <w:sz w:val="24"/>
                        <w:szCs w:val="24"/>
                      </w:rPr>
                      <w:t>- 1 -</w:t>
                    </w:r>
                    <w:r>
                      <w:rPr>
                        <w:rFonts w:hint="eastAsia" w:ascii="仿宋_GB2312" w:hAnsi="仿宋_GB2312" w:eastAsia="仿宋_GB2312" w:cs="仿宋_GB2312"/>
                        <w:b/>
                        <w:bCs/>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xNjc5MDBkYTYzMzFhNzc1YTNlMTQzYTY4NjEyZmMifQ=="/>
  </w:docVars>
  <w:rsids>
    <w:rsidRoot w:val="1FCA0AC7"/>
    <w:rsid w:val="02030140"/>
    <w:rsid w:val="04180EA3"/>
    <w:rsid w:val="04DD31FE"/>
    <w:rsid w:val="05204FD6"/>
    <w:rsid w:val="066E39F6"/>
    <w:rsid w:val="08600648"/>
    <w:rsid w:val="0ADE51F6"/>
    <w:rsid w:val="0E105BCF"/>
    <w:rsid w:val="0F052B2C"/>
    <w:rsid w:val="1070632F"/>
    <w:rsid w:val="108F32B3"/>
    <w:rsid w:val="10EF108F"/>
    <w:rsid w:val="11235AAF"/>
    <w:rsid w:val="11A655A8"/>
    <w:rsid w:val="13B458B1"/>
    <w:rsid w:val="143B1C15"/>
    <w:rsid w:val="147D41E7"/>
    <w:rsid w:val="14A60B05"/>
    <w:rsid w:val="1554316D"/>
    <w:rsid w:val="16C1235D"/>
    <w:rsid w:val="17573ED1"/>
    <w:rsid w:val="17662783"/>
    <w:rsid w:val="17D84FC0"/>
    <w:rsid w:val="184A4217"/>
    <w:rsid w:val="18A945E6"/>
    <w:rsid w:val="1FCA0AC7"/>
    <w:rsid w:val="220727ED"/>
    <w:rsid w:val="25A32049"/>
    <w:rsid w:val="26B279E5"/>
    <w:rsid w:val="270B5EB5"/>
    <w:rsid w:val="28227902"/>
    <w:rsid w:val="30311084"/>
    <w:rsid w:val="30B95F27"/>
    <w:rsid w:val="32262A45"/>
    <w:rsid w:val="32F41CA1"/>
    <w:rsid w:val="331D3CDF"/>
    <w:rsid w:val="3481399D"/>
    <w:rsid w:val="3A316CA0"/>
    <w:rsid w:val="3ABD4888"/>
    <w:rsid w:val="3C576196"/>
    <w:rsid w:val="3CB200BE"/>
    <w:rsid w:val="3E2250B2"/>
    <w:rsid w:val="3E2F005C"/>
    <w:rsid w:val="40F26ED2"/>
    <w:rsid w:val="42F85886"/>
    <w:rsid w:val="43F23391"/>
    <w:rsid w:val="45AC6341"/>
    <w:rsid w:val="46AA0508"/>
    <w:rsid w:val="47677E67"/>
    <w:rsid w:val="483C220C"/>
    <w:rsid w:val="498757F0"/>
    <w:rsid w:val="4AB639F5"/>
    <w:rsid w:val="4B021596"/>
    <w:rsid w:val="4C4421D0"/>
    <w:rsid w:val="4D7140D9"/>
    <w:rsid w:val="4DE4609C"/>
    <w:rsid w:val="506572E2"/>
    <w:rsid w:val="536651AC"/>
    <w:rsid w:val="537C19A1"/>
    <w:rsid w:val="55B00D53"/>
    <w:rsid w:val="56564270"/>
    <w:rsid w:val="5C766666"/>
    <w:rsid w:val="5E2E07DF"/>
    <w:rsid w:val="5EC44C58"/>
    <w:rsid w:val="5F236A6D"/>
    <w:rsid w:val="60D47189"/>
    <w:rsid w:val="612E5AAF"/>
    <w:rsid w:val="649E73D7"/>
    <w:rsid w:val="657500BD"/>
    <w:rsid w:val="67E12275"/>
    <w:rsid w:val="67E63442"/>
    <w:rsid w:val="692C6E4A"/>
    <w:rsid w:val="6AB40FDC"/>
    <w:rsid w:val="6BB906E4"/>
    <w:rsid w:val="6DCD0848"/>
    <w:rsid w:val="6ED2166E"/>
    <w:rsid w:val="6F201563"/>
    <w:rsid w:val="708B73FF"/>
    <w:rsid w:val="71354A99"/>
    <w:rsid w:val="73692B8F"/>
    <w:rsid w:val="74244AAD"/>
    <w:rsid w:val="74275127"/>
    <w:rsid w:val="77783B85"/>
    <w:rsid w:val="77F909FF"/>
    <w:rsid w:val="79E932C5"/>
    <w:rsid w:val="7BB4486E"/>
    <w:rsid w:val="7ED00FCA"/>
    <w:rsid w:val="7F2054B5"/>
    <w:rsid w:val="7F3E1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99"/>
    <w:rPr>
      <w:rFonts w:cs="Times New Roman"/>
    </w:rPr>
  </w:style>
  <w:style w:type="character" w:styleId="8">
    <w:name w:val="Hyperlink"/>
    <w:basedOn w:val="6"/>
    <w:qFormat/>
    <w:uiPriority w:val="0"/>
    <w:rPr>
      <w:color w:val="0000FF"/>
      <w:u w:val="single"/>
    </w:rPr>
  </w:style>
  <w:style w:type="paragraph" w:styleId="9">
    <w:name w:val="No Spacing"/>
    <w:qFormat/>
    <w:uiPriority w:val="0"/>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1515</Words>
  <Characters>1582</Characters>
  <Lines>0</Lines>
  <Paragraphs>0</Paragraphs>
  <TotalTime>20</TotalTime>
  <ScaleCrop>false</ScaleCrop>
  <LinksUpToDate>false</LinksUpToDate>
  <CharactersWithSpaces>1582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2018-01-26T09:11:00Z</dcterms:created>
  <dc:creator> 秋风和煦</dc:creator>
  <cp:lastModifiedBy>1990</cp:lastModifiedBy>
  <cp:lastPrinted>2022-08-30T03:27:00Z</cp:lastPrinted>
  <dcterms:modified xsi:type="dcterms:W3CDTF">2022-09-08T03:51:08Z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D562B83F303D4A0FAE03D4FF4FC8D9C9</vt:lpwstr>
  </property>
</Properties>
</file>