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扶贫项目资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管理责任书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为了进一步加大扶贫项目资产管护工作力度，确保建成项目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资产</w:t>
      </w:r>
      <w:r>
        <w:rPr>
          <w:rFonts w:hint="eastAsia" w:ascii="仿宋_GB2312" w:hAnsi="仿宋_GB2312" w:eastAsia="仿宋_GB2312" w:cs="仿宋_GB2312"/>
          <w:sz w:val="34"/>
          <w:szCs w:val="34"/>
        </w:rPr>
        <w:t>长期发挥效益，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按照相关规定要求</w:t>
      </w:r>
      <w:r>
        <w:rPr>
          <w:rFonts w:hint="eastAsia" w:ascii="仿宋_GB2312" w:hAnsi="仿宋_GB2312" w:eastAsia="仿宋_GB2312" w:cs="仿宋_GB2312"/>
          <w:sz w:val="34"/>
          <w:szCs w:val="34"/>
        </w:rPr>
        <w:t>，遵循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责任与义务匹配</w:t>
      </w:r>
      <w:r>
        <w:rPr>
          <w:rFonts w:hint="eastAsia" w:ascii="仿宋_GB2312" w:hAnsi="仿宋_GB2312" w:eastAsia="仿宋_GB2312" w:cs="仿宋_GB2312"/>
          <w:sz w:val="34"/>
          <w:szCs w:val="34"/>
        </w:rPr>
        <w:t>的原则，特签订本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4"/>
          <w:szCs w:val="34"/>
        </w:rPr>
        <w:t>书。</w:t>
      </w:r>
    </w:p>
    <w:p>
      <w:pP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甲方(全称):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XX乡镇党委/政府           </w:t>
      </w:r>
    </w:p>
    <w:p>
      <w:pP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乙方(全称):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XX村                      </w:t>
      </w:r>
    </w:p>
    <w:p>
      <w:pPr>
        <w:ind w:firstLine="683" w:firstLineChars="200"/>
        <w:rPr>
          <w:rFonts w:hint="eastAsia"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一、项目概况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1项目全称: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2.项目地点: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3.管护扶贫（衔接）资产内容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：  确权的扶贫资产内容，如大棚1-3号为扶贫资产确权，多少延长米                                   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扶贫资金投入</w:t>
      </w:r>
      <w:r>
        <w:rPr>
          <w:rFonts w:hint="eastAsia" w:ascii="仿宋_GB2312" w:hAnsi="仿宋_GB2312" w:eastAsia="仿宋_GB2312" w:cs="仿宋_GB2312"/>
          <w:sz w:val="34"/>
          <w:szCs w:val="34"/>
        </w:rPr>
        <w:t>: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5.是否吸纳脱贫人口（含监测帮扶对象）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：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</w:t>
      </w:r>
    </w:p>
    <w:p>
      <w:pPr>
        <w:ind w:firstLine="683" w:firstLineChars="200"/>
        <w:rPr>
          <w:rFonts w:hint="eastAsia"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二、管护方责任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1、确保该资产属性不可异化，资产完整且长期发挥效益；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2、确保资产及其周边卫生环境整洁，负责资产日常维护或监督使用、经营方及时对资产进行维护；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3、其他对资产起积极作用的行为。</w:t>
      </w:r>
    </w:p>
    <w:p>
      <w:pPr>
        <w:ind w:firstLine="683" w:firstLineChars="20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三、管护措施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如何管护（具体措施）                              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                           </w:t>
      </w:r>
    </w:p>
    <w:p>
      <w:pPr>
        <w:ind w:firstLine="683" w:firstLineChars="200"/>
        <w:rPr>
          <w:rFonts w:hint="eastAsia" w:ascii="黑体" w:hAnsi="黑体" w:eastAsia="黑体" w:cs="黑体"/>
          <w:b/>
          <w:bCs/>
          <w:sz w:val="34"/>
          <w:szCs w:val="3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u w:val="none"/>
          <w:lang w:val="en-US" w:eastAsia="zh-CN"/>
        </w:rPr>
        <w:t>四、维修措施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 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乙方承诺对甲方负责，并做好扶贫资产管护工作，及时汇报扶贫资产发生的一切变化，并保证扶贫资产完整性和良好运转。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甲方负责人：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乙方负责人：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 xml:space="preserve">                              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</w:pPr>
    </w:p>
    <w:p>
      <w:pPr>
        <w:ind w:firstLine="6120" w:firstLineChars="1800"/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年   月   日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7D41E7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AB639F5"/>
    <w:rsid w:val="4B021596"/>
    <w:rsid w:val="4C4421D0"/>
    <w:rsid w:val="4D2B4DE8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8B1185"/>
    <w:rsid w:val="5EC44C58"/>
    <w:rsid w:val="5F236A6D"/>
    <w:rsid w:val="60D47189"/>
    <w:rsid w:val="612E5AAF"/>
    <w:rsid w:val="61425D0F"/>
    <w:rsid w:val="649E73D7"/>
    <w:rsid w:val="657500BD"/>
    <w:rsid w:val="67E12275"/>
    <w:rsid w:val="67E63442"/>
    <w:rsid w:val="692C6E4A"/>
    <w:rsid w:val="69597363"/>
    <w:rsid w:val="6AB40FDC"/>
    <w:rsid w:val="6BB906E4"/>
    <w:rsid w:val="6DA4611C"/>
    <w:rsid w:val="6DCD0848"/>
    <w:rsid w:val="6ED2166E"/>
    <w:rsid w:val="6F201563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26</TotalTime>
  <ScaleCrop>false</ScaleCrop>
  <LinksUpToDate>false</LinksUpToDate>
  <CharactersWithSpaces>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77F5E9E7EC6A47ED841DA05A1ABD47CC</vt:lpwstr>
  </property>
</Properties>
</file>