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0CFC7">
      <w:pPr>
        <w:pStyle w:val="2"/>
        <w:jc w:val="left"/>
        <w:rPr>
          <w:rFonts w:ascii="方正公文小标宋" w:eastAsia="方正公文小标宋"/>
          <w:b w:val="0"/>
          <w:sz w:val="84"/>
          <w:szCs w:val="84"/>
          <w:lang w:eastAsia="zh-CN"/>
        </w:rPr>
      </w:pPr>
    </w:p>
    <w:p w14:paraId="3514E0AB">
      <w:pPr>
        <w:pStyle w:val="2"/>
        <w:jc w:val="left"/>
        <w:rPr>
          <w:rFonts w:ascii="方正公文小标宋" w:eastAsia="方正公文小标宋"/>
          <w:b w:val="0"/>
          <w:sz w:val="84"/>
          <w:szCs w:val="84"/>
          <w:lang w:eastAsia="zh-CN"/>
        </w:rPr>
      </w:pPr>
    </w:p>
    <w:p w14:paraId="46818ED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辽宁省朝阳市北票市大三家镇</w:t>
      </w:r>
    </w:p>
    <w:p w14:paraId="291687C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4AB59A4C">
      <w:pPr>
        <w:rPr>
          <w:rFonts w:ascii="方正公文小标宋" w:eastAsia="方正公文小标宋"/>
          <w:sz w:val="84"/>
          <w:szCs w:val="84"/>
          <w:lang w:eastAsia="zh-CN"/>
        </w:rPr>
      </w:pPr>
    </w:p>
    <w:p w14:paraId="179912BB">
      <w:pPr>
        <w:rPr>
          <w:rFonts w:ascii="方正公文小标宋" w:eastAsia="方正公文小标宋"/>
          <w:sz w:val="84"/>
          <w:szCs w:val="84"/>
          <w:lang w:eastAsia="zh-CN"/>
        </w:rPr>
      </w:pPr>
    </w:p>
    <w:p w14:paraId="7F5E33FD">
      <w:pPr>
        <w:spacing w:before="0" w:beforeLines="0" w:after="0" w:afterLines="0" w:line="240" w:lineRule="auto"/>
        <w:ind w:left="0" w:leftChars="0" w:right="0" w:rightChars="0" w:firstLine="0" w:firstLineChars="0"/>
        <w:jc w:val="center"/>
        <w:rPr>
          <w:rFonts w:ascii="Times New Roman" w:hAnsi="Times New Roman" w:eastAsia="Arial" w:cs="Times New Roman"/>
          <w:snapToGrid w:val="0"/>
          <w:color w:val="000000"/>
          <w:sz w:val="21"/>
          <w:szCs w:val="21"/>
          <w:lang w:val="zh-CN" w:eastAsia="en-US"/>
        </w:rPr>
        <w:sectPr>
          <w:pgSz w:w="16837" w:h="11905" w:orient="landscape"/>
          <w:pgMar w:top="1418" w:right="1418" w:bottom="1418" w:left="1418" w:header="851" w:footer="907" w:gutter="0"/>
          <w:pgNumType w:start="1"/>
          <w:cols w:space="720" w:num="1"/>
          <w:docGrid w:linePitch="312" w:charSpace="0"/>
        </w:sectPr>
      </w:pP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sdt>
          <w:sdtPr>
            <w:rPr>
              <w:rFonts w:ascii="宋体" w:hAnsi="宋体" w:eastAsia="宋体" w:cs="Arial"/>
              <w:snapToGrid w:val="0"/>
              <w:color w:val="000000"/>
              <w:kern w:val="0"/>
              <w:sz w:val="21"/>
              <w:szCs w:val="21"/>
              <w:lang w:val="en-US" w:eastAsia="en-US" w:bidi="ar-SA"/>
            </w:rPr>
            <w:id w:val="14746480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25803562">
              <w:pPr>
                <w:spacing w:before="0" w:beforeLines="0" w:after="0" w:afterLines="0" w:line="240" w:lineRule="auto"/>
                <w:ind w:left="0" w:leftChars="0" w:right="0" w:rightChars="0" w:firstLine="0" w:firstLineChars="0"/>
                <w:jc w:val="center"/>
              </w:pPr>
              <w:r>
                <w:rPr>
                  <w:rFonts w:hint="eastAsia" w:ascii="Times New Roman" w:hAnsi="Times New Roman" w:eastAsia="方正公文小标宋" w:cs="Times New Roman"/>
                  <w:snapToGrid w:val="0"/>
                  <w:color w:val="000000"/>
                  <w:kern w:val="0"/>
                  <w:sz w:val="44"/>
                  <w:szCs w:val="44"/>
                  <w:lang w:val="en-US" w:eastAsia="zh-CN" w:bidi="ar-SA"/>
                </w:rPr>
                <w:t>目录</w:t>
              </w:r>
            </w:p>
            <w:p w14:paraId="7B80B7FA">
              <w:pPr>
                <w:pStyle w:val="7"/>
                <w:numPr>
                  <w:ilvl w:val="0"/>
                  <w:numId w:val="0"/>
                </w:numPr>
                <w:tabs>
                  <w:tab w:val="right" w:leader="dot" w:pos="14001"/>
                </w:tabs>
                <w:ind w:leftChars="0"/>
              </w:pPr>
              <w:r>
                <w:rPr>
                  <w:rFonts w:hint="eastAsia" w:eastAsia="方正小标宋_GBK" w:cs="Times New Roman"/>
                  <w:color w:val="auto"/>
                  <w:spacing w:val="7"/>
                  <w:sz w:val="32"/>
                  <w:szCs w:val="32"/>
                  <w:lang w:val="en-US" w:eastAsia="zh-CN"/>
                </w:rPr>
                <w:t>1</w:t>
              </w:r>
              <w:r>
                <w:rPr>
                  <w:rFonts w:hint="eastAsia" w:eastAsia="方正小标宋_GBK" w:cs="Times New Roman"/>
                  <w:color w:val="auto"/>
                  <w:spacing w:val="7"/>
                  <w:sz w:val="44"/>
                  <w:szCs w:val="44"/>
                  <w:lang w:val="en-US" w:eastAsia="zh-CN"/>
                </w:rPr>
                <w:t>.</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_Toc23985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_Toc23985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16A45DB8">
              <w:pPr>
                <w:pStyle w:val="7"/>
                <w:numPr>
                  <w:ilvl w:val="0"/>
                  <w:numId w:val="0"/>
                </w:numPr>
                <w:tabs>
                  <w:tab w:val="right" w:leader="dot" w:pos="14001"/>
                </w:tabs>
                <w:ind w:leftChars="0"/>
              </w:pPr>
              <w:r>
                <w:rPr>
                  <w:rFonts w:hint="eastAsia" w:eastAsia="方正小标宋_GBK" w:cs="Times New Roman"/>
                  <w:color w:val="auto"/>
                  <w:spacing w:val="7"/>
                  <w:szCs w:val="44"/>
                  <w:lang w:val="en-US" w:eastAsia="zh-CN"/>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_Toc28455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_Toc28455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6A3C1591">
              <w:pPr>
                <w:pStyle w:val="7"/>
                <w:numPr>
                  <w:ilvl w:val="0"/>
                  <w:numId w:val="0"/>
                </w:numPr>
                <w:tabs>
                  <w:tab w:val="right" w:leader="dot" w:pos="14001"/>
                </w:tabs>
                <w:ind w:leftChars="0"/>
                <w:rPr>
                  <w:rFonts w:hint="default"/>
                  <w:lang w:val="en-US"/>
                </w:rPr>
              </w:pPr>
              <w:r>
                <w:rPr>
                  <w:rFonts w:hint="eastAsia" w:eastAsia="方正小标宋_GBK" w:cs="Times New Roman"/>
                  <w:color w:val="auto"/>
                  <w:spacing w:val="7"/>
                  <w:szCs w:val="44"/>
                  <w:lang w:val="en-US" w:eastAsia="zh-CN"/>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_Toc4981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rPr>
                  <w:rFonts w:hint="eastAsia"/>
                  <w:lang w:val="en-US" w:eastAsia="zh-CN"/>
                </w:rPr>
                <w:t>5</w:t>
              </w:r>
              <w:r>
                <w:rPr>
                  <w:rFonts w:ascii="Times New Roman" w:hAnsi="Times New Roman" w:eastAsia="方正小标宋_GBK" w:cs="Times New Roman"/>
                  <w:color w:val="auto"/>
                  <w:spacing w:val="7"/>
                  <w:szCs w:val="44"/>
                  <w:lang w:eastAsia="zh-CN"/>
                </w:rPr>
                <w:fldChar w:fldCharType="end"/>
              </w:r>
              <w:r>
                <w:rPr>
                  <w:rFonts w:hint="eastAsia" w:ascii="Times New Roman" w:hAnsi="Times New Roman" w:eastAsia="方正小标宋_GBK" w:cs="Times New Roman"/>
                  <w:color w:val="auto"/>
                  <w:spacing w:val="7"/>
                  <w:szCs w:val="44"/>
                  <w:lang w:val="en-US" w:eastAsia="zh-CN"/>
                </w:rPr>
                <w:t>1</w:t>
              </w:r>
            </w:p>
            <w:p w14:paraId="079C0A52">
              <w:pPr>
                <w:pStyle w:val="7"/>
                <w:numPr>
                  <w:ilvl w:val="0"/>
                  <w:numId w:val="0"/>
                </w:numPr>
                <w:ind w:leftChars="0"/>
                <w:rPr>
                  <w:rFonts w:cs="Times New Roman"/>
                  <w:b/>
                  <w:bCs/>
                  <w:lang w:val="zh-CN"/>
                </w:rPr>
              </w:pPr>
              <w:r>
                <w:rPr>
                  <w:rFonts w:ascii="Times New Roman" w:hAnsi="Times New Roman" w:eastAsia="方正小标宋_GBK" w:cs="Times New Roman"/>
                  <w:color w:val="auto"/>
                  <w:spacing w:val="7"/>
                  <w:szCs w:val="44"/>
                  <w:lang w:eastAsia="zh-CN"/>
                </w:rPr>
                <w:fldChar w:fldCharType="end"/>
              </w:r>
            </w:p>
          </w:sdtContent>
        </w:sdt>
      </w:sdtContent>
    </w:sdt>
    <w:p w14:paraId="6D25CC9F">
      <w:pPr>
        <w:pStyle w:val="2"/>
        <w:jc w:val="both"/>
        <w:rPr>
          <w:rFonts w:ascii="Times New Roman" w:hAnsi="Times New Roman" w:eastAsia="方正小标宋_GBK" w:cs="Times New Roman"/>
          <w:color w:val="auto"/>
          <w:spacing w:val="7"/>
          <w:sz w:val="44"/>
          <w:szCs w:val="44"/>
          <w:lang w:eastAsia="zh-CN"/>
        </w:rPr>
      </w:pPr>
    </w:p>
    <w:p w14:paraId="527971F5">
      <w:pPr>
        <w:rPr>
          <w:rFonts w:ascii="Times New Roman" w:hAnsi="Times New Roman" w:eastAsia="方正小标宋_GBK" w:cs="Times New Roman"/>
          <w:color w:val="auto"/>
          <w:spacing w:val="7"/>
          <w:sz w:val="44"/>
          <w:szCs w:val="44"/>
          <w:lang w:eastAsia="zh-CN"/>
        </w:rPr>
      </w:pPr>
    </w:p>
    <w:p w14:paraId="6BF86A1A">
      <w:pPr>
        <w:pStyle w:val="2"/>
        <w:rPr>
          <w:rFonts w:ascii="Times New Roman" w:hAnsi="Times New Roman" w:eastAsia="方正小标宋_GBK" w:cs="Times New Roman"/>
          <w:color w:val="auto"/>
          <w:spacing w:val="7"/>
          <w:sz w:val="44"/>
          <w:szCs w:val="44"/>
          <w:lang w:eastAsia="zh-CN"/>
        </w:rPr>
      </w:pPr>
    </w:p>
    <w:p w14:paraId="5052614B">
      <w:pPr>
        <w:rPr>
          <w:rFonts w:ascii="Times New Roman" w:hAnsi="Times New Roman" w:eastAsia="方正小标宋_GBK" w:cs="Times New Roman"/>
          <w:color w:val="auto"/>
          <w:spacing w:val="7"/>
          <w:sz w:val="44"/>
          <w:szCs w:val="44"/>
          <w:lang w:eastAsia="zh-CN"/>
        </w:rPr>
      </w:pPr>
    </w:p>
    <w:p w14:paraId="30815596">
      <w:pPr>
        <w:pStyle w:val="2"/>
        <w:rPr>
          <w:rFonts w:ascii="Times New Roman" w:hAnsi="Times New Roman" w:eastAsia="方正小标宋_GBK" w:cs="Times New Roman"/>
          <w:color w:val="auto"/>
          <w:spacing w:val="7"/>
          <w:sz w:val="44"/>
          <w:szCs w:val="44"/>
          <w:lang w:eastAsia="zh-CN"/>
        </w:rPr>
      </w:pPr>
    </w:p>
    <w:p w14:paraId="74CF68C4">
      <w:pPr>
        <w:rPr>
          <w:rFonts w:ascii="Times New Roman" w:hAnsi="Times New Roman" w:eastAsia="方正小标宋_GBK" w:cs="Times New Roman"/>
          <w:color w:val="auto"/>
          <w:spacing w:val="7"/>
          <w:sz w:val="44"/>
          <w:szCs w:val="44"/>
          <w:lang w:eastAsia="zh-CN"/>
        </w:rPr>
      </w:pPr>
    </w:p>
    <w:p w14:paraId="0EB7952D">
      <w:pPr>
        <w:pStyle w:val="2"/>
        <w:rPr>
          <w:rFonts w:ascii="Times New Roman" w:hAnsi="Times New Roman" w:eastAsia="方正小标宋_GBK" w:cs="Times New Roman"/>
          <w:color w:val="auto"/>
          <w:spacing w:val="7"/>
          <w:sz w:val="44"/>
          <w:szCs w:val="44"/>
          <w:lang w:eastAsia="zh-CN"/>
        </w:rPr>
      </w:pPr>
    </w:p>
    <w:p w14:paraId="5075FA9B">
      <w:pPr>
        <w:rPr>
          <w:rFonts w:ascii="Times New Roman" w:hAnsi="Times New Roman" w:eastAsia="方正小标宋_GBK" w:cs="Times New Roman"/>
          <w:color w:val="auto"/>
          <w:spacing w:val="7"/>
          <w:sz w:val="44"/>
          <w:szCs w:val="44"/>
          <w:lang w:eastAsia="zh-CN"/>
        </w:rPr>
      </w:pPr>
    </w:p>
    <w:p w14:paraId="3E2C7775">
      <w:pPr>
        <w:pStyle w:val="2"/>
        <w:rPr>
          <w:lang w:eastAsia="zh-CN"/>
        </w:rPr>
      </w:pPr>
    </w:p>
    <w:p w14:paraId="190AA46A">
      <w:pPr>
        <w:pStyle w:val="3"/>
        <w:spacing w:before="0" w:after="0" w:line="240" w:lineRule="auto"/>
        <w:jc w:val="center"/>
        <w:rPr>
          <w:rFonts w:ascii="Times New Roman" w:hAnsi="Times New Roman" w:eastAsia="方正公文小标宋" w:cs="Times New Roman"/>
          <w:b w:val="0"/>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0" w:name="_Toc172077416"/>
      <w:bookmarkStart w:id="1" w:name="_Toc172533652"/>
      <w:bookmarkStart w:id="2" w:name="_Toc172077551"/>
      <w:bookmarkStart w:id="3" w:name="_Toc172077949"/>
    </w:p>
    <w:p w14:paraId="58330316">
      <w:pPr>
        <w:pStyle w:val="3"/>
        <w:spacing w:before="0" w:after="0" w:line="240" w:lineRule="auto"/>
        <w:jc w:val="center"/>
        <w:rPr>
          <w:rFonts w:ascii="Times New Roman" w:hAnsi="Times New Roman" w:eastAsia="方正公文小标宋" w:cs="Times New Roman"/>
          <w:b w:val="0"/>
          <w:color w:val="auto"/>
          <w:spacing w:val="7"/>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599190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3E02">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FB3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C0063A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A41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3D6FF5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58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9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465937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92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D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3A306A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7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5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76992E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38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2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181A4E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0F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C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738B11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8C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E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推进抓党建促乡村振兴，开展“党群共同致富”活动，加大党群共富责任区、党组织领办创办合作社、产业联合党委建设力度，助推村集体经济发展和农民致富增收</w:t>
            </w:r>
          </w:p>
        </w:tc>
      </w:tr>
      <w:tr w14:paraId="7F0FAA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7E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3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7324B5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C3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5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481377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13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8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207E0F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D4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6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w:t>
            </w:r>
          </w:p>
        </w:tc>
      </w:tr>
      <w:tr w14:paraId="32DF84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A6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8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负责派驻镇干部管理工作，抓好驻村干部履职的管理和服务保障工作，做好驻村工作队巩固脱贫攻坚成果的日常、年终考核工作</w:t>
            </w:r>
          </w:p>
        </w:tc>
      </w:tr>
      <w:tr w14:paraId="76E534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F9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5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1524B9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02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7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4ADF7E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E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E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按权限分类处置信访举报和问题线索，对违纪违法党员和监察对象做出处理，开展回访教育，受理控告和申诉，落实“阳光三务”工作</w:t>
            </w:r>
          </w:p>
        </w:tc>
      </w:tr>
      <w:tr w14:paraId="23F0B8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61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F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1DC02A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55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8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66FDB6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87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7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1CF6C8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8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F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镇人大主席团职责，做好人大换届选举工作，组织召开人民代表大会，依法开展审查、监督，组织人大代表视察和评议工作，做好县级人大代表选举工作，反映人大代表和群众的建议、批评和意见，办理人大代表建议和议案，推动人大代表之家（联络站、联系点）建设</w:t>
            </w:r>
          </w:p>
        </w:tc>
      </w:tr>
      <w:tr w14:paraId="611681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4E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0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1FC544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3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7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4967F4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23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0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56725E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33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F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5484BB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3A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D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推进文联、科协、社科联、侨联、残联、红十字会、工商联、计生协会等群团组织工作，做好老科协、老体协等社会团体工作，做好关心下一代工作，引导“五老”发挥作用</w:t>
            </w:r>
          </w:p>
        </w:tc>
      </w:tr>
      <w:tr w14:paraId="33AEC77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0E5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67DF67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1D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9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制定实施经济社会发展规划和产业发展规划，优化产业布局，推进产业转型升级，促进一产、二产、三产融合发展，推动重点产业集群发展，鼓励多种生产经营模式发展特色产业</w:t>
            </w:r>
          </w:p>
        </w:tc>
      </w:tr>
      <w:tr w14:paraId="77DFA0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6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5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0A700C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8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3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4930D2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C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E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7474CB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BE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5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7FC26D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A7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4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70E640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2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C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1429AB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27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6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摸排闲置厂房、楼宇、土地等资源，负责集体资产监督管理、指导服务、权益维护工作，开展国有资产的配置、使用等管理工作，盘活闲置国有资产</w:t>
            </w:r>
          </w:p>
        </w:tc>
      </w:tr>
      <w:tr w14:paraId="54E22A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81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C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79AF29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B2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D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依法管理、开展统计工作，承担本地经济运行数据统计、分析、上报工作，实施统计调查，做好经济、农业、人口、土壤等重大国情国力普查及抽样调查工作</w:t>
            </w:r>
          </w:p>
        </w:tc>
      </w:tr>
      <w:tr w14:paraId="7F1F71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C0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2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2C0C26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DA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6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打造农特产品品牌，发展林果、杂粮、羊肚菌产业，推动“一村一品”农业特色产业发展</w:t>
            </w:r>
          </w:p>
        </w:tc>
      </w:tr>
      <w:tr w14:paraId="661989C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5C2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321043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06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C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757029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E8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1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21464B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4D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6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7810B6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3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B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开展人口信息数据采集监测，宣传落实生育政策，办理生育登记</w:t>
            </w:r>
          </w:p>
        </w:tc>
      </w:tr>
      <w:tr w14:paraId="52739E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44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2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45E1B3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8D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C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1E11AD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32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0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130992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DD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C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61E58D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E8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E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741665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A6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6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推进移风易俗，倡导婚事新办、丧事简办、文明祭祀，积极培育时代新风新貌</w:t>
            </w:r>
          </w:p>
        </w:tc>
      </w:tr>
      <w:tr w14:paraId="548960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84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A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44AF81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08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7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59C6D4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C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3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w:t>
            </w:r>
          </w:p>
        </w:tc>
      </w:tr>
      <w:tr w14:paraId="3473B7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0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6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农村部分计划生育家庭奖励扶助对象、计划生育家庭特别扶助对象申请的初审、上报、管理工作，做好独生子女父母退休补助费申报等工作，补领、换领独生子女父母光荣证，开展计划生育各类补贴的信息采集、数据上报工作，做好农村户口独生子女身份确认工作</w:t>
            </w:r>
          </w:p>
        </w:tc>
      </w:tr>
      <w:tr w14:paraId="35ACE8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6F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8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695376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92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B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708362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2E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8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46A564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51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5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4AF428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1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2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6F96CD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2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0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2A68A1B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C62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31525D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C2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1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落实法治建设责任，推进法治政府建设，开展法治宣传教育工作，加强法治文化阵地建设，指导村做好普法宣传工作</w:t>
            </w:r>
          </w:p>
        </w:tc>
      </w:tr>
      <w:tr w14:paraId="249DFF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81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F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0A6E91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02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A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人民调解委员会，统筹派出所、司法所、人民法庭等力量，开展人民调解工作，开展“访民情、解民忧”行动，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2AE5C5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59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F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24A852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0F3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7D6ACA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B7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4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负责村容村貌、农村人居环境常态化整治工作，做好对市场化服务主体开展环境卫生清理的检查工作</w:t>
            </w:r>
          </w:p>
        </w:tc>
      </w:tr>
      <w:tr w14:paraId="3F09A0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56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9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36E424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84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4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4B0488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B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A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604A04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79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3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35B568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FD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F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2D4DB0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50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4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指导、促进农业种养殖生产，统计农情信息，加强自然灾害监测防控和农作物病虫害防治</w:t>
            </w:r>
          </w:p>
        </w:tc>
      </w:tr>
      <w:tr w14:paraId="0B9949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92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3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663E94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7D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B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6CEE8E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A0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3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40F19D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0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A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402FF5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29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C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2A2E40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18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3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1D961E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5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F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157D15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17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1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和农村饮水安全管理、提供水质检测样本、水费收缴、维修养护、节水宣传以及水源保护工作，排查村级供水情况，推动解决农村饮水问题，做好村级水管员选聘、培训、监管和考核工作</w:t>
            </w:r>
          </w:p>
        </w:tc>
      </w:tr>
      <w:tr w14:paraId="700E920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148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7F03E0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AF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B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开展环境保护宣传，组织多种形式的环境保护社会宣传教育活动，动员和组织社会力量参与污染源普查并及时上报普查信息</w:t>
            </w:r>
          </w:p>
        </w:tc>
      </w:tr>
      <w:tr w14:paraId="5982B8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01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7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负责核实生态环保的信访举报、视频曝光等问题线索，做好涉及镇、村层面生态环境保护问题的整改工作</w:t>
            </w:r>
          </w:p>
        </w:tc>
      </w:tr>
      <w:tr w14:paraId="6A67DE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DD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1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31EF7A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01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2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治理和分类的宣传引导工作，对乱倒（排）污水、垃圾、废弃物、畜禽尸体、粪便等行为进行排查、制止并上报，对黑臭水体定期排查并上报，对农村生活污水处理设施运营情况进行管理，组织对畜禽养殖散养密集区畜禽粪便污水进行集中处理利用</w:t>
            </w:r>
          </w:p>
        </w:tc>
      </w:tr>
      <w:tr w14:paraId="0C3032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38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4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落实林长制，组织开展宣传教育、日常巡查，做好森林资源流转备案工作，及时制止并上报破坏森林资源的行为，开展林草委托权限内的行政执法工作并上报，督促、指导村级林长正常履职</w:t>
            </w:r>
          </w:p>
        </w:tc>
      </w:tr>
      <w:tr w14:paraId="128409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6C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3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4C1A3D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57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5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加强公益林保护，做好自然恢复、转型利用两类图斑复绿工作，落实修复治理长效机制，持续推进复绿工作</w:t>
            </w:r>
          </w:p>
        </w:tc>
      </w:tr>
      <w:tr w14:paraId="287B9F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1E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8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6C1CEB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D7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5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落实河长制，组织河长开展巡河工作，对发现的问题及时处理或制止，不能处理或制止无效的及时上报</w:t>
            </w:r>
          </w:p>
        </w:tc>
      </w:tr>
      <w:tr w14:paraId="419F71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1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D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开展河道日常巡查、管理保护和清理整治工作，做好河道管理范围内工程建设方案实施的现场监督工作</w:t>
            </w:r>
          </w:p>
        </w:tc>
      </w:tr>
      <w:tr w14:paraId="5C5D90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1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2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43CEB7E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79B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七、城乡建设（10项）</w:t>
            </w:r>
          </w:p>
        </w:tc>
      </w:tr>
      <w:tr w14:paraId="5756BD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DC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A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负责镇村主要干道、村民文化广场等附近的公益广告定期更新、维护等工作</w:t>
            </w:r>
          </w:p>
        </w:tc>
      </w:tr>
      <w:tr w14:paraId="78E57F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3A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4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做好镇本级路灯、农村垃圾池等基础设施建设和管理工作，组织申请对村级道路及桥梁、河堤护岸、农田灌溉渠道等基础设施的维护</w:t>
            </w:r>
          </w:p>
        </w:tc>
      </w:tr>
      <w:tr w14:paraId="1F9A17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07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2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协调开展生活垃圾填埋场管护工作，做好渗滤液池巡查工作</w:t>
            </w:r>
          </w:p>
        </w:tc>
      </w:tr>
      <w:tr w14:paraId="5ECE01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A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9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协调集中供水工作，督促供水单位做好相关投诉问题的受理、排查、整改、答复工作</w:t>
            </w:r>
          </w:p>
        </w:tc>
      </w:tr>
      <w:tr w14:paraId="59441C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85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0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宣传国土资源、城乡规划等相关法律法规和土地基本国策</w:t>
            </w:r>
          </w:p>
        </w:tc>
      </w:tr>
      <w:tr w14:paraId="5197AA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42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9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镇国土空间总体规划及城镇开发边界外乡村地区的“多规合一”实用性村庄规划，突出地方文化特色、自然景观与建设协调发展，协商确定规划内容，劝导、制止和上报镇、村规划区内违反城乡规划行为</w:t>
            </w:r>
          </w:p>
        </w:tc>
      </w:tr>
      <w:tr w14:paraId="360268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88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F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负责林草委托权限内的行政执法工作并上报，负责镇村庄规划区内私搭乱建的整改工作</w:t>
            </w:r>
          </w:p>
        </w:tc>
      </w:tr>
      <w:tr w14:paraId="1FF5D9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5B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B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加强国家版图意识的宣传教育，做好本行政区域内的测量标志保护和管理工作</w:t>
            </w:r>
          </w:p>
        </w:tc>
      </w:tr>
      <w:tr w14:paraId="36D9F4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C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3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0B1AA0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C9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E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审批村庄、集镇规划区内公共场所修建临时建筑等设施，审核镇村公共设施、公益事业建设用地，做好农村住房建设管理和服务工作</w:t>
            </w:r>
          </w:p>
        </w:tc>
      </w:tr>
      <w:tr w14:paraId="050AC5F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9F2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696B9F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40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7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制定文体旅产业发展规划，推动文体旅深度融合，负责辖区内文化旅游资源保护、开发和利用工作</w:t>
            </w:r>
          </w:p>
        </w:tc>
      </w:tr>
      <w:tr w14:paraId="54F16F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D1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D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411302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4A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5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5820C6B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7E5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65168B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C6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D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7F5D2B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4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E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7BBDF43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DF1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十、综合政务（10项）</w:t>
            </w:r>
          </w:p>
        </w:tc>
      </w:tr>
      <w:tr w14:paraId="665F60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1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C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767116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9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D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638326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CA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3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323181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77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0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5182C5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18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E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落实24小时值班值守制度，做好本单位安全保卫、群众咨询服务等工作，遇到紧急、突发、重大事件及时按程序上报并进行先期处置</w:t>
            </w:r>
          </w:p>
        </w:tc>
      </w:tr>
      <w:tr w14:paraId="37D14B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CB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A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及公积金缴纳、个税申报工作</w:t>
            </w:r>
          </w:p>
        </w:tc>
      </w:tr>
      <w:tr w14:paraId="704FA4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DC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F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落实村组织运转经费的“村财乡管”制度，负责村干部待遇保障工作</w:t>
            </w:r>
          </w:p>
        </w:tc>
      </w:tr>
      <w:tr w14:paraId="2C6BEE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73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9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2D00B3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FC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B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负责公务接待、公务用车、办公用房、公共节能降耗、固定资产管理、政府采购、食堂管理等后勤管理工作，落实重大活动的综合保障</w:t>
            </w:r>
          </w:p>
        </w:tc>
      </w:tr>
      <w:tr w14:paraId="00D177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3A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A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贯彻执行档案法律法规，建立健全档案管理制度，推进档案室规范化建设，负责档案收集、整理、归档、保管、移交进馆、销毁等工作，做好档案查询工作，指导监督村做好档案工作</w:t>
            </w:r>
          </w:p>
        </w:tc>
      </w:tr>
    </w:tbl>
    <w:p w14:paraId="46F0AFA9">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A3CDBD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B43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160A">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4C0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9AD2">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09F3">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62075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8A7F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37F93A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FB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9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0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4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0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54A8A6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C3A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F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5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D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D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1F5740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27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C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D2A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621CCF7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7B60F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B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2.市农业农村局、市财政局会同乡镇组成审计组，对村民委员会成员的任期和离任经济责任进行审计；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6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0487A2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E7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9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124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3A0AC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7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9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3A18B8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A9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9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A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E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A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w:t>
            </w:r>
          </w:p>
        </w:tc>
      </w:tr>
      <w:tr w14:paraId="654032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9E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B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1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F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1.对电影放映员进行培训；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2.对电影放映员发放放映补贴；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3.对电影放映设备维修维护。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8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1.协调各村确定合适的放映场地，并提供电力等相关保障；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p>
        </w:tc>
      </w:tr>
      <w:tr w14:paraId="394D7D1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C9A6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143870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FF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7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4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4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2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702E2E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F0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0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B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C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C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2C271B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F0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C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1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F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2.按照有关产业政策规定淘汰相关工艺技术装备。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D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2.摸排落后产能，发现问题线索及时上报。</w:t>
            </w:r>
          </w:p>
        </w:tc>
      </w:tr>
      <w:tr w14:paraId="1DD36F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49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D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A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8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8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6488F7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E8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E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0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F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1.及时了解全市农产品供应链建设情况；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2.调研可实施项目，对符合政策的项目积极争取上级资金支持；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3.推进县域商业体系建设。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0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1.统计并上报商贸流通经营主体、大集、物流等总体布局情况；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6AA7E7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A8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F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6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D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D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615DC3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C849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三、民生服务（26项）</w:t>
            </w:r>
          </w:p>
        </w:tc>
      </w:tr>
      <w:tr w14:paraId="277A2F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2D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6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5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A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0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462F8D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BF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0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1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6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F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53F74E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B2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5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8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5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5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2.调解不成功的转交至市人力资源社会保障局处理。</w:t>
            </w:r>
          </w:p>
        </w:tc>
      </w:tr>
      <w:tr w14:paraId="69FD37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5A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E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A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D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2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1.审核并上报符合条件的被征地农民参加养老保险工作事项；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5C7A35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4B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F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9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0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2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1.配合勘定和联检行政区域界线，配合开展界线界桩巡查管护工作，负责域内行政区划变更调整和镇政府驻地迁移的申报工作，参与调查和调处县乡两级行政区域边界争议工作；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3.做好域内建筑物门牌编码标准地址申报工作，配合做好相应门牌地名标志的设置、维护工作；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1EA966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C5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B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3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C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C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2.协调、指导各村支持驻站人员开展为民服务工作。</w:t>
            </w:r>
          </w:p>
        </w:tc>
      </w:tr>
      <w:tr w14:paraId="73BC05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E4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9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8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0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C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33D9D3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549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1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F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A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2.审核确认慈善救助对象身份信息；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C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44D1A8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02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6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7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8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4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0239B1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75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5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253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4F11F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9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1.市民政局负责对民办养老机构进行备案，对民办养老机构服务和运营情况进行监督检查，对应当由其他部门查处的违规违法行为，及时通报有关部门处理；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2.市市场监管局负责对民办养老机构办理登记，对内设食堂养老机构颁发食品经营许可证，对民办养老机构明码标价、食品安全、特种设备安全情况进行监督检查，依法查处违规违法行为。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4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1.排查辖区内注册的民办养老机构并统计养员情况；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2.做好民办养老机构安全生产、消防等隐患排查工作，发现问题及时上报。</w:t>
            </w:r>
          </w:p>
        </w:tc>
      </w:tr>
      <w:tr w14:paraId="21904D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29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2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8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8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8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69C7E8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5A6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7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C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B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F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511ED6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4A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D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6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F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D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0BDE41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21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4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4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0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5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6E1AEC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E1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1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4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4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7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w:t>
            </w:r>
          </w:p>
        </w:tc>
      </w:tr>
      <w:tr w14:paraId="570EAF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9A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0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31D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25977BC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市人力资源社会保障局</w:t>
            </w:r>
          </w:p>
          <w:p w14:paraId="35E9D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1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1.市民政局下发疑点信息，开展社会救助、社会福利发放领取行为监督检查工作，协调相关部门对骗取、冒领人员开展追缴工作；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3.市医保局针对医保基金相关案件线索开展行政执法检查工作，对欺诈骗保行为进行处理。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5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2.协助核实辖区内社会救助、社会福利、社会保险领域的违规违法领取人员；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51EF0A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F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F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3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5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6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566A68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EC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4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0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6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7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6CBF1C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E7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1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7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A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2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2.排查义务教育阶段适龄儿童入学情况并上报，协助对适龄未入学或在校不稳定的学生进行家访或劝返。</w:t>
            </w:r>
          </w:p>
        </w:tc>
      </w:tr>
      <w:tr w14:paraId="08FB4E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67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4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675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10EEC54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1170F44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468521F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2AE2BE4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3726A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4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3.市住房城乡建设局对校外托管机构和校外培训机构房屋安全进行监管；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6.市消防救援大队负责监管范围内的校外托管机构和校外培训机构的消防安全监管工作。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9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624928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78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B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3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A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1.对烈士陵园及零散烈士纪念设施进行管理和维护，组织开展纪念活动；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C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7C56A7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73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2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E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8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D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7FBE54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6B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3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E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E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5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3C0265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09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F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F7D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7B359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6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E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25037B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F0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1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D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C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审核基本医疗保险参保登记与信息变更等情况。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6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做好基本医疗保险相关法律法规政策宣传工作。</w:t>
            </w:r>
          </w:p>
        </w:tc>
      </w:tr>
      <w:tr w14:paraId="74349F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F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1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建立粮食应急保障网点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D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1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负责与各乡镇（街道）沟通，建立粮食应急网点，完善应急保障信息系统。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0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配合做好粮食应急保障网点选址、变更上报工作。</w:t>
            </w:r>
          </w:p>
        </w:tc>
      </w:tr>
      <w:tr w14:paraId="67D150A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E7A4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0A8D92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1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2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83A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52CD115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5C3E5D9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028AD9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w:t>
            </w:r>
          </w:p>
          <w:p w14:paraId="42D6C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E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1.市教育局常态化开展校园学生安全宣传教育工作，定期排查校园周边安全隐患，协调相关部门处理发现的问题；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2.市司法局组织开展校园周边安全治理法治宣传教育工作；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及周边的巡逻工作，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5.市住房城乡建设局查处校园周边流动商贩占道经营行为。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7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36F35E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62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0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D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B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1.收集本地区涉外企业、机构和人员信息；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2.配合处理本地区涉外企业、机构和人员安全事项；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3.协调有关部门维护本地区涉外企业、机构和人员的合法权益；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4.开展企业、机构和人员落实预防性领事保护宣传工作。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E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1.配合开展涉外企业、机构和人员摸底调查，建立相关工作档案；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2.配合做好涉外企业、机构和人员源头管控、劝返、家属安抚、舆情监管相关工作。</w:t>
            </w:r>
          </w:p>
        </w:tc>
      </w:tr>
      <w:tr w14:paraId="45ED3E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EA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7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711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22365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B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拟订公共法律服务体系建设规划并组织实施，统筹和布局城乡、区域法律服务资源，建立公共法律服务实体平台，指导乡镇（街道）公共法律服务平台建设，组织实施法律援助，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2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1.建立公共法律服务工作站，指导村建立公共法律服务工作室；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3.配合做好基层法律服务站点建设工作，提供场所保障，对“四个重大”问题提出法律意见需求。</w:t>
            </w:r>
          </w:p>
        </w:tc>
      </w:tr>
      <w:tr w14:paraId="6972A9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7C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6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7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D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3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w:t>
            </w:r>
          </w:p>
        </w:tc>
      </w:tr>
      <w:tr w14:paraId="500AB51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0D43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738807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0C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5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E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7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9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3.协助做好项目验收及公示工作。</w:t>
            </w:r>
          </w:p>
        </w:tc>
      </w:tr>
      <w:tr w14:paraId="1BA4A7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21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F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8B8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4D6F9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F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1.市农业农村局负责灌溉井等高标准农田项目工程建设工作，组织编制高标准农田项目初步设计并申报项目，组织开展项目实施、初步验收和日常监管，指导做好撂荒耕地的核查及整改工作；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2.市自然资源局和市农业农村局查处违法用地行为，防止违建大棚房、违建别墅、乱占耕地行为反弹，发现违法问题依法处置。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6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1.协助做好灌溉井等高标准农田项目申报选址、勘察设计、工程占地地块协调、质量监督、竣工验收等工作，负责建后管护工作，核查撂荒耕地并督促复耕；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24288B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E5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A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E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8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B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6C9145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6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A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9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4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4.组织实施食用农产品从种植养殖环节到进入批发、零售市场或者生产加工企业前的质量安全监管工作；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5.强化专业技术指导服务，做好农业保险政策的宣传和落实；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3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2.负责落实农产品质量安全监督管理责任；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3.协助做好农产品质量安全监督抽查监测工作；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5.配合做好大田玉米、设施农业保险的收缴、勘验、测产、理赔工作。</w:t>
            </w:r>
          </w:p>
        </w:tc>
      </w:tr>
      <w:tr w14:paraId="7DBF57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4A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2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3F0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7EE13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0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7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2.配合开展对农药、兽药、饲料、肥料质量方面的巡查，发现问题及时上报；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5BF0EF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B3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C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F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5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B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550F5D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2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0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7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3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5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1E1D3D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3C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A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A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4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F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529460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7AA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9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C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3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7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5AC0F1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97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1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5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6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C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668732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2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E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67C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5A06A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D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市、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2.朝阳市生态环境局北票分局负责农药包装废弃物和废旧农膜回收处理过程环境污染防治的监管工作。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1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4.及时上报各回收站点回收的农药包装废弃物和废旧农膜情况。</w:t>
            </w:r>
          </w:p>
        </w:tc>
      </w:tr>
      <w:tr w14:paraId="17F824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15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C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0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5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w:t>
            </w:r>
            <w:bookmarkStart w:id="12" w:name="_GoBack"/>
            <w:bookmarkEnd w:id="12"/>
            <w:r>
              <w:rPr>
                <w:rFonts w:hint="eastAsia" w:ascii="Times New Roman" w:hAnsi="方正公文仿宋" w:eastAsia="方正公文仿宋"/>
                <w:kern w:val="0"/>
                <w:szCs w:val="21"/>
                <w:lang w:bidi="ar"/>
              </w:rPr>
              <w:t>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5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3.配合做好培训后参训学员跟踪服务工作。</w:t>
            </w:r>
          </w:p>
        </w:tc>
      </w:tr>
      <w:tr w14:paraId="181665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D2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5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6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8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B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572E7F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91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5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5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2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0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4F327D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58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C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8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B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8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44EC0A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77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6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3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C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4.将验收合格的移交至所在乡镇（街道）运行管理。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3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299A2E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25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2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D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9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5.发放移民直补资金；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6.组织开展对冒领、重复领取后期扶持直补资金追缴工作。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3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3.配合开展移民走访工作，提供移民村基本情况；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6D76C3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E2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1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2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3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1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4908A5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FE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7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3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5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1.负责复核“五好两宜”和美乡村项目名单；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2.负责报请市政府批复当年建设项目计划的请示；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3.负责报请市政府批复建设项目实施方案请示，经市政府审定后报朝阳市财政局审核，并报省财政厅备案；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7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3.做好工程项目建设的招投标工作；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657EE1F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9ECD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14:paraId="527920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29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8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D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4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D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0E486A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AA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D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363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78FC453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6A38D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E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2.市农业农村局对卫片图斑涉及乱占耕地建住宅进行对比甄别、实地核查、综合研判，对违法行为进行查处并督促整改；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3.市林草局对卫片图斑涉及林地、草地等进行对比甄别、实地核查、综合研判，对违法行为进行查处并督促整改。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1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2.协助做好违规违法占用、破坏土地违法行为的证据资料收集上报和查处工作；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390E7F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E1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5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0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E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D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4B304C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CF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9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0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6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A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p>
        </w:tc>
      </w:tr>
      <w:tr w14:paraId="2ADDA6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46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1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C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E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对乡镇（街道）上报的历史遗留有照无档房屋材料进行审核，符合条件的建档登记。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F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3.核查有照无档房屋台账；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4.对符合条件的有照无档房屋进行上报。</w:t>
            </w:r>
          </w:p>
        </w:tc>
      </w:tr>
      <w:tr w14:paraId="7F24B4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5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0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4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B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9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000847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7E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1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A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1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B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1.组织开展本镇林业科技推广规划，做好林业实用技术、高新技术以及新品种的推广工作；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0FD6D6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6C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B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E8D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1DB14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B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2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76EC87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D8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1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0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1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B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7E28D5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1A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4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1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A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E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762F75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D2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0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D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6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1.组织编制市森林经营方案；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3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20F3E1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0A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4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B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3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6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42BE9F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6B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8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9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C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0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458DB6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45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9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8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2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6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5C23E5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20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0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B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E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1.对涉森林、草原资源、野生动植物等林草领域内行政违法案件组织调查取证；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6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024430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577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0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D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5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5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24301C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3F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8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开展湿地、保护地保护工作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2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0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1.加强湿地、保护地保护宣传教育和科学知识普及工作；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2.负责保护地、湿地、风景名胜区的管理服务工作；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3.提出新建、调整各类保护地、湿地、风景名胜区的建议。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3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1.做好湿地、保护地保护宣传教育和科学知识普及工作；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2.组织群众做好湿地、保护地保护工作。</w:t>
            </w:r>
          </w:p>
        </w:tc>
      </w:tr>
      <w:tr w14:paraId="30B89D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A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2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3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7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4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144F27F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817B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七、生态环保（8项）</w:t>
            </w:r>
          </w:p>
        </w:tc>
      </w:tr>
      <w:tr w14:paraId="6E0FF7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2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E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4A3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朝阳市生态环境局北票分局</w:t>
            </w:r>
          </w:p>
          <w:p w14:paraId="5724F25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4D02046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18648AB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1237917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1FD62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5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6.市市场监管局会同朝阳市生态环境局北票分局按照职责分工负责对锅炉生产、进口、销售和使用环节执行环境保护标准或者要求的情况进行监督检查。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B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44EDA1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58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6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C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E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6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4.做好噪声污染防治宣传工作。</w:t>
            </w:r>
          </w:p>
        </w:tc>
      </w:tr>
      <w:tr w14:paraId="3C06FF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60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C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E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3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A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394781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7B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4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C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F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7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配合开展畜禽养殖污染防治情况监督检查工作，加强日常监管，对发现畜禽养殖污染环境行为拒不整改的及时上报。</w:t>
            </w:r>
          </w:p>
        </w:tc>
      </w:tr>
      <w:tr w14:paraId="61DC2B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39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2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F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C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F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2.收集、处理并溯源在乡村发现的死亡畜禽。</w:t>
            </w:r>
          </w:p>
        </w:tc>
      </w:tr>
      <w:tr w14:paraId="588FD8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9A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B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CA2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朝阳市生态环境局北票分局</w:t>
            </w:r>
          </w:p>
          <w:p w14:paraId="2CB6CAA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2E23831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37D8ED5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24439D0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01652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4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负责会同相关部门排查水源保护区风险隐患，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2.市公安局建立水源交通管制制度和风险源管理制度，对故意损毁、盗窃水源相关设施设备的行为依法予以查处，会同生态环境、水行政主管部门开展专项执法工作；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4.市交通运输局在饮用水水源保护区内的市乡公路、省道、国道设置交通警示标志牌，在穿越饮用水水源保护区的交通道路建设减速装置、防撞护栏、事故导流槽、应急池，并加强管理；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6.市林草局负责饮用水水源涵养林等的保护和管理工作，加强对林业生产的监督管理。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8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1.对饮用水水源保护区内的隔离防护设施、界线界桩、宣传牌等基础设施进行日常管护，组织实施水源地突发环境事件应急演练；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2.开展饮用水水源二级保护区的日常巡查工作，发现问题及时上报，协助做好整治方案实施相关工作；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3.引导和督促村民委员会结合当地实际，在村规民约中规定村民保护饮用水水源的任务，落实保护措施；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4.配合做好乡镇级（含千吨万人）集中式饮用水水源应急预案编制及应急应对工作。</w:t>
            </w:r>
          </w:p>
        </w:tc>
      </w:tr>
      <w:tr w14:paraId="5683AF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1B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D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5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8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B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521543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B6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2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7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4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8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4E8A941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B462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4800F2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B8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D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1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9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3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4FDFAC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ED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A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4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8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1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47C5EB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FC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E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4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0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4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3.配合开展对历史文化名镇名村、历史建筑以及传统村落等历史文化资源的普查、申报等工作，提供历史沿革、地方特色等材料。</w:t>
            </w:r>
          </w:p>
        </w:tc>
      </w:tr>
      <w:tr w14:paraId="448ECD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AA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E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E64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0D256EE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07FC05D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0CD30FE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69BF3D2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78E16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D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工作和城镇燃气安全专项整治工作专班的日常工作，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6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2.组织各村配合燃气经营企业安全检查，发现问题及时上报；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8.协助打击非法充装、运输、销售“黑气瓶”等违规用气行为，发现线索及时上报。</w:t>
            </w:r>
          </w:p>
        </w:tc>
      </w:tr>
      <w:tr w14:paraId="63F020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F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6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开展排水工程建设工作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D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4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1.按照排水工程项目要求做好施工招标工作；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2.做好与燃气、供水和供热等企业沟通协调工作；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3.做好施工现场的安全监督和规范管理工作；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4.负责工程验收并做好产权移交手续办理工作。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4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1.配合做好辖区内排水管网检测工作；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2.协助做好辖区内排水管网、排水项目施工，做好施工过程中周边群众的沟通和解释工作；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3.协调做好排水工程征占地工作。</w:t>
            </w:r>
          </w:p>
        </w:tc>
      </w:tr>
      <w:tr w14:paraId="0812A1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95A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8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4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5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9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4A67DB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40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B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14D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朝阳市交通运输综合行政执法队</w:t>
            </w:r>
          </w:p>
          <w:p w14:paraId="3CF1758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0A59A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B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F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00A086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2F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2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B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E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2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1.接到报告及时派人赶赴现场，采取保护措施并上报；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3.协调做好电力建设征占地工作。</w:t>
            </w:r>
          </w:p>
        </w:tc>
      </w:tr>
      <w:tr w14:paraId="57225C1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1238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25C155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BB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4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6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E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4.向上争取体育健身器材并免费安装，指导正确使用方法。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5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3.保障镇文化场所免费开放；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5.安排全民健身活动场地，明确健身器材管理和维护责任人。</w:t>
            </w:r>
          </w:p>
        </w:tc>
      </w:tr>
      <w:tr w14:paraId="29B035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22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1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1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E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0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008B17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DF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D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0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A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2.报请市级以上人民政府文物行政部门开展考古前置涉及调查、勘探、发掘等相关工作。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A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223A43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E5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7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E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E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2.组织开展非物质文化遗产项目申报工作；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3.挖掘非物质文化遗产资源；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2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2.组织非物质文化遗产传承人参加非物质文化遗产专项培训；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4.提供非物质文化遗产保护项目和传承人线索，做好项目申报、传承保护、展示推介等工作。</w:t>
            </w:r>
          </w:p>
        </w:tc>
      </w:tr>
      <w:tr w14:paraId="4D10ED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A3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B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E3E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市文化旅游广播电视局</w:t>
            </w:r>
          </w:p>
          <w:p w14:paraId="331F153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515AF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A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1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3.劝说非法安装、使用卫星电视广播接收设施的村民拆除非法设施。</w:t>
            </w:r>
          </w:p>
        </w:tc>
      </w:tr>
      <w:tr w14:paraId="78A26D0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E850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2047A1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A7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C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5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3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5.组织突发公共卫生事件应急处置、调查评估、信息发布和宣传等工作。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D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48C83C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75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8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E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1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8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5052E8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84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E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4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6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0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30ACAD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5D72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022056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AD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D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CC3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27A5D9D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48BB40F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0A5C10F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3884643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51EB862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56FD242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3C3621F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1F03DEC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4206833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08805DF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6F4CFF7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7B6AA32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市人民武装部</w:t>
            </w:r>
          </w:p>
          <w:p w14:paraId="29A6E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C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9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67FF4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AA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3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2BA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081ABD3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4820188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16E3611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7390EEA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3E6D1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A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1.市应急局组织协调重大水旱灾害应急救援工作，组织协调灾情核查、损失评估、上报和灾害救助工作，督促、指导汛期全市安全生产工作，负责全市尾矿库防汛安全及汛期应急值班值守工作；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4.市住房城乡建设局完善城区雨污排水设施、指导防御内涝、加强桥洞涵道日常巡查，负责建筑工地防御预警发布、自建房屋隐患整治监测、督促物业服务企业做好物业小区防涝工作；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2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3.组织镇和村抢险救援队伍开展防汛演练，清点现有及上级下发各项物资并登记造册；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626EAB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1F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4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1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市应急局等安委会成员单位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0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6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5.协助打击安全生产非法行为，发现线索及时报告，配合相关部门予以查处。</w:t>
            </w:r>
          </w:p>
        </w:tc>
      </w:tr>
      <w:tr w14:paraId="18BD2D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6F3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B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9E0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6468041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38CB2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9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4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7137F6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1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C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9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E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5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4.根据消防安全专项整治方案要求，对涉及本镇内容开展工作；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6055DA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DB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3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0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8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9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2C25A2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B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E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6CD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3BB80C3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3FCFB69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3D96C80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17619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5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1.市应急局负责指导森林草原火灾处置工作，统筹救援力量建设，协调相关部门开展森林草原灭火工作；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4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62AA83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1F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4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1F4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市消防救援大队</w:t>
            </w:r>
          </w:p>
          <w:p w14:paraId="329C4A6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31B5E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C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及时与第三方电动自行车运营公司签订电动自行车充电桩维保协议，定期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E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4.协助督促个人和相关管理单位履行电动自行车消防安全责任。</w:t>
            </w:r>
          </w:p>
        </w:tc>
      </w:tr>
      <w:tr w14:paraId="0A6EB5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2A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4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E02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79619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8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1.市应急局牵头做好烟花爆竹安全监管工作，合理布设烟花爆竹零售网点，建立日常巡查机制，开展定期巡查、专项检查，受理投诉举报并查证，查处非法生产、经营、储存烟花爆竹行为；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6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6A33185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0B18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53BABB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DE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D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开展清真食品生产经营的监督管理工作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C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D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1.做好一般清真食品生产经营单位许可审批工作；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2.做好清真食品生产经营许可变更、延期、注销审批工作；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3.对清真食品生产经营活动进行检查；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4.查处清真食品生产经营违规违法行为。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9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1.对清真食品生产经营许可情况及清真食品生产经营情况进行动态掌握；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2.配合开展对清真食品生产经营单位的监督管理。</w:t>
            </w:r>
          </w:p>
        </w:tc>
      </w:tr>
      <w:tr w14:paraId="21CB1B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14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B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A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7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E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1DE2DB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98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D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6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5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D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72B56F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5B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2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6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0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8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4B6E0B7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648E8D3">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30A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4386">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0F38">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DF975F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8F83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1D54D8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0B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0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教育系统退休党员组织关系同意接收证明盖章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1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1.受理教育系统退休党员组织关系转接申请材料；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2.符合条件的，通过党员管理信息系统办理转接；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3.对不符合转接条件的人员说明理由。</w:t>
            </w:r>
          </w:p>
        </w:tc>
      </w:tr>
      <w:tr w14:paraId="2CC7E22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A686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1245D6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AA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7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F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55359D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54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8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0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5170A6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9A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C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光伏等新能源项目的占地地类认定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6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1.受理项目占地地类认定申请材料；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2.依据国家地类数据库进行认定审核；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3.审核通过后出具项目占地地类认定说明。</w:t>
            </w:r>
          </w:p>
        </w:tc>
      </w:tr>
      <w:tr w14:paraId="386D2BE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2924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5253A4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2F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3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C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0A2B8C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1B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5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E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1.受理并审核法律援助申请；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5A1B14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1F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D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7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交通运输局：做好危险化学品道路运输企业及其从业人员、运输车辆装备的许可和管理工作，开展危险化学品道路运输企业安全生产和机动车维修企业监督检查工作，依法查处非法运输危险化学品和维修企业非法改装危险化学品运输车辆、罐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2.市公安局：做好剧毒化学品购买及道路运输通行许可、危险化学品运输车辆登记和道路交通安全管理工作，划定危险化学品运输车辆限制通行区域，及时查处道路交通违法行为。</w:t>
            </w:r>
          </w:p>
        </w:tc>
      </w:tr>
      <w:tr w14:paraId="278139D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B92B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四、乡村振兴（6项）</w:t>
            </w:r>
          </w:p>
        </w:tc>
      </w:tr>
      <w:tr w14:paraId="1EF0EC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AC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8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E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承接部门：市农业农村局（畜牧发展局）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5BF6DB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B0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F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A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1.对拖拉机、联合收割机进行登记、发放牌照，开展年度检验工作；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2.开展农业机械安全生产隐患排查工作，对存在重大事故隐患的农业机械责令其停止作业并进行现场整改；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3.加强对农业机械驾驶人员的监督管理，对无证驾驶人员责令其停止作业并在规定时间内办理驾驶证。</w:t>
            </w:r>
          </w:p>
        </w:tc>
      </w:tr>
      <w:tr w14:paraId="203682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C8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1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E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281CC0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6D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9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1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4ABC1A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F2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4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1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25EAB6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1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6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B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69D92D8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9F9D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707D9C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6C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E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3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1.组织开展地名摸底排查工作；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3.清理整治不规范地名。</w:t>
            </w:r>
          </w:p>
        </w:tc>
      </w:tr>
      <w:tr w14:paraId="3D449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C1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6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1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39344E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F7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F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2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1.受理电动自行车登记申请材料；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2.审核登记材料，核发电动自行车牌照；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3.将相关信息录入电动自行车登记系统。</w:t>
            </w:r>
          </w:p>
        </w:tc>
      </w:tr>
      <w:tr w14:paraId="3425C1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BE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8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F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68175E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A280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六、社会保障（10项）</w:t>
            </w:r>
          </w:p>
        </w:tc>
      </w:tr>
      <w:tr w14:paraId="11BA12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FA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3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3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71094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8F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6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0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27C1C4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1C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8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7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43954F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C4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1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F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E5C83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4D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C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3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38B6A6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AB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6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为以前的乡镇企业中的大集体工人提供工作经历情况说明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1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A854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37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5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做好创业实体信息及就业务工信息统计工作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9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1.收集、统计创业实体信息及就业务工信息；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2.做好数据分析应用工作。</w:t>
            </w:r>
          </w:p>
        </w:tc>
      </w:tr>
      <w:tr w14:paraId="08E3E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90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5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2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EF4CD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63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6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E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20218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53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6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C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6246637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C46C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46B356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29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3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8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56A06E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B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4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A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0C9948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B7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A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1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1.对违法造成林地毁坏，在限期内拒不恢复植被和林业生产条件、拒不补种树木或恢复补种不符合国家有关规定的，依法组织代为恢复或补种；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2.组织人员按照国家有关规定开展植被和林业生产条件恢复或树木补种工作，所需费用由违法者承担。</w:t>
            </w:r>
          </w:p>
        </w:tc>
      </w:tr>
      <w:tr w14:paraId="42B1C7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11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C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F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1.建立林业有害生物监测网络，开展监测调查、数据分析与预警工作；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2.确定林业有害生物检疫范围，开展检疫查验与普查工作；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3.制定林业有害生物防治规划与方案并组织实施，开展防治效果评估工作。</w:t>
            </w:r>
          </w:p>
        </w:tc>
      </w:tr>
      <w:tr w14:paraId="6365FE9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B89E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733FF4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D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8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3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承接部门：朝阳市生态环境局北票分局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2.对违反规定的责令改正，处以罚款，没收违法所得，情节严重的报经有批准权的人民政府批准，责令停业或者关闭。</w:t>
            </w:r>
          </w:p>
        </w:tc>
      </w:tr>
      <w:tr w14:paraId="6CBF77E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040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九、城乡建设（4项）</w:t>
            </w:r>
          </w:p>
        </w:tc>
      </w:tr>
      <w:tr w14:paraId="087FD5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2E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2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4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依据市人民法院行政裁定结果，由市政府责成市自然资源局牵头查封施工现场、强制拆除并恢复土地原状。</w:t>
            </w:r>
          </w:p>
        </w:tc>
      </w:tr>
      <w:tr w14:paraId="067B5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8C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7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C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38144B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7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1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城区主干路路灯日常管护工作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6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1.每日进行路灯监控，每周夜班巡视一次；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2.对出现问题或损坏的路灯及时进行更换和维修。</w:t>
            </w:r>
          </w:p>
        </w:tc>
      </w:tr>
      <w:tr w14:paraId="06A8F6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16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6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1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54F7405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0ECA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十、卫生健康（14项）</w:t>
            </w:r>
          </w:p>
        </w:tc>
      </w:tr>
      <w:tr w14:paraId="72350F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36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B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8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3.对机构落实传染病防控措施、环境卫生等情况开展监督检查。</w:t>
            </w:r>
          </w:p>
        </w:tc>
      </w:tr>
      <w:tr w14:paraId="136883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C3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E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5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1.对检查发现、群众举报等问题线索进行核查；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3.依法依规追回超领、冒领资金，并按程序上缴国库。</w:t>
            </w:r>
          </w:p>
        </w:tc>
      </w:tr>
      <w:tr w14:paraId="7C3832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5F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F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3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7EC094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D6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F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5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1.结合年度重点工作拟定计划生育纪念日、会员日活动主题，制定服务活动方案；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2.联合计生协会、医疗机构、志愿者团队等共同参与纪念日、会员日活动，为群众讲解健康知识、提供健康咨询服务。</w:t>
            </w:r>
          </w:p>
        </w:tc>
      </w:tr>
      <w:tr w14:paraId="52B26D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B7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E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4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141AB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A8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9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0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0365B9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D0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8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5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7AFEAF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EC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D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F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047AAE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48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D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C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2F345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1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2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2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2DA55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60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6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E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61493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1B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8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1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600269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DC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E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A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1.做好妇幼健康政策宣传工作；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2.指导监督妇幼保健等机构发放母子健康手册；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3.指导监督妇幼保健等机构落实妇幼健康服务项目；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4.指导监督妇幼保健等机构做好跟踪反馈和后续服务工作。</w:t>
            </w:r>
          </w:p>
        </w:tc>
      </w:tr>
      <w:tr w14:paraId="09B7E9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64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3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3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38A5A1A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3F01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十一、应急管理及消防（5项）</w:t>
            </w:r>
          </w:p>
        </w:tc>
      </w:tr>
      <w:tr w14:paraId="22DD38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D5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F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5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21D224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F1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2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9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32ECC6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2A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2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C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0BDC88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74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5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E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4B7D6B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7B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0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E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bl>
    <w:p w14:paraId="5201E4FC">
      <w:pPr>
        <w:pStyle w:val="3"/>
        <w:spacing w:before="0" w:after="0" w:line="240" w:lineRule="auto"/>
        <w:jc w:val="center"/>
        <w:rPr>
          <w:rFonts w:ascii="Times New Roman" w:hAnsi="Times New Roman" w:eastAsia="方正小标宋_GBK" w:cs="Times New Roman"/>
          <w:color w:val="auto"/>
          <w:spacing w:val="7"/>
          <w:lang w:eastAsia="zh-CN"/>
        </w:rPr>
      </w:pPr>
    </w:p>
    <w:p w14:paraId="7F78749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7207BD8-50C0-4230-A395-655E47A87B5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20988118-6B26-4E78-B828-5C3C0D56AFA1}"/>
  </w:font>
  <w:font w:name="方正公文仿宋">
    <w:panose1 w:val="02000500000000000000"/>
    <w:charset w:val="86"/>
    <w:family w:val="auto"/>
    <w:pitch w:val="default"/>
    <w:sig w:usb0="A00002BF" w:usb1="38CF7CFA" w:usb2="00000016" w:usb3="00000000" w:csb0="00040001" w:csb1="00000000"/>
    <w:embedRegular r:id="rId3" w:fontKey="{FB3DA534-5600-45EF-B1E0-F0081136B1AB}"/>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F8E41564-7F6E-41C7-A63C-79E53B1D2581}"/>
  </w:font>
  <w:font w:name="方正小标宋_GBK">
    <w:panose1 w:val="03000509000000000000"/>
    <w:charset w:val="86"/>
    <w:family w:val="script"/>
    <w:pitch w:val="default"/>
    <w:sig w:usb0="00000001" w:usb1="080E0000" w:usb2="00000000" w:usb3="00000000" w:csb0="00040000" w:csb1="00000000"/>
    <w:embedRegular r:id="rId5" w:fontKey="{E5322D8B-A462-4A73-8D32-E15F0190F65E}"/>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panose1 w:val="02000500000000000000"/>
    <w:charset w:val="86"/>
    <w:family w:val="auto"/>
    <w:pitch w:val="default"/>
    <w:sig w:usb0="A00002BF" w:usb1="38CF7CFA" w:usb2="00000016" w:usb3="00000000" w:csb0="00040001" w:csb1="00000000"/>
    <w:embedRegular r:id="rId6" w:fontKey="{A2C5EDBF-8D46-4E47-81A3-BA12143BD4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6F47E">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2BD04">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4FEE7BD2"/>
    <w:rsid w:val="6C3C157F"/>
    <w:rsid w:val="71162DA3"/>
    <w:rsid w:val="7FB42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63</Pages>
  <Words>79</Words>
  <Characters>85</Characters>
  <Lines>1</Lines>
  <Paragraphs>1</Paragraphs>
  <TotalTime>9</TotalTime>
  <ScaleCrop>false</ScaleCrop>
  <LinksUpToDate>false</LinksUpToDate>
  <CharactersWithSpaces>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粉末性骨折</cp:lastModifiedBy>
  <dcterms:modified xsi:type="dcterms:W3CDTF">2025-07-09T01:40:37Z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eyJoZGlkIjoiMmE3OTJkMTFiZjM2OTY5YmM1YWNmY2NlNTRiYTQwNDgiLCJ1c2VySWQiOiI2OTkxNTM5MDgifQ==</vt:lpwstr>
  </property>
  <property fmtid="{D5CDD505-2E9C-101B-9397-08002B2CF9AE}" pid="3" name="KSOProductBuildVer">
    <vt:lpwstr>2052-12.1.0.21541</vt:lpwstr>
  </property>
  <property fmtid="{D5CDD505-2E9C-101B-9397-08002B2CF9AE}" pid="4" name="ICV">
    <vt:lpwstr>F4C79C338BA6498CB69E3486EB7B797C_12</vt:lpwstr>
  </property>
</Properties>
</file>