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C1C98">
      <w:pPr>
        <w:pStyle w:val="2"/>
        <w:jc w:val="left"/>
        <w:rPr>
          <w:rFonts w:ascii="方正公文小标宋" w:eastAsia="方正公文小标宋"/>
          <w:b w:val="0"/>
          <w:sz w:val="84"/>
          <w:szCs w:val="84"/>
          <w:lang w:eastAsia="zh-CN"/>
        </w:rPr>
      </w:pPr>
    </w:p>
    <w:p w14:paraId="49BD61E5">
      <w:pPr>
        <w:pStyle w:val="2"/>
        <w:jc w:val="left"/>
        <w:rPr>
          <w:rFonts w:ascii="方正公文小标宋" w:eastAsia="方正公文小标宋"/>
          <w:b w:val="0"/>
          <w:sz w:val="84"/>
          <w:szCs w:val="84"/>
          <w:lang w:eastAsia="zh-CN"/>
        </w:rPr>
      </w:pPr>
    </w:p>
    <w:p w14:paraId="33313EF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辽宁省朝阳市北票市国营兴顺德</w:t>
      </w:r>
    </w:p>
    <w:p w14:paraId="0EC7251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畜牧农场履行职责事项清单</w:t>
      </w:r>
    </w:p>
    <w:p w14:paraId="1703EF86">
      <w:pPr>
        <w:rPr>
          <w:rFonts w:ascii="方正公文小标宋" w:eastAsia="方正公文小标宋"/>
          <w:sz w:val="84"/>
          <w:szCs w:val="84"/>
          <w:lang w:eastAsia="zh-CN"/>
        </w:rPr>
      </w:pPr>
    </w:p>
    <w:p w14:paraId="75E36F1F">
      <w:pPr>
        <w:rPr>
          <w:rFonts w:ascii="方正公文小标宋" w:eastAsia="方正公文小标宋"/>
          <w:sz w:val="84"/>
          <w:szCs w:val="84"/>
          <w:lang w:eastAsia="zh-CN"/>
        </w:rPr>
      </w:pPr>
    </w:p>
    <w:p w14:paraId="12C009B9">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sdt>
          <w:sdtPr>
            <w:rPr>
              <w:rFonts w:ascii="宋体" w:hAnsi="宋体" w:eastAsia="宋体" w:cs="Arial"/>
              <w:snapToGrid w:val="0"/>
              <w:color w:val="000000"/>
              <w:kern w:val="0"/>
              <w:sz w:val="21"/>
              <w:szCs w:val="21"/>
              <w:lang w:val="en-US" w:eastAsia="en-US" w:bidi="ar-SA"/>
            </w:rPr>
            <w:id w:val="14746480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25803562">
              <w:pPr>
                <w:spacing w:before="0" w:beforeLines="0" w:after="0" w:afterLines="0" w:line="240" w:lineRule="auto"/>
                <w:ind w:left="0" w:leftChars="0" w:right="0" w:rightChars="0" w:firstLine="0" w:firstLineChars="0"/>
                <w:jc w:val="center"/>
              </w:pPr>
              <w:r>
                <w:rPr>
                  <w:rFonts w:hint="eastAsia" w:ascii="Times New Roman" w:hAnsi="Times New Roman" w:eastAsia="方正公文小标宋" w:cs="Times New Roman"/>
                  <w:snapToGrid w:val="0"/>
                  <w:color w:val="000000"/>
                  <w:kern w:val="0"/>
                  <w:sz w:val="44"/>
                  <w:szCs w:val="44"/>
                  <w:lang w:val="en-US" w:eastAsia="zh-CN" w:bidi="ar-SA"/>
                </w:rPr>
                <w:t>目录</w:t>
              </w:r>
            </w:p>
            <w:p w14:paraId="7B80B7FA">
              <w:pPr>
                <w:pStyle w:val="7"/>
                <w:numPr>
                  <w:ilvl w:val="0"/>
                  <w:numId w:val="0"/>
                </w:numPr>
                <w:tabs>
                  <w:tab w:val="right" w:leader="dot" w:pos="14001"/>
                </w:tabs>
                <w:ind w:leftChars="0"/>
              </w:pPr>
              <w:r>
                <w:rPr>
                  <w:rFonts w:hint="eastAsia" w:eastAsia="方正小标宋_GBK" w:cs="Times New Roman"/>
                  <w:color w:val="auto"/>
                  <w:spacing w:val="7"/>
                  <w:sz w:val="32"/>
                  <w:szCs w:val="32"/>
                  <w:lang w:val="en-US" w:eastAsia="zh-CN"/>
                </w:rPr>
                <w:t>1</w:t>
              </w:r>
              <w:r>
                <w:rPr>
                  <w:rFonts w:hint="eastAsia" w:eastAsia="方正小标宋_GBK" w:cs="Times New Roman"/>
                  <w:color w:val="auto"/>
                  <w:spacing w:val="7"/>
                  <w:sz w:val="44"/>
                  <w:szCs w:val="44"/>
                  <w:lang w:val="en-US" w:eastAsia="zh-CN"/>
                </w:rPr>
                <w:t>.</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_Toc23985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_Toc23985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16A45DB8">
              <w:pPr>
                <w:pStyle w:val="7"/>
                <w:numPr>
                  <w:ilvl w:val="0"/>
                  <w:numId w:val="0"/>
                </w:numPr>
                <w:tabs>
                  <w:tab w:val="right" w:leader="dot" w:pos="14001"/>
                </w:tabs>
                <w:ind w:leftChars="0"/>
                <w:rPr>
                  <w:rFonts w:hint="default"/>
                  <w:lang w:val="en-US"/>
                </w:rPr>
              </w:pPr>
              <w:r>
                <w:rPr>
                  <w:rFonts w:hint="eastAsia" w:eastAsia="方正小标宋_GBK" w:cs="Times New Roman"/>
                  <w:color w:val="auto"/>
                  <w:spacing w:val="7"/>
                  <w:szCs w:val="44"/>
                  <w:lang w:val="en-US" w:eastAsia="zh-CN"/>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_Toc28455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rPr>
                  <w:rFonts w:hint="eastAsia"/>
                  <w:lang w:val="en-US" w:eastAsia="zh-CN"/>
                </w:rPr>
                <w:t>1</w:t>
              </w:r>
              <w:r>
                <w:rPr>
                  <w:rFonts w:ascii="Times New Roman" w:hAnsi="Times New Roman" w:eastAsia="方正小标宋_GBK" w:cs="Times New Roman"/>
                  <w:color w:val="auto"/>
                  <w:spacing w:val="7"/>
                  <w:szCs w:val="44"/>
                  <w:lang w:eastAsia="zh-CN"/>
                </w:rPr>
                <w:fldChar w:fldCharType="end"/>
              </w:r>
              <w:r>
                <w:rPr>
                  <w:rFonts w:hint="eastAsia" w:eastAsia="方正小标宋_GBK" w:cs="Times New Roman"/>
                  <w:color w:val="auto"/>
                  <w:spacing w:val="7"/>
                  <w:szCs w:val="44"/>
                  <w:lang w:val="en-US" w:eastAsia="zh-CN"/>
                </w:rPr>
                <w:t>2</w:t>
              </w:r>
            </w:p>
            <w:p w14:paraId="6A3C1591">
              <w:pPr>
                <w:pStyle w:val="7"/>
                <w:numPr>
                  <w:ilvl w:val="0"/>
                  <w:numId w:val="0"/>
                </w:numPr>
                <w:tabs>
                  <w:tab w:val="right" w:leader="dot" w:pos="14001"/>
                </w:tabs>
                <w:ind w:leftChars="0"/>
                <w:rPr>
                  <w:rFonts w:hint="default"/>
                  <w:lang w:val="en-US"/>
                </w:rPr>
              </w:pPr>
              <w:r>
                <w:rPr>
                  <w:rFonts w:hint="eastAsia" w:eastAsia="方正小标宋_GBK" w:cs="Times New Roman"/>
                  <w:color w:val="auto"/>
                  <w:spacing w:val="7"/>
                  <w:szCs w:val="44"/>
                  <w:lang w:val="en-US" w:eastAsia="zh-CN"/>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_Toc4981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rPr>
                  <w:rFonts w:hint="eastAsia"/>
                  <w:lang w:val="en-US" w:eastAsia="zh-CN"/>
                </w:rPr>
                <w:t>4</w:t>
              </w:r>
              <w:r>
                <w:rPr>
                  <w:rFonts w:ascii="Times New Roman" w:hAnsi="Times New Roman" w:eastAsia="方正小标宋_GBK" w:cs="Times New Roman"/>
                  <w:color w:val="auto"/>
                  <w:spacing w:val="7"/>
                  <w:szCs w:val="44"/>
                  <w:lang w:eastAsia="zh-CN"/>
                </w:rPr>
                <w:fldChar w:fldCharType="end"/>
              </w:r>
              <w:r>
                <w:rPr>
                  <w:rFonts w:hint="eastAsia" w:eastAsia="方正小标宋_GBK" w:cs="Times New Roman"/>
                  <w:color w:val="auto"/>
                  <w:spacing w:val="7"/>
                  <w:szCs w:val="44"/>
                  <w:lang w:val="en-US" w:eastAsia="zh-CN"/>
                </w:rPr>
                <w:t>6</w:t>
              </w:r>
            </w:p>
            <w:p w14:paraId="4B2EA153">
              <w:pPr>
                <w:pStyle w:val="7"/>
                <w:numPr>
                  <w:ilvl w:val="0"/>
                  <w:numId w:val="0"/>
                </w:numPr>
                <w:ind w:leftChars="0"/>
                <w:rPr>
                  <w:rFonts w:cs="Times New Roman"/>
                  <w:b/>
                  <w:bCs/>
                  <w:lang w:val="zh-CN"/>
                </w:rPr>
              </w:pPr>
              <w:r>
                <w:rPr>
                  <w:rFonts w:ascii="Times New Roman" w:hAnsi="Times New Roman" w:eastAsia="方正小标宋_GBK" w:cs="Times New Roman"/>
                  <w:color w:val="auto"/>
                  <w:spacing w:val="7"/>
                  <w:szCs w:val="44"/>
                  <w:lang w:eastAsia="zh-CN"/>
                </w:rPr>
                <w:fldChar w:fldCharType="end"/>
              </w:r>
            </w:p>
          </w:sdtContent>
        </w:sdt>
      </w:sdtContent>
    </w:sdt>
    <w:p w14:paraId="371148F7">
      <w:pPr>
        <w:pStyle w:val="2"/>
        <w:jc w:val="both"/>
        <w:rPr>
          <w:rFonts w:ascii="Times New Roman" w:hAnsi="Times New Roman" w:eastAsia="方正小标宋_GBK" w:cs="Times New Roman"/>
          <w:color w:val="auto"/>
          <w:spacing w:val="7"/>
          <w:sz w:val="44"/>
          <w:szCs w:val="44"/>
          <w:lang w:eastAsia="zh-CN"/>
        </w:rPr>
      </w:pPr>
    </w:p>
    <w:p w14:paraId="290CB948">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B601027">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416"/>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BCD302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566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E245">
            <w:pPr>
              <w:jc w:val="center"/>
              <w:textAlignment w:val="center"/>
              <w:rPr>
                <w:rFonts w:hint="default" w:ascii="Times New Roman" w:hAnsi="Times New Roman" w:eastAsia="方正公文黑体"/>
                <w:lang w:val="en-US" w:eastAsia="zh-CN"/>
              </w:rPr>
            </w:pPr>
            <w:r>
              <w:rPr>
                <w:rFonts w:hint="eastAsia" w:ascii="Times New Roman" w:hAnsi="Times New Roman" w:eastAsia="方正公文黑体"/>
                <w:lang w:val="en-US" w:eastAsia="zh-CN" w:bidi="ar"/>
              </w:rPr>
              <w:t>事项名称</w:t>
            </w:r>
          </w:p>
        </w:tc>
      </w:tr>
      <w:tr w14:paraId="691B8D9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151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327AA7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C9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1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189EFF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F9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C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25C036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D2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0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w:t>
            </w:r>
          </w:p>
        </w:tc>
      </w:tr>
      <w:tr w14:paraId="5723C3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55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B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分场、“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2EC9AD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C9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A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落实党建引领基层治理工作，夯实基层党组织体系建设，做好基层党群阵地建设，推进抓党建促乡村振兴，开展“党群共同致富”活动</w:t>
            </w:r>
          </w:p>
        </w:tc>
      </w:tr>
      <w:tr w14:paraId="35146A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F6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7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1211E8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EB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F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做好县级党代表选举和县级以上党代表候选人推荐工作，推动“两代表一委员”工作室建设，支持保障党代表充分履职</w:t>
            </w:r>
          </w:p>
        </w:tc>
      </w:tr>
      <w:tr w14:paraId="21168F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0E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9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负责农场机关干部教育、培训、选拔、考核、管理和监督工作，抓好年轻干部储备、管理和培养</w:t>
            </w:r>
          </w:p>
        </w:tc>
      </w:tr>
      <w:tr w14:paraId="36E4A4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59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5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负责分场干部的教育、培训、选拔、考核、管理和监督工作，做好分场干部学历提升工作，加强分场后备人才队伍管理</w:t>
            </w:r>
          </w:p>
        </w:tc>
      </w:tr>
      <w:tr w14:paraId="6C7645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54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F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04723A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CC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D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0FFA18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00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D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农场、分场两级监督体系建设，按权限分类处置信访举报和问题线索，对违纪违法党员和监察对象做出处理，开展回访教育，受理控告和申诉</w:t>
            </w:r>
          </w:p>
        </w:tc>
      </w:tr>
      <w:tr w14:paraId="027901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72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3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4FC5FC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78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2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752DD0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06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6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539CF3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2A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D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做好县级人大代表选举工作，反映人大代表和群众的建议、批评和意见，办理人大代表建议和议案,推动人大代表之家（联络站、联系点）建设</w:t>
            </w:r>
          </w:p>
        </w:tc>
      </w:tr>
      <w:tr w14:paraId="04F882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5D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A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15094D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25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6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657D4B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0E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E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03CD08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E5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0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68E291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03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D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推进文联、科协、社科联、侨联、残联、红十字会、工商联、计生协会等群团组织工作，做好老科协、老体协等社会团体工作，做好关心下一代工作，引导“五老”发挥作用</w:t>
            </w:r>
          </w:p>
        </w:tc>
      </w:tr>
      <w:tr w14:paraId="79EB947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CC0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6BFE1D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12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7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制定实施经济社会发展规划和产业发展规划，优化产业布局，推进产业转型升级，促进一产、二产、三产融合发展，推动重点产业集群发展，鼓励多种生产经营模式发展特色产业</w:t>
            </w:r>
          </w:p>
        </w:tc>
      </w:tr>
      <w:tr w14:paraId="74E010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31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B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037EE6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52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C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497BE5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DB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4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442F3A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71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8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740219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0C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6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6264AC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2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A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5F2465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06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C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摸排闲置厂房、楼宇、土地等资源，开展国有资产的配置、使用等管理工作，盘活闲置国有资产</w:t>
            </w:r>
          </w:p>
        </w:tc>
      </w:tr>
      <w:tr w14:paraId="071B09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DE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6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2AE691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9E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0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依法管理、开展统计工作，承担本地经济运行数据统计、分析、上报工作，实施统计调查，做好经济、农业、人口、土壤等重大国情国力普查及抽样调查工作</w:t>
            </w:r>
          </w:p>
        </w:tc>
      </w:tr>
      <w:tr w14:paraId="4B6FE1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4D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D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打造农特产品品牌，发展梅花鹿、饮用水、花菇、兴红饮品等产业，推动“一村一品”农业特色产业发展</w:t>
            </w:r>
          </w:p>
        </w:tc>
      </w:tr>
      <w:tr w14:paraId="364A93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89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A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负责欠发达国有农场巩固提升项目的申报、实施，推动农场企业化改革</w:t>
            </w:r>
          </w:p>
        </w:tc>
      </w:tr>
      <w:tr w14:paraId="281B944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B38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5D10E8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E1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C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加强城乡居民养老保险及农工养老保险政策宣传，做好参保登记、参保缴费、死亡注销、转移接续、待遇领取及资格认证工作</w:t>
            </w:r>
          </w:p>
        </w:tc>
      </w:tr>
      <w:tr w14:paraId="613369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63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8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3A3668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86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2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259EAB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4D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2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开展人口信息数据采集监测，宣传落实生育政策，办理生育登记</w:t>
            </w:r>
          </w:p>
        </w:tc>
      </w:tr>
      <w:tr w14:paraId="01FBA8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51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7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推进便民服务中心建设，落实帮办代办机制，依法依规出具各类证明材料</w:t>
            </w:r>
          </w:p>
        </w:tc>
      </w:tr>
      <w:tr w14:paraId="5FC54C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C2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5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2EF3E8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B2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7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7754FF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32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9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指导分场制定、修订场规民约，并依法依规进行备案</w:t>
            </w:r>
          </w:p>
        </w:tc>
      </w:tr>
      <w:tr w14:paraId="261ACF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E9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F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推进移风易俗，倡导婚事新办、丧事简办、文明祭祀，积极培育时代新风新貌</w:t>
            </w:r>
          </w:p>
        </w:tc>
      </w:tr>
      <w:tr w14:paraId="756B2A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0B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3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01510D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1D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B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36DADE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C1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B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w:t>
            </w:r>
          </w:p>
        </w:tc>
      </w:tr>
      <w:tr w14:paraId="02288A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98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A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农场部分计划生育家庭奖励扶助对象、计划生育家庭特别扶助对象申请的初审、上报、管理工作，做好独生子女父母退休补助费申报等工作，补领、换领独生子女父母光荣证，开展计划生育各类补贴的信息采集、数据上报工作，做好农村户口独生子女身份确认工作</w:t>
            </w:r>
          </w:p>
        </w:tc>
      </w:tr>
      <w:tr w14:paraId="757D7E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A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A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393FA2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11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B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0CE5AE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5A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6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22E21F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5A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6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负责农场留守妇女的动态管理和关爱服务工作</w:t>
            </w:r>
          </w:p>
        </w:tc>
      </w:tr>
      <w:tr w14:paraId="41D068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92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1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开展未成年人保护法律法规宣传，支持和指导分场做好未成年人保护工作，加强未成年人思想道德建设</w:t>
            </w:r>
          </w:p>
        </w:tc>
      </w:tr>
      <w:tr w14:paraId="099EA2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5C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3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18D2260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194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5F6C16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C6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2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落实法治建设责任，推进法治农场建设，开展法治宣传教育工作，加强法治文化阵地建设，指导分场做好普法宣传工作</w:t>
            </w:r>
          </w:p>
        </w:tc>
      </w:tr>
      <w:tr w14:paraId="7CC6E2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43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F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推进基层治理网格化建设，指导分场科学划分网格，建立网格员队伍，开展业务指导、能力建设和日常管理工作</w:t>
            </w:r>
          </w:p>
        </w:tc>
      </w:tr>
      <w:tr w14:paraId="6CEBA5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70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9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农场人民调解委员会，统筹派出所、司法所、人民法庭等力量，开展人民调解工作，开展“访民情、解民忧”行动，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7D0320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EF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9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5900166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D3B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14:paraId="56E1C5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3A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7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负责村容村貌、农村人居环境常态化整治工作，做好对市场化服务主体开展环境卫生清理的检查工作</w:t>
            </w:r>
          </w:p>
        </w:tc>
      </w:tr>
      <w:tr w14:paraId="736B0F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B3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F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负责农场土地经营管理工作，签订土地承包合同，受理和处理职权范围内的土地使用权权属争议，开展土地承包经营纠纷调解、土地流转备案工作</w:t>
            </w:r>
          </w:p>
        </w:tc>
      </w:tr>
      <w:tr w14:paraId="5C4383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0F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4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负责农场居民宅基地审批和农场居民非空闲地一层住宅建设规划许可证核发工作，做好住宅建设开工手续办理及监督工作</w:t>
            </w:r>
          </w:p>
        </w:tc>
      </w:tr>
      <w:tr w14:paraId="3A2775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B3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D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指导合作社、家庭农场等新型农业组织规范运营</w:t>
            </w:r>
          </w:p>
        </w:tc>
      </w:tr>
      <w:tr w14:paraId="541328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D4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9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66368D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E3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0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指导、促进农业种养殖生产，统计农情信息，加强自然灾害监测防控和农作物病虫害防治</w:t>
            </w:r>
          </w:p>
        </w:tc>
      </w:tr>
      <w:tr w14:paraId="0AC0E6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AC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5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4ACD8F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E1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2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61764D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EC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4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454430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9A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0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w:t>
            </w:r>
          </w:p>
        </w:tc>
      </w:tr>
      <w:tr w14:paraId="2E236B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ED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0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24E5B8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F2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7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7A22DF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08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2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3A9888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86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3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和农村饮水安全管理、提供水质检测样本、水费收缴、维修养护、节水宣传以及水源保护工作，排查村级供水情况，推动解决农村饮水问题，做好村级水管员选聘、培训、监管和考核工作</w:t>
            </w:r>
          </w:p>
        </w:tc>
      </w:tr>
      <w:tr w14:paraId="3B71C45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0B9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六、生态环保（10项）</w:t>
            </w:r>
          </w:p>
        </w:tc>
      </w:tr>
      <w:tr w14:paraId="63CC3E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84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7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开展环境保护宣传，组织多种形式的环境保护社会宣传教育活动，动员和组织社会力量参与污染源普查并及时上报普查信息</w:t>
            </w:r>
          </w:p>
        </w:tc>
      </w:tr>
      <w:tr w14:paraId="28DE71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A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7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负责核实生态环保的信访举报、视频曝光等问题线索，做好涉及农场、分场层面生态环境保护问题的整改工作</w:t>
            </w:r>
          </w:p>
        </w:tc>
      </w:tr>
      <w:tr w14:paraId="559E85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52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0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7FDD01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71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E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落实林长制，组织开展宣传教育、日常巡查，及时制止并上报破坏森林资源的行为，开展林草委托权限内的行政执法工作并上报，督促、指导村级林长正常履职</w:t>
            </w:r>
          </w:p>
        </w:tc>
      </w:tr>
      <w:tr w14:paraId="5FCD13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61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6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1E04E4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D1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0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加强公益林保护，做好自然恢复、转型利用两类图斑复绿工作，落实修复治理长效机制，持续推进复绿工作</w:t>
            </w:r>
          </w:p>
        </w:tc>
      </w:tr>
      <w:tr w14:paraId="6ABE13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AF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4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6E2D23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A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2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落实河长制，组织河长开展巡河工作，对发现的问题及时处理或制止，不能处理或制止无效的及时上报</w:t>
            </w:r>
          </w:p>
        </w:tc>
      </w:tr>
      <w:tr w14:paraId="77E349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C4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4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开展河道日常巡查、管理保护和清理整治工作，做好河道管理范围内工程建设方案实施的现场监督工作</w:t>
            </w:r>
          </w:p>
        </w:tc>
      </w:tr>
      <w:tr w14:paraId="35B023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87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E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加强草原保护、建设和利用情况的监督检查，负责权限内承包经营的管理</w:t>
            </w:r>
          </w:p>
        </w:tc>
      </w:tr>
      <w:tr w14:paraId="66AD20B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82C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七、城乡建设（9项）</w:t>
            </w:r>
          </w:p>
        </w:tc>
      </w:tr>
      <w:tr w14:paraId="6ED7DF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CE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A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负责农场、分场主要干道、文化广场等附近的公益广告定期更新、维护等工作</w:t>
            </w:r>
          </w:p>
        </w:tc>
      </w:tr>
      <w:tr w14:paraId="1B6644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B9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4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开展垃圾治理和分类的宣传引导工作，对乱倒（排）污水、垃圾、废弃物、畜禽尸体、粪便等行为进行排查、制止并上报，对黑臭水体定期排查并上报，组织对畜禽养殖散养密集区畜禽粪便污水进行集中处理利用</w:t>
            </w:r>
          </w:p>
        </w:tc>
      </w:tr>
      <w:tr w14:paraId="59E813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5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9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做好农场本级路灯、垃圾池等基础设施建设和管理工作，组织申请对村级道路及桥梁、河堤护岸、农田灌溉渠道等基础设施的维护</w:t>
            </w:r>
          </w:p>
        </w:tc>
      </w:tr>
      <w:tr w14:paraId="4AB782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35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3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宣传国土资源、城乡规划等相关法律法规和土地基本国策</w:t>
            </w:r>
          </w:p>
        </w:tc>
      </w:tr>
      <w:tr w14:paraId="5FB121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3E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0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农场国土空间总体规划及城镇开发边界外乡村地区的“多规合一”实用性村庄规划，突出地方文化特色、自然景观与建设协调发展，协商确定规划内容，劝导、制止和上报农场、分场规划区内违反城乡规划行为</w:t>
            </w:r>
          </w:p>
        </w:tc>
      </w:tr>
      <w:tr w14:paraId="040CF2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B9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4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负责林草委托权限内的行政执法工作并上报，负责农场、分场规划区内私搭乱建的整改工作</w:t>
            </w:r>
          </w:p>
        </w:tc>
      </w:tr>
      <w:tr w14:paraId="300A01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A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D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加强国家版图意识的宣传教育，做好本行政区域内的测量标志保护和管理工作</w:t>
            </w:r>
          </w:p>
        </w:tc>
      </w:tr>
      <w:tr w14:paraId="139CA9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27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A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落实路长制，加强乡村道路交通安全管理，做好分场道路建设工作，强化护路队伍建设，开展养护技能培训工作，及时组织协调修复和抢通受损乡村道路，加强乡村道路日常巡查和养护，发现问题及时上报</w:t>
            </w:r>
          </w:p>
        </w:tc>
      </w:tr>
      <w:tr w14:paraId="3BAE50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A1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4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审批农场规划区内公共场所修建临时建筑等设施，审核农场、分场公共设施、公益事业建设用地，做好农场住房建设管理和服务工作</w:t>
            </w:r>
          </w:p>
        </w:tc>
      </w:tr>
      <w:tr w14:paraId="3947C09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9FE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4104BF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F4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D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制定文体旅产业发展规划，推动文体旅深度融合，负责辖区内文化旅游资源保护、开发和利用工作</w:t>
            </w:r>
          </w:p>
        </w:tc>
      </w:tr>
      <w:tr w14:paraId="273919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42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8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4E4FFD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60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6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32E685A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8C4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6B88FB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92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F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3ADF8F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D2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A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指导、支持、帮助分场开展群众性消防工作</w:t>
            </w:r>
          </w:p>
        </w:tc>
      </w:tr>
      <w:tr w14:paraId="4E8AEE9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BC5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十、综合政务（10项）</w:t>
            </w:r>
          </w:p>
        </w:tc>
      </w:tr>
      <w:tr w14:paraId="329723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59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6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20E862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97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F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06C583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0D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B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4E591A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3F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E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w:t>
            </w:r>
          </w:p>
        </w:tc>
      </w:tr>
      <w:tr w14:paraId="4E2930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45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D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落实24小时值班值守制度，做好本单位安全保卫、群众咨询服务等工作，遇到紧急、突发、重大事件及时按程序上报并进行先期处置</w:t>
            </w:r>
          </w:p>
        </w:tc>
      </w:tr>
      <w:tr w14:paraId="69E82D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3E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B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场本级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及公积金缴纳、个税申报工作</w:t>
            </w:r>
          </w:p>
        </w:tc>
      </w:tr>
      <w:tr w14:paraId="6F1D42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AC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7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落实分场组织运转经费的“村财乡管”制度，负责分场干部待遇保障工作</w:t>
            </w:r>
          </w:p>
        </w:tc>
      </w:tr>
      <w:tr w14:paraId="348BF4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C7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5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7003B0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C8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6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负责公务接待、公务用车、办公用房、公共节能降耗、固定资产管理、政府采购、食堂管理等后勤管理工作，落实重大活动的综合保障</w:t>
            </w:r>
          </w:p>
        </w:tc>
      </w:tr>
      <w:tr w14:paraId="4D7B5B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A2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3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贯彻执行档案法律法规，建立健全档案管理制度，推进档案室规范化建设，负责档案收集、整理、归档、保管、移交进馆、销毁等工作，做好档案查询工作，指导监督所属企业和分场做好档案工作</w:t>
            </w:r>
          </w:p>
        </w:tc>
      </w:tr>
    </w:tbl>
    <w:p w14:paraId="16B5FFD6">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0265DE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E495">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A823">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913B">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20B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1D02">
            <w:pPr>
              <w:jc w:val="center"/>
              <w:textAlignment w:val="center"/>
              <w:rPr>
                <w:rFonts w:ascii="Times New Roman" w:hAnsi="Times New Roman" w:eastAsia="方正公文黑体"/>
              </w:rPr>
            </w:pPr>
            <w:r>
              <w:rPr>
                <w:rFonts w:hint="eastAsia" w:ascii="Times New Roman" w:hAnsi="Times New Roman" w:eastAsia="方正公文黑体"/>
                <w:color w:val="auto"/>
                <w:lang w:val="en-US" w:eastAsia="zh-CN" w:bidi="ar"/>
              </w:rPr>
              <w:t>农场</w:t>
            </w:r>
            <w:r>
              <w:rPr>
                <w:rFonts w:ascii="Times New Roman" w:hAnsi="Times New Roman" w:eastAsia="方正公文黑体"/>
                <w:color w:val="auto"/>
                <w:lang w:bidi="ar"/>
              </w:rPr>
              <w:t>配合职责</w:t>
            </w:r>
          </w:p>
        </w:tc>
      </w:tr>
      <w:tr w14:paraId="55ED8B2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DE74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一、党的建设（4项）</w:t>
            </w:r>
          </w:p>
        </w:tc>
      </w:tr>
      <w:tr w14:paraId="71BC17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56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E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8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4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1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5E2057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4A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E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838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72394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4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E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34594E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1F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1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7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1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7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2.引导居民到农家书屋开展读书学习活动；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w:t>
            </w:r>
          </w:p>
        </w:tc>
      </w:tr>
      <w:tr w14:paraId="6A8046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07C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9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E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5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1.对电影放映员进行培训；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2.对电影放映员发放放映补贴；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3.对电影放映设备维修维护。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1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1.协调各分场确定合适的放映场地，并提供电力等相关保障；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p>
        </w:tc>
      </w:tr>
      <w:tr w14:paraId="0B45861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BE52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2D0EA4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9A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6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6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A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C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18D193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7D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0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1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C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9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4250BB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81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F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E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D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2.按照有关产业政策规定淘汰相关工艺技术装备。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E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2.摸排落后产能，发现问题线索及时上报。</w:t>
            </w:r>
          </w:p>
        </w:tc>
      </w:tr>
      <w:tr w14:paraId="630D02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F4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2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B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0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1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4FA97B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73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6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1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0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1.及时了解全市农产品供应链建设情况；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2.调研可实施项目，对符合政策的项目积极争取上级资金支持；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3.推进县域商业体系建设。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7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4BDD5E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64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F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5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F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4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03CFF90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C6C5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三、民生服务（26项）</w:t>
            </w:r>
          </w:p>
        </w:tc>
      </w:tr>
      <w:tr w14:paraId="083875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5E3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1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D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0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4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3.统计并上报分场劳动力转移就业和农民工动态监测报表；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4.对分场认定、初审后的就业困难人员进行复核并上报；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62647E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59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5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F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1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7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0C6C5D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F5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2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E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C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9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2.调解不成功的转交至市人力资源社会保障局处理。</w:t>
            </w:r>
          </w:p>
        </w:tc>
      </w:tr>
      <w:tr w14:paraId="61F27A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5C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0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E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F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6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1.审核并上报符合条件的被征地农民参加养老保险工作事项；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2D69D5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74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2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3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D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1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1.配合勘定和联检行政区域界线，配合开展界线界桩巡查管护工作，负责域内行政区划变更调整和农场驻地迁移的申报工作，参与调查和调处县乡两级行政区域边界争议；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6CDED4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73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3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8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A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3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2.协调、指导各分场支持驻站人员开展为民服务工作。</w:t>
            </w:r>
          </w:p>
        </w:tc>
      </w:tr>
      <w:tr w14:paraId="43C961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67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3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3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0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6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1CB7A9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D5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2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4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8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2.审核确认慈善救助对象身份信息；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3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2EA7E7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A1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2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7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8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0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1.协助收集居家养老服务对象申请等相关材料，组织分场与服务机构、服务方进行工作衔接，审核确认项目实施过程档案相应内容，负责居家养老服务对象的过程跟踪及验收回访工作；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5E49A3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7B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F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0E3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072E5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C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1.市民政局负责对民办养老机构进行备案，对民办养老机构服务和运营情况进行监督检查，对应当由其他部门查处的违规违法行为，及时通报有关部门处理；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2.市市场监管局负责对民办养老机构办理登记，对内设食堂养老机构颁发食品经营许可证，对民办养老机构明码标价、食品安全、特种设备安全情况进行监督检查，依法查处违规违法行为。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2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1.排查辖区内注册的民办养老机构并统计养员情况；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2.做好民办养老机构安全生产、消防等隐患排查工作，发现问题及时上报。</w:t>
            </w:r>
          </w:p>
        </w:tc>
      </w:tr>
      <w:tr w14:paraId="3243D2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2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B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F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0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0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41C671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EE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3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1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8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D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206513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A6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7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5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D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6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6D133F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B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D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D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7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1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3.汇总并上报分场待遇领取人员认证信息并上报。</w:t>
            </w:r>
          </w:p>
        </w:tc>
      </w:tr>
      <w:tr w14:paraId="748BCE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36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5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4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F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5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w:t>
            </w:r>
          </w:p>
        </w:tc>
      </w:tr>
      <w:tr w14:paraId="41C09B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6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0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1D2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7E22E68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市人力资源社会保障局</w:t>
            </w:r>
          </w:p>
          <w:p w14:paraId="522D2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F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1.市民政局下发疑点信息，开展社会救助、社会福利发放领取行为监督检查工作，协调相关部门对骗取、冒领人员开展追缴工作；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3.市医保局针对医保基金相关案件线索开展行政执法检查工作，对欺诈骗保行为进行处理。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5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2.协助核实辖区内社会救助、社会福利、社会保险领域的违规违法领取人员；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1C7369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E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8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D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2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5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4.审核并上报设置农场公益性墓地的申请。</w:t>
            </w:r>
          </w:p>
        </w:tc>
      </w:tr>
      <w:tr w14:paraId="73F20A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7A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F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D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0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C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1.协助征求学校所在地居民意见，配合做好义务教育学校布局调整工作；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08F85A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8F5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7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4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5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0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2.排查义务教育阶段适龄儿童入学情况并上报，协助对适龄未入学或在校不稳定的学生进行家访或劝返。</w:t>
            </w:r>
          </w:p>
        </w:tc>
      </w:tr>
      <w:tr w14:paraId="10851A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E5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4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F3C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41C77FC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53A6830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6E4C023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2A8AC37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05FD4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D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3.市住房城乡建设局对校外托管机构和校外培训机构房屋安全进行监管；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6.市消防救援大队负责监管范围内的校外托管机构和校外培训机构的消防安全监管工作。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6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50B0BE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5D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D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3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4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1.对烈士陵园及零散烈士纪念设施进行管理和维护，组织开展纪念活动；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8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1.开展祭扫纪念活动，做好零散烈士纪念设施日常巡查维护和日常环境卫生整治工作，发现问题及时上报；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1FA043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01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4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8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A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5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3.做好分场防控工作，发现辖区出现疫情及时上报；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6FEB87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6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2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7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7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A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06A646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E6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3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4F0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5DF3C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D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0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61CEA6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0C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4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5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2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审核基本医疗保险参保登记与信息变更等情况。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2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做好基本医疗保险相关法律法规政策宣传工作。</w:t>
            </w:r>
          </w:p>
        </w:tc>
      </w:tr>
      <w:tr w14:paraId="71DA15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11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4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建立粮食应急保障网点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E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1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负责与各乡镇（街道）沟通，建立粮食应急网点，完善应急保障信息系统。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A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配合做好粮食应急保障网点选址、变更上报工作。</w:t>
            </w:r>
          </w:p>
        </w:tc>
      </w:tr>
      <w:tr w14:paraId="666F44D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ECE1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3B6201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3A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A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D79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7ED7023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0AC2312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108CA7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w:t>
            </w:r>
          </w:p>
          <w:p w14:paraId="4A0AF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7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1.市教育局常态化开展校园学生安全宣传教育工作，定期排查校园周边安全隐患，协调相关部门处理发现的问题；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2.市司法局组织开展校园周边安全治理法治宣传教育工作；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及周边的巡逻工作，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5.市住房城乡建设局查处校园周边流动商贩占道经营行为。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D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1C4478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D1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A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开展涉外事务工作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A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市政府外办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1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1.收集本地区涉外企业、机构和人员信息；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2.配合处理本地区涉外企业、机构和人员安全事项；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3.协调有关部门维护本地区涉外企业、机构和人员的合法权益；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4.开展企业、机构和人员落实预防性领事保护宣传工作。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C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1.配合开展涉外企业、机构和人员摸底调查，建立相关工作档案；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2.配合做好涉外企业、机构和人员源头管控、劝返、家属安抚、舆情监管相关工作。</w:t>
            </w:r>
          </w:p>
        </w:tc>
      </w:tr>
      <w:tr w14:paraId="59A4AA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60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D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786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3BD77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E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拟订公共法律服务体系建设规划并组织实施，统筹和布局城乡、区域法律服务资源，建立公共法律服务实体平台，指导乡镇（街道）公共法律服务平台建设，组织实施法律援助，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3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1.建立公共法律服务工作站，指导分场建立公共法律服务工作室；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3.配合做好基层法律服务站点建设工作，提供场所保障，对“四个重大”问题提出法律意见需求。</w:t>
            </w:r>
          </w:p>
        </w:tc>
      </w:tr>
      <w:tr w14:paraId="27A979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8C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9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8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B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D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2.组织分场动态管理。</w:t>
            </w:r>
          </w:p>
        </w:tc>
      </w:tr>
      <w:tr w14:paraId="2D4FCD9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1B51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08EB5E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04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7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0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6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D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3.协助做好项目验收及公示工作。</w:t>
            </w:r>
          </w:p>
        </w:tc>
      </w:tr>
      <w:tr w14:paraId="445FC1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D6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E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436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378BD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9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1.市农业农村局负责灌溉井等高标准农田项目工程建设工作，组织编制高标准农田项目初步设计并申报项目，组织开展项目实施、初步验收和日常监管，指导做好撂荒耕地的核查及整改工作；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2.市自然资源局和市农业农村局查处违法用地行为，防止违建大棚房、违建别墅、乱占耕地行为反弹，发现违法问题依法处置。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8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1.协助做好灌溉井等高标准农田项目申报选址、勘察设计、工程占地地块协调、质量监督、竣工验收等工作，负责建后管护工作，核查撂荒耕地并督促复耕；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44EA11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7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C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A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B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2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497799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DA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3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3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4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4.组织实施食用农产品从种植养殖环节到进入批发、零售市场或者生产加工企业前的质量安全监管工作；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5.强化专业技术指导服务，做好农业保险政策的宣传和落实；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6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2.负责落实农产品质量安全监督管理责任；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3.协助做好农产品质量安全监督抽查监测工作；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5.配合做好大田玉米、设施农业保险的收缴、勘验、测产、理赔工作。</w:t>
            </w:r>
          </w:p>
        </w:tc>
      </w:tr>
      <w:tr w14:paraId="63E58A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3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9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4D3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2B860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C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1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2.配合开展对农药、兽药、饲料、肥料质量方面的巡查，发现问题及时上报；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12067F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04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D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B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3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E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338D99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F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9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7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1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2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759F76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25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E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B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B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3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24A154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B0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9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7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A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D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2.指导分场按照流程开展项目建设。</w:t>
            </w:r>
          </w:p>
        </w:tc>
      </w:tr>
      <w:tr w14:paraId="70E75A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7F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9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6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C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7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2.组织分场开展动物防疫工作；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46DD26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BD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8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8EE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4B005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6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市、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2.朝阳市生态环境局北票分局负责农药包装废弃物和废旧农膜回收处理过程环境污染防治的监管工作。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D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4.及时上报各回收站点回收的农药包装废弃物和废旧农膜情况。</w:t>
            </w:r>
          </w:p>
        </w:tc>
      </w:tr>
      <w:tr w14:paraId="18F64B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91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8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6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1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w:t>
            </w:r>
            <w:bookmarkStart w:id="12" w:name="_GoBack"/>
            <w:bookmarkEnd w:id="12"/>
            <w:r>
              <w:rPr>
                <w:rFonts w:hint="eastAsia" w:ascii="Times New Roman" w:hAnsi="方正公文仿宋" w:eastAsia="方正公文仿宋"/>
                <w:kern w:val="0"/>
                <w:szCs w:val="21"/>
                <w:lang w:bidi="ar"/>
              </w:rPr>
              <w:t>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E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3.配合做好培训后参训学员跟踪服务工作。</w:t>
            </w:r>
          </w:p>
        </w:tc>
      </w:tr>
      <w:tr w14:paraId="5D3858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E9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A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1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D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6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2.依据分场出具的推荐证明，做好农民身份资格及个人从事种养殖事实认定工作。</w:t>
            </w:r>
          </w:p>
        </w:tc>
      </w:tr>
      <w:tr w14:paraId="3856B5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50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3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3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A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A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40C001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58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6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2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0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4.将验收合格的移交至所在乡镇（街道）运行管理。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3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28468B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855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3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F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2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C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37BEE7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FE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A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5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B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1.负责复核“五好两宜”和美乡村项目名单；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2.负责报请市政府批复当年建设项目计划的请示；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3.负责报请市政府批复建设项目实施方案请示，经市政府审定后报朝阳市财政局审核，并报省财政厅备案；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1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1.指导分场编制“五好两宜”和美乡村实施方案；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2.督促分场履行项目方案民主议事程序；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3.做好工程项目建设的招投标工作；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33EC2C4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7D25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六、自然资源（17项）</w:t>
            </w:r>
          </w:p>
        </w:tc>
      </w:tr>
      <w:tr w14:paraId="710F01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2B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8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5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1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D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2.做好日常巡查工作，发现侵害储备土地权利的行为及时制止并上报。</w:t>
            </w:r>
          </w:p>
        </w:tc>
      </w:tr>
      <w:tr w14:paraId="51DFDC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54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E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CA7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46A2363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7D4D0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B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2.市农业农村局对卫片图斑涉及乱占耕地建住宅进行对比甄别、实地核查、综合研判，对违法行为进行查处并督促整改；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3.市林草局对卫片图斑涉及林地、草地等进行对比甄别、实地核查、综合研判，对违法行为进行查处并督促整改。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C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2.协助做好违规违法占用、破坏土地违法行为的证据资料收集上报和查处工作；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2D6022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11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8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3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B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B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1.组织临时用地复垦验收项目所在地分场及相关权利人签订相关协议；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2.将初步验收结果送达项目所在地分场，听取相关权利人意见，有异议的可在公告期内书面提出。</w:t>
            </w:r>
          </w:p>
        </w:tc>
      </w:tr>
      <w:tr w14:paraId="7D8C91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CA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4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9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7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E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3.配合做好废弃矿山复绿工作。</w:t>
            </w:r>
          </w:p>
        </w:tc>
      </w:tr>
      <w:tr w14:paraId="5BC446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5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E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E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0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对乡镇（街道）上报的历史遗留有照无档房屋材料进行审核，符合条件的建档登记。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8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1.向企业、居民宣传历史遗留有照无档房屋办证建档相关政策；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3.核查有照无档房屋台账；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4.对符合条件的有照无档房屋进行上报。</w:t>
            </w:r>
          </w:p>
        </w:tc>
      </w:tr>
      <w:tr w14:paraId="0ED08C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28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9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D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E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C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27B02E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48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6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F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7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9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1.组织开展本农场林业科技推广规划，做好林业实用技术、高新技术以及新品种的推广工作；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p>
        </w:tc>
      </w:tr>
      <w:tr w14:paraId="382DC6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1B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9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75F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06B33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D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E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770AFF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FB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1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9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8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0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3.统计、确认符合公益林补助资金的林农信息并上报。</w:t>
            </w:r>
          </w:p>
        </w:tc>
      </w:tr>
      <w:tr w14:paraId="76EEB1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8A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8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2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1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3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053E47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CF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F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8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8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1.组织编制市森林经营方案；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8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4CE200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88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1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5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0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6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1E0EC8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00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3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B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E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9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2CF884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D9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2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4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9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2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068B22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1A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2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F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C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1.对涉森林、草原资源、野生动植物等林草领域内行政违法案件组织调查取证；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1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0F104A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B1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7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D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D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A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4F7411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88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4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F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F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F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18AD8E3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6CBD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七、生态环保（7项）</w:t>
            </w:r>
          </w:p>
        </w:tc>
      </w:tr>
      <w:tr w14:paraId="1548DD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48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5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A0B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朝阳市生态环境局北票分局</w:t>
            </w:r>
          </w:p>
          <w:p w14:paraId="69AD391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699B2AD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5538A6C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578432C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6B45D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3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6.市市场监管局会同朝阳市生态环境局北票分局按照职责分工负责对锅炉生产、进口、销售和使用环节执行环境保护标准或者要求的情况进行监督检查。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1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2FD94D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81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0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2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B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5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5.做好噪声污染防治宣传工作。</w:t>
            </w:r>
          </w:p>
        </w:tc>
      </w:tr>
      <w:tr w14:paraId="4ED461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1F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A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4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0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3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7FA4EF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CF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5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5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3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D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配合开展畜禽养殖污染防治情况监督检查工作，加强日常监管，对发现畜禽养殖污染环境行为拒不整改的及时上报。</w:t>
            </w:r>
          </w:p>
        </w:tc>
      </w:tr>
      <w:tr w14:paraId="4F7209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596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9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6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A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D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2.收集、处理并溯源在农场发现的死亡畜禽。</w:t>
            </w:r>
          </w:p>
        </w:tc>
      </w:tr>
      <w:tr w14:paraId="654EB0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5A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7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B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C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3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67ECDC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E7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7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A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E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6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02A1BE4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5782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八、城乡建设（7项）</w:t>
            </w:r>
          </w:p>
        </w:tc>
      </w:tr>
      <w:tr w14:paraId="7AAE63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91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E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F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8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6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278B8F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F9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D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561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721C3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1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A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2.配合做好乡村建设评价、重点乡镇建设工作。</w:t>
            </w:r>
          </w:p>
        </w:tc>
      </w:tr>
      <w:tr w14:paraId="099AE8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42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2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F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0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F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3.配合开展对历史文化名镇名村、历史建筑以及传统村落等历史文化资源的普查、申报等工作，提供历史沿革、地方特色等材料。</w:t>
            </w:r>
          </w:p>
        </w:tc>
      </w:tr>
      <w:tr w14:paraId="73AC11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8E5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D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2E4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0472836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7EB70FA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6F86E71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624A5AE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1CBC0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B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工作和城镇燃气安全专项整治工作专班的日常工作，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7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2.组织各分场配合燃气经营企业安全检查，发现问题及时上报；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3.组织各分场配合有关部门到辖区企业开展燃气安全检查工作，发现问题及时上报；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8.协助打击非法充装、运输、销售“黑气瓶”等违规用气行为，发现线索及时上报。</w:t>
            </w:r>
          </w:p>
        </w:tc>
      </w:tr>
      <w:tr w14:paraId="5351C8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2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D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9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6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3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3.开展爱路护路宣传工作，对居民在路基、路肩、边坡种植农作物，摆摊设点和打谷晒场等行为及时劝阻；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1E802E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40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2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9C9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朝阳市交通运输综合行政执法队</w:t>
            </w:r>
          </w:p>
          <w:p w14:paraId="6C69B32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10238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C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A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59E0A8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D9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3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D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6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A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1.接到报告及时派人赶赴现场，采取保护措施并上报；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3.协调做好电力建设征占地工作。</w:t>
            </w:r>
          </w:p>
        </w:tc>
      </w:tr>
      <w:tr w14:paraId="7695B79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359B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362B01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14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9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0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F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4.向上争取体育健身器材并免费安装，指导正确使用方法。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3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3.保障农场文化场所免费开放；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5.安排全民健身活动场地，明确健身器材管理和维护责任人。</w:t>
            </w:r>
          </w:p>
        </w:tc>
      </w:tr>
      <w:tr w14:paraId="0BC0BA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46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6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C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D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9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29716D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B1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4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A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D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2.报请市级以上人民政府文物行政部门开展考古前置涉及调查、勘探、发掘等相关工作。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D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460D95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10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F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7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3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2.组织开展非物质文化遗产项目申报工作；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3.挖掘非物质文化遗产资源；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D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2.组织非物质文化遗产传承人参加非物质文化遗产专项培训；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4.提供非物质文化遗产保护项目和传承人线索，做好项目申报、传承保护、展示推介等工作。</w:t>
            </w:r>
          </w:p>
        </w:tc>
      </w:tr>
      <w:tr w14:paraId="3C33F0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B22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9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E43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市文化旅游广播电视局</w:t>
            </w:r>
          </w:p>
          <w:p w14:paraId="39AD810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647E8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4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A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3.劝说非法安装、使用卫星电视广播接收设施的居民拆除非法设施。</w:t>
            </w:r>
          </w:p>
        </w:tc>
      </w:tr>
      <w:tr w14:paraId="5C8DFE2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C758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7E0DCD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A0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3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5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2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5.组织突发公共卫生事件应急处置、调查评估、信息发布和宣传等工作。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D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13619F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0B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A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D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A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D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72179A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29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5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0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7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A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2.组织居民参加慢性病义诊活动。</w:t>
            </w:r>
          </w:p>
        </w:tc>
      </w:tr>
      <w:tr w14:paraId="2717BED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6D27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38C4D7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2E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7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5B6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279154B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66328A8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4377389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23E607A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26D7AFC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511332B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793D72B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44A86BC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18B65B8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48BB2D1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37F9567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7E07074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市人民武装部</w:t>
            </w:r>
          </w:p>
          <w:p w14:paraId="6D2D2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3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C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34CF1C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52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2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6CA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1983D7F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4E4E7D6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4583643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2DF10ED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53368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F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1.市应急局组织协调重大水旱灾害应急救援工作，组织协调灾情核查、损失评估、上报和灾害救助工作，督促、指导汛期全市安全生产工作，负责全市尾矿库防汛安全及汛期应急值班值守工作；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4.市住房城乡建设局完善城区雨污排水设施、指导防御内涝、加强桥洞涵道日常巡查，负责建筑工地防御预警发布、自建房屋隐患整治监测、督促物业服务企业做好物业小区防涝工作；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B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3.组织农场和分场抢险救援队伍开展防汛演练，清点现有及上级下发各项物资并登记造册；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19C54B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B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E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6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市应急局等安委会成员单位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6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5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1.组织开展安全生产知识普及，按照农场综合应急预案组织开展演练；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5.协助打击安全生产非法行为，发现线索及时报告，配合相关部门予以查处。</w:t>
            </w:r>
          </w:p>
        </w:tc>
      </w:tr>
      <w:tr w14:paraId="02C27D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A3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B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40D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746CA7C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514B4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D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3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1D6A14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B9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D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B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E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2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1.按照农场综合应急预案，开展消防应急演练；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4.根据消防安全专项整治方案要求，对涉及本农场内容开展工作；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545303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3E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3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9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8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D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5ADDCD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90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0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5F4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05B75F7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6838D79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2FBF39D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26C03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0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1.市应急局负责指导森林草原火灾处置工作，统筹救援力量建设，协调相关部门开展森林草原灭火工作；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1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2A459A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BE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8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7F2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市消防救援大队</w:t>
            </w:r>
          </w:p>
          <w:p w14:paraId="65E1EDF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1755F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E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及时与第三方电动自行车运营公司签订电动自行车充电桩维保协议，定期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3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2.指导分场开展电动自行车入户、飞线充电隐患排查工作，对隐患行为人进行劝解，对拒不改正的向相关部门报告；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4.协助督促个人和相关管理单位履行电动自行车消防安全责任。</w:t>
            </w:r>
          </w:p>
        </w:tc>
      </w:tr>
      <w:tr w14:paraId="1A147B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79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9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945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1630C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9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1.市应急局牵头做好烟花爆竹安全监管工作，合理布设烟花爆竹零售网点，建立日常巡查机制，开展定期巡查、专项检查，受理投诉举报并查证，查处非法生产、经营、储存烟花爆竹行为；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8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56C0575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54D9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6AD716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2C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8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开展清真食品生产经营的监督管理工作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F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D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1.做好一般清真食品生产经营单位许可审批工作；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2.做好清真食品生产经营许可变更、延期、注销审批工作；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3.对清真食品生产经营活动进行检查；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4.查处清真食品生产经营违规违法行为。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7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1.对清真食品生产经营许可情况及清真食品生产经营情况进行动态掌握；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2.配合开展对清真食品生产经营单位的监督管理。</w:t>
            </w:r>
          </w:p>
        </w:tc>
      </w:tr>
      <w:tr w14:paraId="45BFB1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AC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B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6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F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8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1.组织农场、分场包保干部做好食品安全督导工作；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2E594E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37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6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B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B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0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27E5AF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CB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9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E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7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8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1.督促分场集体聚餐举办者、承办者做好举办登记，收集相关登记信息，报送所在辖区的市场监管所；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2.指导分场及时发现分场集体聚餐食品安全隐患，收集相关证明材料，报送所在辖区的市场监管所；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7C20D7E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17A97B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6E40">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38C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E5DD">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A46B6C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6F9F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5C3A4A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A4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3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教育系统退休党员组织关系同意接收证明盖章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7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1.受理教育系统退休党员组织关系转接申请材料；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2.符合条件的，通过党员管理信息系统办理转接；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3.对不符合转接条件的人员说明理由。</w:t>
            </w:r>
          </w:p>
        </w:tc>
      </w:tr>
      <w:tr w14:paraId="4B96156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01C6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3B5F2F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15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F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9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04C1B8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7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E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光伏等新能源项目的占地地类认定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0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1.受理项目占地地类认定申请材料；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2.依据国家地类数据库进行认定审核；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3.审核通过后出具项目占地地类认定说明。</w:t>
            </w:r>
          </w:p>
        </w:tc>
      </w:tr>
      <w:tr w14:paraId="43B521C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BD43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67114B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1A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F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3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608932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A3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6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C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1.受理并审核法律援助申请；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09A5F2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6C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8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A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交通运输局：做好危险化学品道路运输企业及其从业人员、运输车辆装备的许可和管理工作，开展危险化学品道路运输企业安全生产和机动车维修企业监督检查工作，依法查处非法运输危险化学品和维修企业非法改装危险化学品运输车辆、罐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2.市公安局：做好剧毒化学品购买及道路运输通行许可、危险化学品运输车辆登记和道路交通安全管理工作，划定危险化学品运输车辆限制通行区域，及时查处道路交通违法行为。</w:t>
            </w:r>
          </w:p>
        </w:tc>
      </w:tr>
      <w:tr w14:paraId="44BB29E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57CD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四、乡村振兴（6项）</w:t>
            </w:r>
          </w:p>
        </w:tc>
      </w:tr>
      <w:tr w14:paraId="06CF5E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E8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D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2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承接部门：市农业农村局（畜牧发展局）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5AF674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2F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2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2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1.对拖拉机、联合收割机进行登记、发放牌照，开展年度检验工作；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2.开展农业机械安全生产隐患排查工作，对存在重大事故隐患的农业机械责令其停止作业并进行现场整改；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3.加强对农业机械驾驶人员的监督管理，对无证驾驶人员责令其停止作业并在规定时间内办理驾驶证。</w:t>
            </w:r>
          </w:p>
        </w:tc>
      </w:tr>
      <w:tr w14:paraId="7397C9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E2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A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0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75A885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FE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3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0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1F2014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CC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3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4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5D3F39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62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B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C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00FD673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D676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194736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66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A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D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1.组织开展地名摸底排查工作；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3.清理整治不规范地名。</w:t>
            </w:r>
          </w:p>
        </w:tc>
      </w:tr>
      <w:tr w14:paraId="311EB5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68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6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7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5C0C2D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32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3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5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1.受理电动自行车登记申请材料；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2.审核登记材料，核发电动自行车牌照；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3.将相关信息录入电动自行车登记系统。</w:t>
            </w:r>
          </w:p>
        </w:tc>
      </w:tr>
      <w:tr w14:paraId="4CAC5F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69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6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F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898E14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51B5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六、社会保障（10项）</w:t>
            </w:r>
          </w:p>
        </w:tc>
      </w:tr>
      <w:tr w14:paraId="3442A0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D6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1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E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1EFFB8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80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E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0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0C96A8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E3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1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5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591404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35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2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C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44BD2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0C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B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8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3E1741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C3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8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为以前的乡镇企业中的大集体工人提供工作经历情况说明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1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6685E7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D2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9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做好创业实体信息及就业务工信息统计工作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5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1.收集、统计创业实体信息及就业务工信息；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2.做好数据分析应用工作。</w:t>
            </w:r>
          </w:p>
        </w:tc>
      </w:tr>
      <w:tr w14:paraId="2C996F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9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8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3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12C21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1D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4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F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F4FB7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74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D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A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665A330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4470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1716B5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7B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8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4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1A86F5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CB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3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7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0FED8C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34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C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A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1.对违法造成林地毁坏，在限期内拒不恢复植被和林业生产条件、拒不补种树木或恢复补种不符合国家有关规定的，依法组织代为恢复或补种；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2.组织人员按照国家有关规定开展植被和林业生产条件恢复或树木补种工作，所需费用由违法者承担。</w:t>
            </w:r>
          </w:p>
        </w:tc>
      </w:tr>
      <w:tr w14:paraId="09127C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F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D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C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1.建立林业有害生物监测网络，开展监测调查、数据分析与预警工作；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2.确定林业有害生物检疫范围，开展检疫查验与普查工作；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3.制定林业有害生物防治规划与方案并组织实施，开展防治效果评估工作。</w:t>
            </w:r>
          </w:p>
        </w:tc>
      </w:tr>
      <w:tr w14:paraId="55BDC83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E69C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0B7CA3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50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C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9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承接部门：朝阳市生态环境局北票分局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2.对违反规定的责令改正，处以罚款，没收违法所得，情节严重的报经有批准权的人民政府批准，责令停业或者关闭。</w:t>
            </w:r>
          </w:p>
        </w:tc>
      </w:tr>
      <w:tr w14:paraId="0A35960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8E04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九、城乡建设（3项）</w:t>
            </w:r>
          </w:p>
        </w:tc>
      </w:tr>
      <w:tr w14:paraId="143D7D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4F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F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6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依据市人民法院行政裁定结果，由市政府责成市自然资源局牵头查封施工现场、强制拆除并恢复土地原状。</w:t>
            </w:r>
          </w:p>
        </w:tc>
      </w:tr>
      <w:tr w14:paraId="1D19D2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05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5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6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61FA62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A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F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8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0895ED5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9A4F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十、卫生健康（14项）</w:t>
            </w:r>
          </w:p>
        </w:tc>
      </w:tr>
      <w:tr w14:paraId="4C6A94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D1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C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0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3.对机构落实传染病防控措施、环境卫生等情况开展监督检查。</w:t>
            </w:r>
          </w:p>
        </w:tc>
      </w:tr>
      <w:tr w14:paraId="3D4798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E3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A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C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1.对检查发现、群众举报等问题线索进行核查；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3.依法依规追回超领、冒领资金，并按程序上缴国库。</w:t>
            </w:r>
          </w:p>
        </w:tc>
      </w:tr>
      <w:tr w14:paraId="35E3FA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6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6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2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245148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B1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8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9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1.结合年度重点工作拟定计划生育纪念日、会员日活动主题，制定服务活动方案；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2.联合计生协会、医疗机构、志愿者团队等共同参与纪念日、会员日活动，为群众讲解健康知识、提供健康咨询服务。</w:t>
            </w:r>
          </w:p>
        </w:tc>
      </w:tr>
      <w:tr w14:paraId="1395C4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FD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C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F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B31CA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AC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2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9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6F57F7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E1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3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D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6F482B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78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0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5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79280A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95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2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1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7DF484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B9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5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7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2F71F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16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D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0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128494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29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C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C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799500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36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4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5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1.做好妇幼健康政策宣传工作；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2.指导监督妇幼保健等机构发放母子健康手册；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3.指导监督妇幼保健等机构落实妇幼健康服务项目；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4.指导监督妇幼保健等机构做好跟踪反馈和后续服务工作。</w:t>
            </w:r>
          </w:p>
        </w:tc>
      </w:tr>
      <w:tr w14:paraId="7BF286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0D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F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0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1364FC9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0FB0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十一、应急管理及消防（8项）</w:t>
            </w:r>
          </w:p>
        </w:tc>
      </w:tr>
      <w:tr w14:paraId="0788CD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D9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F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A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6A5B8A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9F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B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7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583D00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96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7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F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77B590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53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7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6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231E13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78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6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0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7A0020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DF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5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C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3.开展日常安全生产监督检查，推动解决企业安全生产管理中存在的问题。</w:t>
            </w:r>
          </w:p>
        </w:tc>
      </w:tr>
      <w:tr w14:paraId="02638A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10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1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2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2FF49A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89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8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0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11290871">
      <w:pPr>
        <w:pStyle w:val="3"/>
        <w:spacing w:before="0" w:after="0" w:line="240" w:lineRule="auto"/>
        <w:jc w:val="center"/>
        <w:rPr>
          <w:rFonts w:ascii="Times New Roman" w:hAnsi="Times New Roman" w:eastAsia="方正小标宋_GBK" w:cs="Times New Roman"/>
          <w:color w:val="auto"/>
          <w:spacing w:val="7"/>
          <w:lang w:eastAsia="zh-CN"/>
        </w:rPr>
      </w:pPr>
    </w:p>
    <w:p w14:paraId="6F09E1E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4DE5490-E1E0-4A6C-A29D-8833E155058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EE50C79E-18CE-45E2-A8B8-673DA77A4ADD}"/>
  </w:font>
  <w:font w:name="方正公文仿宋">
    <w:panose1 w:val="02000500000000000000"/>
    <w:charset w:val="86"/>
    <w:family w:val="auto"/>
    <w:pitch w:val="default"/>
    <w:sig w:usb0="A00002BF" w:usb1="38CF7CFA" w:usb2="00000016" w:usb3="00000000" w:csb0="00040001" w:csb1="00000000"/>
    <w:embedRegular r:id="rId3" w:fontKey="{1AF9C9DE-189F-45FE-AB21-37B36C77421E}"/>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CF434B76-5ABE-44C7-BFE3-0D29BB1EC773}"/>
  </w:font>
  <w:font w:name="方正小标宋_GBK">
    <w:panose1 w:val="03000509000000000000"/>
    <w:charset w:val="86"/>
    <w:family w:val="script"/>
    <w:pitch w:val="default"/>
    <w:sig w:usb0="00000001" w:usb1="080E0000" w:usb2="00000000" w:usb3="00000000" w:csb0="00040000" w:csb1="00000000"/>
    <w:embedRegular r:id="rId5" w:fontKey="{B729DA87-D40D-4734-9D35-BF50CEFAB6E5}"/>
  </w:font>
  <w:font w:name="方正公文黑体">
    <w:panose1 w:val="02000500000000000000"/>
    <w:charset w:val="86"/>
    <w:family w:val="auto"/>
    <w:pitch w:val="default"/>
    <w:sig w:usb0="A00002BF" w:usb1="38CF7CFA" w:usb2="00000016" w:usb3="00000000" w:csb0="00040001" w:csb1="00000000"/>
    <w:embedRegular r:id="rId6" w:fontKey="{325AADC6-8C65-429A-8A4C-31A838C38A8D}"/>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1BA69">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D3584AB">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D3584AB">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9CED5">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8E877DD"/>
    <w:rsid w:val="34B6500B"/>
    <w:rsid w:val="51482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58</Pages>
  <Words>84</Words>
  <Characters>90</Characters>
  <Lines>1</Lines>
  <Paragraphs>1</Paragraphs>
  <TotalTime>9</TotalTime>
  <ScaleCrop>false</ScaleCrop>
  <LinksUpToDate>false</LinksUpToDate>
  <CharactersWithSpaces>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粉末性骨折</cp:lastModifiedBy>
  <dcterms:modified xsi:type="dcterms:W3CDTF">2025-07-09T01:45:54Z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eyJoZGlkIjoiMmE3OTJkMTFiZjM2OTY5YmM1YWNmY2NlNTRiYTQwNDgiLCJ1c2VySWQiOiI2OTkxNTM5MDgifQ==</vt:lpwstr>
  </property>
  <property fmtid="{D5CDD505-2E9C-101B-9397-08002B2CF9AE}" pid="3" name="KSOProductBuildVer">
    <vt:lpwstr>2052-12.1.0.21541</vt:lpwstr>
  </property>
  <property fmtid="{D5CDD505-2E9C-101B-9397-08002B2CF9AE}" pid="4" name="ICV">
    <vt:lpwstr>957BB41595FB4997A377DAF5F50152D0_12</vt:lpwstr>
  </property>
</Properties>
</file>