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25C94">
      <w:pPr>
        <w:spacing w:line="560" w:lineRule="exact"/>
        <w:rPr>
          <w:rFonts w:ascii="黑体" w:hAnsi="黑体" w:eastAsia="黑体" w:cs="仿宋"/>
          <w:sz w:val="32"/>
          <w:szCs w:val="32"/>
          <w:highlight w:val="none"/>
        </w:rPr>
      </w:pPr>
      <w:bookmarkStart w:id="207" w:name="_GoBack"/>
      <w:bookmarkEnd w:id="207"/>
      <w:r>
        <w:rPr>
          <w:rFonts w:hint="eastAsia" w:ascii="黑体" w:hAnsi="黑体" w:eastAsia="黑体" w:cs="仿宋"/>
          <w:sz w:val="32"/>
          <w:szCs w:val="32"/>
          <w:highlight w:val="none"/>
        </w:rPr>
        <w:t>附件</w:t>
      </w:r>
    </w:p>
    <w:p w14:paraId="69B133E4">
      <w:pPr>
        <w:spacing w:line="500" w:lineRule="exact"/>
        <w:jc w:val="center"/>
        <w:rPr>
          <w:rFonts w:hint="eastAsia" w:ascii="方正大标宋简体" w:hAnsi="方正小标宋_GBK" w:eastAsia="方正大标宋简体" w:cs="方正小标宋_GBK"/>
          <w:sz w:val="44"/>
          <w:szCs w:val="44"/>
          <w:highlight w:val="none"/>
        </w:rPr>
      </w:pPr>
    </w:p>
    <w:p w14:paraId="577D951A">
      <w:pPr>
        <w:spacing w:line="500" w:lineRule="exact"/>
        <w:jc w:val="center"/>
        <w:rPr>
          <w:rFonts w:ascii="方正大标宋简体" w:hAnsi="方正小标宋_GBK" w:eastAsia="方正大标宋简体" w:cs="方正小标宋_GBK"/>
          <w:sz w:val="44"/>
          <w:szCs w:val="44"/>
          <w:highlight w:val="none"/>
        </w:rPr>
      </w:pPr>
      <w:r>
        <w:rPr>
          <w:rFonts w:hint="eastAsia" w:ascii="方正大标宋简体" w:hAnsi="方正小标宋_GBK" w:eastAsia="方正大标宋简体" w:cs="方正小标宋_GBK"/>
          <w:sz w:val="44"/>
          <w:szCs w:val="44"/>
          <w:highlight w:val="none"/>
          <w:lang w:val="en-US" w:eastAsia="zh-CN"/>
        </w:rPr>
        <w:t>北票</w:t>
      </w:r>
      <w:r>
        <w:rPr>
          <w:rFonts w:hint="eastAsia" w:ascii="方正大标宋简体" w:hAnsi="方正小标宋_GBK" w:eastAsia="方正大标宋简体" w:cs="方正小标宋_GBK"/>
          <w:sz w:val="44"/>
          <w:szCs w:val="44"/>
          <w:highlight w:val="none"/>
        </w:rPr>
        <w:t>市辐射事故应急预案</w:t>
      </w:r>
    </w:p>
    <w:p w14:paraId="323EB39D">
      <w:pPr>
        <w:spacing w:line="500" w:lineRule="exact"/>
        <w:ind w:firstLine="640" w:firstLineChars="200"/>
        <w:rPr>
          <w:rFonts w:ascii="方正大标宋简体" w:hAnsi="黑体" w:eastAsia="方正大标宋简体" w:cs="黑体"/>
          <w:sz w:val="32"/>
          <w:szCs w:val="32"/>
          <w:highlight w:val="none"/>
        </w:rPr>
      </w:pPr>
    </w:p>
    <w:sdt>
      <w:sdtPr>
        <w:rPr>
          <w:color w:val="auto"/>
          <w:highlight w:val="none"/>
          <w:lang w:val="zh-CN"/>
        </w:rPr>
        <w:id w:val="6470657"/>
        <w:docPartObj>
          <w:docPartGallery w:val="Table of Contents"/>
          <w:docPartUnique/>
        </w:docPartObj>
      </w:sdtPr>
      <w:sdtEndPr>
        <w:rPr>
          <w:rFonts w:ascii="Calibri" w:hAnsi="Calibri" w:eastAsia="宋体" w:cs="Times New Roman"/>
          <w:b w:val="0"/>
          <w:bCs w:val="0"/>
          <w:color w:val="auto"/>
          <w:kern w:val="2"/>
          <w:sz w:val="21"/>
          <w:szCs w:val="24"/>
          <w:highlight w:val="none"/>
          <w:lang w:val="en-US"/>
        </w:rPr>
      </w:sdtEndPr>
      <w:sdtContent>
        <w:p w14:paraId="54FC1825">
          <w:pPr>
            <w:pStyle w:val="27"/>
            <w:rPr>
              <w:color w:val="auto"/>
              <w:highlight w:val="none"/>
            </w:rPr>
          </w:pPr>
        </w:p>
        <w:p w14:paraId="63E0846D">
          <w:pPr>
            <w:pStyle w:val="11"/>
            <w:tabs>
              <w:tab w:val="right" w:leader="dot" w:pos="8296"/>
            </w:tabs>
            <w:rPr>
              <w:rFonts w:hint="eastAsia" w:ascii="仿宋_GB2312" w:hAnsi="仿宋_GB2312" w:eastAsia="仿宋_GB2312" w:cs="仿宋_GB2312"/>
              <w:sz w:val="28"/>
              <w:szCs w:val="28"/>
              <w:highlight w:val="none"/>
            </w:rPr>
          </w:pPr>
          <w:r>
            <w:rPr>
              <w:highlight w:val="none"/>
            </w:rPr>
            <w:fldChar w:fldCharType="begin"/>
          </w:r>
          <w:r>
            <w:rPr>
              <w:highlight w:val="none"/>
            </w:rPr>
            <w:instrText xml:space="preserve"> TOC \o "1-3" \h \z \u </w:instrText>
          </w:r>
          <w:r>
            <w:rPr>
              <w:highlight w:val="none"/>
            </w:rPr>
            <w:fldChar w:fldCharType="separate"/>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"_Toc138234605"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1总则</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_Toc138234605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5F7D68D1">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"_Toc138234606"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1.1编制目的</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_Toc138234606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45177275">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"_Toc138234607"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1.2编制依据</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_Toc138234607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16E91B26">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"_Toc138234608"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1.3工作原则</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_Toc138234608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167FE0DD">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"_Toc138234609"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1.4工作要求</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_Toc138234609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563A2FB5">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"_Toc138234610"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1.4.1以人为本，预防为主</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_Toc138234610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1F565981">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"_Toc138234611"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1.4.2统一领导，属地为主</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_Toc138234611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48122CA0">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"_Toc138234612"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1.4.3分级响应，协调联动</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_Toc138234612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70946643">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"_Toc138234613"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1.4.4快速反应，科学处置</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_Toc138234613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5AE6CBD1">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"_Toc138234614"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1.4.5资源共享，保障有力</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_Toc138234614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26745438">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"_Toc138234615"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1.5适用范围</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_Toc138234615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76FE3A87">
          <w:pPr>
            <w:pStyle w:val="11"/>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"_Toc138234616"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2辐射事故级别</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_Toc138234616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100944DD">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"_Toc138234617"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2.1特别重大辐射事故（Ⅰ级）</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_Toc138234617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39488158">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"_Toc138234618"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2.2重大辐射事故（Ⅱ级）</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_Toc138234618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106AFACC">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"_Toc138234619"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2.3较大辐射事故（Ⅲ级）</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_Toc138234619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440C0660">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"_Toc138234620"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2.4一般辐射事故（Ⅳ级）</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_Toc138234620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7</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06F49C24">
          <w:pPr>
            <w:pStyle w:val="11"/>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"_Toc138234621"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3应急指挥机构及职责</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_Toc138234621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7</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5322CAC6">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"_Toc138234622"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3.1市辐射事故应急指挥部</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_Toc138234622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7</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22AFD105">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"_Toc138234623"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3.1.1成员单位职责</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_Toc138234623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8</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694E009A">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"_Toc138234624"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3.2市辐射事故应急指挥部办公室</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_Toc138234624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12</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18A4B5D5">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"_Toc138234625"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3.3事故责任单位职责</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_Toc138234625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12</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0CB26565">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"_Toc138234626"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3.4市辐射事故应急工作机构</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_Toc138234626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13</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1F9B5086">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"_Toc138234627"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3.4.1协调组</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_Toc138234627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13</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0791FB36">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"_Toc138234628"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3.4.2专家组</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_Toc138234628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55F77B13">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"_Toc138234629"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3.4.3舆情信息组</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_Toc138234629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6067B3EA">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"_Toc138234630"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3.4.4现场指挥部</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_Toc138234630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180DADC9">
          <w:pPr>
            <w:pStyle w:val="11"/>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"_Toc138234631"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4预防工作</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_Toc138234631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5579A9AF">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"_Toc138234632"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4.1信息监控</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_Toc138234632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242AFBA2">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"_Toc138234633"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4.2预防工作</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_Toc138234633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422479D9">
          <w:pPr>
            <w:pStyle w:val="11"/>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"_Toc138234634"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5.应急响应</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_Toc138234634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2C7BAAE8">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"_Toc138234635"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5.1信息报送与处理</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_Toc138234635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64460306">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"_Toc138234636"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5.1.1信息报送程序和时限</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_Toc138234636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4A3BE338">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"_Toc138234637"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5.1.2报告方式与内容</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_Toc138234637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20</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2E7EC27B">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"_Toc138234638"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5.1.3先期处置</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_Toc138234638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2EB152B4">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"_Toc138234639"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5.2响应措施</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_Toc138234639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09FE969A">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"_Toc138234640"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5.3外部支援</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_Toc138234640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22</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4C42C7D5">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"_Toc138234641"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5.4应急监测</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_Toc138234641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22</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4783753F">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"_Toc138234642"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5.5安全防护</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_Toc138234642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23</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504362DA">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"_Toc138234643"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5.6通信联络</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_Toc138234643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23</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2C8C7081">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"_Toc138234644"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5.7事故通报与信息发布</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_Toc138234644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3F7D6C9E">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"_Toc138234645"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5.7.1事故通报</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_Toc138234645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7EB848DB">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"_Toc138234646"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5.7.2信息发布</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_Toc138234646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1C01DED0">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"_Toc138234647"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5.8应急终止</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_Toc138234647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4CE266CC">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"_Toc138234648"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5.8.1应急响应终止条件</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_Toc138234648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2B4FD732">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"_Toc138234649"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5.8.2终止程序</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_Toc138234649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3F1B0CE5">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"_Toc138234650"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5.9后续行动</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_Toc138234650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1CE6DAF3">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"_Toc138234651"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5.9.1应急状态终止后的行动</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_Toc138234651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45819EF0">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"_Toc138234652"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5.9.2善后处置</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_Toc138234652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65B395A0">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"_Toc138234653"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5.9.3总结报告</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_Toc138234653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62566DFD">
          <w:pPr>
            <w:pStyle w:val="11"/>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"_Toc138234654"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6应急保障</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_Toc138234654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653E66F6">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"_Toc138234655"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6.1能力保障</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_Toc138234655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4199E269">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"_Toc138234656"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6.1.1机制保障</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_Toc138234656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55C7A3E4">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"_Toc138234657"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6.1.2宣传教育</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_Toc138234657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165CE111">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"_Toc138234658"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6.1.3培训</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_Toc138234658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1C52C6F0">
          <w:pPr>
            <w:pStyle w:val="6"/>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"_Toc138234659"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6.1.4应急演习</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_Toc138234659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27</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3AC03648">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"_Toc138234660"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6.2资金保障</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_Toc138234660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27</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356D1DC1">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"_Toc138234661"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6.3物资保障</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_Toc138234661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27</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68C8E37D">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"_Toc138234662"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6.4队伍保障</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_Toc138234662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28</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32B25B47">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"_Toc138234663"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6.5通信、交通与运输保障</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_Toc138234663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28</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034B0D5A">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"_Toc138234664"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6.6响应场所及设施、设备保障</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_Toc138234664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28</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54A1D745">
          <w:pPr>
            <w:pStyle w:val="11"/>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"_Toc138234665"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7附则</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_Toc138234665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28</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103FBE8A">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"_Toc138234666"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7.1术语解释</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_Toc138234666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28</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5CA0C0A9">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"_Toc138234667"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7.2预案管理与更新</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_Toc138234667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3B28AEF0">
          <w:pPr>
            <w:pStyle w:val="13"/>
            <w:tabs>
              <w:tab w:val="right" w:leader="dot" w:pos="8296"/>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"_Toc138234668"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7.3预案解释</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_Toc138234668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3C0D797E">
          <w:pPr>
            <w:pStyle w:val="13"/>
            <w:tabs>
              <w:tab w:val="right" w:leader="dot" w:pos="8296"/>
            </w:tabs>
            <w:rPr>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"_Toc138234669" </w:instrText>
          </w:r>
          <w:r>
            <w:rPr>
              <w:rFonts w:hint="eastAsia" w:ascii="仿宋_GB2312" w:hAnsi="仿宋_GB2312" w:eastAsia="仿宋_GB2312" w:cs="仿宋_GB2312"/>
              <w:sz w:val="28"/>
              <w:szCs w:val="28"/>
              <w:highlight w:val="none"/>
            </w:rPr>
            <w:fldChar w:fldCharType="separate"/>
          </w:r>
          <w:r>
            <w:rPr>
              <w:rStyle w:val="16"/>
              <w:rFonts w:hint="eastAsia" w:ascii="仿宋_GB2312" w:hAnsi="仿宋_GB2312" w:eastAsia="仿宋_GB2312" w:cs="仿宋_GB2312"/>
              <w:sz w:val="28"/>
              <w:szCs w:val="28"/>
              <w:highlight w:val="none"/>
            </w:rPr>
            <w:t>7.4预案实施时间</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_Toc138234669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14:paraId="72B73A4A">
          <w:pPr>
            <w:rPr>
              <w:highlight w:val="none"/>
            </w:rPr>
          </w:pPr>
          <w:r>
            <w:rPr>
              <w:highlight w:val="none"/>
            </w:rPr>
            <w:fldChar w:fldCharType="end"/>
          </w:r>
        </w:p>
      </w:sdtContent>
    </w:sdt>
    <w:p w14:paraId="51B5D53F">
      <w:pPr>
        <w:spacing w:line="600" w:lineRule="exact"/>
        <w:rPr>
          <w:rFonts w:ascii="黑体" w:hAnsi="黑体" w:eastAsia="黑体" w:cs="黑体"/>
          <w:sz w:val="32"/>
          <w:szCs w:val="32"/>
          <w:highlight w:val="none"/>
        </w:rPr>
      </w:pPr>
    </w:p>
    <w:p w14:paraId="028BC377">
      <w:pPr>
        <w:spacing w:line="600" w:lineRule="exact"/>
        <w:ind w:firstLine="640" w:firstLineChars="200"/>
        <w:rPr>
          <w:rFonts w:ascii="黑体" w:hAnsi="黑体" w:eastAsia="黑体" w:cs="黑体"/>
          <w:sz w:val="32"/>
          <w:szCs w:val="32"/>
          <w:highlight w:val="none"/>
        </w:rPr>
      </w:pPr>
    </w:p>
    <w:p w14:paraId="3D52F31F">
      <w:pPr>
        <w:spacing w:line="600" w:lineRule="exact"/>
        <w:ind w:firstLine="640" w:firstLineChars="200"/>
        <w:rPr>
          <w:rFonts w:ascii="黑体" w:hAnsi="黑体" w:eastAsia="黑体" w:cs="黑体"/>
          <w:sz w:val="32"/>
          <w:szCs w:val="32"/>
          <w:highlight w:val="none"/>
        </w:rPr>
      </w:pPr>
    </w:p>
    <w:p w14:paraId="18FAE172">
      <w:pPr>
        <w:spacing w:line="600" w:lineRule="exact"/>
        <w:ind w:firstLine="640" w:firstLineChars="200"/>
        <w:rPr>
          <w:rFonts w:ascii="黑体" w:hAnsi="黑体" w:eastAsia="黑体" w:cs="黑体"/>
          <w:sz w:val="32"/>
          <w:szCs w:val="32"/>
          <w:highlight w:val="none"/>
        </w:rPr>
      </w:pPr>
    </w:p>
    <w:p w14:paraId="4487B7F1">
      <w:pPr>
        <w:spacing w:line="600" w:lineRule="exact"/>
        <w:ind w:firstLine="640" w:firstLineChars="200"/>
        <w:rPr>
          <w:rFonts w:ascii="黑体" w:hAnsi="黑体" w:eastAsia="黑体" w:cs="黑体"/>
          <w:sz w:val="32"/>
          <w:szCs w:val="32"/>
          <w:highlight w:val="none"/>
        </w:rPr>
      </w:pPr>
    </w:p>
    <w:p w14:paraId="0CEDD38E">
      <w:pPr>
        <w:spacing w:line="600" w:lineRule="exact"/>
        <w:ind w:firstLine="640" w:firstLineChars="200"/>
        <w:rPr>
          <w:rFonts w:ascii="黑体" w:hAnsi="黑体" w:eastAsia="黑体" w:cs="黑体"/>
          <w:sz w:val="32"/>
          <w:szCs w:val="32"/>
          <w:highlight w:val="none"/>
        </w:rPr>
      </w:pPr>
    </w:p>
    <w:p w14:paraId="680BA51C">
      <w:pPr>
        <w:spacing w:line="600" w:lineRule="exact"/>
        <w:ind w:firstLine="640" w:firstLineChars="200"/>
        <w:rPr>
          <w:rFonts w:ascii="黑体" w:hAnsi="黑体" w:eastAsia="黑体" w:cs="黑体"/>
          <w:sz w:val="32"/>
          <w:szCs w:val="32"/>
          <w:highlight w:val="none"/>
        </w:rPr>
      </w:pPr>
    </w:p>
    <w:p w14:paraId="6414764D">
      <w:pPr>
        <w:spacing w:line="600" w:lineRule="exact"/>
        <w:ind w:firstLine="640" w:firstLineChars="200"/>
        <w:rPr>
          <w:rFonts w:ascii="黑体" w:hAnsi="黑体" w:eastAsia="黑体" w:cs="黑体"/>
          <w:sz w:val="32"/>
          <w:szCs w:val="32"/>
          <w:highlight w:val="none"/>
        </w:rPr>
      </w:pPr>
    </w:p>
    <w:p w14:paraId="518F4E8A">
      <w:pPr>
        <w:spacing w:line="600" w:lineRule="exact"/>
        <w:ind w:firstLine="640" w:firstLineChars="200"/>
        <w:rPr>
          <w:rFonts w:ascii="黑体" w:hAnsi="黑体" w:eastAsia="黑体" w:cs="黑体"/>
          <w:sz w:val="32"/>
          <w:szCs w:val="32"/>
          <w:highlight w:val="none"/>
        </w:rPr>
      </w:pPr>
    </w:p>
    <w:p w14:paraId="2C68E919">
      <w:pPr>
        <w:spacing w:line="600" w:lineRule="exact"/>
        <w:ind w:firstLine="640" w:firstLineChars="200"/>
        <w:rPr>
          <w:rFonts w:ascii="黑体" w:hAnsi="黑体" w:eastAsia="黑体" w:cs="黑体"/>
          <w:sz w:val="32"/>
          <w:szCs w:val="32"/>
          <w:highlight w:val="none"/>
        </w:rPr>
      </w:pPr>
    </w:p>
    <w:p w14:paraId="306F4854">
      <w:pPr>
        <w:spacing w:line="600" w:lineRule="exact"/>
        <w:ind w:firstLine="640" w:firstLineChars="200"/>
        <w:rPr>
          <w:rFonts w:ascii="黑体" w:hAnsi="黑体" w:eastAsia="黑体" w:cs="黑体"/>
          <w:sz w:val="32"/>
          <w:szCs w:val="32"/>
          <w:highlight w:val="none"/>
        </w:rPr>
      </w:pPr>
    </w:p>
    <w:p w14:paraId="09E7F994">
      <w:pPr>
        <w:spacing w:line="600" w:lineRule="exact"/>
        <w:ind w:firstLine="640" w:firstLineChars="200"/>
        <w:rPr>
          <w:rFonts w:ascii="黑体" w:hAnsi="黑体" w:eastAsia="黑体" w:cs="黑体"/>
          <w:sz w:val="32"/>
          <w:szCs w:val="32"/>
          <w:highlight w:val="none"/>
        </w:rPr>
      </w:pPr>
    </w:p>
    <w:p w14:paraId="07E3BA82">
      <w:pPr>
        <w:spacing w:line="600" w:lineRule="exact"/>
        <w:ind w:firstLine="640" w:firstLineChars="200"/>
        <w:rPr>
          <w:rFonts w:ascii="黑体" w:hAnsi="黑体" w:eastAsia="黑体" w:cs="黑体"/>
          <w:sz w:val="32"/>
          <w:szCs w:val="32"/>
          <w:highlight w:val="none"/>
        </w:rPr>
      </w:pPr>
    </w:p>
    <w:p w14:paraId="5703DFD5">
      <w:pPr>
        <w:spacing w:line="600" w:lineRule="exact"/>
        <w:ind w:firstLine="640" w:firstLineChars="200"/>
        <w:rPr>
          <w:rFonts w:ascii="黑体" w:hAnsi="黑体" w:eastAsia="黑体" w:cs="黑体"/>
          <w:sz w:val="32"/>
          <w:szCs w:val="32"/>
          <w:highlight w:val="none"/>
        </w:rPr>
      </w:pPr>
    </w:p>
    <w:p w14:paraId="09700ED5">
      <w:pPr>
        <w:spacing w:line="600" w:lineRule="exact"/>
        <w:ind w:firstLine="640" w:firstLineChars="200"/>
        <w:rPr>
          <w:rFonts w:ascii="黑体" w:hAnsi="黑体" w:eastAsia="黑体" w:cs="黑体"/>
          <w:sz w:val="32"/>
          <w:szCs w:val="32"/>
          <w:highlight w:val="none"/>
        </w:rPr>
      </w:pPr>
    </w:p>
    <w:p w14:paraId="37318433">
      <w:pPr>
        <w:spacing w:line="600" w:lineRule="exact"/>
        <w:ind w:firstLine="640" w:firstLineChars="200"/>
        <w:rPr>
          <w:rFonts w:ascii="黑体" w:hAnsi="黑体" w:eastAsia="黑体" w:cs="黑体"/>
          <w:sz w:val="32"/>
          <w:szCs w:val="32"/>
          <w:highlight w:val="none"/>
        </w:rPr>
      </w:pPr>
    </w:p>
    <w:p w14:paraId="2CE82BF9">
      <w:pPr>
        <w:spacing w:line="600" w:lineRule="exact"/>
        <w:ind w:firstLine="640" w:firstLineChars="200"/>
        <w:rPr>
          <w:rFonts w:ascii="黑体" w:hAnsi="黑体" w:eastAsia="黑体" w:cs="黑体"/>
          <w:sz w:val="32"/>
          <w:szCs w:val="32"/>
          <w:highlight w:val="none"/>
        </w:rPr>
      </w:pPr>
    </w:p>
    <w:p w14:paraId="7F7870D5">
      <w:pPr>
        <w:spacing w:line="600" w:lineRule="exact"/>
        <w:rPr>
          <w:rFonts w:ascii="黑体" w:hAnsi="黑体" w:eastAsia="黑体" w:cs="黑体"/>
          <w:sz w:val="32"/>
          <w:szCs w:val="32"/>
          <w:highlight w:val="none"/>
        </w:rPr>
      </w:pPr>
    </w:p>
    <w:p w14:paraId="0D25E230">
      <w:pPr>
        <w:pStyle w:val="2"/>
        <w:ind w:firstLine="640"/>
        <w:rPr>
          <w:szCs w:val="32"/>
          <w:highlight w:val="none"/>
        </w:rPr>
      </w:pPr>
      <w:bookmarkStart w:id="0" w:name="_Toc138234605"/>
      <w:r>
        <w:rPr>
          <w:rFonts w:hint="eastAsia"/>
          <w:szCs w:val="32"/>
          <w:highlight w:val="none"/>
        </w:rPr>
        <w:t>1总则</w:t>
      </w:r>
      <w:bookmarkEnd w:id="0"/>
    </w:p>
    <w:p w14:paraId="457275E3">
      <w:pPr>
        <w:pStyle w:val="3"/>
        <w:ind w:firstLine="643"/>
        <w:rPr>
          <w:highlight w:val="none"/>
        </w:rPr>
      </w:pPr>
      <w:bookmarkStart w:id="1" w:name="_Toc138234606"/>
      <w:r>
        <w:rPr>
          <w:rFonts w:hint="eastAsia"/>
          <w:highlight w:val="none"/>
        </w:rPr>
        <w:t>1.1编制目的</w:t>
      </w:r>
      <w:bookmarkEnd w:id="1"/>
    </w:p>
    <w:p w14:paraId="4D49A95A">
      <w:pPr>
        <w:adjustRightInd w:val="0"/>
        <w:snapToGrid w:val="0"/>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sz w:val="32"/>
          <w:szCs w:val="32"/>
          <w:highlight w:val="none"/>
        </w:rPr>
        <w:t>为做好本市行政区域内辐射事故的应急响应与应对工作，建立健全辐射事故应对工作机制，</w:t>
      </w:r>
      <w:r>
        <w:rPr>
          <w:rFonts w:hint="eastAsia" w:ascii="仿宋_GB2312" w:hAnsi="仿宋" w:eastAsia="仿宋_GB2312" w:cs="仿宋"/>
          <w:color w:val="000000"/>
          <w:sz w:val="32"/>
          <w:szCs w:val="32"/>
          <w:highlight w:val="none"/>
        </w:rPr>
        <w:t>确保在发生辐射事故时，能按事故等级及时采取必要和适当的响应措施，及时、科学、准确、有效应对辐射事故，</w:t>
      </w:r>
      <w:r>
        <w:rPr>
          <w:rFonts w:hint="eastAsia" w:ascii="仿宋_GB2312" w:hAnsi="仿宋" w:eastAsia="仿宋_GB2312" w:cs="仿宋"/>
          <w:sz w:val="32"/>
          <w:szCs w:val="32"/>
          <w:highlight w:val="none"/>
        </w:rPr>
        <w:t>控制、减轻和消除辐射事故的危害</w:t>
      </w:r>
      <w:r>
        <w:rPr>
          <w:rFonts w:hint="eastAsia" w:ascii="仿宋_GB2312" w:hAnsi="仿宋" w:eastAsia="仿宋_GB2312" w:cs="仿宋"/>
          <w:color w:val="000000"/>
          <w:sz w:val="32"/>
          <w:szCs w:val="32"/>
          <w:highlight w:val="none"/>
        </w:rPr>
        <w:t>，</w:t>
      </w:r>
      <w:r>
        <w:rPr>
          <w:rFonts w:hint="eastAsia" w:ascii="仿宋_GB2312" w:hAnsi="仿宋" w:eastAsia="仿宋_GB2312" w:cs="仿宋"/>
          <w:sz w:val="32"/>
          <w:szCs w:val="32"/>
          <w:highlight w:val="none"/>
        </w:rPr>
        <w:t>保障人民群众生命财产安全和辐射环境安全</w:t>
      </w:r>
      <w:r>
        <w:rPr>
          <w:rFonts w:hint="eastAsia" w:ascii="仿宋_GB2312" w:hAnsi="仿宋" w:eastAsia="仿宋_GB2312" w:cs="仿宋"/>
          <w:color w:val="000000"/>
          <w:sz w:val="32"/>
          <w:szCs w:val="32"/>
          <w:highlight w:val="none"/>
        </w:rPr>
        <w:t>。</w:t>
      </w:r>
    </w:p>
    <w:p w14:paraId="66C64617">
      <w:pPr>
        <w:pStyle w:val="3"/>
        <w:ind w:firstLine="643"/>
        <w:rPr>
          <w:highlight w:val="none"/>
        </w:rPr>
      </w:pPr>
      <w:bookmarkStart w:id="2" w:name="_Toc138234607"/>
      <w:r>
        <w:rPr>
          <w:rFonts w:hint="eastAsia"/>
          <w:highlight w:val="none"/>
        </w:rPr>
        <w:t>1.2编制依据</w:t>
      </w:r>
      <w:bookmarkEnd w:id="2"/>
    </w:p>
    <w:p w14:paraId="09E7A374">
      <w:pPr>
        <w:adjustRightInd w:val="0"/>
        <w:snapToGrid w:val="0"/>
        <w:spacing w:line="60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依据《中华人民共和国国家安全法》《中华人民共和国核安全法》《中华人民共和国放射性污染防治法》《</w:t>
      </w:r>
      <w:r>
        <w:rPr>
          <w:highlight w:val="none"/>
        </w:rPr>
        <w:fldChar w:fldCharType="begin"/>
      </w:r>
      <w:r>
        <w:rPr>
          <w:highlight w:val="none"/>
        </w:rPr>
        <w:instrText xml:space="preserve"> HYPERLINK "https://baike.baidu.com/item/%E4%B8%AD%E5%8D%8E%E4%BA%BA%E6%B0%91%E5%85%B1%E5%92%8C%E5%9B%BD/106554" </w:instrText>
      </w:r>
      <w:r>
        <w:rPr>
          <w:highlight w:val="none"/>
        </w:rPr>
        <w:fldChar w:fldCharType="separate"/>
      </w:r>
      <w:r>
        <w:rPr>
          <w:rFonts w:hint="eastAsia" w:ascii="仿宋_GB2312" w:hAnsi="仿宋" w:eastAsia="仿宋_GB2312" w:cs="仿宋"/>
          <w:sz w:val="32"/>
          <w:szCs w:val="32"/>
          <w:highlight w:val="none"/>
        </w:rPr>
        <w:t>中华人民共和国</w:t>
      </w:r>
      <w:r>
        <w:rPr>
          <w:rFonts w:hint="eastAsia" w:ascii="仿宋_GB2312" w:hAnsi="仿宋" w:eastAsia="仿宋_GB2312" w:cs="仿宋"/>
          <w:sz w:val="32"/>
          <w:szCs w:val="32"/>
          <w:highlight w:val="none"/>
        </w:rPr>
        <w:fldChar w:fldCharType="end"/>
      </w:r>
      <w:r>
        <w:rPr>
          <w:highlight w:val="none"/>
        </w:rPr>
        <w:fldChar w:fldCharType="begin"/>
      </w:r>
      <w:r>
        <w:rPr>
          <w:highlight w:val="none"/>
        </w:rPr>
        <w:instrText xml:space="preserve"> HYPERLINK "https://baike.baidu.com/item/%E7%AA%81%E5%8F%91%E4%BA%8B%E4%BB%B6%E5%BA%94%E5%AF%B9" </w:instrText>
      </w:r>
      <w:r>
        <w:rPr>
          <w:highlight w:val="none"/>
        </w:rPr>
        <w:fldChar w:fldCharType="separate"/>
      </w:r>
      <w:r>
        <w:rPr>
          <w:rFonts w:hint="eastAsia" w:ascii="仿宋_GB2312" w:hAnsi="仿宋" w:eastAsia="仿宋_GB2312" w:cs="仿宋"/>
          <w:sz w:val="32"/>
          <w:szCs w:val="32"/>
          <w:highlight w:val="none"/>
        </w:rPr>
        <w:t>突发事件应对</w:t>
      </w:r>
      <w:r>
        <w:rPr>
          <w:rFonts w:hint="eastAsia" w:ascii="仿宋_GB2312" w:hAnsi="仿宋" w:eastAsia="仿宋_GB2312" w:cs="仿宋"/>
          <w:sz w:val="32"/>
          <w:szCs w:val="32"/>
          <w:highlight w:val="none"/>
        </w:rPr>
        <w:fldChar w:fldCharType="end"/>
      </w:r>
      <w:r>
        <w:rPr>
          <w:rFonts w:hint="eastAsia" w:ascii="仿宋_GB2312" w:hAnsi="仿宋" w:eastAsia="仿宋_GB2312" w:cs="仿宋"/>
          <w:sz w:val="32"/>
          <w:szCs w:val="32"/>
          <w:highlight w:val="none"/>
        </w:rPr>
        <w:t>法》《放射性同位素与射线装置安全和防护条例》《放射性物品运输安全管理条例》《放射性废物安全管理条例》《突发事件应急预案管理办法》《放射性同位素与射线装置安全和防护管理办法》《生态环境部（国家核安全局）辐射事故应急预案》《辽宁省突发事件应对条例》《辽宁省突发事件总体应急预案》《辽宁省辐射事故应急预案》《朝阳市突发环境事件应急预案》等相关法律法规，并结合我市实际制定本预案。</w:t>
      </w:r>
    </w:p>
    <w:p w14:paraId="33F2C8F1">
      <w:pPr>
        <w:pStyle w:val="3"/>
        <w:ind w:firstLine="643"/>
        <w:rPr>
          <w:highlight w:val="none"/>
        </w:rPr>
      </w:pPr>
      <w:bookmarkStart w:id="3" w:name="_Toc138234608"/>
      <w:r>
        <w:rPr>
          <w:rFonts w:hint="eastAsia"/>
          <w:highlight w:val="none"/>
        </w:rPr>
        <w:t>1.3工作原则</w:t>
      </w:r>
      <w:bookmarkEnd w:id="3"/>
    </w:p>
    <w:p w14:paraId="49BFA0E8">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辐射事故应对工作坚持“以人为本，预防为主，统一领导，属地为主，分级响应，协调联动，快速反应，科学处置，资源共享，保障有力”的原则。</w:t>
      </w:r>
      <w:r>
        <w:rPr>
          <w:rFonts w:hint="eastAsia" w:ascii="仿宋_GB2312" w:hAnsi="仿宋" w:eastAsia="仿宋_GB2312" w:cs="仿宋"/>
          <w:sz w:val="32"/>
          <w:szCs w:val="32"/>
          <w:highlight w:val="none"/>
        </w:rPr>
        <w:t>辐射事故发生后，地方政府和有关部门立即按照职责分工和相关预案开展应急处置工作。</w:t>
      </w:r>
    </w:p>
    <w:p w14:paraId="25CFC845">
      <w:pPr>
        <w:pStyle w:val="3"/>
        <w:ind w:firstLine="643"/>
        <w:rPr>
          <w:highlight w:val="none"/>
        </w:rPr>
      </w:pPr>
      <w:bookmarkStart w:id="4" w:name="_Toc138234609"/>
      <w:r>
        <w:rPr>
          <w:rFonts w:hint="eastAsia"/>
          <w:highlight w:val="none"/>
        </w:rPr>
        <w:t>1.4工作要求</w:t>
      </w:r>
      <w:bookmarkEnd w:id="4"/>
    </w:p>
    <w:p w14:paraId="18027553">
      <w:pPr>
        <w:pStyle w:val="4"/>
        <w:ind w:firstLine="643"/>
        <w:rPr>
          <w:highlight w:val="none"/>
        </w:rPr>
      </w:pPr>
      <w:bookmarkStart w:id="5" w:name="_Toc138234610"/>
      <w:r>
        <w:rPr>
          <w:rFonts w:hint="eastAsia"/>
          <w:highlight w:val="none"/>
        </w:rPr>
        <w:t>1.4.1以人为本，预防为主</w:t>
      </w:r>
      <w:bookmarkEnd w:id="5"/>
      <w:r>
        <w:rPr>
          <w:rFonts w:hint="eastAsia"/>
          <w:highlight w:val="none"/>
        </w:rPr>
        <w:t xml:space="preserve"> </w:t>
      </w:r>
    </w:p>
    <w:p w14:paraId="3F40B449">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辐射事故发生后，要以人民群众生命安全为第一任务，科学开展人员救助及应急处置行动，最大程度减少人员伤亡。在日常监督管理中要全面加强对放射性物质的监管，增强忧患意识，预防辐射事故的发生。 </w:t>
      </w:r>
    </w:p>
    <w:p w14:paraId="78D834B0">
      <w:pPr>
        <w:pStyle w:val="4"/>
        <w:ind w:firstLine="643"/>
        <w:rPr>
          <w:highlight w:val="none"/>
        </w:rPr>
      </w:pPr>
      <w:bookmarkStart w:id="6" w:name="_Toc138234611"/>
      <w:r>
        <w:rPr>
          <w:rFonts w:hint="eastAsia"/>
          <w:highlight w:val="none"/>
        </w:rPr>
        <w:t>1.4.2统一领导，属地为主</w:t>
      </w:r>
      <w:bookmarkEnd w:id="6"/>
    </w:p>
    <w:p w14:paraId="44DF3796">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在市委、市政府统一领导下，相关单位通力合作、密切配合，以属地管理为主体，组织开展、配合本辖区内辐射事故的应急响应及处置工作，建立完善本地区辐射事故应急工作机制，积极做好辐射事故的预防和应对工作，加强辖区内放射性物质的日常监督管理。</w:t>
      </w:r>
    </w:p>
    <w:p w14:paraId="27FBEB81">
      <w:pPr>
        <w:pStyle w:val="4"/>
        <w:ind w:firstLine="643"/>
        <w:rPr>
          <w:highlight w:val="none"/>
        </w:rPr>
      </w:pPr>
      <w:bookmarkStart w:id="7" w:name="_Toc138234612"/>
      <w:r>
        <w:rPr>
          <w:rFonts w:hint="eastAsia"/>
          <w:highlight w:val="none"/>
        </w:rPr>
        <w:t>1.4.3分级响应，协调联动</w:t>
      </w:r>
      <w:bookmarkEnd w:id="7"/>
    </w:p>
    <w:p w14:paraId="7D3FDF9E">
      <w:pPr>
        <w:spacing w:line="600" w:lineRule="exact"/>
        <w:rPr>
          <w:rFonts w:ascii="仿宋_GB2312" w:hAnsi="仿宋" w:eastAsia="仿宋_GB2312" w:cs="仿宋"/>
          <w:color w:val="000000"/>
          <w:sz w:val="32"/>
          <w:szCs w:val="32"/>
          <w:highlight w:val="none"/>
        </w:rPr>
      </w:pPr>
      <w:r>
        <w:rPr>
          <w:rFonts w:hint="eastAsia" w:ascii="仿宋" w:hAnsi="仿宋" w:eastAsia="仿宋" w:cs="仿宋"/>
          <w:color w:val="000000"/>
          <w:sz w:val="32"/>
          <w:szCs w:val="32"/>
          <w:highlight w:val="none"/>
        </w:rPr>
        <w:t xml:space="preserve">   </w:t>
      </w:r>
      <w:r>
        <w:rPr>
          <w:rFonts w:hint="eastAsia" w:ascii="仿宋_GB2312" w:hAnsi="仿宋" w:eastAsia="仿宋_GB2312" w:cs="仿宋"/>
          <w:color w:val="000000"/>
          <w:sz w:val="32"/>
          <w:szCs w:val="32"/>
          <w:highlight w:val="none"/>
        </w:rPr>
        <w:t xml:space="preserve"> 针对已发生的辐射事故，根据现场实际情况实行分级响应制度，积极组织协调相关部门，按照职责分工，通力合作，高效开展辐射事故应对处置工作。</w:t>
      </w:r>
    </w:p>
    <w:p w14:paraId="37620005">
      <w:pPr>
        <w:pStyle w:val="4"/>
        <w:ind w:firstLine="643"/>
        <w:rPr>
          <w:highlight w:val="none"/>
        </w:rPr>
      </w:pPr>
      <w:bookmarkStart w:id="8" w:name="_Toc138234613"/>
      <w:r>
        <w:rPr>
          <w:rFonts w:hint="eastAsia"/>
          <w:highlight w:val="none"/>
        </w:rPr>
        <w:t>1.4.4快速反应，科学处置</w:t>
      </w:r>
      <w:bookmarkEnd w:id="8"/>
    </w:p>
    <w:p w14:paraId="35D6A841">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当辐射事故发生后，事故单位应迅速启动本单位应急预案，并上报所在地有关部门和人民政府，所在地人民政府和有关部门立即响应，及时上报事故信息，科学决策、快速应对、合理处置最大程度减轻辐射事故造成的人员伤亡和环境危害，并做好信息公开和善后处理工作。</w:t>
      </w:r>
    </w:p>
    <w:p w14:paraId="61FC0B93">
      <w:pPr>
        <w:pStyle w:val="4"/>
        <w:ind w:firstLine="643"/>
        <w:rPr>
          <w:highlight w:val="none"/>
        </w:rPr>
      </w:pPr>
      <w:bookmarkStart w:id="9" w:name="_Toc138234614"/>
      <w:r>
        <w:rPr>
          <w:rFonts w:hint="eastAsia"/>
          <w:highlight w:val="none"/>
        </w:rPr>
        <w:t>1.4.5资源共享，保障有力</w:t>
      </w:r>
      <w:bookmarkEnd w:id="9"/>
    </w:p>
    <w:p w14:paraId="5EBDDDED">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各有关部门之间要协同联动加强信息沟通与资源共享，充分利用已有资源加强应急救援队伍建设，打造一支“能战斗，会战斗”具有高水平的专业队伍，最大程度保障人民群众的生命财产安全和辐射环境安全，使辐射事故危害最小化。</w:t>
      </w:r>
    </w:p>
    <w:p w14:paraId="2EBF92A6">
      <w:pPr>
        <w:pStyle w:val="3"/>
        <w:ind w:firstLine="643"/>
        <w:rPr>
          <w:highlight w:val="none"/>
        </w:rPr>
      </w:pPr>
      <w:bookmarkStart w:id="10" w:name="_Toc138234615"/>
      <w:r>
        <w:rPr>
          <w:rFonts w:hint="eastAsia"/>
          <w:highlight w:val="none"/>
        </w:rPr>
        <w:t>1.5适用范围</w:t>
      </w:r>
      <w:bookmarkEnd w:id="10"/>
    </w:p>
    <w:p w14:paraId="3404DD1F">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本预案适用于本市行政区域内辐射事故应对工作。</w:t>
      </w:r>
    </w:p>
    <w:p w14:paraId="50983E69">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辐射事故主要指除核事故以外，放射性物质丢失、被盗、失控，或者放射性物质造成人员受到意外的异常照射或环境辐射污染后果的事件。主要包括： </w:t>
      </w:r>
    </w:p>
    <w:p w14:paraId="1DDAC968">
      <w:pPr>
        <w:widowControl/>
        <w:spacing w:line="60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color w:val="000000"/>
          <w:sz w:val="32"/>
          <w:szCs w:val="32"/>
          <w:highlight w:val="none"/>
        </w:rPr>
        <w:t xml:space="preserve">（1）核技术利用中发生的辐射事故； </w:t>
      </w:r>
    </w:p>
    <w:p w14:paraId="0D77002D">
      <w:pPr>
        <w:widowControl/>
        <w:spacing w:line="60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color w:val="000000"/>
          <w:sz w:val="32"/>
          <w:szCs w:val="32"/>
          <w:highlight w:val="none"/>
        </w:rPr>
        <w:t xml:space="preserve">（2）放射性废物处理、贮存、处置中发生的辐射事故； </w:t>
      </w:r>
    </w:p>
    <w:p w14:paraId="45503EB5">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（3）放射性物质运输中发生的事故； </w:t>
      </w:r>
    </w:p>
    <w:p w14:paraId="34F4FF36">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（4）其他可能对我市环境造成辐射影响的辐射事故或事件等。</w:t>
      </w:r>
    </w:p>
    <w:p w14:paraId="22712463">
      <w:pPr>
        <w:pStyle w:val="2"/>
        <w:ind w:firstLine="640"/>
        <w:rPr>
          <w:highlight w:val="none"/>
        </w:rPr>
      </w:pPr>
      <w:bookmarkStart w:id="11" w:name="_Toc138234616"/>
      <w:r>
        <w:rPr>
          <w:rFonts w:hint="eastAsia"/>
          <w:highlight w:val="none"/>
        </w:rPr>
        <w:t>2辐射事故级别</w:t>
      </w:r>
      <w:bookmarkEnd w:id="11"/>
    </w:p>
    <w:p w14:paraId="316A8191">
      <w:pPr>
        <w:spacing w:line="600" w:lineRule="exact"/>
        <w:ind w:firstLine="640" w:firstLineChars="200"/>
        <w:rPr>
          <w:rFonts w:ascii="黑体" w:hAnsi="黑体" w:eastAsia="黑体" w:cs="黑体"/>
          <w:sz w:val="32"/>
          <w:szCs w:val="32"/>
          <w:highlight w:val="none"/>
        </w:rPr>
      </w:pPr>
      <w:r>
        <w:rPr>
          <w:rFonts w:hint="eastAsia" w:ascii="仿宋_GB2312" w:hAnsi="仿宋" w:eastAsia="仿宋_GB2312" w:cs="仿宋"/>
          <w:color w:val="000000"/>
          <w:sz w:val="32"/>
          <w:szCs w:val="32"/>
          <w:highlight w:val="none"/>
        </w:rPr>
        <w:t>根据辐射事故的性质、严重程度、可控性和影响范围等因素，把辐射事故分为特别重大辐射事故、重大辐射事故、</w:t>
      </w:r>
    </w:p>
    <w:p w14:paraId="7754D9C9">
      <w:pPr>
        <w:widowControl/>
        <w:spacing w:line="600" w:lineRule="exact"/>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较大辐射事故和一般辐射事故四个级别。 </w:t>
      </w:r>
    </w:p>
    <w:p w14:paraId="3AE212EA">
      <w:pPr>
        <w:pStyle w:val="3"/>
        <w:ind w:firstLine="643"/>
        <w:rPr>
          <w:highlight w:val="none"/>
        </w:rPr>
      </w:pPr>
      <w:bookmarkStart w:id="12" w:name="_Toc138234617"/>
      <w:r>
        <w:rPr>
          <w:rFonts w:hint="eastAsia"/>
          <w:highlight w:val="none"/>
        </w:rPr>
        <w:t>2.1特别重大辐射事故（Ⅰ级）</w:t>
      </w:r>
      <w:bookmarkEnd w:id="12"/>
      <w:r>
        <w:rPr>
          <w:rFonts w:hint="eastAsia"/>
          <w:highlight w:val="none"/>
        </w:rPr>
        <w:t xml:space="preserve"> </w:t>
      </w:r>
    </w:p>
    <w:p w14:paraId="47918E80">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凡符合下列情形之一的，为特别重大辐射事故： </w:t>
      </w:r>
    </w:p>
    <w:p w14:paraId="5600F0C6">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（1）Ⅰ、Ⅱ类放射源丢失、被盗、失控并造成大范围严重辐射污染后果； </w:t>
      </w:r>
    </w:p>
    <w:p w14:paraId="6770DD5E">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（2）放射性同位素和射线装置失控导致3人及以上急性死亡； </w:t>
      </w:r>
    </w:p>
    <w:p w14:paraId="43DD4094">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（3）放射性物质泄漏，造成大范围辐射污染后果； </w:t>
      </w:r>
    </w:p>
    <w:p w14:paraId="573267B9">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（4）对我市辖区内可能或已经造成大范围辐射环境影响的航天器坠落事件。 </w:t>
      </w:r>
    </w:p>
    <w:p w14:paraId="597098A7">
      <w:pPr>
        <w:pStyle w:val="3"/>
        <w:ind w:firstLine="643"/>
        <w:rPr>
          <w:highlight w:val="none"/>
        </w:rPr>
      </w:pPr>
      <w:bookmarkStart w:id="13" w:name="_Toc138234618"/>
      <w:r>
        <w:rPr>
          <w:rFonts w:hint="eastAsia"/>
          <w:highlight w:val="none"/>
        </w:rPr>
        <w:t>2.2重大辐射事故（Ⅱ级）</w:t>
      </w:r>
      <w:bookmarkEnd w:id="13"/>
      <w:r>
        <w:rPr>
          <w:rFonts w:hint="eastAsia"/>
          <w:highlight w:val="none"/>
        </w:rPr>
        <w:t xml:space="preserve"> </w:t>
      </w:r>
    </w:p>
    <w:p w14:paraId="6300A551">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凡符合下列情形之一的，为重大辐射事故： </w:t>
      </w:r>
    </w:p>
    <w:p w14:paraId="0632A266">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（1）Ⅰ、Ⅱ类放射源丢失、被盗、失控； </w:t>
      </w:r>
    </w:p>
    <w:p w14:paraId="703B7CB9">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（2）放射性同位素和射线装置失控导致3人以下急性死亡或者10人及以上急性重度放射病、局部器官残疾； </w:t>
      </w:r>
    </w:p>
    <w:p w14:paraId="701A7B4D">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（3）放射性物质泄漏，造成较大范围辐射污染后果。 </w:t>
      </w:r>
    </w:p>
    <w:p w14:paraId="0D7A46A5">
      <w:pPr>
        <w:pStyle w:val="3"/>
        <w:ind w:firstLine="643"/>
        <w:rPr>
          <w:highlight w:val="none"/>
        </w:rPr>
      </w:pPr>
      <w:bookmarkStart w:id="14" w:name="_Toc138234619"/>
      <w:r>
        <w:rPr>
          <w:rFonts w:hint="eastAsia"/>
          <w:highlight w:val="none"/>
        </w:rPr>
        <w:t>2.3较大辐射事故（Ⅲ级）</w:t>
      </w:r>
      <w:bookmarkEnd w:id="14"/>
      <w:r>
        <w:rPr>
          <w:rFonts w:hint="eastAsia"/>
          <w:highlight w:val="none"/>
        </w:rPr>
        <w:t xml:space="preserve"> </w:t>
      </w:r>
    </w:p>
    <w:p w14:paraId="4103C7D4">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凡符合下列情形之一的，为较大辐射事故： </w:t>
      </w:r>
    </w:p>
    <w:p w14:paraId="4DB009F1">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（1）Ⅲ类放射源丢失、被盗、失控； </w:t>
      </w:r>
    </w:p>
    <w:p w14:paraId="7ED907D2">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（2）放射性同位素和射线装置失控导致10人以下急性重度放射病、局部器官残疾；</w:t>
      </w:r>
    </w:p>
    <w:p w14:paraId="178C395A">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（3）放射性物质泄漏，造成小范围辐射污染后果。 </w:t>
      </w:r>
    </w:p>
    <w:p w14:paraId="64DE3B81">
      <w:pPr>
        <w:pStyle w:val="3"/>
        <w:ind w:firstLine="643"/>
        <w:rPr>
          <w:highlight w:val="none"/>
        </w:rPr>
      </w:pPr>
      <w:bookmarkStart w:id="15" w:name="_Toc138234620"/>
      <w:r>
        <w:rPr>
          <w:rFonts w:hint="eastAsia"/>
          <w:highlight w:val="none"/>
        </w:rPr>
        <w:t>2.4一般辐射事故（Ⅳ级）</w:t>
      </w:r>
      <w:bookmarkEnd w:id="15"/>
      <w:r>
        <w:rPr>
          <w:rFonts w:hint="eastAsia"/>
          <w:highlight w:val="none"/>
        </w:rPr>
        <w:t xml:space="preserve"> </w:t>
      </w:r>
    </w:p>
    <w:p w14:paraId="70A63F13">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凡符合下列情形之一的，为一般辐射事故： </w:t>
      </w:r>
    </w:p>
    <w:p w14:paraId="0FD09698">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（1）Ⅳ类、Ⅴ类放射源丢失、被盗、失控； </w:t>
      </w:r>
    </w:p>
    <w:p w14:paraId="48163A1A">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（2）放射性同位素和射线装置失控导致人员受到超过年剂量限值照射； </w:t>
      </w:r>
    </w:p>
    <w:p w14:paraId="34EB2F8E">
      <w:pPr>
        <w:widowControl/>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（3）放射性物质泄漏，造成厂区内或设施内局部辐射污染后果。</w:t>
      </w:r>
    </w:p>
    <w:p w14:paraId="22D26F1E">
      <w:pPr>
        <w:pStyle w:val="2"/>
        <w:ind w:firstLine="640"/>
        <w:rPr>
          <w:highlight w:val="none"/>
        </w:rPr>
      </w:pPr>
      <w:bookmarkStart w:id="16" w:name="_Toc138234621"/>
      <w:r>
        <w:rPr>
          <w:rFonts w:hint="eastAsia"/>
          <w:highlight w:val="none"/>
        </w:rPr>
        <w:t>3应急指挥机构及职责</w:t>
      </w:r>
      <w:bookmarkEnd w:id="16"/>
    </w:p>
    <w:p w14:paraId="4DF293F8">
      <w:pPr>
        <w:adjustRightInd w:val="0"/>
        <w:snapToGrid w:val="0"/>
        <w:spacing w:line="60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市辐射事故应急指挥机构由市辐射事故应急专项指挥部（以下简称市辐射事故应急指挥部）、市辐射事故应急工作机构组成。</w:t>
      </w:r>
    </w:p>
    <w:p w14:paraId="27370A0F">
      <w:pPr>
        <w:pStyle w:val="3"/>
        <w:ind w:firstLine="643"/>
        <w:rPr>
          <w:highlight w:val="none"/>
        </w:rPr>
      </w:pPr>
      <w:bookmarkStart w:id="17" w:name="_Toc138234622"/>
      <w:r>
        <w:rPr>
          <w:rFonts w:hint="eastAsia"/>
          <w:highlight w:val="none"/>
        </w:rPr>
        <w:t>3.1市辐射事故应急指挥部</w:t>
      </w:r>
      <w:bookmarkEnd w:id="17"/>
    </w:p>
    <w:p w14:paraId="5D6CABF3">
      <w:pPr>
        <w:adjustRightInd w:val="0"/>
        <w:snapToGrid w:val="0"/>
        <w:spacing w:line="600" w:lineRule="exact"/>
        <w:ind w:firstLine="64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为精准、快速、有效的响应、应对、处置本市行政区域内发生的辐射事故，市政府成立市辐射事故应急指挥部，</w:t>
      </w:r>
      <w:r>
        <w:rPr>
          <w:rFonts w:hint="eastAsia" w:ascii="仿宋_GB2312" w:hAnsi="仿宋" w:eastAsia="仿宋_GB2312" w:cs="仿宋"/>
          <w:kern w:val="0"/>
          <w:sz w:val="32"/>
          <w:szCs w:val="32"/>
          <w:highlight w:val="none"/>
        </w:rPr>
        <w:t>负责统一领导、指挥、协调辐射事故应急处置工作。</w:t>
      </w:r>
      <w:r>
        <w:rPr>
          <w:rFonts w:hint="eastAsia" w:ascii="仿宋_GB2312" w:hAnsi="仿宋" w:eastAsia="仿宋_GB2312" w:cs="仿宋"/>
          <w:color w:val="000000"/>
          <w:sz w:val="32"/>
          <w:szCs w:val="32"/>
          <w:highlight w:val="none"/>
        </w:rPr>
        <w:t>市辐射事故应急指挥部总指挥由分管副市长担任，副总指挥由</w:t>
      </w: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color w:val="000000"/>
          <w:sz w:val="32"/>
          <w:szCs w:val="32"/>
          <w:highlight w:val="none"/>
        </w:rPr>
        <w:t>局长担任，成员由市委宣传部、市公安局、市财政局、</w:t>
      </w: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color w:val="000000"/>
          <w:sz w:val="32"/>
          <w:szCs w:val="32"/>
          <w:highlight w:val="none"/>
        </w:rPr>
        <w:t>、市交通运输局、市水务局、市</w:t>
      </w:r>
      <w:r>
        <w:rPr>
          <w:rFonts w:hint="eastAsia" w:ascii="仿宋_GB2312" w:hAnsi="仿宋" w:eastAsia="仿宋_GB2312" w:cs="仿宋"/>
          <w:color w:val="000000"/>
          <w:sz w:val="32"/>
          <w:szCs w:val="32"/>
          <w:highlight w:val="none"/>
          <w:lang w:eastAsia="zh-CN"/>
        </w:rPr>
        <w:t>卫生健康局</w:t>
      </w:r>
      <w:r>
        <w:rPr>
          <w:rFonts w:hint="eastAsia" w:ascii="仿宋_GB2312" w:hAnsi="仿宋" w:eastAsia="仿宋_GB2312" w:cs="仿宋"/>
          <w:color w:val="000000"/>
          <w:sz w:val="32"/>
          <w:szCs w:val="32"/>
          <w:highlight w:val="none"/>
        </w:rPr>
        <w:t>、市应急管理局、市气象局、</w:t>
      </w:r>
      <w:r>
        <w:rPr>
          <w:rFonts w:hint="eastAsia" w:ascii="仿宋_GB2312" w:hAnsi="仿宋" w:eastAsia="仿宋_GB2312" w:cs="仿宋"/>
          <w:color w:val="000000"/>
          <w:sz w:val="32"/>
          <w:szCs w:val="32"/>
          <w:highlight w:val="none"/>
          <w:lang w:val="en-US" w:eastAsia="zh-CN"/>
        </w:rPr>
        <w:t>市</w:t>
      </w:r>
      <w:r>
        <w:rPr>
          <w:rFonts w:hint="eastAsia" w:ascii="仿宋_GB2312" w:hAnsi="仿宋" w:eastAsia="仿宋_GB2312" w:cs="仿宋"/>
          <w:color w:val="000000"/>
          <w:sz w:val="32"/>
          <w:szCs w:val="32"/>
          <w:highlight w:val="none"/>
        </w:rPr>
        <w:t>水</w:t>
      </w:r>
      <w:r>
        <w:rPr>
          <w:rFonts w:hint="eastAsia" w:ascii="仿宋_GB2312" w:hAnsi="仿宋" w:eastAsia="仿宋_GB2312" w:cs="仿宋"/>
          <w:color w:val="000000"/>
          <w:sz w:val="32"/>
          <w:szCs w:val="32"/>
          <w:highlight w:val="none"/>
          <w:lang w:val="en-US" w:eastAsia="zh-CN"/>
        </w:rPr>
        <w:t>务</w:t>
      </w:r>
      <w:r>
        <w:rPr>
          <w:rFonts w:hint="eastAsia" w:ascii="仿宋_GB2312" w:hAnsi="仿宋" w:eastAsia="仿宋_GB2312" w:cs="仿宋"/>
          <w:color w:val="000000"/>
          <w:sz w:val="32"/>
          <w:szCs w:val="32"/>
          <w:highlight w:val="none"/>
        </w:rPr>
        <w:t>局、国网辽宁省电力有限公司</w:t>
      </w:r>
      <w:r>
        <w:rPr>
          <w:rFonts w:hint="eastAsia" w:ascii="仿宋_GB2312" w:hAnsi="仿宋" w:eastAsia="仿宋_GB2312" w:cs="仿宋"/>
          <w:color w:val="000000"/>
          <w:sz w:val="32"/>
          <w:szCs w:val="32"/>
          <w:highlight w:val="none"/>
          <w:lang w:val="en-US" w:eastAsia="zh-CN"/>
        </w:rPr>
        <w:t>北票</w:t>
      </w:r>
      <w:r>
        <w:rPr>
          <w:rFonts w:hint="eastAsia" w:ascii="仿宋_GB2312" w:hAnsi="仿宋" w:eastAsia="仿宋_GB2312" w:cs="仿宋"/>
          <w:color w:val="000000"/>
          <w:sz w:val="32"/>
          <w:szCs w:val="32"/>
          <w:highlight w:val="none"/>
        </w:rPr>
        <w:t>供电公司分管负责同志组成</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kern w:val="0"/>
          <w:sz w:val="32"/>
          <w:szCs w:val="32"/>
          <w:highlight w:val="none"/>
        </w:rPr>
        <w:t>应急期间可根据事故应对需要调整成员单位组成。</w:t>
      </w:r>
    </w:p>
    <w:p w14:paraId="6BD599B3">
      <w:pPr>
        <w:spacing w:line="60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主要职责：</w:t>
      </w:r>
    </w:p>
    <w:p w14:paraId="3018599B">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（1）贯彻、落实</w:t>
      </w:r>
      <w:r>
        <w:rPr>
          <w:rFonts w:hint="eastAsia" w:ascii="仿宋_GB2312" w:hAnsi="仿宋" w:eastAsia="仿宋_GB2312" w:cs="仿宋"/>
          <w:color w:val="000000"/>
          <w:sz w:val="32"/>
          <w:szCs w:val="32"/>
          <w:highlight w:val="none"/>
          <w:lang w:val="en-US" w:eastAsia="zh-CN"/>
        </w:rPr>
        <w:t>上级</w:t>
      </w:r>
      <w:r>
        <w:rPr>
          <w:rFonts w:hint="eastAsia" w:ascii="仿宋_GB2312" w:hAnsi="仿宋" w:eastAsia="仿宋_GB2312" w:cs="仿宋"/>
          <w:color w:val="000000"/>
          <w:sz w:val="32"/>
          <w:szCs w:val="32"/>
          <w:highlight w:val="none"/>
        </w:rPr>
        <w:t>和市委、市政府</w:t>
      </w:r>
      <w:r>
        <w:rPr>
          <w:rFonts w:hint="eastAsia" w:ascii="仿宋_GB2312" w:hAnsi="仿宋" w:eastAsia="仿宋_GB2312" w:cs="仿宋"/>
          <w:kern w:val="0"/>
          <w:sz w:val="32"/>
          <w:szCs w:val="32"/>
          <w:highlight w:val="none"/>
        </w:rPr>
        <w:t>有关辐射事故应急</w:t>
      </w:r>
      <w:r>
        <w:rPr>
          <w:rFonts w:hint="eastAsia" w:ascii="仿宋_GB2312" w:hAnsi="仿宋" w:eastAsia="仿宋_GB2312" w:cs="仿宋"/>
          <w:color w:val="000000"/>
          <w:sz w:val="32"/>
          <w:szCs w:val="32"/>
          <w:highlight w:val="none"/>
        </w:rPr>
        <w:t>指示、指令和要求；</w:t>
      </w:r>
    </w:p>
    <w:p w14:paraId="7109592F">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（2）领导、指挥和协调有关成员单位的应急响应行动； </w:t>
      </w:r>
    </w:p>
    <w:p w14:paraId="1A0D4F4F">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（3）负责向市政府和</w:t>
      </w:r>
      <w:r>
        <w:rPr>
          <w:rFonts w:hint="eastAsia" w:ascii="仿宋_GB2312" w:hAnsi="仿宋" w:eastAsia="仿宋_GB2312" w:cs="仿宋"/>
          <w:color w:val="000000"/>
          <w:sz w:val="32"/>
          <w:szCs w:val="32"/>
          <w:highlight w:val="none"/>
          <w:lang w:val="en-US" w:eastAsia="zh-CN"/>
        </w:rPr>
        <w:t>朝阳市</w:t>
      </w:r>
      <w:r>
        <w:rPr>
          <w:rFonts w:hint="eastAsia" w:ascii="仿宋_GB2312" w:hAnsi="仿宋" w:eastAsia="仿宋_GB2312" w:cs="仿宋"/>
          <w:color w:val="000000"/>
          <w:sz w:val="32"/>
          <w:szCs w:val="32"/>
          <w:highlight w:val="none"/>
        </w:rPr>
        <w:t>相关部门及时报告应急信息，批准向市政府和</w:t>
      </w:r>
      <w:r>
        <w:rPr>
          <w:rFonts w:hint="eastAsia" w:ascii="仿宋_GB2312" w:hAnsi="仿宋" w:eastAsia="仿宋_GB2312" w:cs="仿宋"/>
          <w:color w:val="000000"/>
          <w:sz w:val="32"/>
          <w:szCs w:val="32"/>
          <w:highlight w:val="none"/>
          <w:lang w:val="en-US" w:eastAsia="zh-CN"/>
        </w:rPr>
        <w:t>朝阳市</w:t>
      </w:r>
      <w:r>
        <w:rPr>
          <w:rFonts w:hint="eastAsia" w:ascii="仿宋_GB2312" w:hAnsi="仿宋" w:eastAsia="仿宋_GB2312" w:cs="仿宋"/>
          <w:color w:val="000000"/>
          <w:sz w:val="32"/>
          <w:szCs w:val="32"/>
          <w:highlight w:val="none"/>
        </w:rPr>
        <w:t xml:space="preserve">相关部门汇报事故报告和应急工作报告； </w:t>
      </w:r>
    </w:p>
    <w:p w14:paraId="04760686">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（4）批准较大辐射事故应急响应行动的启动和终止：</w:t>
      </w:r>
    </w:p>
    <w:p w14:paraId="066BD397">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（5）指导、督促事发地人民政府做好辐射应急处置工作，负责外部支援力量的组织、协调； </w:t>
      </w:r>
    </w:p>
    <w:p w14:paraId="4E124804">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（6）指导事发地做好信息发布、社会舆论引导和维稳工作，批准发布有关辐射事故新闻、信息，组织召开新闻发布会。</w:t>
      </w:r>
    </w:p>
    <w:p w14:paraId="037B8AE9">
      <w:pPr>
        <w:pStyle w:val="4"/>
        <w:spacing w:line="600" w:lineRule="exact"/>
        <w:ind w:firstLine="643"/>
        <w:rPr>
          <w:rFonts w:hAnsi="仿宋" w:cs="仿宋"/>
          <w:szCs w:val="32"/>
          <w:highlight w:val="none"/>
        </w:rPr>
      </w:pPr>
      <w:bookmarkStart w:id="18" w:name="_Toc138234623"/>
      <w:r>
        <w:rPr>
          <w:rFonts w:hint="eastAsia" w:hAnsi="仿宋" w:cs="仿宋"/>
          <w:szCs w:val="32"/>
          <w:highlight w:val="none"/>
        </w:rPr>
        <w:t>3.1.1成员单位职责</w:t>
      </w:r>
      <w:bookmarkEnd w:id="18"/>
    </w:p>
    <w:p w14:paraId="00C95D2F">
      <w:pPr>
        <w:spacing w:line="600" w:lineRule="exact"/>
        <w:ind w:firstLine="640" w:firstLineChars="200"/>
        <w:rPr>
          <w:rFonts w:ascii="仿宋_GB2312" w:hAnsi="仿宋" w:eastAsia="仿宋_GB2312" w:cs="仿宋"/>
          <w:b/>
          <w:bCs/>
          <w:color w:val="000000"/>
          <w:sz w:val="32"/>
          <w:szCs w:val="32"/>
          <w:highlight w:val="none"/>
        </w:rPr>
      </w:pPr>
      <w:r>
        <w:rPr>
          <w:rFonts w:hint="eastAsia" w:ascii="仿宋_GB2312" w:hAnsi="仿宋" w:eastAsia="仿宋_GB2312" w:cs="仿宋"/>
          <w:color w:val="000000"/>
          <w:sz w:val="32"/>
          <w:szCs w:val="32"/>
          <w:highlight w:val="none"/>
          <w:lang w:val="en-US" w:eastAsia="zh-CN"/>
        </w:rPr>
        <w:t>市</w:t>
      </w:r>
      <w:r>
        <w:rPr>
          <w:rFonts w:hint="eastAsia" w:ascii="仿宋_GB2312" w:hAnsi="仿宋" w:eastAsia="仿宋_GB2312" w:cs="仿宋"/>
          <w:color w:val="000000"/>
          <w:sz w:val="32"/>
          <w:szCs w:val="32"/>
          <w:highlight w:val="none"/>
        </w:rPr>
        <w:t>政府：</w:t>
      </w:r>
      <w:r>
        <w:rPr>
          <w:rFonts w:hint="eastAsia" w:ascii="仿宋_GB2312" w:hAnsi="仿宋" w:eastAsia="仿宋_GB2312" w:cs="仿宋"/>
          <w:kern w:val="0"/>
          <w:sz w:val="32"/>
          <w:szCs w:val="32"/>
          <w:highlight w:val="none"/>
        </w:rPr>
        <w:t>负责制定或修订本辖区的辐射事故应急预案，</w:t>
      </w:r>
      <w:r>
        <w:rPr>
          <w:rFonts w:hint="eastAsia" w:ascii="仿宋_GB2312" w:hAnsi="仿宋" w:eastAsia="仿宋_GB2312" w:cs="仿宋"/>
          <w:color w:val="000000"/>
          <w:sz w:val="32"/>
          <w:szCs w:val="32"/>
          <w:highlight w:val="none"/>
        </w:rPr>
        <w:t>健全辐射事故应对工作机制，并与本预案有效衔接；负责与市辐射事故应急指挥部的日常联络和信息交换工作，落实、执行市辐射事故应急指挥部的指示、指令，</w:t>
      </w:r>
      <w:r>
        <w:rPr>
          <w:rFonts w:hint="eastAsia" w:ascii="仿宋_GB2312" w:hAnsi="仿宋" w:eastAsia="仿宋_GB2312" w:cs="仿宋"/>
          <w:kern w:val="0"/>
          <w:sz w:val="32"/>
          <w:szCs w:val="32"/>
          <w:highlight w:val="none"/>
        </w:rPr>
        <w:t>做好辐射事故应急准备工作</w:t>
      </w:r>
      <w:r>
        <w:rPr>
          <w:rFonts w:hint="eastAsia" w:ascii="仿宋_GB2312" w:hAnsi="仿宋" w:eastAsia="仿宋_GB2312" w:cs="仿宋"/>
          <w:color w:val="000000"/>
          <w:sz w:val="32"/>
          <w:szCs w:val="32"/>
          <w:highlight w:val="none"/>
        </w:rPr>
        <w:t>，</w:t>
      </w:r>
      <w:r>
        <w:rPr>
          <w:rFonts w:hint="eastAsia" w:ascii="仿宋_GB2312" w:hAnsi="仿宋" w:eastAsia="仿宋_GB2312" w:cs="仿宋"/>
          <w:kern w:val="0"/>
          <w:sz w:val="32"/>
          <w:szCs w:val="32"/>
          <w:highlight w:val="none"/>
        </w:rPr>
        <w:t>负责落实一般、较大辐射事故的应急响应及处置工作</w:t>
      </w:r>
      <w:r>
        <w:rPr>
          <w:rFonts w:hint="eastAsia" w:ascii="仿宋_GB2312" w:hAnsi="仿宋" w:eastAsia="仿宋_GB2312" w:cs="仿宋"/>
          <w:color w:val="000000"/>
          <w:sz w:val="32"/>
          <w:szCs w:val="32"/>
          <w:highlight w:val="none"/>
        </w:rPr>
        <w:t>，配合完成辖区内特别重大、重大辐射事故的应急处置工作</w:t>
      </w:r>
      <w:r>
        <w:rPr>
          <w:rFonts w:hint="eastAsia" w:ascii="仿宋_GB2312" w:hAnsi="仿宋" w:eastAsia="仿宋_GB2312" w:cs="仿宋"/>
          <w:kern w:val="0"/>
          <w:sz w:val="32"/>
          <w:szCs w:val="32"/>
          <w:highlight w:val="none"/>
        </w:rPr>
        <w:t>；</w:t>
      </w:r>
      <w:r>
        <w:rPr>
          <w:rFonts w:hint="eastAsia" w:ascii="仿宋_GB2312" w:hAnsi="仿宋" w:eastAsia="仿宋_GB2312" w:cs="仿宋"/>
          <w:color w:val="000000"/>
          <w:sz w:val="32"/>
          <w:szCs w:val="32"/>
          <w:highlight w:val="none"/>
        </w:rPr>
        <w:t>及时收集、分析辐射事故相关信息，向市</w:t>
      </w:r>
      <w:r>
        <w:rPr>
          <w:rFonts w:hint="eastAsia" w:ascii="仿宋_GB2312" w:hAnsi="仿宋" w:eastAsia="仿宋_GB2312" w:cs="仿宋"/>
          <w:sz w:val="32"/>
          <w:szCs w:val="32"/>
          <w:highlight w:val="none"/>
        </w:rPr>
        <w:t>辐射事故应急指挥</w:t>
      </w:r>
      <w:r>
        <w:rPr>
          <w:rFonts w:hint="eastAsia" w:ascii="仿宋_GB2312" w:hAnsi="仿宋" w:eastAsia="仿宋_GB2312" w:cs="仿宋"/>
          <w:color w:val="000000"/>
          <w:sz w:val="32"/>
          <w:szCs w:val="32"/>
          <w:highlight w:val="none"/>
        </w:rPr>
        <w:t xml:space="preserve">部提出启动应急响应和应急处置的建议，对可能演变为特别重大、重大辐射事故的，及时向市辐射事故应急指挥部报告；负责组织实施辐射事故的去污及事故的处理处置，完善本辖区内辐射应急监测能力的建设；负责因辐射事故导致的群众转移和临时生活安排等工作；组织辐射事故应急培训及演习；对辖区内发生的辐射事故相关信息进行归纳、总结、上报，编制相关辐射事故总结及报告等。 </w:t>
      </w:r>
    </w:p>
    <w:p w14:paraId="6AF75EC8">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市委宣传部：配合市政府组织协调辐射事故的宣传报道、舆论引导和新闻发布工作；指导协调事故信息的发布；负责实施公众辐射事故应急宣传教育工作</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负责辐射事故互联网信息内容的监督管理，</w:t>
      </w:r>
      <w:r>
        <w:rPr>
          <w:rFonts w:hint="eastAsia" w:ascii="仿宋_GB2312" w:hAnsi="仿宋" w:eastAsia="仿宋_GB2312" w:cs="仿宋"/>
          <w:kern w:val="0"/>
          <w:sz w:val="32"/>
          <w:szCs w:val="32"/>
          <w:highlight w:val="none"/>
        </w:rPr>
        <w:t>指导开展辐射事故网上宣传和舆论引导，</w:t>
      </w:r>
      <w:r>
        <w:rPr>
          <w:rFonts w:hint="eastAsia" w:ascii="仿宋_GB2312" w:hAnsi="仿宋" w:eastAsia="仿宋_GB2312" w:cs="仿宋"/>
          <w:color w:val="000000"/>
          <w:sz w:val="32"/>
          <w:szCs w:val="32"/>
          <w:highlight w:val="none"/>
        </w:rPr>
        <w:t>协调督促事发地有关部门做好应急期间涉辐射事故的舆情监测、分析研判，</w:t>
      </w:r>
      <w:r>
        <w:rPr>
          <w:rFonts w:hint="eastAsia" w:ascii="仿宋_GB2312" w:hAnsi="仿宋" w:eastAsia="仿宋_GB2312" w:cs="仿宋"/>
          <w:kern w:val="0"/>
          <w:sz w:val="32"/>
          <w:szCs w:val="32"/>
          <w:highlight w:val="none"/>
        </w:rPr>
        <w:t>管控处置网上相关违法信息，</w:t>
      </w:r>
      <w:r>
        <w:rPr>
          <w:rFonts w:hint="eastAsia" w:ascii="仿宋_GB2312" w:hAnsi="仿宋" w:eastAsia="仿宋_GB2312" w:cs="仿宋"/>
          <w:color w:val="000000"/>
          <w:sz w:val="32"/>
          <w:szCs w:val="32"/>
          <w:highlight w:val="none"/>
        </w:rPr>
        <w:t xml:space="preserve">管控处理平息网上相关恶性舆论。 </w:t>
      </w:r>
    </w:p>
    <w:p w14:paraId="5227FBDC">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市公安局：负责组织、指挥、协调事发地公安机关开展现场警戒和交通管制等任务，协助开展人员疏散工作，保障伤病员运送及应急救援人员、物资、装备、器材车辆优先通行，维护现场治安秩序和社会稳定；组织打击辐射事故信息造谣等违法行为；负责紧急情况下的人员疏散、撤离工作；负责丢失、被盗放射源的立案侦查和追缴工作；参与辐射事故的事故调查处理和应急处置行动等工作；参与辐射事故应急相关的宣传和新闻发布工作。 </w:t>
      </w:r>
    </w:p>
    <w:p w14:paraId="47E6C84A">
      <w:pPr>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color w:val="000000"/>
          <w:sz w:val="32"/>
          <w:szCs w:val="32"/>
          <w:highlight w:val="none"/>
        </w:rPr>
        <w:t>市财政局：</w:t>
      </w:r>
      <w:r>
        <w:rPr>
          <w:rFonts w:hint="eastAsia" w:ascii="仿宋_GB2312" w:hAnsi="仿宋" w:eastAsia="仿宋_GB2312" w:cs="仿宋"/>
          <w:kern w:val="0"/>
          <w:sz w:val="32"/>
          <w:szCs w:val="32"/>
          <w:highlight w:val="none"/>
        </w:rPr>
        <w:t>负责保障市级辐射事故应急能力建设及应急装备经费，确保市级突发辐射事故处置所需装备、器材等物资经费，负责在应急处置中按规定应由市级财政承担的有关应急资金的保障工作。</w:t>
      </w:r>
    </w:p>
    <w:p w14:paraId="5FD01752">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color w:val="000000"/>
          <w:sz w:val="32"/>
          <w:szCs w:val="32"/>
          <w:highlight w:val="none"/>
        </w:rPr>
        <w:t>：承担市辐射事故应急指挥部办公室的职责，负责辐射事故应急管理的日常工作，负责组织协调较大、一般辐射事故的辐射环境监测，</w:t>
      </w:r>
      <w:r>
        <w:rPr>
          <w:rFonts w:hint="eastAsia" w:ascii="仿宋_GB2312" w:hAnsi="仿宋" w:eastAsia="仿宋_GB2312" w:cs="仿宋"/>
          <w:kern w:val="0"/>
          <w:sz w:val="32"/>
          <w:szCs w:val="32"/>
          <w:highlight w:val="none"/>
        </w:rPr>
        <w:t>指导督促事发地人民政府做好辐射事故的应急处置、应急监测、原因调查等工作，必要时派出工作组赴现场协助开展相关工作</w:t>
      </w:r>
      <w:r>
        <w:rPr>
          <w:rFonts w:hint="eastAsia" w:ascii="仿宋_GB2312" w:hAnsi="仿宋" w:eastAsia="仿宋_GB2312" w:cs="仿宋"/>
          <w:color w:val="000000"/>
          <w:sz w:val="32"/>
          <w:szCs w:val="32"/>
          <w:highlight w:val="none"/>
        </w:rPr>
        <w:t>；协助公安部门追缴丢失、被盗的放射源，协调做好放射源收贮工作；负责制定、修订市辐射事故应急预案并按照程序报批；组织开展辐射事故应急培训、演习；参与开展辐射事故应急相关的宣传和新闻发布工作。</w:t>
      </w:r>
    </w:p>
    <w:p w14:paraId="4A2D3531">
      <w:pPr>
        <w:spacing w:line="600" w:lineRule="exact"/>
        <w:ind w:firstLine="640" w:firstLineChars="200"/>
        <w:rPr>
          <w:rFonts w:ascii="仿宋_GB2312" w:hAnsi="仿宋" w:eastAsia="仿宋_GB2312" w:cs="仿宋"/>
          <w:color w:val="000000"/>
          <w:sz w:val="32"/>
          <w:szCs w:val="32"/>
          <w:highlight w:val="none"/>
        </w:rPr>
      </w:pPr>
      <w:bookmarkStart w:id="19" w:name="_Toc19838"/>
      <w:r>
        <w:rPr>
          <w:rFonts w:hint="eastAsia" w:ascii="仿宋_GB2312" w:hAnsi="仿宋" w:eastAsia="仿宋_GB2312" w:cs="仿宋"/>
          <w:color w:val="000000"/>
          <w:sz w:val="32"/>
          <w:szCs w:val="32"/>
          <w:highlight w:val="none"/>
        </w:rPr>
        <w:t>市交通运输</w:t>
      </w:r>
      <w:bookmarkEnd w:id="19"/>
      <w:r>
        <w:rPr>
          <w:rFonts w:hint="eastAsia" w:ascii="仿宋_GB2312" w:hAnsi="仿宋" w:eastAsia="仿宋_GB2312" w:cs="仿宋"/>
          <w:color w:val="000000"/>
          <w:sz w:val="32"/>
          <w:szCs w:val="32"/>
          <w:highlight w:val="none"/>
        </w:rPr>
        <w:t>局：参与因交通运输事故引发的辐射事故应急调查和应急处置工作；负责组织提供运送救援人员和救援物资的公路等运输保障。</w:t>
      </w:r>
    </w:p>
    <w:p w14:paraId="65FB0CF9">
      <w:pPr>
        <w:spacing w:line="600" w:lineRule="exact"/>
        <w:ind w:firstLine="640" w:firstLineChars="200"/>
        <w:rPr>
          <w:rFonts w:ascii="仿宋_GB2312" w:hAnsi="仿宋" w:eastAsia="仿宋_GB2312" w:cs="仿宋"/>
          <w:color w:val="000000"/>
          <w:sz w:val="32"/>
          <w:szCs w:val="32"/>
          <w:highlight w:val="none"/>
        </w:rPr>
      </w:pPr>
      <w:bookmarkStart w:id="20" w:name="_Toc9732"/>
      <w:r>
        <w:rPr>
          <w:rFonts w:hint="eastAsia" w:ascii="仿宋_GB2312" w:hAnsi="仿宋" w:eastAsia="仿宋_GB2312" w:cs="仿宋"/>
          <w:color w:val="000000"/>
          <w:sz w:val="32"/>
          <w:szCs w:val="32"/>
          <w:highlight w:val="none"/>
        </w:rPr>
        <w:t>市</w:t>
      </w:r>
      <w:bookmarkEnd w:id="20"/>
      <w:r>
        <w:rPr>
          <w:rFonts w:hint="eastAsia" w:ascii="仿宋_GB2312" w:hAnsi="仿宋" w:eastAsia="仿宋_GB2312" w:cs="仿宋"/>
          <w:color w:val="000000"/>
          <w:sz w:val="32"/>
          <w:szCs w:val="32"/>
          <w:highlight w:val="none"/>
        </w:rPr>
        <w:t>水务局：组织协调并监督实施重要江河湖库应急水量调度；参与辐射事故水污染事件的调查和应急处置工作。</w:t>
      </w:r>
    </w:p>
    <w:p w14:paraId="5405279D">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市</w:t>
      </w:r>
      <w:r>
        <w:rPr>
          <w:rFonts w:hint="eastAsia" w:ascii="仿宋_GB2312" w:hAnsi="仿宋" w:eastAsia="仿宋_GB2312" w:cs="仿宋"/>
          <w:color w:val="000000"/>
          <w:sz w:val="32"/>
          <w:szCs w:val="32"/>
          <w:highlight w:val="none"/>
          <w:lang w:eastAsia="zh-CN"/>
        </w:rPr>
        <w:t>卫生健康局</w:t>
      </w:r>
      <w:r>
        <w:rPr>
          <w:rFonts w:hint="eastAsia" w:ascii="仿宋_GB2312" w:hAnsi="仿宋" w:eastAsia="仿宋_GB2312" w:cs="仿宋"/>
          <w:color w:val="000000"/>
          <w:sz w:val="32"/>
          <w:szCs w:val="32"/>
          <w:highlight w:val="none"/>
        </w:rPr>
        <w:t>：负责组织现场伤员的急救、转运和洗消等紧急医学救援工作，负责辐射事故现场卫生应急处置、受辐射伤害人员的医疗救治、辐射事故涉及人群的健康状况调查与评估，报送人员救治信息，对事发地卫健部门提供指导和技术支持；负责食品和饮用水的应急辐射监测，参与辐射事故应急相关的宣传和新闻发布工作。</w:t>
      </w:r>
    </w:p>
    <w:p w14:paraId="2B0BDC2D">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市应急管理局：负责提供辐射事故应急响应所需的地震资料，开展事发地周围局部地区地震监测、分析工作，及时向市辐射事故应急指挥部提供地震监测预报、预警信息</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kern w:val="0"/>
          <w:sz w:val="32"/>
          <w:szCs w:val="32"/>
          <w:highlight w:val="none"/>
        </w:rPr>
        <w:t>负责组织消防救援力量，开展洗消、救援等工作。</w:t>
      </w:r>
    </w:p>
    <w:p w14:paraId="3708BAD0">
      <w:pPr>
        <w:spacing w:line="600" w:lineRule="exact"/>
        <w:ind w:firstLine="640" w:firstLineChars="200"/>
        <w:rPr>
          <w:rFonts w:ascii="仿宋_GB2312" w:hAnsi="仿宋" w:eastAsia="仿宋_GB2312" w:cs="仿宋"/>
          <w:kern w:val="0"/>
          <w:sz w:val="32"/>
          <w:szCs w:val="32"/>
          <w:highlight w:val="none"/>
        </w:rPr>
      </w:pPr>
      <w:bookmarkStart w:id="21" w:name="_Toc25939"/>
      <w:r>
        <w:rPr>
          <w:rFonts w:hint="eastAsia" w:ascii="仿宋_GB2312" w:hAnsi="仿宋" w:eastAsia="仿宋_GB2312" w:cs="仿宋"/>
          <w:sz w:val="32"/>
          <w:szCs w:val="32"/>
          <w:highlight w:val="none"/>
        </w:rPr>
        <w:t>市气象局</w:t>
      </w:r>
      <w:bookmarkEnd w:id="21"/>
      <w:r>
        <w:rPr>
          <w:rFonts w:hint="eastAsia" w:ascii="仿宋_GB2312" w:hAnsi="仿宋" w:eastAsia="仿宋_GB2312" w:cs="仿宋"/>
          <w:sz w:val="32"/>
          <w:szCs w:val="32"/>
          <w:highlight w:val="none"/>
        </w:rPr>
        <w:t>：</w:t>
      </w:r>
      <w:r>
        <w:rPr>
          <w:rFonts w:hint="eastAsia" w:ascii="仿宋_GB2312" w:hAnsi="仿宋" w:eastAsia="仿宋_GB2312" w:cs="仿宋"/>
          <w:kern w:val="0"/>
          <w:sz w:val="32"/>
          <w:szCs w:val="32"/>
          <w:highlight w:val="none"/>
        </w:rPr>
        <w:t>负责提供辐射事故应急响应所需的气象资料，开展气象分析咨询；开展事发地周围局部地区气象观测，及时向市辐射事故应急指挥部办公室提供天气预报、预警信息。</w:t>
      </w:r>
    </w:p>
    <w:p w14:paraId="2E0ADC6D">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国网辽宁省电力有限公司</w:t>
      </w:r>
      <w:r>
        <w:rPr>
          <w:rFonts w:hint="eastAsia" w:ascii="仿宋_GB2312" w:hAnsi="仿宋" w:eastAsia="仿宋_GB2312" w:cs="仿宋"/>
          <w:color w:val="000000"/>
          <w:sz w:val="32"/>
          <w:szCs w:val="32"/>
          <w:highlight w:val="none"/>
          <w:lang w:val="en-US" w:eastAsia="zh-CN"/>
        </w:rPr>
        <w:t>北票</w:t>
      </w:r>
      <w:r>
        <w:rPr>
          <w:rFonts w:hint="eastAsia" w:ascii="仿宋_GB2312" w:hAnsi="仿宋" w:eastAsia="仿宋_GB2312" w:cs="仿宋"/>
          <w:color w:val="000000"/>
          <w:sz w:val="32"/>
          <w:szCs w:val="32"/>
          <w:highlight w:val="none"/>
        </w:rPr>
        <w:t>供电公司：负责指导协调事件现场及周边地区电力应急保障工作,必要时提供应急照明。</w:t>
      </w:r>
    </w:p>
    <w:p w14:paraId="16D54368">
      <w:pPr>
        <w:adjustRightInd w:val="0"/>
        <w:snapToGrid w:val="0"/>
        <w:spacing w:line="600" w:lineRule="exact"/>
        <w:ind w:firstLine="64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根据辐射事故应急处置行动需要，其他有关部门和单位按照市辐射事故应急指挥部的要求开展相应工作；</w:t>
      </w:r>
      <w:r>
        <w:rPr>
          <w:rFonts w:hint="eastAsia" w:ascii="仿宋_GB2312" w:hAnsi="仿宋" w:eastAsia="仿宋_GB2312" w:cs="仿宋"/>
          <w:kern w:val="0"/>
          <w:sz w:val="32"/>
          <w:szCs w:val="32"/>
          <w:highlight w:val="none"/>
        </w:rPr>
        <w:t>所有成员单位应根据本预案制定相关保障方案或预案，并参与应急演习</w:t>
      </w:r>
      <w:r>
        <w:rPr>
          <w:rFonts w:hint="eastAsia" w:ascii="仿宋_GB2312" w:hAnsi="仿宋" w:eastAsia="仿宋_GB2312" w:cs="仿宋"/>
          <w:color w:val="000000"/>
          <w:sz w:val="32"/>
          <w:szCs w:val="32"/>
          <w:highlight w:val="none"/>
        </w:rPr>
        <w:t>，开展或参加相关培训</w:t>
      </w:r>
      <w:r>
        <w:rPr>
          <w:rFonts w:hint="eastAsia" w:ascii="仿宋_GB2312" w:hAnsi="仿宋" w:eastAsia="仿宋_GB2312" w:cs="仿宋"/>
          <w:kern w:val="0"/>
          <w:sz w:val="32"/>
          <w:szCs w:val="32"/>
          <w:highlight w:val="none"/>
        </w:rPr>
        <w:t>。</w:t>
      </w:r>
    </w:p>
    <w:p w14:paraId="6D5465E5">
      <w:pPr>
        <w:pStyle w:val="3"/>
        <w:ind w:firstLine="643"/>
        <w:rPr>
          <w:highlight w:val="none"/>
        </w:rPr>
      </w:pPr>
      <w:bookmarkStart w:id="22" w:name="_Toc138234624"/>
      <w:r>
        <w:rPr>
          <w:rFonts w:hint="eastAsia"/>
          <w:highlight w:val="none"/>
        </w:rPr>
        <w:t>3.2市辐射事故应急指挥部办公室</w:t>
      </w:r>
      <w:bookmarkEnd w:id="22"/>
      <w:r>
        <w:rPr>
          <w:rFonts w:hint="eastAsia"/>
          <w:highlight w:val="none"/>
        </w:rPr>
        <w:t xml:space="preserve"> </w:t>
      </w:r>
    </w:p>
    <w:p w14:paraId="49669B7A">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市辐射事故应急指挥部下设办公室（以下简称市指挥部办公室），负责市辐射事故指挥部的日常工作，设立在</w:t>
      </w: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color w:val="000000"/>
          <w:sz w:val="32"/>
          <w:szCs w:val="32"/>
          <w:highlight w:val="none"/>
        </w:rPr>
        <w:t>，办公室主任由</w:t>
      </w: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color w:val="000000"/>
          <w:sz w:val="32"/>
          <w:szCs w:val="32"/>
          <w:highlight w:val="none"/>
        </w:rPr>
        <w:t>局长担任，副主任由市公安局、</w:t>
      </w: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color w:val="000000"/>
          <w:sz w:val="32"/>
          <w:szCs w:val="32"/>
          <w:highlight w:val="none"/>
        </w:rPr>
        <w:t>、市</w:t>
      </w:r>
      <w:r>
        <w:rPr>
          <w:rFonts w:hint="eastAsia" w:ascii="仿宋_GB2312" w:hAnsi="仿宋" w:eastAsia="仿宋_GB2312" w:cs="仿宋"/>
          <w:color w:val="000000"/>
          <w:sz w:val="32"/>
          <w:szCs w:val="32"/>
          <w:highlight w:val="none"/>
          <w:lang w:eastAsia="zh-CN"/>
        </w:rPr>
        <w:t>卫生健康局</w:t>
      </w:r>
      <w:r>
        <w:rPr>
          <w:rFonts w:hint="eastAsia" w:ascii="仿宋_GB2312" w:hAnsi="仿宋" w:eastAsia="仿宋_GB2312" w:cs="仿宋"/>
          <w:color w:val="000000"/>
          <w:sz w:val="32"/>
          <w:szCs w:val="32"/>
          <w:highlight w:val="none"/>
        </w:rPr>
        <w:t>分管负责同志担任。</w:t>
      </w:r>
    </w:p>
    <w:p w14:paraId="5C94FCCC">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主要职责：</w:t>
      </w:r>
    </w:p>
    <w:p w14:paraId="3EEEBC28">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（1）负责与各成员单位的日常联络与信息交换，文件的运转管理及归档；</w:t>
      </w:r>
    </w:p>
    <w:p w14:paraId="3C191F12">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（2）传达和贯彻市辐射事故指挥部的指示，综合协调各应急工作机构的应急响应行动，协调成员单位按照职责要求做好相应的应急工作；</w:t>
      </w:r>
    </w:p>
    <w:p w14:paraId="1A022590">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（3）组织接收向市辐射事故应急指挥部报送的文件及建议，审核向市政府、</w:t>
      </w:r>
      <w:r>
        <w:rPr>
          <w:rFonts w:hint="eastAsia" w:ascii="仿宋_GB2312" w:hAnsi="仿宋" w:eastAsia="仿宋_GB2312" w:cs="仿宋"/>
          <w:kern w:val="0"/>
          <w:sz w:val="32"/>
          <w:szCs w:val="32"/>
          <w:highlight w:val="none"/>
          <w:lang w:val="en-US" w:eastAsia="zh-CN"/>
        </w:rPr>
        <w:t>朝阳市生态环境局</w:t>
      </w:r>
      <w:r>
        <w:rPr>
          <w:rFonts w:hint="eastAsia" w:ascii="仿宋_GB2312" w:hAnsi="仿宋" w:eastAsia="仿宋_GB2312" w:cs="仿宋"/>
          <w:kern w:val="0"/>
          <w:sz w:val="32"/>
          <w:szCs w:val="32"/>
          <w:highlight w:val="none"/>
        </w:rPr>
        <w:t>提交的报告和向社会公开的信息；</w:t>
      </w:r>
    </w:p>
    <w:p w14:paraId="7DF9422E">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（4）根据市辐射事故指挥部的命令，向各应急工作机构下达行动指令并督促落实；</w:t>
      </w:r>
    </w:p>
    <w:p w14:paraId="678731AF">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（5）批准一般辐射事故应急响应的启动和终止；</w:t>
      </w:r>
    </w:p>
    <w:p w14:paraId="3BB11639">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（6）负责编制应急总结报告。</w:t>
      </w:r>
    </w:p>
    <w:p w14:paraId="5FD0EC1F">
      <w:pPr>
        <w:pStyle w:val="3"/>
        <w:ind w:firstLine="643"/>
        <w:rPr>
          <w:highlight w:val="none"/>
        </w:rPr>
      </w:pPr>
      <w:bookmarkStart w:id="23" w:name="_Toc138234625"/>
      <w:r>
        <w:rPr>
          <w:rFonts w:hint="eastAsia"/>
          <w:highlight w:val="none"/>
        </w:rPr>
        <w:t>3.3事故责任单位职责</w:t>
      </w:r>
      <w:bookmarkEnd w:id="23"/>
    </w:p>
    <w:p w14:paraId="1FD6E36E">
      <w:pPr>
        <w:pStyle w:val="20"/>
        <w:snapToGrid w:val="0"/>
        <w:spacing w:line="60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（1）贯彻执行辐射事故应急相关法律法规及规章，落实核与辐射安全全面责任和应急响应主体责任；</w:t>
      </w:r>
    </w:p>
    <w:p w14:paraId="53F06488">
      <w:pPr>
        <w:pStyle w:val="20"/>
        <w:snapToGrid w:val="0"/>
        <w:spacing w:line="60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（2）制定、修订并落实本单位的辐射事故应急预案及相关文件，做好应急准备工作；</w:t>
      </w:r>
    </w:p>
    <w:p w14:paraId="42E0C5BD">
      <w:pPr>
        <w:pStyle w:val="20"/>
        <w:snapToGrid w:val="0"/>
        <w:spacing w:line="60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（3）发生辐射事故时，应立即启动本单位应急预案，采取应对措施，减轻事故后果，做好</w:t>
      </w:r>
      <w:r>
        <w:rPr>
          <w:rFonts w:hint="eastAsia" w:ascii="仿宋_GB2312" w:hAnsi="仿宋" w:eastAsia="仿宋_GB2312" w:cs="仿宋"/>
          <w:color w:val="000000"/>
          <w:sz w:val="32"/>
          <w:szCs w:val="32"/>
          <w:highlight w:val="none"/>
        </w:rPr>
        <w:t>事故处理、应急监测、污染处置</w:t>
      </w:r>
      <w:r>
        <w:rPr>
          <w:rFonts w:hint="eastAsia" w:ascii="仿宋_GB2312" w:hAnsi="仿宋" w:eastAsia="仿宋_GB2312" w:cs="仿宋"/>
          <w:sz w:val="32"/>
          <w:szCs w:val="32"/>
          <w:highlight w:val="none"/>
        </w:rPr>
        <w:t>和放射性废物处置等工作，并立即向当地生态环境、公安、卫生健康等部门报告；</w:t>
      </w:r>
    </w:p>
    <w:p w14:paraId="341C93FF">
      <w:pPr>
        <w:pStyle w:val="20"/>
        <w:snapToGrid w:val="0"/>
        <w:spacing w:line="600" w:lineRule="exact"/>
        <w:ind w:firstLine="640" w:firstLineChars="200"/>
        <w:jc w:val="both"/>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（4）协助公安部门追缴丢失、被盗放射源，配合做好放射源收贮等工作；</w:t>
      </w:r>
    </w:p>
    <w:p w14:paraId="5E7B2D20">
      <w:pPr>
        <w:pStyle w:val="20"/>
        <w:snapToGrid w:val="0"/>
        <w:spacing w:line="600" w:lineRule="exact"/>
        <w:ind w:firstLine="640" w:firstLineChars="200"/>
        <w:jc w:val="both"/>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（5）配合和协助做好周围环境应急监测、放射性后果评估、辐射事故应急、事故调查处理工作；</w:t>
      </w:r>
    </w:p>
    <w:p w14:paraId="18CFE163">
      <w:pPr>
        <w:pStyle w:val="20"/>
        <w:snapToGrid w:val="0"/>
        <w:spacing w:line="60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color w:val="000000"/>
          <w:sz w:val="32"/>
          <w:szCs w:val="32"/>
          <w:highlight w:val="none"/>
        </w:rPr>
        <w:t>（6）依法承担由辐射事故导致的应急处置相关费用。</w:t>
      </w:r>
    </w:p>
    <w:p w14:paraId="6E5C1760">
      <w:pPr>
        <w:pStyle w:val="3"/>
        <w:ind w:firstLine="643"/>
        <w:rPr>
          <w:highlight w:val="none"/>
        </w:rPr>
      </w:pPr>
      <w:bookmarkStart w:id="24" w:name="_Toc138234626"/>
      <w:r>
        <w:rPr>
          <w:rFonts w:hint="eastAsia"/>
          <w:highlight w:val="none"/>
        </w:rPr>
        <w:t>3.4市辐射事故应急工作机构</w:t>
      </w:r>
      <w:bookmarkEnd w:id="24"/>
    </w:p>
    <w:p w14:paraId="1530D1D0">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辐射事故应急期间，市辐射事故应急指挥部授权市指挥部办公室视情设立应急响应组，并根据工作需要进行适当调整。各应急响应组及职责如下：</w:t>
      </w:r>
    </w:p>
    <w:p w14:paraId="381E171F">
      <w:pPr>
        <w:pStyle w:val="4"/>
        <w:ind w:firstLine="643"/>
        <w:rPr>
          <w:highlight w:val="none"/>
        </w:rPr>
      </w:pPr>
      <w:bookmarkStart w:id="25" w:name="_Toc138234627"/>
      <w:bookmarkStart w:id="26" w:name="_Toc41039186"/>
      <w:bookmarkStart w:id="27" w:name="_Toc4856"/>
      <w:bookmarkStart w:id="28" w:name="_Toc14144"/>
      <w:bookmarkStart w:id="29" w:name="_Toc41049427"/>
      <w:bookmarkStart w:id="30" w:name="_Toc41142500"/>
      <w:r>
        <w:rPr>
          <w:rFonts w:hint="eastAsia"/>
          <w:highlight w:val="none"/>
        </w:rPr>
        <w:t>3.4.1协调组</w:t>
      </w:r>
      <w:bookmarkEnd w:id="25"/>
      <w:bookmarkEnd w:id="26"/>
      <w:bookmarkEnd w:id="27"/>
      <w:bookmarkEnd w:id="28"/>
      <w:bookmarkEnd w:id="29"/>
      <w:bookmarkEnd w:id="30"/>
    </w:p>
    <w:p w14:paraId="4FBAA3A5">
      <w:pPr>
        <w:pStyle w:val="19"/>
        <w:spacing w:line="600" w:lineRule="exact"/>
        <w:ind w:firstLine="640" w:firstLineChars="200"/>
        <w:jc w:val="both"/>
        <w:rPr>
          <w:rFonts w:ascii="仿宋_GB2312" w:hAnsi="仿宋" w:eastAsia="仿宋_GB2312" w:cs="仿宋"/>
          <w:color w:val="auto"/>
          <w:sz w:val="32"/>
          <w:szCs w:val="32"/>
          <w:highlight w:val="none"/>
        </w:rPr>
      </w:pPr>
      <w:r>
        <w:rPr>
          <w:rFonts w:hint="eastAsia" w:ascii="仿宋_GB2312" w:hAnsi="仿宋" w:eastAsia="仿宋_GB2312" w:cs="仿宋"/>
          <w:sz w:val="32"/>
          <w:szCs w:val="32"/>
          <w:highlight w:val="none"/>
        </w:rPr>
        <w:t>由</w:t>
      </w: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sz w:val="32"/>
          <w:szCs w:val="32"/>
          <w:highlight w:val="none"/>
        </w:rPr>
        <w:t>牵头，成员单位包括市委宣传部、市公安局、市财政局、市交通运输局、市</w:t>
      </w:r>
      <w:r>
        <w:rPr>
          <w:rFonts w:hint="eastAsia" w:ascii="仿宋_GB2312" w:hAnsi="仿宋" w:eastAsia="仿宋_GB2312" w:cs="仿宋"/>
          <w:sz w:val="32"/>
          <w:szCs w:val="32"/>
          <w:highlight w:val="none"/>
          <w:lang w:eastAsia="zh-CN"/>
        </w:rPr>
        <w:t>卫生健康局</w:t>
      </w:r>
      <w:r>
        <w:rPr>
          <w:rFonts w:hint="eastAsia" w:ascii="仿宋_GB2312" w:hAnsi="仿宋" w:eastAsia="仿宋_GB2312" w:cs="仿宋"/>
          <w:sz w:val="32"/>
          <w:szCs w:val="32"/>
          <w:highlight w:val="none"/>
        </w:rPr>
        <w:t>、市应急管理局。其职责</w:t>
      </w:r>
      <w:r>
        <w:rPr>
          <w:rFonts w:hint="eastAsia" w:ascii="仿宋_GB2312" w:hAnsi="仿宋" w:eastAsia="仿宋_GB2312" w:cs="仿宋"/>
          <w:color w:val="auto"/>
          <w:sz w:val="32"/>
          <w:szCs w:val="32"/>
          <w:highlight w:val="none"/>
        </w:rPr>
        <w:t>是：</w:t>
      </w:r>
    </w:p>
    <w:p w14:paraId="79A29481">
      <w:pPr>
        <w:pStyle w:val="19"/>
        <w:numPr>
          <w:ilvl w:val="0"/>
          <w:numId w:val="1"/>
        </w:numPr>
        <w:spacing w:line="600" w:lineRule="exact"/>
        <w:ind w:firstLine="640" w:firstLineChars="200"/>
        <w:jc w:val="both"/>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负责向各应急响应组传达工作要求，组织协调各应急响应组有效开展应急响应工作；</w:t>
      </w:r>
    </w:p>
    <w:p w14:paraId="6D9D987D">
      <w:pPr>
        <w:pStyle w:val="19"/>
        <w:spacing w:line="600" w:lineRule="exact"/>
        <w:ind w:firstLine="640" w:firstLineChars="200"/>
        <w:jc w:val="both"/>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（2）负责市指挥部办公室的外部联络和信息交换，文件的运转管理及归档；</w:t>
      </w:r>
    </w:p>
    <w:p w14:paraId="17D434ED">
      <w:pPr>
        <w:pStyle w:val="19"/>
        <w:spacing w:line="600" w:lineRule="exact"/>
        <w:ind w:firstLine="640" w:firstLineChars="200"/>
        <w:jc w:val="both"/>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（3）根据市指挥部办公室主任的指令，起草应急工作指令单；</w:t>
      </w:r>
    </w:p>
    <w:p w14:paraId="443BD816">
      <w:pPr>
        <w:pStyle w:val="19"/>
        <w:spacing w:line="600" w:lineRule="exact"/>
        <w:ind w:firstLine="640" w:firstLineChars="200"/>
        <w:jc w:val="both"/>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（4）督办应急响应各项指令落实情况；负责应急指挥中心软硬件运行操作；</w:t>
      </w:r>
    </w:p>
    <w:p w14:paraId="5AD63056">
      <w:pPr>
        <w:pStyle w:val="19"/>
        <w:spacing w:line="600" w:lineRule="exact"/>
        <w:ind w:firstLine="640" w:firstLineChars="200"/>
        <w:jc w:val="both"/>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（5）负责提供辐射事故地点及单位相关的基础资料；</w:t>
      </w:r>
    </w:p>
    <w:p w14:paraId="48676267">
      <w:pPr>
        <w:pStyle w:val="19"/>
        <w:spacing w:line="600" w:lineRule="exact"/>
        <w:ind w:firstLine="640" w:firstLineChars="200"/>
        <w:jc w:val="both"/>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（6）负责汇总事故相关报告，编制应急简报；</w:t>
      </w:r>
    </w:p>
    <w:p w14:paraId="1BECDCD4">
      <w:pPr>
        <w:pStyle w:val="19"/>
        <w:spacing w:line="600" w:lineRule="exact"/>
        <w:ind w:firstLine="640" w:firstLineChars="200"/>
        <w:jc w:val="both"/>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（7）负责编写应急响应总结报告。</w:t>
      </w:r>
    </w:p>
    <w:p w14:paraId="07F615EA">
      <w:pPr>
        <w:pStyle w:val="4"/>
        <w:ind w:firstLine="643"/>
        <w:rPr>
          <w:highlight w:val="none"/>
        </w:rPr>
      </w:pPr>
      <w:bookmarkStart w:id="31" w:name="_Toc138234628"/>
      <w:r>
        <w:rPr>
          <w:rFonts w:hint="eastAsia"/>
          <w:highlight w:val="none"/>
        </w:rPr>
        <w:t>3.4.2专家组</w:t>
      </w:r>
      <w:bookmarkEnd w:id="31"/>
    </w:p>
    <w:p w14:paraId="44DBC950">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由</w:t>
      </w: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kern w:val="0"/>
          <w:sz w:val="32"/>
          <w:szCs w:val="32"/>
          <w:highlight w:val="none"/>
        </w:rPr>
        <w:t>牵头，成员包括辐射防护、辐射监测、公共安全、放射医学、应急管理、水利水文、心理学、地震学、气象学、公共宣传、洗消救援等方面的专家。其职责是：</w:t>
      </w:r>
    </w:p>
    <w:p w14:paraId="0731F26C">
      <w:pPr>
        <w:numPr>
          <w:ilvl w:val="0"/>
          <w:numId w:val="2"/>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为市辐射事故指挥部决策提供技术支持；</w:t>
      </w:r>
    </w:p>
    <w:p w14:paraId="00E8F6C8">
      <w:pPr>
        <w:numPr>
          <w:ilvl w:val="0"/>
          <w:numId w:val="2"/>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 xml:space="preserve">对辐射事故进行综合分析与评价，为应急响应行动、监测方案、防护措施、应急响应终止和后续工作提供技术指导；   </w:t>
      </w:r>
    </w:p>
    <w:p w14:paraId="5AFE0445">
      <w:pPr>
        <w:numPr>
          <w:ilvl w:val="0"/>
          <w:numId w:val="2"/>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参与辐射事故等级、响应级别的评定，预测辐射事故可能带来的影响，根据需要赴现场参与辐射环境应急监测与事故处置；</w:t>
      </w:r>
    </w:p>
    <w:p w14:paraId="14387B10">
      <w:pPr>
        <w:numPr>
          <w:ilvl w:val="0"/>
          <w:numId w:val="2"/>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配合开展辐射事故应急相关的信息发布和舆论引导工作；</w:t>
      </w:r>
    </w:p>
    <w:p w14:paraId="6BEC2E04">
      <w:pPr>
        <w:numPr>
          <w:ilvl w:val="0"/>
          <w:numId w:val="2"/>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编写事故分析和后果评价报告，报市指挥部办公室；</w:t>
      </w:r>
    </w:p>
    <w:p w14:paraId="3A4A7FC1">
      <w:pPr>
        <w:numPr>
          <w:ilvl w:val="0"/>
          <w:numId w:val="2"/>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对事故调查工作提供指导。</w:t>
      </w:r>
    </w:p>
    <w:p w14:paraId="34159D9E">
      <w:pPr>
        <w:pStyle w:val="4"/>
        <w:ind w:firstLine="643"/>
        <w:rPr>
          <w:highlight w:val="none"/>
        </w:rPr>
      </w:pPr>
      <w:bookmarkStart w:id="32" w:name="_Toc138234629"/>
      <w:bookmarkStart w:id="33" w:name="_Toc41039188"/>
      <w:bookmarkStart w:id="34" w:name="_Toc82831441"/>
      <w:bookmarkStart w:id="35" w:name="_Toc45628926"/>
      <w:bookmarkStart w:id="36" w:name="_Toc41049429"/>
      <w:bookmarkStart w:id="37" w:name="_Toc9079"/>
      <w:bookmarkStart w:id="38" w:name="_Toc8331"/>
      <w:bookmarkStart w:id="39" w:name="_Toc18725"/>
      <w:bookmarkStart w:id="40" w:name="_Toc11518"/>
      <w:bookmarkStart w:id="41" w:name="_Toc30793"/>
      <w:r>
        <w:rPr>
          <w:rFonts w:hint="eastAsia"/>
          <w:highlight w:val="none"/>
        </w:rPr>
        <w:t>3.4.3舆情信息组</w:t>
      </w:r>
      <w:bookmarkEnd w:id="32"/>
      <w:bookmarkEnd w:id="33"/>
      <w:bookmarkEnd w:id="34"/>
      <w:bookmarkEnd w:id="35"/>
      <w:bookmarkEnd w:id="36"/>
      <w:bookmarkEnd w:id="37"/>
      <w:bookmarkEnd w:id="38"/>
      <w:bookmarkEnd w:id="39"/>
      <w:bookmarkEnd w:id="40"/>
      <w:bookmarkEnd w:id="41"/>
    </w:p>
    <w:p w14:paraId="13CACB2D">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由市委宣传部牵头，成员单位包括市公安局、</w:t>
      </w: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kern w:val="0"/>
          <w:sz w:val="32"/>
          <w:szCs w:val="32"/>
          <w:highlight w:val="none"/>
        </w:rPr>
        <w:t>、市</w:t>
      </w:r>
      <w:r>
        <w:rPr>
          <w:rFonts w:hint="eastAsia" w:ascii="仿宋_GB2312" w:hAnsi="仿宋" w:eastAsia="仿宋_GB2312" w:cs="仿宋"/>
          <w:kern w:val="0"/>
          <w:sz w:val="32"/>
          <w:szCs w:val="32"/>
          <w:highlight w:val="none"/>
          <w:lang w:eastAsia="zh-CN"/>
        </w:rPr>
        <w:t>卫生健康局</w:t>
      </w:r>
      <w:r>
        <w:rPr>
          <w:rFonts w:hint="eastAsia" w:ascii="仿宋_GB2312" w:hAnsi="仿宋" w:eastAsia="仿宋_GB2312" w:cs="仿宋"/>
          <w:kern w:val="0"/>
          <w:sz w:val="32"/>
          <w:szCs w:val="32"/>
          <w:highlight w:val="none"/>
        </w:rPr>
        <w:t>。其职责是：</w:t>
      </w:r>
    </w:p>
    <w:p w14:paraId="473187A3">
      <w:pPr>
        <w:numPr>
          <w:ilvl w:val="0"/>
          <w:numId w:val="3"/>
        </w:numPr>
        <w:adjustRightInd w:val="0"/>
        <w:snapToGrid w:val="0"/>
        <w:spacing w:line="600" w:lineRule="exact"/>
        <w:ind w:firstLine="640" w:firstLineChars="200"/>
        <w:rPr>
          <w:rFonts w:ascii="仿宋_GB2312" w:hAnsi="仿宋" w:eastAsia="仿宋_GB2312" w:cs="仿宋"/>
          <w:kern w:val="0"/>
          <w:sz w:val="32"/>
          <w:szCs w:val="32"/>
          <w:highlight w:val="none"/>
        </w:rPr>
      </w:pPr>
      <w:bookmarkStart w:id="42" w:name="_Toc41039189"/>
      <w:r>
        <w:rPr>
          <w:rFonts w:hint="eastAsia" w:ascii="仿宋_GB2312" w:hAnsi="仿宋" w:eastAsia="仿宋_GB2312" w:cs="仿宋"/>
          <w:kern w:val="0"/>
          <w:sz w:val="32"/>
          <w:szCs w:val="32"/>
          <w:highlight w:val="none"/>
        </w:rPr>
        <w:t>组织开展舆情监测，及时对舆情信息进行分析、研判；</w:t>
      </w:r>
    </w:p>
    <w:p w14:paraId="73694B61">
      <w:pPr>
        <w:numPr>
          <w:ilvl w:val="0"/>
          <w:numId w:val="3"/>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及时报送舆情信息，向现场指挥部提出舆情应对建议；</w:t>
      </w:r>
    </w:p>
    <w:p w14:paraId="654E58FB">
      <w:pPr>
        <w:numPr>
          <w:ilvl w:val="0"/>
          <w:numId w:val="3"/>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组织报刊、广播、电视、网络及新媒体平台，主动、及时、准确、客观向社会发布辐射事故应对工作信息，回应社会关切，澄清不实信息；</w:t>
      </w:r>
    </w:p>
    <w:p w14:paraId="11DA6D3C">
      <w:pPr>
        <w:numPr>
          <w:ilvl w:val="0"/>
          <w:numId w:val="3"/>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组织开展辐射事故应急期间的公众宣传和专家解读，负责接待媒体采访和公众咨询，必要时召开新闻发布会；指导事发地现场相关部门开展舆情应对工作；</w:t>
      </w:r>
    </w:p>
    <w:p w14:paraId="21F92C9B">
      <w:pPr>
        <w:numPr>
          <w:ilvl w:val="0"/>
          <w:numId w:val="3"/>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编制舆情应对情况报告报市指挥部办公室。</w:t>
      </w:r>
    </w:p>
    <w:p w14:paraId="3A81D65A">
      <w:pPr>
        <w:pStyle w:val="4"/>
        <w:ind w:firstLine="643"/>
        <w:rPr>
          <w:highlight w:val="none"/>
        </w:rPr>
      </w:pPr>
      <w:bookmarkStart w:id="43" w:name="_Toc45628927"/>
      <w:bookmarkStart w:id="44" w:name="_Toc41049431"/>
      <w:bookmarkStart w:id="45" w:name="_Toc82831442"/>
      <w:bookmarkStart w:id="46" w:name="_Toc29456"/>
      <w:bookmarkStart w:id="47" w:name="_Toc12410"/>
      <w:bookmarkStart w:id="48" w:name="_Toc8938"/>
      <w:bookmarkStart w:id="49" w:name="_Toc12598"/>
      <w:bookmarkStart w:id="50" w:name="_Toc8861"/>
      <w:bookmarkStart w:id="51" w:name="_Toc138234630"/>
      <w:r>
        <w:rPr>
          <w:rFonts w:hint="eastAsia"/>
          <w:highlight w:val="none"/>
        </w:rPr>
        <w:t>3.4.4现场指挥部</w:t>
      </w:r>
      <w:bookmarkEnd w:id="42"/>
      <w:bookmarkEnd w:id="43"/>
      <w:bookmarkEnd w:id="44"/>
      <w:bookmarkEnd w:id="45"/>
      <w:bookmarkEnd w:id="46"/>
      <w:bookmarkEnd w:id="47"/>
      <w:bookmarkEnd w:id="48"/>
      <w:bookmarkEnd w:id="49"/>
      <w:bookmarkEnd w:id="50"/>
      <w:bookmarkEnd w:id="51"/>
    </w:p>
    <w:p w14:paraId="78218BA8">
      <w:pPr>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color w:val="000000"/>
          <w:sz w:val="32"/>
          <w:szCs w:val="32"/>
          <w:highlight w:val="none"/>
        </w:rPr>
        <w:t>发生特别重大和重大辐射事故时，成立</w:t>
      </w: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市级辐射事故现场指挥部；发生较大和一般辐射事故时，成立</w:t>
      </w:r>
      <w:r>
        <w:rPr>
          <w:rFonts w:hint="eastAsia" w:ascii="仿宋_GB2312" w:hAnsi="仿宋" w:eastAsia="仿宋_GB2312" w:cs="仿宋"/>
          <w:color w:val="000000"/>
          <w:sz w:val="32"/>
          <w:szCs w:val="32"/>
          <w:highlight w:val="none"/>
          <w:lang w:val="en-US" w:eastAsia="zh-CN"/>
        </w:rPr>
        <w:t>北票市</w:t>
      </w:r>
      <w:r>
        <w:rPr>
          <w:rFonts w:hint="eastAsia" w:ascii="仿宋_GB2312" w:hAnsi="仿宋" w:eastAsia="仿宋_GB2312" w:cs="仿宋"/>
          <w:color w:val="000000"/>
          <w:sz w:val="32"/>
          <w:szCs w:val="32"/>
          <w:highlight w:val="none"/>
        </w:rPr>
        <w:t>辐射事故现场指挥部，</w:t>
      </w:r>
      <w:r>
        <w:rPr>
          <w:rFonts w:hint="eastAsia" w:ascii="仿宋_GB2312" w:hAnsi="仿宋" w:eastAsia="仿宋_GB2312" w:cs="仿宋"/>
          <w:kern w:val="0"/>
          <w:sz w:val="32"/>
          <w:szCs w:val="32"/>
          <w:highlight w:val="none"/>
        </w:rPr>
        <w:t>市公安局、</w:t>
      </w: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kern w:val="0"/>
          <w:sz w:val="32"/>
          <w:szCs w:val="32"/>
          <w:highlight w:val="none"/>
        </w:rPr>
        <w:t>、市</w:t>
      </w:r>
      <w:r>
        <w:rPr>
          <w:rFonts w:hint="eastAsia" w:ascii="仿宋_GB2312" w:hAnsi="仿宋" w:eastAsia="仿宋_GB2312" w:cs="仿宋"/>
          <w:kern w:val="0"/>
          <w:sz w:val="32"/>
          <w:szCs w:val="32"/>
          <w:highlight w:val="none"/>
          <w:lang w:eastAsia="zh-CN"/>
        </w:rPr>
        <w:t>卫生健康局</w:t>
      </w:r>
      <w:r>
        <w:rPr>
          <w:rFonts w:hint="eastAsia" w:ascii="仿宋_GB2312" w:hAnsi="仿宋" w:eastAsia="仿宋_GB2312" w:cs="仿宋"/>
          <w:kern w:val="0"/>
          <w:sz w:val="32"/>
          <w:szCs w:val="32"/>
          <w:highlight w:val="none"/>
        </w:rPr>
        <w:t>、市应急管理局等相关部门和辐射事故应急专家参与，根据实际情况指导、帮助、参与事发地人民政府应对、处置辐射事故</w:t>
      </w:r>
      <w:r>
        <w:rPr>
          <w:rFonts w:hint="eastAsia" w:ascii="仿宋_GB2312" w:hAnsi="仿宋" w:eastAsia="仿宋_GB2312" w:cs="仿宋"/>
          <w:color w:val="000000"/>
          <w:sz w:val="32"/>
          <w:szCs w:val="32"/>
          <w:highlight w:val="none"/>
        </w:rPr>
        <w:t>。现场指挥部由本级人民政府牵头，相关成员单位参与配合。辐射事故现场指挥部下设现场协调组、现场监测组、现场处置组、安全保卫组、医疗救援组</w:t>
      </w:r>
      <w:r>
        <w:rPr>
          <w:rFonts w:hint="eastAsia" w:ascii="仿宋_GB2312" w:hAnsi="仿宋" w:eastAsia="仿宋_GB2312" w:cs="仿宋"/>
          <w:kern w:val="0"/>
          <w:sz w:val="32"/>
          <w:szCs w:val="32"/>
          <w:highlight w:val="none"/>
        </w:rPr>
        <w:t>。</w:t>
      </w:r>
    </w:p>
    <w:p w14:paraId="3888D249">
      <w:pPr>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现场指挥部职责是：</w:t>
      </w:r>
    </w:p>
    <w:p w14:paraId="08FCE8F0">
      <w:pPr>
        <w:numPr>
          <w:ilvl w:val="0"/>
          <w:numId w:val="4"/>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组织落实省、市辐射事故应急指挥部指令，及时报告现场应急情况；</w:t>
      </w:r>
    </w:p>
    <w:p w14:paraId="5457B831">
      <w:pPr>
        <w:numPr>
          <w:ilvl w:val="0"/>
          <w:numId w:val="4"/>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组织指挥各现场工作组开展应急响应行动；</w:t>
      </w:r>
    </w:p>
    <w:p w14:paraId="43063873">
      <w:pPr>
        <w:numPr>
          <w:ilvl w:val="0"/>
          <w:numId w:val="4"/>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负责提供涉事单位及事发地周边相关单位的基础资料；指导涉事单位和相关单位开展辐射事故的应对工作；</w:t>
      </w:r>
    </w:p>
    <w:p w14:paraId="6256F585">
      <w:pPr>
        <w:numPr>
          <w:ilvl w:val="0"/>
          <w:numId w:val="4"/>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对应急行动终止提出建议；</w:t>
      </w:r>
    </w:p>
    <w:p w14:paraId="0C3CB866">
      <w:pPr>
        <w:adjustRightInd w:val="0"/>
        <w:snapToGrid w:val="0"/>
        <w:spacing w:line="600" w:lineRule="exact"/>
        <w:ind w:firstLine="640" w:firstLineChars="200"/>
        <w:rPr>
          <w:rFonts w:ascii="仿宋_GB2312" w:hAnsi="仿宋" w:eastAsia="仿宋_GB2312" w:cs="仿宋"/>
          <w:b/>
          <w:bCs/>
          <w:color w:val="000000"/>
          <w:sz w:val="32"/>
          <w:szCs w:val="32"/>
          <w:highlight w:val="none"/>
        </w:rPr>
      </w:pPr>
      <w:r>
        <w:rPr>
          <w:rFonts w:hint="eastAsia" w:ascii="仿宋_GB2312" w:hAnsi="仿宋" w:eastAsia="仿宋_GB2312" w:cs="仿宋"/>
          <w:kern w:val="0"/>
          <w:sz w:val="32"/>
          <w:szCs w:val="32"/>
          <w:highlight w:val="none"/>
        </w:rPr>
        <w:t>（5）批准现场指挥部应急工作报告。</w:t>
      </w:r>
    </w:p>
    <w:p w14:paraId="76E094CB">
      <w:pPr>
        <w:pStyle w:val="5"/>
        <w:ind w:firstLine="643"/>
        <w:rPr>
          <w:highlight w:val="none"/>
        </w:rPr>
      </w:pPr>
      <w:r>
        <w:rPr>
          <w:rFonts w:hint="eastAsia"/>
          <w:highlight w:val="none"/>
        </w:rPr>
        <w:t>3.4.4.1市级现场协调组</w:t>
      </w:r>
    </w:p>
    <w:p w14:paraId="1146229B">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由市辐射事故指挥部办公室牵头，成员单位包括市委宣传部、市公安局、市生态环境局</w:t>
      </w:r>
      <w:r>
        <w:rPr>
          <w:rFonts w:hint="eastAsia" w:ascii="仿宋_GB2312" w:hAnsi="仿宋" w:eastAsia="仿宋_GB2312" w:cs="仿宋"/>
          <w:kern w:val="0"/>
          <w:sz w:val="32"/>
          <w:szCs w:val="32"/>
          <w:highlight w:val="none"/>
          <w:lang w:val="en-US" w:eastAsia="zh-CN"/>
        </w:rPr>
        <w:t>北票分局</w:t>
      </w:r>
      <w:r>
        <w:rPr>
          <w:rFonts w:hint="eastAsia" w:ascii="仿宋_GB2312" w:hAnsi="仿宋" w:eastAsia="仿宋_GB2312" w:cs="仿宋"/>
          <w:kern w:val="0"/>
          <w:sz w:val="32"/>
          <w:szCs w:val="32"/>
          <w:highlight w:val="none"/>
        </w:rPr>
        <w:t>、市</w:t>
      </w:r>
      <w:r>
        <w:rPr>
          <w:rFonts w:hint="eastAsia" w:ascii="仿宋_GB2312" w:hAnsi="仿宋" w:eastAsia="仿宋_GB2312" w:cs="仿宋"/>
          <w:kern w:val="0"/>
          <w:sz w:val="32"/>
          <w:szCs w:val="32"/>
          <w:highlight w:val="none"/>
          <w:lang w:eastAsia="zh-CN"/>
        </w:rPr>
        <w:t>卫生健康局</w:t>
      </w:r>
      <w:r>
        <w:rPr>
          <w:rFonts w:hint="eastAsia" w:ascii="仿宋_GB2312" w:hAnsi="仿宋" w:eastAsia="仿宋_GB2312" w:cs="仿宋"/>
          <w:kern w:val="0"/>
          <w:sz w:val="32"/>
          <w:szCs w:val="32"/>
          <w:highlight w:val="none"/>
        </w:rPr>
        <w:t>组成。</w:t>
      </w:r>
    </w:p>
    <w:p w14:paraId="32EC2A3E">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sz w:val="32"/>
          <w:szCs w:val="32"/>
          <w:highlight w:val="none"/>
        </w:rPr>
        <w:t>现场协调组职责</w:t>
      </w:r>
      <w:r>
        <w:rPr>
          <w:rFonts w:hint="eastAsia" w:ascii="仿宋_GB2312" w:hAnsi="仿宋" w:eastAsia="仿宋_GB2312" w:cs="仿宋"/>
          <w:kern w:val="0"/>
          <w:sz w:val="32"/>
          <w:szCs w:val="32"/>
          <w:highlight w:val="none"/>
        </w:rPr>
        <w:t>：</w:t>
      </w:r>
    </w:p>
    <w:p w14:paraId="284FB8EF">
      <w:pPr>
        <w:numPr>
          <w:ilvl w:val="0"/>
          <w:numId w:val="5"/>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负责现场应急指挥部的对外联络和文件报送等工作；</w:t>
      </w:r>
    </w:p>
    <w:p w14:paraId="5C1EB0CA">
      <w:pPr>
        <w:numPr>
          <w:ilvl w:val="0"/>
          <w:numId w:val="5"/>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督促、协调各现场工作组落实现场指挥部的各项指令；</w:t>
      </w:r>
    </w:p>
    <w:p w14:paraId="021221A5">
      <w:pPr>
        <w:numPr>
          <w:ilvl w:val="0"/>
          <w:numId w:val="5"/>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组织收集涉事单位及事发地周边相关单位的基础资料；</w:t>
      </w:r>
    </w:p>
    <w:p w14:paraId="1EAFD21B">
      <w:pPr>
        <w:numPr>
          <w:ilvl w:val="0"/>
          <w:numId w:val="5"/>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搜集上报事发地现场及周边的舆情动态，在舆情信息组的指导下开展舆情应对工作；</w:t>
      </w:r>
    </w:p>
    <w:p w14:paraId="4CF70430">
      <w:pPr>
        <w:numPr>
          <w:ilvl w:val="0"/>
          <w:numId w:val="5"/>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负责汇总现场应急工作进展情况，编制现场指挥部应急工作报告。</w:t>
      </w:r>
    </w:p>
    <w:p w14:paraId="267C4792">
      <w:pPr>
        <w:pStyle w:val="5"/>
        <w:ind w:firstLine="643"/>
        <w:rPr>
          <w:highlight w:val="none"/>
        </w:rPr>
      </w:pPr>
      <w:r>
        <w:rPr>
          <w:rFonts w:hint="eastAsia"/>
          <w:highlight w:val="none"/>
        </w:rPr>
        <w:t>3.4.4.2市级现场监测组</w:t>
      </w:r>
    </w:p>
    <w:p w14:paraId="377F0B53">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由</w:t>
      </w: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kern w:val="0"/>
          <w:sz w:val="32"/>
          <w:szCs w:val="32"/>
          <w:highlight w:val="none"/>
        </w:rPr>
        <w:t>牵头，成员单位包括市</w:t>
      </w:r>
      <w:r>
        <w:rPr>
          <w:rFonts w:hint="eastAsia" w:ascii="仿宋_GB2312" w:hAnsi="仿宋" w:eastAsia="仿宋_GB2312" w:cs="仿宋"/>
          <w:kern w:val="0"/>
          <w:sz w:val="32"/>
          <w:szCs w:val="32"/>
          <w:highlight w:val="none"/>
          <w:lang w:eastAsia="zh-CN"/>
        </w:rPr>
        <w:t>卫生健康局</w:t>
      </w:r>
      <w:r>
        <w:rPr>
          <w:rFonts w:hint="eastAsia" w:ascii="仿宋_GB2312" w:hAnsi="仿宋" w:eastAsia="仿宋_GB2312" w:cs="仿宋"/>
          <w:kern w:val="0"/>
          <w:sz w:val="32"/>
          <w:szCs w:val="32"/>
          <w:highlight w:val="none"/>
        </w:rPr>
        <w:t>。</w:t>
      </w:r>
    </w:p>
    <w:p w14:paraId="64F471BA">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现场监测组职责：</w:t>
      </w:r>
    </w:p>
    <w:p w14:paraId="0D050646">
      <w:pPr>
        <w:numPr>
          <w:ilvl w:val="0"/>
          <w:numId w:val="6"/>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制定和组织实施辐射事故应急监测方案，负责辐射事故应急期间的辐射环境监测和评价工作；</w:t>
      </w:r>
    </w:p>
    <w:p w14:paraId="7C5BD368">
      <w:pPr>
        <w:numPr>
          <w:ilvl w:val="0"/>
          <w:numId w:val="6"/>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对应急处置行动提供必要支援；</w:t>
      </w:r>
    </w:p>
    <w:p w14:paraId="19CD7AC8">
      <w:pPr>
        <w:numPr>
          <w:ilvl w:val="0"/>
          <w:numId w:val="6"/>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sz w:val="32"/>
          <w:szCs w:val="32"/>
          <w:highlight w:val="none"/>
        </w:rPr>
        <w:t>组织现场辐射安全与防护工作；</w:t>
      </w:r>
    </w:p>
    <w:p w14:paraId="33E6F9A6">
      <w:pPr>
        <w:numPr>
          <w:ilvl w:val="0"/>
          <w:numId w:val="6"/>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必要时派专家或监测人员，赴事发地指导支援现场应急监测工作；</w:t>
      </w:r>
    </w:p>
    <w:p w14:paraId="4ED0EAFA">
      <w:pPr>
        <w:numPr>
          <w:ilvl w:val="0"/>
          <w:numId w:val="6"/>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sz w:val="32"/>
          <w:szCs w:val="32"/>
          <w:highlight w:val="none"/>
        </w:rPr>
        <w:t>开展事故现场及周边食品和饮用水的应急辐射监测；</w:t>
      </w:r>
    </w:p>
    <w:p w14:paraId="7862CCCA">
      <w:pPr>
        <w:numPr>
          <w:ilvl w:val="0"/>
          <w:numId w:val="6"/>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提出外部监测力量支援建议；</w:t>
      </w:r>
    </w:p>
    <w:p w14:paraId="3F012491">
      <w:pPr>
        <w:numPr>
          <w:ilvl w:val="0"/>
          <w:numId w:val="6"/>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向现场指挥部及市应急指挥部提交辐射事故应急监测阶段性报告；</w:t>
      </w:r>
    </w:p>
    <w:p w14:paraId="21EA0A3F">
      <w:pPr>
        <w:numPr>
          <w:ilvl w:val="0"/>
          <w:numId w:val="6"/>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负责辐射事故现场处置后的辐射环境监测工作，编制最终监测报告报市指挥部办公室。</w:t>
      </w:r>
    </w:p>
    <w:p w14:paraId="34C7263E">
      <w:pPr>
        <w:pStyle w:val="5"/>
        <w:ind w:firstLine="643"/>
        <w:rPr>
          <w:highlight w:val="none"/>
        </w:rPr>
      </w:pPr>
      <w:r>
        <w:rPr>
          <w:rFonts w:hint="eastAsia"/>
          <w:highlight w:val="none"/>
        </w:rPr>
        <w:t>3.4.4.3市级现场处置组</w:t>
      </w:r>
    </w:p>
    <w:p w14:paraId="10F54687">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由市辐射事故指挥部办公室牵头，成员单位包括市公安局、市</w:t>
      </w:r>
      <w:r>
        <w:rPr>
          <w:rFonts w:hint="eastAsia" w:ascii="仿宋_GB2312" w:hAnsi="仿宋" w:eastAsia="仿宋_GB2312" w:cs="仿宋"/>
          <w:kern w:val="0"/>
          <w:sz w:val="32"/>
          <w:szCs w:val="32"/>
          <w:highlight w:val="none"/>
          <w:lang w:eastAsia="zh-CN"/>
        </w:rPr>
        <w:t>卫生健康局</w:t>
      </w:r>
      <w:r>
        <w:rPr>
          <w:rFonts w:hint="eastAsia" w:ascii="仿宋_GB2312" w:hAnsi="仿宋" w:eastAsia="仿宋_GB2312" w:cs="仿宋"/>
          <w:kern w:val="0"/>
          <w:sz w:val="32"/>
          <w:szCs w:val="32"/>
          <w:highlight w:val="none"/>
        </w:rPr>
        <w:t>、</w:t>
      </w: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kern w:val="0"/>
          <w:sz w:val="32"/>
          <w:szCs w:val="32"/>
          <w:highlight w:val="none"/>
        </w:rPr>
        <w:t>、市应急管理局。</w:t>
      </w:r>
    </w:p>
    <w:p w14:paraId="613AF223">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现场处置组职责：</w:t>
      </w:r>
    </w:p>
    <w:p w14:paraId="722C0802">
      <w:pPr>
        <w:numPr>
          <w:ilvl w:val="0"/>
          <w:numId w:val="7"/>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负责辐射事故询问、调查及处置；</w:t>
      </w:r>
    </w:p>
    <w:p w14:paraId="3AAAB0F0">
      <w:pPr>
        <w:adjustRightInd w:val="0"/>
        <w:snapToGrid w:val="0"/>
        <w:spacing w:line="60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kern w:val="0"/>
          <w:sz w:val="32"/>
          <w:szCs w:val="32"/>
          <w:highlight w:val="none"/>
        </w:rPr>
        <w:t>（2）对事故产生的放射性废水、废气和固体废弃物等提出处理处置方案；</w:t>
      </w:r>
    </w:p>
    <w:p w14:paraId="34F8F797">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（3）监督、指导事故单位实施具体处理工作；</w:t>
      </w:r>
    </w:p>
    <w:p w14:paraId="3BFA7AE3">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（4）协助涉事单位对易失控的放射源进行收贮；</w:t>
      </w:r>
    </w:p>
    <w:p w14:paraId="45DE33DF">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（5）组织专业队伍对放射性污染事故现场开展应急救援、洗消、灭火和伤员搜救工作；</w:t>
      </w:r>
    </w:p>
    <w:p w14:paraId="16EF4E57">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（6）编制现场调查与处置报告报辐射事故现场指挥部。</w:t>
      </w:r>
      <w:bookmarkStart w:id="52" w:name="_Toc40052708"/>
      <w:bookmarkStart w:id="53" w:name="_Toc40051727"/>
      <w:bookmarkStart w:id="54" w:name="_Toc8458"/>
      <w:bookmarkStart w:id="55" w:name="_Toc14435"/>
      <w:bookmarkStart w:id="56" w:name="_Toc41049434"/>
      <w:bookmarkStart w:id="57" w:name="_Toc9612"/>
      <w:bookmarkStart w:id="58" w:name="_Toc41039192"/>
      <w:bookmarkStart w:id="59" w:name="_Toc15486737"/>
    </w:p>
    <w:p w14:paraId="55D56231">
      <w:pPr>
        <w:pStyle w:val="5"/>
        <w:ind w:firstLine="643"/>
        <w:rPr>
          <w:highlight w:val="none"/>
        </w:rPr>
      </w:pPr>
      <w:r>
        <w:rPr>
          <w:rFonts w:hint="eastAsia"/>
          <w:highlight w:val="none"/>
        </w:rPr>
        <w:t>3.4.4.4市级安全保卫组</w:t>
      </w:r>
    </w:p>
    <w:bookmarkEnd w:id="52"/>
    <w:bookmarkEnd w:id="53"/>
    <w:bookmarkEnd w:id="54"/>
    <w:bookmarkEnd w:id="55"/>
    <w:bookmarkEnd w:id="56"/>
    <w:bookmarkEnd w:id="57"/>
    <w:bookmarkEnd w:id="58"/>
    <w:bookmarkEnd w:id="59"/>
    <w:p w14:paraId="0DCF5C8A">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由市公安局牵头。</w:t>
      </w:r>
    </w:p>
    <w:p w14:paraId="7CBA8EF1">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sz w:val="32"/>
          <w:szCs w:val="32"/>
          <w:highlight w:val="none"/>
        </w:rPr>
        <w:t>安全保卫组</w:t>
      </w:r>
      <w:r>
        <w:rPr>
          <w:rFonts w:hint="eastAsia" w:ascii="仿宋_GB2312" w:hAnsi="仿宋" w:eastAsia="仿宋_GB2312" w:cs="仿宋"/>
          <w:kern w:val="0"/>
          <w:sz w:val="32"/>
          <w:szCs w:val="32"/>
          <w:highlight w:val="none"/>
        </w:rPr>
        <w:t>职责：</w:t>
      </w:r>
    </w:p>
    <w:p w14:paraId="235980BB">
      <w:pPr>
        <w:numPr>
          <w:ilvl w:val="0"/>
          <w:numId w:val="8"/>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执行现场警戒和交通管制任务；</w:t>
      </w:r>
    </w:p>
    <w:p w14:paraId="228FE3AD">
      <w:pPr>
        <w:numPr>
          <w:ilvl w:val="0"/>
          <w:numId w:val="8"/>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负责丢失、被盗放射源的立案侦</w:t>
      </w:r>
      <w:r>
        <w:rPr>
          <w:rFonts w:hint="eastAsia" w:ascii="仿宋_GB2312" w:hAnsi="仿宋" w:eastAsia="仿宋_GB2312" w:cs="仿宋"/>
          <w:kern w:val="0"/>
          <w:sz w:val="32"/>
          <w:szCs w:val="32"/>
          <w:highlight w:val="none"/>
          <w:lang w:val="en-US" w:eastAsia="zh-CN"/>
        </w:rPr>
        <w:t>查</w:t>
      </w:r>
      <w:r>
        <w:rPr>
          <w:rFonts w:hint="eastAsia" w:ascii="仿宋_GB2312" w:hAnsi="仿宋" w:eastAsia="仿宋_GB2312" w:cs="仿宋"/>
          <w:kern w:val="0"/>
          <w:sz w:val="32"/>
          <w:szCs w:val="32"/>
          <w:highlight w:val="none"/>
        </w:rPr>
        <w:t>和追缴工作</w:t>
      </w:r>
      <w:r>
        <w:rPr>
          <w:rFonts w:hint="eastAsia" w:ascii="仿宋_GB2312" w:hAnsi="仿宋" w:eastAsia="仿宋_GB2312" w:cs="仿宋"/>
          <w:sz w:val="32"/>
          <w:szCs w:val="32"/>
          <w:highlight w:val="none"/>
        </w:rPr>
        <w:t>；</w:t>
      </w:r>
    </w:p>
    <w:p w14:paraId="55E12EB6">
      <w:pPr>
        <w:numPr>
          <w:ilvl w:val="0"/>
          <w:numId w:val="8"/>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负责事故发生地及周边的社会治安工作，维护当地社会秩序；</w:t>
      </w:r>
    </w:p>
    <w:p w14:paraId="42A01A80">
      <w:pPr>
        <w:numPr>
          <w:ilvl w:val="0"/>
          <w:numId w:val="8"/>
        </w:num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编制安全保卫情况报告报现场指挥部。</w:t>
      </w:r>
    </w:p>
    <w:p w14:paraId="2058C626">
      <w:pPr>
        <w:pStyle w:val="5"/>
        <w:ind w:firstLine="643"/>
        <w:rPr>
          <w:highlight w:val="none"/>
        </w:rPr>
      </w:pPr>
      <w:r>
        <w:rPr>
          <w:rFonts w:hint="eastAsia"/>
          <w:highlight w:val="none"/>
        </w:rPr>
        <w:t>3.4.4.5市级医学救援组</w:t>
      </w:r>
    </w:p>
    <w:p w14:paraId="14D4C5EA">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由市</w:t>
      </w:r>
      <w:r>
        <w:rPr>
          <w:rFonts w:hint="eastAsia" w:ascii="仿宋_GB2312" w:hAnsi="仿宋" w:eastAsia="仿宋_GB2312" w:cs="仿宋"/>
          <w:kern w:val="0"/>
          <w:sz w:val="32"/>
          <w:szCs w:val="32"/>
          <w:highlight w:val="none"/>
          <w:lang w:eastAsia="zh-CN"/>
        </w:rPr>
        <w:t>卫生健康局</w:t>
      </w:r>
      <w:r>
        <w:rPr>
          <w:rFonts w:hint="eastAsia" w:ascii="仿宋_GB2312" w:hAnsi="仿宋" w:eastAsia="仿宋_GB2312" w:cs="仿宋"/>
          <w:kern w:val="0"/>
          <w:sz w:val="32"/>
          <w:szCs w:val="32"/>
          <w:highlight w:val="none"/>
        </w:rPr>
        <w:t>牵头。</w:t>
      </w:r>
    </w:p>
    <w:p w14:paraId="4BBCE2D7">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sz w:val="32"/>
          <w:szCs w:val="32"/>
          <w:highlight w:val="none"/>
        </w:rPr>
        <w:t>医学救援组</w:t>
      </w:r>
      <w:r>
        <w:rPr>
          <w:rFonts w:hint="eastAsia" w:ascii="仿宋_GB2312" w:hAnsi="仿宋" w:eastAsia="仿宋_GB2312" w:cs="仿宋"/>
          <w:kern w:val="0"/>
          <w:sz w:val="32"/>
          <w:szCs w:val="32"/>
          <w:highlight w:val="none"/>
        </w:rPr>
        <w:t>职责：</w:t>
      </w:r>
    </w:p>
    <w:p w14:paraId="55B2196A">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（1）指导开展辐射防护工作；</w:t>
      </w:r>
    </w:p>
    <w:p w14:paraId="31F68E4B">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（2）负责对可能受辐射伤害人员的现场检伤分类、剂量监测和评价、健康影响评估；</w:t>
      </w:r>
    </w:p>
    <w:p w14:paraId="16A651E7">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（3）组织对受辐射伤害人员的医学救治；</w:t>
      </w:r>
    </w:p>
    <w:p w14:paraId="2610671B">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（4）负责对应急人员的个人剂量监测；</w:t>
      </w:r>
    </w:p>
    <w:p w14:paraId="1ACBF5E1">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（5）组织协调卫健部门支援力量；</w:t>
      </w:r>
    </w:p>
    <w:p w14:paraId="167AD042">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（6）编制医学救援应急报告报现场指挥部；</w:t>
      </w:r>
    </w:p>
    <w:p w14:paraId="7C12CD64">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（7）必要时组织开展卫生防疫、心理援助等工作。</w:t>
      </w:r>
    </w:p>
    <w:p w14:paraId="5493309D">
      <w:pPr>
        <w:pStyle w:val="2"/>
        <w:ind w:firstLine="640"/>
        <w:rPr>
          <w:highlight w:val="none"/>
        </w:rPr>
      </w:pPr>
      <w:bookmarkStart w:id="60" w:name="_Toc138234631"/>
      <w:r>
        <w:rPr>
          <w:rFonts w:hint="eastAsia"/>
          <w:highlight w:val="none"/>
        </w:rPr>
        <w:t>4预防工作</w:t>
      </w:r>
      <w:bookmarkEnd w:id="60"/>
      <w:r>
        <w:rPr>
          <w:rFonts w:hint="eastAsia"/>
          <w:highlight w:val="none"/>
        </w:rPr>
        <w:t xml:space="preserve"> </w:t>
      </w:r>
    </w:p>
    <w:p w14:paraId="7C18615D">
      <w:pPr>
        <w:pStyle w:val="3"/>
        <w:ind w:firstLine="643"/>
        <w:rPr>
          <w:highlight w:val="none"/>
        </w:rPr>
      </w:pPr>
      <w:bookmarkStart w:id="61" w:name="_Toc138234632"/>
      <w:r>
        <w:rPr>
          <w:rFonts w:hint="eastAsia"/>
          <w:highlight w:val="none"/>
        </w:rPr>
        <w:t>4.1信息监控</w:t>
      </w:r>
      <w:bookmarkEnd w:id="61"/>
      <w:r>
        <w:rPr>
          <w:rFonts w:hint="eastAsia"/>
          <w:highlight w:val="none"/>
        </w:rPr>
        <w:t xml:space="preserve"> </w:t>
      </w:r>
    </w:p>
    <w:p w14:paraId="538ADF18">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按照早发现、早报告、早处置的原则，各县（市）区对辖区内核技术利用项目进行动态监管，重点收集、报告和处理辖区内核技术利用单位相关放射性物质的安全运行状况，降低自然灾害（如台风、地震等）对生产、销售、使用放射性同位素和射线装置单位安全运行可能产生的影响。</w:t>
      </w:r>
    </w:p>
    <w:p w14:paraId="46DB4E4F">
      <w:pPr>
        <w:pStyle w:val="3"/>
        <w:ind w:firstLine="643"/>
        <w:rPr>
          <w:highlight w:val="none"/>
        </w:rPr>
      </w:pPr>
      <w:bookmarkStart w:id="62" w:name="_Toc138234633"/>
      <w:r>
        <w:rPr>
          <w:rFonts w:hint="eastAsia"/>
          <w:highlight w:val="none"/>
        </w:rPr>
        <w:t>4.2预防工作</w:t>
      </w:r>
      <w:bookmarkEnd w:id="62"/>
      <w:r>
        <w:rPr>
          <w:rFonts w:hint="eastAsia"/>
          <w:highlight w:val="none"/>
        </w:rPr>
        <w:t xml:space="preserve"> </w:t>
      </w:r>
    </w:p>
    <w:p w14:paraId="2D7E5938">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核技术利用单位负责本单位辐射安全管理工作，制定本单位辐射事故应急处置等方案，落实各项应急准备工作，预防辐射事故的发生。生态环境部门和其他有关部门按照各自职责对核技术利用单位进行监督检查，对重点放射源实施有效监控，预防和减少辐射事故的发生。 </w:t>
      </w:r>
    </w:p>
    <w:p w14:paraId="5172EC4A">
      <w:pPr>
        <w:pStyle w:val="2"/>
        <w:ind w:firstLine="640"/>
        <w:rPr>
          <w:highlight w:val="none"/>
        </w:rPr>
      </w:pPr>
      <w:bookmarkStart w:id="63" w:name="_Toc138234634"/>
      <w:r>
        <w:rPr>
          <w:rFonts w:hint="eastAsia"/>
          <w:highlight w:val="none"/>
        </w:rPr>
        <w:t>5.应急响应</w:t>
      </w:r>
      <w:bookmarkEnd w:id="63"/>
      <w:r>
        <w:rPr>
          <w:rFonts w:hint="eastAsia"/>
          <w:highlight w:val="none"/>
        </w:rPr>
        <w:t xml:space="preserve"> </w:t>
      </w:r>
    </w:p>
    <w:p w14:paraId="482374D3">
      <w:pPr>
        <w:pStyle w:val="3"/>
        <w:ind w:firstLine="643"/>
        <w:rPr>
          <w:highlight w:val="none"/>
        </w:rPr>
      </w:pPr>
      <w:bookmarkStart w:id="64" w:name="_Toc138234635"/>
      <w:r>
        <w:rPr>
          <w:rFonts w:hint="eastAsia"/>
          <w:highlight w:val="none"/>
        </w:rPr>
        <w:t>5.1信息报送与处理</w:t>
      </w:r>
      <w:bookmarkEnd w:id="64"/>
      <w:r>
        <w:rPr>
          <w:rFonts w:hint="eastAsia"/>
          <w:highlight w:val="none"/>
        </w:rPr>
        <w:t xml:space="preserve"> </w:t>
      </w:r>
    </w:p>
    <w:p w14:paraId="12C7B8AF">
      <w:pPr>
        <w:pStyle w:val="4"/>
        <w:ind w:firstLine="643"/>
        <w:rPr>
          <w:highlight w:val="none"/>
        </w:rPr>
      </w:pPr>
      <w:bookmarkStart w:id="65" w:name="_Toc138234636"/>
      <w:r>
        <w:rPr>
          <w:rFonts w:hint="eastAsia"/>
          <w:highlight w:val="none"/>
        </w:rPr>
        <w:t>5.1.1信息报送程序和时限</w:t>
      </w:r>
      <w:bookmarkEnd w:id="65"/>
      <w:r>
        <w:rPr>
          <w:rFonts w:hint="eastAsia"/>
          <w:highlight w:val="none"/>
        </w:rPr>
        <w:t xml:space="preserve"> </w:t>
      </w:r>
    </w:p>
    <w:p w14:paraId="6F5B678A">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1）辐射事故责任单位发现发生辐射事故后，必须启动本单位辐射事故应急预案，采取必要的先期应急处置措施，立即向所在地生态环境、公安、卫健部门进行电话报告，90分钟内进行书面报告，生态环境、公安、卫健部门接到报告后部门之间相互通报。</w:t>
      </w:r>
    </w:p>
    <w:p w14:paraId="28BD441B">
      <w:pPr>
        <w:adjustRightInd w:val="0"/>
        <w:snapToGrid w:val="0"/>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kern w:val="0"/>
          <w:sz w:val="32"/>
          <w:szCs w:val="32"/>
          <w:highlight w:val="none"/>
        </w:rPr>
        <w:t>（2）</w:t>
      </w: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kern w:val="0"/>
          <w:sz w:val="32"/>
          <w:szCs w:val="32"/>
          <w:highlight w:val="none"/>
        </w:rPr>
        <w:t>接到报告后，填写《辐射事故响应电话记录表》，立即核实事故情况，初步判断事故级别，同时</w:t>
      </w:r>
      <w:r>
        <w:rPr>
          <w:rFonts w:hint="eastAsia" w:ascii="仿宋_GB2312" w:hAnsi="仿宋" w:eastAsia="仿宋_GB2312" w:cs="仿宋"/>
          <w:sz w:val="32"/>
          <w:szCs w:val="32"/>
          <w:highlight w:val="none"/>
        </w:rPr>
        <w:t>90分钟内将辐射事故信息向本级政府和上一级生态环境部门报告。发生辐射事故后，</w:t>
      </w: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sz w:val="32"/>
          <w:szCs w:val="32"/>
          <w:highlight w:val="none"/>
        </w:rPr>
        <w:t>接到报告后，90分钟内上报市政府，同时通报市公安局、市</w:t>
      </w:r>
      <w:r>
        <w:rPr>
          <w:rFonts w:hint="eastAsia" w:ascii="仿宋_GB2312" w:hAnsi="仿宋" w:eastAsia="仿宋_GB2312" w:cs="仿宋"/>
          <w:sz w:val="32"/>
          <w:szCs w:val="32"/>
          <w:highlight w:val="none"/>
          <w:lang w:eastAsia="zh-CN"/>
        </w:rPr>
        <w:t>卫生健康局</w:t>
      </w:r>
      <w:r>
        <w:rPr>
          <w:rFonts w:hint="eastAsia" w:ascii="仿宋_GB2312" w:hAnsi="仿宋" w:eastAsia="仿宋_GB2312" w:cs="仿宋"/>
          <w:sz w:val="32"/>
          <w:szCs w:val="32"/>
          <w:highlight w:val="none"/>
        </w:rPr>
        <w:t>。</w:t>
      </w:r>
    </w:p>
    <w:p w14:paraId="4D47ECD7">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（3）辐射事故级别发生变化的，应当按照变化后的级别报告信息。确实无法判断事故等级，事发地人民政府及其生态环境部门按照重大或者特别重大辐射事故的报告程序上报。</w:t>
      </w:r>
    </w:p>
    <w:p w14:paraId="22C6155B">
      <w:pPr>
        <w:pStyle w:val="4"/>
        <w:ind w:firstLine="643"/>
        <w:rPr>
          <w:highlight w:val="none"/>
        </w:rPr>
      </w:pPr>
      <w:bookmarkStart w:id="66" w:name="_Toc138234637"/>
      <w:r>
        <w:rPr>
          <w:rFonts w:hint="eastAsia"/>
          <w:highlight w:val="none"/>
        </w:rPr>
        <w:t>5.1.2报告方式与内容</w:t>
      </w:r>
      <w:bookmarkEnd w:id="66"/>
      <w:r>
        <w:rPr>
          <w:rFonts w:hint="eastAsia"/>
          <w:highlight w:val="none"/>
        </w:rPr>
        <w:t xml:space="preserve"> </w:t>
      </w:r>
    </w:p>
    <w:p w14:paraId="4672E6E1">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辐射事故的报告分为初报、续报和总结报告三类。 </w:t>
      </w:r>
    </w:p>
    <w:p w14:paraId="23655A84">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（1）初报。采用书面报告的形式，紧急时也可用电话直接报告，随后书面补报。主要内容包括辐射事故的类型，事故发生时间、地点，人员受辐射照射等初步情况。</w:t>
      </w:r>
    </w:p>
    <w:p w14:paraId="69B7EC8A">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（2）续报。可通过网络或书面报告，在初报的基础上报告有关事故的确切数据，事故发生的原因、过程、进展情况及采取的应急措施等基本情况。 </w:t>
      </w:r>
    </w:p>
    <w:p w14:paraId="2AAE02BF">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3）总结报告。在应急终止20天内上报。采用书面报告，在初报和续报的基础上，报告事故处理采取的应急措施、过程和结果，事故潜在或间接的危害、社会影响、处理后的遗留问题、事故经验教训，参加应急响应工作的有关部门和工作情况，需开展的后续工作，并填写辐射事故处理结果报告表等。 </w:t>
      </w:r>
    </w:p>
    <w:p w14:paraId="20A62B6A">
      <w:pPr>
        <w:pStyle w:val="4"/>
        <w:ind w:firstLine="643"/>
        <w:rPr>
          <w:highlight w:val="none"/>
        </w:rPr>
      </w:pPr>
      <w:bookmarkStart w:id="67" w:name="_Toc35091784"/>
      <w:bookmarkStart w:id="68" w:name="_Toc28784"/>
      <w:bookmarkStart w:id="69" w:name="_Toc41049441"/>
      <w:bookmarkStart w:id="70" w:name="_Toc40052715"/>
      <w:bookmarkStart w:id="71" w:name="_Toc40051734"/>
      <w:bookmarkStart w:id="72" w:name="_Toc35091733"/>
      <w:bookmarkStart w:id="73" w:name="_Toc138234638"/>
      <w:bookmarkStart w:id="74" w:name="_Toc45628938"/>
      <w:bookmarkStart w:id="75" w:name="_Toc12316"/>
      <w:bookmarkStart w:id="76" w:name="_Toc6368"/>
      <w:r>
        <w:rPr>
          <w:rFonts w:hint="eastAsia"/>
          <w:highlight w:val="none"/>
        </w:rPr>
        <w:t>5.1.3先期处置</w:t>
      </w:r>
      <w:bookmarkEnd w:id="67"/>
      <w:bookmarkEnd w:id="68"/>
      <w:bookmarkEnd w:id="69"/>
      <w:bookmarkEnd w:id="70"/>
      <w:bookmarkEnd w:id="71"/>
      <w:bookmarkEnd w:id="72"/>
      <w:bookmarkEnd w:id="73"/>
      <w:bookmarkEnd w:id="74"/>
      <w:bookmarkEnd w:id="75"/>
      <w:bookmarkEnd w:id="76"/>
    </w:p>
    <w:p w14:paraId="25C28DEE">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发生辐射事故时，事故单位应及时采取措施，组织开展先期处理，防止事故蔓延。当地生态环境、公安、卫健部门应立即派员赶赴现场。</w:t>
      </w:r>
    </w:p>
    <w:p w14:paraId="0AABDF04">
      <w:pPr>
        <w:adjustRightInd w:val="0"/>
        <w:snapToGrid w:val="0"/>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kern w:val="0"/>
          <w:sz w:val="32"/>
          <w:szCs w:val="32"/>
          <w:highlight w:val="none"/>
        </w:rPr>
        <w:t>事故单位应立即封锁事故现场和单位出入口，初步开展自查核实工作，收集并提供相关资料信息，划出安全区，封控未知危险区域，防止人员进入；事发地人民政府成立现场指挥部，组织协调应急响应行动；生态环境部门对周围环境开展辐射水平巡测、监测；公安部门负责现场警戒和交通管制，维护现场秩序，开展相关人员询问，尽快查找线索；卫健部门组织对受伤人员的医学救治和转运，对可能受辐射伤害人员进行排查、剂量监测和评价。各部门密切配合，采取有效措施，尽量减轻事故影响，并按要求上报事故情况。</w:t>
      </w:r>
    </w:p>
    <w:p w14:paraId="6C7BF5A9">
      <w:pPr>
        <w:pStyle w:val="3"/>
        <w:ind w:firstLine="643"/>
        <w:rPr>
          <w:highlight w:val="none"/>
        </w:rPr>
      </w:pPr>
      <w:bookmarkStart w:id="77" w:name="_Toc138234639"/>
      <w:r>
        <w:rPr>
          <w:rFonts w:hint="eastAsia"/>
          <w:highlight w:val="none"/>
        </w:rPr>
        <w:t>5.2响应措施</w:t>
      </w:r>
      <w:bookmarkEnd w:id="77"/>
      <w:r>
        <w:rPr>
          <w:rFonts w:hint="eastAsia"/>
          <w:highlight w:val="none"/>
        </w:rPr>
        <w:t xml:space="preserve"> </w:t>
      </w:r>
    </w:p>
    <w:p w14:paraId="70180A97">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辐射事故应急响应坚持属地为主、分级负责的原则。</w:t>
      </w:r>
    </w:p>
    <w:p w14:paraId="0B2CBCCB">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根据辐射事故的严重程度、影响范围和发展态势，将应急响应分为Ⅰ级、Ⅱ级、</w:t>
      </w:r>
      <w:r>
        <w:rPr>
          <w:rFonts w:hint="eastAsia" w:ascii="仿宋_GB2312" w:hAnsi="仿宋_GB2312" w:eastAsia="仿宋_GB2312" w:cs="仿宋_GB2312"/>
          <w:color w:val="000000"/>
          <w:sz w:val="32"/>
          <w:szCs w:val="32"/>
          <w:highlight w:val="none"/>
        </w:rPr>
        <w:t>Ш级和</w:t>
      </w:r>
      <w:r>
        <w:rPr>
          <w:rFonts w:hint="eastAsia" w:ascii="仿宋_GB2312" w:hAnsi="仿宋" w:eastAsia="仿宋_GB2312" w:cs="仿宋"/>
          <w:color w:val="000000"/>
          <w:sz w:val="32"/>
          <w:szCs w:val="32"/>
          <w:highlight w:val="none"/>
        </w:rPr>
        <w:t>Ⅳ级。</w:t>
      </w:r>
    </w:p>
    <w:p w14:paraId="67DE81D5">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（1）初判发生特别重大辐射事故时，</w:t>
      </w:r>
      <w:r>
        <w:rPr>
          <w:rFonts w:hint="eastAsia" w:ascii="仿宋_GB2312" w:hAnsi="仿宋" w:eastAsia="仿宋_GB2312" w:cs="仿宋"/>
          <w:kern w:val="0"/>
          <w:sz w:val="32"/>
          <w:szCs w:val="32"/>
          <w:highlight w:val="none"/>
        </w:rPr>
        <w:t>市辐射指挥部办公室成立市级现场指挥部配合省辐射事故指挥部做好各项应对工作，</w:t>
      </w:r>
      <w:r>
        <w:rPr>
          <w:rFonts w:hint="eastAsia" w:ascii="仿宋_GB2312" w:hAnsi="仿宋" w:eastAsia="仿宋_GB2312" w:cs="仿宋"/>
          <w:color w:val="000000"/>
          <w:sz w:val="32"/>
          <w:szCs w:val="32"/>
          <w:highlight w:val="none"/>
        </w:rPr>
        <w:t>指导事发地提前做好各项应对工作。</w:t>
      </w:r>
    </w:p>
    <w:p w14:paraId="64C5B528">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（2）初判发生重大辐射事故时，</w:t>
      </w:r>
      <w:r>
        <w:rPr>
          <w:rFonts w:hint="eastAsia" w:ascii="仿宋_GB2312" w:hAnsi="仿宋" w:eastAsia="仿宋_GB2312" w:cs="仿宋"/>
          <w:kern w:val="0"/>
          <w:sz w:val="32"/>
          <w:szCs w:val="32"/>
          <w:highlight w:val="none"/>
        </w:rPr>
        <w:t>市辐射指挥部成立现场指挥部配合省指挥部办公室做好各项应对工作，</w:t>
      </w:r>
      <w:r>
        <w:rPr>
          <w:rFonts w:hint="eastAsia" w:ascii="仿宋_GB2312" w:hAnsi="仿宋" w:eastAsia="仿宋_GB2312" w:cs="仿宋"/>
          <w:color w:val="000000"/>
          <w:sz w:val="32"/>
          <w:szCs w:val="32"/>
          <w:highlight w:val="none"/>
        </w:rPr>
        <w:t>指导事发地提前做好各项应对工作。</w:t>
      </w:r>
    </w:p>
    <w:p w14:paraId="52185F06">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（3）初判发生较大辐射事故，市辐射应急指挥部启动</w:t>
      </w:r>
      <w:r>
        <w:rPr>
          <w:rFonts w:hint="eastAsia" w:ascii="仿宋_GB2312" w:hAnsi="仿宋_GB2312" w:eastAsia="仿宋_GB2312" w:cs="仿宋_GB2312"/>
          <w:color w:val="000000"/>
          <w:sz w:val="32"/>
          <w:szCs w:val="32"/>
          <w:highlight w:val="none"/>
        </w:rPr>
        <w:t>Ш</w:t>
      </w:r>
      <w:r>
        <w:rPr>
          <w:rFonts w:hint="eastAsia" w:ascii="仿宋_GB2312" w:hAnsi="仿宋" w:eastAsia="仿宋_GB2312" w:cs="仿宋"/>
          <w:color w:val="000000"/>
          <w:sz w:val="32"/>
          <w:szCs w:val="32"/>
          <w:highlight w:val="none"/>
        </w:rPr>
        <w:t>级应急响应，下达应急行动指令，统一指挥、组织、协调应急行动，同时向省指挥部办公室报告辐射事故发生的初始情况、处置情况和善后情况。</w:t>
      </w:r>
      <w:r>
        <w:rPr>
          <w:rFonts w:hint="eastAsia" w:ascii="仿宋_GB2312" w:hAnsi="仿宋" w:eastAsia="仿宋_GB2312" w:cs="仿宋"/>
          <w:kern w:val="0"/>
          <w:sz w:val="32"/>
          <w:szCs w:val="32"/>
          <w:highlight w:val="none"/>
        </w:rPr>
        <w:t>市辐射应急指挥部现场指挥部处于待命状态，</w:t>
      </w:r>
      <w:r>
        <w:rPr>
          <w:rFonts w:hint="eastAsia" w:ascii="仿宋_GB2312" w:hAnsi="仿宋" w:eastAsia="仿宋_GB2312" w:cs="仿宋"/>
          <w:color w:val="000000"/>
          <w:sz w:val="32"/>
          <w:szCs w:val="32"/>
          <w:highlight w:val="none"/>
        </w:rPr>
        <w:t xml:space="preserve">跟踪事态发展，适时研判，指导事发地做好各项应对工作，及时提供必要的支援。 </w:t>
      </w:r>
    </w:p>
    <w:p w14:paraId="2EC97953">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（4）初判发生一般辐射事故，市辐射应急指挥部办公室启动Ⅳ级应急响应，下达应急行动指令，统一指挥、组织、协调应急行动，并及时向市指挥部报告事故情况。</w:t>
      </w:r>
      <w:r>
        <w:rPr>
          <w:rFonts w:hint="eastAsia" w:ascii="仿宋_GB2312" w:hAnsi="仿宋" w:eastAsia="仿宋_GB2312" w:cs="仿宋"/>
          <w:kern w:val="0"/>
          <w:sz w:val="32"/>
          <w:szCs w:val="32"/>
          <w:highlight w:val="none"/>
        </w:rPr>
        <w:t>市辐射应急指挥部现场指挥部处于待命状态，</w:t>
      </w:r>
      <w:r>
        <w:rPr>
          <w:rFonts w:hint="eastAsia" w:ascii="仿宋_GB2312" w:hAnsi="仿宋" w:eastAsia="仿宋_GB2312" w:cs="仿宋"/>
          <w:color w:val="000000"/>
          <w:sz w:val="32"/>
          <w:szCs w:val="32"/>
          <w:highlight w:val="none"/>
        </w:rPr>
        <w:t xml:space="preserve">跟踪事态发展，适时研判，指导事发地做好各项应对工作，及时提供必要的支援。 </w:t>
      </w:r>
    </w:p>
    <w:p w14:paraId="28A0694F">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各辐射事故应急成员单位接到市指挥部办公室的应急通知后，按要求迅速到岗，在规定的时间内赶到指挥地点，按工作职责迅速开展应急行动。</w:t>
      </w:r>
    </w:p>
    <w:p w14:paraId="24091FEA">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应急启动后，应急指挥部可视事故情况及其发展趋势调整响应级别，避免响应不足或响应过度。</w:t>
      </w:r>
    </w:p>
    <w:p w14:paraId="55AB4D53">
      <w:pPr>
        <w:pStyle w:val="3"/>
        <w:ind w:firstLine="643"/>
        <w:rPr>
          <w:highlight w:val="none"/>
        </w:rPr>
      </w:pPr>
      <w:bookmarkStart w:id="78" w:name="_Toc138234640"/>
      <w:r>
        <w:rPr>
          <w:rFonts w:hint="eastAsia"/>
          <w:highlight w:val="none"/>
        </w:rPr>
        <w:t>5.3外部支援</w:t>
      </w:r>
      <w:bookmarkEnd w:id="78"/>
      <w:r>
        <w:rPr>
          <w:rFonts w:hint="eastAsia"/>
          <w:highlight w:val="none"/>
        </w:rPr>
        <w:t xml:space="preserve"> </w:t>
      </w:r>
    </w:p>
    <w:p w14:paraId="28F43CD0">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当发生辐射事故时，如有必要，可以向</w:t>
      </w:r>
      <w:r>
        <w:rPr>
          <w:rFonts w:hint="eastAsia" w:ascii="仿宋_GB2312" w:hAnsi="仿宋" w:eastAsia="仿宋_GB2312" w:cs="仿宋"/>
          <w:color w:val="000000"/>
          <w:sz w:val="32"/>
          <w:szCs w:val="32"/>
          <w:highlight w:val="none"/>
          <w:lang w:val="en-US" w:eastAsia="zh-CN"/>
        </w:rPr>
        <w:t>朝阳市</w:t>
      </w:r>
      <w:r>
        <w:rPr>
          <w:rFonts w:hint="eastAsia" w:ascii="仿宋_GB2312" w:hAnsi="仿宋" w:eastAsia="仿宋_GB2312" w:cs="仿宋"/>
          <w:color w:val="000000"/>
          <w:sz w:val="32"/>
          <w:szCs w:val="32"/>
          <w:highlight w:val="none"/>
        </w:rPr>
        <w:t xml:space="preserve">救援体系寻求外部支援，外部支援力量作为各专业组的后续投入力量参与应急工作，主要包括专家队伍、专业技术队伍、特殊装备等。 </w:t>
      </w:r>
    </w:p>
    <w:p w14:paraId="20B1E11D">
      <w:pPr>
        <w:pStyle w:val="3"/>
        <w:ind w:firstLine="643"/>
        <w:rPr>
          <w:highlight w:val="none"/>
        </w:rPr>
      </w:pPr>
      <w:bookmarkStart w:id="79" w:name="_Toc138234641"/>
      <w:r>
        <w:rPr>
          <w:rFonts w:hint="eastAsia"/>
          <w:highlight w:val="none"/>
        </w:rPr>
        <w:t>5.4应急监测</w:t>
      </w:r>
      <w:bookmarkEnd w:id="79"/>
      <w:r>
        <w:rPr>
          <w:rFonts w:hint="eastAsia"/>
          <w:highlight w:val="none"/>
        </w:rPr>
        <w:t xml:space="preserve"> </w:t>
      </w:r>
    </w:p>
    <w:p w14:paraId="0644DAF3">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color w:val="000000"/>
          <w:sz w:val="32"/>
          <w:szCs w:val="32"/>
          <w:highlight w:val="none"/>
        </w:rPr>
        <w:t>负责组织协调、指导辐射事故事发地的辐射环境应急监测工作，根据辐射事故类别，制定监测方案，确定污染范围，提供监测数据，为辐射事故应急决策提供依据。必要时请求</w:t>
      </w:r>
      <w:r>
        <w:rPr>
          <w:rFonts w:hint="eastAsia" w:ascii="仿宋_GB2312" w:hAnsi="仿宋" w:eastAsia="仿宋_GB2312" w:cs="仿宋"/>
          <w:color w:val="000000"/>
          <w:sz w:val="32"/>
          <w:szCs w:val="32"/>
          <w:highlight w:val="none"/>
          <w:lang w:val="en-US" w:eastAsia="zh-CN"/>
        </w:rPr>
        <w:t>朝阳市生态环境局</w:t>
      </w:r>
      <w:r>
        <w:rPr>
          <w:rFonts w:hint="eastAsia" w:ascii="仿宋_GB2312" w:hAnsi="仿宋" w:eastAsia="仿宋_GB2312" w:cs="仿宋"/>
          <w:color w:val="000000"/>
          <w:sz w:val="32"/>
          <w:szCs w:val="32"/>
          <w:highlight w:val="none"/>
        </w:rPr>
        <w:t xml:space="preserve">提供辐射环境应急监测技术支援。 </w:t>
      </w:r>
    </w:p>
    <w:p w14:paraId="7D5DF48A">
      <w:pPr>
        <w:pStyle w:val="3"/>
        <w:ind w:firstLine="643"/>
        <w:rPr>
          <w:highlight w:val="none"/>
        </w:rPr>
      </w:pPr>
      <w:bookmarkStart w:id="80" w:name="_Toc138234642"/>
      <w:r>
        <w:rPr>
          <w:rFonts w:hint="eastAsia"/>
          <w:highlight w:val="none"/>
        </w:rPr>
        <w:t>5.5安全防护</w:t>
      </w:r>
      <w:bookmarkEnd w:id="80"/>
      <w:r>
        <w:rPr>
          <w:rFonts w:hint="eastAsia"/>
          <w:highlight w:val="none"/>
        </w:rPr>
        <w:t xml:space="preserve"> </w:t>
      </w:r>
    </w:p>
    <w:p w14:paraId="3577A4EF">
      <w:pPr>
        <w:adjustRightInd w:val="0"/>
        <w:snapToGrid w:val="0"/>
        <w:spacing w:line="600" w:lineRule="exact"/>
        <w:ind w:firstLine="640" w:firstLineChars="200"/>
        <w:rPr>
          <w:rFonts w:ascii="仿宋_GB2312" w:hAnsi="仿宋" w:eastAsia="仿宋_GB2312" w:cs="仿宋"/>
          <w:b/>
          <w:bCs/>
          <w:color w:val="000000"/>
          <w:sz w:val="32"/>
          <w:szCs w:val="32"/>
          <w:highlight w:val="none"/>
        </w:rPr>
      </w:pPr>
      <w:r>
        <w:rPr>
          <w:rFonts w:hint="eastAsia" w:ascii="仿宋_GB2312" w:hAnsi="仿宋" w:eastAsia="仿宋_GB2312" w:cs="仿宋"/>
          <w:kern w:val="0"/>
          <w:sz w:val="32"/>
          <w:szCs w:val="32"/>
          <w:highlight w:val="none"/>
        </w:rPr>
        <w:t>应急期间，事发地政府在市辐射事故指挥部指导、协调下开展公众的安全防护工作。</w:t>
      </w:r>
    </w:p>
    <w:p w14:paraId="568D42D6">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（1）根据辐射事故的性质、特点，事发地人民政府提出公众安全防护措施； </w:t>
      </w:r>
    </w:p>
    <w:p w14:paraId="0336C3AF">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（2）根据事发时当地的气象、地理环境、人员密集度等情况，提出污染范围控制建议，确定公众疏散的方式，指定有关部门组织群众安全疏散撤离； </w:t>
      </w:r>
    </w:p>
    <w:p w14:paraId="1D1EC48A">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（3）必要时，配合省生态环境厅对易失控的放射源实施收贮。 </w:t>
      </w:r>
    </w:p>
    <w:p w14:paraId="4CE53F96">
      <w:pPr>
        <w:pStyle w:val="3"/>
        <w:ind w:firstLine="643"/>
        <w:rPr>
          <w:highlight w:val="none"/>
        </w:rPr>
      </w:pPr>
      <w:bookmarkStart w:id="81" w:name="_Toc138234643"/>
      <w:r>
        <w:rPr>
          <w:rFonts w:hint="eastAsia"/>
          <w:highlight w:val="none"/>
        </w:rPr>
        <w:t>5.6通信联络</w:t>
      </w:r>
      <w:bookmarkEnd w:id="81"/>
      <w:r>
        <w:rPr>
          <w:rFonts w:hint="eastAsia"/>
          <w:highlight w:val="none"/>
        </w:rPr>
        <w:t xml:space="preserve"> </w:t>
      </w:r>
    </w:p>
    <w:p w14:paraId="3913A288">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市、县两级辐射事故应急办公室负责应急期间的通信联络，保证通信渠道畅通。主要包括与上级指挥部办公室、本级各成员单位联络，与本级辐射事故应急指挥部的联络，与事故责任单位的联络等。市级将制定本辖区应急响应人员通讯录，并确保应急响应的有效性。</w:t>
      </w:r>
    </w:p>
    <w:p w14:paraId="0901E08B">
      <w:pPr>
        <w:pStyle w:val="3"/>
        <w:ind w:firstLine="643"/>
        <w:rPr>
          <w:highlight w:val="none"/>
        </w:rPr>
      </w:pPr>
      <w:bookmarkStart w:id="82" w:name="_Toc138234644"/>
      <w:r>
        <w:rPr>
          <w:rFonts w:hint="eastAsia"/>
          <w:highlight w:val="none"/>
        </w:rPr>
        <w:t>5.7事故通报与信息发布</w:t>
      </w:r>
      <w:bookmarkEnd w:id="82"/>
      <w:r>
        <w:rPr>
          <w:rFonts w:hint="eastAsia"/>
          <w:highlight w:val="none"/>
        </w:rPr>
        <w:t xml:space="preserve"> </w:t>
      </w:r>
    </w:p>
    <w:p w14:paraId="308709AE">
      <w:pPr>
        <w:pStyle w:val="4"/>
        <w:ind w:firstLine="643"/>
        <w:rPr>
          <w:highlight w:val="none"/>
        </w:rPr>
      </w:pPr>
      <w:bookmarkStart w:id="83" w:name="_Toc138234645"/>
      <w:r>
        <w:rPr>
          <w:rFonts w:hint="eastAsia"/>
          <w:highlight w:val="none"/>
        </w:rPr>
        <w:t>5.7.1事故通报</w:t>
      </w:r>
      <w:bookmarkEnd w:id="83"/>
      <w:r>
        <w:rPr>
          <w:rFonts w:hint="eastAsia"/>
          <w:highlight w:val="none"/>
        </w:rPr>
        <w:t xml:space="preserve"> </w:t>
      </w:r>
    </w:p>
    <w:p w14:paraId="19382768">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1）事故发生地辐射应急指挥机构在应急响应的同时，应及时向毗邻和可能波及的其他县（市）区辐射事故应急机构发出通报并说明情况，若可能波及其他城市，由市辐射应急指挥部向可能波及处地市辐射机构发出通报并说明情况； </w:t>
      </w:r>
    </w:p>
    <w:p w14:paraId="40C104CA">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（2）非事发地县（市）区辐射事故应急机构接到辐射事故通报的，应视情况及时通知本行政区域内有关部门采取必要的应对措施，并向本级人民政府报告。 </w:t>
      </w:r>
    </w:p>
    <w:p w14:paraId="42E58C09">
      <w:pPr>
        <w:pStyle w:val="4"/>
        <w:ind w:firstLine="643"/>
        <w:rPr>
          <w:highlight w:val="none"/>
        </w:rPr>
      </w:pPr>
      <w:bookmarkStart w:id="84" w:name="_Toc138234646"/>
      <w:r>
        <w:rPr>
          <w:rFonts w:hint="eastAsia"/>
          <w:highlight w:val="none"/>
        </w:rPr>
        <w:t>5.7.2信息发布</w:t>
      </w:r>
      <w:bookmarkEnd w:id="84"/>
      <w:r>
        <w:rPr>
          <w:rFonts w:hint="eastAsia"/>
          <w:highlight w:val="none"/>
        </w:rPr>
        <w:t xml:space="preserve"> </w:t>
      </w:r>
    </w:p>
    <w:p w14:paraId="5EF913DB">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信息发布形式主要包括授权发布、发新闻稿、接受记者采访、举行新闻发布会、组织专家解读等方式，通过市级和事发地主要新闻媒体、重点新闻网站或者有关政府网站发布信息，回应社会关切，澄清不实信息，正确引导社会舆论。</w:t>
      </w:r>
    </w:p>
    <w:p w14:paraId="19C4531E">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市辐射应急指挥部负责</w:t>
      </w:r>
      <w:r>
        <w:rPr>
          <w:rFonts w:hint="eastAsia" w:ascii="仿宋_GB2312" w:hAnsi="仿宋" w:eastAsia="仿宋_GB2312" w:cs="仿宋"/>
          <w:kern w:val="0"/>
          <w:sz w:val="32"/>
          <w:szCs w:val="32"/>
          <w:highlight w:val="none"/>
        </w:rPr>
        <w:t>较大辐射事故与一般辐射事故信息</w:t>
      </w:r>
      <w:r>
        <w:rPr>
          <w:rFonts w:hint="eastAsia" w:ascii="仿宋_GB2312" w:hAnsi="仿宋" w:eastAsia="仿宋_GB2312" w:cs="仿宋"/>
          <w:color w:val="000000"/>
          <w:sz w:val="32"/>
          <w:szCs w:val="32"/>
          <w:highlight w:val="none"/>
        </w:rPr>
        <w:t>统一对外</w:t>
      </w:r>
      <w:r>
        <w:rPr>
          <w:rFonts w:hint="eastAsia" w:ascii="仿宋_GB2312" w:hAnsi="仿宋" w:eastAsia="仿宋_GB2312" w:cs="仿宋"/>
          <w:kern w:val="0"/>
          <w:sz w:val="32"/>
          <w:szCs w:val="32"/>
          <w:highlight w:val="none"/>
        </w:rPr>
        <w:t>发布工作</w:t>
      </w:r>
      <w:r>
        <w:rPr>
          <w:rFonts w:hint="eastAsia" w:ascii="仿宋_GB2312" w:hAnsi="仿宋" w:eastAsia="仿宋_GB2312" w:cs="仿宋"/>
          <w:color w:val="000000"/>
          <w:sz w:val="32"/>
          <w:szCs w:val="32"/>
          <w:highlight w:val="none"/>
        </w:rPr>
        <w:t>。</w:t>
      </w:r>
    </w:p>
    <w:p w14:paraId="3471CDFC">
      <w:pPr>
        <w:pStyle w:val="3"/>
        <w:ind w:firstLine="643"/>
        <w:rPr>
          <w:highlight w:val="none"/>
        </w:rPr>
      </w:pPr>
      <w:bookmarkStart w:id="85" w:name="_Toc138234647"/>
      <w:r>
        <w:rPr>
          <w:rFonts w:hint="eastAsia"/>
          <w:highlight w:val="none"/>
        </w:rPr>
        <w:t>5.8应急终止</w:t>
      </w:r>
      <w:bookmarkEnd w:id="85"/>
      <w:r>
        <w:rPr>
          <w:rFonts w:hint="eastAsia"/>
          <w:highlight w:val="none"/>
        </w:rPr>
        <w:t xml:space="preserve"> </w:t>
      </w:r>
    </w:p>
    <w:p w14:paraId="6A692133">
      <w:pPr>
        <w:pStyle w:val="4"/>
        <w:ind w:firstLine="643"/>
        <w:rPr>
          <w:highlight w:val="none"/>
        </w:rPr>
      </w:pPr>
      <w:bookmarkStart w:id="86" w:name="_Toc138234648"/>
      <w:r>
        <w:rPr>
          <w:rFonts w:hint="eastAsia"/>
          <w:highlight w:val="none"/>
        </w:rPr>
        <w:t>5.8.1应急响应终止条件</w:t>
      </w:r>
      <w:bookmarkEnd w:id="86"/>
    </w:p>
    <w:p w14:paraId="17BC011B">
      <w:pPr>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符合下列条件之一的，即满足应急终止条件：</w:t>
      </w:r>
    </w:p>
    <w:p w14:paraId="4080FE54">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（1）接到事发地人民政府或辐射事故现场指挥部应急状态终止的报告；</w:t>
      </w:r>
    </w:p>
    <w:p w14:paraId="7D9C9205">
      <w:pPr>
        <w:adjustRightInd w:val="0"/>
        <w:snapToGrid w:val="0"/>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kern w:val="0"/>
          <w:sz w:val="32"/>
          <w:szCs w:val="32"/>
          <w:highlight w:val="none"/>
        </w:rPr>
        <w:t>（2）确认事故所造成的危害已经被彻底消除或可控，</w:t>
      </w:r>
      <w:r>
        <w:rPr>
          <w:rFonts w:hint="eastAsia" w:ascii="仿宋_GB2312" w:hAnsi="仿宋" w:eastAsia="仿宋_GB2312" w:cs="仿宋"/>
          <w:color w:val="000000"/>
          <w:sz w:val="32"/>
          <w:szCs w:val="32"/>
          <w:highlight w:val="none"/>
        </w:rPr>
        <w:t>环境放射性水平已降至</w:t>
      </w:r>
      <w:r>
        <w:rPr>
          <w:rFonts w:hint="eastAsia" w:ascii="仿宋_GB2312" w:hAnsi="仿宋" w:eastAsia="仿宋_GB2312" w:cs="仿宋"/>
          <w:kern w:val="0"/>
          <w:sz w:val="32"/>
          <w:szCs w:val="32"/>
          <w:highlight w:val="none"/>
        </w:rPr>
        <w:t>已降至</w:t>
      </w:r>
      <w:r>
        <w:rPr>
          <w:rFonts w:hint="eastAsia" w:ascii="仿宋_GB2312" w:hAnsi="仿宋" w:eastAsia="仿宋_GB2312" w:cs="仿宋"/>
          <w:color w:val="000000"/>
          <w:sz w:val="32"/>
          <w:szCs w:val="32"/>
          <w:highlight w:val="none"/>
        </w:rPr>
        <w:t>国家规定的限值以内</w:t>
      </w:r>
      <w:r>
        <w:rPr>
          <w:rFonts w:hint="eastAsia" w:ascii="仿宋_GB2312" w:hAnsi="仿宋" w:eastAsia="仿宋_GB2312" w:cs="仿宋"/>
          <w:kern w:val="0"/>
          <w:sz w:val="32"/>
          <w:szCs w:val="32"/>
          <w:highlight w:val="none"/>
        </w:rPr>
        <w:t>，事故现场的各种专业应急处置行动已无继续的必要。</w:t>
      </w:r>
    </w:p>
    <w:p w14:paraId="15618DC8">
      <w:pPr>
        <w:pStyle w:val="4"/>
        <w:ind w:firstLine="643"/>
        <w:rPr>
          <w:highlight w:val="none"/>
        </w:rPr>
      </w:pPr>
      <w:bookmarkStart w:id="87" w:name="_Toc138234649"/>
      <w:r>
        <w:rPr>
          <w:rFonts w:hint="eastAsia"/>
          <w:highlight w:val="none"/>
        </w:rPr>
        <w:t>5.8.2终止程序</w:t>
      </w:r>
      <w:bookmarkEnd w:id="87"/>
    </w:p>
    <w:p w14:paraId="62CA61A3">
      <w:pPr>
        <w:adjustRightInd w:val="0"/>
        <w:snapToGrid w:val="0"/>
        <w:spacing w:line="600" w:lineRule="exact"/>
        <w:ind w:firstLine="640" w:firstLineChars="200"/>
        <w:rPr>
          <w:rFonts w:ascii="仿宋_GB2312" w:hAnsi="仿宋" w:eastAsia="仿宋_GB2312" w:cs="仿宋"/>
          <w:color w:val="000000"/>
          <w:sz w:val="32"/>
          <w:szCs w:val="32"/>
          <w:highlight w:val="none"/>
        </w:rPr>
      </w:pPr>
      <w:r>
        <w:rPr>
          <w:rFonts w:hint="eastAsia" w:ascii="仿宋_GB2312" w:hAnsi="仿宋" w:eastAsia="仿宋_GB2312" w:cs="仿宋"/>
          <w:kern w:val="0"/>
          <w:sz w:val="32"/>
          <w:szCs w:val="32"/>
          <w:highlight w:val="none"/>
        </w:rPr>
        <w:t>满足应急状态终止条件，按照“谁启动、谁终止”的原则，较大辐射事故</w:t>
      </w:r>
      <w:r>
        <w:rPr>
          <w:rFonts w:hint="eastAsia" w:ascii="仿宋_GB2312" w:hAnsi="仿宋" w:eastAsia="仿宋_GB2312" w:cs="仿宋"/>
          <w:color w:val="000000"/>
          <w:sz w:val="32"/>
          <w:szCs w:val="32"/>
          <w:highlight w:val="none"/>
        </w:rPr>
        <w:t>由市辐射事故应急指挥部根据事件处置情况宣布应急响应终止，同时上报市人民政府及省指挥部办公室；</w:t>
      </w:r>
      <w:r>
        <w:rPr>
          <w:rFonts w:hint="eastAsia" w:ascii="仿宋_GB2312" w:hAnsi="仿宋" w:eastAsia="仿宋_GB2312" w:cs="仿宋"/>
          <w:kern w:val="0"/>
          <w:sz w:val="32"/>
          <w:szCs w:val="32"/>
          <w:highlight w:val="none"/>
        </w:rPr>
        <w:t>一般辐射事故由市辐射应急指挥部办公室根据事故处置情况宣布应急响应终止，同时上报市政府及省指挥部办公室。</w:t>
      </w:r>
    </w:p>
    <w:p w14:paraId="7815AF58">
      <w:pPr>
        <w:pStyle w:val="3"/>
        <w:ind w:firstLine="643"/>
        <w:rPr>
          <w:highlight w:val="none"/>
        </w:rPr>
      </w:pPr>
      <w:bookmarkStart w:id="88" w:name="_Toc138234650"/>
      <w:r>
        <w:rPr>
          <w:rFonts w:hint="eastAsia"/>
          <w:highlight w:val="none"/>
        </w:rPr>
        <w:t>5.9后续行动</w:t>
      </w:r>
      <w:bookmarkEnd w:id="88"/>
    </w:p>
    <w:p w14:paraId="7B94472A">
      <w:pPr>
        <w:pStyle w:val="4"/>
        <w:ind w:firstLine="643"/>
        <w:rPr>
          <w:highlight w:val="none"/>
        </w:rPr>
      </w:pPr>
      <w:bookmarkStart w:id="89" w:name="_Toc28298"/>
      <w:bookmarkStart w:id="90" w:name="_Toc35091744"/>
      <w:bookmarkStart w:id="91" w:name="_Toc45628951"/>
      <w:bookmarkStart w:id="92" w:name="_Toc24510"/>
      <w:bookmarkStart w:id="93" w:name="_Toc40051747"/>
      <w:bookmarkStart w:id="94" w:name="_Toc9753"/>
      <w:bookmarkStart w:id="95" w:name="_Toc35091795"/>
      <w:bookmarkStart w:id="96" w:name="_Toc138234651"/>
      <w:bookmarkStart w:id="97" w:name="_Toc41049454"/>
      <w:bookmarkStart w:id="98" w:name="_Toc40052728"/>
      <w:r>
        <w:rPr>
          <w:rFonts w:hint="eastAsia"/>
          <w:highlight w:val="none"/>
        </w:rPr>
        <w:t>5.9.1应急状态终止后的行动</w:t>
      </w:r>
      <w:bookmarkEnd w:id="89"/>
      <w:bookmarkEnd w:id="90"/>
      <w:bookmarkEnd w:id="91"/>
      <w:bookmarkEnd w:id="92"/>
      <w:bookmarkEnd w:id="93"/>
      <w:bookmarkEnd w:id="94"/>
      <w:bookmarkEnd w:id="95"/>
      <w:bookmarkEnd w:id="96"/>
      <w:bookmarkEnd w:id="97"/>
      <w:bookmarkEnd w:id="98"/>
    </w:p>
    <w:p w14:paraId="0384A675">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（1）评价事故造成的影响，指导有关部门和事故责任单位查出原因，防止类似事故再次发生；</w:t>
      </w:r>
    </w:p>
    <w:p w14:paraId="19C0C2DA">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（2）评价应急期间所采取的行动是否科学合理；</w:t>
      </w:r>
    </w:p>
    <w:p w14:paraId="761727CD">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（3）根据实践经验，及时修订应急预案及相关实施程序；</w:t>
      </w:r>
    </w:p>
    <w:p w14:paraId="6649A7F4">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（4）对造成环境污染的辐射事故，事发地生态环境部门要组织后期辐射环境监测，监督去污计划、放射性废物处置计划的实施，卫健部门组织对当地相关人群健康状况跟踪调查，开展健康评估。</w:t>
      </w:r>
    </w:p>
    <w:p w14:paraId="2EF2108C">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（5）事故单位负责辐射事故对环境造成的污染，实施去污、放射性物质处置等工作，无法找到责任单位或责任单位无法进行处置，由属地人民政府负责完成去污、放射性物质处置等工作。</w:t>
      </w:r>
    </w:p>
    <w:p w14:paraId="7CD73D3D">
      <w:pPr>
        <w:pStyle w:val="4"/>
        <w:ind w:firstLine="643"/>
        <w:rPr>
          <w:highlight w:val="none"/>
        </w:rPr>
      </w:pPr>
      <w:bookmarkStart w:id="99" w:name="_Toc138234652"/>
      <w:bookmarkStart w:id="100" w:name="_Toc11252"/>
      <w:bookmarkStart w:id="101" w:name="_Toc35091745"/>
      <w:bookmarkStart w:id="102" w:name="_Toc40052729"/>
      <w:bookmarkStart w:id="103" w:name="_Toc40051748"/>
      <w:bookmarkStart w:id="104" w:name="_Toc41049455"/>
      <w:bookmarkStart w:id="105" w:name="_Toc20946"/>
      <w:bookmarkStart w:id="106" w:name="_Toc19752"/>
      <w:bookmarkStart w:id="107" w:name="_Toc35091796"/>
      <w:bookmarkStart w:id="108" w:name="_Toc45628952"/>
      <w:r>
        <w:rPr>
          <w:rFonts w:hint="eastAsia"/>
          <w:highlight w:val="none"/>
        </w:rPr>
        <w:t>5.9.2善后处置</w:t>
      </w:r>
      <w:bookmarkEnd w:id="99"/>
      <w:bookmarkEnd w:id="100"/>
      <w:bookmarkEnd w:id="101"/>
      <w:bookmarkEnd w:id="102"/>
      <w:bookmarkEnd w:id="103"/>
      <w:bookmarkEnd w:id="104"/>
      <w:bookmarkEnd w:id="105"/>
      <w:bookmarkEnd w:id="106"/>
      <w:bookmarkEnd w:id="107"/>
      <w:bookmarkEnd w:id="108"/>
    </w:p>
    <w:p w14:paraId="38AF9171">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事发地人民政府要及时组织制定补助、补偿、抚慰、抚恤、安置和环境恢复等善后工作方案并组织实施。</w:t>
      </w:r>
    </w:p>
    <w:p w14:paraId="15BEC5A3">
      <w:pPr>
        <w:pStyle w:val="4"/>
        <w:ind w:firstLine="643"/>
        <w:rPr>
          <w:highlight w:val="none"/>
        </w:rPr>
      </w:pPr>
      <w:bookmarkStart w:id="109" w:name="_Toc41049456"/>
      <w:bookmarkStart w:id="110" w:name="_Toc45628953"/>
      <w:bookmarkStart w:id="111" w:name="_Toc35091746"/>
      <w:bookmarkStart w:id="112" w:name="_Toc5905"/>
      <w:bookmarkStart w:id="113" w:name="_Toc23733"/>
      <w:bookmarkStart w:id="114" w:name="_Toc35091797"/>
      <w:bookmarkStart w:id="115" w:name="_Toc12918"/>
      <w:bookmarkStart w:id="116" w:name="_Toc138234653"/>
      <w:r>
        <w:rPr>
          <w:rFonts w:hint="eastAsia"/>
          <w:highlight w:val="none"/>
        </w:rPr>
        <w:t>5.9.3总结报告</w:t>
      </w:r>
      <w:bookmarkEnd w:id="109"/>
      <w:bookmarkEnd w:id="110"/>
      <w:bookmarkEnd w:id="111"/>
      <w:bookmarkEnd w:id="112"/>
      <w:bookmarkEnd w:id="113"/>
      <w:bookmarkEnd w:id="114"/>
      <w:bookmarkEnd w:id="115"/>
      <w:bookmarkEnd w:id="116"/>
    </w:p>
    <w:p w14:paraId="63D5CD11">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各辐射事故应急工作组应在1周内向相应的指挥部办公室提交本组的总结报告，指挥部办公室负责汇总后按照相关规定上报。</w:t>
      </w:r>
    </w:p>
    <w:p w14:paraId="5FE68A81">
      <w:pPr>
        <w:pStyle w:val="2"/>
        <w:ind w:firstLine="640"/>
        <w:rPr>
          <w:highlight w:val="none"/>
        </w:rPr>
      </w:pPr>
      <w:bookmarkStart w:id="117" w:name="_Toc41049457"/>
      <w:bookmarkStart w:id="118" w:name="_Toc9328"/>
      <w:bookmarkStart w:id="119" w:name="_Toc138234654"/>
      <w:bookmarkStart w:id="120" w:name="_Toc2810"/>
      <w:bookmarkStart w:id="121" w:name="_Toc32276"/>
      <w:bookmarkStart w:id="122" w:name="_Toc45628954"/>
      <w:bookmarkStart w:id="123" w:name="_Toc40052731"/>
      <w:bookmarkStart w:id="124" w:name="_Toc40051750"/>
      <w:bookmarkStart w:id="125" w:name="_Toc35091747"/>
      <w:bookmarkStart w:id="126" w:name="_Toc35091798"/>
      <w:r>
        <w:rPr>
          <w:rFonts w:hint="eastAsia"/>
          <w:highlight w:val="none"/>
        </w:rPr>
        <w:t>6应急保障</w:t>
      </w:r>
      <w:bookmarkEnd w:id="117"/>
      <w:bookmarkEnd w:id="118"/>
      <w:bookmarkEnd w:id="119"/>
      <w:bookmarkEnd w:id="120"/>
      <w:bookmarkEnd w:id="121"/>
      <w:bookmarkEnd w:id="122"/>
      <w:bookmarkEnd w:id="123"/>
      <w:bookmarkEnd w:id="124"/>
      <w:bookmarkEnd w:id="125"/>
      <w:bookmarkEnd w:id="126"/>
    </w:p>
    <w:p w14:paraId="11828833">
      <w:pPr>
        <w:pStyle w:val="3"/>
        <w:ind w:firstLine="643"/>
        <w:rPr>
          <w:highlight w:val="none"/>
        </w:rPr>
      </w:pPr>
      <w:bookmarkStart w:id="127" w:name="_Toc20305"/>
      <w:bookmarkStart w:id="128" w:name="_Toc138234655"/>
      <w:bookmarkStart w:id="129" w:name="_Toc29060"/>
      <w:r>
        <w:rPr>
          <w:rFonts w:hint="eastAsia"/>
          <w:highlight w:val="none"/>
        </w:rPr>
        <w:t>6.1能力保障</w:t>
      </w:r>
      <w:bookmarkEnd w:id="127"/>
      <w:bookmarkEnd w:id="128"/>
      <w:bookmarkEnd w:id="129"/>
    </w:p>
    <w:p w14:paraId="6B0C3F95">
      <w:pPr>
        <w:pStyle w:val="4"/>
        <w:ind w:firstLine="643"/>
        <w:rPr>
          <w:highlight w:val="none"/>
        </w:rPr>
      </w:pPr>
      <w:bookmarkStart w:id="130" w:name="_Toc4490"/>
      <w:bookmarkStart w:id="131" w:name="_Toc138234656"/>
      <w:bookmarkStart w:id="132" w:name="_Toc2371"/>
      <w:r>
        <w:rPr>
          <w:rFonts w:hint="eastAsia"/>
          <w:highlight w:val="none"/>
        </w:rPr>
        <w:t>6.1.1机制保障</w:t>
      </w:r>
      <w:bookmarkEnd w:id="130"/>
      <w:bookmarkEnd w:id="131"/>
      <w:bookmarkEnd w:id="132"/>
    </w:p>
    <w:p w14:paraId="492E5710">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市成立相应辐射事故应急机构；各成员单位应报送年度工作总结及下一年度工作计划，及时做好年度演习。</w:t>
      </w:r>
    </w:p>
    <w:p w14:paraId="7FDF0BEE">
      <w:pPr>
        <w:pStyle w:val="4"/>
        <w:ind w:firstLine="643"/>
        <w:rPr>
          <w:highlight w:val="none"/>
        </w:rPr>
      </w:pPr>
      <w:bookmarkStart w:id="133" w:name="_Toc10041"/>
      <w:bookmarkStart w:id="134" w:name="_Toc10594"/>
      <w:bookmarkStart w:id="135" w:name="_Toc138234657"/>
      <w:r>
        <w:rPr>
          <w:rFonts w:hint="eastAsia"/>
          <w:highlight w:val="none"/>
        </w:rPr>
        <w:t>6.1.2宣传教育</w:t>
      </w:r>
      <w:bookmarkEnd w:id="133"/>
      <w:bookmarkEnd w:id="134"/>
      <w:bookmarkEnd w:id="135"/>
    </w:p>
    <w:p w14:paraId="2034204B">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val="en-US" w:eastAsia="zh-CN"/>
        </w:rPr>
        <w:t>各单位</w:t>
      </w:r>
      <w:r>
        <w:rPr>
          <w:rFonts w:hint="eastAsia" w:ascii="仿宋_GB2312" w:hAnsi="仿宋" w:eastAsia="仿宋_GB2312" w:cs="仿宋"/>
          <w:kern w:val="0"/>
          <w:sz w:val="32"/>
          <w:szCs w:val="32"/>
          <w:highlight w:val="none"/>
        </w:rPr>
        <w:t>要积极组织和指导全社会开展辐射事故应急防护宣传教育活动，努力提高企事业单位、公众对辐射事故的安全防范意识。</w:t>
      </w:r>
    </w:p>
    <w:p w14:paraId="099A44FB">
      <w:pPr>
        <w:pStyle w:val="4"/>
        <w:ind w:firstLine="643"/>
        <w:rPr>
          <w:highlight w:val="none"/>
        </w:rPr>
      </w:pPr>
      <w:bookmarkStart w:id="136" w:name="_Toc29397"/>
      <w:bookmarkStart w:id="137" w:name="_Toc6741"/>
      <w:bookmarkStart w:id="138" w:name="_Toc138234658"/>
      <w:r>
        <w:rPr>
          <w:rFonts w:hint="eastAsia"/>
          <w:highlight w:val="none"/>
        </w:rPr>
        <w:t>6.1.3培训</w:t>
      </w:r>
      <w:bookmarkEnd w:id="136"/>
      <w:bookmarkEnd w:id="137"/>
      <w:bookmarkEnd w:id="138"/>
    </w:p>
    <w:p w14:paraId="3B82DAB1">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辐射事故应急成员单位应有计划的开展应急专业技术人员日常培训，加强重点单位、重点部位和重点基础设施等重要目标人员的培训和管理，培养一批训练有素的应急处置、救援及监测等专门人才。</w:t>
      </w:r>
    </w:p>
    <w:p w14:paraId="54243C96">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辐射事故应急成员单位开展应急专业技术人员培训，原则上每年举办1次。</w:t>
      </w:r>
    </w:p>
    <w:p w14:paraId="461079D1">
      <w:pPr>
        <w:pStyle w:val="4"/>
        <w:ind w:firstLine="643"/>
        <w:rPr>
          <w:szCs w:val="32"/>
          <w:highlight w:val="none"/>
        </w:rPr>
      </w:pPr>
      <w:bookmarkStart w:id="139" w:name="_Toc25080"/>
      <w:bookmarkStart w:id="140" w:name="_Toc24633"/>
      <w:bookmarkStart w:id="141" w:name="_Toc138234659"/>
      <w:r>
        <w:rPr>
          <w:rFonts w:hint="eastAsia"/>
          <w:szCs w:val="32"/>
          <w:highlight w:val="none"/>
        </w:rPr>
        <w:t>6.1.4应急演习</w:t>
      </w:r>
      <w:bookmarkEnd w:id="139"/>
      <w:bookmarkEnd w:id="140"/>
      <w:bookmarkEnd w:id="141"/>
    </w:p>
    <w:p w14:paraId="09ECF492">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辐射事故应急成员单位按照辐射事故应急预案及相关专项预案，参与由辐射事故应急指挥部或指挥部办公室组织的辐射事故应急演习，提高防范和处置辐射事故的技能，增强实战能力，确保一旦发生辐射事故，能迅速投入应急处置。</w:t>
      </w:r>
    </w:p>
    <w:p w14:paraId="16C3BADA">
      <w:pPr>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综合演习每5年举行一次，专项演习应按应急响应组织类别和具体响应任务定期举行并制定相应方案，各应急响应单位应每年组织1次专项演习。</w:t>
      </w:r>
    </w:p>
    <w:p w14:paraId="5AADA6D1">
      <w:pPr>
        <w:pStyle w:val="3"/>
        <w:ind w:firstLine="643"/>
        <w:rPr>
          <w:highlight w:val="none"/>
        </w:rPr>
      </w:pPr>
      <w:bookmarkStart w:id="142" w:name="_Toc1235"/>
      <w:bookmarkStart w:id="143" w:name="_Toc138234660"/>
      <w:bookmarkStart w:id="144" w:name="_Toc20553"/>
      <w:bookmarkStart w:id="145" w:name="_Toc139953141"/>
      <w:r>
        <w:rPr>
          <w:rFonts w:hint="eastAsia"/>
          <w:highlight w:val="none"/>
        </w:rPr>
        <w:t>6.2资金保障</w:t>
      </w:r>
      <w:bookmarkEnd w:id="142"/>
      <w:bookmarkEnd w:id="143"/>
      <w:bookmarkEnd w:id="144"/>
    </w:p>
    <w:p w14:paraId="35ECBD21">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按照分级负责的原则，辐射事故应急责任单位应根据辐射事故应急工作需要，通过自有财政经费渠道保障应急响应工作。安排专项资金，保障辐射事故应急能力建设及应急装备经费，确保启动响应后事故监测、救援等工作顺利开展，为突发辐射事故处置所需装备、器材等物资提供经费。</w:t>
      </w:r>
    </w:p>
    <w:p w14:paraId="4C5E5C6E">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辐射事故应急处置所需经费首先由事故责任单位承担。</w:t>
      </w:r>
      <w:r>
        <w:rPr>
          <w:rFonts w:hint="eastAsia" w:ascii="仿宋_GB2312" w:hAnsi="仿宋" w:eastAsia="仿宋_GB2312" w:cs="仿宋"/>
          <w:kern w:val="0"/>
          <w:sz w:val="32"/>
          <w:szCs w:val="32"/>
          <w:highlight w:val="none"/>
          <w:lang w:val="en-US" w:eastAsia="zh-CN"/>
        </w:rPr>
        <w:t>财政部门</w:t>
      </w:r>
      <w:r>
        <w:rPr>
          <w:rFonts w:hint="eastAsia" w:ascii="仿宋_GB2312" w:hAnsi="仿宋" w:eastAsia="仿宋_GB2312" w:cs="仿宋"/>
          <w:kern w:val="0"/>
          <w:sz w:val="32"/>
          <w:szCs w:val="32"/>
          <w:highlight w:val="none"/>
        </w:rPr>
        <w:t>对辐射事故应急处置工作提供资金保障。</w:t>
      </w:r>
    </w:p>
    <w:bookmarkEnd w:id="145"/>
    <w:p w14:paraId="26D8804D">
      <w:pPr>
        <w:pStyle w:val="3"/>
        <w:ind w:firstLine="643"/>
        <w:rPr>
          <w:highlight w:val="none"/>
        </w:rPr>
      </w:pPr>
      <w:bookmarkStart w:id="146" w:name="_Toc14237"/>
      <w:bookmarkStart w:id="147" w:name="_Toc30820"/>
      <w:bookmarkStart w:id="148" w:name="_Toc138234661"/>
      <w:r>
        <w:rPr>
          <w:rFonts w:hint="eastAsia"/>
          <w:highlight w:val="none"/>
        </w:rPr>
        <w:t>6.3物资保障</w:t>
      </w:r>
      <w:bookmarkEnd w:id="146"/>
      <w:bookmarkEnd w:id="147"/>
      <w:bookmarkEnd w:id="148"/>
    </w:p>
    <w:p w14:paraId="379636AA">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val="en-US" w:eastAsia="zh-CN"/>
        </w:rPr>
        <w:t>各责任单位</w:t>
      </w:r>
      <w:r>
        <w:rPr>
          <w:rFonts w:hint="eastAsia" w:ascii="仿宋_GB2312" w:hAnsi="仿宋" w:eastAsia="仿宋_GB2312" w:cs="仿宋"/>
          <w:kern w:val="0"/>
          <w:sz w:val="32"/>
          <w:szCs w:val="32"/>
          <w:highlight w:val="none"/>
        </w:rPr>
        <w:t>加强辐射事故应急医疗、监测和救援等方面的专用物资、器材、工具的储备，建立相应的物资数据库，并对其购置、库存、使用、销毁和更新等环节进行严格管理。</w:t>
      </w:r>
    </w:p>
    <w:p w14:paraId="4307E507">
      <w:pPr>
        <w:pStyle w:val="3"/>
        <w:ind w:firstLine="643"/>
        <w:rPr>
          <w:highlight w:val="none"/>
        </w:rPr>
      </w:pPr>
      <w:bookmarkStart w:id="149" w:name="_Toc17032"/>
      <w:bookmarkStart w:id="150" w:name="_Toc138234662"/>
      <w:bookmarkStart w:id="151" w:name="_Toc9462"/>
      <w:r>
        <w:rPr>
          <w:rFonts w:hint="eastAsia"/>
          <w:highlight w:val="none"/>
        </w:rPr>
        <w:t>6.4队伍保障</w:t>
      </w:r>
      <w:bookmarkEnd w:id="149"/>
      <w:bookmarkEnd w:id="150"/>
      <w:bookmarkEnd w:id="151"/>
    </w:p>
    <w:p w14:paraId="4B42C4DB">
      <w:pPr>
        <w:adjustRightInd w:val="0"/>
        <w:snapToGrid w:val="0"/>
        <w:spacing w:line="600" w:lineRule="exact"/>
        <w:ind w:firstLine="640" w:firstLineChars="200"/>
        <w:rPr>
          <w:rFonts w:ascii="仿宋_GB2312" w:hAnsi="仿宋" w:eastAsia="仿宋_GB2312" w:cs="仿宋"/>
          <w:kern w:val="0"/>
          <w:sz w:val="32"/>
          <w:szCs w:val="32"/>
          <w:highlight w:val="none"/>
        </w:rPr>
      </w:pPr>
      <w:bookmarkStart w:id="152" w:name="_Toc139953143"/>
      <w:r>
        <w:rPr>
          <w:rFonts w:hint="eastAsia" w:ascii="仿宋_GB2312" w:hAnsi="仿宋" w:eastAsia="仿宋_GB2312" w:cs="仿宋"/>
          <w:kern w:val="0"/>
          <w:sz w:val="32"/>
          <w:szCs w:val="32"/>
          <w:highlight w:val="none"/>
        </w:rPr>
        <w:t>辐射事故应急指挥机构各组成单位要组建处置辐射事故应急专业化、规范化、标准化的队伍，按照辐射事故的具体情况和市辐射应急指挥部的要求，具体实施应急处置工作。</w:t>
      </w:r>
    </w:p>
    <w:p w14:paraId="030D520C">
      <w:pPr>
        <w:pStyle w:val="3"/>
        <w:ind w:firstLine="643"/>
        <w:rPr>
          <w:highlight w:val="none"/>
        </w:rPr>
      </w:pPr>
      <w:bookmarkStart w:id="153" w:name="_Toc45628958"/>
      <w:bookmarkStart w:id="154" w:name="_Toc40051754"/>
      <w:bookmarkStart w:id="155" w:name="_Toc41049461"/>
      <w:bookmarkStart w:id="156" w:name="_Toc23238"/>
      <w:bookmarkStart w:id="157" w:name="_Toc40052735"/>
      <w:bookmarkStart w:id="158" w:name="_Toc23811"/>
      <w:bookmarkStart w:id="159" w:name="_Toc35091802"/>
      <w:bookmarkStart w:id="160" w:name="_Toc1115"/>
      <w:bookmarkStart w:id="161" w:name="_Toc138234663"/>
      <w:bookmarkStart w:id="162" w:name="_Toc35091751"/>
      <w:r>
        <w:rPr>
          <w:rFonts w:hint="eastAsia"/>
          <w:highlight w:val="none"/>
        </w:rPr>
        <w:t>6.5通信、交通与运输保障</w:t>
      </w:r>
      <w:bookmarkEnd w:id="152"/>
      <w:bookmarkEnd w:id="153"/>
      <w:bookmarkEnd w:id="154"/>
      <w:bookmarkEnd w:id="155"/>
      <w:bookmarkEnd w:id="156"/>
      <w:bookmarkEnd w:id="157"/>
      <w:bookmarkEnd w:id="158"/>
      <w:bookmarkEnd w:id="159"/>
      <w:bookmarkEnd w:id="160"/>
      <w:bookmarkEnd w:id="161"/>
      <w:bookmarkEnd w:id="162"/>
    </w:p>
    <w:p w14:paraId="046EE05B">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辐射事故应急指挥机构各组成单位要建立健全辐射事故应急通信保障体系，确保应急期间通信联络和信息传递需要。交通运输、铁路、民航等部门要健全公路、铁路、</w:t>
      </w:r>
      <w:r>
        <w:rPr>
          <w:rFonts w:hint="eastAsia" w:ascii="仿宋_GB2312" w:hAnsi="仿宋" w:eastAsia="仿宋_GB2312" w:cs="仿宋"/>
          <w:color w:val="000000"/>
          <w:kern w:val="0"/>
          <w:sz w:val="32"/>
          <w:szCs w:val="32"/>
          <w:highlight w:val="none"/>
        </w:rPr>
        <w:t>航空等紧急运输保障体系，负责组织提供应急响应所需的公路、铁路、航空等运输保障。公安部门要加强应急交通管理，保障运送伤病员、应急救援人员、物资、装备、器材车辆的优先通行。</w:t>
      </w:r>
    </w:p>
    <w:p w14:paraId="12F3BB04">
      <w:pPr>
        <w:pStyle w:val="3"/>
        <w:ind w:firstLine="643"/>
        <w:rPr>
          <w:highlight w:val="none"/>
        </w:rPr>
      </w:pPr>
      <w:bookmarkStart w:id="163" w:name="_Toc138234664"/>
      <w:bookmarkStart w:id="164" w:name="_Toc15998"/>
      <w:bookmarkStart w:id="165" w:name="_Toc31631"/>
      <w:r>
        <w:rPr>
          <w:rFonts w:hint="eastAsia"/>
          <w:highlight w:val="none"/>
        </w:rPr>
        <w:t>6.6响应场所及设施、设备保障</w:t>
      </w:r>
      <w:bookmarkEnd w:id="163"/>
      <w:bookmarkEnd w:id="164"/>
      <w:bookmarkEnd w:id="165"/>
    </w:p>
    <w:p w14:paraId="00BD2744">
      <w:pPr>
        <w:pStyle w:val="19"/>
        <w:snapToGrid w:val="0"/>
        <w:spacing w:line="60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市辐射事故指挥部在应急时启动应急指挥中心，设在市生态环境局</w:t>
      </w:r>
      <w:r>
        <w:rPr>
          <w:rFonts w:hint="eastAsia" w:ascii="仿宋_GB2312" w:hAnsi="仿宋" w:eastAsia="仿宋_GB2312" w:cs="仿宋"/>
          <w:sz w:val="32"/>
          <w:szCs w:val="32"/>
          <w:highlight w:val="none"/>
          <w:lang w:val="en-US" w:eastAsia="zh-CN"/>
        </w:rPr>
        <w:t>北票分局</w:t>
      </w:r>
      <w:r>
        <w:rPr>
          <w:rFonts w:hint="eastAsia" w:ascii="仿宋_GB2312" w:hAnsi="仿宋" w:eastAsia="仿宋_GB2312" w:cs="仿宋"/>
          <w:sz w:val="32"/>
          <w:szCs w:val="32"/>
          <w:highlight w:val="none"/>
        </w:rPr>
        <w:t>，应急设施设备包括视频会议系统、核与辐射应急平台等，由市生态环境局</w:t>
      </w:r>
      <w:r>
        <w:rPr>
          <w:rFonts w:hint="eastAsia" w:ascii="仿宋_GB2312" w:hAnsi="仿宋" w:eastAsia="仿宋_GB2312" w:cs="仿宋"/>
          <w:sz w:val="32"/>
          <w:szCs w:val="32"/>
          <w:highlight w:val="none"/>
          <w:lang w:val="en-US" w:eastAsia="zh-CN"/>
        </w:rPr>
        <w:t>北票分局</w:t>
      </w:r>
      <w:r>
        <w:rPr>
          <w:rFonts w:hint="eastAsia" w:ascii="仿宋_GB2312" w:hAnsi="仿宋" w:eastAsia="仿宋_GB2312" w:cs="仿宋"/>
          <w:sz w:val="32"/>
          <w:szCs w:val="32"/>
          <w:highlight w:val="none"/>
        </w:rPr>
        <w:t>负责运行、维护及保障。</w:t>
      </w:r>
      <w:bookmarkStart w:id="166" w:name="_Hlk35463892"/>
      <w:bookmarkEnd w:id="166"/>
    </w:p>
    <w:p w14:paraId="0414C27E">
      <w:pPr>
        <w:pStyle w:val="2"/>
        <w:ind w:firstLine="640"/>
        <w:rPr>
          <w:highlight w:val="none"/>
        </w:rPr>
      </w:pPr>
      <w:bookmarkStart w:id="167" w:name="_Toc138234665"/>
      <w:bookmarkStart w:id="168" w:name="_Toc45628960"/>
      <w:bookmarkStart w:id="169" w:name="_Toc40051756"/>
      <w:bookmarkStart w:id="170" w:name="_Toc35091804"/>
      <w:bookmarkStart w:id="171" w:name="_Toc488306721"/>
      <w:bookmarkStart w:id="172" w:name="_Toc40052737"/>
      <w:bookmarkStart w:id="173" w:name="_Toc487188413"/>
      <w:bookmarkStart w:id="174" w:name="_Toc41049463"/>
      <w:bookmarkStart w:id="175" w:name="_Toc32621"/>
      <w:bookmarkStart w:id="176" w:name="_Toc488306858"/>
      <w:bookmarkStart w:id="177" w:name="_Toc29370"/>
      <w:bookmarkStart w:id="178" w:name="_Toc7340"/>
      <w:bookmarkStart w:id="179" w:name="_Toc488308617"/>
      <w:bookmarkStart w:id="180" w:name="_Toc35091753"/>
      <w:bookmarkStart w:id="181" w:name="_Toc488307899"/>
      <w:bookmarkStart w:id="182" w:name="_Toc488306377"/>
      <w:r>
        <w:rPr>
          <w:rFonts w:hint="eastAsia"/>
          <w:highlight w:val="none"/>
        </w:rPr>
        <w:t>7附则</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7CB9087">
      <w:pPr>
        <w:pStyle w:val="3"/>
        <w:ind w:firstLine="643"/>
        <w:rPr>
          <w:highlight w:val="none"/>
        </w:rPr>
      </w:pPr>
      <w:bookmarkStart w:id="183" w:name="_Toc24592"/>
      <w:bookmarkStart w:id="184" w:name="_Toc31253"/>
      <w:bookmarkStart w:id="185" w:name="_Toc138234666"/>
      <w:r>
        <w:rPr>
          <w:rFonts w:hint="eastAsia"/>
          <w:highlight w:val="none"/>
        </w:rPr>
        <w:t>7.1术语解释</w:t>
      </w:r>
      <w:bookmarkEnd w:id="183"/>
      <w:bookmarkEnd w:id="184"/>
      <w:bookmarkEnd w:id="185"/>
    </w:p>
    <w:p w14:paraId="4932C06D">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放射性同位素，是指某种放射性衰变的元素中具有相同原子序数但质量不同的核素。</w:t>
      </w:r>
    </w:p>
    <w:p w14:paraId="485F5B8A">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放射源，是指除研究堆和动力堆核燃料循环范畴的材料以外，永久密封在容器中或者有严密包层并呈固态的放射性材料。</w:t>
      </w:r>
    </w:p>
    <w:p w14:paraId="692201AA">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射线装置，是指X射线机、加速器、中子发生器以及含放射源的装置。</w:t>
      </w:r>
    </w:p>
    <w:p w14:paraId="7BA0035C">
      <w:pPr>
        <w:pStyle w:val="3"/>
        <w:ind w:firstLine="643"/>
        <w:rPr>
          <w:highlight w:val="none"/>
        </w:rPr>
      </w:pPr>
      <w:bookmarkStart w:id="186" w:name="_Toc138234667"/>
      <w:bookmarkStart w:id="187" w:name="_Toc32303"/>
      <w:bookmarkStart w:id="188" w:name="_Toc9210"/>
      <w:r>
        <w:rPr>
          <w:rFonts w:hint="eastAsia"/>
          <w:highlight w:val="none"/>
        </w:rPr>
        <w:t>7.2预案管理与更新</w:t>
      </w:r>
      <w:bookmarkEnd w:id="186"/>
      <w:bookmarkEnd w:id="187"/>
      <w:bookmarkEnd w:id="188"/>
    </w:p>
    <w:p w14:paraId="0BC81A0E">
      <w:pPr>
        <w:adjustRightInd w:val="0"/>
        <w:snapToGrid w:val="0"/>
        <w:spacing w:line="600"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本预案经市政府批准发布。市辐射事故指挥部成员单位需根据本预案中的职责，制定或修订本单位</w:t>
      </w:r>
      <w:r>
        <w:rPr>
          <w:rFonts w:hint="eastAsia" w:ascii="仿宋_GB2312" w:hAnsi="仿宋" w:eastAsia="仿宋_GB2312" w:cs="仿宋"/>
          <w:kern w:val="0"/>
          <w:sz w:val="32"/>
          <w:szCs w:val="32"/>
          <w:highlight w:val="none"/>
          <w:lang w:val="en-US" w:eastAsia="zh-CN"/>
        </w:rPr>
        <w:t>的</w:t>
      </w:r>
      <w:r>
        <w:rPr>
          <w:rFonts w:hint="eastAsia" w:ascii="仿宋_GB2312" w:hAnsi="仿宋" w:eastAsia="仿宋_GB2312" w:cs="仿宋"/>
          <w:kern w:val="0"/>
          <w:sz w:val="32"/>
          <w:szCs w:val="32"/>
          <w:highlight w:val="none"/>
        </w:rPr>
        <w:t>应急预案</w:t>
      </w:r>
      <w:r>
        <w:rPr>
          <w:rFonts w:hint="eastAsia" w:ascii="仿宋_GB2312" w:hAnsi="仿宋" w:eastAsia="仿宋_GB2312" w:cs="仿宋"/>
          <w:kern w:val="0"/>
          <w:sz w:val="32"/>
          <w:szCs w:val="32"/>
          <w:highlight w:val="none"/>
          <w:lang w:eastAsia="zh-CN"/>
        </w:rPr>
        <w:t>。</w:t>
      </w:r>
      <w:r>
        <w:rPr>
          <w:rFonts w:hint="eastAsia" w:ascii="仿宋_GB2312" w:hAnsi="仿宋" w:eastAsia="仿宋_GB2312" w:cs="仿宋"/>
          <w:kern w:val="0"/>
          <w:sz w:val="32"/>
          <w:szCs w:val="32"/>
          <w:highlight w:val="none"/>
        </w:rPr>
        <w:t>本预案根据需要及时进行修订。</w:t>
      </w:r>
    </w:p>
    <w:p w14:paraId="441E3D93">
      <w:pPr>
        <w:pStyle w:val="3"/>
        <w:ind w:firstLine="643"/>
        <w:rPr>
          <w:highlight w:val="none"/>
        </w:rPr>
      </w:pPr>
      <w:bookmarkStart w:id="189" w:name="_Toc20560"/>
      <w:bookmarkStart w:id="190" w:name="_Toc26406"/>
      <w:bookmarkStart w:id="191" w:name="_Toc138234668"/>
      <w:bookmarkStart w:id="192" w:name="_Toc488307900"/>
      <w:bookmarkStart w:id="193" w:name="_Toc45628961"/>
      <w:bookmarkStart w:id="194" w:name="_Toc35091754"/>
      <w:bookmarkStart w:id="195" w:name="_Toc488306722"/>
      <w:bookmarkStart w:id="196" w:name="_Toc488306378"/>
      <w:bookmarkStart w:id="197" w:name="_Toc488306859"/>
      <w:bookmarkStart w:id="198" w:name="_Toc35091805"/>
      <w:bookmarkStart w:id="199" w:name="_Toc488308618"/>
      <w:r>
        <w:rPr>
          <w:rFonts w:hint="eastAsia"/>
          <w:highlight w:val="none"/>
        </w:rPr>
        <w:t>7.3预案解释</w:t>
      </w:r>
      <w:bookmarkEnd w:id="189"/>
      <w:bookmarkEnd w:id="190"/>
      <w:bookmarkEnd w:id="191"/>
    </w:p>
    <w:p w14:paraId="61E077BD">
      <w:pPr>
        <w:adjustRightInd w:val="0"/>
        <w:snapToGrid w:val="0"/>
        <w:spacing w:line="600" w:lineRule="exact"/>
        <w:ind w:firstLine="640" w:firstLineChars="200"/>
        <w:rPr>
          <w:rFonts w:ascii="仿宋_GB2312" w:hAnsi="仿宋" w:eastAsia="仿宋_GB2312" w:cs="仿宋"/>
          <w:kern w:val="0"/>
          <w:sz w:val="32"/>
          <w:szCs w:val="32"/>
          <w:highlight w:val="none"/>
        </w:rPr>
      </w:pPr>
      <w:bookmarkStart w:id="200" w:name="_Toc46329509"/>
      <w:bookmarkStart w:id="201" w:name="_Toc30614"/>
      <w:r>
        <w:rPr>
          <w:rFonts w:hint="eastAsia" w:ascii="仿宋_GB2312" w:hAnsi="仿宋" w:eastAsia="仿宋_GB2312" w:cs="仿宋"/>
          <w:kern w:val="0"/>
          <w:sz w:val="32"/>
          <w:szCs w:val="32"/>
          <w:highlight w:val="none"/>
        </w:rPr>
        <w:t>本预案由</w:t>
      </w:r>
      <w:r>
        <w:rPr>
          <w:rFonts w:hint="eastAsia" w:ascii="仿宋_GB2312" w:hAnsi="仿宋" w:eastAsia="仿宋_GB2312" w:cs="仿宋"/>
          <w:color w:val="000000"/>
          <w:sz w:val="32"/>
          <w:szCs w:val="32"/>
          <w:highlight w:val="none"/>
          <w:lang w:val="en-US" w:eastAsia="zh-CN"/>
        </w:rPr>
        <w:t>朝阳</w:t>
      </w:r>
      <w:r>
        <w:rPr>
          <w:rFonts w:hint="eastAsia" w:ascii="仿宋_GB2312" w:hAnsi="仿宋" w:eastAsia="仿宋_GB2312" w:cs="仿宋"/>
          <w:color w:val="000000"/>
          <w:sz w:val="32"/>
          <w:szCs w:val="32"/>
          <w:highlight w:val="none"/>
        </w:rPr>
        <w:t>市生态环境局</w:t>
      </w:r>
      <w:r>
        <w:rPr>
          <w:rFonts w:hint="eastAsia" w:ascii="仿宋_GB2312" w:hAnsi="仿宋" w:eastAsia="仿宋_GB2312" w:cs="仿宋"/>
          <w:color w:val="000000"/>
          <w:sz w:val="32"/>
          <w:szCs w:val="32"/>
          <w:highlight w:val="none"/>
          <w:lang w:val="en-US" w:eastAsia="zh-CN"/>
        </w:rPr>
        <w:t>北票分局</w:t>
      </w:r>
      <w:r>
        <w:rPr>
          <w:rFonts w:hint="eastAsia" w:ascii="仿宋_GB2312" w:hAnsi="仿宋" w:eastAsia="仿宋_GB2312" w:cs="仿宋"/>
          <w:kern w:val="0"/>
          <w:sz w:val="32"/>
          <w:szCs w:val="32"/>
          <w:highlight w:val="none"/>
        </w:rPr>
        <w:t>负责解释。</w:t>
      </w:r>
      <w:bookmarkEnd w:id="200"/>
      <w:bookmarkEnd w:id="201"/>
    </w:p>
    <w:p w14:paraId="3F75D984">
      <w:pPr>
        <w:pStyle w:val="3"/>
        <w:ind w:firstLine="643"/>
        <w:rPr>
          <w:highlight w:val="none"/>
        </w:rPr>
      </w:pPr>
      <w:bookmarkStart w:id="202" w:name="_Toc25684"/>
      <w:bookmarkStart w:id="203" w:name="_Toc6359"/>
      <w:bookmarkStart w:id="204" w:name="_Toc138234669"/>
      <w:r>
        <w:rPr>
          <w:rFonts w:hint="eastAsia"/>
          <w:highlight w:val="none"/>
        </w:rPr>
        <w:t>7.4预案实施时间</w:t>
      </w:r>
      <w:bookmarkEnd w:id="202"/>
      <w:bookmarkEnd w:id="203"/>
      <w:bookmarkEnd w:id="204"/>
    </w:p>
    <w:p w14:paraId="2944EF9A">
      <w:pPr>
        <w:adjustRightInd w:val="0"/>
        <w:snapToGrid w:val="0"/>
        <w:spacing w:line="600" w:lineRule="exact"/>
        <w:ind w:firstLine="640" w:firstLineChars="200"/>
        <w:rPr>
          <w:rFonts w:ascii="仿宋_GB2312" w:hAnsi="仿宋" w:eastAsia="仿宋_GB2312" w:cs="仿宋"/>
          <w:kern w:val="0"/>
          <w:sz w:val="32"/>
          <w:szCs w:val="32"/>
          <w:highlight w:val="none"/>
        </w:rPr>
      </w:pPr>
      <w:bookmarkStart w:id="205" w:name="_Toc19432"/>
      <w:bookmarkStart w:id="206" w:name="_Toc46329511"/>
      <w:r>
        <w:rPr>
          <w:rFonts w:hint="eastAsia" w:ascii="仿宋_GB2312" w:hAnsi="仿宋" w:eastAsia="仿宋_GB2312" w:cs="仿宋"/>
          <w:kern w:val="0"/>
          <w:sz w:val="32"/>
          <w:szCs w:val="32"/>
          <w:highlight w:val="none"/>
        </w:rPr>
        <w:t>本预案自印发之日起实施</w:t>
      </w:r>
      <w:bookmarkEnd w:id="205"/>
      <w:bookmarkEnd w:id="206"/>
      <w:r>
        <w:rPr>
          <w:rFonts w:hint="eastAsia" w:ascii="仿宋_GB2312" w:hAnsi="仿宋" w:eastAsia="仿宋_GB2312" w:cs="仿宋"/>
          <w:kern w:val="0"/>
          <w:sz w:val="32"/>
          <w:szCs w:val="32"/>
          <w:highlight w:val="none"/>
        </w:rPr>
        <w:t>。</w:t>
      </w:r>
    </w:p>
    <w:p w14:paraId="4899EB7E">
      <w:pPr>
        <w:adjustRightInd w:val="0"/>
        <w:snapToGrid w:val="0"/>
        <w:spacing w:line="600" w:lineRule="exact"/>
        <w:ind w:firstLine="640" w:firstLineChars="200"/>
        <w:rPr>
          <w:rFonts w:ascii="仿宋" w:hAnsi="仿宋" w:eastAsia="仿宋" w:cs="仿宋"/>
          <w:kern w:val="0"/>
          <w:sz w:val="32"/>
          <w:szCs w:val="32"/>
          <w:highlight w:val="none"/>
        </w:rPr>
      </w:pPr>
    </w:p>
    <w:bookmarkEnd w:id="192"/>
    <w:bookmarkEnd w:id="193"/>
    <w:bookmarkEnd w:id="194"/>
    <w:bookmarkEnd w:id="195"/>
    <w:bookmarkEnd w:id="196"/>
    <w:bookmarkEnd w:id="197"/>
    <w:bookmarkEnd w:id="198"/>
    <w:bookmarkEnd w:id="199"/>
    <w:p w14:paraId="0F7C440A">
      <w:pPr>
        <w:spacing w:line="600" w:lineRule="exact"/>
        <w:rPr>
          <w:rFonts w:ascii="仿宋" w:hAnsi="仿宋" w:eastAsia="仿宋" w:cs="仿宋"/>
          <w:color w:val="000000"/>
          <w:sz w:val="32"/>
          <w:szCs w:val="32"/>
          <w:highlight w:val="none"/>
        </w:rPr>
      </w:pPr>
    </w:p>
    <w:p w14:paraId="74EC9761">
      <w:pPr>
        <w:rPr>
          <w:highlight w:val="none"/>
        </w:rPr>
      </w:pPr>
    </w:p>
    <w:p w14:paraId="0A9B1457">
      <w:pPr>
        <w:tabs>
          <w:tab w:val="left" w:pos="5211"/>
        </w:tabs>
        <w:jc w:val="left"/>
        <w:rPr>
          <w:highlight w:val="none"/>
        </w:rPr>
      </w:pPr>
      <w:r>
        <w:rPr>
          <w:rFonts w:hint="eastAsia"/>
          <w:highlight w:val="none"/>
        </w:rPr>
        <w:tab/>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DD1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A3F516">
                          <w:pPr>
                            <w:pStyle w:val="9"/>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1VqXnWAQAAsAMAAA4AAABkcnMvZTJvRG9jLnhtbK1TzY7TMBC+I/EO&#10;lu80aVes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SZ7eY0VVD57q4vAWhlQ6xZGCifXQBpu+xIdRnsQ9X8VVQ2QyXVqv1uuSUpJys0M4xeN1HzC+U2BZ&#10;Mmoe6PWyqOL0AeNYOpekbg7utTEUF5VxrK/57c3rMl+4ZgjcuFSg8i5MMInSOHqy4rAfJj57aM5E&#10;s6d9qLmj9efMvHckd1qd2QizsZ+Now/60NHEy9wd/ZtjpNnyyKnDCEtUk0MPmUlPS5c25W8/Vz3+&#10;aN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D1VqXnWAQAAsAMAAA4AAAAAAAAAAQAgAAAA&#10;HwEAAGRycy9lMm9Eb2MueG1sUEsFBgAAAAAGAAYAWQEAAGcFAAAAAA==&#10;">
              <v:fill on="f" focussize="0,0"/>
              <v:stroke on="f" weight="0.5pt"/>
              <v:imagedata o:title=""/>
              <o:lock v:ext="edit" aspectratio="f"/>
              <v:textbox inset="0mm,0mm,0mm,0mm" style="mso-fit-shape-to-text:t;">
                <w:txbxContent>
                  <w:p w14:paraId="28A3F516">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4218">
    <w:pPr>
      <w:spacing w:line="300" w:lineRule="exact"/>
      <w:ind w:firstLine="321" w:firstLineChars="100"/>
      <w:jc w:val="left"/>
      <w:rPr>
        <w:rFonts w:ascii="仿宋" w:hAnsi="仿宋" w:eastAsia="仿宋" w:cs="仿宋"/>
        <w:b/>
        <w:bCs/>
        <w:sz w:val="32"/>
        <w:szCs w:val="32"/>
      </w:rPr>
    </w:pPr>
  </w:p>
  <w:p w14:paraId="31CBBF8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62E38"/>
    <w:multiLevelType w:val="singleLevel"/>
    <w:tmpl w:val="61E62E38"/>
    <w:lvl w:ilvl="0" w:tentative="0">
      <w:start w:val="1"/>
      <w:numFmt w:val="decimal"/>
      <w:suff w:val="nothing"/>
      <w:lvlText w:val="（%1）"/>
      <w:lvlJc w:val="left"/>
    </w:lvl>
  </w:abstractNum>
  <w:abstractNum w:abstractNumId="1">
    <w:nsid w:val="61E62F65"/>
    <w:multiLevelType w:val="singleLevel"/>
    <w:tmpl w:val="61E62F65"/>
    <w:lvl w:ilvl="0" w:tentative="0">
      <w:start w:val="1"/>
      <w:numFmt w:val="decimal"/>
      <w:suff w:val="nothing"/>
      <w:lvlText w:val="（%1）"/>
      <w:lvlJc w:val="left"/>
    </w:lvl>
  </w:abstractNum>
  <w:abstractNum w:abstractNumId="2">
    <w:nsid w:val="61E62FDC"/>
    <w:multiLevelType w:val="singleLevel"/>
    <w:tmpl w:val="61E62FDC"/>
    <w:lvl w:ilvl="0" w:tentative="0">
      <w:start w:val="1"/>
      <w:numFmt w:val="decimal"/>
      <w:suff w:val="nothing"/>
      <w:lvlText w:val="（%1）"/>
      <w:lvlJc w:val="left"/>
    </w:lvl>
  </w:abstractNum>
  <w:abstractNum w:abstractNumId="3">
    <w:nsid w:val="61E63053"/>
    <w:multiLevelType w:val="singleLevel"/>
    <w:tmpl w:val="61E63053"/>
    <w:lvl w:ilvl="0" w:tentative="0">
      <w:start w:val="1"/>
      <w:numFmt w:val="decimal"/>
      <w:suff w:val="nothing"/>
      <w:lvlText w:val="（%1）"/>
      <w:lvlJc w:val="left"/>
    </w:lvl>
  </w:abstractNum>
  <w:abstractNum w:abstractNumId="4">
    <w:nsid w:val="61E65471"/>
    <w:multiLevelType w:val="singleLevel"/>
    <w:tmpl w:val="61E65471"/>
    <w:lvl w:ilvl="0" w:tentative="0">
      <w:start w:val="1"/>
      <w:numFmt w:val="decimal"/>
      <w:suff w:val="nothing"/>
      <w:lvlText w:val="（%1）"/>
      <w:lvlJc w:val="left"/>
    </w:lvl>
  </w:abstractNum>
  <w:abstractNum w:abstractNumId="5">
    <w:nsid w:val="61E65D21"/>
    <w:multiLevelType w:val="singleLevel"/>
    <w:tmpl w:val="61E65D21"/>
    <w:lvl w:ilvl="0" w:tentative="0">
      <w:start w:val="1"/>
      <w:numFmt w:val="decimal"/>
      <w:suff w:val="nothing"/>
      <w:lvlText w:val="（%1）"/>
      <w:lvlJc w:val="left"/>
    </w:lvl>
  </w:abstractNum>
  <w:abstractNum w:abstractNumId="6">
    <w:nsid w:val="61EA0B8E"/>
    <w:multiLevelType w:val="singleLevel"/>
    <w:tmpl w:val="61EA0B8E"/>
    <w:lvl w:ilvl="0" w:tentative="0">
      <w:start w:val="1"/>
      <w:numFmt w:val="decimal"/>
      <w:suff w:val="nothing"/>
      <w:lvlText w:val="（%1）"/>
      <w:lvlJc w:val="left"/>
    </w:lvl>
  </w:abstractNum>
  <w:abstractNum w:abstractNumId="7">
    <w:nsid w:val="61EA0BED"/>
    <w:multiLevelType w:val="singleLevel"/>
    <w:tmpl w:val="61EA0BED"/>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NzZiODk1MzI3NTdlYWZhMjdkNDhhNzMzYTFjMmQifQ=="/>
  </w:docVars>
  <w:rsids>
    <w:rsidRoot w:val="00ED2591"/>
    <w:rsid w:val="0004228D"/>
    <w:rsid w:val="000F232C"/>
    <w:rsid w:val="001D04A6"/>
    <w:rsid w:val="003B72E2"/>
    <w:rsid w:val="00491C0F"/>
    <w:rsid w:val="004C77FD"/>
    <w:rsid w:val="00583B0B"/>
    <w:rsid w:val="006D104C"/>
    <w:rsid w:val="009E4792"/>
    <w:rsid w:val="00A45E1E"/>
    <w:rsid w:val="00AC7EF0"/>
    <w:rsid w:val="00B17195"/>
    <w:rsid w:val="00C5743A"/>
    <w:rsid w:val="00C8792C"/>
    <w:rsid w:val="00D76CCD"/>
    <w:rsid w:val="00DF1C85"/>
    <w:rsid w:val="00ED2591"/>
    <w:rsid w:val="03634626"/>
    <w:rsid w:val="0391356D"/>
    <w:rsid w:val="0FBD55CA"/>
    <w:rsid w:val="11C049F1"/>
    <w:rsid w:val="120D7CDF"/>
    <w:rsid w:val="15D356C8"/>
    <w:rsid w:val="1A840EDA"/>
    <w:rsid w:val="1FD5627C"/>
    <w:rsid w:val="1FFB2CCE"/>
    <w:rsid w:val="1FFC43FE"/>
    <w:rsid w:val="21A734D8"/>
    <w:rsid w:val="28AF68F0"/>
    <w:rsid w:val="2AEB9710"/>
    <w:rsid w:val="2BEF3030"/>
    <w:rsid w:val="2CB8053A"/>
    <w:rsid w:val="37E666B0"/>
    <w:rsid w:val="394FBAE2"/>
    <w:rsid w:val="3AF9DDBB"/>
    <w:rsid w:val="3BF73042"/>
    <w:rsid w:val="3BFB4449"/>
    <w:rsid w:val="3D4C5207"/>
    <w:rsid w:val="3D5F8386"/>
    <w:rsid w:val="3D8F853E"/>
    <w:rsid w:val="3DFA5E46"/>
    <w:rsid w:val="3DFD3EB0"/>
    <w:rsid w:val="3DFEFBC2"/>
    <w:rsid w:val="3E3C4BF6"/>
    <w:rsid w:val="3EAB0813"/>
    <w:rsid w:val="3F7F5D0B"/>
    <w:rsid w:val="3F9E950D"/>
    <w:rsid w:val="3FABB2DB"/>
    <w:rsid w:val="3FAF0732"/>
    <w:rsid w:val="3FCBC2B8"/>
    <w:rsid w:val="3FDFF3C0"/>
    <w:rsid w:val="3FE7839F"/>
    <w:rsid w:val="3FEF1057"/>
    <w:rsid w:val="3FF5E33F"/>
    <w:rsid w:val="3FFC5ED5"/>
    <w:rsid w:val="454669E0"/>
    <w:rsid w:val="4662784A"/>
    <w:rsid w:val="47CDB8C1"/>
    <w:rsid w:val="4A3DE4F9"/>
    <w:rsid w:val="4EBB3F9B"/>
    <w:rsid w:val="4F2F52F2"/>
    <w:rsid w:val="4F5E5134"/>
    <w:rsid w:val="4FEDFA3C"/>
    <w:rsid w:val="4FFF72B4"/>
    <w:rsid w:val="53A9F9A9"/>
    <w:rsid w:val="53FFE2CC"/>
    <w:rsid w:val="57FEA808"/>
    <w:rsid w:val="57FF1F9B"/>
    <w:rsid w:val="59754523"/>
    <w:rsid w:val="59F5FDE0"/>
    <w:rsid w:val="5AFFA366"/>
    <w:rsid w:val="5BBD0DB0"/>
    <w:rsid w:val="5BBEEFB3"/>
    <w:rsid w:val="5DBFCFD2"/>
    <w:rsid w:val="5DE321DC"/>
    <w:rsid w:val="5E8F710F"/>
    <w:rsid w:val="5EF396B4"/>
    <w:rsid w:val="5F5F1E8D"/>
    <w:rsid w:val="5FD6A22F"/>
    <w:rsid w:val="607B6BDE"/>
    <w:rsid w:val="617F3DF4"/>
    <w:rsid w:val="63FE7087"/>
    <w:rsid w:val="67B72CE4"/>
    <w:rsid w:val="67FBC3D9"/>
    <w:rsid w:val="67FF73D4"/>
    <w:rsid w:val="69E3CDB7"/>
    <w:rsid w:val="6AFFB0A7"/>
    <w:rsid w:val="6BFDB849"/>
    <w:rsid w:val="6E4F7DB0"/>
    <w:rsid w:val="6E65212C"/>
    <w:rsid w:val="6E6E3563"/>
    <w:rsid w:val="6F969A8B"/>
    <w:rsid w:val="6FBFC8EF"/>
    <w:rsid w:val="6FCB26E3"/>
    <w:rsid w:val="6FDF80B4"/>
    <w:rsid w:val="6FE7AA1E"/>
    <w:rsid w:val="72031631"/>
    <w:rsid w:val="72F722A6"/>
    <w:rsid w:val="73E63CD1"/>
    <w:rsid w:val="73FE7574"/>
    <w:rsid w:val="74BDAD86"/>
    <w:rsid w:val="74FF410C"/>
    <w:rsid w:val="75632B54"/>
    <w:rsid w:val="767F90EC"/>
    <w:rsid w:val="76FAFD1E"/>
    <w:rsid w:val="76FEAAE1"/>
    <w:rsid w:val="77039EFC"/>
    <w:rsid w:val="7773FE87"/>
    <w:rsid w:val="77BE80C7"/>
    <w:rsid w:val="77F0352E"/>
    <w:rsid w:val="77F76856"/>
    <w:rsid w:val="787F5FDF"/>
    <w:rsid w:val="79167E9C"/>
    <w:rsid w:val="7A9F2151"/>
    <w:rsid w:val="7AEFDB02"/>
    <w:rsid w:val="7BF7D308"/>
    <w:rsid w:val="7BF7F67B"/>
    <w:rsid w:val="7CB68BB6"/>
    <w:rsid w:val="7CFFFB80"/>
    <w:rsid w:val="7D346903"/>
    <w:rsid w:val="7D6FB987"/>
    <w:rsid w:val="7D7EEA58"/>
    <w:rsid w:val="7DBF30BA"/>
    <w:rsid w:val="7DBF9797"/>
    <w:rsid w:val="7DFF9975"/>
    <w:rsid w:val="7EBE300F"/>
    <w:rsid w:val="7F4F41EE"/>
    <w:rsid w:val="7F57A41F"/>
    <w:rsid w:val="7F5B10F6"/>
    <w:rsid w:val="7F723BD1"/>
    <w:rsid w:val="7F7B329B"/>
    <w:rsid w:val="7F7FD699"/>
    <w:rsid w:val="7FAF5C85"/>
    <w:rsid w:val="7FBD9B59"/>
    <w:rsid w:val="7FDCDAF3"/>
    <w:rsid w:val="7FEBC71D"/>
    <w:rsid w:val="7FEC6B97"/>
    <w:rsid w:val="7FEEBA53"/>
    <w:rsid w:val="7FF8EEBE"/>
    <w:rsid w:val="7FFB17EC"/>
    <w:rsid w:val="7FFB2689"/>
    <w:rsid w:val="7FFBC57F"/>
    <w:rsid w:val="7FFE5286"/>
    <w:rsid w:val="7FFF81FB"/>
    <w:rsid w:val="97AF85A4"/>
    <w:rsid w:val="9DED728B"/>
    <w:rsid w:val="A5B7D3F5"/>
    <w:rsid w:val="A749DB9A"/>
    <w:rsid w:val="A7BF7F76"/>
    <w:rsid w:val="AEE92754"/>
    <w:rsid w:val="AF28F473"/>
    <w:rsid w:val="B19D430F"/>
    <w:rsid w:val="B6DFF310"/>
    <w:rsid w:val="B7BD27FF"/>
    <w:rsid w:val="B9FF614E"/>
    <w:rsid w:val="BA7B23C6"/>
    <w:rsid w:val="BAFF925A"/>
    <w:rsid w:val="BBD7B2D6"/>
    <w:rsid w:val="BD7FDFEA"/>
    <w:rsid w:val="BECC04C6"/>
    <w:rsid w:val="BEFBB4B5"/>
    <w:rsid w:val="BF6D19BC"/>
    <w:rsid w:val="BFAAE18F"/>
    <w:rsid w:val="BFB3EE73"/>
    <w:rsid w:val="BFBF104F"/>
    <w:rsid w:val="BFDDF86F"/>
    <w:rsid w:val="BFF5C792"/>
    <w:rsid w:val="CFBFD7E8"/>
    <w:rsid w:val="CFCDD06E"/>
    <w:rsid w:val="CFFB77AC"/>
    <w:rsid w:val="D5FFE085"/>
    <w:rsid w:val="D7FF079F"/>
    <w:rsid w:val="DAFFE13B"/>
    <w:rsid w:val="DB3D4464"/>
    <w:rsid w:val="DBBADB81"/>
    <w:rsid w:val="DBE5B362"/>
    <w:rsid w:val="DDEB2354"/>
    <w:rsid w:val="DEFF94EE"/>
    <w:rsid w:val="DFEDF9EE"/>
    <w:rsid w:val="DFF6564F"/>
    <w:rsid w:val="DFF9B08B"/>
    <w:rsid w:val="E0CF7B0E"/>
    <w:rsid w:val="E327D792"/>
    <w:rsid w:val="E3FFB2AA"/>
    <w:rsid w:val="E6730038"/>
    <w:rsid w:val="E72F321D"/>
    <w:rsid w:val="E7DF766D"/>
    <w:rsid w:val="E7F9E7E8"/>
    <w:rsid w:val="E7FFB542"/>
    <w:rsid w:val="EA704250"/>
    <w:rsid w:val="EBAF0E8E"/>
    <w:rsid w:val="EBCF1F22"/>
    <w:rsid w:val="ECE4E065"/>
    <w:rsid w:val="ED6EE7CF"/>
    <w:rsid w:val="EDFFB6B6"/>
    <w:rsid w:val="EE4ADBA8"/>
    <w:rsid w:val="EE6F0098"/>
    <w:rsid w:val="EFB6C6BE"/>
    <w:rsid w:val="EFB93B76"/>
    <w:rsid w:val="F1AF8F41"/>
    <w:rsid w:val="F37661D6"/>
    <w:rsid w:val="F4704ABD"/>
    <w:rsid w:val="F5D7FA71"/>
    <w:rsid w:val="F5FF014D"/>
    <w:rsid w:val="F665EE09"/>
    <w:rsid w:val="F67F4FF3"/>
    <w:rsid w:val="F6BB3C2A"/>
    <w:rsid w:val="F6FC32C8"/>
    <w:rsid w:val="F73D0ECD"/>
    <w:rsid w:val="F75DC1A5"/>
    <w:rsid w:val="FA4787A4"/>
    <w:rsid w:val="FA9FD23A"/>
    <w:rsid w:val="FAB76980"/>
    <w:rsid w:val="FAED1745"/>
    <w:rsid w:val="FB1BB34C"/>
    <w:rsid w:val="FB7BB8B7"/>
    <w:rsid w:val="FBAF950C"/>
    <w:rsid w:val="FBE7FDEB"/>
    <w:rsid w:val="FBEEE4D4"/>
    <w:rsid w:val="FC4F68A3"/>
    <w:rsid w:val="FCD9FDB7"/>
    <w:rsid w:val="FD7FD8B1"/>
    <w:rsid w:val="FDBF198A"/>
    <w:rsid w:val="FDDBB7B2"/>
    <w:rsid w:val="FDDFDF22"/>
    <w:rsid w:val="FDE7CE19"/>
    <w:rsid w:val="FDF31721"/>
    <w:rsid w:val="FE2EC428"/>
    <w:rsid w:val="FEBE7CD8"/>
    <w:rsid w:val="FEEFAACA"/>
    <w:rsid w:val="FEFF0AD5"/>
    <w:rsid w:val="FEFFC4AF"/>
    <w:rsid w:val="FF57821B"/>
    <w:rsid w:val="FF5FEE7E"/>
    <w:rsid w:val="FF6ECA39"/>
    <w:rsid w:val="FF77CB1E"/>
    <w:rsid w:val="FF7E0234"/>
    <w:rsid w:val="FF897B26"/>
    <w:rsid w:val="FFAF1D16"/>
    <w:rsid w:val="FFBACC57"/>
    <w:rsid w:val="FFDEF216"/>
    <w:rsid w:val="FFDF8B26"/>
    <w:rsid w:val="FFE7A5C3"/>
    <w:rsid w:val="FFEF9D2B"/>
    <w:rsid w:val="FFEFF052"/>
    <w:rsid w:val="FFFD3EF8"/>
    <w:rsid w:val="FFFE813A"/>
    <w:rsid w:val="FFFF9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hd w:val="clear" w:color="auto" w:fill="FFFFFF"/>
      <w:adjustRightInd w:val="0"/>
      <w:snapToGrid w:val="0"/>
      <w:spacing w:line="580" w:lineRule="exact"/>
      <w:ind w:firstLine="880" w:firstLineChars="200"/>
      <w:jc w:val="left"/>
      <w:outlineLvl w:val="0"/>
    </w:pPr>
    <w:rPr>
      <w:rFonts w:ascii="黑体" w:hAnsi="黑体" w:eastAsia="黑体"/>
      <w:color w:val="000000"/>
      <w:kern w:val="0"/>
      <w:sz w:val="32"/>
      <w:szCs w:val="20"/>
    </w:rPr>
  </w:style>
  <w:style w:type="paragraph" w:styleId="3">
    <w:name w:val="heading 2"/>
    <w:basedOn w:val="1"/>
    <w:next w:val="1"/>
    <w:qFormat/>
    <w:uiPriority w:val="0"/>
    <w:pPr>
      <w:keepNext/>
      <w:keepLines/>
      <w:spacing w:line="640" w:lineRule="exact"/>
      <w:ind w:firstLine="200" w:firstLineChars="200"/>
      <w:outlineLvl w:val="1"/>
    </w:pPr>
    <w:rPr>
      <w:rFonts w:ascii="楷体_GB2312" w:hAnsi="Cambria" w:eastAsia="楷体_GB2312"/>
      <w:b/>
      <w:bCs/>
      <w:sz w:val="32"/>
      <w:szCs w:val="32"/>
    </w:rPr>
  </w:style>
  <w:style w:type="paragraph" w:styleId="4">
    <w:name w:val="heading 3"/>
    <w:basedOn w:val="1"/>
    <w:next w:val="1"/>
    <w:qFormat/>
    <w:uiPriority w:val="0"/>
    <w:pPr>
      <w:keepNext/>
      <w:keepLines/>
      <w:spacing w:line="640" w:lineRule="exact"/>
      <w:ind w:firstLine="200" w:firstLineChars="200"/>
      <w:outlineLvl w:val="2"/>
    </w:pPr>
    <w:rPr>
      <w:rFonts w:ascii="仿宋_GB2312" w:eastAsia="仿宋_GB2312"/>
      <w:b/>
      <w:sz w:val="32"/>
      <w:szCs w:val="20"/>
    </w:rPr>
  </w:style>
  <w:style w:type="paragraph" w:styleId="5">
    <w:name w:val="heading 4"/>
    <w:basedOn w:val="1"/>
    <w:next w:val="1"/>
    <w:link w:val="26"/>
    <w:unhideWhenUsed/>
    <w:qFormat/>
    <w:uiPriority w:val="0"/>
    <w:pPr>
      <w:keepNext/>
      <w:keepLines/>
      <w:spacing w:line="640" w:lineRule="exact"/>
      <w:ind w:firstLine="200" w:firstLineChars="200"/>
      <w:outlineLvl w:val="3"/>
    </w:pPr>
    <w:rPr>
      <w:rFonts w:ascii="仿宋_GB2312" w:eastAsia="仿宋_GB2312" w:hAnsiTheme="majorHAnsi" w:cstheme="majorBidi"/>
      <w:b/>
      <w:bCs/>
      <w:sz w:val="32"/>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qFormat/>
    <w:uiPriority w:val="39"/>
    <w:pPr>
      <w:ind w:left="840" w:leftChars="400"/>
    </w:pPr>
  </w:style>
  <w:style w:type="paragraph" w:styleId="7">
    <w:name w:val="Date"/>
    <w:basedOn w:val="1"/>
    <w:next w:val="1"/>
    <w:link w:val="21"/>
    <w:qFormat/>
    <w:uiPriority w:val="0"/>
    <w:pPr>
      <w:ind w:left="100" w:leftChars="2500"/>
    </w:pPr>
  </w:style>
  <w:style w:type="paragraph" w:styleId="8">
    <w:name w:val="Balloon Text"/>
    <w:basedOn w:val="1"/>
    <w:link w:val="2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Subtitle"/>
    <w:basedOn w:val="2"/>
    <w:next w:val="1"/>
    <w:qFormat/>
    <w:uiPriority w:val="0"/>
    <w:pPr>
      <w:outlineLvl w:val="2"/>
    </w:pPr>
    <w:rPr>
      <w:rFonts w:ascii="仿宋_GB2312" w:eastAsia="仿宋_GB2312"/>
      <w:b/>
    </w:rPr>
  </w:style>
  <w:style w:type="paragraph" w:styleId="13">
    <w:name w:val="toc 2"/>
    <w:basedOn w:val="1"/>
    <w:next w:val="1"/>
    <w:qFormat/>
    <w:uiPriority w:val="39"/>
    <w:pPr>
      <w:ind w:left="420" w:leftChars="200"/>
    </w:p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18">
    <w:name w:val="4级标题"/>
    <w:basedOn w:val="12"/>
    <w:qFormat/>
    <w:uiPriority w:val="0"/>
    <w:pPr>
      <w:outlineLvl w:val="3"/>
    </w:pPr>
  </w:style>
  <w:style w:type="paragraph" w:customStyle="1" w:styleId="19">
    <w:name w:val="Default"/>
    <w:qFormat/>
    <w:uiPriority w:val="0"/>
    <w:pPr>
      <w:widowControl w:val="0"/>
      <w:autoSpaceDE w:val="0"/>
      <w:autoSpaceDN w:val="0"/>
      <w:adjustRightInd w:val="0"/>
      <w:ind w:firstLine="360"/>
    </w:pPr>
    <w:rPr>
      <w:rFonts w:ascii="黑体" w:hAnsi="Times New Roman" w:eastAsia="黑体" w:cs="Times New Roman"/>
      <w:color w:val="000000"/>
      <w:sz w:val="24"/>
      <w:lang w:val="en-US" w:eastAsia="zh-CN" w:bidi="ar-SA"/>
    </w:rPr>
  </w:style>
  <w:style w:type="paragraph" w:customStyle="1" w:styleId="20">
    <w:name w:val="CM17"/>
    <w:basedOn w:val="19"/>
    <w:next w:val="19"/>
    <w:qFormat/>
    <w:uiPriority w:val="0"/>
    <w:pPr>
      <w:spacing w:line="583" w:lineRule="atLeast"/>
      <w:ind w:firstLine="0"/>
    </w:pPr>
    <w:rPr>
      <w:color w:val="auto"/>
    </w:rPr>
  </w:style>
  <w:style w:type="character" w:customStyle="1" w:styleId="21">
    <w:name w:val="日期 Char"/>
    <w:basedOn w:val="15"/>
    <w:link w:val="7"/>
    <w:qFormat/>
    <w:uiPriority w:val="0"/>
    <w:rPr>
      <w:rFonts w:ascii="Calibri" w:hAnsi="Calibri"/>
      <w:kern w:val="2"/>
      <w:sz w:val="21"/>
      <w:szCs w:val="24"/>
    </w:rPr>
  </w:style>
  <w:style w:type="paragraph" w:customStyle="1" w:styleId="2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6">
    <w:name w:val="标题 4 Char"/>
    <w:basedOn w:val="15"/>
    <w:link w:val="5"/>
    <w:qFormat/>
    <w:uiPriority w:val="0"/>
    <w:rPr>
      <w:rFonts w:ascii="仿宋_GB2312" w:eastAsia="仿宋_GB2312" w:hAnsiTheme="majorHAnsi" w:cstheme="majorBidi"/>
      <w:b/>
      <w:bCs/>
      <w:kern w:val="2"/>
      <w:sz w:val="32"/>
      <w:szCs w:val="28"/>
    </w:rPr>
  </w:style>
  <w:style w:type="paragraph" w:customStyle="1" w:styleId="27">
    <w:name w:val="TOC Heading"/>
    <w:basedOn w:val="2"/>
    <w:next w:val="1"/>
    <w:semiHidden/>
    <w:unhideWhenUsed/>
    <w:qFormat/>
    <w:uiPriority w:val="39"/>
    <w:pPr>
      <w:keepNext/>
      <w:keepLines/>
      <w:shd w:val="clear" w:color="auto" w:fill="auto"/>
      <w:adjustRightInd/>
      <w:snapToGrid/>
      <w:spacing w:before="480" w:line="276" w:lineRule="auto"/>
      <w:ind w:firstLine="0" w:firstLineChars="0"/>
      <w:outlineLvl w:val="9"/>
    </w:pPr>
    <w:rPr>
      <w:rFonts w:asciiTheme="majorHAnsi" w:hAnsiTheme="majorHAnsi" w:eastAsiaTheme="majorEastAsia" w:cstheme="majorBidi"/>
      <w:b/>
      <w:bCs/>
      <w:color w:val="376092" w:themeColor="accent1" w:themeShade="BF"/>
      <w:sz w:val="28"/>
      <w:szCs w:val="28"/>
    </w:rPr>
  </w:style>
  <w:style w:type="character" w:customStyle="1" w:styleId="28">
    <w:name w:val="批注框文本 Char"/>
    <w:basedOn w:val="15"/>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11789</Words>
  <Characters>12201</Characters>
  <Lines>124</Lines>
  <Paragraphs>34</Paragraphs>
  <TotalTime>34</TotalTime>
  <ScaleCrop>false</ScaleCrop>
  <LinksUpToDate>false</LinksUpToDate>
  <CharactersWithSpaces>12466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2014-11-24T04:08:00Z</dcterms:created>
  <dc:creator>Administrator</dc:creator>
  <cp:lastModifiedBy>姝语</cp:lastModifiedBy>
  <cp:lastPrinted>2023-06-02T23:30:00Z</cp:lastPrinted>
  <dcterms:modified xsi:type="dcterms:W3CDTF">2025-12-30T01:02:33Z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6C8497E24F1C438DA78FB62BE46EF156_13</vt:lpwstr>
  </property>
  <property fmtid="{D5CDD505-2E9C-101B-9397-08002B2CF9AE}" pid="4" name="KSOTemplateDocerSaveRecord">
    <vt:lpwstr>eyJoZGlkIjoiZjAwYjEwNzc2YTA5ZWIzOGEzODFiMjNiOTY0ZDEwMTgiLCJ1c2VySWQiOiIzNTc5NDkxNzIifQ==</vt:lpwstr>
  </property>
</Properties>
</file>