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E5CED" w14:textId="77777777" w:rsidR="00447D46" w:rsidRPr="002239EF" w:rsidRDefault="00447D46" w:rsidP="00F14851">
      <w:pPr>
        <w:overflowPunct w:val="0"/>
        <w:ind w:firstLineChars="0" w:firstLine="0"/>
        <w:jc w:val="center"/>
        <w:rPr>
          <w:color w:val="auto"/>
          <w:sz w:val="36"/>
          <w:szCs w:val="36"/>
          <w:lang w:eastAsia="zh-CN"/>
        </w:rPr>
      </w:pPr>
    </w:p>
    <w:p w14:paraId="292FCA63" w14:textId="77777777" w:rsidR="00447D46" w:rsidRPr="002239EF" w:rsidRDefault="00447D46" w:rsidP="00F14851">
      <w:pPr>
        <w:overflowPunct w:val="0"/>
        <w:ind w:firstLineChars="0" w:firstLine="0"/>
        <w:jc w:val="center"/>
        <w:rPr>
          <w:color w:val="auto"/>
          <w:sz w:val="36"/>
          <w:szCs w:val="36"/>
          <w:lang w:eastAsia="zh-CN"/>
        </w:rPr>
      </w:pPr>
    </w:p>
    <w:p w14:paraId="29740D16" w14:textId="77777777" w:rsidR="00447D46" w:rsidRPr="002239EF" w:rsidRDefault="00447D46" w:rsidP="00F14851">
      <w:pPr>
        <w:overflowPunct w:val="0"/>
        <w:ind w:firstLineChars="0" w:firstLine="0"/>
        <w:jc w:val="center"/>
        <w:rPr>
          <w:color w:val="auto"/>
          <w:sz w:val="36"/>
          <w:szCs w:val="36"/>
          <w:lang w:eastAsia="zh-CN"/>
        </w:rPr>
      </w:pPr>
    </w:p>
    <w:p w14:paraId="6426C5A7" w14:textId="77777777" w:rsidR="00447D46" w:rsidRPr="002239EF" w:rsidRDefault="00447D46" w:rsidP="00F14851">
      <w:pPr>
        <w:overflowPunct w:val="0"/>
        <w:ind w:firstLineChars="0" w:firstLine="0"/>
        <w:jc w:val="center"/>
        <w:rPr>
          <w:color w:val="auto"/>
          <w:sz w:val="36"/>
          <w:szCs w:val="36"/>
          <w:lang w:eastAsia="zh-CN"/>
        </w:rPr>
      </w:pPr>
    </w:p>
    <w:p w14:paraId="176573AD" w14:textId="77777777" w:rsidR="00FF0B9A" w:rsidRPr="002239EF" w:rsidRDefault="00000000" w:rsidP="00F14851">
      <w:pPr>
        <w:widowControl w:val="0"/>
        <w:kinsoku/>
        <w:overflowPunct w:val="0"/>
        <w:adjustRightInd/>
        <w:snapToGrid/>
        <w:ind w:firstLineChars="0" w:firstLine="0"/>
        <w:jc w:val="center"/>
        <w:textAlignment w:val="auto"/>
        <w:rPr>
          <w:rFonts w:eastAsia="方正小标宋_GBK"/>
          <w:bCs/>
          <w:snapToGrid/>
          <w:color w:val="auto"/>
          <w:kern w:val="2"/>
          <w:sz w:val="44"/>
          <w:szCs w:val="44"/>
          <w:lang w:eastAsia="zh-CN"/>
        </w:rPr>
      </w:pPr>
      <w:r w:rsidRPr="002239EF">
        <w:rPr>
          <w:rFonts w:eastAsia="方正小标宋_GBK"/>
          <w:bCs/>
          <w:snapToGrid/>
          <w:color w:val="auto"/>
          <w:kern w:val="2"/>
          <w:sz w:val="44"/>
          <w:szCs w:val="44"/>
          <w:lang w:eastAsia="zh-CN"/>
        </w:rPr>
        <w:t>北票市国土空间总体规划（</w:t>
      </w:r>
      <w:r w:rsidRPr="002239EF">
        <w:rPr>
          <w:rFonts w:eastAsia="方正小标宋_GBK"/>
          <w:bCs/>
          <w:snapToGrid/>
          <w:color w:val="auto"/>
          <w:kern w:val="2"/>
          <w:sz w:val="44"/>
          <w:szCs w:val="44"/>
          <w:lang w:eastAsia="zh-CN"/>
        </w:rPr>
        <w:t>2021-2035</w:t>
      </w:r>
      <w:r w:rsidR="00FF0B9A" w:rsidRPr="002239EF">
        <w:rPr>
          <w:rFonts w:eastAsia="方正小标宋_GBK"/>
          <w:bCs/>
          <w:snapToGrid/>
          <w:color w:val="auto"/>
          <w:kern w:val="2"/>
          <w:sz w:val="44"/>
          <w:szCs w:val="44"/>
          <w:lang w:eastAsia="zh-CN"/>
        </w:rPr>
        <w:t>年</w:t>
      </w:r>
      <w:r w:rsidRPr="002239EF">
        <w:rPr>
          <w:rFonts w:eastAsia="方正小标宋_GBK"/>
          <w:bCs/>
          <w:snapToGrid/>
          <w:color w:val="auto"/>
          <w:kern w:val="2"/>
          <w:sz w:val="44"/>
          <w:szCs w:val="44"/>
          <w:lang w:eastAsia="zh-CN"/>
        </w:rPr>
        <w:t>）</w:t>
      </w:r>
    </w:p>
    <w:p w14:paraId="3E798E81" w14:textId="7A3326D3" w:rsidR="00447D46" w:rsidRPr="002239EF" w:rsidRDefault="00000000" w:rsidP="00F14851">
      <w:pPr>
        <w:widowControl w:val="0"/>
        <w:kinsoku/>
        <w:overflowPunct w:val="0"/>
        <w:adjustRightInd/>
        <w:snapToGrid/>
        <w:ind w:firstLineChars="0" w:firstLine="0"/>
        <w:jc w:val="center"/>
        <w:textAlignment w:val="auto"/>
        <w:rPr>
          <w:rFonts w:eastAsia="方正小标宋_GBK"/>
          <w:bCs/>
          <w:snapToGrid/>
          <w:color w:val="auto"/>
          <w:kern w:val="2"/>
          <w:sz w:val="44"/>
          <w:szCs w:val="44"/>
          <w:lang w:eastAsia="zh-CN"/>
        </w:rPr>
      </w:pPr>
      <w:r w:rsidRPr="002239EF">
        <w:rPr>
          <w:rFonts w:eastAsia="方正小标宋_GBK"/>
          <w:bCs/>
          <w:snapToGrid/>
          <w:color w:val="auto"/>
          <w:kern w:val="2"/>
          <w:sz w:val="44"/>
          <w:szCs w:val="44"/>
          <w:lang w:eastAsia="zh-CN"/>
        </w:rPr>
        <w:t>动态维护方案</w:t>
      </w:r>
    </w:p>
    <w:p w14:paraId="55B31C6D" w14:textId="77777777" w:rsidR="00FF0B9A" w:rsidRPr="002239EF" w:rsidRDefault="00FF0B9A" w:rsidP="00F14851">
      <w:pPr>
        <w:widowControl w:val="0"/>
        <w:kinsoku/>
        <w:overflowPunct w:val="0"/>
        <w:adjustRightInd/>
        <w:snapToGrid/>
        <w:ind w:firstLineChars="0" w:firstLine="0"/>
        <w:jc w:val="center"/>
        <w:textAlignment w:val="auto"/>
        <w:rPr>
          <w:rFonts w:eastAsia="方正小标宋_GBK"/>
          <w:bCs/>
          <w:snapToGrid/>
          <w:color w:val="auto"/>
          <w:kern w:val="2"/>
          <w:sz w:val="52"/>
          <w:szCs w:val="48"/>
          <w:lang w:eastAsia="zh-CN"/>
        </w:rPr>
      </w:pPr>
    </w:p>
    <w:p w14:paraId="585CC7D9" w14:textId="06313CAF" w:rsidR="00447D46" w:rsidRPr="002239EF" w:rsidRDefault="00000000" w:rsidP="00F14851">
      <w:pPr>
        <w:widowControl w:val="0"/>
        <w:kinsoku/>
        <w:overflowPunct w:val="0"/>
        <w:adjustRightInd/>
        <w:snapToGrid/>
        <w:ind w:firstLineChars="0" w:firstLine="0"/>
        <w:jc w:val="center"/>
        <w:textAlignment w:val="auto"/>
        <w:rPr>
          <w:rFonts w:eastAsia="方正小标宋_GBK"/>
          <w:bCs/>
          <w:snapToGrid/>
          <w:color w:val="auto"/>
          <w:kern w:val="2"/>
          <w:sz w:val="32"/>
          <w:szCs w:val="32"/>
          <w:lang w:eastAsia="zh-CN"/>
        </w:rPr>
      </w:pPr>
      <w:r w:rsidRPr="002239EF">
        <w:rPr>
          <w:rFonts w:eastAsia="方正小标宋_GBK"/>
          <w:bCs/>
          <w:snapToGrid/>
          <w:color w:val="auto"/>
          <w:kern w:val="2"/>
          <w:sz w:val="32"/>
          <w:szCs w:val="32"/>
          <w:lang w:eastAsia="zh-CN"/>
        </w:rPr>
        <w:t>（</w:t>
      </w:r>
      <w:r w:rsidR="00FF0B9A" w:rsidRPr="002239EF">
        <w:rPr>
          <w:rFonts w:eastAsia="方正小标宋_GBK"/>
          <w:bCs/>
          <w:snapToGrid/>
          <w:color w:val="auto"/>
          <w:kern w:val="2"/>
          <w:sz w:val="32"/>
          <w:szCs w:val="32"/>
          <w:lang w:eastAsia="zh-CN"/>
        </w:rPr>
        <w:t>公示稿</w:t>
      </w:r>
      <w:r w:rsidRPr="002239EF">
        <w:rPr>
          <w:rFonts w:eastAsia="方正小标宋_GBK"/>
          <w:bCs/>
          <w:snapToGrid/>
          <w:color w:val="auto"/>
          <w:kern w:val="2"/>
          <w:sz w:val="32"/>
          <w:szCs w:val="32"/>
          <w:lang w:eastAsia="zh-CN"/>
        </w:rPr>
        <w:t>）</w:t>
      </w:r>
    </w:p>
    <w:p w14:paraId="7A6BB9A1" w14:textId="77777777" w:rsidR="00447D46" w:rsidRPr="002239EF" w:rsidRDefault="00447D46" w:rsidP="00F14851">
      <w:pPr>
        <w:overflowPunct w:val="0"/>
        <w:ind w:firstLineChars="0" w:firstLine="0"/>
        <w:jc w:val="center"/>
        <w:rPr>
          <w:color w:val="auto"/>
          <w:sz w:val="44"/>
          <w:szCs w:val="44"/>
          <w:lang w:eastAsia="zh-CN"/>
        </w:rPr>
      </w:pPr>
    </w:p>
    <w:p w14:paraId="11BD419D" w14:textId="77777777" w:rsidR="00447D46" w:rsidRPr="002239EF" w:rsidRDefault="00447D46" w:rsidP="00F14851">
      <w:pPr>
        <w:overflowPunct w:val="0"/>
        <w:ind w:firstLineChars="0" w:firstLine="0"/>
        <w:jc w:val="center"/>
        <w:rPr>
          <w:color w:val="auto"/>
          <w:sz w:val="44"/>
          <w:szCs w:val="44"/>
          <w:lang w:eastAsia="zh-CN"/>
        </w:rPr>
      </w:pPr>
    </w:p>
    <w:p w14:paraId="248ADBB5" w14:textId="77777777" w:rsidR="00447D46" w:rsidRPr="002239EF" w:rsidRDefault="00447D46" w:rsidP="00F14851">
      <w:pPr>
        <w:overflowPunct w:val="0"/>
        <w:ind w:firstLineChars="0" w:firstLine="0"/>
        <w:jc w:val="center"/>
        <w:rPr>
          <w:color w:val="auto"/>
          <w:sz w:val="44"/>
          <w:szCs w:val="44"/>
          <w:lang w:eastAsia="zh-CN"/>
        </w:rPr>
      </w:pPr>
    </w:p>
    <w:p w14:paraId="7E1B8704" w14:textId="77777777" w:rsidR="00447D46" w:rsidRPr="002239EF" w:rsidRDefault="00447D46" w:rsidP="00F14851">
      <w:pPr>
        <w:overflowPunct w:val="0"/>
        <w:ind w:firstLineChars="0" w:firstLine="0"/>
        <w:jc w:val="center"/>
        <w:rPr>
          <w:color w:val="auto"/>
          <w:sz w:val="44"/>
          <w:szCs w:val="44"/>
          <w:lang w:eastAsia="zh-CN"/>
        </w:rPr>
      </w:pPr>
    </w:p>
    <w:p w14:paraId="0117A39C" w14:textId="77777777" w:rsidR="00447D46" w:rsidRPr="002239EF" w:rsidRDefault="00447D46" w:rsidP="00F14851">
      <w:pPr>
        <w:overflowPunct w:val="0"/>
        <w:ind w:firstLineChars="0" w:firstLine="0"/>
        <w:jc w:val="center"/>
        <w:rPr>
          <w:color w:val="auto"/>
          <w:sz w:val="44"/>
          <w:szCs w:val="44"/>
          <w:lang w:eastAsia="zh-CN"/>
        </w:rPr>
      </w:pPr>
    </w:p>
    <w:p w14:paraId="02EC5498" w14:textId="77777777" w:rsidR="00447D46" w:rsidRPr="002239EF" w:rsidRDefault="00447D46" w:rsidP="00F14851">
      <w:pPr>
        <w:overflowPunct w:val="0"/>
        <w:ind w:firstLineChars="0" w:firstLine="0"/>
        <w:jc w:val="center"/>
        <w:rPr>
          <w:color w:val="auto"/>
          <w:sz w:val="44"/>
          <w:szCs w:val="44"/>
          <w:lang w:eastAsia="zh-CN"/>
        </w:rPr>
      </w:pPr>
    </w:p>
    <w:p w14:paraId="3F75F22F" w14:textId="77777777" w:rsidR="00447D46" w:rsidRPr="002239EF" w:rsidRDefault="00447D46" w:rsidP="00F14851">
      <w:pPr>
        <w:overflowPunct w:val="0"/>
        <w:ind w:firstLineChars="0" w:firstLine="0"/>
        <w:jc w:val="center"/>
        <w:rPr>
          <w:color w:val="auto"/>
          <w:sz w:val="44"/>
          <w:szCs w:val="44"/>
          <w:lang w:eastAsia="zh-CN"/>
        </w:rPr>
      </w:pPr>
    </w:p>
    <w:p w14:paraId="2AD8C56F" w14:textId="77777777" w:rsidR="00447D46" w:rsidRPr="002239EF" w:rsidRDefault="00447D46" w:rsidP="00F14851">
      <w:pPr>
        <w:overflowPunct w:val="0"/>
        <w:ind w:firstLineChars="0" w:firstLine="0"/>
        <w:jc w:val="center"/>
        <w:rPr>
          <w:color w:val="auto"/>
          <w:sz w:val="44"/>
          <w:szCs w:val="44"/>
          <w:lang w:eastAsia="zh-CN"/>
        </w:rPr>
      </w:pPr>
    </w:p>
    <w:p w14:paraId="35013236" w14:textId="77777777" w:rsidR="00FF0B9A" w:rsidRPr="002239EF" w:rsidRDefault="00FF0B9A" w:rsidP="00F14851">
      <w:pPr>
        <w:widowControl w:val="0"/>
        <w:kinsoku/>
        <w:overflowPunct w:val="0"/>
        <w:adjustRightInd/>
        <w:snapToGrid/>
        <w:spacing w:line="600" w:lineRule="exact"/>
        <w:ind w:firstLineChars="0" w:firstLine="0"/>
        <w:jc w:val="center"/>
        <w:textAlignment w:val="auto"/>
        <w:rPr>
          <w:rFonts w:eastAsia="楷体_GB2312"/>
          <w:snapToGrid/>
          <w:color w:val="auto"/>
          <w:kern w:val="2"/>
          <w:sz w:val="32"/>
          <w:szCs w:val="32"/>
          <w:lang w:eastAsia="zh-CN"/>
        </w:rPr>
      </w:pPr>
    </w:p>
    <w:p w14:paraId="7C2B6911" w14:textId="2515A3F2" w:rsidR="00447D46" w:rsidRPr="002239EF" w:rsidRDefault="00000000" w:rsidP="00F14851">
      <w:pPr>
        <w:widowControl w:val="0"/>
        <w:kinsoku/>
        <w:overflowPunct w:val="0"/>
        <w:adjustRightInd/>
        <w:snapToGrid/>
        <w:spacing w:line="600" w:lineRule="exact"/>
        <w:ind w:firstLineChars="0" w:firstLine="0"/>
        <w:jc w:val="center"/>
        <w:textAlignment w:val="auto"/>
        <w:rPr>
          <w:rFonts w:eastAsia="楷体_GB2312"/>
          <w:snapToGrid/>
          <w:color w:val="auto"/>
          <w:kern w:val="2"/>
          <w:sz w:val="32"/>
          <w:szCs w:val="32"/>
          <w:lang w:eastAsia="zh-CN"/>
        </w:rPr>
      </w:pPr>
      <w:r w:rsidRPr="002239EF">
        <w:rPr>
          <w:rFonts w:eastAsia="楷体_GB2312"/>
          <w:snapToGrid/>
          <w:color w:val="auto"/>
          <w:kern w:val="2"/>
          <w:sz w:val="32"/>
          <w:szCs w:val="32"/>
          <w:lang w:eastAsia="zh-CN"/>
        </w:rPr>
        <w:t>2026</w:t>
      </w:r>
      <w:r w:rsidRPr="002239EF">
        <w:rPr>
          <w:rFonts w:eastAsia="楷体_GB2312"/>
          <w:snapToGrid/>
          <w:color w:val="auto"/>
          <w:kern w:val="2"/>
          <w:sz w:val="32"/>
          <w:szCs w:val="32"/>
          <w:lang w:eastAsia="zh-CN"/>
        </w:rPr>
        <w:t>年</w:t>
      </w:r>
      <w:r w:rsidR="00FF0B9A" w:rsidRPr="002239EF">
        <w:rPr>
          <w:rFonts w:eastAsia="楷体_GB2312"/>
          <w:snapToGrid/>
          <w:color w:val="auto"/>
          <w:kern w:val="2"/>
          <w:sz w:val="32"/>
          <w:szCs w:val="32"/>
          <w:lang w:eastAsia="zh-CN"/>
        </w:rPr>
        <w:t>7</w:t>
      </w:r>
      <w:r w:rsidRPr="002239EF">
        <w:rPr>
          <w:rFonts w:eastAsia="楷体_GB2312"/>
          <w:snapToGrid/>
          <w:color w:val="auto"/>
          <w:kern w:val="2"/>
          <w:sz w:val="32"/>
          <w:szCs w:val="32"/>
          <w:lang w:eastAsia="zh-CN"/>
        </w:rPr>
        <w:t>月</w:t>
      </w:r>
    </w:p>
    <w:p w14:paraId="286AAD09" w14:textId="77777777" w:rsidR="00447D46" w:rsidRPr="002239EF" w:rsidRDefault="00447D46" w:rsidP="00F14851">
      <w:pPr>
        <w:overflowPunct w:val="0"/>
        <w:ind w:firstLineChars="0" w:firstLine="0"/>
        <w:jc w:val="center"/>
        <w:rPr>
          <w:b/>
          <w:bCs/>
          <w:color w:val="auto"/>
          <w:lang w:eastAsia="zh-CN" w:bidi="ar"/>
        </w:rPr>
        <w:sectPr w:rsidR="00447D46" w:rsidRPr="002239E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docGrid w:type="lines" w:linePitch="312"/>
        </w:sectPr>
      </w:pPr>
    </w:p>
    <w:p w14:paraId="1F7CEF7D" w14:textId="77777777" w:rsidR="00447D46" w:rsidRPr="002239EF" w:rsidRDefault="00000000" w:rsidP="00F14851">
      <w:pPr>
        <w:widowControl w:val="0"/>
        <w:kinsoku/>
        <w:overflowPunct w:val="0"/>
        <w:adjustRightInd/>
        <w:snapToGrid/>
        <w:ind w:firstLineChars="0" w:firstLine="0"/>
        <w:jc w:val="center"/>
        <w:textAlignment w:val="auto"/>
        <w:rPr>
          <w:rFonts w:eastAsia="方正小标宋_GBK"/>
          <w:bCs/>
          <w:snapToGrid/>
          <w:color w:val="auto"/>
          <w:kern w:val="2"/>
          <w:sz w:val="36"/>
          <w:szCs w:val="36"/>
          <w:lang w:eastAsia="zh-CN"/>
        </w:rPr>
      </w:pPr>
      <w:r w:rsidRPr="002239EF">
        <w:rPr>
          <w:rFonts w:eastAsia="方正小标宋_GBK"/>
          <w:bCs/>
          <w:snapToGrid/>
          <w:color w:val="auto"/>
          <w:kern w:val="2"/>
          <w:sz w:val="36"/>
          <w:szCs w:val="36"/>
          <w:lang w:eastAsia="zh-CN"/>
        </w:rPr>
        <w:lastRenderedPageBreak/>
        <w:t>目</w:t>
      </w:r>
      <w:r w:rsidRPr="002239EF">
        <w:rPr>
          <w:rFonts w:eastAsia="方正小标宋_GBK"/>
          <w:bCs/>
          <w:snapToGrid/>
          <w:color w:val="auto"/>
          <w:kern w:val="2"/>
          <w:sz w:val="36"/>
          <w:szCs w:val="36"/>
          <w:lang w:eastAsia="zh-CN"/>
        </w:rPr>
        <w:t xml:space="preserve"> </w:t>
      </w:r>
      <w:r w:rsidRPr="002239EF">
        <w:rPr>
          <w:rFonts w:eastAsia="方正小标宋_GBK"/>
          <w:bCs/>
          <w:snapToGrid/>
          <w:color w:val="auto"/>
          <w:kern w:val="2"/>
          <w:sz w:val="36"/>
          <w:szCs w:val="36"/>
          <w:lang w:eastAsia="zh-CN"/>
        </w:rPr>
        <w:t>录</w:t>
      </w:r>
    </w:p>
    <w:p w14:paraId="32E778EB" w14:textId="123AC3D9" w:rsidR="00D6457A" w:rsidRPr="002239EF" w:rsidRDefault="00FF0B9A" w:rsidP="00786F2B">
      <w:pPr>
        <w:pStyle w:val="TOC1"/>
        <w:tabs>
          <w:tab w:val="right" w:leader="dot" w:pos="8296"/>
        </w:tabs>
        <w:ind w:firstLineChars="131" w:firstLine="419"/>
        <w:rPr>
          <w:rStyle w:val="ae"/>
          <w:rFonts w:ascii="Times New Roman" w:eastAsia="黑体" w:hAnsi="Times New Roman" w:cs="Times New Roman"/>
          <w:b w:val="0"/>
          <w:bCs w:val="0"/>
          <w:kern w:val="44"/>
          <w:lang w:eastAsia="zh-CN"/>
        </w:rPr>
      </w:pPr>
      <w:r w:rsidRPr="002239EF">
        <w:rPr>
          <w:rFonts w:ascii="Times New Roman" w:eastAsia="黑体" w:hAnsi="Times New Roman" w:cs="Times New Roman"/>
          <w:b w:val="0"/>
          <w:bCs w:val="0"/>
          <w:caps w:val="0"/>
          <w:color w:val="auto"/>
          <w:sz w:val="32"/>
          <w:szCs w:val="32"/>
          <w:lang w:eastAsia="zh-CN" w:bidi="ar"/>
        </w:rPr>
        <w:fldChar w:fldCharType="begin"/>
      </w:r>
      <w:r w:rsidRPr="002239EF">
        <w:rPr>
          <w:rFonts w:ascii="Times New Roman" w:eastAsia="黑体" w:hAnsi="Times New Roman" w:cs="Times New Roman"/>
          <w:b w:val="0"/>
          <w:bCs w:val="0"/>
          <w:caps w:val="0"/>
          <w:color w:val="auto"/>
          <w:sz w:val="32"/>
          <w:szCs w:val="32"/>
          <w:lang w:eastAsia="zh-CN" w:bidi="ar"/>
        </w:rPr>
        <w:instrText xml:space="preserve"> TOC \o "1-1" \h \z \u </w:instrText>
      </w:r>
      <w:r w:rsidRPr="002239EF">
        <w:rPr>
          <w:rFonts w:ascii="Times New Roman" w:eastAsia="黑体" w:hAnsi="Times New Roman" w:cs="Times New Roman"/>
          <w:b w:val="0"/>
          <w:bCs w:val="0"/>
          <w:caps w:val="0"/>
          <w:color w:val="auto"/>
          <w:sz w:val="32"/>
          <w:szCs w:val="32"/>
          <w:lang w:eastAsia="zh-CN" w:bidi="ar"/>
        </w:rPr>
        <w:fldChar w:fldCharType="separate"/>
      </w:r>
      <w:hyperlink w:anchor="_Toc234333314" w:history="1">
        <w:r w:rsidR="00D6457A" w:rsidRPr="002239EF">
          <w:rPr>
            <w:rStyle w:val="ae"/>
            <w:rFonts w:ascii="Times New Roman" w:eastAsia="黑体" w:hAnsi="Times New Roman" w:cs="Times New Roman"/>
            <w:b w:val="0"/>
            <w:bCs w:val="0"/>
            <w:noProof/>
            <w:kern w:val="44"/>
            <w:sz w:val="30"/>
            <w:szCs w:val="30"/>
            <w:lang w:eastAsia="zh-CN"/>
          </w:rPr>
          <w:t>一、前言</w:t>
        </w:r>
        <w:r w:rsidR="00D6457A" w:rsidRPr="002239EF">
          <w:rPr>
            <w:rStyle w:val="ae"/>
            <w:rFonts w:ascii="Times New Roman" w:eastAsia="黑体" w:hAnsi="Times New Roman" w:cs="Times New Roman"/>
            <w:b w:val="0"/>
            <w:bCs w:val="0"/>
            <w:webHidden/>
            <w:kern w:val="44"/>
            <w:sz w:val="30"/>
            <w:szCs w:val="30"/>
            <w:lang w:eastAsia="zh-CN"/>
          </w:rPr>
          <w:tab/>
        </w:r>
        <w:r w:rsidR="00D6457A" w:rsidRPr="002239EF">
          <w:rPr>
            <w:rStyle w:val="ae"/>
            <w:rFonts w:ascii="Times New Roman" w:eastAsia="黑体" w:hAnsi="Times New Roman" w:cs="Times New Roman"/>
            <w:b w:val="0"/>
            <w:bCs w:val="0"/>
            <w:webHidden/>
            <w:kern w:val="44"/>
            <w:sz w:val="30"/>
            <w:szCs w:val="30"/>
            <w:lang w:eastAsia="zh-CN"/>
          </w:rPr>
          <w:fldChar w:fldCharType="begin"/>
        </w:r>
        <w:r w:rsidR="00D6457A" w:rsidRPr="002239EF">
          <w:rPr>
            <w:rStyle w:val="ae"/>
            <w:rFonts w:ascii="Times New Roman" w:eastAsia="黑体" w:hAnsi="Times New Roman" w:cs="Times New Roman"/>
            <w:b w:val="0"/>
            <w:bCs w:val="0"/>
            <w:webHidden/>
            <w:kern w:val="44"/>
            <w:sz w:val="30"/>
            <w:szCs w:val="30"/>
            <w:lang w:eastAsia="zh-CN"/>
          </w:rPr>
          <w:instrText xml:space="preserve"> PAGEREF _Toc234333314 \h </w:instrText>
        </w:r>
        <w:r w:rsidR="00D6457A" w:rsidRPr="002239EF">
          <w:rPr>
            <w:rStyle w:val="ae"/>
            <w:rFonts w:ascii="Times New Roman" w:eastAsia="黑体" w:hAnsi="Times New Roman" w:cs="Times New Roman"/>
            <w:b w:val="0"/>
            <w:bCs w:val="0"/>
            <w:webHidden/>
            <w:kern w:val="44"/>
            <w:sz w:val="30"/>
            <w:szCs w:val="30"/>
            <w:lang w:eastAsia="zh-CN"/>
          </w:rPr>
        </w:r>
        <w:r w:rsidR="00D6457A" w:rsidRPr="002239EF">
          <w:rPr>
            <w:rStyle w:val="ae"/>
            <w:rFonts w:ascii="Times New Roman" w:eastAsia="黑体" w:hAnsi="Times New Roman" w:cs="Times New Roman"/>
            <w:b w:val="0"/>
            <w:bCs w:val="0"/>
            <w:webHidden/>
            <w:kern w:val="44"/>
            <w:sz w:val="30"/>
            <w:szCs w:val="30"/>
            <w:lang w:eastAsia="zh-CN"/>
          </w:rPr>
          <w:fldChar w:fldCharType="separate"/>
        </w:r>
        <w:r w:rsidR="00D6457A" w:rsidRPr="002239EF">
          <w:rPr>
            <w:rStyle w:val="ae"/>
            <w:rFonts w:ascii="Times New Roman" w:eastAsia="黑体" w:hAnsi="Times New Roman" w:cs="Times New Roman"/>
            <w:b w:val="0"/>
            <w:bCs w:val="0"/>
            <w:webHidden/>
            <w:kern w:val="44"/>
            <w:sz w:val="30"/>
            <w:szCs w:val="30"/>
            <w:lang w:eastAsia="zh-CN"/>
          </w:rPr>
          <w:t>1</w:t>
        </w:r>
        <w:r w:rsidR="00D6457A" w:rsidRPr="002239EF">
          <w:rPr>
            <w:rStyle w:val="ae"/>
            <w:rFonts w:ascii="Times New Roman" w:eastAsia="黑体" w:hAnsi="Times New Roman" w:cs="Times New Roman"/>
            <w:b w:val="0"/>
            <w:bCs w:val="0"/>
            <w:webHidden/>
            <w:kern w:val="44"/>
            <w:sz w:val="30"/>
            <w:szCs w:val="30"/>
            <w:lang w:eastAsia="zh-CN"/>
          </w:rPr>
          <w:fldChar w:fldCharType="end"/>
        </w:r>
      </w:hyperlink>
    </w:p>
    <w:p w14:paraId="7516ACCE" w14:textId="5F54E25A" w:rsidR="00D6457A" w:rsidRPr="002239EF" w:rsidRDefault="00D6457A">
      <w:pPr>
        <w:pStyle w:val="TOC1"/>
        <w:tabs>
          <w:tab w:val="right" w:leader="dot" w:pos="8296"/>
        </w:tabs>
        <w:ind w:firstLine="402"/>
        <w:rPr>
          <w:rFonts w:ascii="Times New Roman" w:eastAsia="黑体" w:hAnsi="Times New Roman" w:cs="Times New Roman"/>
          <w:b w:val="0"/>
          <w:bCs w:val="0"/>
          <w:caps w:val="0"/>
          <w:noProof/>
          <w:snapToGrid/>
          <w:color w:val="auto"/>
          <w:kern w:val="2"/>
          <w:sz w:val="30"/>
          <w:szCs w:val="30"/>
          <w:lang w:eastAsia="zh-CN"/>
          <w14:ligatures w14:val="standardContextual"/>
        </w:rPr>
      </w:pPr>
      <w:hyperlink w:anchor="_Toc234333315" w:history="1">
        <w:r w:rsidRPr="002239EF">
          <w:rPr>
            <w:rStyle w:val="ae"/>
            <w:rFonts w:ascii="Times New Roman" w:eastAsia="黑体" w:hAnsi="Times New Roman" w:cs="Times New Roman"/>
            <w:b w:val="0"/>
            <w:bCs w:val="0"/>
            <w:noProof/>
            <w:kern w:val="44"/>
            <w:sz w:val="30"/>
            <w:szCs w:val="30"/>
            <w:lang w:eastAsia="zh-CN"/>
          </w:rPr>
          <w:t>二、编制目的</w:t>
        </w:r>
        <w:r w:rsidRPr="002239EF">
          <w:rPr>
            <w:rFonts w:ascii="Times New Roman" w:eastAsia="黑体" w:hAnsi="Times New Roman" w:cs="Times New Roman"/>
            <w:b w:val="0"/>
            <w:bCs w:val="0"/>
            <w:noProof/>
            <w:webHidden/>
            <w:sz w:val="30"/>
            <w:szCs w:val="30"/>
          </w:rPr>
          <w:tab/>
        </w:r>
        <w:r w:rsidRPr="002239EF">
          <w:rPr>
            <w:rFonts w:ascii="Times New Roman" w:eastAsia="黑体" w:hAnsi="Times New Roman" w:cs="Times New Roman"/>
            <w:b w:val="0"/>
            <w:bCs w:val="0"/>
            <w:noProof/>
            <w:webHidden/>
            <w:sz w:val="30"/>
            <w:szCs w:val="30"/>
          </w:rPr>
          <w:fldChar w:fldCharType="begin"/>
        </w:r>
        <w:r w:rsidRPr="002239EF">
          <w:rPr>
            <w:rFonts w:ascii="Times New Roman" w:eastAsia="黑体" w:hAnsi="Times New Roman" w:cs="Times New Roman"/>
            <w:b w:val="0"/>
            <w:bCs w:val="0"/>
            <w:noProof/>
            <w:webHidden/>
            <w:sz w:val="30"/>
            <w:szCs w:val="30"/>
          </w:rPr>
          <w:instrText xml:space="preserve"> PAGEREF _Toc234333315 \h </w:instrText>
        </w:r>
        <w:r w:rsidRPr="002239EF">
          <w:rPr>
            <w:rFonts w:ascii="Times New Roman" w:eastAsia="黑体" w:hAnsi="Times New Roman" w:cs="Times New Roman"/>
            <w:b w:val="0"/>
            <w:bCs w:val="0"/>
            <w:noProof/>
            <w:webHidden/>
            <w:sz w:val="30"/>
            <w:szCs w:val="30"/>
          </w:rPr>
        </w:r>
        <w:r w:rsidRPr="002239EF">
          <w:rPr>
            <w:rFonts w:ascii="Times New Roman" w:eastAsia="黑体" w:hAnsi="Times New Roman" w:cs="Times New Roman"/>
            <w:b w:val="0"/>
            <w:bCs w:val="0"/>
            <w:noProof/>
            <w:webHidden/>
            <w:sz w:val="30"/>
            <w:szCs w:val="30"/>
          </w:rPr>
          <w:fldChar w:fldCharType="separate"/>
        </w:r>
        <w:r w:rsidRPr="002239EF">
          <w:rPr>
            <w:rFonts w:ascii="Times New Roman" w:eastAsia="黑体" w:hAnsi="Times New Roman" w:cs="Times New Roman"/>
            <w:b w:val="0"/>
            <w:bCs w:val="0"/>
            <w:noProof/>
            <w:webHidden/>
            <w:sz w:val="30"/>
            <w:szCs w:val="30"/>
          </w:rPr>
          <w:t>1</w:t>
        </w:r>
        <w:r w:rsidRPr="002239EF">
          <w:rPr>
            <w:rFonts w:ascii="Times New Roman" w:eastAsia="黑体" w:hAnsi="Times New Roman" w:cs="Times New Roman"/>
            <w:b w:val="0"/>
            <w:bCs w:val="0"/>
            <w:noProof/>
            <w:webHidden/>
            <w:sz w:val="30"/>
            <w:szCs w:val="30"/>
          </w:rPr>
          <w:fldChar w:fldCharType="end"/>
        </w:r>
      </w:hyperlink>
    </w:p>
    <w:p w14:paraId="01F04816" w14:textId="037F5533" w:rsidR="00D6457A" w:rsidRPr="002239EF" w:rsidRDefault="00D6457A">
      <w:pPr>
        <w:pStyle w:val="TOC1"/>
        <w:tabs>
          <w:tab w:val="right" w:leader="dot" w:pos="8296"/>
        </w:tabs>
        <w:ind w:firstLine="402"/>
        <w:rPr>
          <w:rFonts w:ascii="Times New Roman" w:eastAsia="黑体" w:hAnsi="Times New Roman" w:cs="Times New Roman"/>
          <w:b w:val="0"/>
          <w:bCs w:val="0"/>
          <w:caps w:val="0"/>
          <w:noProof/>
          <w:snapToGrid/>
          <w:color w:val="auto"/>
          <w:kern w:val="2"/>
          <w:sz w:val="30"/>
          <w:szCs w:val="30"/>
          <w:lang w:eastAsia="zh-CN"/>
          <w14:ligatures w14:val="standardContextual"/>
        </w:rPr>
      </w:pPr>
      <w:hyperlink w:anchor="_Toc234333316" w:history="1">
        <w:r w:rsidRPr="002239EF">
          <w:rPr>
            <w:rStyle w:val="ae"/>
            <w:rFonts w:ascii="Times New Roman" w:eastAsia="黑体" w:hAnsi="Times New Roman" w:cs="Times New Roman"/>
            <w:b w:val="0"/>
            <w:bCs w:val="0"/>
            <w:noProof/>
            <w:kern w:val="44"/>
            <w:sz w:val="30"/>
            <w:szCs w:val="30"/>
            <w:lang w:eastAsia="zh-CN"/>
          </w:rPr>
          <w:t>三、编制依据</w:t>
        </w:r>
        <w:r w:rsidRPr="002239EF">
          <w:rPr>
            <w:rFonts w:ascii="Times New Roman" w:eastAsia="黑体" w:hAnsi="Times New Roman" w:cs="Times New Roman"/>
            <w:b w:val="0"/>
            <w:bCs w:val="0"/>
            <w:noProof/>
            <w:webHidden/>
            <w:sz w:val="30"/>
            <w:szCs w:val="30"/>
          </w:rPr>
          <w:tab/>
        </w:r>
        <w:r w:rsidRPr="002239EF">
          <w:rPr>
            <w:rFonts w:ascii="Times New Roman" w:eastAsia="黑体" w:hAnsi="Times New Roman" w:cs="Times New Roman"/>
            <w:b w:val="0"/>
            <w:bCs w:val="0"/>
            <w:noProof/>
            <w:webHidden/>
            <w:sz w:val="30"/>
            <w:szCs w:val="30"/>
          </w:rPr>
          <w:fldChar w:fldCharType="begin"/>
        </w:r>
        <w:r w:rsidRPr="002239EF">
          <w:rPr>
            <w:rFonts w:ascii="Times New Roman" w:eastAsia="黑体" w:hAnsi="Times New Roman" w:cs="Times New Roman"/>
            <w:b w:val="0"/>
            <w:bCs w:val="0"/>
            <w:noProof/>
            <w:webHidden/>
            <w:sz w:val="30"/>
            <w:szCs w:val="30"/>
          </w:rPr>
          <w:instrText xml:space="preserve"> PAGEREF _Toc234333316 \h </w:instrText>
        </w:r>
        <w:r w:rsidRPr="002239EF">
          <w:rPr>
            <w:rFonts w:ascii="Times New Roman" w:eastAsia="黑体" w:hAnsi="Times New Roman" w:cs="Times New Roman"/>
            <w:b w:val="0"/>
            <w:bCs w:val="0"/>
            <w:noProof/>
            <w:webHidden/>
            <w:sz w:val="30"/>
            <w:szCs w:val="30"/>
          </w:rPr>
        </w:r>
        <w:r w:rsidRPr="002239EF">
          <w:rPr>
            <w:rFonts w:ascii="Times New Roman" w:eastAsia="黑体" w:hAnsi="Times New Roman" w:cs="Times New Roman"/>
            <w:b w:val="0"/>
            <w:bCs w:val="0"/>
            <w:noProof/>
            <w:webHidden/>
            <w:sz w:val="30"/>
            <w:szCs w:val="30"/>
          </w:rPr>
          <w:fldChar w:fldCharType="separate"/>
        </w:r>
        <w:r w:rsidRPr="002239EF">
          <w:rPr>
            <w:rFonts w:ascii="Times New Roman" w:eastAsia="黑体" w:hAnsi="Times New Roman" w:cs="Times New Roman"/>
            <w:b w:val="0"/>
            <w:bCs w:val="0"/>
            <w:noProof/>
            <w:webHidden/>
            <w:sz w:val="30"/>
            <w:szCs w:val="30"/>
          </w:rPr>
          <w:t>2</w:t>
        </w:r>
        <w:r w:rsidRPr="002239EF">
          <w:rPr>
            <w:rFonts w:ascii="Times New Roman" w:eastAsia="黑体" w:hAnsi="Times New Roman" w:cs="Times New Roman"/>
            <w:b w:val="0"/>
            <w:bCs w:val="0"/>
            <w:noProof/>
            <w:webHidden/>
            <w:sz w:val="30"/>
            <w:szCs w:val="30"/>
          </w:rPr>
          <w:fldChar w:fldCharType="end"/>
        </w:r>
      </w:hyperlink>
    </w:p>
    <w:p w14:paraId="7A0A212C" w14:textId="1FE00832" w:rsidR="00D6457A" w:rsidRPr="002239EF" w:rsidRDefault="00D6457A">
      <w:pPr>
        <w:pStyle w:val="TOC1"/>
        <w:tabs>
          <w:tab w:val="right" w:leader="dot" w:pos="8296"/>
        </w:tabs>
        <w:ind w:firstLine="402"/>
        <w:rPr>
          <w:rFonts w:ascii="Times New Roman" w:eastAsia="黑体" w:hAnsi="Times New Roman" w:cs="Times New Roman"/>
          <w:b w:val="0"/>
          <w:bCs w:val="0"/>
          <w:caps w:val="0"/>
          <w:noProof/>
          <w:snapToGrid/>
          <w:color w:val="auto"/>
          <w:kern w:val="2"/>
          <w:sz w:val="30"/>
          <w:szCs w:val="30"/>
          <w:lang w:eastAsia="zh-CN"/>
          <w14:ligatures w14:val="standardContextual"/>
        </w:rPr>
      </w:pPr>
      <w:hyperlink w:anchor="_Toc234333317" w:history="1">
        <w:r w:rsidRPr="002239EF">
          <w:rPr>
            <w:rStyle w:val="ae"/>
            <w:rFonts w:ascii="Times New Roman" w:eastAsia="黑体" w:hAnsi="Times New Roman" w:cs="Times New Roman"/>
            <w:b w:val="0"/>
            <w:bCs w:val="0"/>
            <w:noProof/>
            <w:kern w:val="44"/>
            <w:sz w:val="30"/>
            <w:szCs w:val="30"/>
            <w:lang w:eastAsia="zh-CN"/>
          </w:rPr>
          <w:t>四、编制范围</w:t>
        </w:r>
        <w:r w:rsidRPr="002239EF">
          <w:rPr>
            <w:rFonts w:ascii="Times New Roman" w:eastAsia="黑体" w:hAnsi="Times New Roman" w:cs="Times New Roman"/>
            <w:b w:val="0"/>
            <w:bCs w:val="0"/>
            <w:noProof/>
            <w:webHidden/>
            <w:sz w:val="30"/>
            <w:szCs w:val="30"/>
          </w:rPr>
          <w:tab/>
        </w:r>
        <w:r w:rsidRPr="002239EF">
          <w:rPr>
            <w:rFonts w:ascii="Times New Roman" w:eastAsia="黑体" w:hAnsi="Times New Roman" w:cs="Times New Roman"/>
            <w:b w:val="0"/>
            <w:bCs w:val="0"/>
            <w:noProof/>
            <w:webHidden/>
            <w:sz w:val="30"/>
            <w:szCs w:val="30"/>
          </w:rPr>
          <w:fldChar w:fldCharType="begin"/>
        </w:r>
        <w:r w:rsidRPr="002239EF">
          <w:rPr>
            <w:rFonts w:ascii="Times New Roman" w:eastAsia="黑体" w:hAnsi="Times New Roman" w:cs="Times New Roman"/>
            <w:b w:val="0"/>
            <w:bCs w:val="0"/>
            <w:noProof/>
            <w:webHidden/>
            <w:sz w:val="30"/>
            <w:szCs w:val="30"/>
          </w:rPr>
          <w:instrText xml:space="preserve"> PAGEREF _Toc234333317 \h </w:instrText>
        </w:r>
        <w:r w:rsidRPr="002239EF">
          <w:rPr>
            <w:rFonts w:ascii="Times New Roman" w:eastAsia="黑体" w:hAnsi="Times New Roman" w:cs="Times New Roman"/>
            <w:b w:val="0"/>
            <w:bCs w:val="0"/>
            <w:noProof/>
            <w:webHidden/>
            <w:sz w:val="30"/>
            <w:szCs w:val="30"/>
          </w:rPr>
        </w:r>
        <w:r w:rsidRPr="002239EF">
          <w:rPr>
            <w:rFonts w:ascii="Times New Roman" w:eastAsia="黑体" w:hAnsi="Times New Roman" w:cs="Times New Roman"/>
            <w:b w:val="0"/>
            <w:bCs w:val="0"/>
            <w:noProof/>
            <w:webHidden/>
            <w:sz w:val="30"/>
            <w:szCs w:val="30"/>
          </w:rPr>
          <w:fldChar w:fldCharType="separate"/>
        </w:r>
        <w:r w:rsidRPr="002239EF">
          <w:rPr>
            <w:rFonts w:ascii="Times New Roman" w:eastAsia="黑体" w:hAnsi="Times New Roman" w:cs="Times New Roman"/>
            <w:b w:val="0"/>
            <w:bCs w:val="0"/>
            <w:noProof/>
            <w:webHidden/>
            <w:sz w:val="30"/>
            <w:szCs w:val="30"/>
          </w:rPr>
          <w:t>4</w:t>
        </w:r>
        <w:r w:rsidRPr="002239EF">
          <w:rPr>
            <w:rFonts w:ascii="Times New Roman" w:eastAsia="黑体" w:hAnsi="Times New Roman" w:cs="Times New Roman"/>
            <w:b w:val="0"/>
            <w:bCs w:val="0"/>
            <w:noProof/>
            <w:webHidden/>
            <w:sz w:val="30"/>
            <w:szCs w:val="30"/>
          </w:rPr>
          <w:fldChar w:fldCharType="end"/>
        </w:r>
      </w:hyperlink>
    </w:p>
    <w:p w14:paraId="71A78321" w14:textId="58B4560A" w:rsidR="00D6457A" w:rsidRPr="002239EF" w:rsidRDefault="00D6457A">
      <w:pPr>
        <w:pStyle w:val="TOC1"/>
        <w:tabs>
          <w:tab w:val="right" w:leader="dot" w:pos="8296"/>
        </w:tabs>
        <w:ind w:firstLine="402"/>
        <w:rPr>
          <w:rFonts w:ascii="Times New Roman" w:eastAsia="黑体" w:hAnsi="Times New Roman" w:cs="Times New Roman"/>
          <w:b w:val="0"/>
          <w:bCs w:val="0"/>
          <w:caps w:val="0"/>
          <w:noProof/>
          <w:snapToGrid/>
          <w:color w:val="auto"/>
          <w:kern w:val="2"/>
          <w:sz w:val="30"/>
          <w:szCs w:val="30"/>
          <w:lang w:eastAsia="zh-CN"/>
          <w14:ligatures w14:val="standardContextual"/>
        </w:rPr>
      </w:pPr>
      <w:hyperlink w:anchor="_Toc234333318" w:history="1">
        <w:r w:rsidRPr="002239EF">
          <w:rPr>
            <w:rStyle w:val="ae"/>
            <w:rFonts w:ascii="Times New Roman" w:eastAsia="黑体" w:hAnsi="Times New Roman" w:cs="Times New Roman"/>
            <w:b w:val="0"/>
            <w:bCs w:val="0"/>
            <w:noProof/>
            <w:kern w:val="44"/>
            <w:sz w:val="30"/>
            <w:szCs w:val="30"/>
            <w:lang w:eastAsia="zh-CN"/>
          </w:rPr>
          <w:t>五、编制原则</w:t>
        </w:r>
        <w:r w:rsidRPr="002239EF">
          <w:rPr>
            <w:rFonts w:ascii="Times New Roman" w:eastAsia="黑体" w:hAnsi="Times New Roman" w:cs="Times New Roman"/>
            <w:b w:val="0"/>
            <w:bCs w:val="0"/>
            <w:noProof/>
            <w:webHidden/>
            <w:sz w:val="30"/>
            <w:szCs w:val="30"/>
          </w:rPr>
          <w:tab/>
        </w:r>
        <w:r w:rsidRPr="002239EF">
          <w:rPr>
            <w:rFonts w:ascii="Times New Roman" w:eastAsia="黑体" w:hAnsi="Times New Roman" w:cs="Times New Roman"/>
            <w:b w:val="0"/>
            <w:bCs w:val="0"/>
            <w:noProof/>
            <w:webHidden/>
            <w:sz w:val="30"/>
            <w:szCs w:val="30"/>
          </w:rPr>
          <w:fldChar w:fldCharType="begin"/>
        </w:r>
        <w:r w:rsidRPr="002239EF">
          <w:rPr>
            <w:rFonts w:ascii="Times New Roman" w:eastAsia="黑体" w:hAnsi="Times New Roman" w:cs="Times New Roman"/>
            <w:b w:val="0"/>
            <w:bCs w:val="0"/>
            <w:noProof/>
            <w:webHidden/>
            <w:sz w:val="30"/>
            <w:szCs w:val="30"/>
          </w:rPr>
          <w:instrText xml:space="preserve"> PAGEREF _Toc234333318 \h </w:instrText>
        </w:r>
        <w:r w:rsidRPr="002239EF">
          <w:rPr>
            <w:rFonts w:ascii="Times New Roman" w:eastAsia="黑体" w:hAnsi="Times New Roman" w:cs="Times New Roman"/>
            <w:b w:val="0"/>
            <w:bCs w:val="0"/>
            <w:noProof/>
            <w:webHidden/>
            <w:sz w:val="30"/>
            <w:szCs w:val="30"/>
          </w:rPr>
        </w:r>
        <w:r w:rsidRPr="002239EF">
          <w:rPr>
            <w:rFonts w:ascii="Times New Roman" w:eastAsia="黑体" w:hAnsi="Times New Roman" w:cs="Times New Roman"/>
            <w:b w:val="0"/>
            <w:bCs w:val="0"/>
            <w:noProof/>
            <w:webHidden/>
            <w:sz w:val="30"/>
            <w:szCs w:val="30"/>
          </w:rPr>
          <w:fldChar w:fldCharType="separate"/>
        </w:r>
        <w:r w:rsidRPr="002239EF">
          <w:rPr>
            <w:rFonts w:ascii="Times New Roman" w:eastAsia="黑体" w:hAnsi="Times New Roman" w:cs="Times New Roman"/>
            <w:b w:val="0"/>
            <w:bCs w:val="0"/>
            <w:noProof/>
            <w:webHidden/>
            <w:sz w:val="30"/>
            <w:szCs w:val="30"/>
          </w:rPr>
          <w:t>4</w:t>
        </w:r>
        <w:r w:rsidRPr="002239EF">
          <w:rPr>
            <w:rFonts w:ascii="Times New Roman" w:eastAsia="黑体" w:hAnsi="Times New Roman" w:cs="Times New Roman"/>
            <w:b w:val="0"/>
            <w:bCs w:val="0"/>
            <w:noProof/>
            <w:webHidden/>
            <w:sz w:val="30"/>
            <w:szCs w:val="30"/>
          </w:rPr>
          <w:fldChar w:fldCharType="end"/>
        </w:r>
      </w:hyperlink>
    </w:p>
    <w:p w14:paraId="425E7A5B" w14:textId="03225453" w:rsidR="00D6457A" w:rsidRPr="002239EF" w:rsidRDefault="00D6457A">
      <w:pPr>
        <w:pStyle w:val="TOC1"/>
        <w:tabs>
          <w:tab w:val="right" w:leader="dot" w:pos="8296"/>
        </w:tabs>
        <w:ind w:firstLine="402"/>
        <w:rPr>
          <w:rFonts w:ascii="Times New Roman" w:eastAsia="黑体" w:hAnsi="Times New Roman" w:cs="Times New Roman"/>
          <w:b w:val="0"/>
          <w:bCs w:val="0"/>
          <w:caps w:val="0"/>
          <w:noProof/>
          <w:snapToGrid/>
          <w:color w:val="auto"/>
          <w:kern w:val="2"/>
          <w:sz w:val="30"/>
          <w:szCs w:val="30"/>
          <w:lang w:eastAsia="zh-CN"/>
          <w14:ligatures w14:val="standardContextual"/>
        </w:rPr>
      </w:pPr>
      <w:hyperlink w:anchor="_Toc234333319" w:history="1">
        <w:r w:rsidRPr="002239EF">
          <w:rPr>
            <w:rStyle w:val="ae"/>
            <w:rFonts w:ascii="Times New Roman" w:eastAsia="黑体" w:hAnsi="Times New Roman" w:cs="Times New Roman"/>
            <w:b w:val="0"/>
            <w:bCs w:val="0"/>
            <w:noProof/>
            <w:kern w:val="44"/>
            <w:sz w:val="30"/>
            <w:szCs w:val="30"/>
            <w:lang w:eastAsia="zh-CN"/>
          </w:rPr>
          <w:t>六、动态维护主要内容</w:t>
        </w:r>
        <w:r w:rsidRPr="002239EF">
          <w:rPr>
            <w:rFonts w:ascii="Times New Roman" w:eastAsia="黑体" w:hAnsi="Times New Roman" w:cs="Times New Roman"/>
            <w:b w:val="0"/>
            <w:bCs w:val="0"/>
            <w:noProof/>
            <w:webHidden/>
            <w:sz w:val="30"/>
            <w:szCs w:val="30"/>
          </w:rPr>
          <w:tab/>
        </w:r>
        <w:r w:rsidRPr="002239EF">
          <w:rPr>
            <w:rFonts w:ascii="Times New Roman" w:eastAsia="黑体" w:hAnsi="Times New Roman" w:cs="Times New Roman"/>
            <w:b w:val="0"/>
            <w:bCs w:val="0"/>
            <w:noProof/>
            <w:webHidden/>
            <w:sz w:val="30"/>
            <w:szCs w:val="30"/>
          </w:rPr>
          <w:fldChar w:fldCharType="begin"/>
        </w:r>
        <w:r w:rsidRPr="002239EF">
          <w:rPr>
            <w:rFonts w:ascii="Times New Roman" w:eastAsia="黑体" w:hAnsi="Times New Roman" w:cs="Times New Roman"/>
            <w:b w:val="0"/>
            <w:bCs w:val="0"/>
            <w:noProof/>
            <w:webHidden/>
            <w:sz w:val="30"/>
            <w:szCs w:val="30"/>
          </w:rPr>
          <w:instrText xml:space="preserve"> PAGEREF _Toc234333319 \h </w:instrText>
        </w:r>
        <w:r w:rsidRPr="002239EF">
          <w:rPr>
            <w:rFonts w:ascii="Times New Roman" w:eastAsia="黑体" w:hAnsi="Times New Roman" w:cs="Times New Roman"/>
            <w:b w:val="0"/>
            <w:bCs w:val="0"/>
            <w:noProof/>
            <w:webHidden/>
            <w:sz w:val="30"/>
            <w:szCs w:val="30"/>
          </w:rPr>
        </w:r>
        <w:r w:rsidRPr="002239EF">
          <w:rPr>
            <w:rFonts w:ascii="Times New Roman" w:eastAsia="黑体" w:hAnsi="Times New Roman" w:cs="Times New Roman"/>
            <w:b w:val="0"/>
            <w:bCs w:val="0"/>
            <w:noProof/>
            <w:webHidden/>
            <w:sz w:val="30"/>
            <w:szCs w:val="30"/>
          </w:rPr>
          <w:fldChar w:fldCharType="separate"/>
        </w:r>
        <w:r w:rsidRPr="002239EF">
          <w:rPr>
            <w:rFonts w:ascii="Times New Roman" w:eastAsia="黑体" w:hAnsi="Times New Roman" w:cs="Times New Roman"/>
            <w:b w:val="0"/>
            <w:bCs w:val="0"/>
            <w:noProof/>
            <w:webHidden/>
            <w:sz w:val="30"/>
            <w:szCs w:val="30"/>
          </w:rPr>
          <w:t>6</w:t>
        </w:r>
        <w:r w:rsidRPr="002239EF">
          <w:rPr>
            <w:rFonts w:ascii="Times New Roman" w:eastAsia="黑体" w:hAnsi="Times New Roman" w:cs="Times New Roman"/>
            <w:b w:val="0"/>
            <w:bCs w:val="0"/>
            <w:noProof/>
            <w:webHidden/>
            <w:sz w:val="30"/>
            <w:szCs w:val="30"/>
          </w:rPr>
          <w:fldChar w:fldCharType="end"/>
        </w:r>
      </w:hyperlink>
    </w:p>
    <w:p w14:paraId="3D88C828" w14:textId="26CCF00C" w:rsidR="00D6457A" w:rsidRPr="002239EF" w:rsidRDefault="00D6457A">
      <w:pPr>
        <w:pStyle w:val="TOC1"/>
        <w:tabs>
          <w:tab w:val="right" w:leader="dot" w:pos="8296"/>
        </w:tabs>
        <w:ind w:firstLine="402"/>
        <w:rPr>
          <w:rFonts w:ascii="Times New Roman" w:eastAsia="黑体" w:hAnsi="Times New Roman" w:cs="Times New Roman"/>
          <w:b w:val="0"/>
          <w:bCs w:val="0"/>
          <w:caps w:val="0"/>
          <w:noProof/>
          <w:snapToGrid/>
          <w:color w:val="auto"/>
          <w:kern w:val="2"/>
          <w:sz w:val="30"/>
          <w:szCs w:val="30"/>
          <w:lang w:eastAsia="zh-CN"/>
          <w14:ligatures w14:val="standardContextual"/>
        </w:rPr>
      </w:pPr>
      <w:hyperlink w:anchor="_Toc234333320" w:history="1">
        <w:r w:rsidRPr="002239EF">
          <w:rPr>
            <w:rStyle w:val="ae"/>
            <w:rFonts w:ascii="Times New Roman" w:eastAsia="黑体" w:hAnsi="Times New Roman" w:cs="Times New Roman"/>
            <w:b w:val="0"/>
            <w:bCs w:val="0"/>
            <w:noProof/>
            <w:kern w:val="44"/>
            <w:sz w:val="30"/>
            <w:szCs w:val="30"/>
            <w:lang w:eastAsia="zh-CN"/>
          </w:rPr>
          <w:t>七、实施保障</w:t>
        </w:r>
        <w:r w:rsidRPr="002239EF">
          <w:rPr>
            <w:rFonts w:ascii="Times New Roman" w:eastAsia="黑体" w:hAnsi="Times New Roman" w:cs="Times New Roman"/>
            <w:b w:val="0"/>
            <w:bCs w:val="0"/>
            <w:noProof/>
            <w:webHidden/>
            <w:sz w:val="30"/>
            <w:szCs w:val="30"/>
          </w:rPr>
          <w:tab/>
        </w:r>
        <w:r w:rsidRPr="002239EF">
          <w:rPr>
            <w:rFonts w:ascii="Times New Roman" w:eastAsia="黑体" w:hAnsi="Times New Roman" w:cs="Times New Roman"/>
            <w:b w:val="0"/>
            <w:bCs w:val="0"/>
            <w:noProof/>
            <w:webHidden/>
            <w:sz w:val="30"/>
            <w:szCs w:val="30"/>
          </w:rPr>
          <w:fldChar w:fldCharType="begin"/>
        </w:r>
        <w:r w:rsidRPr="002239EF">
          <w:rPr>
            <w:rFonts w:ascii="Times New Roman" w:eastAsia="黑体" w:hAnsi="Times New Roman" w:cs="Times New Roman"/>
            <w:b w:val="0"/>
            <w:bCs w:val="0"/>
            <w:noProof/>
            <w:webHidden/>
            <w:sz w:val="30"/>
            <w:szCs w:val="30"/>
          </w:rPr>
          <w:instrText xml:space="preserve"> PAGEREF _Toc234333320 \h </w:instrText>
        </w:r>
        <w:r w:rsidRPr="002239EF">
          <w:rPr>
            <w:rFonts w:ascii="Times New Roman" w:eastAsia="黑体" w:hAnsi="Times New Roman" w:cs="Times New Roman"/>
            <w:b w:val="0"/>
            <w:bCs w:val="0"/>
            <w:noProof/>
            <w:webHidden/>
            <w:sz w:val="30"/>
            <w:szCs w:val="30"/>
          </w:rPr>
        </w:r>
        <w:r w:rsidRPr="002239EF">
          <w:rPr>
            <w:rFonts w:ascii="Times New Roman" w:eastAsia="黑体" w:hAnsi="Times New Roman" w:cs="Times New Roman"/>
            <w:b w:val="0"/>
            <w:bCs w:val="0"/>
            <w:noProof/>
            <w:webHidden/>
            <w:sz w:val="30"/>
            <w:szCs w:val="30"/>
          </w:rPr>
          <w:fldChar w:fldCharType="separate"/>
        </w:r>
        <w:r w:rsidRPr="002239EF">
          <w:rPr>
            <w:rFonts w:ascii="Times New Roman" w:eastAsia="黑体" w:hAnsi="Times New Roman" w:cs="Times New Roman"/>
            <w:b w:val="0"/>
            <w:bCs w:val="0"/>
            <w:noProof/>
            <w:webHidden/>
            <w:sz w:val="30"/>
            <w:szCs w:val="30"/>
          </w:rPr>
          <w:t>12</w:t>
        </w:r>
        <w:r w:rsidRPr="002239EF">
          <w:rPr>
            <w:rFonts w:ascii="Times New Roman" w:eastAsia="黑体" w:hAnsi="Times New Roman" w:cs="Times New Roman"/>
            <w:b w:val="0"/>
            <w:bCs w:val="0"/>
            <w:noProof/>
            <w:webHidden/>
            <w:sz w:val="30"/>
            <w:szCs w:val="30"/>
          </w:rPr>
          <w:fldChar w:fldCharType="end"/>
        </w:r>
      </w:hyperlink>
    </w:p>
    <w:p w14:paraId="2774E4AB" w14:textId="43736ADE" w:rsidR="00447D46" w:rsidRPr="002239EF" w:rsidRDefault="00FF0B9A" w:rsidP="00F14851">
      <w:pPr>
        <w:overflowPunct w:val="0"/>
        <w:ind w:firstLineChars="0" w:firstLine="0"/>
        <w:jc w:val="center"/>
        <w:rPr>
          <w:b/>
          <w:bCs/>
          <w:color w:val="auto"/>
          <w:lang w:eastAsia="zh-CN" w:bidi="ar"/>
        </w:rPr>
      </w:pPr>
      <w:r w:rsidRPr="002239EF">
        <w:rPr>
          <w:rFonts w:eastAsia="黑体"/>
          <w:caps/>
          <w:color w:val="auto"/>
          <w:sz w:val="32"/>
          <w:szCs w:val="32"/>
          <w:lang w:eastAsia="zh-CN" w:bidi="ar"/>
        </w:rPr>
        <w:fldChar w:fldCharType="end"/>
      </w:r>
    </w:p>
    <w:p w14:paraId="4A753BFA" w14:textId="77777777" w:rsidR="00447D46" w:rsidRPr="002239EF" w:rsidRDefault="00447D46" w:rsidP="00F14851">
      <w:pPr>
        <w:overflowPunct w:val="0"/>
        <w:ind w:firstLineChars="0" w:firstLine="0"/>
        <w:jc w:val="center"/>
        <w:rPr>
          <w:b/>
          <w:bCs/>
          <w:color w:val="auto"/>
          <w:lang w:eastAsia="zh-CN" w:bidi="ar"/>
        </w:rPr>
      </w:pPr>
    </w:p>
    <w:p w14:paraId="0E8AC715" w14:textId="77777777" w:rsidR="00447D46" w:rsidRPr="002239EF" w:rsidRDefault="00447D46" w:rsidP="00F14851">
      <w:pPr>
        <w:overflowPunct w:val="0"/>
        <w:spacing w:beforeLines="50" w:before="156" w:afterLines="50" w:after="156"/>
        <w:ind w:firstLineChars="0" w:firstLine="0"/>
        <w:outlineLvl w:val="0"/>
        <w:rPr>
          <w:b/>
          <w:bCs/>
          <w:color w:val="auto"/>
          <w:lang w:eastAsia="zh-CN" w:bidi="ar"/>
        </w:rPr>
        <w:sectPr w:rsidR="00447D46" w:rsidRPr="002239EF">
          <w:footerReference w:type="default" r:id="rId15"/>
          <w:pgSz w:w="11906" w:h="16838"/>
          <w:pgMar w:top="1440" w:right="1800" w:bottom="1440" w:left="1800" w:header="851" w:footer="992" w:gutter="0"/>
          <w:pgNumType w:fmt="upperRoman" w:start="1"/>
          <w:cols w:space="425"/>
          <w:docGrid w:type="lines" w:linePitch="312"/>
        </w:sectPr>
      </w:pPr>
    </w:p>
    <w:p w14:paraId="7D041B42" w14:textId="7B5D2F47" w:rsidR="00447D46" w:rsidRPr="002239EF" w:rsidRDefault="00000000"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0" w:name="_Toc234333314"/>
      <w:r w:rsidRPr="002239EF">
        <w:rPr>
          <w:rFonts w:eastAsia="方正小标宋_GBK"/>
          <w:bCs/>
          <w:color w:val="auto"/>
          <w:kern w:val="44"/>
          <w:sz w:val="36"/>
          <w:szCs w:val="44"/>
          <w:lang w:eastAsia="zh-CN"/>
        </w:rPr>
        <w:lastRenderedPageBreak/>
        <w:t>一、</w:t>
      </w:r>
      <w:r w:rsidR="00FF0B9A" w:rsidRPr="002239EF">
        <w:rPr>
          <w:rFonts w:eastAsia="方正小标宋_GBK"/>
          <w:bCs/>
          <w:color w:val="auto"/>
          <w:kern w:val="44"/>
          <w:sz w:val="36"/>
          <w:szCs w:val="44"/>
          <w:lang w:eastAsia="zh-CN"/>
        </w:rPr>
        <w:t>前言</w:t>
      </w:r>
      <w:bookmarkEnd w:id="0"/>
    </w:p>
    <w:p w14:paraId="0B85EA0D" w14:textId="39B6A528" w:rsidR="00292077" w:rsidRPr="002239EF" w:rsidRDefault="00292077" w:rsidP="00F14851">
      <w:pPr>
        <w:overflowPunct w:val="0"/>
        <w:ind w:firstLine="640"/>
        <w:rPr>
          <w:color w:val="auto"/>
          <w:sz w:val="32"/>
          <w:szCs w:val="32"/>
          <w:lang w:eastAsia="zh-CN" w:bidi="ar"/>
        </w:rPr>
      </w:pPr>
      <w:r w:rsidRPr="002239EF">
        <w:rPr>
          <w:color w:val="auto"/>
          <w:sz w:val="32"/>
          <w:szCs w:val="32"/>
          <w:lang w:eastAsia="zh-CN" w:bidi="ar"/>
        </w:rPr>
        <w:t>《北票市国土空间总体规划（</w:t>
      </w:r>
      <w:r w:rsidRPr="002239EF">
        <w:rPr>
          <w:color w:val="auto"/>
          <w:sz w:val="32"/>
          <w:szCs w:val="32"/>
          <w:lang w:eastAsia="zh-CN" w:bidi="ar"/>
        </w:rPr>
        <w:t>2021-2035</w:t>
      </w:r>
      <w:r w:rsidRPr="002239EF">
        <w:rPr>
          <w:color w:val="auto"/>
          <w:sz w:val="32"/>
          <w:szCs w:val="32"/>
          <w:lang w:eastAsia="zh-CN" w:bidi="ar"/>
        </w:rPr>
        <w:t>年）》自批复实施以来，在统筹全市国土空间保护、开发、利用、修复等方面发挥了核心引领作用。当前，我国已进入</w:t>
      </w:r>
      <w:r w:rsidRPr="002239EF">
        <w:rPr>
          <w:color w:val="auto"/>
          <w:sz w:val="32"/>
          <w:szCs w:val="32"/>
          <w:lang w:eastAsia="zh-CN" w:bidi="ar"/>
        </w:rPr>
        <w:t>“</w:t>
      </w:r>
      <w:r w:rsidRPr="002239EF">
        <w:rPr>
          <w:color w:val="auto"/>
          <w:sz w:val="32"/>
          <w:szCs w:val="32"/>
          <w:lang w:eastAsia="zh-CN" w:bidi="ar"/>
        </w:rPr>
        <w:t>十五五</w:t>
      </w:r>
      <w:r w:rsidRPr="002239EF">
        <w:rPr>
          <w:color w:val="auto"/>
          <w:sz w:val="32"/>
          <w:szCs w:val="32"/>
          <w:lang w:eastAsia="zh-CN" w:bidi="ar"/>
        </w:rPr>
        <w:t>”</w:t>
      </w:r>
      <w:r w:rsidRPr="002239EF">
        <w:rPr>
          <w:color w:val="auto"/>
          <w:sz w:val="32"/>
          <w:szCs w:val="32"/>
          <w:lang w:eastAsia="zh-CN" w:bidi="ar"/>
        </w:rPr>
        <w:t>规划谋划实施的关键阶段，国家、辽宁省、朝阳市相继出台系列重大战略部署，对国土空间保障提出了新要求。</w:t>
      </w:r>
    </w:p>
    <w:p w14:paraId="2B70AF2B" w14:textId="37988BD6" w:rsidR="00292077" w:rsidRPr="002239EF" w:rsidRDefault="00292077" w:rsidP="00F14851">
      <w:pPr>
        <w:overflowPunct w:val="0"/>
        <w:ind w:firstLine="640"/>
        <w:rPr>
          <w:color w:val="auto"/>
          <w:sz w:val="32"/>
          <w:szCs w:val="32"/>
          <w:lang w:eastAsia="zh-CN" w:bidi="ar"/>
        </w:rPr>
      </w:pPr>
      <w:r w:rsidRPr="002239EF">
        <w:rPr>
          <w:color w:val="auto"/>
          <w:sz w:val="32"/>
          <w:szCs w:val="32"/>
          <w:lang w:eastAsia="zh-CN" w:bidi="ar"/>
        </w:rPr>
        <w:t>2026</w:t>
      </w:r>
      <w:r w:rsidRPr="002239EF">
        <w:rPr>
          <w:color w:val="auto"/>
          <w:sz w:val="32"/>
          <w:szCs w:val="32"/>
          <w:lang w:eastAsia="zh-CN" w:bidi="ar"/>
        </w:rPr>
        <w:t>年，国家、辽宁省相继出台国土空间总体规划动态调整相关政策，建立常态化的规划动态维护机制，明确国土空间布局正向优化规则，进一步规范国土空间管控与实施管理。</w:t>
      </w:r>
    </w:p>
    <w:p w14:paraId="1CFCD22D" w14:textId="1ABD3F8A" w:rsidR="00292077" w:rsidRPr="002239EF" w:rsidRDefault="00292077" w:rsidP="00F14851">
      <w:pPr>
        <w:overflowPunct w:val="0"/>
        <w:ind w:firstLine="640"/>
        <w:rPr>
          <w:color w:val="auto"/>
          <w:sz w:val="32"/>
          <w:szCs w:val="32"/>
          <w:lang w:eastAsia="zh-CN" w:bidi="ar"/>
        </w:rPr>
      </w:pPr>
      <w:r w:rsidRPr="002239EF">
        <w:rPr>
          <w:color w:val="auto"/>
          <w:sz w:val="32"/>
          <w:szCs w:val="32"/>
          <w:lang w:eastAsia="zh-CN" w:bidi="ar"/>
        </w:rPr>
        <w:t>为深入贯彻落实党中央、国务院关于建立国土空间规划体系并监督实施的决策部署，紧密对接</w:t>
      </w:r>
      <w:proofErr w:type="gramStart"/>
      <w:r w:rsidRPr="002239EF">
        <w:rPr>
          <w:color w:val="auto"/>
          <w:sz w:val="32"/>
          <w:szCs w:val="32"/>
          <w:lang w:eastAsia="zh-CN" w:bidi="ar"/>
        </w:rPr>
        <w:t>各级重大</w:t>
      </w:r>
      <w:proofErr w:type="gramEnd"/>
      <w:r w:rsidRPr="002239EF">
        <w:rPr>
          <w:color w:val="auto"/>
          <w:sz w:val="32"/>
          <w:szCs w:val="32"/>
          <w:lang w:eastAsia="zh-CN" w:bidi="ar"/>
        </w:rPr>
        <w:t>战略、重大政策、重大改革、重大项目，有效衔接</w:t>
      </w:r>
      <w:r w:rsidRPr="002239EF">
        <w:rPr>
          <w:color w:val="auto"/>
          <w:sz w:val="32"/>
          <w:szCs w:val="32"/>
          <w:lang w:eastAsia="zh-CN" w:bidi="ar"/>
        </w:rPr>
        <w:t>“</w:t>
      </w:r>
      <w:r w:rsidRPr="002239EF">
        <w:rPr>
          <w:color w:val="auto"/>
          <w:sz w:val="32"/>
          <w:szCs w:val="32"/>
          <w:lang w:eastAsia="zh-CN" w:bidi="ar"/>
        </w:rPr>
        <w:t>十五五</w:t>
      </w:r>
      <w:r w:rsidRPr="002239EF">
        <w:rPr>
          <w:color w:val="auto"/>
          <w:sz w:val="32"/>
          <w:szCs w:val="32"/>
          <w:lang w:eastAsia="zh-CN" w:bidi="ar"/>
        </w:rPr>
        <w:t>”</w:t>
      </w:r>
      <w:r w:rsidRPr="002239EF">
        <w:rPr>
          <w:color w:val="auto"/>
          <w:sz w:val="32"/>
          <w:szCs w:val="32"/>
          <w:lang w:eastAsia="zh-CN" w:bidi="ar"/>
        </w:rPr>
        <w:t>发展规划及各类专项规划，及时响应国家战略和地方发展需求，保障规划的战略性、协调性、科学性和操作性，根据自然资源部和福建省自然资源厅关于国土空间总体规划动态调整完善工作要求，开展我</w:t>
      </w:r>
      <w:r w:rsidR="0088061F" w:rsidRPr="002239EF">
        <w:rPr>
          <w:color w:val="auto"/>
          <w:sz w:val="32"/>
          <w:szCs w:val="32"/>
          <w:lang w:eastAsia="zh-CN" w:bidi="ar"/>
        </w:rPr>
        <w:t>市</w:t>
      </w:r>
      <w:r w:rsidRPr="002239EF">
        <w:rPr>
          <w:color w:val="auto"/>
          <w:sz w:val="32"/>
          <w:szCs w:val="32"/>
          <w:lang w:eastAsia="zh-CN" w:bidi="ar"/>
        </w:rPr>
        <w:t>国土空间总体规划动态维护完善工作。</w:t>
      </w:r>
    </w:p>
    <w:p w14:paraId="048B1034" w14:textId="145DF174" w:rsidR="00447D46" w:rsidRPr="002239EF" w:rsidRDefault="0088061F"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1" w:name="_Toc234333315"/>
      <w:r w:rsidRPr="002239EF">
        <w:rPr>
          <w:rFonts w:eastAsia="方正小标宋_GBK"/>
          <w:bCs/>
          <w:color w:val="auto"/>
          <w:kern w:val="44"/>
          <w:sz w:val="36"/>
          <w:szCs w:val="44"/>
          <w:lang w:eastAsia="zh-CN"/>
        </w:rPr>
        <w:t>二、编制目的</w:t>
      </w:r>
      <w:bookmarkEnd w:id="1"/>
    </w:p>
    <w:p w14:paraId="1612BFBA" w14:textId="13DE52A9" w:rsidR="0088061F"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w:t>
      </w:r>
      <w:r w:rsidR="0088061F" w:rsidRPr="002239EF">
        <w:rPr>
          <w:color w:val="auto"/>
          <w:sz w:val="32"/>
          <w:szCs w:val="32"/>
          <w:lang w:eastAsia="zh-CN" w:bidi="ar"/>
        </w:rPr>
        <w:t>本次规划动态维护以国土空间规划年度体检评估为基础，精准识别规划实施中的突出空间矛盾，在不突破国土空间总体规划确定的保护目标任务，不改变总体规划确定的空</w:t>
      </w:r>
      <w:r w:rsidR="0088061F" w:rsidRPr="002239EF">
        <w:rPr>
          <w:color w:val="auto"/>
          <w:sz w:val="32"/>
          <w:szCs w:val="32"/>
          <w:lang w:eastAsia="zh-CN" w:bidi="ar"/>
        </w:rPr>
        <w:lastRenderedPageBreak/>
        <w:t>间结构和格局的前提下，动态调整完善耕地和永久基本农田、生态保护红线、城镇开发边界三条控制线，对规划分区、中心城区用地用</w:t>
      </w:r>
      <w:proofErr w:type="gramStart"/>
      <w:r w:rsidR="0088061F" w:rsidRPr="002239EF">
        <w:rPr>
          <w:color w:val="auto"/>
          <w:sz w:val="32"/>
          <w:szCs w:val="32"/>
          <w:lang w:eastAsia="zh-CN" w:bidi="ar"/>
        </w:rPr>
        <w:t>海规划</w:t>
      </w:r>
      <w:proofErr w:type="gramEnd"/>
      <w:r w:rsidR="0088061F" w:rsidRPr="002239EF">
        <w:rPr>
          <w:color w:val="auto"/>
          <w:sz w:val="32"/>
          <w:szCs w:val="32"/>
          <w:lang w:eastAsia="zh-CN" w:bidi="ar"/>
        </w:rPr>
        <w:t>布局、城市重要控制线、中心城区用地布局、重点建设项目清单等进行动态维护，进一步优化全市国土空间开发保护格局，提升国土空间利用效率和治理能力，为</w:t>
      </w:r>
      <w:r w:rsidR="00FF58EB" w:rsidRPr="002239EF">
        <w:rPr>
          <w:color w:val="auto"/>
          <w:sz w:val="32"/>
          <w:szCs w:val="32"/>
          <w:lang w:eastAsia="zh-CN" w:bidi="ar"/>
        </w:rPr>
        <w:t>北票市</w:t>
      </w:r>
      <w:r w:rsidR="0088061F" w:rsidRPr="002239EF">
        <w:rPr>
          <w:color w:val="auto"/>
          <w:sz w:val="32"/>
          <w:szCs w:val="32"/>
          <w:lang w:eastAsia="zh-CN" w:bidi="ar"/>
        </w:rPr>
        <w:t>“</w:t>
      </w:r>
      <w:r w:rsidR="0088061F" w:rsidRPr="002239EF">
        <w:rPr>
          <w:color w:val="auto"/>
          <w:sz w:val="32"/>
          <w:szCs w:val="32"/>
          <w:lang w:eastAsia="zh-CN" w:bidi="ar"/>
        </w:rPr>
        <w:t>十五五</w:t>
      </w:r>
      <w:r w:rsidR="0088061F" w:rsidRPr="002239EF">
        <w:rPr>
          <w:color w:val="auto"/>
          <w:sz w:val="32"/>
          <w:szCs w:val="32"/>
          <w:lang w:eastAsia="zh-CN" w:bidi="ar"/>
        </w:rPr>
        <w:t>”</w:t>
      </w:r>
      <w:r w:rsidR="0088061F" w:rsidRPr="002239EF">
        <w:rPr>
          <w:color w:val="auto"/>
          <w:sz w:val="32"/>
          <w:szCs w:val="32"/>
          <w:lang w:eastAsia="zh-CN" w:bidi="ar"/>
        </w:rPr>
        <w:t>时期经济社会高质量发展提供坚实的空间保障。</w:t>
      </w:r>
    </w:p>
    <w:p w14:paraId="2AEC5F0B" w14:textId="5D3C0169" w:rsidR="00447D46" w:rsidRPr="002239EF" w:rsidRDefault="00000000"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2" w:name="_Toc234333316"/>
      <w:r w:rsidRPr="002239EF">
        <w:rPr>
          <w:rFonts w:eastAsia="方正小标宋_GBK"/>
          <w:bCs/>
          <w:color w:val="auto"/>
          <w:kern w:val="44"/>
          <w:sz w:val="36"/>
          <w:szCs w:val="44"/>
          <w:lang w:eastAsia="zh-CN"/>
        </w:rPr>
        <w:t>三</w:t>
      </w:r>
      <w:r w:rsidR="00FF58EB" w:rsidRPr="002239EF">
        <w:rPr>
          <w:rFonts w:eastAsia="方正小标宋_GBK"/>
          <w:bCs/>
          <w:color w:val="auto"/>
          <w:kern w:val="44"/>
          <w:sz w:val="36"/>
          <w:szCs w:val="44"/>
          <w:lang w:eastAsia="zh-CN"/>
        </w:rPr>
        <w:t>、</w:t>
      </w:r>
      <w:r w:rsidRPr="002239EF">
        <w:rPr>
          <w:rFonts w:eastAsia="方正小标宋_GBK"/>
          <w:bCs/>
          <w:color w:val="auto"/>
          <w:kern w:val="44"/>
          <w:sz w:val="36"/>
          <w:szCs w:val="44"/>
          <w:lang w:eastAsia="zh-CN"/>
        </w:rPr>
        <w:t>编制依据</w:t>
      </w:r>
      <w:bookmarkEnd w:id="2"/>
    </w:p>
    <w:p w14:paraId="29B1C3B2" w14:textId="27A814EC"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《中华人民共和国土地管理法》（</w:t>
      </w:r>
      <w:r w:rsidRPr="002239EF">
        <w:rPr>
          <w:color w:val="auto"/>
          <w:sz w:val="32"/>
          <w:szCs w:val="32"/>
          <w:lang w:eastAsia="zh-CN" w:bidi="ar"/>
        </w:rPr>
        <w:t>2019</w:t>
      </w:r>
      <w:r w:rsidRPr="002239EF">
        <w:rPr>
          <w:color w:val="auto"/>
          <w:sz w:val="32"/>
          <w:szCs w:val="32"/>
          <w:lang w:eastAsia="zh-CN" w:bidi="ar"/>
        </w:rPr>
        <w:t>年修正）；</w:t>
      </w:r>
    </w:p>
    <w:p w14:paraId="23AD5543" w14:textId="021B472F"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《中华人民共和国城乡规划法》（</w:t>
      </w:r>
      <w:r w:rsidRPr="002239EF">
        <w:rPr>
          <w:color w:val="auto"/>
          <w:sz w:val="32"/>
          <w:szCs w:val="32"/>
          <w:lang w:eastAsia="zh-CN" w:bidi="ar"/>
        </w:rPr>
        <w:t>2019</w:t>
      </w:r>
      <w:r w:rsidRPr="002239EF">
        <w:rPr>
          <w:color w:val="auto"/>
          <w:sz w:val="32"/>
          <w:szCs w:val="32"/>
          <w:lang w:eastAsia="zh-CN" w:bidi="ar"/>
        </w:rPr>
        <w:t>年修正）；</w:t>
      </w:r>
    </w:p>
    <w:p w14:paraId="4BACBDC3" w14:textId="4209FA42"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《中华人民共和国土地管理法实施条例》（</w:t>
      </w:r>
      <w:r w:rsidRPr="002239EF">
        <w:rPr>
          <w:color w:val="auto"/>
          <w:sz w:val="32"/>
          <w:szCs w:val="32"/>
          <w:lang w:eastAsia="zh-CN" w:bidi="ar"/>
        </w:rPr>
        <w:t>2021</w:t>
      </w:r>
      <w:r w:rsidRPr="002239EF">
        <w:rPr>
          <w:color w:val="auto"/>
          <w:sz w:val="32"/>
          <w:szCs w:val="32"/>
          <w:lang w:eastAsia="zh-CN" w:bidi="ar"/>
        </w:rPr>
        <w:t>年修订）；</w:t>
      </w:r>
    </w:p>
    <w:p w14:paraId="348CD25B" w14:textId="6F5237F3" w:rsidR="00252345" w:rsidRPr="002239EF" w:rsidRDefault="00252345" w:rsidP="00F14851">
      <w:pPr>
        <w:overflowPunct w:val="0"/>
        <w:ind w:firstLine="640"/>
        <w:rPr>
          <w:color w:val="auto"/>
          <w:sz w:val="32"/>
          <w:szCs w:val="32"/>
          <w:lang w:eastAsia="zh-CN" w:bidi="ar"/>
        </w:rPr>
      </w:pPr>
      <w:bookmarkStart w:id="3" w:name="OLE_LINK1"/>
      <w:r w:rsidRPr="002239EF">
        <w:rPr>
          <w:color w:val="auto"/>
          <w:sz w:val="32"/>
          <w:szCs w:val="32"/>
          <w:lang w:eastAsia="zh-CN" w:bidi="ar"/>
        </w:rPr>
        <w:t>《永久基本农田保护红线管理办法》（</w:t>
      </w:r>
      <w:r w:rsidRPr="002239EF">
        <w:rPr>
          <w:color w:val="auto"/>
          <w:sz w:val="32"/>
          <w:szCs w:val="32"/>
          <w:lang w:eastAsia="zh-CN" w:bidi="ar"/>
        </w:rPr>
        <w:t>2025</w:t>
      </w:r>
      <w:r w:rsidRPr="002239EF">
        <w:rPr>
          <w:color w:val="auto"/>
          <w:sz w:val="32"/>
          <w:szCs w:val="32"/>
          <w:lang w:eastAsia="zh-CN" w:bidi="ar"/>
        </w:rPr>
        <w:t>年）；</w:t>
      </w:r>
    </w:p>
    <w:bookmarkEnd w:id="3"/>
    <w:p w14:paraId="5A44E1A8" w14:textId="7B9974F1" w:rsidR="00252345" w:rsidRPr="002239EF" w:rsidRDefault="00252345" w:rsidP="00F14851">
      <w:pPr>
        <w:overflowPunct w:val="0"/>
        <w:ind w:firstLine="640"/>
        <w:rPr>
          <w:color w:val="auto"/>
          <w:sz w:val="32"/>
          <w:szCs w:val="32"/>
          <w:lang w:eastAsia="zh-CN" w:bidi="ar"/>
        </w:rPr>
      </w:pPr>
      <w:r w:rsidRPr="002239EF">
        <w:rPr>
          <w:color w:val="auto"/>
          <w:sz w:val="32"/>
          <w:szCs w:val="32"/>
          <w:lang w:eastAsia="zh-CN" w:bidi="ar"/>
        </w:rPr>
        <w:t>《中华人民共和国基本农田保护条例》（</w:t>
      </w:r>
      <w:r w:rsidRPr="002239EF">
        <w:rPr>
          <w:color w:val="auto"/>
          <w:sz w:val="32"/>
          <w:szCs w:val="32"/>
          <w:lang w:eastAsia="zh-CN" w:bidi="ar"/>
        </w:rPr>
        <w:t>2011</w:t>
      </w:r>
      <w:r w:rsidRPr="002239EF">
        <w:rPr>
          <w:color w:val="auto"/>
          <w:sz w:val="32"/>
          <w:szCs w:val="32"/>
          <w:lang w:eastAsia="zh-CN" w:bidi="ar"/>
        </w:rPr>
        <w:t>年修订）；</w:t>
      </w:r>
    </w:p>
    <w:p w14:paraId="0E826883" w14:textId="60CA3B27" w:rsidR="000161EC"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《城镇开发边界管理办法（试行）》（</w:t>
      </w:r>
      <w:r w:rsidRPr="002239EF">
        <w:rPr>
          <w:color w:val="auto"/>
          <w:sz w:val="32"/>
          <w:szCs w:val="32"/>
          <w:lang w:eastAsia="zh-CN" w:bidi="ar"/>
        </w:rPr>
        <w:t>2026</w:t>
      </w:r>
      <w:r w:rsidRPr="002239EF">
        <w:rPr>
          <w:color w:val="auto"/>
          <w:sz w:val="32"/>
          <w:szCs w:val="32"/>
          <w:lang w:eastAsia="zh-CN" w:bidi="ar"/>
        </w:rPr>
        <w:t>年）；</w:t>
      </w:r>
    </w:p>
    <w:p w14:paraId="3CF8B430" w14:textId="6CD6B5EA"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辽宁省实施《中华人民共和国土地管理法》办法（</w:t>
      </w:r>
      <w:r w:rsidRPr="002239EF">
        <w:rPr>
          <w:color w:val="auto"/>
          <w:sz w:val="32"/>
          <w:szCs w:val="32"/>
          <w:lang w:eastAsia="zh-CN" w:bidi="ar"/>
        </w:rPr>
        <w:t>2021</w:t>
      </w:r>
      <w:r w:rsidRPr="002239EF">
        <w:rPr>
          <w:color w:val="auto"/>
          <w:sz w:val="32"/>
          <w:szCs w:val="32"/>
          <w:lang w:eastAsia="zh-CN" w:bidi="ar"/>
        </w:rPr>
        <w:t>年</w:t>
      </w:r>
      <w:r w:rsidRPr="002239EF">
        <w:rPr>
          <w:color w:val="auto"/>
          <w:sz w:val="32"/>
          <w:szCs w:val="32"/>
          <w:lang w:eastAsia="zh-CN" w:bidi="ar"/>
        </w:rPr>
        <w:t>)</w:t>
      </w:r>
      <w:r w:rsidR="00FF58EB" w:rsidRPr="002239EF">
        <w:rPr>
          <w:color w:val="auto"/>
          <w:sz w:val="32"/>
          <w:szCs w:val="32"/>
          <w:lang w:eastAsia="zh-CN" w:bidi="ar"/>
        </w:rPr>
        <w:t>；</w:t>
      </w:r>
    </w:p>
    <w:p w14:paraId="3100016D" w14:textId="1DA9CB93"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《中共中央</w:t>
      </w:r>
      <w:r w:rsidRPr="002239EF">
        <w:rPr>
          <w:color w:val="auto"/>
          <w:sz w:val="32"/>
          <w:szCs w:val="32"/>
          <w:lang w:eastAsia="zh-CN" w:bidi="ar"/>
        </w:rPr>
        <w:t xml:space="preserve"> </w:t>
      </w:r>
      <w:r w:rsidRPr="002239EF">
        <w:rPr>
          <w:color w:val="auto"/>
          <w:sz w:val="32"/>
          <w:szCs w:val="32"/>
          <w:lang w:eastAsia="zh-CN" w:bidi="ar"/>
        </w:rPr>
        <w:t>国务院关于建立国土空间规划体系并监督实施的若干意见》（中发〔</w:t>
      </w:r>
      <w:r w:rsidRPr="002239EF">
        <w:rPr>
          <w:color w:val="auto"/>
          <w:sz w:val="32"/>
          <w:szCs w:val="32"/>
          <w:lang w:eastAsia="zh-CN" w:bidi="ar"/>
        </w:rPr>
        <w:t>2019</w:t>
      </w:r>
      <w:r w:rsidRPr="002239EF">
        <w:rPr>
          <w:color w:val="auto"/>
          <w:sz w:val="32"/>
          <w:szCs w:val="32"/>
          <w:lang w:eastAsia="zh-CN" w:bidi="ar"/>
        </w:rPr>
        <w:t>〕</w:t>
      </w:r>
      <w:r w:rsidRPr="002239EF">
        <w:rPr>
          <w:color w:val="auto"/>
          <w:sz w:val="32"/>
          <w:szCs w:val="32"/>
          <w:lang w:eastAsia="zh-CN" w:bidi="ar"/>
        </w:rPr>
        <w:t>18</w:t>
      </w:r>
      <w:r w:rsidRPr="002239EF">
        <w:rPr>
          <w:color w:val="auto"/>
          <w:sz w:val="32"/>
          <w:szCs w:val="32"/>
          <w:lang w:eastAsia="zh-CN" w:bidi="ar"/>
        </w:rPr>
        <w:t>号）；</w:t>
      </w:r>
    </w:p>
    <w:p w14:paraId="684381B8" w14:textId="5A001CB1"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lastRenderedPageBreak/>
        <w:t>《中共中央办公厅</w:t>
      </w:r>
      <w:r w:rsidRPr="002239EF">
        <w:rPr>
          <w:color w:val="auto"/>
          <w:sz w:val="32"/>
          <w:szCs w:val="32"/>
          <w:lang w:eastAsia="zh-CN" w:bidi="ar"/>
        </w:rPr>
        <w:t xml:space="preserve"> </w:t>
      </w:r>
      <w:r w:rsidRPr="002239EF">
        <w:rPr>
          <w:color w:val="auto"/>
          <w:sz w:val="32"/>
          <w:szCs w:val="32"/>
          <w:lang w:eastAsia="zh-CN" w:bidi="ar"/>
        </w:rPr>
        <w:t>国务院办公厅关于在国土空间规划中统筹划定落实三条控制线的指导意见》（</w:t>
      </w:r>
      <w:proofErr w:type="gramStart"/>
      <w:r w:rsidRPr="002239EF">
        <w:rPr>
          <w:color w:val="auto"/>
          <w:sz w:val="32"/>
          <w:szCs w:val="32"/>
          <w:lang w:eastAsia="zh-CN" w:bidi="ar"/>
        </w:rPr>
        <w:t>厅字〔</w:t>
      </w:r>
      <w:r w:rsidRPr="002239EF">
        <w:rPr>
          <w:color w:val="auto"/>
          <w:sz w:val="32"/>
          <w:szCs w:val="32"/>
          <w:lang w:eastAsia="zh-CN" w:bidi="ar"/>
        </w:rPr>
        <w:t>2019</w:t>
      </w:r>
      <w:r w:rsidRPr="002239EF">
        <w:rPr>
          <w:color w:val="auto"/>
          <w:sz w:val="32"/>
          <w:szCs w:val="32"/>
          <w:lang w:eastAsia="zh-CN" w:bidi="ar"/>
        </w:rPr>
        <w:t>〕</w:t>
      </w:r>
      <w:proofErr w:type="gramEnd"/>
      <w:r w:rsidRPr="002239EF">
        <w:rPr>
          <w:color w:val="auto"/>
          <w:sz w:val="32"/>
          <w:szCs w:val="32"/>
          <w:lang w:eastAsia="zh-CN" w:bidi="ar"/>
        </w:rPr>
        <w:t>48</w:t>
      </w:r>
      <w:r w:rsidRPr="002239EF">
        <w:rPr>
          <w:color w:val="auto"/>
          <w:sz w:val="32"/>
          <w:szCs w:val="32"/>
          <w:lang w:eastAsia="zh-CN" w:bidi="ar"/>
        </w:rPr>
        <w:t>号）；</w:t>
      </w:r>
    </w:p>
    <w:p w14:paraId="00D468DB" w14:textId="4F95D1DF" w:rsidR="00447D46"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《自然资源部</w:t>
      </w:r>
      <w:r w:rsidRPr="002239EF">
        <w:rPr>
          <w:color w:val="auto"/>
          <w:sz w:val="32"/>
          <w:szCs w:val="32"/>
          <w:lang w:eastAsia="zh-CN" w:bidi="ar"/>
        </w:rPr>
        <w:t xml:space="preserve"> </w:t>
      </w:r>
      <w:r w:rsidRPr="002239EF">
        <w:rPr>
          <w:color w:val="auto"/>
          <w:sz w:val="32"/>
          <w:szCs w:val="32"/>
          <w:lang w:eastAsia="zh-CN" w:bidi="ar"/>
        </w:rPr>
        <w:t>生态环境部</w:t>
      </w:r>
      <w:r w:rsidRPr="002239EF">
        <w:rPr>
          <w:color w:val="auto"/>
          <w:sz w:val="32"/>
          <w:szCs w:val="32"/>
          <w:lang w:eastAsia="zh-CN" w:bidi="ar"/>
        </w:rPr>
        <w:t xml:space="preserve"> </w:t>
      </w:r>
      <w:r w:rsidRPr="002239EF">
        <w:rPr>
          <w:color w:val="auto"/>
          <w:sz w:val="32"/>
          <w:szCs w:val="32"/>
          <w:lang w:eastAsia="zh-CN" w:bidi="ar"/>
        </w:rPr>
        <w:t>国家林业和草原局关于加强生态保护红线管理的通知（试行）》（</w:t>
      </w:r>
      <w:proofErr w:type="gramStart"/>
      <w:r w:rsidRPr="002239EF">
        <w:rPr>
          <w:color w:val="auto"/>
          <w:sz w:val="32"/>
          <w:szCs w:val="32"/>
          <w:lang w:eastAsia="zh-CN" w:bidi="ar"/>
        </w:rPr>
        <w:t>自然资发〔</w:t>
      </w:r>
      <w:r w:rsidRPr="002239EF">
        <w:rPr>
          <w:color w:val="auto"/>
          <w:sz w:val="32"/>
          <w:szCs w:val="32"/>
          <w:lang w:eastAsia="zh-CN" w:bidi="ar"/>
        </w:rPr>
        <w:t>2022</w:t>
      </w:r>
      <w:r w:rsidRPr="002239EF">
        <w:rPr>
          <w:color w:val="auto"/>
          <w:sz w:val="32"/>
          <w:szCs w:val="32"/>
          <w:lang w:eastAsia="zh-CN" w:bidi="ar"/>
        </w:rPr>
        <w:t>〕</w:t>
      </w:r>
      <w:proofErr w:type="gramEnd"/>
      <w:r w:rsidRPr="002239EF">
        <w:rPr>
          <w:color w:val="auto"/>
          <w:sz w:val="32"/>
          <w:szCs w:val="32"/>
          <w:lang w:eastAsia="zh-CN" w:bidi="ar"/>
        </w:rPr>
        <w:t>142</w:t>
      </w:r>
      <w:r w:rsidRPr="002239EF">
        <w:rPr>
          <w:color w:val="auto"/>
          <w:sz w:val="32"/>
          <w:szCs w:val="32"/>
          <w:lang w:eastAsia="zh-CN" w:bidi="ar"/>
        </w:rPr>
        <w:t>号）；</w:t>
      </w:r>
    </w:p>
    <w:p w14:paraId="5EA20C7F" w14:textId="41A1433C" w:rsidR="000161EC"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《自然资源部国土空间规划局关于国土空间总体规划动态调整完善工作有关问题的答复》（自然资空间规划函〔</w:t>
      </w:r>
      <w:r w:rsidRPr="002239EF">
        <w:rPr>
          <w:color w:val="auto"/>
          <w:sz w:val="32"/>
          <w:szCs w:val="32"/>
          <w:lang w:eastAsia="zh-CN" w:bidi="ar"/>
        </w:rPr>
        <w:t>2025</w:t>
      </w:r>
      <w:r w:rsidRPr="002239EF">
        <w:rPr>
          <w:color w:val="auto"/>
          <w:sz w:val="32"/>
          <w:szCs w:val="32"/>
          <w:lang w:eastAsia="zh-CN" w:bidi="ar"/>
        </w:rPr>
        <w:t>〕</w:t>
      </w:r>
      <w:r w:rsidRPr="002239EF">
        <w:rPr>
          <w:color w:val="auto"/>
          <w:sz w:val="32"/>
          <w:szCs w:val="32"/>
          <w:lang w:eastAsia="zh-CN" w:bidi="ar"/>
        </w:rPr>
        <w:t>411</w:t>
      </w:r>
      <w:r w:rsidRPr="002239EF">
        <w:rPr>
          <w:color w:val="auto"/>
          <w:sz w:val="32"/>
          <w:szCs w:val="32"/>
          <w:lang w:eastAsia="zh-CN" w:bidi="ar"/>
        </w:rPr>
        <w:t>号）；</w:t>
      </w:r>
    </w:p>
    <w:p w14:paraId="09C6403A" w14:textId="591C33E6" w:rsidR="000161EC"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《自然资源部国土空间规划局关于国土空间总体规划动态调整完善工作有关问题的答复（第二版）》（自然资空间规划函〔</w:t>
      </w:r>
      <w:r w:rsidRPr="002239EF">
        <w:rPr>
          <w:color w:val="auto"/>
          <w:sz w:val="32"/>
          <w:szCs w:val="32"/>
          <w:lang w:eastAsia="zh-CN" w:bidi="ar"/>
        </w:rPr>
        <w:t>2026</w:t>
      </w:r>
      <w:r w:rsidRPr="002239EF">
        <w:rPr>
          <w:color w:val="auto"/>
          <w:sz w:val="32"/>
          <w:szCs w:val="32"/>
          <w:lang w:eastAsia="zh-CN" w:bidi="ar"/>
        </w:rPr>
        <w:t>〕</w:t>
      </w:r>
      <w:r w:rsidRPr="002239EF">
        <w:rPr>
          <w:color w:val="auto"/>
          <w:sz w:val="32"/>
          <w:szCs w:val="32"/>
          <w:lang w:eastAsia="zh-CN" w:bidi="ar"/>
        </w:rPr>
        <w:t>37</w:t>
      </w:r>
      <w:r w:rsidRPr="002239EF">
        <w:rPr>
          <w:color w:val="auto"/>
          <w:sz w:val="32"/>
          <w:szCs w:val="32"/>
          <w:lang w:eastAsia="zh-CN" w:bidi="ar"/>
        </w:rPr>
        <w:t>号）；</w:t>
      </w:r>
    </w:p>
    <w:p w14:paraId="159AAD9E" w14:textId="36222A5F" w:rsidR="000161EC"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《自然资源部</w:t>
      </w:r>
      <w:r w:rsidRPr="002239EF">
        <w:rPr>
          <w:color w:val="auto"/>
          <w:sz w:val="32"/>
          <w:szCs w:val="32"/>
          <w:lang w:eastAsia="zh-CN" w:bidi="ar"/>
        </w:rPr>
        <w:t xml:space="preserve"> </w:t>
      </w:r>
      <w:r w:rsidRPr="002239EF">
        <w:rPr>
          <w:color w:val="auto"/>
          <w:sz w:val="32"/>
          <w:szCs w:val="32"/>
          <w:lang w:eastAsia="zh-CN" w:bidi="ar"/>
        </w:rPr>
        <w:t>国家林业和草原局关于进一步做好自然资源要素保障的通知》（</w:t>
      </w:r>
      <w:proofErr w:type="gramStart"/>
      <w:r w:rsidRPr="002239EF">
        <w:rPr>
          <w:color w:val="auto"/>
          <w:sz w:val="32"/>
          <w:szCs w:val="32"/>
          <w:lang w:eastAsia="zh-CN" w:bidi="ar"/>
        </w:rPr>
        <w:t>自然资发〔</w:t>
      </w:r>
      <w:r w:rsidRPr="002239EF">
        <w:rPr>
          <w:color w:val="auto"/>
          <w:sz w:val="32"/>
          <w:szCs w:val="32"/>
          <w:lang w:eastAsia="zh-CN" w:bidi="ar"/>
        </w:rPr>
        <w:t>2026</w:t>
      </w:r>
      <w:r w:rsidRPr="002239EF">
        <w:rPr>
          <w:color w:val="auto"/>
          <w:sz w:val="32"/>
          <w:szCs w:val="32"/>
          <w:lang w:eastAsia="zh-CN" w:bidi="ar"/>
        </w:rPr>
        <w:t>〕</w:t>
      </w:r>
      <w:proofErr w:type="gramEnd"/>
      <w:r w:rsidRPr="002239EF">
        <w:rPr>
          <w:color w:val="auto"/>
          <w:sz w:val="32"/>
          <w:szCs w:val="32"/>
          <w:lang w:eastAsia="zh-CN" w:bidi="ar"/>
        </w:rPr>
        <w:t>38</w:t>
      </w:r>
      <w:r w:rsidRPr="002239EF">
        <w:rPr>
          <w:color w:val="auto"/>
          <w:sz w:val="32"/>
          <w:szCs w:val="32"/>
          <w:lang w:eastAsia="zh-CN" w:bidi="ar"/>
        </w:rPr>
        <w:t>号）；</w:t>
      </w:r>
    </w:p>
    <w:p w14:paraId="6A0330E1" w14:textId="007C6A6C" w:rsidR="000161EC"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辽宁省自然资源厅《关于动态调整完善市县级国土空间总体规划的通知》</w:t>
      </w:r>
      <w:bookmarkStart w:id="4" w:name="OLE_LINK14"/>
      <w:r w:rsidRPr="002239EF">
        <w:rPr>
          <w:color w:val="auto"/>
          <w:sz w:val="32"/>
          <w:szCs w:val="32"/>
          <w:lang w:eastAsia="zh-CN" w:bidi="ar"/>
        </w:rPr>
        <w:t>（</w:t>
      </w:r>
      <w:proofErr w:type="gramStart"/>
      <w:r w:rsidRPr="002239EF">
        <w:rPr>
          <w:color w:val="auto"/>
          <w:sz w:val="32"/>
          <w:szCs w:val="32"/>
          <w:lang w:eastAsia="zh-CN" w:bidi="ar"/>
        </w:rPr>
        <w:t>辽自然资</w:t>
      </w:r>
      <w:proofErr w:type="gramEnd"/>
      <w:r w:rsidRPr="002239EF">
        <w:rPr>
          <w:color w:val="auto"/>
          <w:sz w:val="32"/>
          <w:szCs w:val="32"/>
          <w:lang w:eastAsia="zh-CN" w:bidi="ar"/>
        </w:rPr>
        <w:t>办函〔</w:t>
      </w:r>
      <w:r w:rsidRPr="002239EF">
        <w:rPr>
          <w:color w:val="auto"/>
          <w:sz w:val="32"/>
          <w:szCs w:val="32"/>
          <w:lang w:eastAsia="zh-CN" w:bidi="ar"/>
        </w:rPr>
        <w:t>2026</w:t>
      </w:r>
      <w:r w:rsidRPr="002239EF">
        <w:rPr>
          <w:color w:val="auto"/>
          <w:sz w:val="32"/>
          <w:szCs w:val="32"/>
          <w:lang w:eastAsia="zh-CN" w:bidi="ar"/>
        </w:rPr>
        <w:t>〕</w:t>
      </w:r>
      <w:r w:rsidRPr="002239EF">
        <w:rPr>
          <w:color w:val="auto"/>
          <w:sz w:val="32"/>
          <w:szCs w:val="32"/>
          <w:lang w:eastAsia="zh-CN" w:bidi="ar"/>
        </w:rPr>
        <w:t>61</w:t>
      </w:r>
      <w:r w:rsidRPr="002239EF">
        <w:rPr>
          <w:color w:val="auto"/>
          <w:sz w:val="32"/>
          <w:szCs w:val="32"/>
          <w:lang w:eastAsia="zh-CN" w:bidi="ar"/>
        </w:rPr>
        <w:t>号）</w:t>
      </w:r>
      <w:bookmarkEnd w:id="4"/>
      <w:r w:rsidRPr="002239EF">
        <w:rPr>
          <w:color w:val="auto"/>
          <w:sz w:val="32"/>
          <w:szCs w:val="32"/>
          <w:lang w:eastAsia="zh-CN" w:bidi="ar"/>
        </w:rPr>
        <w:t>；</w:t>
      </w:r>
    </w:p>
    <w:p w14:paraId="76C1864C" w14:textId="0B0E84A3" w:rsidR="00447D46"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《辽宁省</w:t>
      </w:r>
      <w:r w:rsidRPr="002239EF">
        <w:rPr>
          <w:color w:val="auto"/>
          <w:sz w:val="32"/>
          <w:szCs w:val="32"/>
          <w:lang w:eastAsia="zh-CN" w:bidi="ar"/>
        </w:rPr>
        <w:t>2026</w:t>
      </w:r>
      <w:r w:rsidRPr="002239EF">
        <w:rPr>
          <w:color w:val="auto"/>
          <w:sz w:val="32"/>
          <w:szCs w:val="32"/>
          <w:lang w:eastAsia="zh-CN" w:bidi="ar"/>
        </w:rPr>
        <w:t>年度市、县级国土空间总体规划动态维护实施方案》；</w:t>
      </w:r>
    </w:p>
    <w:p w14:paraId="04A3B0DB" w14:textId="22914B3E" w:rsidR="000161EC"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《辽宁省自然资源厅办公室关于做好城镇开发边界管理工作的通知》（</w:t>
      </w:r>
      <w:proofErr w:type="gramStart"/>
      <w:r w:rsidRPr="002239EF">
        <w:rPr>
          <w:color w:val="auto"/>
          <w:sz w:val="32"/>
          <w:szCs w:val="32"/>
          <w:lang w:eastAsia="zh-CN" w:bidi="ar"/>
        </w:rPr>
        <w:t>辽自然资</w:t>
      </w:r>
      <w:proofErr w:type="gramEnd"/>
      <w:r w:rsidRPr="002239EF">
        <w:rPr>
          <w:color w:val="auto"/>
          <w:sz w:val="32"/>
          <w:szCs w:val="32"/>
          <w:lang w:eastAsia="zh-CN" w:bidi="ar"/>
        </w:rPr>
        <w:t>办函〔</w:t>
      </w:r>
      <w:r w:rsidRPr="002239EF">
        <w:rPr>
          <w:color w:val="auto"/>
          <w:sz w:val="32"/>
          <w:szCs w:val="32"/>
          <w:lang w:eastAsia="zh-CN" w:bidi="ar"/>
        </w:rPr>
        <w:t>2026</w:t>
      </w:r>
      <w:r w:rsidRPr="002239EF">
        <w:rPr>
          <w:color w:val="auto"/>
          <w:sz w:val="32"/>
          <w:szCs w:val="32"/>
          <w:lang w:eastAsia="zh-CN" w:bidi="ar"/>
        </w:rPr>
        <w:t>〕</w:t>
      </w:r>
      <w:r w:rsidRPr="002239EF">
        <w:rPr>
          <w:color w:val="auto"/>
          <w:sz w:val="32"/>
          <w:szCs w:val="32"/>
          <w:lang w:eastAsia="zh-CN" w:bidi="ar"/>
        </w:rPr>
        <w:t>90</w:t>
      </w:r>
      <w:r w:rsidRPr="002239EF">
        <w:rPr>
          <w:color w:val="auto"/>
          <w:sz w:val="32"/>
          <w:szCs w:val="32"/>
          <w:lang w:eastAsia="zh-CN" w:bidi="ar"/>
        </w:rPr>
        <w:t>号）</w:t>
      </w:r>
      <w:r w:rsidR="00FF58EB" w:rsidRPr="002239EF">
        <w:rPr>
          <w:color w:val="auto"/>
          <w:sz w:val="32"/>
          <w:szCs w:val="32"/>
          <w:lang w:eastAsia="zh-CN" w:bidi="ar"/>
        </w:rPr>
        <w:t>；</w:t>
      </w:r>
    </w:p>
    <w:p w14:paraId="260253B2" w14:textId="35CCB0A8" w:rsidR="00447D46" w:rsidRPr="002239EF" w:rsidRDefault="000161EC" w:rsidP="00F14851">
      <w:pPr>
        <w:overflowPunct w:val="0"/>
        <w:ind w:firstLine="640"/>
        <w:rPr>
          <w:color w:val="auto"/>
          <w:sz w:val="32"/>
          <w:szCs w:val="32"/>
          <w:lang w:eastAsia="zh-CN" w:bidi="ar"/>
        </w:rPr>
      </w:pPr>
      <w:r w:rsidRPr="002239EF">
        <w:rPr>
          <w:color w:val="auto"/>
          <w:sz w:val="32"/>
          <w:szCs w:val="32"/>
          <w:lang w:eastAsia="zh-CN" w:bidi="ar"/>
        </w:rPr>
        <w:t>《国土空间调查、规划、用途管制用地用海分类指》（</w:t>
      </w:r>
      <w:proofErr w:type="gramStart"/>
      <w:r w:rsidRPr="002239EF">
        <w:rPr>
          <w:color w:val="auto"/>
          <w:sz w:val="32"/>
          <w:szCs w:val="32"/>
          <w:lang w:eastAsia="zh-CN" w:bidi="ar"/>
        </w:rPr>
        <w:t>自然资发〔</w:t>
      </w:r>
      <w:r w:rsidRPr="002239EF">
        <w:rPr>
          <w:color w:val="auto"/>
          <w:sz w:val="32"/>
          <w:szCs w:val="32"/>
          <w:lang w:eastAsia="zh-CN" w:bidi="ar"/>
        </w:rPr>
        <w:t>2023</w:t>
      </w:r>
      <w:r w:rsidRPr="002239EF">
        <w:rPr>
          <w:color w:val="auto"/>
          <w:sz w:val="32"/>
          <w:szCs w:val="32"/>
          <w:lang w:eastAsia="zh-CN" w:bidi="ar"/>
        </w:rPr>
        <w:t>〕</w:t>
      </w:r>
      <w:proofErr w:type="gramEnd"/>
      <w:r w:rsidRPr="002239EF">
        <w:rPr>
          <w:color w:val="auto"/>
          <w:sz w:val="32"/>
          <w:szCs w:val="32"/>
          <w:lang w:eastAsia="zh-CN" w:bidi="ar"/>
        </w:rPr>
        <w:t>234</w:t>
      </w:r>
      <w:r w:rsidRPr="002239EF">
        <w:rPr>
          <w:color w:val="auto"/>
          <w:sz w:val="32"/>
          <w:szCs w:val="32"/>
          <w:lang w:eastAsia="zh-CN" w:bidi="ar"/>
        </w:rPr>
        <w:t>号）；</w:t>
      </w:r>
    </w:p>
    <w:p w14:paraId="42519C1F" w14:textId="2101B0DF"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lastRenderedPageBreak/>
        <w:t>《</w:t>
      </w:r>
      <w:r w:rsidR="00E43F7B" w:rsidRPr="002239EF">
        <w:rPr>
          <w:color w:val="auto"/>
          <w:sz w:val="32"/>
          <w:szCs w:val="32"/>
          <w:lang w:eastAsia="zh-CN" w:bidi="ar"/>
        </w:rPr>
        <w:t>国土空间总体规划动态维护成果数据要求（试行）</w:t>
      </w:r>
      <w:r w:rsidRPr="002239EF">
        <w:rPr>
          <w:color w:val="auto"/>
          <w:sz w:val="32"/>
          <w:szCs w:val="32"/>
          <w:lang w:eastAsia="zh-CN" w:bidi="ar"/>
        </w:rPr>
        <w:t>》</w:t>
      </w:r>
      <w:r w:rsidR="00FF58EB" w:rsidRPr="002239EF">
        <w:rPr>
          <w:color w:val="auto"/>
          <w:sz w:val="32"/>
          <w:szCs w:val="32"/>
          <w:lang w:eastAsia="zh-CN" w:bidi="ar"/>
        </w:rPr>
        <w:t>；</w:t>
      </w:r>
    </w:p>
    <w:p w14:paraId="4F83A270" w14:textId="72FCD3B2"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《北票市国土空间总体规划（</w:t>
      </w:r>
      <w:r w:rsidRPr="002239EF">
        <w:rPr>
          <w:color w:val="auto"/>
          <w:sz w:val="32"/>
          <w:szCs w:val="32"/>
          <w:lang w:eastAsia="zh-CN" w:bidi="ar"/>
        </w:rPr>
        <w:t>2021</w:t>
      </w:r>
      <w:r w:rsidR="00E43F7B" w:rsidRPr="002239EF">
        <w:rPr>
          <w:color w:val="auto"/>
          <w:sz w:val="32"/>
          <w:szCs w:val="32"/>
          <w:lang w:eastAsia="zh-CN" w:bidi="ar"/>
        </w:rPr>
        <w:t>—</w:t>
      </w:r>
      <w:r w:rsidRPr="002239EF">
        <w:rPr>
          <w:color w:val="auto"/>
          <w:sz w:val="32"/>
          <w:szCs w:val="32"/>
          <w:lang w:eastAsia="zh-CN" w:bidi="ar"/>
        </w:rPr>
        <w:t>2035</w:t>
      </w:r>
      <w:r w:rsidRPr="002239EF">
        <w:rPr>
          <w:color w:val="auto"/>
          <w:sz w:val="32"/>
          <w:szCs w:val="32"/>
          <w:lang w:eastAsia="zh-CN" w:bidi="ar"/>
        </w:rPr>
        <w:t>年）》；</w:t>
      </w:r>
    </w:p>
    <w:p w14:paraId="07FB8991" w14:textId="6BD8D553"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《北票市国土空间规划城市体检报告（</w:t>
      </w:r>
      <w:r w:rsidRPr="002239EF">
        <w:rPr>
          <w:color w:val="auto"/>
          <w:sz w:val="32"/>
          <w:szCs w:val="32"/>
          <w:lang w:eastAsia="zh-CN" w:bidi="ar"/>
        </w:rPr>
        <w:t>2024</w:t>
      </w:r>
      <w:r w:rsidRPr="002239EF">
        <w:rPr>
          <w:color w:val="auto"/>
          <w:sz w:val="32"/>
          <w:szCs w:val="32"/>
          <w:lang w:eastAsia="zh-CN" w:bidi="ar"/>
        </w:rPr>
        <w:t>年度）》；</w:t>
      </w:r>
    </w:p>
    <w:p w14:paraId="44CDF6D8" w14:textId="733458C4" w:rsidR="00447D46" w:rsidRPr="002239EF" w:rsidRDefault="00E43F7B" w:rsidP="00F14851">
      <w:pPr>
        <w:overflowPunct w:val="0"/>
        <w:ind w:firstLine="640"/>
        <w:rPr>
          <w:color w:val="auto"/>
          <w:sz w:val="32"/>
          <w:szCs w:val="32"/>
          <w:lang w:eastAsia="zh-CN" w:bidi="ar"/>
        </w:rPr>
      </w:pPr>
      <w:r w:rsidRPr="002239EF">
        <w:rPr>
          <w:color w:val="auto"/>
          <w:sz w:val="32"/>
          <w:szCs w:val="32"/>
          <w:lang w:eastAsia="zh-CN" w:bidi="ar"/>
        </w:rPr>
        <w:t>省、市、县级国民经济社会发展</w:t>
      </w:r>
      <w:r w:rsidRPr="002239EF">
        <w:rPr>
          <w:color w:val="auto"/>
          <w:sz w:val="32"/>
          <w:szCs w:val="32"/>
          <w:lang w:eastAsia="zh-CN" w:bidi="ar"/>
        </w:rPr>
        <w:t>“</w:t>
      </w:r>
      <w:r w:rsidRPr="002239EF">
        <w:rPr>
          <w:color w:val="auto"/>
          <w:sz w:val="32"/>
          <w:szCs w:val="32"/>
          <w:lang w:eastAsia="zh-CN" w:bidi="ar"/>
        </w:rPr>
        <w:t>十五五</w:t>
      </w:r>
      <w:r w:rsidRPr="002239EF">
        <w:rPr>
          <w:color w:val="auto"/>
          <w:sz w:val="32"/>
          <w:szCs w:val="32"/>
          <w:lang w:eastAsia="zh-CN" w:bidi="ar"/>
        </w:rPr>
        <w:t>”</w:t>
      </w:r>
      <w:r w:rsidRPr="002239EF">
        <w:rPr>
          <w:color w:val="auto"/>
          <w:sz w:val="32"/>
          <w:szCs w:val="32"/>
          <w:lang w:eastAsia="zh-CN" w:bidi="ar"/>
        </w:rPr>
        <w:t>规划，</w:t>
      </w:r>
      <w:r w:rsidR="00FF58EB" w:rsidRPr="002239EF">
        <w:rPr>
          <w:color w:val="auto"/>
          <w:sz w:val="32"/>
          <w:szCs w:val="32"/>
          <w:lang w:eastAsia="zh-CN" w:bidi="ar"/>
        </w:rPr>
        <w:t>其他相关政策，法律法规和其他相关规划</w:t>
      </w:r>
      <w:r w:rsidRPr="002239EF">
        <w:rPr>
          <w:color w:val="auto"/>
          <w:sz w:val="32"/>
          <w:szCs w:val="32"/>
          <w:lang w:eastAsia="zh-CN" w:bidi="ar"/>
        </w:rPr>
        <w:t>等。</w:t>
      </w:r>
    </w:p>
    <w:p w14:paraId="2C83A585" w14:textId="2F6935E6" w:rsidR="00447D46" w:rsidRPr="002239EF" w:rsidRDefault="00000000"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5" w:name="_Toc234333317"/>
      <w:r w:rsidRPr="002239EF">
        <w:rPr>
          <w:rFonts w:eastAsia="方正小标宋_GBK"/>
          <w:bCs/>
          <w:color w:val="auto"/>
          <w:kern w:val="44"/>
          <w:sz w:val="36"/>
          <w:szCs w:val="44"/>
          <w:lang w:eastAsia="zh-CN"/>
        </w:rPr>
        <w:t>四</w:t>
      </w:r>
      <w:r w:rsidR="008E6471" w:rsidRPr="002239EF">
        <w:rPr>
          <w:rFonts w:eastAsia="方正小标宋_GBK"/>
          <w:bCs/>
          <w:color w:val="auto"/>
          <w:kern w:val="44"/>
          <w:sz w:val="36"/>
          <w:szCs w:val="44"/>
          <w:lang w:eastAsia="zh-CN"/>
        </w:rPr>
        <w:t>、</w:t>
      </w:r>
      <w:r w:rsidRPr="002239EF">
        <w:rPr>
          <w:rFonts w:eastAsia="方正小标宋_GBK"/>
          <w:bCs/>
          <w:color w:val="auto"/>
          <w:kern w:val="44"/>
          <w:sz w:val="36"/>
          <w:szCs w:val="44"/>
          <w:lang w:eastAsia="zh-CN"/>
        </w:rPr>
        <w:t>编制范围</w:t>
      </w:r>
      <w:bookmarkEnd w:id="5"/>
    </w:p>
    <w:p w14:paraId="5171AC1E" w14:textId="6B1151C1"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本次动态维护方案编制范围与国土空间总体规划编制范围一致，分为</w:t>
      </w:r>
      <w:r w:rsidR="00B126BC" w:rsidRPr="002239EF">
        <w:rPr>
          <w:color w:val="auto"/>
          <w:sz w:val="32"/>
          <w:szCs w:val="32"/>
          <w:lang w:eastAsia="zh-CN" w:bidi="ar"/>
        </w:rPr>
        <w:t>市域</w:t>
      </w:r>
      <w:r w:rsidRPr="002239EF">
        <w:rPr>
          <w:color w:val="auto"/>
          <w:sz w:val="32"/>
          <w:szCs w:val="32"/>
          <w:lang w:eastAsia="zh-CN" w:bidi="ar"/>
        </w:rPr>
        <w:t>和中心城区两个层次。</w:t>
      </w:r>
    </w:p>
    <w:p w14:paraId="10E4DBB6" w14:textId="77777777"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市域规划范围为北票市行政辖区内全部国土空间，面积为</w:t>
      </w:r>
      <w:r w:rsidRPr="002239EF">
        <w:rPr>
          <w:color w:val="auto"/>
          <w:sz w:val="32"/>
          <w:szCs w:val="32"/>
          <w:lang w:eastAsia="zh-CN" w:bidi="ar"/>
        </w:rPr>
        <w:t>4418.76</w:t>
      </w:r>
      <w:r w:rsidRPr="002239EF">
        <w:rPr>
          <w:color w:val="auto"/>
          <w:sz w:val="32"/>
          <w:szCs w:val="32"/>
          <w:lang w:eastAsia="zh-CN" w:bidi="ar"/>
        </w:rPr>
        <w:t>平方千米。</w:t>
      </w:r>
    </w:p>
    <w:p w14:paraId="36CD7C4E" w14:textId="77777777" w:rsidR="00447D46" w:rsidRPr="002239EF" w:rsidRDefault="00000000" w:rsidP="00F14851">
      <w:pPr>
        <w:overflowPunct w:val="0"/>
        <w:ind w:firstLine="640"/>
        <w:rPr>
          <w:color w:val="auto"/>
          <w:sz w:val="32"/>
          <w:szCs w:val="32"/>
          <w:lang w:eastAsia="zh-CN" w:bidi="ar"/>
        </w:rPr>
      </w:pPr>
      <w:r w:rsidRPr="002239EF">
        <w:rPr>
          <w:color w:val="auto"/>
          <w:sz w:val="32"/>
          <w:szCs w:val="32"/>
          <w:lang w:eastAsia="zh-CN" w:bidi="ar"/>
        </w:rPr>
        <w:t>中心城区范围为南山街道、台吉街道、城关街道、冠山街道，以及东官营镇、台吉镇、五间房镇、三宝乡、凉水河蒙古族乡的部分区域，总面积为</w:t>
      </w:r>
      <w:r w:rsidRPr="002239EF">
        <w:rPr>
          <w:color w:val="auto"/>
          <w:sz w:val="32"/>
          <w:szCs w:val="32"/>
          <w:lang w:eastAsia="zh-CN" w:bidi="ar"/>
        </w:rPr>
        <w:t>36.39</w:t>
      </w:r>
      <w:r w:rsidRPr="002239EF">
        <w:rPr>
          <w:color w:val="auto"/>
          <w:sz w:val="32"/>
          <w:szCs w:val="32"/>
          <w:lang w:eastAsia="zh-CN" w:bidi="ar"/>
        </w:rPr>
        <w:t>平方千米。</w:t>
      </w:r>
    </w:p>
    <w:p w14:paraId="0426961B" w14:textId="2778F33E" w:rsidR="00447D46" w:rsidRPr="002239EF" w:rsidRDefault="00000000"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6" w:name="_Toc234333318"/>
      <w:r w:rsidRPr="002239EF">
        <w:rPr>
          <w:rFonts w:eastAsia="方正小标宋_GBK"/>
          <w:bCs/>
          <w:color w:val="auto"/>
          <w:kern w:val="44"/>
          <w:sz w:val="36"/>
          <w:szCs w:val="44"/>
          <w:lang w:eastAsia="zh-CN"/>
        </w:rPr>
        <w:t>五</w:t>
      </w:r>
      <w:r w:rsidR="00D41EC8" w:rsidRPr="002239EF">
        <w:rPr>
          <w:rFonts w:eastAsia="方正小标宋_GBK"/>
          <w:bCs/>
          <w:color w:val="auto"/>
          <w:kern w:val="44"/>
          <w:sz w:val="36"/>
          <w:szCs w:val="44"/>
          <w:lang w:eastAsia="zh-CN"/>
        </w:rPr>
        <w:t>、</w:t>
      </w:r>
      <w:r w:rsidRPr="002239EF">
        <w:rPr>
          <w:rFonts w:eastAsia="方正小标宋_GBK"/>
          <w:bCs/>
          <w:color w:val="auto"/>
          <w:kern w:val="44"/>
          <w:sz w:val="36"/>
          <w:szCs w:val="44"/>
          <w:lang w:eastAsia="zh-CN"/>
        </w:rPr>
        <w:t>编制原则</w:t>
      </w:r>
      <w:bookmarkEnd w:id="6"/>
    </w:p>
    <w:p w14:paraId="0832D908" w14:textId="77777777" w:rsidR="000A05B6" w:rsidRPr="002239EF" w:rsidRDefault="000A05B6"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t>（一）坚持底线思维，严守刚性空间管控</w:t>
      </w:r>
    </w:p>
    <w:p w14:paraId="21BCAB0D" w14:textId="77777777" w:rsidR="000A05B6" w:rsidRPr="002239EF" w:rsidRDefault="000A05B6" w:rsidP="00F14851">
      <w:pPr>
        <w:overflowPunct w:val="0"/>
        <w:ind w:firstLine="640"/>
        <w:rPr>
          <w:color w:val="auto"/>
          <w:sz w:val="32"/>
          <w:szCs w:val="32"/>
          <w:lang w:eastAsia="zh-CN" w:bidi="ar"/>
        </w:rPr>
      </w:pPr>
      <w:r w:rsidRPr="002239EF">
        <w:rPr>
          <w:color w:val="auto"/>
          <w:sz w:val="32"/>
          <w:szCs w:val="32"/>
          <w:lang w:eastAsia="zh-CN" w:bidi="ar"/>
        </w:rPr>
        <w:t>坚守粮食安全和生态安全责任，牢守耕地和永久基本农田保护红线、生态保护红线和城镇开发边界，刚性落实上位规划确定的各项保护目标和控制指标，依法依规开展规划动态维护。</w:t>
      </w:r>
    </w:p>
    <w:p w14:paraId="5DFACC77" w14:textId="77777777" w:rsidR="000A05B6" w:rsidRPr="002239EF" w:rsidRDefault="000A05B6"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lastRenderedPageBreak/>
        <w:t>（二）坚持问题导向，夯实规划实施基础</w:t>
      </w:r>
    </w:p>
    <w:p w14:paraId="7982DAA7" w14:textId="77777777" w:rsidR="000A05B6" w:rsidRPr="002239EF" w:rsidRDefault="000A05B6" w:rsidP="00F14851">
      <w:pPr>
        <w:overflowPunct w:val="0"/>
        <w:ind w:firstLine="640"/>
        <w:rPr>
          <w:color w:val="auto"/>
          <w:sz w:val="32"/>
          <w:szCs w:val="32"/>
          <w:lang w:eastAsia="zh-CN" w:bidi="ar"/>
        </w:rPr>
      </w:pPr>
      <w:r w:rsidRPr="002239EF">
        <w:rPr>
          <w:color w:val="auto"/>
          <w:sz w:val="32"/>
          <w:szCs w:val="32"/>
          <w:lang w:eastAsia="zh-CN" w:bidi="ar"/>
        </w:rPr>
        <w:t>以国土空间总体规划体检评估为前提，实事求是掌握国土空间总体规划实施情况，准确</w:t>
      </w:r>
      <w:proofErr w:type="gramStart"/>
      <w:r w:rsidRPr="002239EF">
        <w:rPr>
          <w:color w:val="auto"/>
          <w:sz w:val="32"/>
          <w:szCs w:val="32"/>
          <w:lang w:eastAsia="zh-CN" w:bidi="ar"/>
        </w:rPr>
        <w:t>研判规划</w:t>
      </w:r>
      <w:proofErr w:type="gramEnd"/>
      <w:r w:rsidRPr="002239EF">
        <w:rPr>
          <w:color w:val="auto"/>
          <w:sz w:val="32"/>
          <w:szCs w:val="32"/>
          <w:lang w:eastAsia="zh-CN" w:bidi="ar"/>
        </w:rPr>
        <w:t>实施面临的实际问题，明确调整重点，夯实规划动态维护方案编制基础。</w:t>
      </w:r>
    </w:p>
    <w:p w14:paraId="2C0B2850" w14:textId="77777777" w:rsidR="000A05B6" w:rsidRPr="002239EF" w:rsidRDefault="000A05B6"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t>（三）坚持战略引领，强化上下衔接保障</w:t>
      </w:r>
    </w:p>
    <w:p w14:paraId="4316516A" w14:textId="77777777" w:rsidR="000A05B6" w:rsidRPr="002239EF" w:rsidRDefault="000A05B6" w:rsidP="00F14851">
      <w:pPr>
        <w:overflowPunct w:val="0"/>
        <w:ind w:firstLine="640"/>
        <w:rPr>
          <w:color w:val="auto"/>
          <w:sz w:val="32"/>
          <w:szCs w:val="32"/>
          <w:lang w:eastAsia="zh-CN" w:bidi="ar"/>
        </w:rPr>
      </w:pPr>
      <w:r w:rsidRPr="002239EF">
        <w:rPr>
          <w:color w:val="auto"/>
          <w:sz w:val="32"/>
          <w:szCs w:val="32"/>
          <w:lang w:eastAsia="zh-CN" w:bidi="ar"/>
        </w:rPr>
        <w:t>紧密对接国家及省、市重大战略、重大政策、重大改革、重大项目，充分衔接各级</w:t>
      </w:r>
      <w:r w:rsidRPr="002239EF">
        <w:rPr>
          <w:color w:val="auto"/>
          <w:sz w:val="32"/>
          <w:szCs w:val="32"/>
          <w:lang w:eastAsia="zh-CN" w:bidi="ar"/>
        </w:rPr>
        <w:t>“</w:t>
      </w:r>
      <w:r w:rsidRPr="002239EF">
        <w:rPr>
          <w:color w:val="auto"/>
          <w:sz w:val="32"/>
          <w:szCs w:val="32"/>
          <w:lang w:eastAsia="zh-CN" w:bidi="ar"/>
        </w:rPr>
        <w:t>十五五</w:t>
      </w:r>
      <w:r w:rsidRPr="002239EF">
        <w:rPr>
          <w:color w:val="auto"/>
          <w:sz w:val="32"/>
          <w:szCs w:val="32"/>
          <w:lang w:eastAsia="zh-CN" w:bidi="ar"/>
        </w:rPr>
        <w:t>”</w:t>
      </w:r>
      <w:r w:rsidRPr="002239EF">
        <w:rPr>
          <w:color w:val="auto"/>
          <w:sz w:val="32"/>
          <w:szCs w:val="32"/>
          <w:lang w:eastAsia="zh-CN" w:bidi="ar"/>
        </w:rPr>
        <w:t>发展规划及专项规划，依托国土空间规划动态维护优化资源配置，有效承载经济社会发展新诉求，强化国土空间规划对区域高质量发展的支撑保障作用。</w:t>
      </w:r>
    </w:p>
    <w:p w14:paraId="4A3E2CDE" w14:textId="77777777" w:rsidR="000A05B6" w:rsidRPr="002239EF" w:rsidRDefault="000A05B6"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t>（四）坚持系统思维，统筹全域协同推进</w:t>
      </w:r>
    </w:p>
    <w:p w14:paraId="4E4C26ED" w14:textId="77777777" w:rsidR="000A05B6" w:rsidRPr="002239EF" w:rsidRDefault="000A05B6" w:rsidP="00F14851">
      <w:pPr>
        <w:overflowPunct w:val="0"/>
        <w:ind w:firstLine="640"/>
        <w:rPr>
          <w:color w:val="auto"/>
          <w:sz w:val="32"/>
          <w:szCs w:val="32"/>
          <w:lang w:eastAsia="zh-CN" w:bidi="ar"/>
        </w:rPr>
      </w:pPr>
      <w:r w:rsidRPr="002239EF">
        <w:rPr>
          <w:color w:val="auto"/>
          <w:sz w:val="32"/>
          <w:szCs w:val="32"/>
          <w:lang w:eastAsia="zh-CN" w:bidi="ar"/>
        </w:rPr>
        <w:t>遵循国土空间规划总体目标，结合地方发展实际，科学编制动态维护方案，推动农业、生态、城镇空间功能布局整体优化，加强规划动态维护与耕地保护和国土绿化空间专项规划、矿产资源规划、地质灾害防治规划、乡镇总体规划有关内容等衔接，统筹协调交通、水利、能源、电力、殡葬等行业专项规划空间需求，提升国土空间资源要素配置效率，推动规划落地实施。</w:t>
      </w:r>
    </w:p>
    <w:p w14:paraId="5A7E299D" w14:textId="77777777" w:rsidR="000A05B6" w:rsidRPr="002239EF" w:rsidRDefault="000A05B6"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t>（五）坚持数字赋能，提升智慧治理效能</w:t>
      </w:r>
    </w:p>
    <w:p w14:paraId="350F4BDF" w14:textId="77777777" w:rsidR="000A05B6" w:rsidRPr="002239EF" w:rsidRDefault="000A05B6" w:rsidP="00F14851">
      <w:pPr>
        <w:overflowPunct w:val="0"/>
        <w:ind w:firstLine="640"/>
        <w:rPr>
          <w:color w:val="auto"/>
          <w:sz w:val="32"/>
          <w:szCs w:val="32"/>
          <w:lang w:eastAsia="zh-CN" w:bidi="ar"/>
        </w:rPr>
      </w:pPr>
      <w:r w:rsidRPr="002239EF">
        <w:rPr>
          <w:color w:val="auto"/>
          <w:sz w:val="32"/>
          <w:szCs w:val="32"/>
          <w:lang w:eastAsia="zh-CN" w:bidi="ar"/>
        </w:rPr>
        <w:lastRenderedPageBreak/>
        <w:t>充分发挥数字技术手段作用，全面依托国土空间规划</w:t>
      </w:r>
      <w:r w:rsidRPr="002239EF">
        <w:rPr>
          <w:color w:val="auto"/>
          <w:sz w:val="32"/>
          <w:szCs w:val="32"/>
          <w:lang w:eastAsia="zh-CN" w:bidi="ar"/>
        </w:rPr>
        <w:t>“</w:t>
      </w:r>
      <w:r w:rsidRPr="002239EF">
        <w:rPr>
          <w:color w:val="auto"/>
          <w:sz w:val="32"/>
          <w:szCs w:val="32"/>
          <w:lang w:eastAsia="zh-CN" w:bidi="ar"/>
        </w:rPr>
        <w:t>一张图</w:t>
      </w:r>
      <w:r w:rsidRPr="002239EF">
        <w:rPr>
          <w:color w:val="auto"/>
          <w:sz w:val="32"/>
          <w:szCs w:val="32"/>
          <w:lang w:eastAsia="zh-CN" w:bidi="ar"/>
        </w:rPr>
        <w:t>”</w:t>
      </w:r>
      <w:r w:rsidRPr="002239EF">
        <w:rPr>
          <w:color w:val="auto"/>
          <w:sz w:val="32"/>
          <w:szCs w:val="32"/>
          <w:lang w:eastAsia="zh-CN" w:bidi="ar"/>
        </w:rPr>
        <w:t>实施监督信息系统，支撑规划动态维护全流程的规范、高效、精准管理，实现国土空间治理效能持续提升。</w:t>
      </w:r>
    </w:p>
    <w:p w14:paraId="58BDDA02" w14:textId="4299B0BE" w:rsidR="00447D46" w:rsidRPr="002239EF" w:rsidRDefault="00E6352C"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7" w:name="_Toc234333319"/>
      <w:r w:rsidRPr="002239EF">
        <w:rPr>
          <w:rFonts w:eastAsia="方正小标宋_GBK"/>
          <w:bCs/>
          <w:color w:val="auto"/>
          <w:kern w:val="44"/>
          <w:sz w:val="36"/>
          <w:szCs w:val="44"/>
          <w:lang w:eastAsia="zh-CN"/>
        </w:rPr>
        <w:t>六、动态维护主要内容</w:t>
      </w:r>
      <w:bookmarkEnd w:id="7"/>
    </w:p>
    <w:p w14:paraId="06616E39" w14:textId="3C722C20" w:rsidR="00447D46" w:rsidRPr="002239EF" w:rsidRDefault="00000000"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t>（一）</w:t>
      </w:r>
      <w:r w:rsidR="002C6011" w:rsidRPr="002239EF">
        <w:rPr>
          <w:rFonts w:eastAsia="黑体"/>
          <w:color w:val="auto"/>
          <w:sz w:val="32"/>
          <w:szCs w:val="32"/>
          <w:lang w:eastAsia="zh-CN" w:bidi="ar"/>
        </w:rPr>
        <w:t>三条控制线</w:t>
      </w:r>
      <w:r w:rsidRPr="002239EF">
        <w:rPr>
          <w:rFonts w:eastAsia="黑体"/>
          <w:color w:val="auto"/>
          <w:sz w:val="32"/>
          <w:szCs w:val="32"/>
          <w:lang w:eastAsia="zh-CN" w:bidi="ar"/>
        </w:rPr>
        <w:t>维护</w:t>
      </w:r>
    </w:p>
    <w:p w14:paraId="62CE3EF8" w14:textId="77777777" w:rsidR="00447D46" w:rsidRPr="002239EF" w:rsidRDefault="00000000" w:rsidP="00F14851">
      <w:pPr>
        <w:pStyle w:val="3"/>
        <w:overflowPunct w:val="0"/>
        <w:snapToGrid/>
        <w:spacing w:beforeLines="50" w:before="156" w:afterLines="50" w:after="156" w:line="600" w:lineRule="exact"/>
        <w:ind w:firstLine="640"/>
        <w:rPr>
          <w:color w:val="auto"/>
          <w:sz w:val="32"/>
          <w:lang w:eastAsia="zh-CN" w:bidi="ar"/>
        </w:rPr>
      </w:pPr>
      <w:r w:rsidRPr="002239EF">
        <w:rPr>
          <w:rFonts w:eastAsia="楷体_GB2312"/>
          <w:b w:val="0"/>
          <w:color w:val="auto"/>
          <w:kern w:val="2"/>
          <w:sz w:val="32"/>
          <w:lang w:eastAsia="zh-CN"/>
        </w:rPr>
        <w:t>1.</w:t>
      </w:r>
      <w:r w:rsidRPr="002239EF">
        <w:rPr>
          <w:rFonts w:eastAsia="楷体_GB2312"/>
          <w:b w:val="0"/>
          <w:color w:val="auto"/>
          <w:kern w:val="2"/>
          <w:sz w:val="32"/>
          <w:lang w:eastAsia="zh-CN"/>
        </w:rPr>
        <w:t>永久基本农田正向优化</w:t>
      </w:r>
    </w:p>
    <w:p w14:paraId="69E2D3F0" w14:textId="4A9933CC" w:rsidR="009F1ADC" w:rsidRPr="002239EF" w:rsidRDefault="002C6011" w:rsidP="009F1ADC">
      <w:pPr>
        <w:overflowPunct w:val="0"/>
        <w:ind w:firstLine="640"/>
        <w:rPr>
          <w:color w:val="auto"/>
          <w:sz w:val="32"/>
          <w:szCs w:val="32"/>
          <w:lang w:eastAsia="zh-CN"/>
        </w:rPr>
      </w:pPr>
      <w:r w:rsidRPr="002239EF">
        <w:rPr>
          <w:color w:val="auto"/>
          <w:sz w:val="32"/>
          <w:szCs w:val="32"/>
          <w:lang w:eastAsia="zh-CN"/>
        </w:rPr>
        <w:t>按照数量不减少、质量生态有提升、布局更优化原则，衔接正向优化永久基本农田布局、耕地保护和国土绿化空间专项规划编制等工作成果，对永久基本农田进行正向优化，将非耕地、河道内影响行洪安全的不稳定耕地、</w:t>
      </w:r>
      <w:r w:rsidRPr="002239EF">
        <w:rPr>
          <w:color w:val="auto"/>
          <w:sz w:val="32"/>
          <w:szCs w:val="32"/>
          <w:lang w:eastAsia="zh-CN"/>
        </w:rPr>
        <w:t>15</w:t>
      </w:r>
      <w:r w:rsidRPr="002239EF">
        <w:rPr>
          <w:color w:val="auto"/>
          <w:sz w:val="32"/>
          <w:szCs w:val="32"/>
          <w:lang w:eastAsia="zh-CN"/>
        </w:rPr>
        <w:t>度以上、零星破碎、移民搬迁不适宜耕种等其他难以长期稳定利用耕地、有明确选址的能源、交通、水利等基础设施项目涉及的地块调出永久基本农田，</w:t>
      </w:r>
      <w:r w:rsidR="009F1ADC" w:rsidRPr="002239EF">
        <w:rPr>
          <w:color w:val="auto"/>
          <w:sz w:val="32"/>
          <w:szCs w:val="32"/>
          <w:lang w:eastAsia="zh-CN"/>
        </w:rPr>
        <w:t>本次维护涉及调出永久基本农田</w:t>
      </w:r>
      <w:r w:rsidR="009F1ADC" w:rsidRPr="002239EF">
        <w:rPr>
          <w:color w:val="auto"/>
          <w:sz w:val="32"/>
          <w:szCs w:val="32"/>
          <w:lang w:eastAsia="zh-CN"/>
        </w:rPr>
        <w:t>1802.8706</w:t>
      </w:r>
      <w:r w:rsidR="009F1ADC" w:rsidRPr="002239EF">
        <w:rPr>
          <w:color w:val="auto"/>
          <w:sz w:val="32"/>
          <w:szCs w:val="32"/>
          <w:lang w:eastAsia="zh-CN"/>
        </w:rPr>
        <w:t>公顷，</w:t>
      </w:r>
      <w:r w:rsidR="00A50EE4" w:rsidRPr="002239EF">
        <w:rPr>
          <w:color w:val="auto"/>
          <w:sz w:val="32"/>
          <w:szCs w:val="32"/>
          <w:lang w:eastAsia="zh-CN"/>
        </w:rPr>
        <w:t>并</w:t>
      </w:r>
      <w:r w:rsidRPr="002239EF">
        <w:rPr>
          <w:color w:val="auto"/>
          <w:sz w:val="32"/>
          <w:szCs w:val="32"/>
          <w:lang w:eastAsia="zh-CN"/>
        </w:rPr>
        <w:t>将可长期稳定利用的优质耕地优先划入永久基本农田</w:t>
      </w:r>
      <w:r w:rsidR="009F1ADC" w:rsidRPr="002239EF">
        <w:rPr>
          <w:color w:val="auto"/>
          <w:sz w:val="32"/>
          <w:szCs w:val="32"/>
          <w:lang w:eastAsia="zh-CN"/>
        </w:rPr>
        <w:t>。</w:t>
      </w:r>
    </w:p>
    <w:p w14:paraId="287646F3" w14:textId="641846D7" w:rsidR="00447D46" w:rsidRPr="002239EF" w:rsidRDefault="002C6011" w:rsidP="00F14851">
      <w:pPr>
        <w:overflowPunct w:val="0"/>
        <w:ind w:firstLine="640"/>
        <w:rPr>
          <w:color w:val="auto"/>
          <w:sz w:val="32"/>
          <w:szCs w:val="32"/>
          <w:lang w:eastAsia="zh-CN"/>
        </w:rPr>
      </w:pPr>
      <w:r w:rsidRPr="002239EF">
        <w:rPr>
          <w:color w:val="auto"/>
          <w:sz w:val="32"/>
          <w:szCs w:val="32"/>
          <w:lang w:eastAsia="zh-CN"/>
        </w:rPr>
        <w:t>优化后，耕地保有量、永久基本农田面积、林地保有量和森林覆盖率均不低于《</w:t>
      </w:r>
      <w:r w:rsidR="001F5AF8" w:rsidRPr="002239EF">
        <w:rPr>
          <w:color w:val="auto"/>
          <w:sz w:val="32"/>
          <w:szCs w:val="32"/>
          <w:lang w:eastAsia="zh-CN"/>
        </w:rPr>
        <w:t>北票市</w:t>
      </w:r>
      <w:r w:rsidRPr="002239EF">
        <w:rPr>
          <w:color w:val="auto"/>
          <w:sz w:val="32"/>
          <w:szCs w:val="32"/>
          <w:lang w:eastAsia="zh-CN"/>
        </w:rPr>
        <w:t>国土空间总体规划（</w:t>
      </w:r>
      <w:r w:rsidRPr="002239EF">
        <w:rPr>
          <w:color w:val="auto"/>
          <w:sz w:val="32"/>
          <w:szCs w:val="32"/>
          <w:lang w:eastAsia="zh-CN"/>
        </w:rPr>
        <w:t>2021-2035</w:t>
      </w:r>
      <w:r w:rsidRPr="002239EF">
        <w:rPr>
          <w:color w:val="auto"/>
          <w:sz w:val="32"/>
          <w:szCs w:val="32"/>
          <w:lang w:eastAsia="zh-CN"/>
        </w:rPr>
        <w:t>年）》明确的保护任务目标，确保核心资源总量稳定。耕地和永久基本农田质量实现有效提升，其中水田水浇地占比不减少，高标准农田建成面积占比有增加，坡度</w:t>
      </w:r>
      <w:r w:rsidRPr="002239EF">
        <w:rPr>
          <w:color w:val="auto"/>
          <w:sz w:val="32"/>
          <w:szCs w:val="32"/>
          <w:lang w:eastAsia="zh-CN"/>
        </w:rPr>
        <w:t>15</w:t>
      </w:r>
      <w:r w:rsidRPr="002239EF">
        <w:rPr>
          <w:color w:val="auto"/>
          <w:sz w:val="32"/>
          <w:szCs w:val="32"/>
          <w:lang w:eastAsia="zh-CN"/>
        </w:rPr>
        <w:t>度以上的耕地面积有所减少，整体耕地质量结构持续优化。耕</w:t>
      </w:r>
      <w:r w:rsidRPr="002239EF">
        <w:rPr>
          <w:color w:val="auto"/>
          <w:sz w:val="32"/>
          <w:szCs w:val="32"/>
          <w:lang w:eastAsia="zh-CN"/>
        </w:rPr>
        <w:lastRenderedPageBreak/>
        <w:t>地连片度有所提升，永久基本农田</w:t>
      </w:r>
      <w:proofErr w:type="gramStart"/>
      <w:r w:rsidRPr="002239EF">
        <w:rPr>
          <w:color w:val="auto"/>
          <w:sz w:val="32"/>
          <w:szCs w:val="32"/>
          <w:lang w:eastAsia="zh-CN"/>
        </w:rPr>
        <w:t>碎图斑</w:t>
      </w:r>
      <w:proofErr w:type="gramEnd"/>
      <w:r w:rsidRPr="002239EF">
        <w:rPr>
          <w:color w:val="auto"/>
          <w:sz w:val="32"/>
          <w:szCs w:val="32"/>
          <w:lang w:eastAsia="zh-CN"/>
        </w:rPr>
        <w:t>个数有效减少，农田布局趋于集中连片</w:t>
      </w:r>
      <w:r w:rsidR="001B1457" w:rsidRPr="002239EF">
        <w:rPr>
          <w:color w:val="auto"/>
          <w:sz w:val="32"/>
          <w:szCs w:val="32"/>
          <w:lang w:eastAsia="zh-CN"/>
        </w:rPr>
        <w:t>。</w:t>
      </w:r>
    </w:p>
    <w:p w14:paraId="5C8CB08B" w14:textId="524634B5" w:rsidR="00447D46" w:rsidRPr="002239EF" w:rsidRDefault="00000000" w:rsidP="00F14851">
      <w:pPr>
        <w:pStyle w:val="3"/>
        <w:overflowPunct w:val="0"/>
        <w:snapToGrid/>
        <w:spacing w:beforeLines="50" w:before="156" w:afterLines="50" w:after="156" w:line="600" w:lineRule="exact"/>
        <w:ind w:firstLine="640"/>
        <w:rPr>
          <w:color w:val="auto"/>
          <w:sz w:val="32"/>
          <w:lang w:eastAsia="zh-CN" w:bidi="ar"/>
        </w:rPr>
      </w:pPr>
      <w:r w:rsidRPr="002239EF">
        <w:rPr>
          <w:rFonts w:eastAsia="楷体_GB2312"/>
          <w:b w:val="0"/>
          <w:color w:val="auto"/>
          <w:kern w:val="2"/>
          <w:sz w:val="32"/>
          <w:lang w:eastAsia="zh-CN"/>
        </w:rPr>
        <w:t>2.</w:t>
      </w:r>
      <w:r w:rsidR="007900AD" w:rsidRPr="002239EF">
        <w:rPr>
          <w:rFonts w:eastAsia="楷体_GB2312"/>
          <w:b w:val="0"/>
          <w:color w:val="auto"/>
          <w:kern w:val="2"/>
          <w:sz w:val="32"/>
          <w:lang w:eastAsia="zh-CN"/>
        </w:rPr>
        <w:t>生态保护红线正向优化</w:t>
      </w:r>
    </w:p>
    <w:p w14:paraId="72DFC68C" w14:textId="31798240" w:rsidR="00F80CE1" w:rsidRPr="002239EF" w:rsidRDefault="007900AD" w:rsidP="00F14851">
      <w:pPr>
        <w:overflowPunct w:val="0"/>
        <w:ind w:firstLine="640"/>
        <w:rPr>
          <w:color w:val="auto"/>
          <w:sz w:val="32"/>
          <w:szCs w:val="32"/>
          <w:lang w:eastAsia="zh-CN"/>
        </w:rPr>
      </w:pPr>
      <w:r w:rsidRPr="002239EF">
        <w:rPr>
          <w:color w:val="auto"/>
          <w:sz w:val="32"/>
          <w:szCs w:val="32"/>
          <w:lang w:eastAsia="zh-CN"/>
        </w:rPr>
        <w:t>按照任务不减少、功能有提升、布局更完善原则，衔接自然保护地整合优化成果，对生态保护红线进行正向优化。充分衔接自然保护地整合优化方案，筑牢区域生态安全屏障，维护生态系统完整性、连通性，保障</w:t>
      </w:r>
      <w:r w:rsidR="00B30096" w:rsidRPr="002239EF">
        <w:rPr>
          <w:color w:val="auto"/>
          <w:sz w:val="32"/>
          <w:szCs w:val="32"/>
          <w:lang w:eastAsia="zh-CN"/>
        </w:rPr>
        <w:t>北票市</w:t>
      </w:r>
      <w:r w:rsidRPr="002239EF">
        <w:rPr>
          <w:color w:val="auto"/>
          <w:sz w:val="32"/>
          <w:szCs w:val="32"/>
          <w:lang w:eastAsia="zh-CN"/>
        </w:rPr>
        <w:t>生态环境质量稳定向好。</w:t>
      </w:r>
    </w:p>
    <w:p w14:paraId="0CDDDD1B" w14:textId="0E365AC4" w:rsidR="007900AD" w:rsidRPr="002239EF" w:rsidRDefault="007900AD" w:rsidP="00F14851">
      <w:pPr>
        <w:overflowPunct w:val="0"/>
        <w:ind w:firstLine="640"/>
        <w:rPr>
          <w:color w:val="auto"/>
          <w:sz w:val="32"/>
          <w:szCs w:val="32"/>
          <w:lang w:eastAsia="zh-CN"/>
        </w:rPr>
      </w:pPr>
      <w:r w:rsidRPr="002239EF">
        <w:rPr>
          <w:color w:val="auto"/>
          <w:sz w:val="32"/>
          <w:szCs w:val="32"/>
          <w:lang w:eastAsia="zh-CN"/>
        </w:rPr>
        <w:t>优化后，生态保护红</w:t>
      </w:r>
      <w:proofErr w:type="gramStart"/>
      <w:r w:rsidRPr="002239EF">
        <w:rPr>
          <w:color w:val="auto"/>
          <w:sz w:val="32"/>
          <w:szCs w:val="32"/>
          <w:lang w:eastAsia="zh-CN"/>
        </w:rPr>
        <w:t>线面积</w:t>
      </w:r>
      <w:proofErr w:type="gramEnd"/>
      <w:r w:rsidRPr="002239EF">
        <w:rPr>
          <w:color w:val="auto"/>
          <w:sz w:val="32"/>
          <w:szCs w:val="32"/>
          <w:lang w:eastAsia="zh-CN"/>
        </w:rPr>
        <w:t>不低于《</w:t>
      </w:r>
      <w:r w:rsidR="00B30096" w:rsidRPr="002239EF">
        <w:rPr>
          <w:color w:val="auto"/>
          <w:sz w:val="32"/>
          <w:szCs w:val="32"/>
          <w:lang w:eastAsia="zh-CN"/>
        </w:rPr>
        <w:t>北票市</w:t>
      </w:r>
      <w:r w:rsidRPr="002239EF">
        <w:rPr>
          <w:color w:val="auto"/>
          <w:sz w:val="32"/>
          <w:szCs w:val="32"/>
          <w:lang w:eastAsia="zh-CN"/>
        </w:rPr>
        <w:t>国土空间总体规划（</w:t>
      </w:r>
      <w:r w:rsidRPr="002239EF">
        <w:rPr>
          <w:color w:val="auto"/>
          <w:sz w:val="32"/>
          <w:szCs w:val="32"/>
          <w:lang w:eastAsia="zh-CN"/>
        </w:rPr>
        <w:t>2021-2035</w:t>
      </w:r>
      <w:r w:rsidRPr="002239EF">
        <w:rPr>
          <w:color w:val="auto"/>
          <w:sz w:val="32"/>
          <w:szCs w:val="32"/>
          <w:lang w:eastAsia="zh-CN"/>
        </w:rPr>
        <w:t>年）》确定的保护任务，严格维护生态空间总量稳定，生态系统的完整性和服务功能得到增强。</w:t>
      </w:r>
    </w:p>
    <w:p w14:paraId="2AD8C0B9" w14:textId="2E06F1FD" w:rsidR="00447D46" w:rsidRPr="002239EF" w:rsidRDefault="00000000" w:rsidP="00F14851">
      <w:pPr>
        <w:pStyle w:val="3"/>
        <w:overflowPunct w:val="0"/>
        <w:snapToGrid/>
        <w:spacing w:beforeLines="50" w:before="156" w:afterLines="50" w:after="156" w:line="600" w:lineRule="exact"/>
        <w:ind w:firstLine="640"/>
        <w:rPr>
          <w:color w:val="auto"/>
          <w:sz w:val="32"/>
          <w:lang w:eastAsia="zh-CN" w:bidi="ar"/>
        </w:rPr>
      </w:pPr>
      <w:r w:rsidRPr="002239EF">
        <w:rPr>
          <w:rFonts w:eastAsia="楷体_GB2312"/>
          <w:b w:val="0"/>
          <w:color w:val="auto"/>
          <w:kern w:val="2"/>
          <w:sz w:val="32"/>
          <w:lang w:eastAsia="zh-CN"/>
        </w:rPr>
        <w:t>3.</w:t>
      </w:r>
      <w:r w:rsidR="009A6B22" w:rsidRPr="002239EF">
        <w:rPr>
          <w:rFonts w:eastAsia="楷体_GB2312"/>
          <w:b w:val="0"/>
          <w:color w:val="auto"/>
          <w:kern w:val="2"/>
          <w:sz w:val="32"/>
          <w:lang w:eastAsia="zh-CN"/>
        </w:rPr>
        <w:t>城镇开发边界正向优化</w:t>
      </w:r>
    </w:p>
    <w:p w14:paraId="0086FBAA" w14:textId="4E73FDCF" w:rsidR="009A6B22" w:rsidRPr="002239EF" w:rsidRDefault="009A6B22" w:rsidP="00491DD6">
      <w:pPr>
        <w:overflowPunct w:val="0"/>
        <w:ind w:firstLine="640"/>
        <w:rPr>
          <w:color w:val="auto"/>
          <w:sz w:val="32"/>
          <w:szCs w:val="32"/>
          <w:lang w:eastAsia="zh-CN"/>
        </w:rPr>
      </w:pPr>
      <w:r w:rsidRPr="002239EF">
        <w:rPr>
          <w:color w:val="auto"/>
          <w:sz w:val="32"/>
          <w:szCs w:val="32"/>
          <w:lang w:eastAsia="zh-CN"/>
        </w:rPr>
        <w:t>本次城镇开发边界动态维护落实最严格的耕地保护制度与生态保护要求，坚持集约节约发展。按照总量不突破、布局更集聚、城镇功能品质有提高原则，对城镇开发边界进行正向优化。围绕</w:t>
      </w:r>
      <w:r w:rsidRPr="002239EF">
        <w:rPr>
          <w:color w:val="auto"/>
          <w:sz w:val="32"/>
          <w:szCs w:val="32"/>
          <w:lang w:eastAsia="zh-CN"/>
        </w:rPr>
        <w:t>“</w:t>
      </w:r>
      <w:r w:rsidR="006334F1" w:rsidRPr="002239EF">
        <w:rPr>
          <w:color w:val="auto"/>
          <w:sz w:val="32"/>
          <w:szCs w:val="32"/>
          <w:lang w:eastAsia="zh-CN"/>
        </w:rPr>
        <w:t>朝阳市副中心城市、国家级农产品主产区、国家规划矿区、资源枯竭城市绿色转型示范区</w:t>
      </w:r>
      <w:r w:rsidRPr="002239EF">
        <w:rPr>
          <w:color w:val="auto"/>
          <w:sz w:val="32"/>
          <w:szCs w:val="32"/>
          <w:lang w:eastAsia="zh-CN"/>
        </w:rPr>
        <w:t>”</w:t>
      </w:r>
      <w:r w:rsidRPr="002239EF">
        <w:rPr>
          <w:color w:val="auto"/>
          <w:sz w:val="32"/>
          <w:szCs w:val="32"/>
          <w:lang w:eastAsia="zh-CN"/>
        </w:rPr>
        <w:t>的发展目标，重点保障</w:t>
      </w:r>
      <w:r w:rsidRPr="002239EF">
        <w:rPr>
          <w:color w:val="auto"/>
          <w:sz w:val="32"/>
          <w:szCs w:val="32"/>
          <w:lang w:eastAsia="zh-CN"/>
        </w:rPr>
        <w:t>“</w:t>
      </w:r>
      <w:r w:rsidRPr="002239EF">
        <w:rPr>
          <w:color w:val="auto"/>
          <w:sz w:val="32"/>
          <w:szCs w:val="32"/>
          <w:lang w:eastAsia="zh-CN"/>
        </w:rPr>
        <w:t>十五五</w:t>
      </w:r>
      <w:r w:rsidRPr="002239EF">
        <w:rPr>
          <w:color w:val="auto"/>
          <w:sz w:val="32"/>
          <w:szCs w:val="32"/>
          <w:lang w:eastAsia="zh-CN"/>
        </w:rPr>
        <w:t>”</w:t>
      </w:r>
      <w:r w:rsidRPr="002239EF">
        <w:rPr>
          <w:color w:val="auto"/>
          <w:sz w:val="32"/>
          <w:szCs w:val="32"/>
          <w:lang w:eastAsia="zh-CN"/>
        </w:rPr>
        <w:t>重大项目建设和近期项目落地。</w:t>
      </w:r>
      <w:r w:rsidR="00491DD6" w:rsidRPr="002239EF">
        <w:rPr>
          <w:color w:val="auto"/>
          <w:sz w:val="32"/>
          <w:szCs w:val="32"/>
          <w:lang w:eastAsia="zh-CN"/>
        </w:rPr>
        <w:t>本次维护调</w:t>
      </w:r>
      <w:r w:rsidRPr="002239EF">
        <w:rPr>
          <w:color w:val="auto"/>
          <w:sz w:val="32"/>
          <w:szCs w:val="32"/>
          <w:lang w:eastAsia="zh-CN"/>
        </w:rPr>
        <w:t>入城镇开发边界</w:t>
      </w:r>
      <w:r w:rsidR="00491DD6" w:rsidRPr="002239EF">
        <w:rPr>
          <w:color w:val="auto"/>
          <w:sz w:val="32"/>
          <w:szCs w:val="32"/>
          <w:lang w:eastAsia="zh-CN"/>
        </w:rPr>
        <w:t>共</w:t>
      </w:r>
      <w:r w:rsidR="00491DD6" w:rsidRPr="002239EF">
        <w:rPr>
          <w:color w:val="auto"/>
          <w:sz w:val="32"/>
          <w:szCs w:val="32"/>
          <w:lang w:eastAsia="zh-CN"/>
        </w:rPr>
        <w:t>35.1140</w:t>
      </w:r>
      <w:r w:rsidR="00491DD6" w:rsidRPr="002239EF">
        <w:rPr>
          <w:color w:val="auto"/>
          <w:sz w:val="32"/>
          <w:szCs w:val="32"/>
          <w:lang w:eastAsia="zh-CN"/>
        </w:rPr>
        <w:t>公顷</w:t>
      </w:r>
      <w:r w:rsidRPr="002239EF">
        <w:rPr>
          <w:color w:val="auto"/>
          <w:sz w:val="32"/>
          <w:szCs w:val="32"/>
          <w:lang w:eastAsia="zh-CN"/>
        </w:rPr>
        <w:t>。</w:t>
      </w:r>
    </w:p>
    <w:p w14:paraId="68082CED" w14:textId="0A7A8D01" w:rsidR="00447D46" w:rsidRPr="002239EF" w:rsidRDefault="009A6B22" w:rsidP="00F14851">
      <w:pPr>
        <w:overflowPunct w:val="0"/>
        <w:ind w:firstLine="640"/>
        <w:rPr>
          <w:color w:val="auto"/>
          <w:sz w:val="32"/>
          <w:szCs w:val="32"/>
          <w:lang w:eastAsia="zh-CN"/>
        </w:rPr>
      </w:pPr>
      <w:r w:rsidRPr="002239EF">
        <w:rPr>
          <w:color w:val="auto"/>
          <w:sz w:val="32"/>
          <w:szCs w:val="32"/>
          <w:lang w:eastAsia="zh-CN"/>
        </w:rPr>
        <w:lastRenderedPageBreak/>
        <w:t>优化后，未突破城镇开发边界扩展倍数和新增城镇建设用地规模，城镇建设用地集约发展，空间布局更集中高效，城镇生活品质和空间适用性进一步提升。</w:t>
      </w:r>
    </w:p>
    <w:p w14:paraId="1458E6EC" w14:textId="790478E6" w:rsidR="00533F73" w:rsidRPr="002239EF" w:rsidRDefault="00A40CBD" w:rsidP="00F14851">
      <w:pPr>
        <w:overflowPunct w:val="0"/>
        <w:ind w:firstLineChars="0" w:firstLine="0"/>
        <w:jc w:val="center"/>
        <w:rPr>
          <w:color w:val="auto"/>
          <w:sz w:val="32"/>
          <w:szCs w:val="32"/>
          <w:lang w:eastAsia="zh-CN"/>
        </w:rPr>
      </w:pPr>
      <w:r w:rsidRPr="002239EF">
        <w:rPr>
          <w:noProof/>
          <w:color w:val="auto"/>
          <w:sz w:val="32"/>
          <w:szCs w:val="32"/>
          <w:lang w:eastAsia="zh-CN"/>
        </w:rPr>
        <w:drawing>
          <wp:inline distT="0" distB="0" distL="0" distR="0" wp14:anchorId="50A1678E" wp14:editId="281CDA25">
            <wp:extent cx="4530051" cy="6408751"/>
            <wp:effectExtent l="0" t="0" r="4445" b="0"/>
            <wp:docPr id="808738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2960" cy="6412867"/>
                    </a:xfrm>
                    <a:prstGeom prst="rect">
                      <a:avLst/>
                    </a:prstGeom>
                    <a:noFill/>
                    <a:ln>
                      <a:noFill/>
                    </a:ln>
                  </pic:spPr>
                </pic:pic>
              </a:graphicData>
            </a:graphic>
          </wp:inline>
        </w:drawing>
      </w:r>
    </w:p>
    <w:p w14:paraId="05B4EC39" w14:textId="60417BB4" w:rsidR="00A40CBD" w:rsidRPr="002239EF" w:rsidRDefault="00A40CBD" w:rsidP="00F14851">
      <w:pPr>
        <w:overflowPunct w:val="0"/>
        <w:ind w:firstLineChars="0" w:firstLine="0"/>
        <w:jc w:val="center"/>
        <w:rPr>
          <w:color w:val="auto"/>
          <w:sz w:val="32"/>
          <w:szCs w:val="32"/>
          <w:lang w:eastAsia="zh-CN"/>
        </w:rPr>
      </w:pPr>
      <w:r w:rsidRPr="002239EF">
        <w:rPr>
          <w:noProof/>
          <w:color w:val="auto"/>
          <w:sz w:val="32"/>
          <w:szCs w:val="32"/>
          <w:lang w:eastAsia="zh-CN"/>
        </w:rPr>
        <w:lastRenderedPageBreak/>
        <w:drawing>
          <wp:inline distT="0" distB="0" distL="0" distR="0" wp14:anchorId="6F17C747" wp14:editId="4BCA39EB">
            <wp:extent cx="4535673" cy="6416703"/>
            <wp:effectExtent l="0" t="0" r="0" b="3175"/>
            <wp:docPr id="18855772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6825" cy="6446628"/>
                    </a:xfrm>
                    <a:prstGeom prst="rect">
                      <a:avLst/>
                    </a:prstGeom>
                    <a:noFill/>
                    <a:ln>
                      <a:noFill/>
                    </a:ln>
                  </pic:spPr>
                </pic:pic>
              </a:graphicData>
            </a:graphic>
          </wp:inline>
        </w:drawing>
      </w:r>
    </w:p>
    <w:p w14:paraId="31354F2C" w14:textId="77777777" w:rsidR="00A40CBD" w:rsidRPr="002239EF" w:rsidRDefault="00A40CBD" w:rsidP="00F14851">
      <w:pPr>
        <w:overflowPunct w:val="0"/>
        <w:ind w:firstLineChars="0" w:firstLine="0"/>
        <w:jc w:val="center"/>
        <w:rPr>
          <w:color w:val="auto"/>
          <w:sz w:val="32"/>
          <w:szCs w:val="32"/>
          <w:lang w:eastAsia="zh-CN"/>
        </w:rPr>
      </w:pPr>
    </w:p>
    <w:p w14:paraId="3F64F009" w14:textId="77777777" w:rsidR="00A40CBD" w:rsidRPr="002239EF" w:rsidRDefault="00A40CBD" w:rsidP="00F14851">
      <w:pPr>
        <w:overflowPunct w:val="0"/>
        <w:ind w:firstLineChars="0" w:firstLine="0"/>
        <w:jc w:val="center"/>
        <w:rPr>
          <w:color w:val="auto"/>
          <w:sz w:val="32"/>
          <w:szCs w:val="32"/>
          <w:lang w:eastAsia="zh-CN"/>
        </w:rPr>
      </w:pPr>
    </w:p>
    <w:p w14:paraId="67F0E72F" w14:textId="77777777" w:rsidR="00A40CBD" w:rsidRPr="002239EF" w:rsidRDefault="00A40CBD" w:rsidP="00F14851">
      <w:pPr>
        <w:overflowPunct w:val="0"/>
        <w:ind w:firstLineChars="0" w:firstLine="0"/>
        <w:jc w:val="center"/>
        <w:rPr>
          <w:color w:val="auto"/>
          <w:sz w:val="32"/>
          <w:szCs w:val="32"/>
          <w:lang w:eastAsia="zh-CN"/>
        </w:rPr>
      </w:pPr>
    </w:p>
    <w:p w14:paraId="56A0091E" w14:textId="77777777" w:rsidR="00D82529" w:rsidRPr="002239EF" w:rsidRDefault="00D82529" w:rsidP="00F14851">
      <w:pPr>
        <w:overflowPunct w:val="0"/>
        <w:ind w:firstLineChars="0" w:firstLine="0"/>
        <w:jc w:val="center"/>
        <w:rPr>
          <w:color w:val="auto"/>
          <w:sz w:val="32"/>
          <w:szCs w:val="32"/>
          <w:lang w:eastAsia="zh-CN"/>
        </w:rPr>
      </w:pPr>
    </w:p>
    <w:p w14:paraId="665EDB7C" w14:textId="77777777" w:rsidR="00D82529" w:rsidRPr="002239EF" w:rsidRDefault="00D82529" w:rsidP="00F14851">
      <w:pPr>
        <w:overflowPunct w:val="0"/>
        <w:ind w:firstLineChars="0" w:firstLine="0"/>
        <w:jc w:val="center"/>
        <w:rPr>
          <w:color w:val="auto"/>
          <w:sz w:val="32"/>
          <w:szCs w:val="32"/>
          <w:lang w:eastAsia="zh-CN"/>
        </w:rPr>
      </w:pPr>
    </w:p>
    <w:p w14:paraId="6E083445" w14:textId="77777777" w:rsidR="00D82529" w:rsidRPr="002239EF" w:rsidRDefault="00D82529" w:rsidP="00F14851">
      <w:pPr>
        <w:overflowPunct w:val="0"/>
        <w:ind w:firstLineChars="0" w:firstLine="0"/>
        <w:jc w:val="center"/>
        <w:rPr>
          <w:color w:val="auto"/>
          <w:sz w:val="32"/>
          <w:szCs w:val="32"/>
          <w:lang w:eastAsia="zh-CN"/>
        </w:rPr>
      </w:pPr>
    </w:p>
    <w:p w14:paraId="40FFA2C3" w14:textId="21B44A0D" w:rsidR="00447D46" w:rsidRPr="002239EF" w:rsidRDefault="00000000"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lastRenderedPageBreak/>
        <w:t>（二）规划分区维护</w:t>
      </w:r>
    </w:p>
    <w:p w14:paraId="2A13EB2F" w14:textId="7E92B4A5" w:rsidR="00447D46" w:rsidRPr="002239EF" w:rsidRDefault="00F14851" w:rsidP="00F14851">
      <w:pPr>
        <w:kinsoku/>
        <w:overflowPunct w:val="0"/>
        <w:ind w:firstLine="640"/>
        <w:rPr>
          <w:color w:val="auto"/>
          <w:sz w:val="32"/>
          <w:szCs w:val="32"/>
          <w:lang w:eastAsia="zh-CN"/>
        </w:rPr>
      </w:pPr>
      <w:r w:rsidRPr="002239EF">
        <w:rPr>
          <w:color w:val="auto"/>
          <w:sz w:val="32"/>
          <w:szCs w:val="32"/>
          <w:lang w:eastAsia="zh-CN"/>
        </w:rPr>
        <w:t>结合三条控制线动态维护方案，保障空间管控边界布局与规划分区协调一致，对生态保护区、生态控制区、农田保护区、城镇发展区、乡村发展区、矿产能源发展区进行优化。</w:t>
      </w:r>
    </w:p>
    <w:p w14:paraId="6D35CAF8" w14:textId="55B29894" w:rsidR="004D1456" w:rsidRPr="002239EF" w:rsidRDefault="004D1456" w:rsidP="004D1456">
      <w:pPr>
        <w:kinsoku/>
        <w:overflowPunct w:val="0"/>
        <w:ind w:firstLineChars="0" w:firstLine="0"/>
        <w:jc w:val="center"/>
        <w:rPr>
          <w:color w:val="auto"/>
          <w:sz w:val="32"/>
          <w:szCs w:val="32"/>
          <w:lang w:eastAsia="zh-CN"/>
        </w:rPr>
      </w:pPr>
      <w:r w:rsidRPr="002239EF">
        <w:rPr>
          <w:noProof/>
          <w:color w:val="auto"/>
          <w:sz w:val="32"/>
          <w:szCs w:val="32"/>
          <w:lang w:eastAsia="zh-CN"/>
        </w:rPr>
        <w:drawing>
          <wp:inline distT="0" distB="0" distL="0" distR="0" wp14:anchorId="25AA1DB7" wp14:editId="4237A76E">
            <wp:extent cx="5075232" cy="7180028"/>
            <wp:effectExtent l="0" t="0" r="0" b="1905"/>
            <wp:docPr id="18091841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9871" cy="7186591"/>
                    </a:xfrm>
                    <a:prstGeom prst="rect">
                      <a:avLst/>
                    </a:prstGeom>
                    <a:noFill/>
                    <a:ln>
                      <a:noFill/>
                    </a:ln>
                  </pic:spPr>
                </pic:pic>
              </a:graphicData>
            </a:graphic>
          </wp:inline>
        </w:drawing>
      </w:r>
    </w:p>
    <w:p w14:paraId="59322378" w14:textId="77777777" w:rsidR="00447D46" w:rsidRPr="002239EF" w:rsidRDefault="00000000"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lastRenderedPageBreak/>
        <w:t>（三）中心城区用地用</w:t>
      </w:r>
      <w:proofErr w:type="gramStart"/>
      <w:r w:rsidRPr="002239EF">
        <w:rPr>
          <w:rFonts w:eastAsia="黑体"/>
          <w:color w:val="auto"/>
          <w:sz w:val="32"/>
          <w:szCs w:val="32"/>
          <w:lang w:eastAsia="zh-CN" w:bidi="ar"/>
        </w:rPr>
        <w:t>海规划</w:t>
      </w:r>
      <w:proofErr w:type="gramEnd"/>
      <w:r w:rsidRPr="002239EF">
        <w:rPr>
          <w:rFonts w:eastAsia="黑体"/>
          <w:color w:val="auto"/>
          <w:sz w:val="32"/>
          <w:szCs w:val="32"/>
          <w:lang w:eastAsia="zh-CN" w:bidi="ar"/>
        </w:rPr>
        <w:t>布局维护</w:t>
      </w:r>
    </w:p>
    <w:p w14:paraId="32EC86F2" w14:textId="09307EEC" w:rsidR="00447D46" w:rsidRPr="002239EF" w:rsidRDefault="006B61A1" w:rsidP="006B61A1">
      <w:pPr>
        <w:overflowPunct w:val="0"/>
        <w:ind w:firstLine="640"/>
        <w:rPr>
          <w:color w:val="auto"/>
          <w:sz w:val="32"/>
          <w:szCs w:val="32"/>
          <w:lang w:eastAsia="zh-CN"/>
        </w:rPr>
      </w:pPr>
      <w:r w:rsidRPr="002239EF">
        <w:rPr>
          <w:color w:val="auto"/>
          <w:sz w:val="32"/>
          <w:szCs w:val="32"/>
          <w:lang w:eastAsia="zh-CN"/>
        </w:rPr>
        <w:t>结合三条控制线正向优化、规划用途分区动态维护，衔接详细规划、专项规划与重点建设需求，优化居住与产业空间布局，补齐公共服务短板，强化产业发展支撑，推动中心城区国土空间开发利用向更集约高效、更宜</w:t>
      </w:r>
      <w:proofErr w:type="gramStart"/>
      <w:r w:rsidRPr="002239EF">
        <w:rPr>
          <w:color w:val="auto"/>
          <w:sz w:val="32"/>
          <w:szCs w:val="32"/>
          <w:lang w:eastAsia="zh-CN"/>
        </w:rPr>
        <w:t>居宜业</w:t>
      </w:r>
      <w:proofErr w:type="gramEnd"/>
      <w:r w:rsidRPr="002239EF">
        <w:rPr>
          <w:color w:val="auto"/>
          <w:sz w:val="32"/>
          <w:szCs w:val="32"/>
          <w:lang w:eastAsia="zh-CN"/>
        </w:rPr>
        <w:t>、更具发展韧性的方向演进，对居住用地、商业服务业用地、工矿用地、交通运输用地、绿地与开敞空间用地等用地进行局部优化。本次涉及调整用地用</w:t>
      </w:r>
      <w:proofErr w:type="gramStart"/>
      <w:r w:rsidRPr="002239EF">
        <w:rPr>
          <w:color w:val="auto"/>
          <w:sz w:val="32"/>
          <w:szCs w:val="32"/>
          <w:lang w:eastAsia="zh-CN"/>
        </w:rPr>
        <w:t>海规划</w:t>
      </w:r>
      <w:proofErr w:type="gramEnd"/>
      <w:r w:rsidRPr="002239EF">
        <w:rPr>
          <w:color w:val="auto"/>
          <w:sz w:val="32"/>
          <w:szCs w:val="32"/>
          <w:lang w:eastAsia="zh-CN"/>
        </w:rPr>
        <w:t>类型共</w:t>
      </w:r>
      <w:r w:rsidRPr="002239EF">
        <w:rPr>
          <w:color w:val="auto"/>
          <w:sz w:val="32"/>
          <w:szCs w:val="32"/>
          <w:lang w:eastAsia="zh-CN"/>
        </w:rPr>
        <w:t>70</w:t>
      </w:r>
      <w:r w:rsidRPr="002239EF">
        <w:rPr>
          <w:color w:val="auto"/>
          <w:sz w:val="32"/>
          <w:szCs w:val="32"/>
          <w:lang w:eastAsia="zh-CN"/>
        </w:rPr>
        <w:t>个地块，分别为工业用地、城镇道路、商服用地、公园绿地、物流仓储用地。</w:t>
      </w:r>
    </w:p>
    <w:p w14:paraId="2ECB5A26" w14:textId="19A5EEB2" w:rsidR="007C171C" w:rsidRPr="002239EF" w:rsidRDefault="007C171C" w:rsidP="007C171C">
      <w:pPr>
        <w:overflowPunct w:val="0"/>
        <w:ind w:firstLineChars="0" w:firstLine="0"/>
        <w:jc w:val="center"/>
        <w:rPr>
          <w:color w:val="auto"/>
          <w:sz w:val="32"/>
          <w:szCs w:val="32"/>
          <w:lang w:eastAsia="zh-CN"/>
        </w:rPr>
      </w:pPr>
      <w:r w:rsidRPr="002239EF">
        <w:rPr>
          <w:noProof/>
          <w:color w:val="auto"/>
          <w:sz w:val="32"/>
          <w:szCs w:val="32"/>
          <w:lang w:eastAsia="zh-CN"/>
        </w:rPr>
        <w:drawing>
          <wp:inline distT="0" distB="0" distL="0" distR="0" wp14:anchorId="59A00731" wp14:editId="3BEEB76F">
            <wp:extent cx="5466120" cy="3864334"/>
            <wp:effectExtent l="0" t="0" r="1270" b="3175"/>
            <wp:docPr id="21135845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5732" cy="3871130"/>
                    </a:xfrm>
                    <a:prstGeom prst="rect">
                      <a:avLst/>
                    </a:prstGeom>
                    <a:noFill/>
                    <a:ln>
                      <a:noFill/>
                    </a:ln>
                  </pic:spPr>
                </pic:pic>
              </a:graphicData>
            </a:graphic>
          </wp:inline>
        </w:drawing>
      </w:r>
    </w:p>
    <w:p w14:paraId="014DA4F5" w14:textId="77777777" w:rsidR="007C171C" w:rsidRPr="002239EF" w:rsidRDefault="007C171C" w:rsidP="007C171C">
      <w:pPr>
        <w:overflowPunct w:val="0"/>
        <w:ind w:firstLineChars="0" w:firstLine="0"/>
        <w:rPr>
          <w:color w:val="auto"/>
          <w:sz w:val="32"/>
          <w:szCs w:val="32"/>
          <w:lang w:eastAsia="zh-CN"/>
        </w:rPr>
      </w:pPr>
    </w:p>
    <w:p w14:paraId="05686B67" w14:textId="77777777" w:rsidR="007C171C" w:rsidRPr="002239EF" w:rsidRDefault="007C171C" w:rsidP="007C171C">
      <w:pPr>
        <w:overflowPunct w:val="0"/>
        <w:ind w:firstLineChars="0" w:firstLine="0"/>
        <w:rPr>
          <w:color w:val="auto"/>
          <w:sz w:val="32"/>
          <w:szCs w:val="32"/>
          <w:lang w:eastAsia="zh-CN"/>
        </w:rPr>
      </w:pPr>
    </w:p>
    <w:p w14:paraId="4F2D503E" w14:textId="77777777" w:rsidR="007C171C" w:rsidRPr="002239EF" w:rsidRDefault="007C171C" w:rsidP="007C171C">
      <w:pPr>
        <w:overflowPunct w:val="0"/>
        <w:ind w:firstLineChars="0" w:firstLine="0"/>
        <w:rPr>
          <w:color w:val="auto"/>
          <w:sz w:val="32"/>
          <w:szCs w:val="32"/>
          <w:lang w:eastAsia="zh-CN"/>
        </w:rPr>
      </w:pPr>
    </w:p>
    <w:p w14:paraId="3701B760" w14:textId="3A5D728B" w:rsidR="00447D46" w:rsidRPr="002239EF" w:rsidRDefault="00000000" w:rsidP="00F14851">
      <w:pPr>
        <w:overflowPunct w:val="0"/>
        <w:spacing w:beforeLines="50" w:before="156" w:afterLines="50" w:after="156" w:line="600" w:lineRule="exact"/>
        <w:ind w:firstLine="640"/>
        <w:outlineLvl w:val="1"/>
        <w:rPr>
          <w:rFonts w:eastAsia="黑体"/>
          <w:color w:val="auto"/>
          <w:sz w:val="32"/>
          <w:szCs w:val="32"/>
          <w:lang w:eastAsia="zh-CN" w:bidi="ar"/>
        </w:rPr>
      </w:pPr>
      <w:r w:rsidRPr="002239EF">
        <w:rPr>
          <w:rFonts w:eastAsia="黑体"/>
          <w:color w:val="auto"/>
          <w:sz w:val="32"/>
          <w:szCs w:val="32"/>
          <w:lang w:eastAsia="zh-CN" w:bidi="ar"/>
        </w:rPr>
        <w:lastRenderedPageBreak/>
        <w:t>（四）重点</w:t>
      </w:r>
      <w:r w:rsidR="002031E3" w:rsidRPr="002239EF">
        <w:rPr>
          <w:rFonts w:eastAsia="黑体"/>
          <w:color w:val="auto"/>
          <w:sz w:val="32"/>
          <w:szCs w:val="32"/>
          <w:lang w:eastAsia="zh-CN" w:bidi="ar"/>
        </w:rPr>
        <w:t>建设</w:t>
      </w:r>
      <w:r w:rsidRPr="002239EF">
        <w:rPr>
          <w:rFonts w:eastAsia="黑体"/>
          <w:color w:val="auto"/>
          <w:sz w:val="32"/>
          <w:szCs w:val="32"/>
          <w:lang w:eastAsia="zh-CN" w:bidi="ar"/>
        </w:rPr>
        <w:t>项目清单</w:t>
      </w:r>
      <w:r w:rsidR="002031E3" w:rsidRPr="002239EF">
        <w:rPr>
          <w:rFonts w:eastAsia="黑体"/>
          <w:color w:val="auto"/>
          <w:sz w:val="32"/>
          <w:szCs w:val="32"/>
          <w:lang w:eastAsia="zh-CN" w:bidi="ar"/>
        </w:rPr>
        <w:t>维护</w:t>
      </w:r>
    </w:p>
    <w:p w14:paraId="57E49FF6" w14:textId="5B0273BE" w:rsidR="00447D46" w:rsidRPr="002239EF" w:rsidRDefault="002031E3" w:rsidP="002031E3">
      <w:pPr>
        <w:overflowPunct w:val="0"/>
        <w:ind w:firstLine="640"/>
        <w:rPr>
          <w:color w:val="auto"/>
          <w:sz w:val="32"/>
          <w:szCs w:val="32"/>
          <w:lang w:eastAsia="zh-CN"/>
        </w:rPr>
      </w:pPr>
      <w:r w:rsidRPr="002239EF">
        <w:rPr>
          <w:color w:val="auto"/>
          <w:sz w:val="32"/>
          <w:szCs w:val="32"/>
          <w:lang w:eastAsia="zh-CN"/>
        </w:rPr>
        <w:t>落实国家</w:t>
      </w:r>
      <w:r w:rsidRPr="002239EF">
        <w:rPr>
          <w:color w:val="auto"/>
          <w:sz w:val="32"/>
          <w:szCs w:val="32"/>
          <w:lang w:eastAsia="zh-CN"/>
        </w:rPr>
        <w:t>“</w:t>
      </w:r>
      <w:r w:rsidRPr="002239EF">
        <w:rPr>
          <w:color w:val="auto"/>
          <w:sz w:val="32"/>
          <w:szCs w:val="32"/>
          <w:lang w:eastAsia="zh-CN"/>
        </w:rPr>
        <w:t>十五五</w:t>
      </w:r>
      <w:r w:rsidRPr="002239EF">
        <w:rPr>
          <w:color w:val="auto"/>
          <w:sz w:val="32"/>
          <w:szCs w:val="32"/>
          <w:lang w:eastAsia="zh-CN"/>
        </w:rPr>
        <w:t>”</w:t>
      </w:r>
      <w:r w:rsidRPr="002239EF">
        <w:rPr>
          <w:color w:val="auto"/>
          <w:sz w:val="32"/>
          <w:szCs w:val="32"/>
          <w:lang w:eastAsia="zh-CN"/>
        </w:rPr>
        <w:t>发展规划的重大任务、重大工程空间需求，衔接省、市、县各级</w:t>
      </w:r>
      <w:r w:rsidRPr="002239EF">
        <w:rPr>
          <w:color w:val="auto"/>
          <w:sz w:val="32"/>
          <w:szCs w:val="32"/>
          <w:lang w:eastAsia="zh-CN"/>
        </w:rPr>
        <w:t>“</w:t>
      </w:r>
      <w:r w:rsidRPr="002239EF">
        <w:rPr>
          <w:color w:val="auto"/>
          <w:sz w:val="32"/>
          <w:szCs w:val="32"/>
          <w:lang w:eastAsia="zh-CN"/>
        </w:rPr>
        <w:t>十五五</w:t>
      </w:r>
      <w:r w:rsidRPr="002239EF">
        <w:rPr>
          <w:color w:val="auto"/>
          <w:sz w:val="32"/>
          <w:szCs w:val="32"/>
          <w:lang w:eastAsia="zh-CN"/>
        </w:rPr>
        <w:t>”</w:t>
      </w:r>
      <w:r w:rsidRPr="002239EF">
        <w:rPr>
          <w:color w:val="auto"/>
          <w:sz w:val="32"/>
          <w:szCs w:val="32"/>
          <w:lang w:eastAsia="zh-CN"/>
        </w:rPr>
        <w:t>发展规划和各专项规划空间需求，充分发挥规划的统筹协调作用，因地制宜动态新增、变更或撤销项目，制定重点建设项目清单动态维护方案。本次</w:t>
      </w:r>
      <w:proofErr w:type="gramStart"/>
      <w:r w:rsidRPr="002239EF">
        <w:rPr>
          <w:color w:val="auto"/>
          <w:sz w:val="32"/>
          <w:szCs w:val="32"/>
          <w:lang w:eastAsia="zh-CN"/>
        </w:rPr>
        <w:t>维护共</w:t>
      </w:r>
      <w:proofErr w:type="gramEnd"/>
      <w:r w:rsidRPr="002239EF">
        <w:rPr>
          <w:color w:val="auto"/>
          <w:sz w:val="32"/>
          <w:szCs w:val="32"/>
          <w:lang w:eastAsia="zh-CN"/>
        </w:rPr>
        <w:t>新增项目</w:t>
      </w:r>
      <w:r w:rsidR="00630C02" w:rsidRPr="002239EF">
        <w:rPr>
          <w:color w:val="auto"/>
          <w:sz w:val="32"/>
          <w:szCs w:val="32"/>
          <w:lang w:eastAsia="zh-CN"/>
        </w:rPr>
        <w:t>16</w:t>
      </w:r>
      <w:r w:rsidRPr="002239EF">
        <w:rPr>
          <w:color w:val="auto"/>
          <w:sz w:val="32"/>
          <w:szCs w:val="32"/>
          <w:lang w:eastAsia="zh-CN"/>
        </w:rPr>
        <w:t>4</w:t>
      </w:r>
      <w:r w:rsidRPr="002239EF">
        <w:rPr>
          <w:color w:val="auto"/>
          <w:sz w:val="32"/>
          <w:szCs w:val="32"/>
          <w:lang w:eastAsia="zh-CN"/>
        </w:rPr>
        <w:t>个，涉及能源矿产类、交通类、水利类、基础设施类、其他类五个类型。</w:t>
      </w:r>
    </w:p>
    <w:p w14:paraId="0C7B28AE" w14:textId="37450C7A" w:rsidR="00447D46" w:rsidRPr="002239EF" w:rsidRDefault="00CC505A" w:rsidP="00F24DE7">
      <w:pPr>
        <w:overflowPunct w:val="0"/>
        <w:spacing w:beforeLines="100" w:before="312" w:afterLines="100" w:after="312" w:line="240" w:lineRule="auto"/>
        <w:ind w:firstLine="720"/>
        <w:outlineLvl w:val="0"/>
        <w:rPr>
          <w:rFonts w:eastAsia="方正小标宋_GBK"/>
          <w:bCs/>
          <w:color w:val="auto"/>
          <w:kern w:val="44"/>
          <w:sz w:val="36"/>
          <w:szCs w:val="44"/>
          <w:lang w:eastAsia="zh-CN"/>
        </w:rPr>
      </w:pPr>
      <w:bookmarkStart w:id="8" w:name="_Toc234333320"/>
      <w:r w:rsidRPr="002239EF">
        <w:rPr>
          <w:rFonts w:eastAsia="方正小标宋_GBK"/>
          <w:bCs/>
          <w:color w:val="auto"/>
          <w:kern w:val="44"/>
          <w:sz w:val="36"/>
          <w:szCs w:val="44"/>
          <w:lang w:eastAsia="zh-CN"/>
        </w:rPr>
        <w:t>七、实施保障</w:t>
      </w:r>
      <w:bookmarkEnd w:id="8"/>
    </w:p>
    <w:p w14:paraId="48CBF6DD" w14:textId="09BCFB90" w:rsidR="0037023A" w:rsidRPr="002239EF" w:rsidRDefault="0037023A" w:rsidP="0037023A">
      <w:pPr>
        <w:overflowPunct w:val="0"/>
        <w:ind w:firstLine="640"/>
        <w:rPr>
          <w:color w:val="auto"/>
          <w:sz w:val="32"/>
          <w:szCs w:val="32"/>
          <w:lang w:eastAsia="zh-CN"/>
        </w:rPr>
      </w:pPr>
      <w:r w:rsidRPr="002239EF">
        <w:rPr>
          <w:color w:val="auto"/>
          <w:sz w:val="32"/>
          <w:szCs w:val="32"/>
          <w:lang w:eastAsia="zh-CN"/>
        </w:rPr>
        <w:t>为保障本次北票市国土空间总体规划动态维护方案落地见效，强化规划传导效力与空间管控效能，建立</w:t>
      </w:r>
      <w:r w:rsidRPr="002239EF">
        <w:rPr>
          <w:color w:val="auto"/>
          <w:sz w:val="32"/>
          <w:szCs w:val="32"/>
          <w:lang w:eastAsia="zh-CN"/>
        </w:rPr>
        <w:t>“</w:t>
      </w:r>
      <w:r w:rsidRPr="002239EF">
        <w:rPr>
          <w:color w:val="auto"/>
          <w:sz w:val="32"/>
          <w:szCs w:val="32"/>
          <w:lang w:eastAsia="zh-CN"/>
        </w:rPr>
        <w:t>纵向传导</w:t>
      </w:r>
      <w:r w:rsidRPr="002239EF">
        <w:rPr>
          <w:color w:val="auto"/>
          <w:sz w:val="32"/>
          <w:szCs w:val="32"/>
          <w:lang w:eastAsia="zh-CN"/>
        </w:rPr>
        <w:t>-</w:t>
      </w:r>
      <w:r w:rsidRPr="002239EF">
        <w:rPr>
          <w:color w:val="auto"/>
          <w:sz w:val="32"/>
          <w:szCs w:val="32"/>
          <w:lang w:eastAsia="zh-CN"/>
        </w:rPr>
        <w:t>过程监管</w:t>
      </w:r>
      <w:r w:rsidRPr="002239EF">
        <w:rPr>
          <w:color w:val="auto"/>
          <w:sz w:val="32"/>
          <w:szCs w:val="32"/>
          <w:lang w:eastAsia="zh-CN"/>
        </w:rPr>
        <w:t>-</w:t>
      </w:r>
      <w:r w:rsidRPr="002239EF">
        <w:rPr>
          <w:color w:val="auto"/>
          <w:sz w:val="32"/>
          <w:szCs w:val="32"/>
          <w:lang w:eastAsia="zh-CN"/>
        </w:rPr>
        <w:t>闭环管理</w:t>
      </w:r>
      <w:r w:rsidRPr="002239EF">
        <w:rPr>
          <w:color w:val="auto"/>
          <w:sz w:val="32"/>
          <w:szCs w:val="32"/>
          <w:lang w:eastAsia="zh-CN"/>
        </w:rPr>
        <w:t>”</w:t>
      </w:r>
      <w:r w:rsidRPr="002239EF">
        <w:rPr>
          <w:color w:val="auto"/>
          <w:sz w:val="32"/>
          <w:szCs w:val="32"/>
          <w:lang w:eastAsia="zh-CN"/>
        </w:rPr>
        <w:t>全链条工作机制，确保动态维护成果刚性执行、有序落地，提出以下实施保障措施。</w:t>
      </w:r>
    </w:p>
    <w:p w14:paraId="53CA6736" w14:textId="77777777" w:rsidR="0037023A" w:rsidRPr="002239EF" w:rsidRDefault="0037023A" w:rsidP="0037023A">
      <w:pPr>
        <w:overflowPunct w:val="0"/>
        <w:ind w:firstLine="640"/>
        <w:rPr>
          <w:color w:val="auto"/>
          <w:sz w:val="32"/>
          <w:szCs w:val="32"/>
          <w:lang w:eastAsia="zh-CN"/>
        </w:rPr>
      </w:pPr>
      <w:r w:rsidRPr="002239EF">
        <w:rPr>
          <w:color w:val="auto"/>
          <w:sz w:val="32"/>
          <w:szCs w:val="32"/>
          <w:lang w:eastAsia="zh-CN"/>
        </w:rPr>
        <w:t>（一）强化纵向传导，明确向下指引要求</w:t>
      </w:r>
    </w:p>
    <w:p w14:paraId="16E654D1" w14:textId="77777777" w:rsidR="0037023A" w:rsidRPr="002239EF" w:rsidRDefault="0037023A" w:rsidP="0037023A">
      <w:pPr>
        <w:overflowPunct w:val="0"/>
        <w:ind w:firstLine="640"/>
        <w:rPr>
          <w:color w:val="auto"/>
          <w:sz w:val="32"/>
          <w:szCs w:val="32"/>
          <w:lang w:eastAsia="zh-CN"/>
        </w:rPr>
      </w:pPr>
      <w:r w:rsidRPr="002239EF">
        <w:rPr>
          <w:color w:val="auto"/>
          <w:sz w:val="32"/>
          <w:szCs w:val="32"/>
          <w:lang w:eastAsia="zh-CN"/>
        </w:rPr>
        <w:t>以本次动态维护成果为法定空间依据，建立层级清晰、约束明确的规划传导体系，对乡镇级国土空间总体规划、各</w:t>
      </w:r>
      <w:proofErr w:type="gramStart"/>
      <w:r w:rsidRPr="002239EF">
        <w:rPr>
          <w:color w:val="auto"/>
          <w:sz w:val="32"/>
          <w:szCs w:val="32"/>
          <w:lang w:eastAsia="zh-CN"/>
        </w:rPr>
        <w:t>类空间类专项</w:t>
      </w:r>
      <w:proofErr w:type="gramEnd"/>
      <w:r w:rsidRPr="002239EF">
        <w:rPr>
          <w:color w:val="auto"/>
          <w:sz w:val="32"/>
          <w:szCs w:val="32"/>
          <w:lang w:eastAsia="zh-CN"/>
        </w:rPr>
        <w:t>规划、重大建设项目实施刚性指引，确保县级国土空间管</w:t>
      </w:r>
      <w:proofErr w:type="gramStart"/>
      <w:r w:rsidRPr="002239EF">
        <w:rPr>
          <w:color w:val="auto"/>
          <w:sz w:val="32"/>
          <w:szCs w:val="32"/>
          <w:lang w:eastAsia="zh-CN"/>
        </w:rPr>
        <w:t>控要求</w:t>
      </w:r>
      <w:proofErr w:type="gramEnd"/>
      <w:r w:rsidRPr="002239EF">
        <w:rPr>
          <w:color w:val="auto"/>
          <w:sz w:val="32"/>
          <w:szCs w:val="32"/>
          <w:lang w:eastAsia="zh-CN"/>
        </w:rPr>
        <w:t>全域贯通、落地一致。</w:t>
      </w:r>
    </w:p>
    <w:p w14:paraId="1D50935F" w14:textId="77777777" w:rsidR="0037023A" w:rsidRPr="002239EF" w:rsidRDefault="0037023A" w:rsidP="0037023A">
      <w:pPr>
        <w:overflowPunct w:val="0"/>
        <w:ind w:firstLine="640"/>
        <w:rPr>
          <w:color w:val="auto"/>
          <w:sz w:val="32"/>
          <w:szCs w:val="32"/>
          <w:lang w:eastAsia="zh-CN"/>
        </w:rPr>
      </w:pPr>
      <w:r w:rsidRPr="002239EF">
        <w:rPr>
          <w:color w:val="auto"/>
          <w:sz w:val="32"/>
          <w:szCs w:val="32"/>
          <w:lang w:eastAsia="zh-CN"/>
        </w:rPr>
        <w:t>（二）加强实施监管，纳入国土空间监测体系</w:t>
      </w:r>
    </w:p>
    <w:p w14:paraId="373254E4" w14:textId="77777777" w:rsidR="0037023A" w:rsidRPr="002239EF" w:rsidRDefault="0037023A" w:rsidP="0037023A">
      <w:pPr>
        <w:overflowPunct w:val="0"/>
        <w:ind w:firstLine="640"/>
        <w:rPr>
          <w:color w:val="auto"/>
          <w:sz w:val="32"/>
          <w:szCs w:val="32"/>
          <w:lang w:eastAsia="zh-CN"/>
        </w:rPr>
      </w:pPr>
      <w:r w:rsidRPr="002239EF">
        <w:rPr>
          <w:color w:val="auto"/>
          <w:sz w:val="32"/>
          <w:szCs w:val="32"/>
          <w:lang w:eastAsia="zh-CN"/>
        </w:rPr>
        <w:t>将动态维护方案执行情况整体纳入国土空间规划实施监测体系，依托国土空间规划</w:t>
      </w:r>
      <w:r w:rsidRPr="002239EF">
        <w:rPr>
          <w:color w:val="auto"/>
          <w:sz w:val="32"/>
          <w:szCs w:val="32"/>
          <w:lang w:eastAsia="zh-CN"/>
        </w:rPr>
        <w:t>“</w:t>
      </w:r>
      <w:r w:rsidRPr="002239EF">
        <w:rPr>
          <w:color w:val="auto"/>
          <w:sz w:val="32"/>
          <w:szCs w:val="32"/>
          <w:lang w:eastAsia="zh-CN"/>
        </w:rPr>
        <w:t>一张图</w:t>
      </w:r>
      <w:r w:rsidRPr="002239EF">
        <w:rPr>
          <w:color w:val="auto"/>
          <w:sz w:val="32"/>
          <w:szCs w:val="32"/>
          <w:lang w:eastAsia="zh-CN"/>
        </w:rPr>
        <w:t>”</w:t>
      </w:r>
      <w:r w:rsidRPr="002239EF">
        <w:rPr>
          <w:color w:val="auto"/>
          <w:sz w:val="32"/>
          <w:szCs w:val="32"/>
          <w:lang w:eastAsia="zh-CN"/>
        </w:rPr>
        <w:t>基础信息平台与实施</w:t>
      </w:r>
      <w:r w:rsidRPr="002239EF">
        <w:rPr>
          <w:color w:val="auto"/>
          <w:sz w:val="32"/>
          <w:szCs w:val="32"/>
          <w:lang w:eastAsia="zh-CN"/>
        </w:rPr>
        <w:lastRenderedPageBreak/>
        <w:t>监测网络，实现对规划落地全过程的常态化、智能化监管，及时发现、预警和处置规划实施偏差。</w:t>
      </w:r>
    </w:p>
    <w:p w14:paraId="20EF7D35" w14:textId="77777777" w:rsidR="0037023A" w:rsidRPr="002239EF" w:rsidRDefault="0037023A" w:rsidP="0037023A">
      <w:pPr>
        <w:overflowPunct w:val="0"/>
        <w:ind w:firstLine="640"/>
        <w:rPr>
          <w:color w:val="auto"/>
          <w:sz w:val="32"/>
          <w:szCs w:val="32"/>
          <w:lang w:eastAsia="zh-CN"/>
        </w:rPr>
      </w:pPr>
      <w:r w:rsidRPr="002239EF">
        <w:rPr>
          <w:color w:val="auto"/>
          <w:sz w:val="32"/>
          <w:szCs w:val="32"/>
          <w:lang w:eastAsia="zh-CN"/>
        </w:rPr>
        <w:t>（三）推行全生命周期闭环管理</w:t>
      </w:r>
    </w:p>
    <w:p w14:paraId="23E27A4C" w14:textId="5A9A5CB3" w:rsidR="00447D46" w:rsidRPr="002239EF" w:rsidRDefault="0037023A" w:rsidP="0037023A">
      <w:pPr>
        <w:overflowPunct w:val="0"/>
        <w:ind w:firstLine="640"/>
        <w:rPr>
          <w:color w:val="auto"/>
          <w:lang w:eastAsia="zh-CN"/>
        </w:rPr>
      </w:pPr>
      <w:r w:rsidRPr="002239EF">
        <w:rPr>
          <w:color w:val="auto"/>
          <w:sz w:val="32"/>
          <w:szCs w:val="32"/>
          <w:lang w:eastAsia="zh-CN"/>
        </w:rPr>
        <w:t>依托国土空间规划</w:t>
      </w:r>
      <w:r w:rsidRPr="002239EF">
        <w:rPr>
          <w:color w:val="auto"/>
          <w:sz w:val="32"/>
          <w:szCs w:val="32"/>
          <w:lang w:eastAsia="zh-CN"/>
        </w:rPr>
        <w:t>“</w:t>
      </w:r>
      <w:r w:rsidRPr="002239EF">
        <w:rPr>
          <w:color w:val="auto"/>
          <w:sz w:val="32"/>
          <w:szCs w:val="32"/>
          <w:lang w:eastAsia="zh-CN"/>
        </w:rPr>
        <w:t>一张图</w:t>
      </w:r>
      <w:r w:rsidRPr="002239EF">
        <w:rPr>
          <w:color w:val="auto"/>
          <w:sz w:val="32"/>
          <w:szCs w:val="32"/>
          <w:lang w:eastAsia="zh-CN"/>
        </w:rPr>
        <w:t>”</w:t>
      </w:r>
      <w:r w:rsidRPr="002239EF">
        <w:rPr>
          <w:color w:val="auto"/>
          <w:sz w:val="32"/>
          <w:szCs w:val="32"/>
          <w:lang w:eastAsia="zh-CN"/>
        </w:rPr>
        <w:t>实施监督信息系统，构建覆盖动态维护成果编制、汇交、审查、实施、评估、</w:t>
      </w:r>
      <w:proofErr w:type="gramStart"/>
      <w:r w:rsidRPr="002239EF">
        <w:rPr>
          <w:color w:val="auto"/>
          <w:sz w:val="32"/>
          <w:szCs w:val="32"/>
          <w:lang w:eastAsia="zh-CN"/>
        </w:rPr>
        <w:t>更新全</w:t>
      </w:r>
      <w:proofErr w:type="gramEnd"/>
      <w:r w:rsidRPr="002239EF">
        <w:rPr>
          <w:color w:val="auto"/>
          <w:sz w:val="32"/>
          <w:szCs w:val="32"/>
          <w:lang w:eastAsia="zh-CN"/>
        </w:rPr>
        <w:t>过程的数字化管理闭环，实现</w:t>
      </w:r>
      <w:proofErr w:type="gramStart"/>
      <w:r w:rsidRPr="002239EF">
        <w:rPr>
          <w:color w:val="auto"/>
          <w:sz w:val="32"/>
          <w:szCs w:val="32"/>
          <w:lang w:eastAsia="zh-CN"/>
        </w:rPr>
        <w:t>规划全</w:t>
      </w:r>
      <w:proofErr w:type="gramEnd"/>
      <w:r w:rsidRPr="002239EF">
        <w:rPr>
          <w:color w:val="auto"/>
          <w:sz w:val="32"/>
          <w:szCs w:val="32"/>
          <w:lang w:eastAsia="zh-CN"/>
        </w:rPr>
        <w:t>流程可追溯、可监管、可优化，全面提升</w:t>
      </w:r>
      <w:r w:rsidR="00370533" w:rsidRPr="002239EF">
        <w:rPr>
          <w:color w:val="auto"/>
          <w:sz w:val="32"/>
          <w:szCs w:val="32"/>
          <w:lang w:eastAsia="zh-CN"/>
        </w:rPr>
        <w:t>北票市</w:t>
      </w:r>
      <w:r w:rsidRPr="002239EF">
        <w:rPr>
          <w:color w:val="auto"/>
          <w:sz w:val="32"/>
          <w:szCs w:val="32"/>
          <w:lang w:eastAsia="zh-CN"/>
        </w:rPr>
        <w:t>国土空间治理数字化、精细化水平。</w:t>
      </w:r>
      <w:r w:rsidRPr="002239EF">
        <w:rPr>
          <w:color w:val="auto"/>
          <w:lang w:eastAsia="zh-CN"/>
        </w:rPr>
        <w:br w:type="page"/>
      </w:r>
    </w:p>
    <w:sectPr w:rsidR="00447D46" w:rsidRPr="002239EF">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5DA33" w14:textId="77777777" w:rsidR="005474DE" w:rsidRDefault="005474DE">
      <w:pPr>
        <w:spacing w:line="240" w:lineRule="auto"/>
        <w:ind w:firstLine="560"/>
      </w:pPr>
      <w:r>
        <w:separator/>
      </w:r>
    </w:p>
  </w:endnote>
  <w:endnote w:type="continuationSeparator" w:id="0">
    <w:p w14:paraId="270D5205" w14:textId="77777777" w:rsidR="005474DE" w:rsidRDefault="005474D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E7A51367-D713-485A-88C7-7D8AB69DC726}"/>
  </w:font>
  <w:font w:name="黑体">
    <w:altName w:val="SimHei"/>
    <w:panose1 w:val="02010609060101010101"/>
    <w:charset w:val="86"/>
    <w:family w:val="modern"/>
    <w:pitch w:val="fixed"/>
    <w:sig w:usb0="800002BF" w:usb1="38CF7CFA" w:usb2="00000016" w:usb3="00000000" w:csb0="00040001" w:csb1="00000000"/>
    <w:embedRegular r:id="rId2" w:subsetted="1" w:fontKey="{F409E1E8-6273-4E74-B62C-64F7D0731566}"/>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embedRegular r:id="rId3" w:subsetted="1" w:fontKey="{A072145D-59FD-45E4-A75B-662387BC55BE}"/>
  </w:font>
  <w:font w:name="楷体_GB2312">
    <w:panose1 w:val="02010609030101010101"/>
    <w:charset w:val="86"/>
    <w:family w:val="modern"/>
    <w:pitch w:val="fixed"/>
    <w:sig w:usb0="00000001" w:usb1="080E0000" w:usb2="00000010" w:usb3="00000000" w:csb0="00040000" w:csb1="00000000"/>
    <w:embedRegular r:id="rId4" w:subsetted="1" w:fontKey="{784E2F58-4205-4AFF-B894-601FED62378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A4DD" w14:textId="77777777" w:rsidR="00C505E6" w:rsidRDefault="00C505E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4C24" w14:textId="42E939CB" w:rsidR="00447D46" w:rsidRDefault="00447D4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5CBA" w14:textId="77777777" w:rsidR="00C505E6" w:rsidRDefault="00C505E6">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981495"/>
      <w:docPartObj>
        <w:docPartGallery w:val="Page Numbers (Bottom of Page)"/>
        <w:docPartUnique/>
      </w:docPartObj>
    </w:sdtPr>
    <w:sdtContent>
      <w:p w14:paraId="60191C5E" w14:textId="55D29F54" w:rsidR="00C505E6" w:rsidRDefault="00C505E6">
        <w:pPr>
          <w:pStyle w:val="a7"/>
          <w:ind w:firstLine="560"/>
          <w:jc w:val="center"/>
        </w:pPr>
        <w:r>
          <w:fldChar w:fldCharType="begin"/>
        </w:r>
        <w:r>
          <w:instrText>PAGE   \* MERGEFORMAT</w:instrText>
        </w:r>
        <w:r>
          <w:fldChar w:fldCharType="separate"/>
        </w:r>
        <w:r>
          <w:rPr>
            <w:lang w:val="zh-CN" w:eastAsia="zh-CN"/>
          </w:rPr>
          <w:t>2</w:t>
        </w:r>
        <w:r>
          <w:fldChar w:fldCharType="end"/>
        </w:r>
      </w:p>
    </w:sdtContent>
  </w:sdt>
  <w:p w14:paraId="22462C81" w14:textId="57213CAB" w:rsidR="00447D46" w:rsidRDefault="00447D46">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CED1" w14:textId="77777777" w:rsidR="00447D46" w:rsidRDefault="00000000">
    <w:pPr>
      <w:pStyle w:val="a7"/>
    </w:pPr>
    <w:r>
      <w:rPr>
        <w:noProof/>
      </w:rPr>
      <mc:AlternateContent>
        <mc:Choice Requires="wps">
          <w:drawing>
            <wp:anchor distT="0" distB="0" distL="114300" distR="114300" simplePos="0" relativeHeight="251660288" behindDoc="0" locked="0" layoutInCell="1" allowOverlap="1" wp14:anchorId="1C08D66C" wp14:editId="0A606817">
              <wp:simplePos x="0" y="0"/>
              <wp:positionH relativeFrom="margin">
                <wp:posOffset>2602064</wp:posOffset>
              </wp:positionH>
              <wp:positionV relativeFrom="paragraph">
                <wp:posOffset>414</wp:posOffset>
              </wp:positionV>
              <wp:extent cx="166978" cy="1828800"/>
              <wp:effectExtent l="0" t="0" r="5080" b="14605"/>
              <wp:wrapNone/>
              <wp:docPr id="7" name="文本框 7"/>
              <wp:cNvGraphicFramePr/>
              <a:graphic xmlns:a="http://schemas.openxmlformats.org/drawingml/2006/main">
                <a:graphicData uri="http://schemas.microsoft.com/office/word/2010/wordprocessingShape">
                  <wps:wsp>
                    <wps:cNvSpPr txBox="1"/>
                    <wps:spPr>
                      <a:xfrm>
                        <a:off x="0" y="0"/>
                        <a:ext cx="16697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F0FC2" w14:textId="77777777" w:rsidR="00447D46" w:rsidRDefault="00000000">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C08D66C" id="_x0000_t202" coordsize="21600,21600" o:spt="202" path="m,l,21600r21600,l21600,xe">
              <v:stroke joinstyle="miter"/>
              <v:path gradientshapeok="t" o:connecttype="rect"/>
            </v:shapetype>
            <v:shape id="文本框 7" o:spid="_x0000_s1026" type="#_x0000_t202" style="position:absolute;margin-left:204.9pt;margin-top:.05pt;width:13.1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" filled="f" stroked="f" strokeweight=".5pt">
              <v:textbox style="mso-fit-shape-to-text:t" inset="0,0,0,0">
                <w:txbxContent>
                  <w:p w14:paraId="35FF0FC2" w14:textId="77777777" w:rsidR="00447D46" w:rsidRDefault="00000000">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8FBFA" w14:textId="77777777" w:rsidR="005474DE" w:rsidRDefault="005474DE">
      <w:pPr>
        <w:ind w:firstLine="560"/>
      </w:pPr>
      <w:r>
        <w:separator/>
      </w:r>
    </w:p>
  </w:footnote>
  <w:footnote w:type="continuationSeparator" w:id="0">
    <w:p w14:paraId="4B9C0CFB" w14:textId="77777777" w:rsidR="005474DE" w:rsidRDefault="005474DE">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A56B" w14:textId="77777777" w:rsidR="00C505E6" w:rsidRDefault="00C505E6">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B04E" w14:textId="77777777" w:rsidR="00C505E6" w:rsidRDefault="00C505E6">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E206" w14:textId="77777777" w:rsidR="00C505E6" w:rsidRDefault="00C505E6">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3D6"/>
    <w:rsid w:val="000161EC"/>
    <w:rsid w:val="000265DA"/>
    <w:rsid w:val="000607CD"/>
    <w:rsid w:val="00064ACF"/>
    <w:rsid w:val="00073C8F"/>
    <w:rsid w:val="000A05B6"/>
    <w:rsid w:val="001200C6"/>
    <w:rsid w:val="0013482D"/>
    <w:rsid w:val="0014518D"/>
    <w:rsid w:val="00155F2F"/>
    <w:rsid w:val="00172A27"/>
    <w:rsid w:val="001A1CD5"/>
    <w:rsid w:val="001B1457"/>
    <w:rsid w:val="001D0EFA"/>
    <w:rsid w:val="001E049D"/>
    <w:rsid w:val="001F5AF8"/>
    <w:rsid w:val="002031E3"/>
    <w:rsid w:val="002239EF"/>
    <w:rsid w:val="00245D81"/>
    <w:rsid w:val="00252345"/>
    <w:rsid w:val="002538AE"/>
    <w:rsid w:val="00292077"/>
    <w:rsid w:val="002A6B04"/>
    <w:rsid w:val="002C6011"/>
    <w:rsid w:val="00312406"/>
    <w:rsid w:val="003560B0"/>
    <w:rsid w:val="0037023A"/>
    <w:rsid w:val="00370533"/>
    <w:rsid w:val="003754F8"/>
    <w:rsid w:val="00395970"/>
    <w:rsid w:val="003B0DB1"/>
    <w:rsid w:val="003D1870"/>
    <w:rsid w:val="00437A0D"/>
    <w:rsid w:val="00447D46"/>
    <w:rsid w:val="00450BBD"/>
    <w:rsid w:val="00451E98"/>
    <w:rsid w:val="00491DD6"/>
    <w:rsid w:val="004D1456"/>
    <w:rsid w:val="004D16D2"/>
    <w:rsid w:val="004E3D84"/>
    <w:rsid w:val="00526201"/>
    <w:rsid w:val="005277BD"/>
    <w:rsid w:val="00533F73"/>
    <w:rsid w:val="00535457"/>
    <w:rsid w:val="00543EB8"/>
    <w:rsid w:val="005474DE"/>
    <w:rsid w:val="005F5DD2"/>
    <w:rsid w:val="00630C02"/>
    <w:rsid w:val="006334F1"/>
    <w:rsid w:val="0065007E"/>
    <w:rsid w:val="006601A2"/>
    <w:rsid w:val="006917BB"/>
    <w:rsid w:val="006B61A1"/>
    <w:rsid w:val="006D06E5"/>
    <w:rsid w:val="006D0B91"/>
    <w:rsid w:val="006D5C99"/>
    <w:rsid w:val="00736DEE"/>
    <w:rsid w:val="00744197"/>
    <w:rsid w:val="0076170A"/>
    <w:rsid w:val="00784C33"/>
    <w:rsid w:val="00786F2B"/>
    <w:rsid w:val="007900AD"/>
    <w:rsid w:val="007914A5"/>
    <w:rsid w:val="0079278A"/>
    <w:rsid w:val="007C171C"/>
    <w:rsid w:val="007C7BF2"/>
    <w:rsid w:val="007D4E70"/>
    <w:rsid w:val="007D579A"/>
    <w:rsid w:val="00834759"/>
    <w:rsid w:val="0086350E"/>
    <w:rsid w:val="0088061F"/>
    <w:rsid w:val="008B3B4C"/>
    <w:rsid w:val="008D26F1"/>
    <w:rsid w:val="008E6471"/>
    <w:rsid w:val="009513EF"/>
    <w:rsid w:val="00981DD6"/>
    <w:rsid w:val="009820A7"/>
    <w:rsid w:val="00984A33"/>
    <w:rsid w:val="009A6B22"/>
    <w:rsid w:val="009E6520"/>
    <w:rsid w:val="009F1ADC"/>
    <w:rsid w:val="009F2DAC"/>
    <w:rsid w:val="00A02F55"/>
    <w:rsid w:val="00A12A6C"/>
    <w:rsid w:val="00A179AE"/>
    <w:rsid w:val="00A40CBD"/>
    <w:rsid w:val="00A50EE4"/>
    <w:rsid w:val="00A55844"/>
    <w:rsid w:val="00A964E9"/>
    <w:rsid w:val="00AB1150"/>
    <w:rsid w:val="00AB64F2"/>
    <w:rsid w:val="00AC6DB6"/>
    <w:rsid w:val="00B04CE0"/>
    <w:rsid w:val="00B126BC"/>
    <w:rsid w:val="00B22548"/>
    <w:rsid w:val="00B30096"/>
    <w:rsid w:val="00B617D2"/>
    <w:rsid w:val="00B67D2B"/>
    <w:rsid w:val="00BE2FCB"/>
    <w:rsid w:val="00C2247C"/>
    <w:rsid w:val="00C332B0"/>
    <w:rsid w:val="00C4270A"/>
    <w:rsid w:val="00C505E6"/>
    <w:rsid w:val="00C547DD"/>
    <w:rsid w:val="00CC0567"/>
    <w:rsid w:val="00CC505A"/>
    <w:rsid w:val="00CD184B"/>
    <w:rsid w:val="00CD4E41"/>
    <w:rsid w:val="00D33E8D"/>
    <w:rsid w:val="00D41EC8"/>
    <w:rsid w:val="00D512E5"/>
    <w:rsid w:val="00D6457A"/>
    <w:rsid w:val="00D82529"/>
    <w:rsid w:val="00D861C7"/>
    <w:rsid w:val="00DC184B"/>
    <w:rsid w:val="00DF5494"/>
    <w:rsid w:val="00E13DE3"/>
    <w:rsid w:val="00E43F7B"/>
    <w:rsid w:val="00E6352C"/>
    <w:rsid w:val="00EA581B"/>
    <w:rsid w:val="00EC60C1"/>
    <w:rsid w:val="00EE0E00"/>
    <w:rsid w:val="00F14851"/>
    <w:rsid w:val="00F24DE7"/>
    <w:rsid w:val="00F41600"/>
    <w:rsid w:val="00F454AE"/>
    <w:rsid w:val="00F534F0"/>
    <w:rsid w:val="00F60725"/>
    <w:rsid w:val="00F73C6A"/>
    <w:rsid w:val="00F80CE1"/>
    <w:rsid w:val="00FA6D0C"/>
    <w:rsid w:val="00FD060F"/>
    <w:rsid w:val="00FF0B9A"/>
    <w:rsid w:val="00FF58EB"/>
    <w:rsid w:val="010D427B"/>
    <w:rsid w:val="011E0236"/>
    <w:rsid w:val="012C2FF8"/>
    <w:rsid w:val="02230DA2"/>
    <w:rsid w:val="0236622D"/>
    <w:rsid w:val="02700433"/>
    <w:rsid w:val="028916DF"/>
    <w:rsid w:val="02E02D8D"/>
    <w:rsid w:val="032A2EC2"/>
    <w:rsid w:val="0341020B"/>
    <w:rsid w:val="03563CB7"/>
    <w:rsid w:val="03633610"/>
    <w:rsid w:val="03CE1C3B"/>
    <w:rsid w:val="046D16EE"/>
    <w:rsid w:val="04786A62"/>
    <w:rsid w:val="049368E6"/>
    <w:rsid w:val="05144A1F"/>
    <w:rsid w:val="062475CD"/>
    <w:rsid w:val="068C2BFA"/>
    <w:rsid w:val="06B73CC4"/>
    <w:rsid w:val="06C42A41"/>
    <w:rsid w:val="072307B7"/>
    <w:rsid w:val="073A55AE"/>
    <w:rsid w:val="075C7D87"/>
    <w:rsid w:val="077B0B8F"/>
    <w:rsid w:val="079349D9"/>
    <w:rsid w:val="07A36F2D"/>
    <w:rsid w:val="07D06867"/>
    <w:rsid w:val="082E1870"/>
    <w:rsid w:val="085A70A7"/>
    <w:rsid w:val="089236AA"/>
    <w:rsid w:val="08A92ADB"/>
    <w:rsid w:val="08E04023"/>
    <w:rsid w:val="09023F99"/>
    <w:rsid w:val="093E4C85"/>
    <w:rsid w:val="098A308E"/>
    <w:rsid w:val="09BC31B3"/>
    <w:rsid w:val="09BD6FF8"/>
    <w:rsid w:val="09C438AA"/>
    <w:rsid w:val="0A375EC4"/>
    <w:rsid w:val="0A6E1714"/>
    <w:rsid w:val="0ABF2BF2"/>
    <w:rsid w:val="0B005469"/>
    <w:rsid w:val="0B7D6E0C"/>
    <w:rsid w:val="0B8D1293"/>
    <w:rsid w:val="0BFF2A12"/>
    <w:rsid w:val="0C2E16F2"/>
    <w:rsid w:val="0C4A229E"/>
    <w:rsid w:val="0CA26377"/>
    <w:rsid w:val="0D0963D6"/>
    <w:rsid w:val="0D2F19EF"/>
    <w:rsid w:val="0DB5151F"/>
    <w:rsid w:val="0DBA3094"/>
    <w:rsid w:val="0DCD365A"/>
    <w:rsid w:val="0DD405FA"/>
    <w:rsid w:val="0DD76C12"/>
    <w:rsid w:val="0E404E0B"/>
    <w:rsid w:val="0F99063E"/>
    <w:rsid w:val="10183569"/>
    <w:rsid w:val="10453744"/>
    <w:rsid w:val="116132F3"/>
    <w:rsid w:val="12713746"/>
    <w:rsid w:val="128A3A8D"/>
    <w:rsid w:val="12971BF6"/>
    <w:rsid w:val="13C22CA3"/>
    <w:rsid w:val="14246875"/>
    <w:rsid w:val="14F51801"/>
    <w:rsid w:val="15204125"/>
    <w:rsid w:val="15582A44"/>
    <w:rsid w:val="16521CB0"/>
    <w:rsid w:val="16A127B7"/>
    <w:rsid w:val="17190E2C"/>
    <w:rsid w:val="178C3EA8"/>
    <w:rsid w:val="19230327"/>
    <w:rsid w:val="192B4E17"/>
    <w:rsid w:val="196F36C6"/>
    <w:rsid w:val="19C1349F"/>
    <w:rsid w:val="1A01391D"/>
    <w:rsid w:val="1A5E0E38"/>
    <w:rsid w:val="1B15433E"/>
    <w:rsid w:val="1B501363"/>
    <w:rsid w:val="1B59521E"/>
    <w:rsid w:val="1BB455C7"/>
    <w:rsid w:val="1BF73705"/>
    <w:rsid w:val="1BFE4A94"/>
    <w:rsid w:val="1C1A7FEC"/>
    <w:rsid w:val="1CEA2A2D"/>
    <w:rsid w:val="1DCD2970"/>
    <w:rsid w:val="1DEF718E"/>
    <w:rsid w:val="1DF8224F"/>
    <w:rsid w:val="1E0A05D9"/>
    <w:rsid w:val="1E5C7F74"/>
    <w:rsid w:val="1E923588"/>
    <w:rsid w:val="202331F2"/>
    <w:rsid w:val="20A11F28"/>
    <w:rsid w:val="216C5CA2"/>
    <w:rsid w:val="218E745E"/>
    <w:rsid w:val="219043E0"/>
    <w:rsid w:val="21E32762"/>
    <w:rsid w:val="221A009C"/>
    <w:rsid w:val="239C706C"/>
    <w:rsid w:val="23D845ED"/>
    <w:rsid w:val="245E4EB8"/>
    <w:rsid w:val="2494490F"/>
    <w:rsid w:val="2534404D"/>
    <w:rsid w:val="257D111F"/>
    <w:rsid w:val="263F0183"/>
    <w:rsid w:val="2645048E"/>
    <w:rsid w:val="26C94080"/>
    <w:rsid w:val="26F81B7B"/>
    <w:rsid w:val="27580973"/>
    <w:rsid w:val="276E0ADA"/>
    <w:rsid w:val="2839180F"/>
    <w:rsid w:val="295F34C6"/>
    <w:rsid w:val="297840D8"/>
    <w:rsid w:val="299E03F7"/>
    <w:rsid w:val="2A094D30"/>
    <w:rsid w:val="2A0A5565"/>
    <w:rsid w:val="2A2453A1"/>
    <w:rsid w:val="2A6D6587"/>
    <w:rsid w:val="2AB23619"/>
    <w:rsid w:val="2B4F5085"/>
    <w:rsid w:val="2BF32A68"/>
    <w:rsid w:val="2C8325AE"/>
    <w:rsid w:val="2CBC7A94"/>
    <w:rsid w:val="2D244F50"/>
    <w:rsid w:val="2D572256"/>
    <w:rsid w:val="2DAF5BEE"/>
    <w:rsid w:val="2E482C5F"/>
    <w:rsid w:val="2EB72FAC"/>
    <w:rsid w:val="2F034B31"/>
    <w:rsid w:val="2F3E27C0"/>
    <w:rsid w:val="2F587BDE"/>
    <w:rsid w:val="2F633F87"/>
    <w:rsid w:val="2F860BD0"/>
    <w:rsid w:val="2F9F6F10"/>
    <w:rsid w:val="2FC04C74"/>
    <w:rsid w:val="2FD23E16"/>
    <w:rsid w:val="30791309"/>
    <w:rsid w:val="3083795E"/>
    <w:rsid w:val="311E7219"/>
    <w:rsid w:val="31215055"/>
    <w:rsid w:val="32110242"/>
    <w:rsid w:val="32DE0901"/>
    <w:rsid w:val="33087C08"/>
    <w:rsid w:val="339935C8"/>
    <w:rsid w:val="33EB36F8"/>
    <w:rsid w:val="346230C9"/>
    <w:rsid w:val="348E67B1"/>
    <w:rsid w:val="34AD11D5"/>
    <w:rsid w:val="3556787E"/>
    <w:rsid w:val="361138EA"/>
    <w:rsid w:val="363D0442"/>
    <w:rsid w:val="36546EEB"/>
    <w:rsid w:val="366A6405"/>
    <w:rsid w:val="367A4ACD"/>
    <w:rsid w:val="36C33DB7"/>
    <w:rsid w:val="36C4455F"/>
    <w:rsid w:val="370C54DE"/>
    <w:rsid w:val="3747184E"/>
    <w:rsid w:val="38F31085"/>
    <w:rsid w:val="396E0C6E"/>
    <w:rsid w:val="39A13573"/>
    <w:rsid w:val="3A2247B7"/>
    <w:rsid w:val="3A3C2EFF"/>
    <w:rsid w:val="3A4D2E0D"/>
    <w:rsid w:val="3A6164C2"/>
    <w:rsid w:val="3ADE5EC6"/>
    <w:rsid w:val="3B09606F"/>
    <w:rsid w:val="3B260428"/>
    <w:rsid w:val="3B6405FB"/>
    <w:rsid w:val="3B9A7EDD"/>
    <w:rsid w:val="3BE1346A"/>
    <w:rsid w:val="3C1807B7"/>
    <w:rsid w:val="3C4D29E1"/>
    <w:rsid w:val="3C686245"/>
    <w:rsid w:val="3C7F77B1"/>
    <w:rsid w:val="3C8F0AE4"/>
    <w:rsid w:val="3C992AE0"/>
    <w:rsid w:val="3CFB5048"/>
    <w:rsid w:val="3D243A24"/>
    <w:rsid w:val="3E4D4839"/>
    <w:rsid w:val="3E9F580B"/>
    <w:rsid w:val="3F19736B"/>
    <w:rsid w:val="3F2B4343"/>
    <w:rsid w:val="3FF1682D"/>
    <w:rsid w:val="401621C3"/>
    <w:rsid w:val="402E7F22"/>
    <w:rsid w:val="40C9061E"/>
    <w:rsid w:val="4100099C"/>
    <w:rsid w:val="414B5915"/>
    <w:rsid w:val="424367C4"/>
    <w:rsid w:val="425132C0"/>
    <w:rsid w:val="425E5173"/>
    <w:rsid w:val="436244E8"/>
    <w:rsid w:val="43EC0D84"/>
    <w:rsid w:val="44056110"/>
    <w:rsid w:val="44191BBB"/>
    <w:rsid w:val="45712299"/>
    <w:rsid w:val="457E763C"/>
    <w:rsid w:val="45CC1461"/>
    <w:rsid w:val="4636647A"/>
    <w:rsid w:val="464F7B16"/>
    <w:rsid w:val="46677DE3"/>
    <w:rsid w:val="46934B82"/>
    <w:rsid w:val="46A00372"/>
    <w:rsid w:val="48027BF9"/>
    <w:rsid w:val="48335EE0"/>
    <w:rsid w:val="484C006E"/>
    <w:rsid w:val="48BD520B"/>
    <w:rsid w:val="48E90B8F"/>
    <w:rsid w:val="48F50E49"/>
    <w:rsid w:val="48F64595"/>
    <w:rsid w:val="4A2205ED"/>
    <w:rsid w:val="4A5676C5"/>
    <w:rsid w:val="4B0B37CB"/>
    <w:rsid w:val="4BBD11D0"/>
    <w:rsid w:val="4C207F8B"/>
    <w:rsid w:val="4C29656C"/>
    <w:rsid w:val="4C32182B"/>
    <w:rsid w:val="4C401AF8"/>
    <w:rsid w:val="4C6D3BD4"/>
    <w:rsid w:val="4CE561B4"/>
    <w:rsid w:val="4D534390"/>
    <w:rsid w:val="4D850B25"/>
    <w:rsid w:val="4D9210FF"/>
    <w:rsid w:val="4DDF5C24"/>
    <w:rsid w:val="4EA02C1C"/>
    <w:rsid w:val="4F053468"/>
    <w:rsid w:val="4F6C798B"/>
    <w:rsid w:val="4F934F18"/>
    <w:rsid w:val="50102E4D"/>
    <w:rsid w:val="506F7733"/>
    <w:rsid w:val="50852646"/>
    <w:rsid w:val="50DA6A0B"/>
    <w:rsid w:val="51131FD7"/>
    <w:rsid w:val="516C72A2"/>
    <w:rsid w:val="517245AF"/>
    <w:rsid w:val="51B8499E"/>
    <w:rsid w:val="52050295"/>
    <w:rsid w:val="521359F0"/>
    <w:rsid w:val="524D13AE"/>
    <w:rsid w:val="525936A9"/>
    <w:rsid w:val="52624A78"/>
    <w:rsid w:val="529B480F"/>
    <w:rsid w:val="52A00279"/>
    <w:rsid w:val="52B07974"/>
    <w:rsid w:val="53FA446D"/>
    <w:rsid w:val="550B3191"/>
    <w:rsid w:val="55607637"/>
    <w:rsid w:val="56982E14"/>
    <w:rsid w:val="56FB3ACE"/>
    <w:rsid w:val="573D0F8C"/>
    <w:rsid w:val="57591E89"/>
    <w:rsid w:val="57895339"/>
    <w:rsid w:val="58287EE1"/>
    <w:rsid w:val="58AF6A44"/>
    <w:rsid w:val="58F55E31"/>
    <w:rsid w:val="58FD6EC4"/>
    <w:rsid w:val="59EF5B94"/>
    <w:rsid w:val="5B62356E"/>
    <w:rsid w:val="5B9B5984"/>
    <w:rsid w:val="5BBB7CD0"/>
    <w:rsid w:val="5BD43ADC"/>
    <w:rsid w:val="5BEC7E8A"/>
    <w:rsid w:val="5C2657C3"/>
    <w:rsid w:val="5CAF5273"/>
    <w:rsid w:val="5CEE6532"/>
    <w:rsid w:val="5D2F30AA"/>
    <w:rsid w:val="5D4E6EAC"/>
    <w:rsid w:val="5D6121B1"/>
    <w:rsid w:val="5D8E1ED2"/>
    <w:rsid w:val="5DC91CC6"/>
    <w:rsid w:val="5DF76E59"/>
    <w:rsid w:val="5DFE20F6"/>
    <w:rsid w:val="5E7303EE"/>
    <w:rsid w:val="5E9B2423"/>
    <w:rsid w:val="5EB554B1"/>
    <w:rsid w:val="5EC202D9"/>
    <w:rsid w:val="5EC501AE"/>
    <w:rsid w:val="5ED15E50"/>
    <w:rsid w:val="5EF66416"/>
    <w:rsid w:val="5F822A5F"/>
    <w:rsid w:val="5F946409"/>
    <w:rsid w:val="5FC411F9"/>
    <w:rsid w:val="5FCE46C2"/>
    <w:rsid w:val="6060660E"/>
    <w:rsid w:val="60F577E0"/>
    <w:rsid w:val="60FB3C32"/>
    <w:rsid w:val="619316BE"/>
    <w:rsid w:val="61C2296E"/>
    <w:rsid w:val="62073A1E"/>
    <w:rsid w:val="620D46B6"/>
    <w:rsid w:val="62694907"/>
    <w:rsid w:val="62913C77"/>
    <w:rsid w:val="62DB04BF"/>
    <w:rsid w:val="633565CF"/>
    <w:rsid w:val="63554566"/>
    <w:rsid w:val="6387469F"/>
    <w:rsid w:val="639926E5"/>
    <w:rsid w:val="640315AD"/>
    <w:rsid w:val="64124205"/>
    <w:rsid w:val="64BB2AEF"/>
    <w:rsid w:val="64E20F1C"/>
    <w:rsid w:val="65247615"/>
    <w:rsid w:val="652B7E57"/>
    <w:rsid w:val="65A01E22"/>
    <w:rsid w:val="65C14D81"/>
    <w:rsid w:val="66882EDA"/>
    <w:rsid w:val="66887883"/>
    <w:rsid w:val="669058B5"/>
    <w:rsid w:val="6692787F"/>
    <w:rsid w:val="66E815AD"/>
    <w:rsid w:val="673E37BB"/>
    <w:rsid w:val="67457ADF"/>
    <w:rsid w:val="67472418"/>
    <w:rsid w:val="676200C3"/>
    <w:rsid w:val="67B60096"/>
    <w:rsid w:val="67CE2B39"/>
    <w:rsid w:val="685748DD"/>
    <w:rsid w:val="690F0E48"/>
    <w:rsid w:val="696E4CB7"/>
    <w:rsid w:val="69C75721"/>
    <w:rsid w:val="6A042CBD"/>
    <w:rsid w:val="6B9B6A92"/>
    <w:rsid w:val="6BEC724D"/>
    <w:rsid w:val="6C7A0CD3"/>
    <w:rsid w:val="6CE2561C"/>
    <w:rsid w:val="6D294BC5"/>
    <w:rsid w:val="6D2A25C0"/>
    <w:rsid w:val="6D3B585A"/>
    <w:rsid w:val="6D455E49"/>
    <w:rsid w:val="6D974E24"/>
    <w:rsid w:val="6E930D4C"/>
    <w:rsid w:val="6E9675A5"/>
    <w:rsid w:val="6F152DFC"/>
    <w:rsid w:val="6F20011E"/>
    <w:rsid w:val="6F6752F3"/>
    <w:rsid w:val="6F843DA5"/>
    <w:rsid w:val="70CA3E6A"/>
    <w:rsid w:val="713A2FED"/>
    <w:rsid w:val="7185070D"/>
    <w:rsid w:val="71BE777B"/>
    <w:rsid w:val="72AC1CC9"/>
    <w:rsid w:val="72C2773E"/>
    <w:rsid w:val="73420036"/>
    <w:rsid w:val="73530FCD"/>
    <w:rsid w:val="73870D05"/>
    <w:rsid w:val="73D24278"/>
    <w:rsid w:val="73ED50C9"/>
    <w:rsid w:val="74B42796"/>
    <w:rsid w:val="74BD01BD"/>
    <w:rsid w:val="755D72AA"/>
    <w:rsid w:val="757E08CF"/>
    <w:rsid w:val="758A4619"/>
    <w:rsid w:val="75D6443E"/>
    <w:rsid w:val="75D904B5"/>
    <w:rsid w:val="75DB55C2"/>
    <w:rsid w:val="75E95CB0"/>
    <w:rsid w:val="762513C3"/>
    <w:rsid w:val="76715BF3"/>
    <w:rsid w:val="76724FD8"/>
    <w:rsid w:val="773329B9"/>
    <w:rsid w:val="776D52E8"/>
    <w:rsid w:val="777A05E8"/>
    <w:rsid w:val="78847237"/>
    <w:rsid w:val="78D85345"/>
    <w:rsid w:val="78FD4950"/>
    <w:rsid w:val="794404C5"/>
    <w:rsid w:val="79556BD6"/>
    <w:rsid w:val="799401D1"/>
    <w:rsid w:val="79E1494E"/>
    <w:rsid w:val="7A0B19CB"/>
    <w:rsid w:val="7A0F53C7"/>
    <w:rsid w:val="7A263EE9"/>
    <w:rsid w:val="7A625ED8"/>
    <w:rsid w:val="7ADD79A1"/>
    <w:rsid w:val="7B3B5AC2"/>
    <w:rsid w:val="7B3F1787"/>
    <w:rsid w:val="7B531F2E"/>
    <w:rsid w:val="7B882FB7"/>
    <w:rsid w:val="7BA47E64"/>
    <w:rsid w:val="7BCB4753"/>
    <w:rsid w:val="7BD737BC"/>
    <w:rsid w:val="7C9F2C6D"/>
    <w:rsid w:val="7CC12815"/>
    <w:rsid w:val="7CF46DFD"/>
    <w:rsid w:val="7D613E9E"/>
    <w:rsid w:val="7DC15B2F"/>
    <w:rsid w:val="7DEB7B49"/>
    <w:rsid w:val="7E2D7A48"/>
    <w:rsid w:val="7E2E247A"/>
    <w:rsid w:val="7E3C2153"/>
    <w:rsid w:val="7E7738B8"/>
    <w:rsid w:val="7ED607F9"/>
    <w:rsid w:val="7EF93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9F79D"/>
  <w15:docId w15:val="{121D61AF-275F-4CF9-ABDD-18B5E467F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Indent 2"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spacing w:line="360" w:lineRule="auto"/>
      <w:ind w:firstLineChars="200" w:firstLine="420"/>
      <w:textAlignment w:val="baseline"/>
    </w:pPr>
    <w:rPr>
      <w:rFonts w:eastAsia="仿宋_GB2312"/>
      <w:snapToGrid w:val="0"/>
      <w:color w:val="000000"/>
      <w:sz w:val="28"/>
      <w:szCs w:val="28"/>
      <w:lang w:eastAsia="en-US"/>
    </w:rPr>
  </w:style>
  <w:style w:type="paragraph" w:styleId="1">
    <w:name w:val="heading 1"/>
    <w:basedOn w:val="a"/>
    <w:next w:val="a"/>
    <w:link w:val="10"/>
    <w:qFormat/>
    <w:pPr>
      <w:keepNext/>
      <w:keepLines/>
      <w:ind w:firstLineChars="0" w:firstLine="0"/>
      <w:jc w:val="center"/>
      <w:outlineLvl w:val="0"/>
    </w:pPr>
    <w:rPr>
      <w:rFonts w:eastAsia="黑体"/>
      <w:b/>
      <w:bCs/>
      <w:kern w:val="44"/>
      <w:sz w:val="36"/>
      <w:szCs w:val="44"/>
    </w:rPr>
  </w:style>
  <w:style w:type="paragraph" w:styleId="2">
    <w:name w:val="heading 2"/>
    <w:basedOn w:val="a"/>
    <w:next w:val="a"/>
    <w:link w:val="20"/>
    <w:semiHidden/>
    <w:unhideWhenUsed/>
    <w:qFormat/>
    <w:pPr>
      <w:keepNext/>
      <w:keepLines/>
      <w:ind w:firstLineChars="0" w:firstLine="0"/>
      <w:jc w:val="both"/>
      <w:outlineLvl w:val="1"/>
    </w:pPr>
    <w:rPr>
      <w:rFonts w:eastAsia="楷体"/>
      <w:b/>
      <w:bCs/>
      <w:sz w:val="32"/>
      <w:szCs w:val="32"/>
    </w:rPr>
  </w:style>
  <w:style w:type="paragraph" w:styleId="3">
    <w:name w:val="heading 3"/>
    <w:basedOn w:val="a"/>
    <w:next w:val="a"/>
    <w:link w:val="30"/>
    <w:semiHidden/>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ind w:firstLine="640"/>
    </w:pPr>
    <w:rPr>
      <w:rFonts w:cs="黑体"/>
      <w:szCs w:val="22"/>
    </w:rPr>
  </w:style>
  <w:style w:type="paragraph" w:styleId="a5">
    <w:name w:val="Body Text Indent"/>
    <w:basedOn w:val="a"/>
    <w:qFormat/>
    <w:pPr>
      <w:spacing w:after="120"/>
      <w:ind w:leftChars="200" w:left="420"/>
    </w:pPr>
  </w:style>
  <w:style w:type="paragraph" w:styleId="a6">
    <w:name w:val="Plain Text"/>
    <w:basedOn w:val="a"/>
    <w:qFormat/>
    <w:pPr>
      <w:ind w:firstLineChars="0" w:firstLine="0"/>
    </w:pPr>
    <w:rPr>
      <w:rFonts w:ascii="宋体" w:eastAsia="宋体" w:hAnsi="宋体"/>
      <w:lang w:val="zh-CN"/>
    </w:rPr>
  </w:style>
  <w:style w:type="paragraph" w:styleId="21">
    <w:name w:val="Body Text Indent 2"/>
    <w:basedOn w:val="a"/>
    <w:link w:val="22"/>
    <w:qFormat/>
    <w:pPr>
      <w:widowControl w:val="0"/>
      <w:ind w:firstLine="555"/>
      <w:jc w:val="center"/>
    </w:pPr>
    <w:rPr>
      <w:b/>
      <w:color w:val="FF0000"/>
      <w:sz w:val="24"/>
      <w:szCs w:val="24"/>
    </w:rPr>
  </w:style>
  <w:style w:type="paragraph" w:styleId="a7">
    <w:name w:val="footer"/>
    <w:basedOn w:val="a"/>
    <w:link w:val="a8"/>
    <w:uiPriority w:val="99"/>
    <w:qFormat/>
    <w:pPr>
      <w:widowControl w:val="0"/>
      <w:tabs>
        <w:tab w:val="center" w:pos="4153"/>
        <w:tab w:val="right" w:pos="8306"/>
      </w:tabs>
      <w:spacing w:line="240" w:lineRule="auto"/>
      <w:ind w:firstLineChars="0" w:firstLine="0"/>
      <w:textAlignment w:val="auto"/>
    </w:pPr>
    <w:rPr>
      <w:rFonts w:eastAsia="等线"/>
      <w:sz w:val="18"/>
      <w:szCs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pPr>
    <w:rPr>
      <w:sz w:val="18"/>
    </w:rPr>
  </w:style>
  <w:style w:type="paragraph" w:styleId="TOC1">
    <w:name w:val="toc 1"/>
    <w:basedOn w:val="a"/>
    <w:next w:val="a"/>
    <w:uiPriority w:val="39"/>
    <w:qFormat/>
    <w:pPr>
      <w:spacing w:before="120" w:after="120"/>
    </w:pPr>
    <w:rPr>
      <w:rFonts w:asciiTheme="minorHAnsi" w:hAnsiTheme="minorHAnsi" w:cstheme="minorHAnsi"/>
      <w:b/>
      <w:bCs/>
      <w:caps/>
      <w:sz w:val="20"/>
      <w:szCs w:val="20"/>
    </w:rPr>
  </w:style>
  <w:style w:type="paragraph" w:styleId="TOC2">
    <w:name w:val="toc 2"/>
    <w:basedOn w:val="a"/>
    <w:next w:val="a"/>
    <w:uiPriority w:val="39"/>
    <w:qFormat/>
    <w:pPr>
      <w:ind w:left="280"/>
    </w:pPr>
    <w:rPr>
      <w:rFonts w:asciiTheme="minorHAnsi" w:hAnsiTheme="minorHAnsi" w:cstheme="minorHAnsi"/>
      <w:smallCaps/>
      <w:sz w:val="20"/>
      <w:szCs w:val="20"/>
    </w:rPr>
  </w:style>
  <w:style w:type="paragraph" w:styleId="aa">
    <w:name w:val="Body Text First Indent"/>
    <w:basedOn w:val="a3"/>
    <w:link w:val="ab"/>
    <w:qFormat/>
    <w:pPr>
      <w:ind w:firstLine="880"/>
    </w:pPr>
    <w:rPr>
      <w:szCs w:val="28"/>
    </w:rPr>
  </w:style>
  <w:style w:type="paragraph" w:styleId="23">
    <w:name w:val="Body Text First Indent 2"/>
    <w:basedOn w:val="a5"/>
    <w:qFormat/>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正文文本首行缩进 字符"/>
    <w:basedOn w:val="a4"/>
    <w:link w:val="aa"/>
    <w:qFormat/>
    <w:rPr>
      <w:rFonts w:ascii="Times New Roman" w:eastAsia="仿宋_GB2312" w:hAnsi="Times New Roman" w:cs="Times New Roman"/>
      <w:kern w:val="2"/>
      <w:sz w:val="28"/>
      <w:szCs w:val="28"/>
    </w:rPr>
  </w:style>
  <w:style w:type="character" w:customStyle="1" w:styleId="a4">
    <w:name w:val="正文文本 字符"/>
    <w:basedOn w:val="a0"/>
    <w:link w:val="a3"/>
    <w:qFormat/>
    <w:rPr>
      <w:rFonts w:ascii="Times New Roman" w:hAnsi="Times New Roman" w:cs="黑体"/>
      <w:sz w:val="28"/>
      <w:szCs w:val="22"/>
    </w:rPr>
  </w:style>
  <w:style w:type="paragraph" w:customStyle="1" w:styleId="Style137">
    <w:name w:val="_Style 137"/>
    <w:basedOn w:val="a"/>
    <w:next w:val="a"/>
    <w:uiPriority w:val="39"/>
    <w:qFormat/>
    <w:pPr>
      <w:tabs>
        <w:tab w:val="right" w:leader="dot" w:pos="8296"/>
      </w:tabs>
      <w:spacing w:after="100" w:line="240" w:lineRule="auto"/>
    </w:pPr>
    <w:rPr>
      <w:rFonts w:eastAsia="宋体" w:cs="黑体"/>
      <w:sz w:val="22"/>
      <w:szCs w:val="22"/>
    </w:rPr>
  </w:style>
  <w:style w:type="character" w:customStyle="1" w:styleId="30">
    <w:name w:val="标题 3 字符"/>
    <w:link w:val="3"/>
    <w:uiPriority w:val="9"/>
    <w:qFormat/>
    <w:rPr>
      <w:rFonts w:ascii="Times New Roman" w:eastAsia="仿宋" w:hAnsi="Times New Roman" w:cs="Times New Roman"/>
      <w:bCs/>
      <w:sz w:val="30"/>
      <w:szCs w:val="30"/>
    </w:rPr>
  </w:style>
  <w:style w:type="character" w:customStyle="1" w:styleId="20">
    <w:name w:val="标题 2 字符"/>
    <w:link w:val="2"/>
    <w:uiPriority w:val="9"/>
    <w:qFormat/>
    <w:rPr>
      <w:rFonts w:ascii="Times New Roman" w:eastAsia="楷体" w:hAnsi="Times New Roman" w:cs="Times New Roman"/>
      <w:bCs/>
      <w:snapToGrid w:val="0"/>
      <w:kern w:val="0"/>
      <w:sz w:val="32"/>
      <w:szCs w:val="32"/>
      <w:lang w:eastAsia="en-US"/>
    </w:rPr>
  </w:style>
  <w:style w:type="character" w:customStyle="1" w:styleId="10">
    <w:name w:val="标题 1 字符"/>
    <w:basedOn w:val="a0"/>
    <w:link w:val="1"/>
    <w:qFormat/>
    <w:rPr>
      <w:rFonts w:ascii="Times New Roman" w:eastAsia="黑体" w:hAnsi="Times New Roman" w:cs="Times New Roman"/>
      <w:snapToGrid w:val="0"/>
      <w:color w:val="000000"/>
      <w:sz w:val="32"/>
      <w:szCs w:val="24"/>
      <w:lang w:eastAsia="en-US"/>
    </w:rPr>
  </w:style>
  <w:style w:type="character" w:customStyle="1" w:styleId="NormalCharacter">
    <w:name w:val="NormalCharacter"/>
    <w:semiHidden/>
    <w:qFormat/>
    <w:rPr>
      <w:rFonts w:ascii="Times New Roman" w:eastAsia="黑体" w:hAnsi="Times New Roman"/>
      <w:sz w:val="36"/>
    </w:rPr>
  </w:style>
  <w:style w:type="character" w:customStyle="1" w:styleId="22">
    <w:name w:val="正文文本缩进 2 字符"/>
    <w:link w:val="21"/>
    <w:uiPriority w:val="99"/>
    <w:qFormat/>
    <w:rPr>
      <w:rFonts w:ascii="Times New Roman" w:eastAsia="仿宋_GB2312" w:hAnsi="Times New Roman" w:cs="黑体"/>
      <w:b/>
      <w:color w:val="FF0000"/>
      <w:kern w:val="2"/>
      <w:sz w:val="24"/>
      <w:szCs w:val="24"/>
    </w:rPr>
  </w:style>
  <w:style w:type="paragraph" w:customStyle="1" w:styleId="WPSOffice1">
    <w:name w:val="WPSOffice手动目录 1"/>
    <w:qFormat/>
    <w:rPr>
      <w:rFonts w:eastAsia="仿宋_GB2312"/>
    </w:rPr>
  </w:style>
  <w:style w:type="paragraph" w:customStyle="1" w:styleId="WPSOffice2">
    <w:name w:val="WPSOffice手动目录 2"/>
    <w:qFormat/>
    <w:pPr>
      <w:ind w:leftChars="200" w:left="200"/>
    </w:pPr>
    <w:rPr>
      <w:rFonts w:eastAsia="仿宋_GB2312"/>
    </w:rPr>
  </w:style>
  <w:style w:type="character" w:customStyle="1" w:styleId="a8">
    <w:name w:val="页脚 字符"/>
    <w:basedOn w:val="a0"/>
    <w:link w:val="a7"/>
    <w:uiPriority w:val="99"/>
    <w:qFormat/>
    <w:rPr>
      <w:rFonts w:ascii="Times New Roman" w:eastAsia="等线" w:hAnsi="Times New Roman" w:cs="Times New Roman"/>
      <w:sz w:val="18"/>
      <w:szCs w:val="18"/>
    </w:rPr>
  </w:style>
  <w:style w:type="character" w:customStyle="1" w:styleId="font71">
    <w:name w:val="font71"/>
    <w:basedOn w:val="a0"/>
    <w:qFormat/>
    <w:rPr>
      <w:rFonts w:ascii="宋体" w:eastAsia="宋体" w:hAnsi="宋体" w:cs="宋体" w:hint="eastAsia"/>
      <w:color w:val="FF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color w:val="000000"/>
      <w:sz w:val="32"/>
      <w:szCs w:val="32"/>
      <w:u w:val="none"/>
    </w:rPr>
  </w:style>
  <w:style w:type="paragraph" w:styleId="ad">
    <w:name w:val="List Paragraph"/>
    <w:basedOn w:val="a"/>
    <w:uiPriority w:val="99"/>
    <w:unhideWhenUsed/>
    <w:rsid w:val="00784C33"/>
  </w:style>
  <w:style w:type="character" w:customStyle="1" w:styleId="font31">
    <w:name w:val="font31"/>
    <w:basedOn w:val="a0"/>
    <w:rsid w:val="00B67D2B"/>
    <w:rPr>
      <w:rFonts w:ascii="仿宋_GB2312" w:eastAsia="仿宋_GB2312" w:hint="eastAsia"/>
      <w:b w:val="0"/>
      <w:bCs w:val="0"/>
      <w:i w:val="0"/>
      <w:iCs w:val="0"/>
      <w:strike w:val="0"/>
      <w:dstrike w:val="0"/>
      <w:color w:val="000000"/>
      <w:sz w:val="21"/>
      <w:szCs w:val="21"/>
      <w:u w:val="none"/>
      <w:effect w:val="none"/>
    </w:rPr>
  </w:style>
  <w:style w:type="character" w:customStyle="1" w:styleId="font51">
    <w:name w:val="font51"/>
    <w:basedOn w:val="a0"/>
    <w:rsid w:val="00B67D2B"/>
    <w:rPr>
      <w:rFonts w:ascii="Times New Roman" w:hAnsi="Times New Roman" w:cs="Times New Roman" w:hint="default"/>
      <w:b w:val="0"/>
      <w:bCs w:val="0"/>
      <w:i w:val="0"/>
      <w:iCs w:val="0"/>
      <w:strike w:val="0"/>
      <w:dstrike w:val="0"/>
      <w:color w:val="FF0000"/>
      <w:sz w:val="21"/>
      <w:szCs w:val="21"/>
      <w:u w:val="none"/>
      <w:effect w:val="none"/>
    </w:rPr>
  </w:style>
  <w:style w:type="character" w:customStyle="1" w:styleId="font61">
    <w:name w:val="font61"/>
    <w:basedOn w:val="a0"/>
    <w:rsid w:val="00B67D2B"/>
    <w:rPr>
      <w:rFonts w:ascii="仿宋_GB2312" w:eastAsia="仿宋_GB2312" w:hint="eastAsia"/>
      <w:b w:val="0"/>
      <w:bCs w:val="0"/>
      <w:i w:val="0"/>
      <w:iCs w:val="0"/>
      <w:strike w:val="0"/>
      <w:dstrike w:val="0"/>
      <w:color w:val="FF0000"/>
      <w:sz w:val="21"/>
      <w:szCs w:val="21"/>
      <w:u w:val="none"/>
      <w:effect w:val="none"/>
    </w:rPr>
  </w:style>
  <w:style w:type="paragraph" w:customStyle="1" w:styleId="msonormal0">
    <w:name w:val="msonormal"/>
    <w:basedOn w:val="a"/>
    <w:rsid w:val="005277BD"/>
    <w:pPr>
      <w:kinsoku/>
      <w:autoSpaceDE/>
      <w:autoSpaceDN/>
      <w:adjustRightInd/>
      <w:snapToGrid/>
      <w:spacing w:before="100" w:beforeAutospacing="1" w:after="100" w:afterAutospacing="1" w:line="240" w:lineRule="auto"/>
      <w:ind w:firstLineChars="0" w:firstLine="0"/>
      <w:textAlignment w:val="auto"/>
    </w:pPr>
    <w:rPr>
      <w:rFonts w:ascii="宋体" w:eastAsia="宋体" w:hAnsi="宋体" w:cs="宋体"/>
      <w:snapToGrid/>
      <w:color w:val="auto"/>
      <w:sz w:val="24"/>
      <w:szCs w:val="24"/>
      <w:lang w:eastAsia="zh-CN"/>
    </w:rPr>
  </w:style>
  <w:style w:type="paragraph" w:customStyle="1" w:styleId="font0">
    <w:name w:val="font0"/>
    <w:basedOn w:val="a"/>
    <w:rsid w:val="005277BD"/>
    <w:pPr>
      <w:kinsoku/>
      <w:autoSpaceDE/>
      <w:autoSpaceDN/>
      <w:adjustRightInd/>
      <w:snapToGrid/>
      <w:spacing w:before="100" w:beforeAutospacing="1" w:after="100" w:afterAutospacing="1" w:line="240" w:lineRule="auto"/>
      <w:ind w:firstLineChars="0" w:firstLine="0"/>
      <w:textAlignment w:val="auto"/>
    </w:pPr>
    <w:rPr>
      <w:rFonts w:ascii="等线" w:eastAsia="等线" w:hAnsi="等线" w:cs="宋体"/>
      <w:snapToGrid/>
      <w:sz w:val="22"/>
      <w:szCs w:val="22"/>
      <w:lang w:eastAsia="zh-CN"/>
    </w:rPr>
  </w:style>
  <w:style w:type="paragraph" w:customStyle="1" w:styleId="font1">
    <w:name w:val="font1"/>
    <w:basedOn w:val="a"/>
    <w:rsid w:val="005277BD"/>
    <w:pPr>
      <w:kinsoku/>
      <w:autoSpaceDE/>
      <w:autoSpaceDN/>
      <w:adjustRightInd/>
      <w:snapToGrid/>
      <w:spacing w:before="100" w:beforeAutospacing="1" w:after="100" w:afterAutospacing="1" w:line="240" w:lineRule="auto"/>
      <w:ind w:firstLineChars="0" w:firstLine="0"/>
      <w:textAlignment w:val="auto"/>
    </w:pPr>
    <w:rPr>
      <w:rFonts w:ascii="微软雅黑" w:eastAsia="微软雅黑" w:hAnsi="微软雅黑" w:cs="宋体"/>
      <w:snapToGrid/>
      <w:sz w:val="32"/>
      <w:szCs w:val="32"/>
      <w:lang w:eastAsia="zh-CN"/>
    </w:rPr>
  </w:style>
  <w:style w:type="paragraph" w:customStyle="1" w:styleId="font2">
    <w:name w:val="font2"/>
    <w:basedOn w:val="a"/>
    <w:rsid w:val="005277BD"/>
    <w:pPr>
      <w:kinsoku/>
      <w:autoSpaceDE/>
      <w:autoSpaceDN/>
      <w:adjustRightInd/>
      <w:snapToGrid/>
      <w:spacing w:before="100" w:beforeAutospacing="1" w:after="100" w:afterAutospacing="1" w:line="240" w:lineRule="auto"/>
      <w:ind w:firstLineChars="0" w:firstLine="0"/>
      <w:textAlignment w:val="auto"/>
    </w:pPr>
    <w:rPr>
      <w:rFonts w:ascii="微软雅黑" w:eastAsia="微软雅黑" w:hAnsi="微软雅黑" w:cs="宋体"/>
      <w:snapToGrid/>
      <w:sz w:val="24"/>
      <w:szCs w:val="24"/>
      <w:lang w:eastAsia="zh-CN"/>
    </w:rPr>
  </w:style>
  <w:style w:type="paragraph" w:customStyle="1" w:styleId="font3">
    <w:name w:val="font3"/>
    <w:basedOn w:val="a"/>
    <w:rsid w:val="005277BD"/>
    <w:pPr>
      <w:kinsoku/>
      <w:autoSpaceDE/>
      <w:autoSpaceDN/>
      <w:adjustRightInd/>
      <w:snapToGrid/>
      <w:spacing w:before="100" w:beforeAutospacing="1" w:after="100" w:afterAutospacing="1" w:line="240" w:lineRule="auto"/>
      <w:ind w:firstLineChars="0" w:firstLine="0"/>
      <w:textAlignment w:val="auto"/>
    </w:pPr>
    <w:rPr>
      <w:rFonts w:ascii="微软雅黑" w:eastAsia="微软雅黑" w:hAnsi="微软雅黑" w:cs="宋体"/>
      <w:snapToGrid/>
      <w:sz w:val="32"/>
      <w:szCs w:val="32"/>
      <w:lang w:eastAsia="zh-CN"/>
    </w:rPr>
  </w:style>
  <w:style w:type="paragraph" w:customStyle="1" w:styleId="et2">
    <w:name w:val="et2"/>
    <w:basedOn w:val="a"/>
    <w:rsid w:val="005277BD"/>
    <w:pPr>
      <w:kinsoku/>
      <w:autoSpaceDE/>
      <w:autoSpaceDN/>
      <w:adjustRightInd/>
      <w:snapToGrid/>
      <w:spacing w:before="100" w:beforeAutospacing="1" w:after="100" w:afterAutospacing="1" w:line="240" w:lineRule="auto"/>
      <w:ind w:firstLineChars="0" w:firstLine="0"/>
      <w:jc w:val="center"/>
      <w:textAlignment w:val="auto"/>
    </w:pPr>
    <w:rPr>
      <w:rFonts w:ascii="宋体" w:eastAsia="宋体" w:hAnsi="宋体" w:cs="宋体"/>
      <w:snapToGrid/>
      <w:color w:val="auto"/>
      <w:sz w:val="24"/>
      <w:szCs w:val="24"/>
      <w:lang w:eastAsia="zh-CN"/>
    </w:rPr>
  </w:style>
  <w:style w:type="paragraph" w:customStyle="1" w:styleId="et3">
    <w:name w:val="et3"/>
    <w:basedOn w:val="a"/>
    <w:rsid w:val="005277B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color w:val="auto"/>
      <w:sz w:val="32"/>
      <w:szCs w:val="32"/>
      <w:lang w:eastAsia="zh-CN"/>
    </w:rPr>
  </w:style>
  <w:style w:type="paragraph" w:customStyle="1" w:styleId="et4">
    <w:name w:val="et4"/>
    <w:basedOn w:val="a"/>
    <w:rsid w:val="005277B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24"/>
      <w:szCs w:val="24"/>
      <w:lang w:eastAsia="zh-CN"/>
    </w:rPr>
  </w:style>
  <w:style w:type="paragraph" w:customStyle="1" w:styleId="et5">
    <w:name w:val="et5"/>
    <w:basedOn w:val="a"/>
    <w:rsid w:val="005277B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24"/>
      <w:szCs w:val="24"/>
      <w:lang w:eastAsia="zh-CN"/>
    </w:rPr>
  </w:style>
  <w:style w:type="paragraph" w:customStyle="1" w:styleId="et6">
    <w:name w:val="et6"/>
    <w:basedOn w:val="a"/>
    <w:rsid w:val="005277BD"/>
    <w:pPr>
      <w:pBdr>
        <w:top w:val="single" w:sz="4" w:space="0" w:color="000000"/>
        <w:left w:val="single" w:sz="4" w:space="0" w:color="000000"/>
        <w:bottom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32"/>
      <w:szCs w:val="32"/>
      <w:lang w:eastAsia="zh-CN"/>
    </w:rPr>
  </w:style>
  <w:style w:type="paragraph" w:customStyle="1" w:styleId="et7">
    <w:name w:val="et7"/>
    <w:basedOn w:val="a"/>
    <w:rsid w:val="005277BD"/>
    <w:pPr>
      <w:pBdr>
        <w:top w:val="single" w:sz="4" w:space="0" w:color="000000"/>
        <w:bottom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32"/>
      <w:szCs w:val="32"/>
      <w:lang w:eastAsia="zh-CN"/>
    </w:rPr>
  </w:style>
  <w:style w:type="paragraph" w:customStyle="1" w:styleId="et8">
    <w:name w:val="et8"/>
    <w:basedOn w:val="a"/>
    <w:rsid w:val="005277BD"/>
    <w:pPr>
      <w:pBdr>
        <w:top w:val="single" w:sz="4" w:space="0" w:color="000000"/>
        <w:bottom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32"/>
      <w:szCs w:val="32"/>
      <w:lang w:eastAsia="zh-CN"/>
    </w:rPr>
  </w:style>
  <w:style w:type="paragraph" w:customStyle="1" w:styleId="et9">
    <w:name w:val="et9"/>
    <w:basedOn w:val="a"/>
    <w:rsid w:val="005277B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both"/>
      <w:textAlignment w:val="auto"/>
    </w:pPr>
    <w:rPr>
      <w:rFonts w:ascii="微软雅黑" w:eastAsia="微软雅黑" w:hAnsi="微软雅黑" w:cs="宋体"/>
      <w:snapToGrid/>
      <w:sz w:val="24"/>
      <w:szCs w:val="24"/>
      <w:lang w:eastAsia="zh-CN"/>
    </w:rPr>
  </w:style>
  <w:style w:type="paragraph" w:customStyle="1" w:styleId="et11">
    <w:name w:val="et11"/>
    <w:basedOn w:val="a"/>
    <w:rsid w:val="005277BD"/>
    <w:pPr>
      <w:pBdr>
        <w:left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24"/>
      <w:szCs w:val="24"/>
      <w:lang w:eastAsia="zh-CN"/>
    </w:rPr>
  </w:style>
  <w:style w:type="paragraph" w:customStyle="1" w:styleId="et12">
    <w:name w:val="et12"/>
    <w:basedOn w:val="a"/>
    <w:rsid w:val="005277BD"/>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both"/>
      <w:textAlignment w:val="auto"/>
    </w:pPr>
    <w:rPr>
      <w:rFonts w:ascii="微软雅黑" w:eastAsia="微软雅黑" w:hAnsi="微软雅黑" w:cs="宋体"/>
      <w:snapToGrid/>
      <w:sz w:val="24"/>
      <w:szCs w:val="24"/>
      <w:lang w:eastAsia="zh-CN"/>
    </w:rPr>
  </w:style>
  <w:style w:type="paragraph" w:customStyle="1" w:styleId="et13">
    <w:name w:val="et13"/>
    <w:basedOn w:val="a"/>
    <w:rsid w:val="005277BD"/>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24"/>
      <w:szCs w:val="24"/>
      <w:lang w:eastAsia="zh-CN"/>
    </w:rPr>
  </w:style>
  <w:style w:type="paragraph" w:customStyle="1" w:styleId="et14">
    <w:name w:val="et14"/>
    <w:basedOn w:val="a"/>
    <w:rsid w:val="005277BD"/>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24"/>
      <w:szCs w:val="24"/>
      <w:lang w:eastAsia="zh-CN"/>
    </w:rPr>
  </w:style>
  <w:style w:type="paragraph" w:customStyle="1" w:styleId="et10">
    <w:name w:val="et10"/>
    <w:basedOn w:val="a"/>
    <w:rsid w:val="005277BD"/>
    <w:pPr>
      <w:pBdr>
        <w:left w:val="single" w:sz="4" w:space="0" w:color="000000"/>
        <w:right w:val="single" w:sz="4" w:space="0" w:color="000000"/>
      </w:pBdr>
      <w:kinsoku/>
      <w:autoSpaceDE/>
      <w:autoSpaceDN/>
      <w:adjustRightInd/>
      <w:snapToGrid/>
      <w:spacing w:before="100" w:beforeAutospacing="1" w:after="100" w:afterAutospacing="1" w:line="240" w:lineRule="auto"/>
      <w:ind w:firstLineChars="0" w:firstLine="0"/>
      <w:jc w:val="center"/>
      <w:textAlignment w:val="auto"/>
    </w:pPr>
    <w:rPr>
      <w:rFonts w:ascii="微软雅黑" w:eastAsia="微软雅黑" w:hAnsi="微软雅黑" w:cs="宋体"/>
      <w:snapToGrid/>
      <w:sz w:val="24"/>
      <w:szCs w:val="24"/>
      <w:lang w:eastAsia="zh-CN"/>
    </w:rPr>
  </w:style>
  <w:style w:type="paragraph" w:styleId="TOC3">
    <w:name w:val="toc 3"/>
    <w:basedOn w:val="a"/>
    <w:next w:val="a"/>
    <w:autoRedefine/>
    <w:rsid w:val="00C547DD"/>
    <w:pPr>
      <w:ind w:left="560"/>
    </w:pPr>
    <w:rPr>
      <w:rFonts w:asciiTheme="minorHAnsi" w:hAnsiTheme="minorHAnsi" w:cstheme="minorHAnsi"/>
      <w:i/>
      <w:iCs/>
      <w:sz w:val="20"/>
      <w:szCs w:val="20"/>
    </w:rPr>
  </w:style>
  <w:style w:type="paragraph" w:styleId="TOC4">
    <w:name w:val="toc 4"/>
    <w:basedOn w:val="a"/>
    <w:next w:val="a"/>
    <w:autoRedefine/>
    <w:rsid w:val="00C547DD"/>
    <w:pPr>
      <w:ind w:left="840"/>
    </w:pPr>
    <w:rPr>
      <w:rFonts w:asciiTheme="minorHAnsi" w:hAnsiTheme="minorHAnsi" w:cstheme="minorHAnsi"/>
      <w:sz w:val="18"/>
      <w:szCs w:val="18"/>
    </w:rPr>
  </w:style>
  <w:style w:type="paragraph" w:styleId="TOC5">
    <w:name w:val="toc 5"/>
    <w:basedOn w:val="a"/>
    <w:next w:val="a"/>
    <w:autoRedefine/>
    <w:rsid w:val="00C547DD"/>
    <w:pPr>
      <w:ind w:left="1120"/>
    </w:pPr>
    <w:rPr>
      <w:rFonts w:asciiTheme="minorHAnsi" w:hAnsiTheme="minorHAnsi" w:cstheme="minorHAnsi"/>
      <w:sz w:val="18"/>
      <w:szCs w:val="18"/>
    </w:rPr>
  </w:style>
  <w:style w:type="paragraph" w:styleId="TOC6">
    <w:name w:val="toc 6"/>
    <w:basedOn w:val="a"/>
    <w:next w:val="a"/>
    <w:autoRedefine/>
    <w:rsid w:val="00C547DD"/>
    <w:pPr>
      <w:ind w:left="1400"/>
    </w:pPr>
    <w:rPr>
      <w:rFonts w:asciiTheme="minorHAnsi" w:hAnsiTheme="minorHAnsi" w:cstheme="minorHAnsi"/>
      <w:sz w:val="18"/>
      <w:szCs w:val="18"/>
    </w:rPr>
  </w:style>
  <w:style w:type="paragraph" w:styleId="TOC7">
    <w:name w:val="toc 7"/>
    <w:basedOn w:val="a"/>
    <w:next w:val="a"/>
    <w:autoRedefine/>
    <w:rsid w:val="00C547DD"/>
    <w:pPr>
      <w:ind w:left="1680"/>
    </w:pPr>
    <w:rPr>
      <w:rFonts w:asciiTheme="minorHAnsi" w:hAnsiTheme="minorHAnsi" w:cstheme="minorHAnsi"/>
      <w:sz w:val="18"/>
      <w:szCs w:val="18"/>
    </w:rPr>
  </w:style>
  <w:style w:type="paragraph" w:styleId="TOC8">
    <w:name w:val="toc 8"/>
    <w:basedOn w:val="a"/>
    <w:next w:val="a"/>
    <w:autoRedefine/>
    <w:rsid w:val="00C547DD"/>
    <w:pPr>
      <w:ind w:left="1960"/>
    </w:pPr>
    <w:rPr>
      <w:rFonts w:asciiTheme="minorHAnsi" w:hAnsiTheme="minorHAnsi" w:cstheme="minorHAnsi"/>
      <w:sz w:val="18"/>
      <w:szCs w:val="18"/>
    </w:rPr>
  </w:style>
  <w:style w:type="paragraph" w:styleId="TOC9">
    <w:name w:val="toc 9"/>
    <w:basedOn w:val="a"/>
    <w:next w:val="a"/>
    <w:autoRedefine/>
    <w:rsid w:val="00C547DD"/>
    <w:pPr>
      <w:ind w:left="2240"/>
    </w:pPr>
    <w:rPr>
      <w:rFonts w:asciiTheme="minorHAnsi" w:hAnsiTheme="minorHAnsi" w:cstheme="minorHAnsi"/>
      <w:sz w:val="18"/>
      <w:szCs w:val="18"/>
    </w:rPr>
  </w:style>
  <w:style w:type="character" w:styleId="ae">
    <w:name w:val="Hyperlink"/>
    <w:basedOn w:val="a0"/>
    <w:uiPriority w:val="99"/>
    <w:unhideWhenUsed/>
    <w:rsid w:val="00C547DD"/>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contractReview xmlns="http://schemas.wps.cn/vas-ai-hub/contract-review">
  <reviewItems>
    <reviewItem>
      <errorID>65657442-2b87-4999-9563-b2ffb462d8cd</errorID>
      <errorWord>辽宁省实施《中华人民共和国土地管理法》办法</errorWord>
      <group>L1_Knowledge</group>
      <groupName>知识性问题</groupName>
      <ability>L2_Knowledge</ability>
      <abilityName>其他知识</abilityName>
      <candidateList/>
      <explain>该法规已废止，请注意检查引用是否正确。</explain>
      <paraID>2685D0AF</paraID>
      <start>3</start>
      <end>24</end>
      <status>ignored</status>
      <modifiedWord/>
      <trackRevisions>false</trackRevisions>
    </reviewItem>
    <reviewItem>
      <errorID>4dad7369-d40e-48a5-a6c8-e3ad54341a99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1128AB4</paraID>
      <start>20</start>
      <end>21</end>
      <status>ignored</status>
      <modifiedWord/>
      <trackRevisions>false</trackRevisions>
    </reviewItem>
    <reviewItem>
      <errorID>1b6b20b5-d4ff-4cbe-a178-abb5b425178d</errorID>
      <errorWord> </errorWord>
      <group>L1_Punc</group>
      <groupName>标点问题</groupName>
      <ability>L2_Punc</ability>
      <abilityName>标点符号检查</abilityName>
      <candidateList>
        <item/>
      </candidateList>
      <explain>此处空格冗余，建议删除。</explain>
      <paraID>2AE767C8</paraID>
      <start>72</start>
      <end>72</end>
      <status>modified</status>
      <modifiedWord/>
      <trackRevisions>false</trackRevisions>
    </reviewItem>
    <reviewItem>
      <errorID>f792724f-3434-446d-a4ee-c8521025e13a</errorID>
      <errorWord>使得三条</errorWord>
      <group>L1_Grammar</group>
      <groupName>语法问题</groupName>
      <ability>L2_Grammar</ability>
      <abilityName>语法错误</abilityName>
      <candidateList>
        <item>三条</item>
      </candidateList>
      <explain/>
      <paraID>2BFC07F3</paraID>
      <start>9</start>
      <end>13</end>
      <status>ignored</status>
      <modifiedWord/>
      <trackRevisions>false</trackRevisions>
    </reviewItem>
    <reviewItem>
      <errorID>a7dc725c-a2d4-4251-81d5-07fcddb49545</errorID>
      <errorWord>，</errorWord>
      <group>L1_Punc</group>
      <groupName>标点问题</groupName>
      <ability>L2_Punc</ability>
      <abilityName>标点符号检查</abilityName>
      <candidateList>
        <item>。</item>
      </candidateList>
      <explain/>
      <paraID>2BFC07F3</paraID>
      <start>28</start>
      <end>29</end>
      <status>ignored</status>
      <modifiedWord/>
      <trackRevisions>false</trackRevisions>
    </reviewItem>
    <reviewItem>
      <errorID>640d0042-75a8-4141-802c-6d6af52d9fea</errorID>
      <errorWord>与空间</errorWord>
      <group>L1_Grammar</group>
      <groupName>语法问题</groupName>
      <ability>L2_Grammar</ability>
      <abilityName>语法错误</abilityName>
      <candidateList>
        <item>与</item>
      </candidateList>
      <explain/>
      <paraID>3468B528</paraID>
      <start>21</start>
      <end>24</end>
      <status>ignored</status>
      <modifiedWord/>
      <trackRevisions>false</trackRevisions>
    </reviewItem>
    <reviewItem>
      <errorID>405e4bff-59b5-4316-a7fd-cd11a7277339</errorID>
      <errorWord>。</errorWord>
      <group>L1_Punc</group>
      <groupName>标点问题</groupName>
      <ability>L2_Punc</ability>
      <abilityName>标点符号检查</abilityName>
      <candidateList>
        <item>；</item>
      </candidateList>
      <explain/>
      <paraID>302A2295</paraID>
      <start>80</start>
      <end>81</end>
      <status>ignored</status>
      <modifiedWord/>
      <trackRevisions>false</trackRevisions>
    </reviewItem>
    <reviewItem>
      <errorID>f4a8cfbd-66e5-45bb-96dc-ee8ca77134b4</errorID>
      <errorWord>等用地，</errorWord>
      <group>L1_Grammar</group>
      <groupName>语法问题</groupName>
      <ability>L2_Grammar</ability>
      <abilityName>语法错误</abilityName>
      <candidateList>
        <item>等</item>
      </candidateList>
      <explain/>
      <paraID>306A571B</paraID>
      <start>31</start>
      <end>35</end>
      <status>ignored</status>
      <modifiedWord/>
      <trackRevisions>false</trackRevisions>
    </reviewItem>
    <reviewItem>
      <errorID>8e62d28a-0782-4ea7-97eb-786f140bb6b7</errorID>
      <errorWord>产业</errorWord>
      <group>L1_Word</group>
      <groupName>字词问题</groupName>
      <ability>L2_Typo</ability>
      <abilityName>字词错误</abilityName>
      <candidateList>
        <item>的产业</item>
      </candidateList>
      <explain/>
      <paraID>68FA497A</paraID>
      <start>43</start>
      <end>45</end>
      <status>ignored</status>
      <modifiedWord/>
      <trackRevisions>false</trackRevisions>
    </reviewItem>
    <reviewItem>
      <errorID>2d955f89-f330-4dc0-8c81-85a1a4bfa3e4</errorID>
      <errorWord>）</errorWord>
      <group>L1_Punc</group>
      <groupName>标点问题</groupName>
      <ability>L2_Punc</ability>
      <abilityName>标点符号检查</abilityName>
      <candidateList>
        <item>）。</item>
      </candidateList>
      <explain/>
      <paraID>7B38180A</paraID>
      <start>20</start>
      <end>21</end>
      <status>ignored</status>
      <modifiedWord/>
      <trackRevisions>false</trackRevisions>
    </reviewItem>
    <reviewItem>
      <errorID>12164d32-092d-4bbd-8cfd-3e2f4345edee</errorID>
      <errorWord>）</errorWord>
      <group>L1_Punc</group>
      <groupName>标点问题</groupName>
      <ability>L2_Punc</ability>
      <abilityName>标点符号检查</abilityName>
      <candidateList>
        <item>）。</item>
      </candidateList>
      <explain/>
      <paraID> 8CC8A59</paraID>
      <start>20</start>
      <end>21</end>
      <status>ignored</status>
      <modifiedWord/>
      <trackRevisions>false</trackRevisions>
    </reviewItem>
    <reviewItem>
      <errorID>e269f673-4538-43d1-b456-4ef48e7a9c07</errorID>
      <errorWord>）</errorWord>
      <group>L1_Punc</group>
      <groupName>标点问题</groupName>
      <ability>L2_Punc</ability>
      <abilityName>标点符号检查</abilityName>
      <candidateList>
        <item>）。</item>
      </candidateList>
      <explain/>
      <paraID>467DC8EB</paraID>
      <start>20</start>
      <end>21</end>
      <status>ignored</status>
      <modifiedWord/>
      <trackRevisions>false</trackRevisions>
    </reviewItem>
    <reviewItem>
      <errorID>2853491e-8342-44e2-9a1c-807e7e0214cb</errorID>
      <errorWord>）</errorWord>
      <group>L1_Punc</group>
      <groupName>标点问题</groupName>
      <ability>L2_Punc</ability>
      <abilityName>标点符号检查</abilityName>
      <candidateList>
        <item>）。</item>
      </candidateList>
      <explain/>
      <paraID>4C7380D9</paraID>
      <start>15</start>
      <end>16</end>
      <status>ignored</status>
      <modifiedWord/>
      <trackRevisions>false</trackRevisions>
    </reviewItem>
    <reviewItem>
      <errorID>773b90df-0c15-4490-94e1-54152391b9ef</errorID>
      <errorWord>）</errorWord>
      <group>L1_Punc</group>
      <groupName>标点问题</groupName>
      <ability>L2_Punc</ability>
      <abilityName>标点符号检查</abilityName>
      <candidateList>
        <item>）。</item>
      </candidateList>
      <explain/>
      <paraID>   2310E</paraID>
      <start>15</start>
      <end>16</end>
      <status>ignored</status>
      <modifiedWord/>
      <trackRevisions>false</trackRevisions>
    </reviewItem>
    <reviewItem>
      <errorID>5c4f1131-3937-4bd0-9a0d-f3910ced3699</errorID>
      <errorWord>）</errorWord>
      <group>L1_Punc</group>
      <groupName>标点问题</groupName>
      <ability>L2_Punc</ability>
      <abilityName>标点符号检查</abilityName>
      <candidateList>
        <item>）。</item>
      </candidateList>
      <explain/>
      <paraID>5014E82F</paraID>
      <start>19</start>
      <end>20</end>
      <status>ignored</status>
      <modifiedWord/>
      <trackRevisions>false</trackRevisions>
    </reviewItem>
    <reviewItem>
      <errorID>33b6c2d9-d991-4315-9e62-e96c1a8977df</errorID>
      <errorWord>）</errorWord>
      <group>L1_Punc</group>
      <groupName>标点问题</groupName>
      <ability>L2_Punc</ability>
      <abilityName>标点符号检查</abilityName>
      <candidateList>
        <item>）。</item>
      </candidateList>
      <explain/>
      <paraID>2AD331A6</paraID>
      <start>0</start>
      <end>0</end>
      <status>ignored</status>
      <modifiedWord/>
      <trackRevisions>false</trackRevisions>
    </reviewItem>
  </reviewItems>
  <config/>
</contractReview>
</file>

<file path=customXml/itemProps1.xml><?xml version="1.0" encoding="utf-8"?>
<ds:datastoreItem xmlns:ds="http://schemas.openxmlformats.org/officeDocument/2006/customXml" ds:itemID="{A0D745BC-8D4A-4D44-90DD-087E9E22BF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4356A86-D4A7-40F3-A353-6B0B5AA27183}">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15</Pages>
  <Words>700</Words>
  <Characters>3992</Characters>
  <Application>Microsoft Office Word</Application>
  <DocSecurity>0</DocSecurity>
  <Lines>33</Lines>
  <Paragraphs>9</Paragraphs>
  <ScaleCrop>false</ScaleCrop>
  <Company>Kingsoft</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Windows 用户</cp:lastModifiedBy>
  <cp:revision>115</cp:revision>
  <cp:lastPrinted>2026-06-26T09:05:00Z</cp:lastPrinted>
  <dcterms:created xsi:type="dcterms:W3CDTF">2023-04-20T07:01:00Z</dcterms:created>
  <dcterms:modified xsi:type="dcterms:W3CDTF">2026-07-07T08:28:00Z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B3B524FE5F0749E1AE30DA2BE92940D0_13</vt:lpwstr>
  </property>
  <property fmtid="{D5CDD505-2E9C-101B-9397-08002B2CF9AE}" pid="4" name="KSOTemplateDocerSaveRecord">
    <vt:lpwstr>eyJoZGlkIjoiMmRlODdjN2NiNzZhZGU0Yjk4OGY0ZmJkNzcxMDE0M2QiLCJ1c2VySWQiOiIyMTUxMzY1OTAifQ==</vt:lpwstr>
  </property>
</Properties>
</file>