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37" w:name="_GoBack"/>
      <w:bookmarkEnd w:id="37"/>
      <w:r>
        <w:rPr>
          <w:rFonts w:hint="eastAsia" w:ascii="黑体" w:hAnsi="黑体" w:eastAsia="黑体" w:cs="黑体"/>
          <w:color w:val="000000" w:themeColor="text1"/>
          <w:sz w:val="32"/>
          <w:szCs w:val="32"/>
          <w:highlight w:val="none"/>
          <w:lang w:val="en-US" w:eastAsia="zh-CN"/>
          <w14:textFill>
            <w14:solidFill>
              <w14:schemeClr w14:val="tx1"/>
            </w14:solidFill>
          </w14:textFill>
        </w:rPr>
        <w:t>附件</w:t>
      </w:r>
    </w:p>
    <w:p>
      <w:pPr>
        <w:bidi w:val="0"/>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bidi w:val="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辽宁</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省住房和城乡建设系统行政处罚裁量权基准</w:t>
      </w:r>
    </w:p>
    <w:p>
      <w:pPr>
        <w:pStyle w:val="28"/>
        <w:jc w:val="cente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p>
      <w:pPr>
        <w:pStyle w:val="18"/>
        <w:keepNext w:val="0"/>
        <w:keepLines w:val="0"/>
        <w:pageBreakBefore w:val="0"/>
        <w:widowControl w:val="0"/>
        <w:tabs>
          <w:tab w:val="right" w:leader="dot" w:pos="14298"/>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b w:val="0"/>
          <w:bCs/>
          <w:color w:val="000000" w:themeColor="text1"/>
          <w:sz w:val="28"/>
          <w:szCs w:val="28"/>
          <w:highlight w:val="none"/>
          <w14:textFill>
            <w14:solidFill>
              <w14:schemeClr w14:val="tx1"/>
            </w14:solidFill>
          </w14:textFill>
        </w:rPr>
      </w:pP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b w:val="0"/>
          <w:bCs/>
          <w:color w:val="000000" w:themeColor="text1"/>
          <w:sz w:val="24"/>
          <w:szCs w:val="24"/>
          <w:highlight w:val="none"/>
          <w14:textFill>
            <w14:solidFill>
              <w14:schemeClr w14:val="tx1"/>
            </w14:solidFill>
          </w14:textFill>
        </w:rPr>
        <w:fldChar w:fldCharType="begin"/>
      </w:r>
      <w:r>
        <w:rPr>
          <w:rFonts w:hint="eastAsia" w:ascii="黑体" w:hAnsi="黑体" w:eastAsia="黑体" w:cs="黑体"/>
          <w:b w:val="0"/>
          <w:bCs/>
          <w:color w:val="000000" w:themeColor="text1"/>
          <w:sz w:val="24"/>
          <w:szCs w:val="24"/>
          <w:highlight w:val="none"/>
          <w14:textFill>
            <w14:solidFill>
              <w14:schemeClr w14:val="tx1"/>
            </w14:solidFill>
          </w14:textFill>
        </w:rPr>
        <w:instrText xml:space="preserve">TOC \o "1-9" \u </w:instrText>
      </w:r>
      <w:r>
        <w:rPr>
          <w:rFonts w:hint="eastAsia" w:ascii="黑体" w:hAnsi="黑体" w:eastAsia="黑体" w:cs="黑体"/>
          <w:b w:val="0"/>
          <w:bCs/>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lang w:val="en-US" w:eastAsia="zh-CN"/>
          <w14:textFill>
            <w14:solidFill>
              <w14:schemeClr w14:val="tx1"/>
            </w14:solidFill>
          </w14:textFill>
        </w:rPr>
        <w:t>一、房屋建筑和市政基础设施工程招投标管理类（33项）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_Toc22325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- 1 -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二、建筑市场监管类（47项）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_Toc8431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- 16 -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三、</w:t>
      </w:r>
      <w:r>
        <w:rPr>
          <w:rFonts w:hint="eastAsia" w:ascii="黑体" w:hAnsi="黑体" w:eastAsia="黑体" w:cs="黑体"/>
          <w:color w:val="000000" w:themeColor="text1"/>
          <w:sz w:val="24"/>
          <w:szCs w:val="24"/>
          <w:highlight w:val="none"/>
          <w14:textFill>
            <w14:solidFill>
              <w14:schemeClr w14:val="tx1"/>
            </w14:solidFill>
          </w14:textFill>
        </w:rPr>
        <w:t>工程质量安全监管类（</w:t>
      </w:r>
      <w:r>
        <w:rPr>
          <w:rFonts w:hint="eastAsia" w:ascii="黑体" w:hAnsi="黑体" w:eastAsia="黑体" w:cs="黑体"/>
          <w:color w:val="000000" w:themeColor="text1"/>
          <w:sz w:val="24"/>
          <w:szCs w:val="24"/>
          <w:highlight w:val="none"/>
          <w:lang w:val="en-US" w:eastAsia="zh-CN"/>
          <w14:textFill>
            <w14:solidFill>
              <w14:schemeClr w14:val="tx1"/>
            </w14:solidFill>
          </w14:textFill>
        </w:rPr>
        <w:t>159</w:t>
      </w:r>
      <w:r>
        <w:rPr>
          <w:rFonts w:hint="eastAsia" w:ascii="黑体" w:hAnsi="黑体" w:eastAsia="黑体" w:cs="黑体"/>
          <w:color w:val="000000" w:themeColor="text1"/>
          <w:sz w:val="24"/>
          <w:szCs w:val="24"/>
          <w:highlight w:val="none"/>
          <w14:textFill>
            <w14:solidFill>
              <w14:schemeClr w14:val="tx1"/>
            </w14:solidFill>
          </w14:textFill>
        </w:rPr>
        <w:t>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_Toc48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- 2</w:t>
      </w:r>
      <w:r>
        <w:rPr>
          <w:rFonts w:hint="eastAsia" w:ascii="黑体" w:hAnsi="黑体" w:eastAsia="黑体" w:cs="黑体"/>
          <w:color w:val="000000" w:themeColor="text1"/>
          <w:sz w:val="24"/>
          <w:szCs w:val="24"/>
          <w:highlight w:val="none"/>
          <w:lang w:val="en-US" w:eastAsia="zh-CN"/>
          <w14:textFill>
            <w14:solidFill>
              <w14:schemeClr w14:val="tx1"/>
            </w14:solidFill>
          </w14:textFill>
        </w:rPr>
        <w:t>7</w:t>
      </w:r>
      <w:r>
        <w:rPr>
          <w:rFonts w:hint="eastAsia" w:ascii="黑体" w:hAnsi="黑体" w:eastAsia="黑体" w:cs="黑体"/>
          <w:color w:val="000000" w:themeColor="text1"/>
          <w:sz w:val="24"/>
          <w:szCs w:val="24"/>
          <w:highlight w:val="none"/>
          <w14:textFill>
            <w14:solidFill>
              <w14:schemeClr w14:val="tx1"/>
            </w14:solidFill>
          </w14:textFill>
        </w:rPr>
        <w:t xml:space="preserve">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四、</w:t>
      </w:r>
      <w:r>
        <w:rPr>
          <w:rFonts w:hint="eastAsia" w:ascii="黑体" w:hAnsi="黑体" w:eastAsia="黑体" w:cs="黑体"/>
          <w:color w:val="000000" w:themeColor="text1"/>
          <w:sz w:val="24"/>
          <w:szCs w:val="24"/>
          <w:highlight w:val="none"/>
          <w14:textFill>
            <w14:solidFill>
              <w14:schemeClr w14:val="tx1"/>
            </w14:solidFill>
          </w14:textFill>
        </w:rPr>
        <w:t>建筑节能类（1</w:t>
      </w:r>
      <w:r>
        <w:rPr>
          <w:rFonts w:hint="eastAsia" w:ascii="黑体" w:hAnsi="黑体" w:eastAsia="黑体" w:cs="黑体"/>
          <w:color w:val="000000" w:themeColor="text1"/>
          <w:sz w:val="24"/>
          <w:szCs w:val="24"/>
          <w:highlight w:val="none"/>
          <w:lang w:val="en-US" w:eastAsia="zh-CN"/>
          <w14:textFill>
            <w14:solidFill>
              <w14:schemeClr w14:val="tx1"/>
            </w14:solidFill>
          </w14:textFill>
        </w:rPr>
        <w:t>6</w:t>
      </w:r>
      <w:r>
        <w:rPr>
          <w:rFonts w:hint="eastAsia" w:ascii="黑体" w:hAnsi="黑体" w:eastAsia="黑体" w:cs="黑体"/>
          <w:color w:val="000000" w:themeColor="text1"/>
          <w:sz w:val="24"/>
          <w:szCs w:val="24"/>
          <w:highlight w:val="none"/>
          <w14:textFill>
            <w14:solidFill>
              <w14:schemeClr w14:val="tx1"/>
            </w14:solidFill>
          </w14:textFill>
        </w:rPr>
        <w:t>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_Toc14544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- 88 -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五、</w:t>
      </w:r>
      <w:r>
        <w:rPr>
          <w:rFonts w:hint="eastAsia" w:ascii="黑体" w:hAnsi="黑体" w:eastAsia="黑体" w:cs="黑体"/>
          <w:color w:val="000000" w:themeColor="text1"/>
          <w:sz w:val="24"/>
          <w:szCs w:val="24"/>
          <w:highlight w:val="none"/>
          <w14:textFill>
            <w14:solidFill>
              <w14:schemeClr w14:val="tx1"/>
            </w14:solidFill>
          </w14:textFill>
        </w:rPr>
        <w:t>勘察设计管理类（</w:t>
      </w:r>
      <w:r>
        <w:rPr>
          <w:rFonts w:hint="eastAsia" w:ascii="黑体" w:hAnsi="黑体" w:eastAsia="黑体" w:cs="黑体"/>
          <w:color w:val="000000" w:themeColor="text1"/>
          <w:sz w:val="24"/>
          <w:szCs w:val="24"/>
          <w:highlight w:val="none"/>
          <w:lang w:val="en-US" w:eastAsia="zh-CN"/>
          <w14:textFill>
            <w14:solidFill>
              <w14:schemeClr w14:val="tx1"/>
            </w14:solidFill>
          </w14:textFill>
        </w:rPr>
        <w:t>19</w:t>
      </w:r>
      <w:r>
        <w:rPr>
          <w:rFonts w:hint="eastAsia" w:ascii="黑体" w:hAnsi="黑体" w:eastAsia="黑体" w:cs="黑体"/>
          <w:color w:val="000000" w:themeColor="text1"/>
          <w:sz w:val="24"/>
          <w:szCs w:val="24"/>
          <w:highlight w:val="none"/>
          <w14:textFill>
            <w14:solidFill>
              <w14:schemeClr w14:val="tx1"/>
            </w14:solidFill>
          </w14:textFill>
        </w:rPr>
        <w:t>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_Toc10425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- 9</w:t>
      </w:r>
      <w:r>
        <w:rPr>
          <w:rFonts w:hint="eastAsia" w:ascii="黑体" w:hAnsi="黑体" w:eastAsia="黑体" w:cs="黑体"/>
          <w:color w:val="000000" w:themeColor="text1"/>
          <w:sz w:val="24"/>
          <w:szCs w:val="24"/>
          <w:highlight w:val="none"/>
          <w:lang w:val="en-US" w:eastAsia="zh-CN"/>
          <w14:textFill>
            <w14:solidFill>
              <w14:schemeClr w14:val="tx1"/>
            </w14:solidFill>
          </w14:textFill>
        </w:rPr>
        <w:t>3</w:t>
      </w:r>
      <w:r>
        <w:rPr>
          <w:rFonts w:hint="eastAsia" w:ascii="黑体" w:hAnsi="黑体" w:eastAsia="黑体" w:cs="黑体"/>
          <w:color w:val="000000" w:themeColor="text1"/>
          <w:sz w:val="24"/>
          <w:szCs w:val="24"/>
          <w:highlight w:val="none"/>
          <w14:textFill>
            <w14:solidFill>
              <w14:schemeClr w14:val="tx1"/>
            </w14:solidFill>
          </w14:textFill>
        </w:rPr>
        <w:t xml:space="preserve">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六、</w:t>
      </w:r>
      <w:r>
        <w:rPr>
          <w:rFonts w:hint="eastAsia" w:ascii="黑体" w:hAnsi="黑体" w:eastAsia="黑体" w:cs="黑体"/>
          <w:color w:val="000000" w:themeColor="text1"/>
          <w:sz w:val="24"/>
          <w:szCs w:val="24"/>
          <w:highlight w:val="none"/>
          <w14:textFill>
            <w14:solidFill>
              <w14:schemeClr w14:val="tx1"/>
            </w14:solidFill>
          </w14:textFill>
        </w:rPr>
        <w:t>建设工程消防设计审查验收类（</w:t>
      </w:r>
      <w:r>
        <w:rPr>
          <w:rFonts w:hint="eastAsia" w:ascii="黑体" w:hAnsi="黑体" w:eastAsia="黑体" w:cs="黑体"/>
          <w:color w:val="000000" w:themeColor="text1"/>
          <w:sz w:val="24"/>
          <w:szCs w:val="24"/>
          <w:highlight w:val="none"/>
          <w:lang w:val="en-US" w:eastAsia="zh-CN"/>
          <w14:textFill>
            <w14:solidFill>
              <w14:schemeClr w14:val="tx1"/>
            </w14:solidFill>
          </w14:textFill>
        </w:rPr>
        <w:t>3</w:t>
      </w:r>
      <w:r>
        <w:rPr>
          <w:rFonts w:hint="eastAsia" w:ascii="黑体" w:hAnsi="黑体" w:eastAsia="黑体" w:cs="黑体"/>
          <w:color w:val="000000" w:themeColor="text1"/>
          <w:sz w:val="24"/>
          <w:szCs w:val="24"/>
          <w:highlight w:val="none"/>
          <w14:textFill>
            <w14:solidFill>
              <w14:schemeClr w14:val="tx1"/>
            </w14:solidFill>
          </w14:textFill>
        </w:rPr>
        <w:t>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_Toc29908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- 102 -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七、</w:t>
      </w:r>
      <w:r>
        <w:rPr>
          <w:rFonts w:hint="eastAsia" w:ascii="黑体" w:hAnsi="黑体" w:eastAsia="黑体" w:cs="黑体"/>
          <w:color w:val="000000" w:themeColor="text1"/>
          <w:sz w:val="24"/>
          <w:szCs w:val="24"/>
          <w:highlight w:val="none"/>
          <w14:textFill>
            <w14:solidFill>
              <w14:schemeClr w14:val="tx1"/>
            </w14:solidFill>
          </w14:textFill>
        </w:rPr>
        <w:t>房地产类（</w:t>
      </w:r>
      <w:r>
        <w:rPr>
          <w:rFonts w:hint="eastAsia" w:ascii="黑体" w:hAnsi="黑体" w:eastAsia="黑体" w:cs="黑体"/>
          <w:color w:val="000000" w:themeColor="text1"/>
          <w:sz w:val="24"/>
          <w:szCs w:val="24"/>
          <w:highlight w:val="none"/>
          <w:lang w:val="en-US" w:eastAsia="zh-CN"/>
          <w14:textFill>
            <w14:solidFill>
              <w14:schemeClr w14:val="tx1"/>
            </w14:solidFill>
          </w14:textFill>
        </w:rPr>
        <w:t>84</w:t>
      </w:r>
      <w:r>
        <w:rPr>
          <w:rFonts w:hint="eastAsia" w:ascii="黑体" w:hAnsi="黑体" w:eastAsia="黑体" w:cs="黑体"/>
          <w:color w:val="000000" w:themeColor="text1"/>
          <w:sz w:val="24"/>
          <w:szCs w:val="24"/>
          <w:highlight w:val="none"/>
          <w14:textFill>
            <w14:solidFill>
              <w14:schemeClr w14:val="tx1"/>
            </w14:solidFill>
          </w14:textFill>
        </w:rPr>
        <w:t>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_Toc16750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- 103 -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八、</w:t>
      </w:r>
      <w:r>
        <w:rPr>
          <w:rFonts w:hint="eastAsia" w:ascii="黑体" w:hAnsi="黑体" w:eastAsia="黑体" w:cs="黑体"/>
          <w:color w:val="000000" w:themeColor="text1"/>
          <w:sz w:val="24"/>
          <w:szCs w:val="24"/>
          <w:highlight w:val="none"/>
          <w14:textFill>
            <w14:solidFill>
              <w14:schemeClr w14:val="tx1"/>
            </w14:solidFill>
          </w14:textFill>
        </w:rPr>
        <w:t>住房公积金类（2项）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_Toc31625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- 126 -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8"/>
        <w:tabs>
          <w:tab w:val="right" w:leader="dot" w:pos="14298"/>
        </w:tabs>
        <w:ind w:left="0" w:leftChars="0" w:firstLine="0" w:firstLineChars="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九、</w:t>
      </w:r>
      <w:r>
        <w:rPr>
          <w:rFonts w:hint="eastAsia" w:ascii="黑体" w:hAnsi="黑体" w:eastAsia="黑体" w:cs="黑体"/>
          <w:color w:val="000000" w:themeColor="text1"/>
          <w:sz w:val="24"/>
          <w:szCs w:val="24"/>
          <w:highlight w:val="none"/>
          <w14:textFill>
            <w14:solidFill>
              <w14:schemeClr w14:val="tx1"/>
            </w14:solidFill>
          </w14:textFill>
        </w:rPr>
        <w:t>城市建设</w:t>
      </w:r>
      <w:r>
        <w:rPr>
          <w:rFonts w:hint="eastAsia" w:ascii="黑体" w:hAnsi="黑体" w:eastAsia="黑体" w:cs="黑体"/>
          <w:color w:val="000000" w:themeColor="text1"/>
          <w:sz w:val="24"/>
          <w:szCs w:val="24"/>
          <w:highlight w:val="none"/>
          <w:lang w:val="en-US" w:eastAsia="zh-CN"/>
          <w14:textFill>
            <w14:solidFill>
              <w14:schemeClr w14:val="tx1"/>
            </w14:solidFill>
          </w14:textFill>
        </w:rPr>
        <w:t>管理</w:t>
      </w:r>
      <w:r>
        <w:rPr>
          <w:rFonts w:hint="eastAsia" w:ascii="黑体" w:hAnsi="黑体" w:eastAsia="黑体" w:cs="黑体"/>
          <w:color w:val="000000" w:themeColor="text1"/>
          <w:sz w:val="24"/>
          <w:szCs w:val="24"/>
          <w:highlight w:val="none"/>
          <w14:textFill>
            <w14:solidFill>
              <w14:schemeClr w14:val="tx1"/>
            </w14:solidFill>
          </w14:textFill>
        </w:rPr>
        <w:t>与</w:t>
      </w:r>
      <w:r>
        <w:rPr>
          <w:rFonts w:hint="eastAsia" w:ascii="黑体" w:hAnsi="黑体" w:eastAsia="黑体" w:cs="黑体"/>
          <w:color w:val="000000" w:themeColor="text1"/>
          <w:sz w:val="24"/>
          <w:szCs w:val="24"/>
          <w:highlight w:val="none"/>
          <w:lang w:val="en-US" w:eastAsia="zh-CN"/>
          <w14:textFill>
            <w14:solidFill>
              <w14:schemeClr w14:val="tx1"/>
            </w14:solidFill>
          </w14:textFill>
        </w:rPr>
        <w:t>公用事业</w:t>
      </w:r>
      <w:r>
        <w:rPr>
          <w:rFonts w:hint="eastAsia" w:ascii="黑体" w:hAnsi="黑体" w:eastAsia="黑体" w:cs="黑体"/>
          <w:color w:val="000000" w:themeColor="text1"/>
          <w:sz w:val="24"/>
          <w:szCs w:val="24"/>
          <w:highlight w:val="none"/>
          <w14:textFill>
            <w14:solidFill>
              <w14:schemeClr w14:val="tx1"/>
            </w14:solidFill>
          </w14:textFill>
        </w:rPr>
        <w:t>管理类（</w:t>
      </w:r>
      <w:r>
        <w:rPr>
          <w:rFonts w:hint="eastAsia" w:ascii="黑体" w:hAnsi="黑体" w:eastAsia="黑体" w:cs="黑体"/>
          <w:color w:val="000000" w:themeColor="text1"/>
          <w:sz w:val="24"/>
          <w:szCs w:val="24"/>
          <w:highlight w:val="none"/>
          <w:lang w:val="en-US" w:eastAsia="zh-CN"/>
          <w14:textFill>
            <w14:solidFill>
              <w14:schemeClr w14:val="tx1"/>
            </w14:solidFill>
          </w14:textFill>
        </w:rPr>
        <w:t>107</w:t>
      </w:r>
      <w:r>
        <w:rPr>
          <w:rFonts w:hint="eastAsia" w:ascii="黑体" w:hAnsi="黑体" w:eastAsia="黑体" w:cs="黑体"/>
          <w:color w:val="000000" w:themeColor="text1"/>
          <w:sz w:val="24"/>
          <w:szCs w:val="24"/>
          <w:highlight w:val="none"/>
          <w14:textFill>
            <w14:solidFill>
              <w14:schemeClr w14:val="tx1"/>
            </w14:solidFill>
          </w14:textFill>
        </w:rPr>
        <w:t>项）</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_Toc5485 \h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- 126 -</w:t>
      </w:r>
      <w:r>
        <w:rPr>
          <w:rFonts w:hint="eastAsia" w:ascii="黑体" w:hAnsi="黑体" w:eastAsia="黑体" w:cs="黑体"/>
          <w:color w:val="000000" w:themeColor="text1"/>
          <w:sz w:val="24"/>
          <w:szCs w:val="24"/>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8"/>
        <w:rPr>
          <w:rFonts w:hint="eastAsia" w:ascii="黑体" w:hAnsi="黑体" w:eastAsia="黑体" w:cs="黑体"/>
          <w:b w:val="0"/>
          <w:bCs/>
          <w:color w:val="000000" w:themeColor="text1"/>
          <w:sz w:val="28"/>
          <w:szCs w:val="28"/>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fldChar w:fldCharType="end"/>
      </w:r>
    </w:p>
    <w:p>
      <w:pPr>
        <w:pStyle w:val="16"/>
        <w:keepNext w:val="0"/>
        <w:keepLines w:val="0"/>
        <w:pageBreakBefore w:val="0"/>
        <w:tabs>
          <w:tab w:val="left" w:pos="3362"/>
        </w:tabs>
        <w:kinsoku/>
        <w:wordWrap/>
        <w:overflowPunct/>
        <w:topLinePunct w:val="0"/>
        <w:autoSpaceDE/>
        <w:autoSpaceDN/>
        <w:bidi w:val="0"/>
        <w:adjustRightInd/>
        <w:snapToGrid/>
        <w:spacing w:line="420" w:lineRule="exact"/>
        <w:jc w:val="left"/>
        <w:textAlignment w:val="auto"/>
        <w:outlineLvl w:val="0"/>
        <w:rPr>
          <w:rFonts w:hint="eastAsia" w:ascii="黑体" w:hAnsi="黑体" w:eastAsia="黑体" w:cs="黑体"/>
          <w:b w:val="0"/>
          <w:bCs/>
          <w:color w:val="000000" w:themeColor="text1"/>
          <w:sz w:val="24"/>
          <w:szCs w:val="24"/>
          <w:highlight w:val="none"/>
          <w14:textFill>
            <w14:solidFill>
              <w14:schemeClr w14:val="tx1"/>
            </w14:solidFill>
          </w14:textFill>
        </w:rPr>
      </w:pPr>
      <w:r>
        <w:rPr>
          <w:rFonts w:hint="eastAsia" w:ascii="黑体" w:hAnsi="黑体" w:eastAsia="黑体" w:cs="黑体"/>
          <w:b w:val="0"/>
          <w:bCs/>
          <w:color w:val="000000" w:themeColor="text1"/>
          <w:sz w:val="24"/>
          <w:szCs w:val="24"/>
          <w:highlight w:val="none"/>
          <w:lang w:eastAsia="zh-CN"/>
          <w14:textFill>
            <w14:solidFill>
              <w14:schemeClr w14:val="tx1"/>
            </w14:solidFill>
          </w14:textFill>
        </w:rPr>
        <w:tab/>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5" w:type="default"/>
          <w:pgSz w:w="16838" w:h="11906" w:orient="landscape"/>
          <w:pgMar w:top="1066" w:right="1100" w:bottom="612" w:left="1440" w:header="454" w:footer="454" w:gutter="0"/>
          <w:pgNumType w:fmt="numberInDash"/>
          <w:cols w:space="425" w:num="1"/>
          <w:docGrid w:type="lines" w:linePitch="312" w:charSpace="0"/>
        </w:sectPr>
      </w:pPr>
    </w:p>
    <w:p>
      <w:pPr>
        <w:rPr>
          <w:color w:val="000000" w:themeColor="text1"/>
          <w:highlight w:val="none"/>
          <w14:textFill>
            <w14:solidFill>
              <w14:schemeClr w14:val="tx1"/>
            </w14:solidFill>
          </w14:textFill>
        </w:rPr>
      </w:pPr>
    </w:p>
    <w:tbl>
      <w:tblPr>
        <w:tblStyle w:val="21"/>
        <w:tblW w:w="14131"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428"/>
        <w:gridCol w:w="1550"/>
        <w:gridCol w:w="4820"/>
        <w:gridCol w:w="567"/>
        <w:gridCol w:w="256"/>
        <w:gridCol w:w="311"/>
        <w:gridCol w:w="1007"/>
        <w:gridCol w:w="411"/>
        <w:gridCol w:w="145"/>
        <w:gridCol w:w="1529"/>
        <w:gridCol w:w="34"/>
        <w:gridCol w:w="3058"/>
      </w:tblGrid>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4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序号</w:t>
            </w:r>
          </w:p>
        </w:tc>
        <w:tc>
          <w:tcPr>
            <w:tcW w:w="1550"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80" w:firstLineChars="10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违法行为</w:t>
            </w:r>
          </w:p>
        </w:tc>
        <w:tc>
          <w:tcPr>
            <w:tcW w:w="4820"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处罚依据</w:t>
            </w:r>
          </w:p>
        </w:tc>
        <w:tc>
          <w:tcPr>
            <w:tcW w:w="4260" w:type="dxa"/>
            <w:gridSpan w:val="8"/>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0" w:firstLineChars="100"/>
              <w:jc w:val="center"/>
              <w:textAlignment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违法情节或危害后果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80" w:firstLineChars="100"/>
              <w:jc w:val="center"/>
              <w:textAlignment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裁量</w:t>
            </w:r>
            <w:r>
              <w:rPr>
                <w:rFonts w:hint="eastAsia" w:ascii="宋体" w:hAnsi="宋体" w:eastAsia="宋体" w:cs="宋体"/>
                <w:b/>
                <w:bCs/>
                <w:color w:val="000000" w:themeColor="text1"/>
                <w:kern w:val="0"/>
                <w:sz w:val="18"/>
                <w:szCs w:val="18"/>
                <w:highlight w:val="none"/>
                <w14:textFill>
                  <w14:solidFill>
                    <w14:schemeClr w14:val="tx1"/>
                  </w14:solidFill>
                </w14:textFill>
              </w:rPr>
              <w:t>基准</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131" w:type="dxa"/>
            <w:gridSpan w:val="13"/>
            <w:tcBorders>
              <w:tl2br w:val="nil"/>
              <w:tr2bl w:val="nil"/>
            </w:tcBorders>
            <w:tcMar>
              <w:top w:w="15" w:type="dxa"/>
              <w:left w:w="15" w:type="dxa"/>
              <w:bottom w:w="15" w:type="dxa"/>
              <w:right w:w="15" w:type="dxa"/>
            </w:tcMar>
            <w:vAlign w:val="center"/>
          </w:tcPr>
          <w:p>
            <w:pPr>
              <w:pStyle w:val="10"/>
              <w:bidi w:val="0"/>
              <w:jc w:val="center"/>
              <w:rPr>
                <w:rFonts w:hint="eastAsia"/>
                <w:color w:val="000000" w:themeColor="text1"/>
                <w:highlight w:val="none"/>
                <w:lang w:val="en-US" w:eastAsia="zh-CN"/>
                <w14:textFill>
                  <w14:solidFill>
                    <w14:schemeClr w14:val="tx1"/>
                  </w14:solidFill>
                </w14:textFill>
              </w:rPr>
            </w:pPr>
            <w:bookmarkStart w:id="0" w:name="_Toc5200"/>
            <w:bookmarkStart w:id="1" w:name="_Toc22325"/>
            <w:r>
              <w:rPr>
                <w:rFonts w:hint="eastAsia"/>
                <w:color w:val="000000" w:themeColor="text1"/>
                <w:highlight w:val="none"/>
                <w:lang w:val="en-US" w:eastAsia="zh-CN"/>
                <w14:textFill>
                  <w14:solidFill>
                    <w14:schemeClr w14:val="tx1"/>
                  </w14:solidFill>
                </w14:textFill>
              </w:rPr>
              <w:t>一、房屋建筑和市政基础设施工程招投标管理类（33项）</w:t>
            </w:r>
            <w:bookmarkEnd w:id="0"/>
            <w:bookmarkEnd w:id="1"/>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必须进行招标的项目而不招标的，将必须进行招标的项目化整为零或者以其他任何方式规避招标的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《工程建设项目施工招标投标办法》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134"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项目尚未开工，及时纠正的。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责令限期改正，可以处项目合同金额千分之五的罚款。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1134"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项目已经开工，及时纠正的。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责令限期改正，可以处项目合同金额千分之五以上千分之七以下的罚款。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1134" w:type="dxa"/>
            <w:gridSpan w:val="3"/>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逾期未改正，未造成严重后果的。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责令限期改正，可以处项目合同金额千分之七以上千分之九以下的罚款。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1134" w:type="dxa"/>
            <w:gridSpan w:val="3"/>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逾期未改正，造成严重后果的。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责令限期改正，可以处项目合同金额千分之九以上千分之十以下的罚款。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前款所列行为影响中标结果的，中标无效。</w:t>
            </w:r>
          </w:p>
          <w:p>
            <w:pPr>
              <w:pStyle w:val="28"/>
              <w:ind w:firstLine="260" w:firstLineChars="200"/>
              <w:rPr>
                <w:color w:val="000000" w:themeColor="text1"/>
                <w:highlight w:val="none"/>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《工程建设项目施工招标投标办法》</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第六十九条：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前款所列行为影响中标结果，并且中标人为前款所列行为的受益人的，中标无效。</w:t>
            </w:r>
          </w:p>
        </w:tc>
        <w:tc>
          <w:tcPr>
            <w:tcW w:w="1134"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未影响中标结果的。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1134"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1134" w:type="dxa"/>
            <w:gridSpan w:val="3"/>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影响中标结果，且中标人为该违法行为的受益人，但未对国家或社会公共利益造成重大损失或严重后果的。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1134" w:type="dxa"/>
            <w:gridSpan w:val="3"/>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126" w:type="dxa"/>
            <w:gridSpan w:val="5"/>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影响中标结果，且中标人为该违法行为的受益人的，且对国家利益、社会公共利益或者他人合法权益造成重大损失，造成重大后果，情节严重的。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pPr>
              <w:pStyle w:val="28"/>
              <w:ind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《工程建设项目施工招标投标办法》</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第七十条：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pPr>
              <w:pStyle w:val="28"/>
              <w:ind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Style w:val="39"/>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建筑工程设计招标投标管理办法</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第二十九条：</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已发出邀请招标文件，但尚未组织评标。</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责令改正，可以处一万元以上两万元以下的罚款。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Times New Roman" w:hAnsi="Times New Roman" w:eastAsia="宋体"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责令改正，可以处二万元以上四万元以下的罚款。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履行合同约定事项</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责令改正，可以处四万元以上五万元以下的罚款。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b w:val="0"/>
                <w:bCs w:val="0"/>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b w:val="0"/>
                <w:bCs w:val="0"/>
                <w:color w:val="000000" w:themeColor="text1"/>
                <w:kern w:val="0"/>
                <w:sz w:val="13"/>
                <w:szCs w:val="13"/>
                <w:highlight w:val="none"/>
                <w:lang w:eastAsia="zh-CN"/>
                <w14:textFill>
                  <w14:solidFill>
                    <w14:schemeClr w14:val="tx1"/>
                  </w14:solidFill>
                </w14:textFill>
              </w:rPr>
              <w:t>《工程建设项目施工招标投标办法》</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第七十一条：</w:t>
            </w:r>
            <w:r>
              <w:rPr>
                <w:rFonts w:hint="eastAsia" w:ascii="仿宋_GB2312" w:hAnsi="宋体" w:eastAsia="仿宋_GB2312"/>
                <w:b w:val="0"/>
                <w:bCs w:val="0"/>
                <w:color w:val="000000" w:themeColor="text1"/>
                <w:kern w:val="0"/>
                <w:sz w:val="13"/>
                <w:szCs w:val="13"/>
                <w:highlight w:val="none"/>
                <w:lang w:eastAsia="zh-CN"/>
                <w14:textFill>
                  <w14:solidFill>
                    <w14:schemeClr w14:val="tx1"/>
                  </w14:solidFill>
                </w14:textFill>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color w:val="000000" w:themeColor="text1"/>
                <w:highlight w:val="none"/>
                <w14:textFill>
                  <w14:solidFill>
                    <w14:schemeClr w14:val="tx1"/>
                  </w14:solidFill>
                </w14:textFill>
              </w:rPr>
            </w:pPr>
            <w:r>
              <w:rPr>
                <w:rFonts w:hint="eastAsia" w:ascii="仿宋_GB2312" w:hAnsi="宋体" w:eastAsia="仿宋_GB2312"/>
                <w:b w:val="0"/>
                <w:bCs w:val="0"/>
                <w:color w:val="000000" w:themeColor="text1"/>
                <w:kern w:val="0"/>
                <w:sz w:val="13"/>
                <w:szCs w:val="13"/>
                <w:highlight w:val="none"/>
                <w:lang w:eastAsia="zh-CN"/>
                <w14:textFill>
                  <w14:solidFill>
                    <w14:schemeClr w14:val="tx1"/>
                  </w14:solidFill>
                </w14:textFill>
              </w:rPr>
              <w:t>前款所列行为影响中标结果，并且中标人为前款所列行为的受益人的，中标无效。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尚未影响到招标活动正常进行的。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给予警告，可以并处一万元以上三万元以下的罚款。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影响到招标活动正常进行的。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给予警告，可以并处三万元以上七万元以下的罚款。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导致中标结果无效的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其他情节恶劣，或造成严重后果的。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给予警告，可以并处七万元以上十万元以下的罚款。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投标人相互串通投标或者与招标人串通投标的，投标人以向招标人或者评标委员会成员行贿的手段谋取中标的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（一）以行贿谋取中标；</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（二）3年内2次以上串通投标；</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（三）串通投标行为损害招标人、其他投标人或者国家、集体、公民的合法利益，造成直接经济损失30万元以上；</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（四）其他串通投标情节严重的行为。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法律、行政法规对串通投标报价行为的处罚另有规定的，从其规定。</w:t>
            </w:r>
          </w:p>
          <w:p>
            <w:pPr>
              <w:pStyle w:val="28"/>
              <w:ind w:firstLine="260" w:firstLineChars="200"/>
              <w:jc w:val="both"/>
              <w:rPr>
                <w:color w:val="000000" w:themeColor="text1"/>
                <w:highlight w:val="none"/>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《工程建设项目施工招标投标办法》</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 xml:space="preserve">第七十四条： </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该违法行为对中标结果未产生影响的。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该违法行为对中标结果产生影响，但又不属于</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以行贿谋取中标的；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3年内串通投标2次以上的；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（3）串通投标行为损害招标人、其他投标人或者国家、集体、公民的合法利益，造成直接经济损失30万元以上的；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（4）其他串通投标情节严重的行为的。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6</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投标人以他人名义投标或者以其他方式弄虚作假，骗取中标的,尚未构成犯罪的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投标人以他人名义投标或者以其他方式弄虚作假，骗取中标的，中标无效，给招标人造成损失的，依法承担赔偿责任；构成犯罪的，依法追究刑事责任。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（一）伪造、变造资格、资质证书或者其他许可证件骗取中标；</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（二）3年内2次以上使用他人名义投标；</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（三）弄虚作假骗取中标给招标人造成直接经济损失30万元以上；</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（四）其他弄虚作假骗取中标情节严重的行为。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《建筑工程设计招标投标管理办法》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第三十三条：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投标人以他人名义投标或者以其他方式弄虚作假，骗取中标的，中标无效，给招标人造成损失的，依法承担赔偿责任；构成犯罪的，依法追究刑事责任。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投标人有前款所列行为尚未构成犯罪的，由县级以上地方人民政府住房城乡建设主管部门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《评标委员会和评标方法暂行规定》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第五十四条：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3年内以他人名义投标或以其他方式弄虚作假投标1次的。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3年内2次使用他人名义投标或以其他方式弄虚作假的。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（1）伪造、变造资格、资质证书或者其他许可证件骗取中标；</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（2）3年内</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次以上使用他人名义投标；</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（3）弄虚作假骗取中标给招标人造成直接经济损失30万元以上；</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（4）其他弄虚作假骗取中标情节严重行为。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《工程建设项目施工招标投标办法》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第七十七条：</w:t>
            </w:r>
            <w:r>
              <w:rPr>
                <w:rFonts w:hint="eastAsia" w:ascii="仿宋_GB2312" w:hAnsi="宋体" w:eastAsia="仿宋_GB2312"/>
                <w:color w:val="000000" w:themeColor="text1"/>
                <w:kern w:val="0"/>
                <w:sz w:val="13"/>
                <w:szCs w:val="13"/>
                <w:highlight w:val="none"/>
                <w14:textFill>
                  <w14:solidFill>
                    <w14:schemeClr w14:val="tx1"/>
                  </w14:solidFill>
                </w14:textFill>
              </w:rPr>
              <w:t>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《建筑工程设计招标投标管理办法》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第三十四条：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评标委员会成员有前款所列行为的，由有关主管部门通报批评并取消担任评标委员会成员的资格，不得再参加任何依法必须进行招标的建筑工程设计招标投标的评标；构成犯罪的，依法追究刑事责任。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尚未影响到招标活动正常进行的。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影响到招标活动正常进行的。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给予警告，没收收受的财物,处2万元以上4万元以下的罚款；取消担任评标委员会成员的资格，不得再参加任何依法必须进行招标的项目的评标。</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1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导致中标结果无效的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其他情节恶劣，或造成严重后果的。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给予警告，没收收受的财物,处4万元以上5万元以下的罚款；取消担任评标委员会成员的资格，不得再参加任何依法必须进行招标的项目的评标。</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8</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及时纠正，未造成严重后果的。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中标无效；责令改正，可以处中标项目金额千分之五以上千分之六点五以下的罚款。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未及时纠正，未造成严重后果的。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中标无效；责令改正，处中标项目金额千分之六点五以上千分之八点五以下的罚款。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未及时纠正，造成严重危害后果的。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中标无效；责令改正，处中标项目金额千分之八点五以上千分之十以下的罚款。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《中华人民共和国招标投标法实施条例》</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第七十六条：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《工程建设项目施工招标投标办法》</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第八十二条：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转让、分包无效，处转让、分包项目金额千分之五以上千分之六点五以下的罚款；有违法所得的，并处没收违法所得。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转让、分包无效，处转让、分包项目金额千分之六点五以上千分之八点五以下的罚款,有违法所得的，并处没收违法所得。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（1）造成一般质量、安全事故的。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转让、分包无效，处转让、分包项目金额千分之八点五以上千分之十以下的罚款；有违法所得的，并处没收违法所得。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（2）3年内2次同类型违法的。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转让、分包无效，处转让、分包项目金额千分之十的罚款；责令停业整顿30日；有违法所得的，并处没收违法所得。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729" w:type="dxa"/>
            <w:gridSpan w:val="3"/>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（3）3年内3次以上同类型违法。</w:t>
            </w:r>
          </w:p>
        </w:tc>
        <w:tc>
          <w:tcPr>
            <w:tcW w:w="1708"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造成3人以上10人以下死亡，或者10人以上50人以下重伤，或者1000万元以上5000万元以下直接经济损失。</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转让、分包无效，处转让、分包项目金额千分之十的罚款；责令停业整顿30—60日；有违法所得的，并处没收违法所得。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729" w:type="dxa"/>
            <w:gridSpan w:val="3"/>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708"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造成10人以上30人以下死亡，或者50人以上100人以下重伤，或者5000万元以上1亿元以下直接经济损失。</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转让、分包无效，处转让、分包项目金额千分之十的罚款；责令停业整顿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90</w:t>
            </w:r>
            <w:r>
              <w:rPr>
                <w:rFonts w:hint="eastAsia" w:ascii="仿宋_GB2312" w:hAnsi="宋体" w:eastAsia="仿宋_GB2312"/>
                <w:color w:val="000000" w:themeColor="text1"/>
                <w:kern w:val="0"/>
                <w:sz w:val="13"/>
                <w:szCs w:val="13"/>
                <w:highlight w:val="none"/>
                <w14:textFill>
                  <w14:solidFill>
                    <w14:schemeClr w14:val="tx1"/>
                  </w14:solidFill>
                </w14:textFill>
              </w:rPr>
              <w:t>日；有违法所得的，并处没收违法所得。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729" w:type="dxa"/>
            <w:gridSpan w:val="3"/>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708" w:type="dxa"/>
            <w:gridSpan w:val="3"/>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造成30人以上死亡，或者100人以上重伤（包括急性工业中毒，下同），或者1亿元以上直接经济损失。</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转让、分包无效，处转让、分包项目金额千分之十的罚款；责令停业整顿90—180日；有违法所得的，并处没收违法所得</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10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招标人与中标人不按照招标文件和中标人的投标文件订立合同的，或者招标人、中标人订立背离合同实质性内容的协议的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《中华人民共和国招标投标法实施条例》</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第七十五条：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《评标委员会和评标方法暂行规定》</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第五十六条：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《工程建设项目勘察设计招标投标办法》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第五十五条：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招标人与中标人不按照招标文件和中标人的投标文件订立合同，责令改正，可以处中标项目金额千分之五以上千分之十以下的罚款。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责令改正，可以处中标项目金额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5‰以上6.5‰</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未在规定期限内改正的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责令改正，处中标项目金额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6.5‰以上8.5‰</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责令改正，处中标项目金额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额8.5‰以上10‰以下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11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中标人不按照与招标人订立的合同履行义务，情节严重</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中标人不按照与招标人订立的合同履行义务，情节严重的，取消其二年至五年内参加依法必须进行招标的项目的投标资格并予以公告，直至由工商行政管理机关吊销营业执照。</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取消其2年至3年内参加依法必须进行招标的项目的投标资格并予以公告。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取消其3年至4年内参加依法必须进行招标的项目的投标资格并予以公告。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经招标人催告仍不履行的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年至5年内参加依法必须进行招标的项目的投标资格并予以公告。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12</w:t>
            </w:r>
          </w:p>
        </w:tc>
        <w:tc>
          <w:tcPr>
            <w:tcW w:w="1550" w:type="dxa"/>
            <w:vMerge w:val="restar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leftChars="0" w:right="0" w:rightChars="0"/>
              <w:textAlignment w:val="auto"/>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依法应当公开招标而采用邀请招标的；招标文件、资格预审文件的发售、澄清、修改的时限，或者确定的提交资格预审申请文件、投标文件的时限不符合招标投标法和实施条例规定的；招标人接受未通过资格预审的单位或者个人参加投标的；招标人接受应当拒收的投标文件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招标人有下列情形之一的，由有关行政监督部门责令改正，可以处10万元以下的罚款：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color w:val="000000" w:themeColor="text1"/>
                <w:kern w:val="0"/>
                <w:sz w:val="13"/>
                <w:szCs w:val="13"/>
                <w:highlight w:val="none"/>
                <w14:textFill>
                  <w14:solidFill>
                    <w14:schemeClr w14:val="tx1"/>
                  </w14:solidFill>
                </w14:textFill>
              </w:rPr>
              <w:t>依法应当公开招标而采用邀请招</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（二）招标文件、资格预审文件的发售、澄清、修改的时限，或者确定的提交资格预审申请文件、投标文件的时限不符合招标投标法和本条例规定；</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（三）接受未通过资格预审的单位或者个人参加投标；</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（四）接受应当拒收的投标文件。</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招标人有前款第一项、第三项、第四项所列行为之一的，对单位直接负责的主管人员和其他直接责任人员依法给予处分。</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《工程建设项目施工招标投标办法》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第七十三条第三款第</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三）（四）</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招标人有下列情形之一的，由有关行政监督部门责令改正，可以处10万元以下的罚款：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color w:val="000000" w:themeColor="text1"/>
                <w:kern w:val="0"/>
                <w:sz w:val="13"/>
                <w:szCs w:val="13"/>
                <w:highlight w:val="none"/>
                <w14:textFill>
                  <w14:solidFill>
                    <w14:schemeClr w14:val="tx1"/>
                  </w14:solidFill>
                </w14:textFill>
              </w:rPr>
              <w:t>招标文件、资格预审文件的发售、澄清、修改的时限，或者确定的提交资格预审申请文件、投标文件的时限不符合招标投标法和招标投标法实施条例规定；</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（三）接受未通过资格预审的单位或者个人参加投标；</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color w:val="000000" w:themeColor="text1"/>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（四）接受应当拒收的投标文件。</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在开标前发现的。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eastAsia="仿宋_GB2312" w:cstheme="minorBidi"/>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在开标后但在开工前发现的。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责令改正，可以处2万元以上7万元以下罚款。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在开工后发现的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责令改正，可以处7万元以上10万元以下的罚款。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未影响中标结果的。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处5万元以上8万元以下的罚款，对单位直接负责的主管人员和其他直接责任人员处单位罚款金额的百分之五以上百分之六以下的罚款；有违法所得的，并处没收违法所得。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影响中标结果，但中标人不是该违法行为的受益人的。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（1）影响中标结果，且中标人为该违法行为的受益人的。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（2）对国家利益、社会公共利益或者他人合法权益造成重大损失，造成重大后果，情节严重的。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处20万元以上25万元以下的罚款，对单位直接负责的主管人员和其他直接责任人员处单位罚款金额百分之八以上百分之十以下的罚款；禁止其二年内代理依法必须进行招投标的项目，并予公告。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招标人超过本条例规定的比例收取投标保证金、履约保证金或者不按照规定退还投标保证金及银行同期存款利息的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责令改正，可以处1万元以上3.5万元以下的罚款。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责令改正，可以处3.5万元以上5万元以下的罚款。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依法必须进行招标的项目的招标人不按照规定组建评标委员会，或者确定、更换评标委员会成员违反招标投标法</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和有关行政法规、部门规章</w:t>
            </w:r>
            <w:r>
              <w:rPr>
                <w:rFonts w:hint="eastAsia" w:ascii="仿宋_GB2312" w:hAnsi="宋体" w:eastAsia="仿宋_GB2312"/>
                <w:color w:val="000000" w:themeColor="text1"/>
                <w:kern w:val="0"/>
                <w:sz w:val="13"/>
                <w:szCs w:val="13"/>
                <w:highlight w:val="none"/>
                <w14:textFill>
                  <w14:solidFill>
                    <w14:schemeClr w14:val="tx1"/>
                  </w14:solidFill>
                </w14:textFill>
              </w:rPr>
              <w:t>规定的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pStyle w:val="28"/>
              <w:ind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《工程建设项目施工招标投标办法》</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 xml:space="preserve">第七十九条： </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《工程建设项目勘察设计招标投标办法》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第五十三条第二款：</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Style w:val="39"/>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建筑工程设计招标投标管理办法</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第三十一条：</w:t>
            </w: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招标人不按照规定组建评标委员会，或者评标委员会成员的确定违反本办法规定的，由县级以上地方人民政府住房城乡建设主管部门责令改正，可以处10万元以下的罚款，相应评审结论无效，依法重新进行评审。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责令改正，可以处2万元以下的罚款，对单位直接负责的主管人员和其他直接责任人员依法给予处分；违法确定或者更换的评标委员会成员作出的评审结论无效，依法重新进行评审。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责令改正，处2万元以上7万元以下的罚款；对单位直接负责的主管人员和其他直接责任人员依法给予处分；违法确定或者更换的评标委员会成员作出的评审结论无效，依法重新进行评审。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责令改正，处7万元以上10万元以下的罚款；对单位直接负责的主管人员和其他直接责任人员依法给予处分；违法确定或者更换的评标委员会成员作出的评审结论无效，依法重新进行评审。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16</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放弃中标项目的不发出中标通知书的；依法必须进行招标的项目的招标人不按照规定确定中标人的；依法必须进行招标的项目的招标人在中标通知书发出后无正当理由改变中标结果的；依法必须进行招标的项目的招标人无正当理由不与中标人订立合同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依法必须进行招标的项目的招标人在订立合同时向中标人提出附加条件的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（一）无正当理由不发出中标通知书</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（二）不按照规定确定中标人</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（三）中标通知书发出后无正当理由改变中标结果；</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（四）无正当理由不与中标人订立合同；</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（五）在订立合同时向中标人提出附加条件。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《工程建设项目施工招标投标办法》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第八十条：</w:t>
            </w: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无正当理由不发出中标通知书；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（二）不按照规定确定中标人；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default" w:ascii="仿宋_GB2312" w:hAnsi="宋体" w:eastAsia="仿宋_GB2312"/>
                <w:color w:val="000000" w:themeColor="text1"/>
                <w:kern w:val="0"/>
                <w:sz w:val="13"/>
                <w:szCs w:val="13"/>
                <w:highlight w:val="none"/>
                <w14:textFill>
                  <w14:solidFill>
                    <w14:schemeClr w14:val="tx1"/>
                  </w14:solidFill>
                </w14:textFill>
              </w:rPr>
              <w:t>（三）中标通知书发出后无正当理由改变中标结果；</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default" w:ascii="仿宋_GB2312" w:hAnsi="宋体" w:eastAsia="仿宋_GB2312"/>
                <w:color w:val="000000" w:themeColor="text1"/>
                <w:kern w:val="0"/>
                <w:sz w:val="13"/>
                <w:szCs w:val="13"/>
                <w:highlight w:val="none"/>
                <w14:textFill>
                  <w14:solidFill>
                    <w14:schemeClr w14:val="tx1"/>
                  </w14:solidFill>
                </w14:textFill>
              </w:rPr>
              <w:t>（四）无正当理由不与中标人订立合同；</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eastAsia="仿宋_GB2312"/>
                <w:color w:val="000000" w:themeColor="text1"/>
                <w:kern w:val="0"/>
                <w:highlight w:val="none"/>
                <w14:textFill>
                  <w14:solidFill>
                    <w14:schemeClr w14:val="tx1"/>
                  </w14:solidFill>
                </w14:textFill>
              </w:rPr>
            </w:pPr>
            <w:r>
              <w:rPr>
                <w:rFonts w:hint="default" w:ascii="仿宋_GB2312" w:hAnsi="宋体" w:eastAsia="仿宋_GB2312"/>
                <w:color w:val="000000" w:themeColor="text1"/>
                <w:kern w:val="0"/>
                <w:sz w:val="13"/>
                <w:szCs w:val="13"/>
                <w:highlight w:val="none"/>
                <w14:textFill>
                  <w14:solidFill>
                    <w14:schemeClr w14:val="tx1"/>
                  </w14:solidFill>
                </w14:textFill>
              </w:rPr>
              <w:t>（五）在订立合同时向中标人提出附加条件。</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责令改正，可以处中标项目金额千分之一以上千分之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责令改正，可以处中标项目金额千分之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14:textFill>
                  <w14:solidFill>
                    <w14:schemeClr w14:val="tx1"/>
                  </w14:solidFill>
                </w14:textFill>
              </w:rPr>
              <w:t>以上千分之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责令改正，可以处中标项目金额千分之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color w:val="000000" w:themeColor="text1"/>
                <w:kern w:val="0"/>
                <w:sz w:val="13"/>
                <w:szCs w:val="13"/>
                <w:highlight w:val="none"/>
                <w14:textFill>
                  <w14:solidFill>
                    <w14:schemeClr w14:val="tx1"/>
                  </w14:solidFill>
                </w14:textFill>
              </w:rPr>
              <w:t>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依法必须进行招标的项目的中标人无正当理由不与招标人订立合同，在签订合同时向招标人提出附加条件，或者不按照招标文件要求提交履约保证金的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《中华人民共和国招标投标法实施条例》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pStyle w:val="28"/>
              <w:ind w:firstLine="260" w:firstLineChars="200"/>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《工程建设项目施工招标投标办法》</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第八十一条：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pStyle w:val="28"/>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p>
          <w:p>
            <w:pPr>
              <w:pStyle w:val="28"/>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《评标委员会和评标方法暂行规定》</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第五十七条：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pStyle w:val="28"/>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取消其中标资格，投标保证金不予退还；责令改正，可以处中标项目千分之一以上千分之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取消其中标资格，投标保证金不予退还；责令改正，可以处中标项目金额千分之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14:textFill>
                  <w14:solidFill>
                    <w14:schemeClr w14:val="tx1"/>
                  </w14:solidFill>
                </w14:textFill>
              </w:rPr>
              <w:t>以上千分之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取消其中标资格，投标保证金不予退还；责令改正，可以处中标项目金额千分之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color w:val="000000" w:themeColor="text1"/>
                <w:kern w:val="0"/>
                <w:sz w:val="13"/>
                <w:szCs w:val="13"/>
                <w:highlight w:val="none"/>
                <w14:textFill>
                  <w14:solidFill>
                    <w14:schemeClr w14:val="tx1"/>
                  </w14:solidFill>
                </w14:textFill>
              </w:rPr>
              <w:t>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18</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招标人对依法应当公开招标的项目不按照规定在指定媒介发布资格预审公告或者招标公告</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在不同媒介发布的同一招标项目的资格预审公告或者招标公告的内容不一致，影响潜在投标人申请资格预审或者投标的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《中华人民共和国招标投标法实施条例》</w:t>
            </w:r>
            <w:r>
              <w:rPr>
                <w:rFonts w:hint="default" w:ascii="仿宋_GB2312" w:hAnsi="仿宋_GB2312" w:eastAsia="仿宋_GB2312" w:cs="仿宋_GB2312"/>
                <w:b/>
                <w:bCs/>
                <w:color w:val="000000" w:themeColor="text1"/>
                <w:kern w:val="0"/>
                <w:sz w:val="13"/>
                <w:szCs w:val="13"/>
                <w:highlight w:val="none"/>
                <w:lang w:val="en-US" w:eastAsia="zh-CN"/>
                <w14:textFill>
                  <w14:solidFill>
                    <w14:schemeClr w14:val="tx1"/>
                  </w14:solidFill>
                </w14:textFill>
              </w:rPr>
              <w:t>第六十三条</w:t>
            </w:r>
            <w:r>
              <w:rPr>
                <w:rFonts w:hint="eastAsia" w:ascii="仿宋_GB2312" w:hAnsi="仿宋_GB2312" w:eastAsia="仿宋_GB2312" w:cs="仿宋_GB2312"/>
                <w:b/>
                <w:bCs/>
                <w:color w:val="000000" w:themeColor="text1"/>
                <w:kern w:val="0"/>
                <w:sz w:val="13"/>
                <w:szCs w:val="13"/>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　招标人有下列限制或者排斥潜在投标人行为之一的，由有关行政监督部门依照招标投标法第五十一条的规定处罚：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kern w:val="0"/>
                <w:sz w:val="13"/>
                <w:szCs w:val="13"/>
                <w:highlight w:val="none"/>
                <w14:textFill>
                  <w14:solidFill>
                    <w14:schemeClr w14:val="tx1"/>
                  </w14:solidFill>
                </w14:textFill>
              </w:rPr>
            </w:pPr>
            <w: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（一）依法应当公开招标的项目不按照规定在指定媒介发布资格预审公告或者招标公告；</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kern w:val="0"/>
                <w:sz w:val="13"/>
                <w:szCs w:val="13"/>
                <w:highlight w:val="none"/>
                <w14:textFill>
                  <w14:solidFill>
                    <w14:schemeClr w14:val="tx1"/>
                  </w14:solidFill>
                </w14:textFill>
              </w:rPr>
            </w:pPr>
            <w: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（二）在不同媒介发布的同一招标项目的资格预审公告或者招标公告的内容不一致，影响潜在投标人申请资格预审或者投标。</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依法必须进行招标的项目的招标人不按照规定发布资格预审公告或者招标公告，构成规避招标的，依照招标投标法第四十九条的规定处罚。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《工程建设项目施工招标投标办法》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第七十三条第一款第</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二</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招标人有下列限制或者排斥潜在投标人行为之一的，由有关行政监督部门依照招标投标法第五十一条的规定处罚；其中，构成依法必须进行施工招标的项目的招标人规避招标的，依照招标投</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标法第四十九条的规定处罚：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(一)依法应当公开招标的项目不按照规定在指定媒介发布资格预审公告或者招标公告;</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(二)在不同媒介发布的同一招标项目的资格预审公告或者招标公告的内容不一致，影响潜在投标人申请资格预审或者投标。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《中华人民共和国招标投标法》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第四十九条：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《工程建设项目货物招标投标办法》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第五十五条第</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一</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招标人有下列限制或者排斥潜在投标行为之一的，由有关行政监督部门依照招标投标法第五十一条的规定处罚；其中，构成依法必须进行招标的项目的招标人规避招标的，依照招标投标法第四十九条的规定处罚：</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（一）依法应当公开招标的项目不按照规定在指定媒介发布资格预审公告或者招标公告；</w:t>
            </w:r>
          </w:p>
        </w:tc>
        <w:tc>
          <w:tcPr>
            <w:tcW w:w="567"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尚未构成依法必须进行招标的项目的招标人规避招标的</w:t>
            </w:r>
          </w:p>
        </w:tc>
        <w:tc>
          <w:tcPr>
            <w:tcW w:w="25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已发出招标文件，但尚未组织评标</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可以处一万元以上二万元以下的罚款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567"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25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已组织评标或者签订合同，但未履行合同约定事项；1年内高于2次同类违法的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处二万元以上四万元以下的罚款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567"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25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已履行合同约定事项；其他情节恶劣，或造成严重后果的违法行为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处四万元以上五万元以下的罚款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567"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构成依法必须进行招标的项目的招标人规避招标的</w:t>
            </w:r>
          </w:p>
        </w:tc>
        <w:tc>
          <w:tcPr>
            <w:tcW w:w="25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工程尚未开工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可以处项目合同金额千分之五的罚款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567"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25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处项目合同金额千分之五以上千分之八点五以下的罚款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567"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256"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工程已经开工，且造成严重后果的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处项目合同金额千分之八点五以上千分之十以下的罚款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3年内3次同类型违法；或造成较大质量、安全事故的</w:t>
            </w: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处转让、分包项目金额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10‰的罚款；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责令停业整顿30—60日；</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处转让、分包项目金额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10‰的罚款；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责令停业整顿60—90日；</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处转让、分包项目金额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10‰的罚款；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责令停业整顿90—180日；</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shd w:val="clear" w:color="auto" w:fill="auto"/>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3年内4次以上同类型违法；或造成重大以上质量、安全事故的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处转让、分包项目金额</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10‰的罚款；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责令停业整顿180日；</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根据《工程建设项目勘察设计招标投标办法》，</w:t>
            </w: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认定招标行为不规范的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xml:space="preserve">     </w:t>
            </w:r>
            <w:r>
              <w:rPr>
                <w:rStyle w:val="39"/>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《工程建设项目勘察设计招标投标办法》</w:t>
            </w:r>
            <w:r>
              <w:rPr>
                <w:rStyle w:val="39"/>
                <w:rFonts w:hint="eastAsia" w:ascii="仿宋_GB2312" w:hAnsi="仿宋_GB2312" w:eastAsia="仿宋_GB2312" w:cs="仿宋_GB2312"/>
                <w:b/>
                <w:bCs/>
                <w:color w:val="000000" w:themeColor="text1"/>
                <w:sz w:val="13"/>
                <w:szCs w:val="13"/>
                <w:highlight w:val="none"/>
                <w14:textFill>
                  <w14:solidFill>
                    <w14:schemeClr w14:val="tx1"/>
                  </w14:solidFill>
                </w14:textFill>
              </w:rPr>
              <w:t>第五十一条</w:t>
            </w:r>
            <w:r>
              <w:rPr>
                <w:rStyle w:val="39"/>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Style w:val="39"/>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尚未组织评标</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确定中标人的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可处1万元以上4万元以下的罚款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已</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组织评标</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确定中标人的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处4万元以上7万元以下的罚款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已</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组织评标</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确定中标人的</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并</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造成严重后果的；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3</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年内2次以上同类型违法的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处7万元以上10万元以下的罚款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依法必须进行招标的项目的投标人以他人名义投标，利用伪造、转让、租借、无效的资质证书参加投标，或者请其他单位在自己编制的投标文件上代为签字盖章，弄虚作假，骗取中标，</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尚未构成犯罪的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《工程建设项目勘察设计招标投标办法》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第五十二条：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法必须进行招标的项目的投标人以他人名义投标，利用伪造、转让、租借、无效的资质证书参加投标，或者请其他单位在自己编制的投标文件上代为签字盖章，弄虚作假，骗取中标的，中标无效。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项目的投标资格并予以公告，直至由工商行政管理机关吊销营业执照。</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未造成危害后果的或者轻微危害后果的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对投标人处中标项目金额5‰以上7.5‰以下的罚款，对单位直接负责的主管人员和其他直接责任人员处单位罚款数额5%以上7.5%以下的罚款；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造成一般危害后果，但不影响中标结果的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对投标人处中标项目金额7.5‰以上10‰以下的罚款，对单位直接负责的主管人员和其他直接责任人员处单位罚款数额7.5%以上10%以下的罚款；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有违法所得的，并处没收违法所得；取消其1至2年内参加依法必须进行招标的项目的投标资格并予以公告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造成严重危害后果的，对中标结果造成实质性影响的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对投标人处中标项目金额10‰的罚款，对单位直接负责的主管人员和其他直接责任人员处单位罚款数额10%的罚款；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有违法所得的，并处没收违法所得；取消其2至3年内参加依法必须进行招标的项目的投标资格并予以公告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招标人以抽签、摇号等不合理的条件限制或者排斥资格预审合格的潜在投标人参加投标，对潜在投标人实行歧视待遇的，强制要求投标人组成联合体共同投标的，或者限制投标人之间竞争的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《工程建设项目勘察设计招标投标办法》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第五十三条第一款：</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招标人以抽签、摇号等不合理的条件限制或者排斥资格预审合格的潜在投标人参加投标，对潜在投标人实行歧视待遇的，强制要求投标人组成联合体共同投标的，或者限制投标人之间竞争的，责令改正，可以处1万元以上5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及时改正，尚未组织评标</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确定中标人的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造成一般危害后果，但及时改正不影响中标结果的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拒不改正或不能改正，对中标结果造成实质性影响的</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3年内</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2次以上同类型违法的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22</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招标人澄清、修改招标文件的时限，或者确定的提交投标文件的时限不符合本办法规定的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Style w:val="39"/>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建筑工程设计招标投标管理办法</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第三十条：</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招标人澄清、修改招标文件的时限，或者确定的提交投标文件的时限不符合本办法规定的，由县级以上地方人民政府住房城乡建设主管部门责令改正，可以处10万元以下的罚款。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尚未组织评标确定中标人的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在开标后但在开工前发现的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处3万元以上7万元以下的罚款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在开工后发现的</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3年内</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2次以上同类型违法的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处7万元以上10万元以下的罚款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23</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招标人有下列情形之一的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（一）无正当理由未按本办法规定发出中标通知书；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（二）不按照规定确定中标人；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（三）中标通知书发出后无正当理由改变中标结果；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（四）无正当理由未按本办法规定与中标人订立合同；</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（五）在订立合同时向中标人提出附加条件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《建筑工程设计招标投标管理办法》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第三十二条：</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（一）无正当理由未按本办法规定发出中标通知书；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（二）不按照规定确定中标人；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（三）中标通知书发出后无正当理由改变中标结果；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（四）无正当理由未按本办法规定与中标人订立合同；</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（五）在订立合同时向中标人提出附加条件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及时改正，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可以处中标项目金额3‰以下的罚款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未在规定期限内改正的，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处中标项目金额3‰以上7‰以下的罚款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拒不改正的；3</w:t>
            </w:r>
            <w: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年内2次以上同类型违法的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处中标项目金额7‰以上10‰以下的罚款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24</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在不同媒介发布的同一招标项目的资格预审公告或者招标公告内容不一致，影响潜在投标人申请资格预审或者投标的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76" w:firstLineChars="200"/>
              <w:rPr>
                <w:rFonts w:hint="eastAsia" w:ascii="仿宋_GB2312" w:hAnsi="仿宋_GB2312" w:eastAsia="仿宋_GB2312" w:cs="仿宋_GB2312"/>
                <w:color w:val="000000" w:themeColor="text1"/>
                <w:spacing w:val="4"/>
                <w:sz w:val="13"/>
                <w:szCs w:val="13"/>
                <w:highlight w:val="none"/>
                <w14:textFill>
                  <w14:solidFill>
                    <w14:schemeClr w14:val="tx1"/>
                  </w14:solidFill>
                </w14:textFill>
              </w:rPr>
            </w:pPr>
            <w:r>
              <w:rPr>
                <w:rFonts w:hint="eastAsia" w:ascii="仿宋_GB2312" w:hAnsi="仿宋_GB2312" w:eastAsia="仿宋_GB2312" w:cs="仿宋_GB2312"/>
                <w:bCs/>
                <w:color w:val="000000" w:themeColor="text1"/>
                <w:spacing w:val="4"/>
                <w:sz w:val="13"/>
                <w:szCs w:val="13"/>
                <w:highlight w:val="none"/>
                <w14:textFill>
                  <w14:solidFill>
                    <w14:schemeClr w14:val="tx1"/>
                  </w14:solidFill>
                </w14:textFill>
              </w:rPr>
              <w:t>《工程建设项目货物招标投标办法》</w:t>
            </w:r>
            <w:r>
              <w:rPr>
                <w:rFonts w:hint="eastAsia" w:ascii="仿宋_GB2312" w:hAnsi="仿宋_GB2312" w:eastAsia="仿宋_GB2312" w:cs="仿宋_GB2312"/>
                <w:b/>
                <w:bCs w:val="0"/>
                <w:color w:val="000000" w:themeColor="text1"/>
                <w:spacing w:val="4"/>
                <w:sz w:val="13"/>
                <w:szCs w:val="13"/>
                <w:highlight w:val="none"/>
                <w14:textFill>
                  <w14:solidFill>
                    <w14:schemeClr w14:val="tx1"/>
                  </w14:solidFill>
                </w14:textFill>
              </w:rPr>
              <w:t>第五十五条第</w:t>
            </w:r>
            <w:r>
              <w:rPr>
                <w:rFonts w:hint="eastAsia" w:ascii="仿宋_GB2312" w:hAnsi="仿宋_GB2312" w:eastAsia="仿宋_GB2312" w:cs="仿宋_GB2312"/>
                <w:b/>
                <w:bCs w:val="0"/>
                <w:color w:val="000000" w:themeColor="text1"/>
                <w:spacing w:val="4"/>
                <w:sz w:val="13"/>
                <w:szCs w:val="13"/>
                <w:highlight w:val="none"/>
                <w:lang w:eastAsia="zh-CN"/>
                <w14:textFill>
                  <w14:solidFill>
                    <w14:schemeClr w14:val="tx1"/>
                  </w14:solidFill>
                </w14:textFill>
              </w:rPr>
              <w:t>（</w:t>
            </w:r>
            <w:r>
              <w:rPr>
                <w:rFonts w:hint="eastAsia" w:ascii="仿宋_GB2312" w:hAnsi="仿宋_GB2312" w:eastAsia="仿宋_GB2312" w:cs="仿宋_GB2312"/>
                <w:b/>
                <w:bCs w:val="0"/>
                <w:color w:val="000000" w:themeColor="text1"/>
                <w:spacing w:val="4"/>
                <w:sz w:val="13"/>
                <w:szCs w:val="13"/>
                <w:highlight w:val="none"/>
                <w14:textFill>
                  <w14:solidFill>
                    <w14:schemeClr w14:val="tx1"/>
                  </w14:solidFill>
                </w14:textFill>
              </w:rPr>
              <w:t>二</w:t>
            </w:r>
            <w:r>
              <w:rPr>
                <w:rFonts w:hint="eastAsia" w:ascii="仿宋_GB2312" w:hAnsi="仿宋_GB2312" w:eastAsia="仿宋_GB2312" w:cs="仿宋_GB2312"/>
                <w:b/>
                <w:bCs w:val="0"/>
                <w:color w:val="000000" w:themeColor="text1"/>
                <w:spacing w:val="4"/>
                <w:sz w:val="13"/>
                <w:szCs w:val="13"/>
                <w:highlight w:val="none"/>
                <w:lang w:eastAsia="zh-CN"/>
                <w14:textFill>
                  <w14:solidFill>
                    <w14:schemeClr w14:val="tx1"/>
                  </w14:solidFill>
                </w14:textFill>
              </w:rPr>
              <w:t>）</w:t>
            </w:r>
            <w:r>
              <w:rPr>
                <w:rFonts w:hint="eastAsia" w:ascii="仿宋_GB2312" w:hAnsi="仿宋_GB2312" w:eastAsia="仿宋_GB2312" w:cs="仿宋_GB2312"/>
                <w:b/>
                <w:bCs w:val="0"/>
                <w:color w:val="000000" w:themeColor="text1"/>
                <w:spacing w:val="4"/>
                <w:sz w:val="13"/>
                <w:szCs w:val="13"/>
                <w:highlight w:val="none"/>
                <w14:textFill>
                  <w14:solidFill>
                    <w14:schemeClr w14:val="tx1"/>
                  </w14:solidFill>
                </w14:textFill>
              </w:rPr>
              <w:t>项：</w:t>
            </w:r>
            <w:r>
              <w:rPr>
                <w:rFonts w:hint="eastAsia" w:ascii="仿宋_GB2312" w:hAnsi="仿宋_GB2312" w:eastAsia="仿宋_GB2312" w:cs="仿宋_GB2312"/>
                <w:bCs/>
                <w:color w:val="000000" w:themeColor="text1"/>
                <w:spacing w:val="4"/>
                <w:sz w:val="13"/>
                <w:szCs w:val="13"/>
                <w:highlight w:val="none"/>
                <w14:textFill>
                  <w14:solidFill>
                    <w14:schemeClr w14:val="tx1"/>
                  </w14:solidFill>
                </w14:textFill>
              </w:rPr>
              <w:t>招标人有下列限制或者排斥潜在投标行为之一的，由有关行政监督部门依照招标投标法第五十一条的规定处罚；其中，构成依法必须进行招标的项目的招标人规避招标的，依照招标投标法第四十九条的规定处罚：</w:t>
            </w:r>
          </w:p>
          <w:p>
            <w:pPr>
              <w:keepNext w:val="0"/>
              <w:keepLines w:val="0"/>
              <w:pageBreakBefore w:val="0"/>
              <w:numPr>
                <w:ilvl w:val="0"/>
                <w:numId w:val="0"/>
              </w:numPr>
              <w:kinsoku/>
              <w:wordWrap/>
              <w:overflowPunct/>
              <w:topLinePunct w:val="0"/>
              <w:autoSpaceDE/>
              <w:autoSpaceDN/>
              <w:bidi w:val="0"/>
              <w:adjustRightInd/>
              <w:snapToGrid/>
              <w:spacing w:line="240" w:lineRule="auto"/>
              <w:ind w:firstLine="276" w:firstLineChars="200"/>
              <w:rPr>
                <w:rFonts w:hint="eastAsia" w:ascii="仿宋_GB2312" w:hAnsi="仿宋_GB2312" w:eastAsia="仿宋_GB2312" w:cs="仿宋_GB2312"/>
                <w:color w:val="000000" w:themeColor="text1"/>
                <w:spacing w:val="4"/>
                <w:sz w:val="13"/>
                <w:szCs w:val="13"/>
                <w:highlight w:val="none"/>
                <w14:textFill>
                  <w14:solidFill>
                    <w14:schemeClr w14:val="tx1"/>
                  </w14:solidFill>
                </w14:textFill>
              </w:rPr>
            </w:pPr>
            <w:r>
              <w:rPr>
                <w:rFonts w:hint="eastAsia" w:ascii="仿宋_GB2312" w:hAnsi="仿宋_GB2312" w:eastAsia="仿宋_GB2312" w:cs="仿宋_GB2312"/>
                <w:bCs/>
                <w:color w:val="000000" w:themeColor="text1"/>
                <w:spacing w:val="4"/>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spacing w:val="4"/>
                <w:sz w:val="13"/>
                <w:szCs w:val="13"/>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pacing w:val="4"/>
                <w:sz w:val="13"/>
                <w:szCs w:val="13"/>
                <w:highlight w:val="none"/>
                <w14:textFill>
                  <w14:solidFill>
                    <w14:schemeClr w14:val="tx1"/>
                  </w14:solidFill>
                </w14:textFill>
              </w:rPr>
              <w:t>在不同媒介发布的同一招标项目的资格预审公告或者招标公告内容不一致，影响潜在投标人申请资格预审或者投标。</w:t>
            </w:r>
          </w:p>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4"/>
                <w:sz w:val="13"/>
                <w:szCs w:val="13"/>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《中华人民共和国招标投标法》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第五十一条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《中华人民共和国招标投标法》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第四十九条：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1874" w:type="dxa"/>
            <w:gridSpan w:val="4"/>
            <w:vMerge w:val="restart"/>
            <w:tcBorders>
              <w:tl2br w:val="nil"/>
              <w:tr2bl w:val="nil"/>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尚未构成依法必须进行招标的项目的招标人规避招标的</w:t>
            </w: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已发出招标文件，但尚未组织评标</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可以处一万元以上二万元以下的罚款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已组织评标或者签订合同，但未履行合同约定事项；1年内高于2次同类违法的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85" w:rightChars="88"/>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处二万元以上四万元以下的罚款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已履行合同约定事项；其他情节恶劣，或造成严重后果的违法行为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处四万元以上五万元以下的罚款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1874" w:type="dxa"/>
            <w:gridSpan w:val="4"/>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构成依法必须进行招标的项目的招标人规避招标的</w:t>
            </w: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工程尚未开工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限期</w:t>
            </w:r>
            <w:r>
              <w:rPr>
                <w:rFonts w:hint="eastAsia" w:ascii="仿宋_GB2312" w:hAnsi="仿宋_GB2312" w:eastAsia="仿宋_GB2312" w:cs="仿宋_GB2312"/>
                <w:color w:val="000000" w:themeColor="text1"/>
                <w:sz w:val="13"/>
                <w:szCs w:val="13"/>
                <w:highlight w:val="none"/>
                <w14:textFill>
                  <w14:solidFill>
                    <w14:schemeClr w14:val="tx1"/>
                  </w14:solidFill>
                </w14:textFill>
              </w:rPr>
              <w:t>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可以处项目合同金额千分之五的罚款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限期</w:t>
            </w:r>
            <w:r>
              <w:rPr>
                <w:rFonts w:hint="eastAsia" w:ascii="仿宋_GB2312" w:hAnsi="仿宋_GB2312" w:eastAsia="仿宋_GB2312" w:cs="仿宋_GB2312"/>
                <w:color w:val="000000" w:themeColor="text1"/>
                <w:sz w:val="13"/>
                <w:szCs w:val="13"/>
                <w:highlight w:val="none"/>
                <w14:textFill>
                  <w14:solidFill>
                    <w14:schemeClr w14:val="tx1"/>
                  </w14:solidFill>
                </w14:textFill>
              </w:rPr>
              <w:t>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处项目合同金额千分之五以上千分之八点五以下的罚款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工程已经开工，且造成严重后果的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限期</w:t>
            </w:r>
            <w:r>
              <w:rPr>
                <w:rFonts w:hint="eastAsia" w:ascii="仿宋_GB2312" w:hAnsi="仿宋_GB2312" w:eastAsia="仿宋_GB2312" w:cs="仿宋_GB2312"/>
                <w:color w:val="000000" w:themeColor="text1"/>
                <w:sz w:val="13"/>
                <w:szCs w:val="13"/>
                <w:highlight w:val="none"/>
                <w14:textFill>
                  <w14:solidFill>
                    <w14:schemeClr w14:val="tx1"/>
                  </w14:solidFill>
                </w14:textFill>
              </w:rPr>
              <w:t>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处项目合同金额千分之八点五以上千分之十以下的罚款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25</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招标人有下列情形之一的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（一）依法应当公开招标而采用邀请招标；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（二）招标文件、资格预审文件的发售、澄清、修改的时限，或者确定的提交资格预审申请文件、投标文件的时限不符合招标投标法和招标投标法实施条例规定；</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（三）接受未通过资格预审的单位或者个人参加投标；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（四）接受应当拒收的投标文件。招标人有前款第一项、第三项、第四 项所列行为之一的，对单位直接负责的主管人员和其他直接责任人员依法给予处分</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《工程建设项目货物招标投标办法》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第五十六条第一款</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二款</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招标人有下列情形之一的，由有关行政监督部门责令改正，可以处10万元以下的罚款：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（一）依法应当公开招标而采用邀请招标；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（二）招标文件、资格预审文件的发售、澄清、修改的时限，或者确定的提交资格预审申请文件、投标文件的时限不符合招标投标法和招标投标法实施条例规定；</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（三）接受未通过资格预审的单位或者个人参加投标；</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（四）接受应当拒收的投标文件。招标人有前款第一项、第三项、第四 项所列行为之一的，对单位直接负责的主管人员和其他直接责任人员依法给予处分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招标人有前款第一项、第三项、第四项所列行为之一的，对单位直接负责的主管人员和其他直接责任人员依法给予处分。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可处1万元以上4万元以下的罚款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处4万元以上7万元以下的罚款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处7万元以上10万元以下的罚款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26</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依法必须进行招标的项目的招标人有无正当理由不发出中标通知书；不按照规定确定中标人；中标通知书发出后无正当理由改变中标结果；无正当理由不与中标人订立合同；在订立合同时向中标人提出附加条件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《工程建设项目货物招标投标办法》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第五十八条第一款：</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（一）无正当理由不发出中标通知书；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（二）不按照规定确定中标人；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（三）中标通知书发出后无正当理由改变中标结果；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（四）无正当理由不与中标人订立合同；</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（五）在订立合同时向中标人提出附加条件</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《评标委员会和评标方法暂行规定》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第五十五条：</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招标人有下列情形之一的，责令改正，可以处中标项目金额千分之十以下的罚款；给他人造成损失的，依法承担赔偿责任；对单位直接负责的主管人员和其他直接责任人员依法给予处分：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（一）无正当理由不发出中标通知书；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（二）不按照规定确定中标人；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（三）中标通知书发出后无正当理由改变中标结果；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（四）无正当理由不与中标人订立合同；</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（五）在订立合同时向中标人提出附加条件。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可处中标项目金额5‰以上6.5‰以下罚款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处中标项目金额6.5‰以上8.5‰以下罚款；依法承担赔偿责任</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处中标项目金额8.5‰以上10‰以下罚款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27</w:t>
            </w:r>
          </w:p>
        </w:tc>
        <w:tc>
          <w:tcPr>
            <w:tcW w:w="155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中标通知书发出后，中标人放弃中标项目的，无正当理由不与招标人签订合同的，在签订合同时向招标人提出附加条件或者更改合同实质性内容的，或者拒不提交所要求的履约保证金的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《工程建设项目货物招标投标办法》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第五十八条第二款：</w:t>
            </w:r>
            <w:r>
              <w:rPr>
                <w:rFonts w:hint="eastAsia" w:ascii="仿宋_GB2312" w:hAnsi="仿宋_GB2312" w:eastAsia="仿宋_GB2312" w:cs="仿宋_GB2312"/>
                <w:color w:val="000000" w:themeColor="text1"/>
                <w:sz w:val="13"/>
                <w:szCs w:val="13"/>
                <w:highlight w:val="none"/>
                <w14:textFill>
                  <w14:solidFill>
                    <w14:schemeClr w14:val="tx1"/>
                  </w14:solidFill>
                </w14:textFill>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对依法必须进行招标的项目的中标人，可处中标金额3‰以下罚款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对依法必须进行招标的项目的中标人，处中标金额3‰以上7‰以下罚款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对依法必须进行招标的项目的中标人，处中标金额7‰以上10‰以下罚款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28</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评标委员会成员有下列行为之一的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（一）应当回避而不回避；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（二）擅离职守；</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（三）不按照招标文件规定的评标标准和方法评标；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（四）私下接触投标人；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（五）向招标人征询确定中标人的意向或者接受任何单位或者个人明示或者暗示提出的倾向或者排斥特定投标人的要求；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（六）对依法应当否决的投标不提出否决意见；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（七）暗示或者诱导投标人作出澄清、说明或者接受投标人主动提出的澄清、说明；</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（八）其他不客观、不公正履行职务的行为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《评标委员会和评标方法暂行规定》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第五十三条：</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（一）应当回避而不回避；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（二）擅离职守；</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（三）不按照招标文件规定的评标标准和方法评标；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（四）私下接触投标人；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（五）向招标人征询确定中标人的意向或者接受任何单位或者个人明示或者暗示提出的倾向或者排斥特定投标人的要求；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（六）对依法应当否决的投标不提出否决意见；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（七）暗示或者诱导投标人作出澄清、说明或者接受投标人主动提出的澄清、说明；</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（八）其他不客观、不公正履行职务的行为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禁止其1年内参加依法必须进行招标的项目的评标</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禁止其参加依法必须进行招标的项目的评标</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依法必须公开招标的项目不按照规定在发布媒介发布招标公告和公示信息的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《招标公告和公示信息发布管理办法》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第十八条第</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一</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招标人或其招标代理机构有下列行为之一的，由有关行政监督部门责令改正，并视情形依照《中华人民共和国招标投标法》第四十九条、第五十一条及有关规定处罚：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（一）依法必须公开招标的项目不按照规定在发布媒介发布招标公告和公示信息；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尚未组织评标</w:t>
            </w: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确定中标人的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可处项目合同金额5‰以上6.5‰以下罚款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已组织评标确定中标人的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处项目合同金额6.5‰以上8.5‰以下罚款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kern w:val="0"/>
                <w:sz w:val="13"/>
                <w:szCs w:val="13"/>
                <w:highlight w:val="none"/>
                <w14:textFill>
                  <w14:solidFill>
                    <w14:schemeClr w14:val="tx1"/>
                  </w14:solidFill>
                </w14:textFill>
              </w:rPr>
              <w:t>已组织评标确定中标人，且造成严重后果的；3年内2次以上同类型违法的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处项目合同金额8.5‰以上10‰以下罚款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30</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在不同媒介发布的同一招标项目的资格预审公告或者招标公告的内容不一致，影响潜在投标人申请资格预审或者投标的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《招标公告和公示信息发布管理办法》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第十八条第</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二</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招标人或其招标代理机构有下列行为之一的，由有关行政监督部门责令改正，并视情形依照《中华人民共和国招标投标法》第四十九条、第五十一条及有关规定处罚：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（二）在不同媒介发布的同一招标项目的资格预审公告或者招标公告的内容不一致，影响潜在投标人申请资格预审或者投标；</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1874" w:type="dxa"/>
            <w:gridSpan w:val="4"/>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尚未构成依法必须进行招标的项目的招标人规避招标的</w:t>
            </w: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已发出招标文件，但尚未组织评标</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可以处一万元以上二万元以下的罚款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处二万元以上四万元以下的罚款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已履行合同约定事项；1年内2次以上同类违法的；</w:t>
            </w:r>
          </w:p>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其他情节恶劣，或造成严重后果的违法行为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处四万元以上五万元以下的罚款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1874" w:type="dxa"/>
            <w:gridSpan w:val="4"/>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构成依法必须进行招标的项目的招标人规避招标的</w:t>
            </w: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工程尚未开工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可以处项目合同金额千分之五的罚款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处项目合同金额千分之五以上千分之八点五以下的罚款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工程已经开工，且造成严重后果的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处项目合同金额千分之八点五以上千分之十以下的罚款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资格预审公告或者招标公告中有关获取资格预审文件或者招标文件的时限不符合招标投标法律法规规定的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《招标公告和公示信息发布管理办法》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第十八条第</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三</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招标人或其招标代理机构有下列行为之一的，由有关行政监督部门责令改正，并视情形依照《中华人民共和国招标投标法》第四十九条、第五十一条及有关规定处罚：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（三）资格预审公告或者招标公告中有关获取资格预审文件或者招标文件的时限不符合招标投标法律法规规定；</w:t>
            </w:r>
          </w:p>
          <w:p>
            <w:pPr>
              <w:keepNext w:val="0"/>
              <w:keepLines w:val="0"/>
              <w:pageBreakBefore w:val="0"/>
              <w:kinsoku/>
              <w:wordWrap/>
              <w:overflowPunct/>
              <w:topLinePunct w:val="0"/>
              <w:autoSpaceDE/>
              <w:autoSpaceDN/>
              <w:bidi w:val="0"/>
              <w:adjustRightInd/>
              <w:snapToGrid/>
              <w:spacing w:line="240" w:lineRule="auto"/>
              <w:ind w:firstLine="130" w:firstLineChars="1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1874" w:type="dxa"/>
            <w:gridSpan w:val="4"/>
            <w:vMerge w:val="restart"/>
            <w:tcBorders>
              <w:tl2br w:val="nil"/>
              <w:tr2bl w:val="nil"/>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尚未构成依法必须进行招标的项目的招标人规避招标的</w:t>
            </w: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已发出招标文件，但尚未组织评标</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可以处一万元以上二万元以下的罚款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已组织评标或者签订合同，但未履行合同约定事项；</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处二万元以上四万元以下的罚款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已履行合同约定事项；1年内2次以上同类违法的；其他情节恶劣，或造成严重后果的违法行为</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处四万元以上五万元以下的罚款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1874" w:type="dxa"/>
            <w:gridSpan w:val="4"/>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构成依法必须进行招标的项目的招标人规避招标的</w:t>
            </w: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工程尚未开工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可以处项目合同金额千分之五的罚款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处项目合同金额千分之五以上千分之八点五以下的罚款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1874" w:type="dxa"/>
            <w:gridSpan w:val="4"/>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6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工程已经开工，且造成严重后果的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处项目合同金额千分之八点五以上千分之十以下的罚款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w:t>
            </w:r>
          </w:p>
        </w:tc>
        <w:tc>
          <w:tcPr>
            <w:tcW w:w="155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资格预审公告或者招标公告中以不合理的条件限制或者排斥潜在投标人的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《招标公告和公示信息发布管理办法》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第十八条第</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四</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sz w:val="13"/>
                <w:szCs w:val="13"/>
                <w:highlight w:val="none"/>
                <w14:textFill>
                  <w14:solidFill>
                    <w14:schemeClr w14:val="tx1"/>
                  </w14:solidFill>
                </w14:textFill>
              </w:rPr>
              <w:t>招标人或其招标代理机构有下列行为之一的，由有关行政监督部门责令改正，并视情形依照《中华人民共和国招标投标法》第四十九条、第五十一条及有关规定处罚：</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（四）资格预审公告或者招标公告中以不合理的条件限制或者排斥潜在投标人。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工程尚未开工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可处一万元以上二万五千元以下罚款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处二万五千元以上四万元以下罚款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工程已经开工，且造成严重后果的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处四万元以上五万元以下罚款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4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33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招标人不具备自行办理施工招标事宜条件而自行招标</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《房屋建筑和市政基础设施工程施工招标投标管理办法》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招标人不具备自行办理施工招标事宜条件而自行招标的，县级以上地方人民政府建设行政主管部门应当责令改正，处1万元以下的罚款。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31" w:type="dxa"/>
            <w:gridSpan w:val="13"/>
            <w:tcBorders>
              <w:tl2br w:val="nil"/>
              <w:tr2bl w:val="nil"/>
            </w:tcBorders>
            <w:vAlign w:val="center"/>
          </w:tcPr>
          <w:p>
            <w:pPr>
              <w:pStyle w:val="10"/>
              <w:bidi w:val="0"/>
              <w:jc w:val="center"/>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pPr>
            <w:bookmarkStart w:id="2" w:name="_Toc8431"/>
            <w:bookmarkStart w:id="3" w:name="_Toc7366"/>
            <w:r>
              <w:rPr>
                <w:rFonts w:hint="eastAsia"/>
                <w:color w:val="000000" w:themeColor="text1"/>
                <w:highlight w:val="none"/>
                <w:lang w:val="en-US" w:eastAsia="zh-CN"/>
                <w14:textFill>
                  <w14:solidFill>
                    <w14:schemeClr w14:val="tx1"/>
                  </w14:solidFill>
                </w14:textFill>
              </w:rPr>
              <w:t>二、建筑市场监管类（47项）</w:t>
            </w:r>
            <w:bookmarkEnd w:id="2"/>
            <w:bookmarkEnd w:id="3"/>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未经注册擅自以注册建筑师名义从事注册建筑师业务</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设计成果未交付的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责令停止违法活动，没收违法所得，并可处以违法所得</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一般</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设计成果已交付但未违反设计标准的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责令停止违法活动，没收违法所得，并可处以违法所得</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倍以上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设计成果已交付且违反设计标准的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责令停止违法活动，没收违法所得，并可处以违法所得</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倍以上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w:t>
            </w:r>
            <w:r>
              <w:rPr>
                <w:rFonts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（一）以个人名义承接注册建筑师业务、收取费用的；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（二）同时受聘于二个以上建筑设计单位执行业务的；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（三）在建筑设计或者相关业务中侵犯他人合法权益的；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（四）准许他人以本人名义执行业务的；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（五）二级注册建筑师以一级注册建筑师的名义执行业务或者超越国家规定的执业范围执行业务的。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设计成果未交付的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责令停止违法活动，没收违法所得，并可处以违法所得</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设计成果已交付但未违反设计标准的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责令停止违法活动，没收违法所得，并可处以违法所得</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倍以上4倍以下的罚款。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设计成果已交付且违反设计标准的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责令停止违法活动，没收违法所得，并可处以违法所得4倍以上5倍以下的罚款；</w:t>
            </w:r>
            <w:r>
              <w:rPr>
                <w:rFonts w:ascii="仿宋_GB2312" w:hAnsi="宋体" w:eastAsia="仿宋_GB2312"/>
                <w:color w:val="000000" w:themeColor="text1"/>
                <w:kern w:val="0"/>
                <w:sz w:val="13"/>
                <w:szCs w:val="13"/>
                <w:highlight w:val="none"/>
                <w14:textFill>
                  <w14:solidFill>
                    <w14:schemeClr w14:val="tx1"/>
                  </w14:solidFill>
                </w14:textFill>
              </w:rPr>
              <w:t>可以责令停止执行业务</w:t>
            </w:r>
            <w:r>
              <w:rPr>
                <w:rFonts w:hint="eastAsia" w:ascii="仿宋_GB2312" w:hAnsi="宋体" w:eastAsia="仿宋_GB2312"/>
                <w:color w:val="000000" w:themeColor="text1"/>
                <w:kern w:val="0"/>
                <w:sz w:val="13"/>
                <w:szCs w:val="13"/>
                <w:highlight w:val="none"/>
                <w14:textFill>
                  <w14:solidFill>
                    <w14:schemeClr w14:val="tx1"/>
                  </w14:solidFill>
                </w14:textFill>
              </w:rPr>
              <w:t>或者由全国注册建筑师营理委员会或者省、自治区、直辖市注册建筑师管理委员会吊销注册建筑师证书。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t>36</w:t>
            </w:r>
          </w:p>
        </w:tc>
        <w:tc>
          <w:tcPr>
            <w:tcW w:w="155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因建筑设计质量不合格发生重大责任事故，造成重大损失的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292" w:firstLineChars="200"/>
              <w:jc w:val="left"/>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《中华人民共和国注册建筑师条例》</w:t>
            </w:r>
            <w:r>
              <w:rPr>
                <w:rFonts w:hint="eastAsia" w:ascii="仿宋_GB2312" w:hAnsi="仿宋_GB2312" w:eastAsia="仿宋_GB2312" w:cs="仿宋_GB2312"/>
                <w:b/>
                <w:bCs/>
                <w:color w:val="000000" w:themeColor="text1"/>
                <w:spacing w:val="8"/>
                <w:sz w:val="13"/>
                <w:szCs w:val="13"/>
                <w:highlight w:val="none"/>
                <w14:textFill>
                  <w14:solidFill>
                    <w14:schemeClr w14:val="tx1"/>
                  </w14:solidFill>
                </w14:textFill>
              </w:rPr>
              <w:t>第三十二条：</w:t>
            </w: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造成轻微危害后果的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责令停止执行业务30-60日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责令停止执行业务60日以上，直至改正违法行为</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责令停止执行业务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由全国注册建筑师管理委员会或者省、自治区、直辖市注册建筑师管理委员会吊销注册建筑师证书。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b/>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以欺骗、贿赂等不正当手段取得注册证书和执业印章</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《注册监理工程师管理规定》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《勘察设计注册工程师管理规定》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没有违法所得，未造成危害后果或造成轻微危害后果的。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由全国注册建筑师管理委员会或省、自治区、直辖市注册建筑师管理委员会撤销注册证书并收回执业印章，三年内不得再次申请注册，处3千元以下的罚款。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（1）违法所得在1万元以下的。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由全国注册建筑师管理委员会或省、自治区、直辖市注册建筑师管理委员会撤销注册证书并收回执业印章，三年内不得再次申请注册，处以违法所得1倍以下且不超过3万元的罚款。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（2）没有违法所得，造成一般危害后果的。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由全国注册建筑师管理委员会或省、自治区、直辖市注册建筑师管理委员会撤销注册证书并收回执业印章，三年内不得再次申请注册，处3千元以上7千元以下的罚款。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（1）违法所得在1万元以上3万元以下的。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由全国注册建筑师管理委员会或省、自治区、直辖市注册建筑师管理委员会撤销注册证书并收回执业印章，三年内不得再次申请注册，处以违法所得1倍以上2倍以下的罚款且不超过3万元。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（2）违法所得在3万元以上的。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由全国注册建筑师管理委员会或省、自治区、直辖市注册建筑师管理委员会撤销注册证书并收回执业印章，三年内不得再次申请注册，处以违法所得2倍以上3倍以下且不超过3万元的罚款。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（3）没有违法所得，造成严重危害后果的。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由全国注册建筑师管理委员会或省、自治区、直辖市注册建筑师管理委员会撤销注册证书并收回执业印章，三年内不得再次申请注册，处7千元以上1万元以下的罚款。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未受聘并注册于中华人民共和国境内一个具有工程设计资质的单位，从事建筑工程设计执业活动</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设计成果未交付的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给予警告，责令停止违法活动，可处以1万元以上1.5万元以下的罚款。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设计成果已交付但未违反设计标准的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给予警告，责令停止违法活动，处以1.5万元以上2.5万元以下的罚款。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设计成果已交付且违反设计标准的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给予警告，责令停止违法活动，处以2.5万元以上3万元以下的罚款。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未办理变更注册而继续执业</w:t>
            </w:r>
          </w:p>
        </w:tc>
        <w:tc>
          <w:tcPr>
            <w:tcW w:w="4820" w:type="dxa"/>
            <w:vMerge w:val="restart"/>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hint="eastAsia"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《中华人民共和国注册建筑师条例实施细则》</w:t>
            </w:r>
            <w:r>
              <w:rPr>
                <w:rFonts w:hint="eastAsia" w:ascii="仿宋_GB2312" w:eastAsia="仿宋_GB2312" w:cstheme="minorBidi"/>
                <w:b/>
                <w:bCs/>
                <w:color w:val="000000" w:themeColor="text1"/>
                <w:sz w:val="13"/>
                <w:szCs w:val="13"/>
                <w:highlight w:val="none"/>
                <w14:textFill>
                  <w14:solidFill>
                    <w14:schemeClr w14:val="tx1"/>
                  </w14:solidFill>
                </w14:textFill>
              </w:rPr>
              <w:t>第四十三条</w:t>
            </w:r>
            <w:r>
              <w:rPr>
                <w:rFonts w:hint="eastAsia" w:ascii="仿宋_GB2312" w:eastAsia="仿宋_GB2312" w:cstheme="minorBidi"/>
                <w:b/>
                <w:bCs/>
                <w:color w:val="000000" w:themeColor="text1"/>
                <w:sz w:val="13"/>
                <w:szCs w:val="13"/>
                <w:highlight w:val="none"/>
                <w:lang w:eastAsia="zh-CN"/>
                <w14:textFill>
                  <w14:solidFill>
                    <w14:schemeClr w14:val="tx1"/>
                  </w14:solidFill>
                </w14:textFill>
              </w:rPr>
              <w:t>：</w:t>
            </w:r>
            <w:r>
              <w:rPr>
                <w:rFonts w:hint="eastAsia" w:ascii="仿宋_GB2312" w:eastAsia="仿宋_GB2312" w:cstheme="minorBidi"/>
                <w:color w:val="000000" w:themeColor="text1"/>
                <w:sz w:val="13"/>
                <w:szCs w:val="13"/>
                <w:highlight w:val="none"/>
                <w14:textFill>
                  <w14:solidFill>
                    <w14:schemeClr w14:val="tx1"/>
                  </w14:solidFill>
                </w14:textFill>
              </w:rPr>
              <w:t>违反本细则，未办理变更注册而继续执业的，由县级以上人民政府建设主管部门责令限期改正；逾期未改正的，可处以5000元以下的罚款。</w:t>
            </w:r>
          </w:p>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hint="eastAsia" w:ascii="仿宋_GB2312" w:eastAsia="仿宋_GB2312" w:cstheme="minorBidi"/>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违反本规定，未办理变更注册而继续执业的，由县级以上地方人民政府建设主管部门或者其他有关部门责令限期改正；逾期不改正的，可处以5000元以下的罚款。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经责令限期改正，逾期30日以上未改正的。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处4千元以上5千元以下的罚款。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涂改、倒卖、出租、出借或者以其他形式非法转让执业资格证书、互认资格证书、注册证书和执业印章</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pacing w:val="-20"/>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没有违法所得，未造成危害后果或造成轻微危害后果的。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spacing w:val="-20"/>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（1）违法所得在1万元以下的。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责令改正，处以违法所得1倍以下且不超过3万元的罚款。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spacing w:val="-20"/>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（2）没有违法所得，造成一般危害后果的。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spacing w:val="-20"/>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（1）违法所得在1万元以上3万元以下的。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责令改正，处以违法所得1倍以上2倍以下且不超过3万元的罚款。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（2）违法所得在3万元以上的。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（3）没有违法所得，造成严重危害后果的。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人员</w:t>
            </w:r>
            <w:r>
              <w:rPr>
                <w:rFonts w:hint="eastAsia" w:ascii="仿宋_GB2312" w:hAnsi="宋体" w:eastAsia="仿宋_GB2312"/>
                <w:color w:val="000000" w:themeColor="text1"/>
                <w:kern w:val="0"/>
                <w:sz w:val="13"/>
                <w:szCs w:val="13"/>
                <w:highlight w:val="none"/>
                <w14:textFill>
                  <w14:solidFill>
                    <w14:schemeClr w14:val="tx1"/>
                  </w14:solidFill>
                </w14:textFill>
              </w:rPr>
              <w:t>或者其聘用单位未按照要求提供注册</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人员</w:t>
            </w:r>
            <w:r>
              <w:rPr>
                <w:rFonts w:hint="eastAsia" w:ascii="仿宋_GB2312" w:hAnsi="宋体" w:eastAsia="仿宋_GB2312"/>
                <w:color w:val="000000" w:themeColor="text1"/>
                <w:kern w:val="0"/>
                <w:sz w:val="13"/>
                <w:szCs w:val="13"/>
                <w:highlight w:val="none"/>
                <w14:textFill>
                  <w14:solidFill>
                    <w14:schemeClr w14:val="tx1"/>
                  </w14:solidFill>
                </w14:textFill>
              </w:rPr>
              <w:t>信用档案信息</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违反本细则，注册建筑师或者其聘用单位未按照要求提供注册建筑师信用档案信息的，由县级以上人民政府建设主管部门责令限期改正；逾期未改正的，可处以1000元以上1万元以下的罚款。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经责令限期改正，逾期30日以上未改正的。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聘用单位为申请人提供虚假注册材料，逾期未改正</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聘用单位为申请人提供虚假注册材料的，由县级以上地方人民政府建设主管部门或者其他有关部门给予警告，责令限期改正；逾期未改正的，可处以1万元以上3万元以下的罚款。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聘用单位为申请人提供虚假注册材料的，由县级以上人民政府建设主管部门给予警告，责令限期改正；逾期未改正的，可处以1万元以上3万元以下的罚款。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聘用单位为1个申请人提供虚假注册材料。</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聘用单位为2个以上5个以下申请人提供虚假注册材料。</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聘用单位为5个以上申请人提供虚假注册材料。</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工程造价咨询企业跨省、自治区、直辖市承接业务不备案</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工程造价咨询企业跨省、自治区、直辖市承接工程造价咨询业务的，应当自承接业务之日起30日内到建设工程所在地省、自治区、直辖市人民政府住房城乡建设主管部门备案。</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经责令限期改正，逾期30日以上未改正的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程造价咨询企业有本办法第二十五条行为之一的，由县级以上地方人民政府住房城乡建设主管部门或者有关专业部门给予警告，责令限期改正，并处以1万元以上3万元以下的罚款。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第二十五条</w:t>
            </w:r>
            <w:r>
              <w:rPr>
                <w:rFonts w:hint="eastAsia" w:ascii="仿宋_GB2312" w:hAnsi="宋体" w:eastAsia="仿宋_GB2312"/>
                <w:b w:val="0"/>
                <w:bCs w:val="0"/>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工程造价咨询企业不得有下列行为：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（一）涂改、倒卖、出租、出借资质证书，或者以其他形式非法转让资质证书；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（二）超越资质等级业务范围承接工程造价咨询业务；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（三）同时接受招标人和投标人或两个以上投标人对同一工程项目的工程造价咨询业务；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（四）以给予回扣、恶意压低收费等方式进行不正当竞争；</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（五）转包承接的工程造价咨询业务；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（六）法律、法规禁止的其他行为。</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初次违法，危害后果不重，主动消除或减轻违法行为危害后果的。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有些列情形之一的：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（1）责令改正，拒不改正的；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（3）严重扰乱工程造价咨询市场秩序的；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（4）经有关部门确认，存在扰乱招投标市场情形的；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聘用单位为申请人提供虚假注册材料</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聘用单位为申请人提供虚假注册材料的，由县级以上地方人民政府建设主管部门或者其他有关部门给予警告，并可处以1万元以上3万元以下的罚款。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聘用单位为1个申请人提供虚假注册材料的。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聘用单位为2个以上5个以下申请人提供虚假注册材料的。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聘用单位为5个以上申请人提供虚假注册材料的。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未经注册而以注册造价工程师的名义从事工程造价活动</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初次发生违法行为，危害后果轻微，主动消除或减轻违法行为危害后果的。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所签署的工程造价成果文件无效，给予警告，责令停止违法活动，可处以1万元以上1.5万元以下的罚款。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所签署的工程造价成果文件无效；给予警告，责令停止违法活动，处以1.5万元以上2.5万元以下的罚款。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（1）曾因未经注册而以注册造价工程师的名义从事工程造价活动被依法查处，再次实施该违法行为的；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（2）严重扰乱工程造价市场秩序的；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所签署的工程造价成果文件无效，给予警告，责令停止违法活动，处以2.5万元以上3万元以下的罚款。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注册造价工程师未办理变更注册而继续执业</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违反本办法规定，未办理变更注册而继续执业的，由县级以上人民政府建设主管部门或者其他有关部门责令限期改正；逾期不改的，可处以5000元以下的罚款。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经责令限期改正，逾期15日以内改正的。</w:t>
            </w:r>
          </w:p>
        </w:tc>
        <w:tc>
          <w:tcPr>
            <w:tcW w:w="3058" w:type="dxa"/>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可处1500元以下的罚款。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经责令限期改正，逾期15日以上30日以内改正的。</w:t>
            </w:r>
          </w:p>
        </w:tc>
        <w:tc>
          <w:tcPr>
            <w:tcW w:w="3058" w:type="dxa"/>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lang w:eastAsia="zh-CN"/>
                <w14:textFill>
                  <w14:solidFill>
                    <w14:schemeClr w14:val="tx1"/>
                  </w14:solidFill>
                </w14:textFill>
              </w:rPr>
              <w:t>可</w:t>
            </w:r>
            <w:r>
              <w:rPr>
                <w:rFonts w:hint="eastAsia" w:ascii="仿宋_GB2312" w:eastAsia="仿宋_GB2312" w:cstheme="minorBidi"/>
                <w:color w:val="000000" w:themeColor="text1"/>
                <w:sz w:val="13"/>
                <w:szCs w:val="13"/>
                <w:highlight w:val="none"/>
                <w14:textFill>
                  <w14:solidFill>
                    <w14:schemeClr w14:val="tx1"/>
                  </w14:solidFill>
                </w14:textFill>
              </w:rPr>
              <w:t>处1500元以上3500元以下的罚款。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经责令限期改正，逾期30日以上未改正的。</w:t>
            </w:r>
          </w:p>
        </w:tc>
        <w:tc>
          <w:tcPr>
            <w:tcW w:w="3058" w:type="dxa"/>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lang w:eastAsia="zh-CN"/>
                <w14:textFill>
                  <w14:solidFill>
                    <w14:schemeClr w14:val="tx1"/>
                  </w14:solidFill>
                </w14:textFill>
              </w:rPr>
              <w:t>可</w:t>
            </w:r>
            <w:r>
              <w:rPr>
                <w:rFonts w:hint="eastAsia" w:ascii="仿宋_GB2312" w:eastAsia="仿宋_GB2312" w:cstheme="minorBidi"/>
                <w:color w:val="000000" w:themeColor="text1"/>
                <w:sz w:val="13"/>
                <w:szCs w:val="13"/>
                <w:highlight w:val="none"/>
                <w14:textFill>
                  <w14:solidFill>
                    <w14:schemeClr w14:val="tx1"/>
                  </w14:solidFill>
                </w14:textFill>
              </w:rPr>
              <w:t>处3500元以上5000元以下的罚款。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其他行为。</w:t>
            </w:r>
          </w:p>
        </w:tc>
        <w:tc>
          <w:tcPr>
            <w:tcW w:w="4820" w:type="dxa"/>
            <w:vMerge w:val="restart"/>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000000" w:themeColor="text1"/>
                <w:sz w:val="13"/>
                <w:szCs w:val="13"/>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leftChars="0" w:right="0" w:rightChars="0" w:firstLine="260" w:firstLineChars="200"/>
              <w:jc w:val="left"/>
              <w:textAlignment w:val="auto"/>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261" w:firstLineChars="20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第二十条：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注册造价工程师不得有下列行为：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（一）不履行注册造价工程师义务；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（二）在执业过程中，索贿、受贿或者谋取合同约定费用外的其他利益；</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（三）在执业过程中实施商业贿赂；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（四）签署有虚假记载、误导性陈述的工程造价成果文件；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（五）以个人名义承接工程造价业务；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（六）允许他人以自己名义从事工程造价业务；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（七）同时在两个或者两个以上单位执业；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（八）涂改、倒卖、出租、出借或者以其他形式非法转让注册证书或者执业印章；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（九）超出执业范围、注册专业范围执业；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leftChars="0" w:right="0" w:rightChars="0" w:firstLine="0"/>
              <w:jc w:val="left"/>
              <w:textAlignment w:val="auto"/>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　　（十）法律、法规、规章禁止的其他行为。</w:t>
            </w:r>
          </w:p>
          <w:p>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00" w:lineRule="exact"/>
              <w:ind w:left="0" w:leftChars="0" w:right="0" w:rightChars="0"/>
              <w:jc w:val="left"/>
              <w:textAlignment w:val="auto"/>
              <w:rPr>
                <w:rFonts w:hint="eastAsia" w:ascii="仿宋_GB2312" w:hAnsi="宋体" w:eastAsia="仿宋_GB2312"/>
                <w:color w:val="000000" w:themeColor="text1"/>
                <w:kern w:val="0"/>
                <w:sz w:val="13"/>
                <w:szCs w:val="13"/>
                <w:highlight w:val="none"/>
                <w14:textFill>
                  <w14:solidFill>
                    <w14:schemeClr w14:val="tx1"/>
                  </w14:solidFill>
                </w14:textFill>
              </w:rPr>
            </w:pPr>
          </w:p>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rPr>
                <w:rFonts w:ascii="仿宋_GB2312" w:eastAsia="仿宋_GB2312" w:cstheme="minorBidi"/>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没有违法所得，且未造成危害后果或造成轻微危害后果的。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（1）违法所得在5千元以下的。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给予警告，责令改正，处以违法所得1倍以下且不超过3万元的罚款。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（2）没有违法所得，造成一般危害后果的。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（1）违法所得在5千元以上1万元以下的或造成一定危害后果、影响的。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给予警告，责令改正，处以违法所得1倍以上2倍以下且不超过3万元的罚款。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（2）没有违法所得，造成严重危害后果的。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（3）违法所得在1万元以上的。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注册造价工程师或者其聘用单位未按照要求提供造价工程师信用档案信息</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《注册造价工程师管理办法》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可</w:t>
            </w:r>
            <w:r>
              <w:rPr>
                <w:rFonts w:hint="eastAsia" w:ascii="仿宋_GB2312" w:hAnsi="宋体" w:eastAsia="仿宋_GB2312"/>
                <w:color w:val="000000" w:themeColor="text1"/>
                <w:kern w:val="0"/>
                <w:sz w:val="13"/>
                <w:szCs w:val="13"/>
                <w:highlight w:val="none"/>
                <w14:textFill>
                  <w14:solidFill>
                    <w14:schemeClr w14:val="tx1"/>
                  </w14:solidFill>
                </w14:textFill>
              </w:rPr>
              <w:t>处4千元以上7千元以下的罚款。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经责令限期改正，逾期30日以上未改正的。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可</w:t>
            </w:r>
            <w:r>
              <w:rPr>
                <w:rFonts w:hint="eastAsia" w:ascii="仿宋_GB2312" w:hAnsi="宋体" w:eastAsia="仿宋_GB2312"/>
                <w:color w:val="000000" w:themeColor="text1"/>
                <w:kern w:val="0"/>
                <w:sz w:val="13"/>
                <w:szCs w:val="13"/>
                <w:highlight w:val="none"/>
                <w14:textFill>
                  <w14:solidFill>
                    <w14:schemeClr w14:val="tx1"/>
                  </w14:solidFill>
                </w14:textFill>
              </w:rPr>
              <w:t>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未取得注册证书和执业印章，担任大中型建设工程项目施工单位项目负责人，或者以注册建造师的名义从事相关活动</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违法所得在1万元以下的。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其所签署的工程文件无效，给予警告，责令停止违法活动，可处以1万元以上1.5万元以下的罚款。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违法所得在1万元以上3万元以下的。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其所签署的工程文件无效，给予警告，责令停止违法活动，处以1.5万元以上2.5万元以下的罚款。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违法所得在3万元以上的。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其所签署的工程文件无效，给予警告，责令停止违法活动，处以2.5万元以上3万元以下的罚款。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涂改、倒卖、出租、出借或以其他形式非法转让资格证书、注册证书和执业印章</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超出执业范围和聘用单位业务范围内从事执业活动；法律、法规、规章禁止的其他行为。</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《注册建造师管理规定》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没有违法所得，未造成危害后果或造成轻微危害后果的。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（1）违法所得在1万元以下的。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给予警告，责令改正，处以违法所得1倍以下且不超过3万元的罚款。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（2）没有违法所得，造成一般危害后果的。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（1）没有违法所得，造成严重危害后果的。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（2）违法所得在1万元以上3万元以下的。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给予警告，责令改正，处以违法所得1倍以上2倍以下且不超过3万元的罚款。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（3）违法所得在3万元以上的。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未经注册，擅自以注册监理工程师的名义从事工程监理及相关业务活动</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《注册监理工程师管理规定》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初次违法，危害后果不重，主动消除或减轻违法行为危害后果的。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给予警告，责令停止违法行为，处以1万元以下的罚款。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给予警告，责令停止违法行为，处以1万元以上2万元以下的罚款。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（1）责令改正，拒不改正的；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（3）严重扰乱工程监理市场秩序的；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给予警告，责令停止违法行为，处以2万元以上3万元以下的罚款。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注册监理工程师未办理变更注册仍执业</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eastAsia="仿宋_GB2312"/>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注册监理工程师管理规定》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违反本规定，未办理变更注册仍执业的，由县级以上地方人民政府建设主管部门给予警告，责令限期改正，逾期不改的，可处以5000元以下的罚款。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初次违法，危害后果不重，主动消除或减轻违法行为危害后果的。</w:t>
            </w:r>
          </w:p>
        </w:tc>
        <w:tc>
          <w:tcPr>
            <w:tcW w:w="3058" w:type="dxa"/>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给予警告，责令限期改正，可处1500元以下的罚款。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给予警告，责令限期改正，可处1500元以上3500元以下的罚款。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（1）责令改正，拒不改正的；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（3）严重扰乱工程监理市场秩序的；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pStyle w:val="19"/>
              <w:keepNext w:val="0"/>
              <w:keepLines w:val="0"/>
              <w:pageBreakBefore w:val="0"/>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给予警告，责令限期改正，可处3500元以上5000元以下的罚款。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以个人名义承接业务的；涂改、倒卖、出租、出借或者以其他形式非法转让注册证书或者执业印章的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泄露执业中应当保守的秘密并造成严重后果的；超出规定执业范围或者聘用单位业务范围从事执业活动的；弄虚作假提供执业活动成果的；同时受聘于两个或者两个以上的单位，从事执业活动的；其它违反法律、法规、规章的行为。</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128" w:leftChars="61" w:right="0" w:rightChars="0" w:firstLine="195" w:firstLineChars="150"/>
              <w:jc w:val="both"/>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《注册监理工程师管理规定》</w:t>
            </w:r>
            <w:r>
              <w:rPr>
                <w:rFonts w:hint="eastAsia" w:ascii="仿宋_GB2312" w:eastAsia="仿宋_GB2312"/>
                <w:b/>
                <w:bCs/>
                <w:color w:val="000000" w:themeColor="text1"/>
                <w:sz w:val="13"/>
                <w:szCs w:val="13"/>
                <w:highlight w:val="none"/>
                <w14:textFill>
                  <w14:solidFill>
                    <w14:schemeClr w14:val="tx1"/>
                  </w14:solidFill>
                </w14:textFill>
              </w:rPr>
              <w:t>第三十一条</w:t>
            </w:r>
            <w:r>
              <w:rPr>
                <w:rFonts w:hint="eastAsia" w:ascii="仿宋_GB2312"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（一）以个人名义承接业务的；</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（二）涂改、倒卖、出租、出借或者以其他形式非法转让注册证书或者执业印章的；</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（三）泄露执业中应当保守的秘密并造成严重后果的；</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（四）超出规定执业范围或者聘用单位业务范围从事执业活动的；</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（五）弄虚作假提供执业活动成果的；</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（六）同时受聘于两个或者两个以上的单位，从事执业活动的；</w:t>
            </w:r>
          </w:p>
          <w:p>
            <w:pPr>
              <w:keepNext w:val="0"/>
              <w:keepLines w:val="0"/>
              <w:pageBreakBefore w:val="0"/>
              <w:tabs>
                <w:tab w:val="left" w:pos="145"/>
                <w:tab w:val="left" w:pos="286"/>
              </w:tabs>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（七）其它违反法律、法规、规章的行为。</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没有违法所得，未造成危害后果或造成轻微危害后果的。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（1）没有违法所得，造成一般危害后果的。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（2）违法所得在1万元以下的。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给予警告，责令其改正，处以违法所得1倍以下且不超过3万元的罚款。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（1）没有违法所得，造成严重危害后果的。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（2）违法所得在1万元以上3万元以下的。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给予警告，责令其改正，处以违法所得1倍以上2倍以下且不超过3万元的罚款。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（3）违法所得在3万元以上的。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（一）以个人名义承接业务的；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（二）涂改、出租、出借或者以形式非法转让注册证书或者执业印章的；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（三）泄露执业中应当保守的秘密并造成严重后果的；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（四）超出本专业规定范围或者聘用单位业务范围从事执业活动的；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（五）弄虚作假提供执业活动成果的；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（六）其它违反法律、法规、规章的行为。</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《勘察设计注册工程师管理规定》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（一）以个人名义承接业务的；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（二）涂改、出租、出借或者以形式非法转让注册证书或者执业印章的；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（三）泄露执业中应当保守的秘密并造成严重后果的；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（四）超出本专业规定范围或者聘用单位业务范围从事执业活动的；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（五）弄虚作假提供执业活动成果的；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（六）其它违反法律、法规、规章的行为。</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bCs/>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没有违法所得，未造成危害后果或造成轻微危害后果的。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予以警告，责令其改正，处3千元以下的罚款。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（1）没有违法所得，造成一般危害后果的。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予以警告；责令其改正，处3千元以上7千元以下的罚款。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（2）违法所得在1万元以下的。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予以警告，责令其改正，处以违法所得3倍以上3.5倍以下但不超过3万元的罚款。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（1）违法所得在1万元以上3万元以下的。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予以警告，责令其改正，处以违法所得3.5倍以上4倍以下但不超过3万元的罚款。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（2）没有违法所得，造成严重危害后果的。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予以警告，责令其改正，处7千元以上1万元以下的罚款。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（3）违法所得在3万元以上的。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予以警告，处以违法所得4倍以上但不超过3万元的罚款。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恶意拖欠分包企业工程款或者劳务人员工资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128" w:leftChars="61"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六）项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（六）恶意拖欠分包企业工程款或者劳务人员工资的；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多次实施同类违法行为的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足以影响建设市场秩序和社会稳定的。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伪造、变造、倒卖、出租、出借或者以其他形式非法转让建筑业企业资质证书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十）项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（十）伪造、变造、倒卖、出租、出借或者以其他形式非法转让建筑业企业资质证书的；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多次实施同类违法行为的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足以影响建设市场秩序和社会稳定的。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发生过较大以上质量安全事故或者发生过两起以上一般质量安全事故</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十一）项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（十一）发生过较大以上质量安全事故或者发生过两起以上一般质量安全事故的；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发生过两起一般质量安全事故的。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ascii="黑体" w:hAnsi="黑体" w:eastAsia="黑体" w:cs="黑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发生过三起一般质量安全事故的。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发生过三起以上一般质量安全事故或较大以上质量安全事故的。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59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企业申请建筑业企业资质升级、资质增项，在申请之日起前一年至资质许可决定作出前有其它违反法律、法规的行为</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十二）项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（十二）其它违反法律、法规的行为。</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企业未按照本规定及时办理建筑业企业资质证书变更手续，责令限期办理且逾期不办理</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企业未按照本规定及时办理建筑业企业资质证书变更手续的，由县级以上地方人民政府住房城乡建设主管部门责令限期办理；逾期不办理的，可处以1000元以上1万元以下的罚款。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企业在接受监督检查时，不如实提供有关材料，或者拒绝、阻碍监督检查</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企业在接受监督检查时，不如实提供有关材料，或者拒绝、阻碍监督检查的，由县级以上地方人民政府住房城乡建设主管部门责令限期改正，并可以处3万元以下罚款。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责令限期改正，可以处1万以上2万元以下罚款。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责令限期改正，可以处2万以上3万元以下罚款。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企业未按照本规定要求提供企业信用档案信息，责令限期改正且逾期未改正</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《建筑业企业资质管理规定》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多次实施同类违法行为的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足以影响建设市场秩序和社会稳定的；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工程监理企业以欺骗贿赂等不正当手段取得工程监理企业资质证书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取得资质证书但尚未承接业务。</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给予警告，并处1万元罚款，申请人3年内不得再次申请工程监理企业资质。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取得资质证书且已经承接业务。</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给予警告，并处1-1.5万元罚款，申请人3年内不得再次申请工程监理企业资质。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取得资质证书已承接业务，且造成较严重的后果或事故的。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给予警告，并处1.5-2万元罚款，申请人3年内不得再次申请工程监理企业资质。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工程监理企业在监理过程中实施商业贿赂</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七）项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工程监理企业不得有下列行为：</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（七）在监理过程中实施商业贿赂；</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贿赂金额1万元以下的。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贿赂金额1万元以上5万元以下的。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贿赂金额5万元以上的。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给予警告，责令其改正，处2万元以上3万元以下的罚款。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工程监理企业涂改、伪造、出借、转让工程监理企业资质证书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八）项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工程监理企业不得有下列行为：</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（八）涂改、伪造、出借、转让工程监理企业资质证书；</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工程监理企业不及时办理资质证书变更手续且逾期不办理</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违反本规定，工程监理企业不及时办理资质证书变更手续的，由资质许可机关责令限期办理；逾期不办理的，可处1千元以上1万元以下罚款。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逾期30日以上未改正的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工程监理企业未按照本规定要求提供工程监理企业信用档案信息且逾期不办理</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《工程监理企业资质管理规定》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工程监理企业未按照本规定要求提供工程监理企业信用档案信息的，由县级以上地方人民政府建设主管部门予以警告，责令限期改正；逾期未改正的，可处以1千元以上1万元以下的罚款。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逾期30日以上未改正的。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工程勘察设计</w:t>
            </w:r>
            <w:r>
              <w:rPr>
                <w:rFonts w:hint="eastAsia" w:ascii="仿宋_GB2312" w:hAnsi="宋体" w:eastAsia="仿宋_GB2312"/>
                <w:color w:val="000000" w:themeColor="text1"/>
                <w:kern w:val="0"/>
                <w:sz w:val="13"/>
                <w:szCs w:val="13"/>
                <w:highlight w:val="none"/>
                <w14:textFill>
                  <w14:solidFill>
                    <w14:schemeClr w14:val="tx1"/>
                  </w14:solidFill>
                </w14:textFill>
              </w:rPr>
              <w:t>企业不及时办理资质证书变更手续且逾期不办理</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《建设工程勘察设计资质管理规定》</w:t>
            </w:r>
            <w:r>
              <w:rPr>
                <w:rFonts w:hint="eastAsia" w:ascii="仿宋_GB2312" w:eastAsia="仿宋_GB2312"/>
                <w:b/>
                <w:bCs w:val="0"/>
                <w:color w:val="000000" w:themeColor="text1"/>
                <w:kern w:val="0"/>
                <w:sz w:val="13"/>
                <w:szCs w:val="13"/>
                <w:highlight w:val="none"/>
                <w14:textFill>
                  <w14:solidFill>
                    <w14:schemeClr w14:val="tx1"/>
                  </w14:solidFill>
                </w14:textFill>
              </w:rPr>
              <w:t>第三十条</w:t>
            </w:r>
            <w:r>
              <w:rPr>
                <w:rFonts w:hint="eastAsia" w:ascii="仿宋_GB2312" w:eastAsia="仿宋_GB2312"/>
                <w:b/>
                <w:bCs w:val="0"/>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企业不及时办理资质证书变更手续的，由资质许可机关责令限期办理；逾期不办理的，可处以1000元以上1万元以下的罚款。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逾期30日以上未改正的。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69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企业未按照规定提供信用档案信息，给予警告，责令限期改正</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eastAsia="仿宋_GB2312"/>
                <w:bCs/>
                <w:color w:val="000000" w:themeColor="text1"/>
                <w:kern w:val="0"/>
                <w:sz w:val="13"/>
                <w:szCs w:val="13"/>
                <w:highlight w:val="none"/>
                <w14:textFill>
                  <w14:solidFill>
                    <w14:schemeClr w14:val="tx1"/>
                  </w14:solidFill>
                </w14:textFill>
              </w:rPr>
            </w:pPr>
            <w:r>
              <w:rPr>
                <w:rFonts w:hint="eastAsia" w:ascii="仿宋_GB2312" w:eastAsia="仿宋_GB2312"/>
                <w:bCs/>
                <w:color w:val="000000" w:themeColor="text1"/>
                <w:kern w:val="0"/>
                <w:sz w:val="13"/>
                <w:szCs w:val="13"/>
                <w:highlight w:val="none"/>
                <w14:textFill>
                  <w14:solidFill>
                    <w14:schemeClr w14:val="tx1"/>
                  </w14:solidFill>
                </w14:textFill>
              </w:rPr>
              <w:t>《建设工程勘察设计资质管理规定》</w:t>
            </w:r>
            <w:r>
              <w:rPr>
                <w:rFonts w:hint="eastAsia" w:ascii="仿宋_GB2312" w:eastAsia="仿宋_GB2312"/>
                <w:b/>
                <w:bCs w:val="0"/>
                <w:color w:val="000000" w:themeColor="text1"/>
                <w:kern w:val="0"/>
                <w:sz w:val="13"/>
                <w:szCs w:val="13"/>
                <w:highlight w:val="none"/>
                <w14:textFill>
                  <w14:solidFill>
                    <w14:schemeClr w14:val="tx1"/>
                  </w14:solidFill>
                </w14:textFill>
              </w:rPr>
              <w:t>第三十</w:t>
            </w:r>
            <w:r>
              <w:rPr>
                <w:rFonts w:hint="eastAsia" w:ascii="仿宋_GB2312" w:eastAsia="仿宋_GB2312"/>
                <w:b/>
                <w:bCs w:val="0"/>
                <w:color w:val="000000" w:themeColor="text1"/>
                <w:kern w:val="0"/>
                <w:sz w:val="13"/>
                <w:szCs w:val="13"/>
                <w:highlight w:val="none"/>
                <w:lang w:val="en-US" w:eastAsia="zh-CN"/>
                <w14:textFill>
                  <w14:solidFill>
                    <w14:schemeClr w14:val="tx1"/>
                  </w14:solidFill>
                </w14:textFill>
              </w:rPr>
              <w:t>一</w:t>
            </w:r>
            <w:r>
              <w:rPr>
                <w:rFonts w:hint="eastAsia" w:ascii="仿宋_GB2312" w:eastAsia="仿宋_GB2312"/>
                <w:b/>
                <w:bCs w:val="0"/>
                <w:color w:val="000000" w:themeColor="text1"/>
                <w:kern w:val="0"/>
                <w:sz w:val="13"/>
                <w:szCs w:val="13"/>
                <w:highlight w:val="none"/>
                <w14:textFill>
                  <w14:solidFill>
                    <w14:schemeClr w14:val="tx1"/>
                  </w14:solidFill>
                </w14:textFill>
              </w:rPr>
              <w:t>条</w:t>
            </w:r>
            <w:r>
              <w:rPr>
                <w:rFonts w:hint="eastAsia" w:ascii="仿宋_GB2312" w:eastAsia="仿宋_GB2312"/>
                <w:b/>
                <w:bCs w:val="0"/>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企业未按照规定提供信用档案信息的，由县级以上地方人民政府建设主管部门给予警告，责令限期改正；逾期未改正的，可处以1000元以上1万元以下的罚款。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可处1千元以上4千元以下的罚款。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处4千元以上7千元以下的罚款。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逾期30日以上未改正的。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处7千元以上1万元以下的罚款。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勘察设计企业涂改、倒卖、出租、出借或者以其他形式非法转让资质证书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eastAsia="仿宋_GB2312"/>
                <w:bCs/>
                <w:color w:val="000000" w:themeColor="text1"/>
                <w:kern w:val="0"/>
                <w:sz w:val="13"/>
                <w:szCs w:val="13"/>
                <w:highlight w:val="none"/>
                <w14:textFill>
                  <w14:solidFill>
                    <w14:schemeClr w14:val="tx1"/>
                  </w14:solidFill>
                </w14:textFill>
              </w:rPr>
              <w:t>《建设工程勘察设计资质管理规定》</w:t>
            </w:r>
            <w:r>
              <w:rPr>
                <w:rFonts w:hint="eastAsia" w:ascii="仿宋_GB2312" w:eastAsia="仿宋_GB2312"/>
                <w:b/>
                <w:bCs w:val="0"/>
                <w:color w:val="000000" w:themeColor="text1"/>
                <w:kern w:val="0"/>
                <w:sz w:val="13"/>
                <w:szCs w:val="13"/>
                <w:highlight w:val="none"/>
                <w14:textFill>
                  <w14:solidFill>
                    <w14:schemeClr w14:val="tx1"/>
                  </w14:solidFill>
                </w14:textFill>
              </w:rPr>
              <w:t>第三十</w:t>
            </w:r>
            <w:r>
              <w:rPr>
                <w:rFonts w:hint="eastAsia" w:ascii="仿宋_GB2312" w:eastAsia="仿宋_GB2312"/>
                <w:b/>
                <w:bCs w:val="0"/>
                <w:color w:val="000000" w:themeColor="text1"/>
                <w:kern w:val="0"/>
                <w:sz w:val="13"/>
                <w:szCs w:val="13"/>
                <w:highlight w:val="none"/>
                <w:lang w:val="en-US" w:eastAsia="zh-CN"/>
                <w14:textFill>
                  <w14:solidFill>
                    <w14:schemeClr w14:val="tx1"/>
                  </w14:solidFill>
                </w14:textFill>
              </w:rPr>
              <w:t>二</w:t>
            </w:r>
            <w:r>
              <w:rPr>
                <w:rFonts w:hint="eastAsia" w:ascii="仿宋_GB2312" w:eastAsia="仿宋_GB2312"/>
                <w:b/>
                <w:bCs w:val="0"/>
                <w:color w:val="000000" w:themeColor="text1"/>
                <w:kern w:val="0"/>
                <w:sz w:val="13"/>
                <w:szCs w:val="13"/>
                <w:highlight w:val="none"/>
                <w14:textFill>
                  <w14:solidFill>
                    <w14:schemeClr w14:val="tx1"/>
                  </w14:solidFill>
                </w14:textFill>
              </w:rPr>
              <w:t>条</w:t>
            </w:r>
            <w:r>
              <w:rPr>
                <w:rFonts w:hint="eastAsia" w:ascii="仿宋_GB2312" w:eastAsia="仿宋_GB2312"/>
                <w:b/>
                <w:bCs w:val="0"/>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限期内未改正，逾期30日以上未改正的。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给予警告，责令改正，处3万元的罚款。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“安管人员”涂改、倒卖、出租、出借或者以其他形式非法转让安全生产考核合格证书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“安管人员”涂改、倒卖、出租、出借或者以其他形式非法转让安全生产考核合格证书的，由县级以上地方人民政府住房城乡建设主管部门给予警告，并处1000元以上5000元以下的罚款。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给予警告，处2千元以上4千元以下的罚款。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给予警告，处4千元以上5千元以下的罚款。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未按规定开展“安管人员”安全生产教育培训考核，或者未按规定如实将考核情况记入安全生产教育培训档案</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责令限期改正，处2万元的罚款。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未按规定设立安全生产管理机构且逾期未改正</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未按规定配备专职安全生产管理人员且逾期未改正</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危险性较大的分部分项工程施工时未安排专职安全生产管理人员现场监督</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“安管人员”未取得安全生产考核合格证书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(一)未按规定设立安全生产管理机构的;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(二)未按规定配备专职安全生产管理人员的;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(三)危险性较大的分部分项工程施工时未安排专职安全生产管理人员现场监督的;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(四)“安管人员”未取得安全生产考核合格证书的。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责令停业整顿，直至改正违法行为；处1万元以下的罚款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责令停业整顿，直至改正违法行为；处1万元以上2万元以下的罚款；导致不具备《安全生产许可证条例》规定的安全生产条件的，应当依法暂扣或者吊销安全生产许可证。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多次实施同类违法行为的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责令停业整顿，直至改正违法行为；处2万元的罚款；导致不具备《安全生产许可证条例》规定的安全生产条件的，应当依法暂扣或者吊销安全生产许可证。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“安管人员”未按规定办理证书变更</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“安管人员”未按规定办理证书变更的，由县级以上地方人民政府住房城乡建设主管部门责令限期改正，并处1000元以上5000元以下的罚款。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责令限期改正，可处1千元以上2千元以下的罚款。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逾期15日以上30日以内改正的。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责令限期改正，处2千元以上4千元以下的罚款。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逾期30日以上未改正的。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责令限期改正，处4千元以上5千元以下的罚款。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主要负责人、项目负责人未按规定履行安全生产管理职责，逾期未改正</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431" w:firstLine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责令停业整顿，直至改正违法行为；处2万元以上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责令停业整顿，直至改正违法行为；造成生产安全事故或者其他严重后果的，按照《生产安全事故报告和调查处理条例》的有关规定，依法暂扣或者吊销安全生产考核合格证书，处1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万元以上20万元以下的罚款；被追究刑事责任的，自刑罚执行完毕或者受处分之日起，5年内不得担任任何施工单位的主要负责人、项目负责人。</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76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专职安全生产管理人员未按规定履行安全生产管理职责</w:t>
            </w:r>
          </w:p>
        </w:tc>
        <w:tc>
          <w:tcPr>
            <w:tcW w:w="4820" w:type="dxa"/>
            <w:vMerge w:val="restart"/>
            <w:tcBorders>
              <w:tl2br w:val="nil"/>
              <w:tr2bl w:val="nil"/>
            </w:tcBorders>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责令限期改正，处2千元以上4千元以下的罚款。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责令限期改正，处4千元以上5千元以下罚款；造成生产安全事故或者其他严重后果的，按照《生产安全事故报告和调查处理条例》的有关规定，依法暂扣或者吊销安全生产考核合格证书。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pPr>
            <w:bookmarkStart w:id="4" w:name="_Toc213"/>
            <w:bookmarkStart w:id="5" w:name="_Toc48"/>
            <w:r>
              <w:rPr>
                <w:rFonts w:hint="eastAsia"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t>77</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工程造价咨询企业在建筑工程计价活动中，出具有虚假记载、误导性陈述的工程造价成果文件的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《建筑工程施工发包与承包计价管理办法》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第二十三条：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t>78</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施工总承包单位、分包单位未实行劳动用工实名制管理的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260" w:firstLineChars="200"/>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《保障农民工工资支付条例》</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第五十五条第</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三</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项：</w:t>
            </w:r>
            <w:r>
              <w:rPr>
                <w:rFonts w:hint="eastAsia" w:ascii="仿宋_GB2312" w:hAnsi="仿宋_GB2312" w:eastAsia="仿宋_GB2312" w:cs="仿宋_GB2312"/>
                <w:b/>
                <w:bCs/>
                <w:color w:val="000000" w:themeColor="text1"/>
                <w:kern w:val="0"/>
                <w:sz w:val="13"/>
                <w:szCs w:val="13"/>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（三）施工总承包单位、分包单位未实行劳动用工实名制管理。</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逾期未改正，未落实以下劳动用工实名制管理制度其中1项，涉及人数在1-49人的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责令项目停工，对违法单位处5万元以上6万元以下罚款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逾期未改正，未落实以下劳动用工实名制管理制度涉及人数在50-99人的；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责令项目停工，对违法单位处6万元以上7万元以下罚款，予以限制承接新工程</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逾期未改正，未落实以下劳动用工实名制管理制度涉及人数在100-149人的；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责令项目停工，对违法单位处7万元以上8万元以下罚款，予以限制承接新工程</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逾期未改正，未落实以下劳动用工实名制管理制度涉及人数在150-199人的；或者存在伪造劳动用工实名制管理信息或提供虚假考勤数据的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责令项目停工，对违法单位处8万元以上9万元以下罚款，予以限制承接新工程</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逾期未改正，涉及人数在200人以上，引发群体性事件，造成恶劣社会影响的；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责令项目停工，对施工总承包单位处9万元以上10万元以下罚款，降低资质等级、吊销资质证书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t>79</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建设单位未依法提供工程款支付担保的</w:t>
            </w:r>
          </w:p>
        </w:tc>
        <w:tc>
          <w:tcPr>
            <w:tcW w:w="482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jc w:val="both"/>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《保障农民工工资支付条例》</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第五十七条第</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一</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项：</w:t>
            </w:r>
            <w:r>
              <w:rPr>
                <w:rFonts w:hint="eastAsia" w:ascii="仿宋_GB2312" w:hAnsi="仿宋_GB2312" w:eastAsia="仿宋_GB2312" w:cs="仿宋_GB2312"/>
                <w:b/>
                <w:bCs/>
                <w:color w:val="000000" w:themeColor="text1"/>
                <w:kern w:val="0"/>
                <w:sz w:val="13"/>
                <w:szCs w:val="13"/>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有下列情形之一的，由人力资源社会保障行政部门、相关行业工程建设主管部门按照职责责令限期改正；逾期不改正的，责令项目停工，并处5万元以上10万元以下的罚款：</w:t>
            </w:r>
          </w:p>
          <w:p>
            <w:pPr>
              <w:keepNext w:val="0"/>
              <w:keepLines w:val="0"/>
              <w:pageBreakBefore w:val="0"/>
              <w:widowControl/>
              <w:kinsoku/>
              <w:wordWrap/>
              <w:overflowPunct/>
              <w:topLinePunct w:val="0"/>
              <w:autoSpaceDE/>
              <w:autoSpaceDN/>
              <w:bidi w:val="0"/>
              <w:adjustRightInd/>
              <w:snapToGrid/>
              <w:spacing w:line="240" w:lineRule="auto"/>
              <w:ind w:firstLine="260" w:firstLineChars="200"/>
              <w:jc w:val="both"/>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（一）建设单位未依法提供工程款支付担保；</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逾期未改正，未造成不良社会影响的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责令项目停工，对建设单位处5万元以上6万元以下罚款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逾期未改正，造成不良社会影响的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责令项目停工，对建设单位处6万元以上8万元以下罚款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逾期未改正，引发群体性事件，造成严重社会影响的；或者提交虚假工程款支付担保凭证、材料的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责令项目停工，对建设单位处8万元以上10万元以下罚款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b/>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13"/>
                <w:szCs w:val="13"/>
                <w:highlight w:val="none"/>
                <w:lang w:val="en-US" w:eastAsia="zh-CN"/>
                <w14:textFill>
                  <w14:solidFill>
                    <w14:schemeClr w14:val="tx1"/>
                  </w14:solidFill>
                </w14:textFill>
              </w:rPr>
              <w:t>80</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建设单位或者施工总承包单位拒不提供或者无法提供工程施工合同、农民工工资专用账户有关资料的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260" w:firstLineChars="200"/>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《保障农民工工资支付条例》</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第五十七条第</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三</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项：</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有下列情形之一的，由人力资源社会保障行政部门、相关行业工程建设主管部门按照职责责令限期改正；逾期不改正的，责令项目停工，并处5万元以上10万元以下的罚款：</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（三）建设单位或者施工总承包单位拒不提供或者无法提供工程施工合同、农民工工资专用账户有关资料。</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逾期未改正，拒不提供或无法提供本条款其中1项有关资料的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责令项目停工，对违法单位处5万元以上6万元以下罚款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逾期未改正，拒不提供或无法提供本条款其中2项有关资料的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责令项目停工，对违法单位处6万元以上8万元以下罚款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tabs>
                <w:tab w:val="left" w:pos="535"/>
              </w:tabs>
              <w:kinsoku/>
              <w:wordWrap/>
              <w:overflowPunct/>
              <w:topLinePunct w:val="0"/>
              <w:autoSpaceDE/>
              <w:autoSpaceDN/>
              <w:bidi w:val="0"/>
              <w:adjustRightInd/>
              <w:snapToGrid/>
              <w:spacing w:beforeAutospacing="0" w:afterAutospacing="0" w:line="240" w:lineRule="auto"/>
              <w:ind w:right="0" w:rightChars="0" w:firstLine="130" w:firstLineChars="100"/>
              <w:jc w:val="both"/>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逾期未改正，提交虚假工程施工合同或农民工工资专户等有关资料的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责令项目停工，对违法单位处8万元以上10万元以下罚款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4131" w:type="dxa"/>
            <w:gridSpan w:val="13"/>
            <w:tcBorders>
              <w:tl2br w:val="nil"/>
              <w:tr2bl w:val="nil"/>
            </w:tcBorders>
            <w:vAlign w:val="center"/>
          </w:tcPr>
          <w:p>
            <w:pPr>
              <w:pStyle w:val="10"/>
              <w:bidi w:val="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工程质量安全监管类（</w:t>
            </w:r>
            <w:r>
              <w:rPr>
                <w:rFonts w:hint="eastAsia"/>
                <w:color w:val="000000" w:themeColor="text1"/>
                <w:highlight w:val="none"/>
                <w:lang w:val="en-US" w:eastAsia="zh-CN"/>
                <w14:textFill>
                  <w14:solidFill>
                    <w14:schemeClr w14:val="tx1"/>
                  </w14:solidFill>
                </w14:textFill>
              </w:rPr>
              <w:t>159</w:t>
            </w:r>
            <w:r>
              <w:rPr>
                <w:rFonts w:hint="eastAsia"/>
                <w:color w:val="000000" w:themeColor="text1"/>
                <w:highlight w:val="none"/>
                <w14:textFill>
                  <w14:solidFill>
                    <w14:schemeClr w14:val="tx1"/>
                  </w14:solidFill>
                </w14:textFill>
              </w:rPr>
              <w:t>项）</w:t>
            </w:r>
            <w:bookmarkEnd w:id="4"/>
            <w:bookmarkEnd w:id="5"/>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81</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生产经营单位的决策机构、主要负责人或者个人经营的投资人不依照规定保证安全生产所必需的资金投入，致使生产经营单位不具备安全生产条件的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《中华人民共和国安全生产</w:t>
            </w:r>
            <w:r>
              <w:rPr>
                <w:rFonts w:hint="eastAsia" w:ascii="仿宋_GB2312" w:hAnsi="仿宋_GB2312" w:eastAsia="仿宋_GB2312" w:cs="仿宋_GB2312"/>
                <w:b w:val="0"/>
                <w:bCs w:val="0"/>
                <w:color w:val="000000" w:themeColor="text1"/>
                <w:kern w:val="0"/>
                <w:sz w:val="13"/>
                <w:szCs w:val="13"/>
                <w:highlight w:val="none"/>
                <w:lang w:bidi="ar"/>
                <w14:textFill>
                  <w14:solidFill>
                    <w14:schemeClr w14:val="tx1"/>
                  </w14:solidFill>
                </w14:textFill>
              </w:rPr>
              <w:t>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第九十三条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有前款违法行为，导致发生生产安全事故的，对生产经营单位的主要负责人给予撤职处分，对个人经营的投资人处二万元以上二十万元以下的罚款；构成犯罪的，依照刑法有关规定追究刑事责任。</w:t>
            </w:r>
          </w:p>
        </w:tc>
        <w:tc>
          <w:tcPr>
            <w:tcW w:w="823"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发生一般事故的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一般</w:t>
            </w: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发生较大事故的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w:t>
            </w:r>
            <w:r>
              <w:rPr>
                <w:rFonts w:hint="eastAsia" w:ascii="仿宋_GB2312" w:hAnsi="仿宋_GB2312" w:eastAsia="仿宋_GB2312" w:cs="仿宋_GB2312"/>
                <w:b/>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发生重大事故的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发生特别重大事故的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82</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生产经营单位的主要负责人未履行规定的安全生产管理职责</w:t>
            </w:r>
          </w:p>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第九十四条</w:t>
            </w:r>
            <w:r>
              <w:rPr>
                <w:rFonts w:hint="eastAsia" w:ascii="仿宋_GB2312" w:hAnsi="仿宋_GB2312" w:eastAsia="仿宋_GB2312" w:cs="仿宋_GB2312"/>
                <w:b/>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生产经营单位的主要负责人未履行本法规定的安全生产管理职责的，责令限期改正，处二万元以上五万元以下的罚款；逾期未改正的，处五万元以上十万元以下的罚款，责令生产经营单位停产停业整顿。</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法定安全生产管理职责中有 1 项未履行的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法定安全生产管理职责中有 2项未履行的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法定安全生产管理职责中有 3 项以上未履行的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法定安全生产管理职责中有 1 项未履行且逾期未改正的）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处5万元以上7万元以下的罚款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法定安全生产管理职责中有 2项未履行且逾期未改正的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处7万元以上9万元以下的罚款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法定安全生产管理职责中有 3 项以上未履行且逾期未改正的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处9万元以上10万元以下的罚款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83</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其他负责人和安全生产管理人员未履行规定的安全生产管理职责</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第九十六条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法定安全生产管理职责中有2项以下未履行的</w:t>
            </w:r>
          </w:p>
        </w:tc>
        <w:tc>
          <w:tcPr>
            <w:tcW w:w="3058" w:type="dxa"/>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法定安全生产管理职责中有3项以上未履行的</w:t>
            </w:r>
          </w:p>
        </w:tc>
        <w:tc>
          <w:tcPr>
            <w:tcW w:w="3058" w:type="dxa"/>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法定安全生产管理职责中有2项以下未履行导致发生生产安全事故的</w:t>
            </w:r>
          </w:p>
        </w:tc>
        <w:tc>
          <w:tcPr>
            <w:tcW w:w="3058" w:type="dxa"/>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暂停或者吊销其与安全生产有关的资格</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13"/>
                <w:szCs w:val="13"/>
                <w:highlight w:val="none"/>
                <w14:textFill>
                  <w14:solidFill>
                    <w14:schemeClr w14:val="tx1"/>
                  </w14:solidFill>
                </w14:textFill>
              </w:rPr>
              <w:t>处上一年年收入20%以上35%以下的罚款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法定安全生产管理职责中有3项以上未履行导致发生生产安全事故的</w:t>
            </w:r>
          </w:p>
        </w:tc>
        <w:tc>
          <w:tcPr>
            <w:tcW w:w="3058" w:type="dxa"/>
            <w:tcBorders>
              <w:tl2br w:val="nil"/>
              <w:tr2bl w:val="nil"/>
            </w:tcBorders>
            <w:vAlign w:val="center"/>
          </w:tcPr>
          <w:p>
            <w:pPr>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暂停或者吊销其与安全生产有关的资格</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13"/>
                <w:szCs w:val="13"/>
                <w:highlight w:val="none"/>
                <w14:textFill>
                  <w14:solidFill>
                    <w14:schemeClr w14:val="tx1"/>
                  </w14:solidFill>
                </w14:textFill>
              </w:rPr>
              <w:t>处上一年年收入35%以上50%以下的罚款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84</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生产经营单位未按照规定设置安全生产管理机构或者配备安全生产管理人员、注册安全工程师的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一）项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 生产经营单位有下列行为之一的，责令限期改正，处十万元以下的罚款；逾期未改正的，责令停产停业整顿，并处十万元以上二十万元以下的罚款，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（一）未按照规定设置安全生产管理机构或者配备安全生产管理人员、注册安全工程师的；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未按照规定设置安全生产管理机构，配备的安全生产管理人员符合要求</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对单位处1万元以上4万元以下的罚款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按照规定设置安全生产管理机构，但配备的安全生产管理人员少于规定要求1人的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对单位处4万元以上6万元以下的罚款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按照规定设置安全生产管理机构，但配备的安全生产管理人员少于规定要求2人的）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按照规定设置安全生产管理机构，但未配备安全生产管理人员或配备的安全生产管理人员少于规定要求3人以上的）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对单位处8万元以上10万元以下的罚款；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pStyle w:val="28"/>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bidi="ar"/>
                <w14:textFill>
                  <w14:solidFill>
                    <w14:schemeClr w14:val="tx1"/>
                  </w14:solidFill>
                </w14:textFill>
              </w:rPr>
              <w:t>未按照规定设置安全生产管理机构，配备的安全生产管理人员符合要求，逾期未改正的）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对单位并处10万元以上12万元以下的罚款，对直接负责的主管人员和其他直接责任人员处2万元以上3万元以下的罚款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pStyle w:val="28"/>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bidi="ar"/>
                <w14:textFill>
                  <w14:solidFill>
                    <w14:schemeClr w14:val="tx1"/>
                  </w14:solidFill>
                </w14:textFill>
              </w:rPr>
              <w:t>按照规定设置安全生产管理机构，但配备的安全生产管理人员少于规定要求1人，逾期未改正的）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对单位并处12万元以上14万元以下的罚款，对直接负责的主管人员和其他直接责任人员处3万元以上4万元以下的罚款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pStyle w:val="28"/>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bidi="ar"/>
                <w14:textFill>
                  <w14:solidFill>
                    <w14:schemeClr w14:val="tx1"/>
                  </w14:solidFill>
                </w14:textFill>
              </w:rPr>
              <w:t>按照规定设置安全生产管理机构，但配备的安全生产管理人员少于规定要求2人，逾期未改正的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对单位并处14万元以上16万元以下的罚款，对直接负责的主管人员和其他直接责任人员处4万元以上5万元以下的罚款。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pStyle w:val="28"/>
              <w:keepNext w:val="0"/>
              <w:keepLines w:val="0"/>
              <w:pageBreakBefore w:val="0"/>
              <w:kinsoku/>
              <w:wordWrap/>
              <w:overflowPunct/>
              <w:topLinePunct w:val="0"/>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bidi="ar"/>
                <w14:textFill>
                  <w14:solidFill>
                    <w14:schemeClr w14:val="tx1"/>
                  </w14:solidFill>
                </w14:textFill>
              </w:rPr>
              <w:t>按照规定设置安全生产管理机构，但未配备安全生产管理人员或配备的安全生产管理人员少于规定要求3人以上，逾期未改正的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对单位并处16万元以上20万元以下的罚款，对直接负责的主管人员和其他直接责任人员处5万元的罚款。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85</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危险物品的生产、经营、储存、装卸单位以及矿山、金属冶炼、建筑施工、运输单位的主要负责人和安全生产管理人员未按照规定经考核合格的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二）项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（二）危险物品的生产、经营、储存、装卸单位以及矿山、金属冶炼、建筑施工、运输单位的主要负责人和安全生产管理人员未按照规定经考核合格的；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建筑施工企业主要负责人和安全生产管理人员有1人未按照规定考核合格的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建筑施工企业主要负责人和安全生产管理人员有2人未按照规定考核合格的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建筑施工企业主要负责人和安全生产管理人员有3人以上未按照规定考核合格的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建筑施工企业主要负责人和安全生产管理人员有1人未按照规定考核合格，逾期未改正的）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对单位并处10万元以上12万元以下的罚款，对直接负责的主管人员和其他直接责任人员处2万元以上3万元以下的罚款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建筑施工企业主要负责人和安全生产管理人员有2人未按照规定考核合格，逾期未改正的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对单位并处12万元以上16万元以下的罚款，对直接负责的主管人员和其他直接责任人员处3万元以上4万元以下的罚款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建筑施工企业主要负责人和安全生产管理人员有3人以上未按照规定考核合格的，逾期未改正的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对单位并处16万元以上20万元以下的罚款，对直接负责的主管人员和其他直接责任人员处4万元以上5万元以下的罚款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86</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生产经营单位未按照规定对从业人员、被派遣劳动者、实习学生进行安全生产教育和培训，或者未按照规定如实告知有关的安全生产事项的</w:t>
            </w:r>
          </w:p>
        </w:tc>
        <w:tc>
          <w:tcPr>
            <w:tcW w:w="4820" w:type="dxa"/>
            <w:vMerge w:val="restart"/>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三）项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（三）未按照规定对从业人员、被派遣劳动者、实习学生进行安全生产教育和培训，或者未按照规定如实告知有关的安全生产事项的；</w:t>
            </w:r>
          </w:p>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从业人员、被派遣劳动者、实习学生未按照规定进行安全生产教育和培训的或者未按照规定如实告知有关的安全生产事项，有3人以下的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从业人员、被派遣劳动者、实习学生未按照规定进行安全生产教育和培训的或者未按照规定如实告知有关的安全生产事项，有3人以上6人以下的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对生产经营单位处4万元以上6万元以下的罚款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从业人员、被派遣劳动者、实习学生未按照规定进行安全生产教育和培训的或者未按照规定如实告知有关的安全生产事项，有6人以上的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从业人员、被派遣劳动者、实习学生未按照规定进行安全生产教育和培训的或者未按照规定如实告知有关的安全生产事项，有3人以下逾期未改正的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对生产经营单位并处10万元以上12万元以下的罚款，对其直接负责的主管人员和其他直接责任人员处2万元以上3万元以下的罚款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从业人员、被派遣劳动者、实习学生未按照规定进行安全生产教育和培训的或者未按照规定如实告知有关的安全生产事项，有3人以上6人以下逾期未改正的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对生产经营单位并处12万元以上16万元以下的罚款，对其直接负责的主管人员和其他直接责任人员处3万元以上4万元以下的罚款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从业人员、被派遣劳动者、实习学生未按照规定进行安全生产教育和培训的或者未按照规定如实告知有关的安全生产事项，有6人以上逾期未改正的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对生产经营单位并处16万元以上20万元以下的罚款，对其直接负责的主管人员和其他直接责任人员处4万元以上5万元以下的罚款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87</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生产经营单位未如实记录安全生产教育和培训情况的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四）项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w:t>
            </w:r>
          </w:p>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（四）未如实记录安全生产教育和培训情况的；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未如实记录安全生产教育和培训情况，涉及人数3人以下的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未如实记录安全生产教育和培训情况，涉及人数3人以上11人以下的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未如实记录安全生产教育和培训情况，涉及人数11人以上的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未如实记录安全生产教育和培训情况，涉及人数3人以下，逾期未改正的）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对生产经营单位并处10万元以上12万元以下的罚款，对其直接负责的主管人员和其他直接责任人员处2万元以上3万元以下的罚款）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未如实记录安全生产教育和培训情况，涉及人数3人以上11人以下，逾期未改正的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对生产经营单位并处12万元以上16万元以下的罚款，对其直接负责的主管人员和其他直接责任人员处3万元以上4万元以下的罚款。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未如实记录安全生产教育和培训情况，涉及人数11人以上，逾期未改正的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对生产经营单位并处16万元以上20万元以下的罚款，对其直接负责的主管人员和其他直接责任人员处4万元以上5万元以下的罚款。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88</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ind w:firstLine="130" w:firstLineChars="100"/>
              <w:textAlignment w:val="center"/>
              <w:rPr>
                <w:rFonts w:hint="default"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生产经营单位未将事故隐患排查治理情况如实记录或者未向从业人员通报的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五）项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（五）未将事故隐患排查治理情况如实记录或者未向从业人员通报的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经营单位未向从业人员通报情况</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生产经营单位未将一般事故隐患排查治理情况如实记录的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生产经营单位未将重大事故隐患排查治理情况如实记录的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对生产经营单位处5万元以上8万元以下的罚款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生产经营单位既未如实记录事故隐患排查治理情况也未向从业人员通报的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对生产经营单位处8万元以上10万元以下的罚款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生产经营单位未向从业人员通报情况，逾期未改正的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对生产经营单位并处10万元以上12万元以下的罚款，对其直接负责的主管人员和其他直接责任人员处2万元以上2.5万元以下的罚款）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生产经营单位未将一般事故隐患排查治理情况如实记录，逾期未改正的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对生产经营单位并处12万元以上14万元以下的罚款，对其直接负责的主管人员和其他直接责任人员处2.5万元以上3万元以下的罚款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生产经营单位未将重大事故隐患排查治理情况如实记录，逾期未改正的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对生产经营单位并处14万元以上16万元以下的罚款，对其直接负责的主管人员和其他直接责任人员处3万元以上4万元以下的罚款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生产经营单位既未如实记录事故隐患排查治理情况也未向从业人员通报，逾期未改正的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对生产经营单位并处16万元以上20万元以下的罚款，对其直接负责的主管人员和其他直接责任人员处4万元以上5万元以下的罚款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89</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生产经营单位未按照规定制定生产安全事故应急救援预案或者未定期组织演练的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六）项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w:t>
            </w:r>
          </w:p>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（六）未按照规定制定生产安全事故应急救援预案或者未定期组织演练的；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已按照规定制定生产安全事故应急救援预案，但年度中未定期组织演练，或者已制定生产安全事故应急救援预案，但应急救援预案不符合规定或者不完善的）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从业人员不满100人</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已按照规定制定生产安全事故应急救援预案，但从未组织演练的）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从业人员不满100人</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对生产经营单位处4万元以上6万元以下的罚款）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未按照规定制定生产安全事故应急救援预案的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对生产经营单位处8万元以上9万元以下的罚款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对生产经营单位处9万元以上10万元以下的罚款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已按照规定制定生产安全事故应急救援预案，但年度中未定期组织演练，或者已制定生产安全事故应急救援预案，但应急救援预案不符合规定或者不完善，逾期未改正的）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对生产经营单位并处10万元以上12万元以下的罚款，对其直接负责的主管人员和其他直接责任人员处2万元以上3万元以下的罚款；）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对生产经营单位并处12万元以上14万元以下的罚款，对其直接负责的主管人员和其他直接责任人员处2万元以上3万元以下的罚款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已按照规定制定生产安全事故应急救援预案，但从未组织演练，逾期未改正的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对生产经营单位并处12万元以上14万元以下的罚款，对其直接负责的主管人员和其他直接责任人员处3万元以上4万元以下的罚款；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对生产经营单位并处14万元以上16万元以下的罚款，对其直接负责的主管人员和其他直接责任人员处3万元以上4万元以下的罚款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未按照规定制定生产安全事故应急救援预，逾期未改正的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对生产经营单位并处16万元以上18万元以下的罚款，对其直接负责的主管人员和其他直接责任人员处4万元以上5万元以下的罚款；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对生产经营单位并处18万元以上20万元以下的罚款，对其直接负责的主管人员和其他直接责任人员处4万元以上5万元以下的罚款。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90</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sz w:val="13"/>
                <w:szCs w:val="13"/>
                <w:highlight w:val="none"/>
                <w14:textFill>
                  <w14:solidFill>
                    <w14:schemeClr w14:val="tx1"/>
                  </w14:solidFill>
                </w14:textFill>
              </w:rPr>
              <w:t>特种作业人员未按照规定经专门的安全作业培训并取得相应资格，上岗作业的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七）项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（七）特种作业人员未按照规定经专门的安全作业培训并取得相应资格，上岗作业的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有2名以下特种作业人员未按照规定经专门的安全作业培训取得特种作业操作资格证书的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有3名以上11名以下特种作业人员未按照规定经专门的安全作业培训取得特种作业操作资格证书的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有11名以上特种作业人员未按照规定经专门的安全作业培训取得特种作业操作资格证书的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有2名以下特种作业人员未按照规定经专门的安全作业培训取得特种作业操作资格证书，逾期未改正的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对生产经营单位并处10万元以上12万元以下的罚款,对直接负责的主管人员和其他直接责任人员处2万元以上3万元以下的罚款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有3名以上11名以下特种作业人员未按照规定经专门的安全作业培训取得特种作业操作资格证书的，逾期未改正的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对生产经营单位并处12万元以上16万元以下的罚款,对直接负责的主管人员和其他直接责任人员处3万元以上4万元以下的罚款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有11名以上特种作业人员未按照规定经专门的安全作业培训取得特种作业操作资格证书，逾期未改正的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对单位并处16万元以上20万元以下的罚款，对直接负责的主管人员和其他直接责任人员处4万元以上5万元以下的罚款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91</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生产经营单位未在有较大危险因素的生产经营场所和有关设施、设备上设置明显的安全警示标志</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ind w:firstLine="260" w:firstLineChars="200"/>
              <w:textAlignment w:val="cente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Style w:val="55"/>
                <w:rFonts w:hint="eastAsia" w:ascii="仿宋_GB2312" w:hAnsi="仿宋_GB2312" w:eastAsia="仿宋_GB2312" w:cs="仿宋_GB2312"/>
                <w:b/>
                <w:bCs/>
                <w:color w:val="000000" w:themeColor="text1"/>
                <w:sz w:val="13"/>
                <w:szCs w:val="13"/>
                <w:highlight w:val="none"/>
                <w:lang w:bidi="ar"/>
                <w14:textFill>
                  <w14:solidFill>
                    <w14:schemeClr w14:val="tx1"/>
                  </w14:solidFill>
                </w14:textFill>
              </w:rPr>
              <w:t>第九十九条</w:t>
            </w:r>
            <w:r>
              <w:rPr>
                <w:rStyle w:val="55"/>
                <w:rFonts w:hint="eastAsia" w:ascii="仿宋_GB2312" w:hAnsi="仿宋_GB2312" w:eastAsia="仿宋_GB2312" w:cs="仿宋_GB2312"/>
                <w:b/>
                <w:bCs/>
                <w:color w:val="000000" w:themeColor="text1"/>
                <w:sz w:val="13"/>
                <w:szCs w:val="13"/>
                <w:highlight w:val="none"/>
                <w:lang w:eastAsia="zh-CN" w:bidi="ar"/>
                <w14:textFill>
                  <w14:solidFill>
                    <w14:schemeClr w14:val="tx1"/>
                  </w14:solidFill>
                </w14:textFill>
              </w:rPr>
              <w:t>（</w:t>
            </w:r>
            <w:r>
              <w:rPr>
                <w:rStyle w:val="55"/>
                <w:rFonts w:hint="eastAsia" w:ascii="仿宋_GB2312" w:hAnsi="仿宋_GB2312" w:eastAsia="仿宋_GB2312" w:cs="仿宋_GB2312"/>
                <w:b/>
                <w:bCs/>
                <w:color w:val="000000" w:themeColor="text1"/>
                <w:sz w:val="13"/>
                <w:szCs w:val="13"/>
                <w:highlight w:val="none"/>
                <w:lang w:val="en-US" w:eastAsia="zh-CN" w:bidi="ar"/>
                <w14:textFill>
                  <w14:solidFill>
                    <w14:schemeClr w14:val="tx1"/>
                  </w14:solidFill>
                </w14:textFill>
              </w:rPr>
              <w:t>一）项:</w:t>
            </w: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（一）未在有较大危险因素的生产经营场所和有关设施、设备上设置明显的安全警示标志的；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有5处以下安全警示标志设置不明显、未按规范设置或未设置的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有5处以上11处以下安全警示标志设置不明显、未按规范设置或未设置的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有11处以上安全警示标志设置不明显、未按规范设置或未设置的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有5处以下安全警示标志设置不明显、未按规范设置或未设置，逾期未改正）</w:t>
            </w:r>
          </w:p>
        </w:tc>
        <w:tc>
          <w:tcPr>
            <w:tcW w:w="2085" w:type="dxa"/>
            <w:gridSpan w:val="3"/>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92"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085" w:type="dxa"/>
            <w:gridSpan w:val="3"/>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92"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有5处以上11处以下安全警示标志设置不明显、未按规范设置或未设置，逾期未改正的</w:t>
            </w:r>
          </w:p>
        </w:tc>
        <w:tc>
          <w:tcPr>
            <w:tcW w:w="2085" w:type="dxa"/>
            <w:gridSpan w:val="3"/>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92"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085" w:type="dxa"/>
            <w:gridSpan w:val="3"/>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92"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有11处以上安全警示标志设置不明显、未按规范设置或未设置的</w:t>
            </w:r>
          </w:p>
        </w:tc>
        <w:tc>
          <w:tcPr>
            <w:tcW w:w="2085" w:type="dxa"/>
            <w:gridSpan w:val="3"/>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92"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p>
        </w:tc>
        <w:tc>
          <w:tcPr>
            <w:tcW w:w="2085" w:type="dxa"/>
            <w:gridSpan w:val="3"/>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92" w:type="dxa"/>
            <w:gridSpan w:val="2"/>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92</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安全设备的安装、使用、检测、改造和报废不符合国家标准或者行业标准的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第九十九条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二）项：</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（二）安全设备的安装、使用、检测、改造和报废不符合国家标准或者行业标准的；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有1台（套）安全设备安装、使用、检查、改造和报废不符合国家标准或者行业标准的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有2台（套）安全设备安装、使用、检查、改造和报废不符合国家标准或者行业标准的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有3台（套）以上安全设备安装、使用、检查、改造和报废不符合国家标准或者行业标准的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有1台（套）安全设备安装、使用、检查、改造和报废不符合国家标准或者行业标准，逾期未改正的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有2台（套）安全设备安装、使用、检查、改造和报废不符合国家标准或者行业标准，逾期未改正的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有3台（套）以上安全设备安装、使用、检查、改造和报废不符合国家标准或者行业标准，逾期未改正的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93</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未对安全设备进行经常性维护、保养和定期检测的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第九十九条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二）项： </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（三）未对安全设备进行经常性维护、保养和定期检测的；</w:t>
            </w: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未经常性维护、保养的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未定期检测的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既未经常性维护、保养，又未定期检测的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未经常性维护、保养，逾期未改正的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未定期检测，逾期未改正的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既未经常性维护、保养，又未定期检测，逾期未改正的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94</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关闭、破坏直接关系生产安全的监控、报警、防护、救生设备、设施，或者篡改、隐瞒、销毁其相关数据、信息的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第九十九条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四）项：</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（四）关闭、破坏直接关系生产安全的监控、报警、防护、救生设备、设施，或者篡改、隐瞒、销毁其相关数据、信息的；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关闭、破坏直接关系生产安全的监控、报警、防护、救生设备、设施1台（套）的或篡改、隐瞒、销毁直接关系生产安全相关数据、信息1条的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关闭、破坏直接关系生产安全的监控、报警、防护、救生设备、设施2台（套）的或篡改、隐瞒、销毁直接关系生产安全相关数据、信息2条的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关闭、破坏直接关系生产安全的监控、报警、防护、救生设备、设施3台（套）以上的或篡改、隐瞒、销毁直接关系生产安全相关数据、信息3条以上的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130" w:firstLineChars="100"/>
              <w:jc w:val="left"/>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关闭、破坏直接关系生产安全的监控、报警、防护、救生设备、设施1台（套）的或篡改、隐瞒、销毁直接关系生产安全相关数据、信息1条，逾期未改正的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关闭、破坏直接关系生产安全的监控、报警、防护、救生设备、设施2台（套）的或篡改、隐瞒、销毁直接关系生产安全相关数据、信息2条，逾期未改正的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关闭、破坏直接关系生产安全的监控、报警、防护、救生设备、设施3台（套）以上的或篡改、隐瞒、销毁直接关系生产安全相关数据、信息3条以上，逾期未改正的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95</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未为从业人员提供符合国家标准或者行业标准的劳动防护用品的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第九十九条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五）项： </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（五）未为从业人员提供符合国家标准或者行业标准的劳动防护用品的；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有4人以下的从业人员未配备符合标准的劳动防护用品</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有4人以上10人以下的从业人员未配备符合标准的劳动防护用品 </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有10人以上的从业人员未配备符合标准的劳动防护用品 </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130" w:firstLineChars="100"/>
              <w:jc w:val="left"/>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有4人以下的从业人员未配备符合标准的劳动防护用品，逾期未改正的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有4人以上10人以下的从业人员未配备符合标准的劳动防护用品，逾期未改正的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有10人以上的从业人员未配备符合标准的劳动防护用品，逾期未改正的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96</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使用应当淘汰的危及生产安全的工艺、设备的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第九十九条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七）项：</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numPr>
                <w:ilvl w:val="0"/>
                <w:numId w:val="1"/>
              </w:numPr>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使用应当淘汰的危及生产安全的工艺、设备的。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六</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（六）</w:t>
            </w:r>
            <w:r>
              <w:rPr>
                <w:rFonts w:hint="eastAsia" w:ascii="仿宋_GB2312" w:hAnsi="宋体" w:eastAsia="仿宋_GB2312"/>
                <w:color w:val="000000" w:themeColor="text1"/>
                <w:kern w:val="0"/>
                <w:sz w:val="13"/>
                <w:szCs w:val="13"/>
                <w:highlight w:val="none"/>
                <w14:textFill>
                  <w14:solidFill>
                    <w14:schemeClr w14:val="tx1"/>
                  </w14:solidFill>
                </w14:textFill>
              </w:rPr>
              <w:t>使用国家明令淘汰、禁止使用的危及施工安全的工艺、设备、材料的。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使用1台（套）应当淘汰的危及生产安全的设备或者1种工艺的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使用2台（套）应当淘汰的危及生产安全的设备或者2种工艺的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使用3台（套）以上应当淘汰的危及生产安全的设备或者3种以上工艺的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使用1台（套）应当淘汰的危及生产安全的设备或者1种工艺，逾期未改正的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处5万元以上10万元以下的罚款，对其直接负责的主管人员和其他直接责任人员处1万元以上1.3万元以下的罚款）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使用2台（套）应当淘汰的危及生产安全的设备或者2种工艺，逾期未改正的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处10万元以上15万元以下的罚款，对其直接负责的主管人员和其他直接责任人员处1.3万元以上1.6万元以下的罚款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使用3台（套）以上应当淘汰的危及生产安全的设备或者3种以上工艺，逾期未改正的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造成安全事故的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处15万元以上20万元以下的罚款，对其直接负责的主管人员和其他直接责任人员处1.6万元以上2万元以下的罚款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97</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生产经营单位对重大危险源未登记建档，未进行定期检测、评估、监控，未制定应急预案，或者未告知应急措施的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第一百零一条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二）项：</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（二）对重大危险源未登记建档，未进行定期检测、评估、监控，未制定应急预案，或者未告知应急措施的；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未登记建档，或者未进行定期检测、评估、监控，或者未制定应急预案，或者未告知应急措施，生产经营单位涉及其中1项的）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未登记建档，或者未进行定期检测、评估、监控，或者未制定应急预案，或者未告知应急措施，生产经营单位涉及其中2项的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对生产经营单位处2万元以上4.5万元以下的罚款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未登记建档，或者未进行定期检测、评估、监控，或者未制定应急预案，或者未告知应急措施，生产经营单位涉及其中3项的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对生产经营单位处4.5万元以上7万元以下的罚款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同时存在未登记建档，未进行定期检测、评估、监控，未制定应急预案，或者未告知应急措施4项的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对生产经营单位处7万元以上10万元以下的罚款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未登记建档，或者未进行定期检测、评估、监控，或者未制定应急预案，或者未告知应急措施，生产经营单位涉及其中1项，逾期未改正的）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处10万元以上12万元以下的罚款，对其直接负责的主管人员和其他直接责任人员处2万元以上2.5万元以下的罚款）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未登记建档，或者未进行定期检测、评估、监控，或者未制定应急预案，或者未告知应急措施，生产经营单位涉及其中2项，逾期未改正的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处12万元以上15万元以下的罚款，对其直接负责的主管人员和其他直接责任人员处2.5万元以上3万元以下的罚款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未登记建档，或者未进行定期检测、评估、监控，或者未制定应急预案，或者未告知应急措施，生产经营单位涉及其中3项，逾期未改正的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处15万元以上17万元以下的罚款，对其直接负责的主管人员和其他直接责任人员处3万元以上4万元以下的罚款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同时存在未登记建档，未进行定期检测、评估、监控，未制定应急预案，或者未告知应急措施4项，逾期未改正的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处17万元以上20万元以下的罚款，对其直接负责的主管人员和其他直接责任人员处4万元以上5万元以下的罚款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98</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生产经营单位进行爆破、吊装、动火、临时用电以及国务院应急管理部门会同国务院有关部门规定的其他危险作业，未安排专门人员进行现场安全管理的</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第一百零一条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三）项：</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有下列行为之一的，责令限期改正，处十万元以下的罚款，逾期未改正的，责令停产停业整顿，并处十万元以上二十以下的罚款，对其直接责任的主管人员和其他直接责任人员处二万元以上五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（三）进行爆破、吊装、动火、临时用电以及国务院应急管理部门会同国务院有关部门规定的其他危险作业，未安排专门人员进行现场安全管理的；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有1处爆破、吊装、动火、临时用电以及国务院安全生产监督管理部门会同国务院有关部门规定的其他危险作业，未安排专门管理人员进行现场管理的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有2处爆破、吊装、动火、临时用电以及国务院安全生产监督管理部门会同国务院有关部门规定的其他危险作业，未安排专门管理人员进行现场管理的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有3处以上爆破、吊装、动火、临时用电以及国务院安全生产监督管理部门会同国务院有关部门规定的其他危险作业，未安排专门管理人员进行现场管理的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有1处爆破、吊装、动火、临时用电以及国务院安全生产监督管理部门会同国务院有关部门规定的其他危险作业，未安排专门管理人员进行现场管理，逾期未改正的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处10万元以上13万元以下的罚款，对其直接责任的主管人员和其他直接责任人员处2万元以上3万元以下的罚款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有2处爆破、吊装、动火、临时用电以及国务院安全生产监督管理部门会同国务院有关部门规定的其他危险作业，未安排专门管理人员进行现场管理，逾期未改正的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处13万元以上16万元以下的罚款，对其直接责任的主管人员和其他直接责任人员处3万元以上4万元以下的罚款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有3处以上爆破、吊装、动火、临时用电以及国务院安全生产监督管理部门会同国务院有关部门规定的其他危险作业，未安排专门管理人员进行现场管理，逾期未改正的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处16万元以上20万元以下的罚款，对其直接责任的主管人员和其他直接责任人员处4万元以上5万元以下的罚款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99</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生产经营单位未建立安全风险分级管控制度或者未按照安全风险分级采取相应管控措施的；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第一百零一条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四）项：</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（四）未建立安全风险分级管控制度或者未按照安全风险分级采取相应管控措施的；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未建立安全风险分级管控制度或者未按照安全风险分级采取相应管控措施，生产经营单位涉及其中1项的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对生产经营单位处1万元以上5万元以下的罚款）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未建立安全风险分级管控制度且未按照安全风险分级采取相应管控措施的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对生产经营单位处5万元以上10万元以下的罚款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未建立安全风险分级管控制度或者未按照安全风险分级采取相应管控措施，生产经营单位涉及其中1项，逾期未改正的）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处10万元以上15万元以下的罚款，对其直接责任的主管人员和其他直接责任人员处2万元以上3万元以下的罚款）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未建立安全风险分级管控制度且未按照安全风险分级采取相应管控措施，逾期未改正的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处15万元以上20万元以下的罚款，对其直接责任的主管人员和其他直接责任人员处3万元以上5万元以下的罚款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100</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生产经营单位未建立事故隐患排查治理制度，或者重大事故隐患排查治理情况未按照规定报告的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第一百零一条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五）项：</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（五）未建立事故隐患排查治理制度，或者重大事故隐患排查治理情况未按照规定报告的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生产经营单位重大事故隐患排查治理情况未按照规定报告的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对生产经营单位处1万元以上3万元以下的罚款）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生产经营单位未建立事故隐患排查治理制度的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对生产经营单位处3万元以上6万元以下的罚款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生产经营单位既未建立事故隐患排查治理制度，重大事故隐患排查治理情况也未按照规定报告的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对生产经营单位处6万元以上10万元以下的罚款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生产经营单位重大事故隐患排查治理情况未按照规定报告，逾期未改正的）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处10万元以上13万元以下的罚款，对其直接责任的主管人员和其他直接责任人员处2万元以上3万元以下的罚款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生产经营单位未建立事故隐患排查治理制度，逾期未改正的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处13万元以上16万元以下的罚款，对其直接责任的主管人员和其他直接责任人员处3万元以上4万元以下的罚款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生产经营单位既未建立事故隐患排查治理制度，重大事故隐患排查治理情况也未按照规定报告，逾期未改正的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责令停产停业整顿</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处16万元以上20万元以下的罚款，对其直接责任的主管人员和其他直接责任人员处4万元以上5万元以下的罚款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生产经营单位未采取措施消除事故隐患的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Style w:val="55"/>
                <w:rFonts w:hint="eastAsia" w:ascii="仿宋_GB2312" w:hAnsi="仿宋_GB2312" w:eastAsia="仿宋_GB2312" w:cs="仿宋_GB2312"/>
                <w:b/>
                <w:bCs/>
                <w:color w:val="000000" w:themeColor="text1"/>
                <w:sz w:val="13"/>
                <w:szCs w:val="13"/>
                <w:highlight w:val="none"/>
                <w:lang w:bidi="ar"/>
                <w14:textFill>
                  <w14:solidFill>
                    <w14:schemeClr w14:val="tx1"/>
                  </w14:solidFill>
                </w14:textFill>
              </w:rPr>
              <w:t>第一百零二条</w:t>
            </w:r>
            <w:r>
              <w:rPr>
                <w:rStyle w:val="55"/>
                <w:rFonts w:hint="eastAsia" w:ascii="仿宋_GB2312" w:hAnsi="仿宋_GB2312" w:eastAsia="仿宋_GB2312" w:cs="仿宋_GB2312"/>
                <w:b/>
                <w:bCs/>
                <w:color w:val="000000" w:themeColor="text1"/>
                <w:sz w:val="13"/>
                <w:szCs w:val="13"/>
                <w:highlight w:val="none"/>
                <w:lang w:eastAsia="zh-CN" w:bidi="ar"/>
                <w14:textFill>
                  <w14:solidFill>
                    <w14:schemeClr w14:val="tx1"/>
                  </w14:solidFill>
                </w14:textFill>
              </w:rPr>
              <w:t>：</w:t>
            </w: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生产经营单位未采取措施消除1至3项一般事故隐患的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生产经营单位未采取措施消除4项以上一般事故隐患的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生产经营单位未采取措施消除1项重大事故隐患的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对生产经营单位处3万元以上4万元以下的罚款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生产经营单位未采取措施消除2项以上重大事故隐患的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对生产经营单位处4万元以上5万元以下的罚款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生产经营单位未采取措施消除1至3项一般事故隐患，经责令立即消除或者限期消除后拒不执行的）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责令停产停业整顿</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对其直接的主管人员和其他责任人员处5万元以上6万元以下的罚款）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br w:type="textWrapping"/>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生产经营单位未采取措施消除4项以上一般事故隐患</w:t>
            </w: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，经责令立即消除或者限期消除后拒不执行的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责令停产停业整顿</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对其直接的主管人员和其他责任人员处6万元以上7万元以下的罚款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生产经营单位未采取措施消除1项重大事故隐患，经责令立即消除或者限期消除后拒不执行的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责令停产停业整顿</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对其直接的主管人员和其他责任人员处7万元以上8万元以下的罚款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生产经营单位未采取措施消除2项以上重大事故隐患，经责令立即消除或者限期消除后拒不执行的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责令停产停业整顿</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对其直接的主管人员和其他责任人员处8万元以上10万元以下的罚款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102</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生产经营单位将生产经营项目、场所、设备发包或者出租给不具备安全生产条件或者相应资质的单位或者个人的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第一百零三条第一款</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没有违法所得的或者违法所得不满5万元的）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有违法所得的，没收违法所得，对生产经营单位单处或者并处10万元以上15万元以下的罚款；对其直接负责的主管人员和其他直接责任人员处1万元以上1.3万元以下的罚款）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违法所得5万元以上不满10万元的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没收违法所得，对生产经营单位单处或者并处15万元以上20万元以下的罚款；对其直接负责的主管人员和其他直接责任人员处1.3万元以上1.6万元以下的罚款）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违法所得10万元以上不满50万元的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没收违法所得，对生产经营单位并处违法所得2倍以上3倍以下的罚款；对其直接负责的主管人员和其他直接责任人员处1.6万元以上1.8万元以下的罚款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违法所得50万元以上的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没收违法所得，对生产经营单位并处违法所得3倍以上5倍以下的罚款；对其直接负责的主管人员和其他直接责任人员处1.8万元以上2万元以下的罚款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103</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未签订安全生产管理协议或者未指定专职安全生产管理人员进行安全检查与协调的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1318"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未签订安全生产管理协议或者未指定专职安全生产管理人员进行安全检查与协调，生产经营单位涉及其中1项的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处1万元以上2万元以下的罚款，对其直接负责的主管人员和其他直接责任人员处1000元以上3000元以下的罚款）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处2万元以上3万元以下的罚款，对其直接负责的主管人员和其他直接责任人员处3000元以上5000元以下的罚款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1318" w:type="dxa"/>
            <w:gridSpan w:val="2"/>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未签订安全生产管理协议，并且未指定专职安全生产管理人员进行安全检查与协调）</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处3万元以上4万元以下的罚款，对其直接负责的主管人员和其他直接责任人员处5000元以上8000元以下的罚款）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处4万元以上5万元以下的罚款，对其直接负责的主管人员和其他直接责任人员处8000元以上1万元以下的罚款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责令停产停业。</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104</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生产经营场所和员工宿舍未设有符合紧急疏散需要、标志明显、保持畅通的出口、疏散通道，或者占用、锁闭、封堵生产经营场所或者员工宿舍出口、疏散通道的</w:t>
            </w:r>
          </w:p>
        </w:tc>
        <w:tc>
          <w:tcPr>
            <w:tcW w:w="482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第一百零五条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二）项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（二）生产经营场所和员工宿舍未设有符合紧急疏散需要、标志明显、保持畅通的出口、疏散通道，或者占用、锁闭、封堵生产经营场所或者员工宿舍出口、疏散通道的</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生产经营场所和员工宿舍未设有符合紧急疏散需要、标志明显、保持畅通的出口、疏散通道。</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处2万元以下的罚款，对其直接负责的主管人员和其他直接责任人员处5000元以下的罚款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占用、锁闭、封堵生产经营场所或者员工宿舍出口、疏散通道的。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处2万元以上5万元以下的罚款，对其直接负责的主管人员和其他直接责任人员处5000元以上1万元以下的罚款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责令停产停业整顿责令停产停业整顿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105</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生产经营单位拒绝、阻碍负有安全生产监督管理职责的部门依法实施监督检查的</w:t>
            </w:r>
          </w:p>
        </w:tc>
        <w:tc>
          <w:tcPr>
            <w:tcW w:w="482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第一百零八条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生产经营单位阻碍负有安全生产监督管理职责的部门依法实施监督检查，经责令改正拒不改正的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处2万元以上10万元以下的罚款，对其直接负责的主管人员和其他直接责任人员处1万元以上1.5万元以下的罚款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生产经营单位拒绝负有安全生产监督管理职责的部门依法实施监督检查，经责令改正拒不改正的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处10万元以上20万元以下的罚款，对其直接负责的主管人员和其他直接责任人员处1.5万元以上2万元以下的罚款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106</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生产经营单位未按照国家规定投保安全生产责任保险的</w:t>
            </w:r>
          </w:p>
        </w:tc>
        <w:tc>
          <w:tcPr>
            <w:tcW w:w="482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Style w:val="55"/>
                <w:rFonts w:hint="eastAsia" w:ascii="仿宋_GB2312" w:hAnsi="仿宋_GB2312" w:eastAsia="仿宋_GB2312" w:cs="仿宋_GB2312"/>
                <w:color w:val="000000" w:themeColor="text1"/>
                <w:sz w:val="13"/>
                <w:szCs w:val="13"/>
                <w:highlight w:val="none"/>
                <w:lang w:bidi="ar"/>
                <w14:textFill>
                  <w14:solidFill>
                    <w14:schemeClr w14:val="tx1"/>
                  </w14:solidFill>
                </w14:textFill>
              </w:rPr>
              <w:t>《中华人民共和国安全生产法》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第一百零九条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高危行业、领域的生产经营单位未按照国家规定投保安全生产责任保险的，责令限期改正，处五万元以上十万元以下的罚款；逾期未改正的，处十万元以上二十万元以下的罚款。 </w:t>
            </w: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从业人员不满100人的高危行业、领域生产经营单位未按照国家规定投保安全生产责任保险的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处5万元以上7.5万元以下的罚款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从业人员100人以上的高危行业、领域生产经营单位未按照国家规定投保安全生产责任保险的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处7.5万元以上10万元以下罚款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从业人员不满100人的高危行业、领域生产经营单位未按照国家规定投保安全生产责任保险，逾期未改正的）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处10万元以上15万元以下的罚款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从业人员100人以上的高危行业、领域生产经营单位未按照国家规定投保安全生产责任保险，逾期未改正的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处15万元以上20万元以下的罚款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sz w:val="13"/>
                <w:szCs w:val="13"/>
                <w:highlight w:val="none"/>
                <w:lang w:val="en-US"/>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107</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建设单位将建设工程发包给不具有相应资质等级的勘察、设计、施工单位或者委托给不具有相应资质等级的工程监理单位</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《建设工程质量管理条例》</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第五十四条</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《建设工程质量管理条例》</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第七十三条</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108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建设单位将建设工程肢解发包</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责令改正，对建设单位处工程合同价款百分之零点八以上百分之一以下的罚款，对单位直接负责的主管人员和其他直接责任人员处单位罚款数额百分之八点五以上百分之十以下的罚款。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109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建设单位迫使承包方以低于成本的价格竞标</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第五十六条（一）项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违反本条例规定，建设单位有下列行为之一的，责令改正，处20万元以上50万元以下的罚款：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（一）迫使承包方以低于成本的价格竞标的；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迫使承包方以低于成本的价格竞标的幅度在10﹪以内的。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责令改正，对建设单位处20万元以上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迫使承包方以低于成本的价格竞标的幅度在10﹪以上20﹪以下的。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万元以上40万元以下的罚款，对单位直接负责的主管人员和其他直接责任人员处单位罚款数额百分之六以上百分之八点五以下的罚款。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迫使承包方以低于成本的价格竞标的幅度在20%以上的。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建设单位任意压缩合理工期</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第五十六条（二）项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违反本条例规定，建设单位有下列行为之一的，责令改正，处20万元以上50万元以下的罚款：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（二）任意压缩合理工期的；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任意压缩合同约定工期的幅度在10%以下的。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责令改正，对建设单位处20万元以上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任意压缩合同约定工期的幅度在10%以上20%以下的。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万元以上40万元以下的罚款，对单位直接负责的主管人员和其他直接责任人员处单位罚款数额百分之六以上百分之八点五以下的罚款。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任意压缩合同约定工期的幅度在20%以上的。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建设单位</w:t>
            </w:r>
            <w:r>
              <w:rPr>
                <w:rFonts w:hint="eastAsia" w:ascii="仿宋_GB2312" w:hAnsi="宋体" w:eastAsia="仿宋_GB2312"/>
                <w:color w:val="000000" w:themeColor="text1"/>
                <w:kern w:val="0"/>
                <w:sz w:val="13"/>
                <w:szCs w:val="13"/>
                <w:highlight w:val="none"/>
                <w14:textFill>
                  <w14:solidFill>
                    <w14:schemeClr w14:val="tx1"/>
                  </w14:solidFill>
                </w14:textFill>
              </w:rPr>
              <w:t>明示或者暗示设计单位或者施工单位违反工程建设强制性标准，降低工程质量</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建设单位</w:t>
            </w:r>
            <w:r>
              <w:rPr>
                <w:rFonts w:hint="eastAsia" w:ascii="仿宋_GB2312" w:hAnsi="宋体" w:eastAsia="仿宋_GB2312"/>
                <w:color w:val="000000" w:themeColor="text1"/>
                <w:kern w:val="0"/>
                <w:sz w:val="13"/>
                <w:szCs w:val="13"/>
                <w:highlight w:val="none"/>
                <w14:textFill>
                  <w14:solidFill>
                    <w14:schemeClr w14:val="tx1"/>
                  </w14:solidFill>
                </w14:textFill>
              </w:rPr>
              <w:t>施工图设计文件未经审查或者审查不合格，擅自施工</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建设单位</w:t>
            </w:r>
            <w:r>
              <w:rPr>
                <w:rFonts w:hint="eastAsia" w:ascii="仿宋_GB2312" w:hAnsi="宋体" w:eastAsia="仿宋_GB2312"/>
                <w:color w:val="000000" w:themeColor="text1"/>
                <w:kern w:val="0"/>
                <w:sz w:val="13"/>
                <w:szCs w:val="13"/>
                <w:highlight w:val="none"/>
                <w14:textFill>
                  <w14:solidFill>
                    <w14:schemeClr w14:val="tx1"/>
                  </w14:solidFill>
                </w14:textFill>
              </w:rPr>
              <w:t>明示或者暗示施工单位使用不合格的建筑材料、建筑构配件和设备</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第五十六条（三）</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违反本条例规定，建设单位有下列行为之一的，责令改正，处20万元以上50万元以下的罚款：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明示或者暗示设计单位或者施工单位违反工程建设强制性标准，降低工程质量的；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施工图设计文件未经审查或者审查不合格，擅自施工的；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明示或者暗示施工单位使用不合格的建筑材料、建筑构配件和设备的；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《实施工程建设强制性标准监督规定》</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第十六条第</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一</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2"/>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建设单位有下列行为之一的，责令改正，并处以20万元以上50万元以下的罚款：</w:t>
            </w:r>
          </w:p>
          <w:p>
            <w:pPr>
              <w:keepNext w:val="0"/>
              <w:keepLines w:val="0"/>
              <w:pageBreakBefore w:val="0"/>
              <w:widowControl/>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明示或者暗示施工单位使用不合格的建筑材料、建筑构配件和设备的；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《实施工程建设强制性标准监督规定》</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第十六条第</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二</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建设单位有下列行为之一的，责令改正，并处以20万元以上50万元以下的罚款：</w:t>
            </w:r>
          </w:p>
          <w:p>
            <w:pPr>
              <w:keepNext w:val="0"/>
              <w:keepLines w:val="0"/>
              <w:pageBreakBefore w:val="0"/>
              <w:widowControl/>
              <w:numPr>
                <w:ilvl w:val="0"/>
                <w:numId w:val="2"/>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明示或者暗示设计单位或者施工单位违反工程建设强制性标准，降低工程质量的。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未涉及结构安全及重要使用功能的。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责令改正，对建设单位处20万元以上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涉及结构安全及重要使用功能的。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万元以上40万元以下的罚款，对单位直接负责的主管人员和其他直接责任人员处单位罚款数额百分之六以上百分之八点五以下的罚款。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涉及结构安全及重要使用功能造成严重缺陷，且经返修和加固处理仍不能满足安全使用要求；或造成质量、安全事故的。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112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建设单位</w:t>
            </w:r>
            <w:r>
              <w:rPr>
                <w:rFonts w:hint="eastAsia" w:ascii="仿宋_GB2312" w:hAnsi="宋体" w:eastAsia="仿宋_GB2312"/>
                <w:color w:val="000000" w:themeColor="text1"/>
                <w:kern w:val="0"/>
                <w:sz w:val="13"/>
                <w:szCs w:val="13"/>
                <w:highlight w:val="none"/>
                <w14:textFill>
                  <w14:solidFill>
                    <w14:schemeClr w14:val="tx1"/>
                  </w14:solidFill>
                </w14:textFill>
              </w:rPr>
              <w:t>建设项目必须实行工程监理而未实行工程监理</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建设单位</w:t>
            </w:r>
            <w:r>
              <w:rPr>
                <w:rFonts w:hint="eastAsia" w:ascii="仿宋_GB2312" w:hAnsi="宋体" w:eastAsia="仿宋_GB2312"/>
                <w:color w:val="000000" w:themeColor="text1"/>
                <w:kern w:val="0"/>
                <w:sz w:val="13"/>
                <w:szCs w:val="13"/>
                <w:highlight w:val="none"/>
                <w14:textFill>
                  <w14:solidFill>
                    <w14:schemeClr w14:val="tx1"/>
                  </w14:solidFill>
                </w14:textFill>
              </w:rPr>
              <w:t>未按照国家规定办理工程质量监督手续</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第五十六条（五）</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六</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违反本条例规定，建设单位有下列行为之一的，责令改正，处20万元以上50万元以下的罚款：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五</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建设项目必须实行工程监理而未实行工程监理的；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（六）未按照国家规定办理工程质量监督手续的；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责令改正，对建设单位处20万元</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以上30万元以下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的罚款，对单位直接负责的主管人员和其他直接责任人员处单位罚款数额百分之五的罚款。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0万元以上40万元以下的罚款，对单位直接负责的主管人员和其他直接责任人员处单位罚款数额百分之五以上百分之八点五以下的罚款。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宋体"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建设单位未按照国家规定将竣工验收报告、有关认可文件或者准许使用文件报送备案</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第五十六条（八）项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违反本条例规定，建设单位有下列行为之一的，责令改正，处20万元以上50万元以下的罚款：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（八）未按照国家规定将竣工验收报告、有关认可文件或者准许使用文件报送备案的。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责令改正，对建设单位处20万元</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以上30万元以下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的罚款，对单位直接负责的主管人员和其他直接责任人员处单位罚款数额百分之五的罚款。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万元以上40万元以下的罚款，对单位直接负责的主管人员和其他直接责任人员处单位罚款数额百分之五以上百分之八点五以下的罚款。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建设单位未取得施工许可证或者开工报告未经批准，擅自施工</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第十二条</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对施工单位处3万元以下罚款。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依照本办法规定，给予单位罚款处罚的，对单位直接负责的主管人员和其他直接责任人员处单位罚款数额5%以上10%以下罚款。</w:t>
            </w:r>
          </w:p>
          <w:p>
            <w:pPr>
              <w:pStyle w:val="28"/>
              <w:ind w:firstLine="260" w:firstLineChars="200"/>
              <w:rPr>
                <w:color w:val="000000" w:themeColor="text1"/>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限期改正，</w:t>
            </w:r>
            <w:r>
              <w:rPr>
                <w:rFonts w:ascii="仿宋_GB2312" w:hAnsi="宋体" w:eastAsia="仿宋_GB2312"/>
                <w:color w:val="000000" w:themeColor="text1"/>
                <w:kern w:val="0"/>
                <w:sz w:val="13"/>
                <w:szCs w:val="13"/>
                <w:highlight w:val="none"/>
                <w14:textFill>
                  <w14:solidFill>
                    <w14:schemeClr w14:val="tx1"/>
                  </w14:solidFill>
                </w14:textFill>
              </w:rPr>
              <w:t>对建设单位处工程合同价款</w:t>
            </w:r>
            <w:r>
              <w:rPr>
                <w:rFonts w:hint="eastAsia" w:ascii="仿宋_GB2312" w:hAnsi="宋体" w:eastAsia="仿宋_GB2312"/>
                <w:color w:val="000000" w:themeColor="text1"/>
                <w:kern w:val="0"/>
                <w:sz w:val="13"/>
                <w:szCs w:val="13"/>
                <w:highlight w:val="none"/>
                <w14:textFill>
                  <w14:solidFill>
                    <w14:schemeClr w14:val="tx1"/>
                  </w14:solidFill>
                </w14:textFill>
              </w:rPr>
              <w:t>百分之一</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百分之一点二</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对施工单位处</w:t>
            </w: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ascii="仿宋_GB2312" w:hAnsi="宋体" w:eastAsia="仿宋_GB2312"/>
                <w:color w:val="000000" w:themeColor="text1"/>
                <w:kern w:val="0"/>
                <w:sz w:val="13"/>
                <w:szCs w:val="13"/>
                <w:highlight w:val="none"/>
                <w14:textFill>
                  <w14:solidFill>
                    <w14:schemeClr w14:val="tx1"/>
                  </w14:solidFill>
                </w14:textFill>
              </w:rPr>
              <w:t>万元以</w:t>
            </w:r>
            <w:r>
              <w:rPr>
                <w:rFonts w:hint="eastAsia" w:ascii="仿宋_GB2312" w:hAnsi="宋体" w:eastAsia="仿宋_GB2312"/>
                <w:color w:val="000000" w:themeColor="text1"/>
                <w:kern w:val="0"/>
                <w:sz w:val="13"/>
                <w:szCs w:val="13"/>
                <w:highlight w:val="none"/>
                <w14:textFill>
                  <w14:solidFill>
                    <w14:schemeClr w14:val="tx1"/>
                  </w14:solidFill>
                </w14:textFill>
              </w:rPr>
              <w:t>上1.5</w:t>
            </w:r>
            <w:r>
              <w:rPr>
                <w:rFonts w:ascii="仿宋_GB2312" w:hAnsi="宋体" w:eastAsia="仿宋_GB2312"/>
                <w:color w:val="000000" w:themeColor="text1"/>
                <w:kern w:val="0"/>
                <w:sz w:val="13"/>
                <w:szCs w:val="13"/>
                <w:highlight w:val="none"/>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非初次违法，造成一般危害后果的。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限期改正，</w:t>
            </w:r>
            <w:r>
              <w:rPr>
                <w:rFonts w:ascii="仿宋_GB2312" w:hAnsi="宋体" w:eastAsia="仿宋_GB2312"/>
                <w:color w:val="000000" w:themeColor="text1"/>
                <w:kern w:val="0"/>
                <w:sz w:val="13"/>
                <w:szCs w:val="13"/>
                <w:highlight w:val="none"/>
                <w14:textFill>
                  <w14:solidFill>
                    <w14:schemeClr w14:val="tx1"/>
                  </w14:solidFill>
                </w14:textFill>
              </w:rPr>
              <w:t>对建设单位处工程合同价款</w:t>
            </w:r>
            <w:r>
              <w:rPr>
                <w:rFonts w:hint="eastAsia" w:ascii="仿宋_GB2312" w:hAnsi="宋体" w:eastAsia="仿宋_GB2312"/>
                <w:color w:val="000000" w:themeColor="text1"/>
                <w:kern w:val="0"/>
                <w:sz w:val="13"/>
                <w:szCs w:val="13"/>
                <w:highlight w:val="none"/>
                <w14:textFill>
                  <w14:solidFill>
                    <w14:schemeClr w14:val="tx1"/>
                  </w14:solidFill>
                </w14:textFill>
              </w:rPr>
              <w:t>百分之一点二</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百分之一点七</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对施工单位处</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w:t>
            </w:r>
            <w:r>
              <w:rPr>
                <w:rFonts w:hint="eastAsia" w:ascii="仿宋_GB2312" w:hAnsi="宋体" w:eastAsia="仿宋_GB2312"/>
                <w:color w:val="000000" w:themeColor="text1"/>
                <w:kern w:val="0"/>
                <w:sz w:val="13"/>
                <w:szCs w:val="13"/>
                <w:highlight w:val="none"/>
                <w14:textFill>
                  <w14:solidFill>
                    <w14:schemeClr w14:val="tx1"/>
                  </w14:solidFill>
                </w14:textFill>
              </w:rPr>
              <w:t>上2</w:t>
            </w:r>
            <w:r>
              <w:rPr>
                <w:rFonts w:ascii="仿宋_GB2312" w:hAnsi="宋体" w:eastAsia="仿宋_GB2312"/>
                <w:color w:val="000000" w:themeColor="text1"/>
                <w:kern w:val="0"/>
                <w:sz w:val="13"/>
                <w:szCs w:val="13"/>
                <w:highlight w:val="none"/>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工程项目不符合发放施工许可或开工报告条件，无法补办施工许可证或开工报告的；其他情节恶劣，或造成严重后果的违法行为。</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限期改正，</w:t>
            </w:r>
            <w:r>
              <w:rPr>
                <w:rFonts w:ascii="仿宋_GB2312" w:hAnsi="宋体" w:eastAsia="仿宋_GB2312"/>
                <w:color w:val="000000" w:themeColor="text1"/>
                <w:kern w:val="0"/>
                <w:sz w:val="13"/>
                <w:szCs w:val="13"/>
                <w:highlight w:val="none"/>
                <w14:textFill>
                  <w14:solidFill>
                    <w14:schemeClr w14:val="tx1"/>
                  </w14:solidFill>
                </w14:textFill>
              </w:rPr>
              <w:t>对建设单位处工程合同价款</w:t>
            </w:r>
            <w:r>
              <w:rPr>
                <w:rFonts w:hint="eastAsia" w:ascii="仿宋_GB2312" w:hAnsi="宋体" w:eastAsia="仿宋_GB2312"/>
                <w:color w:val="000000" w:themeColor="text1"/>
                <w:kern w:val="0"/>
                <w:sz w:val="13"/>
                <w:szCs w:val="13"/>
                <w:highlight w:val="none"/>
                <w14:textFill>
                  <w14:solidFill>
                    <w14:schemeClr w14:val="tx1"/>
                  </w14:solidFill>
                </w14:textFill>
              </w:rPr>
              <w:t>百分之一点七</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百分之二</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对施工单位处</w:t>
            </w:r>
            <w:r>
              <w:rPr>
                <w:rFonts w:hint="eastAsia" w:ascii="仿宋_GB2312" w:hAnsi="宋体" w:eastAsia="仿宋_GB2312"/>
                <w:color w:val="000000" w:themeColor="text1"/>
                <w:kern w:val="0"/>
                <w:sz w:val="13"/>
                <w:szCs w:val="13"/>
                <w:highlight w:val="none"/>
                <w14:textFill>
                  <w14:solidFill>
                    <w14:schemeClr w14:val="tx1"/>
                  </w14:solidFill>
                </w14:textFill>
              </w:rPr>
              <w:t>2</w:t>
            </w:r>
            <w:r>
              <w:rPr>
                <w:rFonts w:ascii="仿宋_GB2312" w:hAnsi="宋体" w:eastAsia="仿宋_GB2312"/>
                <w:color w:val="000000" w:themeColor="text1"/>
                <w:kern w:val="0"/>
                <w:sz w:val="13"/>
                <w:szCs w:val="13"/>
                <w:highlight w:val="none"/>
                <w14:textFill>
                  <w14:solidFill>
                    <w14:schemeClr w14:val="tx1"/>
                  </w14:solidFill>
                </w14:textFill>
              </w:rPr>
              <w:t>万元以</w:t>
            </w:r>
            <w:r>
              <w:rPr>
                <w:rFonts w:hint="eastAsia" w:ascii="仿宋_GB2312" w:hAnsi="宋体" w:eastAsia="仿宋_GB2312"/>
                <w:color w:val="000000" w:themeColor="text1"/>
                <w:kern w:val="0"/>
                <w:sz w:val="13"/>
                <w:szCs w:val="13"/>
                <w:highlight w:val="none"/>
                <w14:textFill>
                  <w14:solidFill>
                    <w14:schemeClr w14:val="tx1"/>
                  </w14:solidFill>
                </w14:textFill>
              </w:rPr>
              <w:t>上3</w:t>
            </w:r>
            <w:r>
              <w:rPr>
                <w:rFonts w:ascii="仿宋_GB2312" w:hAnsi="宋体" w:eastAsia="仿宋_GB2312"/>
                <w:color w:val="000000" w:themeColor="text1"/>
                <w:kern w:val="0"/>
                <w:sz w:val="13"/>
                <w:szCs w:val="13"/>
                <w:highlight w:val="none"/>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百分之十</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115</w:t>
            </w:r>
          </w:p>
        </w:tc>
        <w:tc>
          <w:tcPr>
            <w:tcW w:w="1550" w:type="dxa"/>
            <w:vMerge w:val="restart"/>
            <w:tcBorders>
              <w:tl2br w:val="nil"/>
              <w:tr2bl w:val="nil"/>
            </w:tcBorders>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建设单位有下列行为之一的：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（一）未组织竣工验收，擅自交付使用的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（二）验收不合格，擅自交付使用的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（三）对不合格的建设工程按照合格工程验收的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128" w:leftChars="61"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违反本条例规定，建设单位有下列行为之一的，责令改正，处工程合同价款百分之二以上百分之四以下的罚款；造成损失的，依法承担赔偿责任：</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（一）未组织竣工验收，擅自交付使用的；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（二）验收不合格，擅自交付使用的；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（三）对不合格的建设工程按照合格工程验收的。</w:t>
            </w:r>
          </w:p>
          <w:p>
            <w:pPr>
              <w:keepNext w:val="0"/>
              <w:keepLines w:val="0"/>
              <w:pageBreakBefore w:val="0"/>
              <w:widowControl/>
              <w:kinsoku/>
              <w:wordWrap w:val="0"/>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责令改正，对建设单位处工程合同价款百分之二以上百分之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二点五</w:t>
            </w:r>
            <w:r>
              <w:rPr>
                <w:rFonts w:hint="eastAsia" w:ascii="仿宋_GB2312" w:hAnsi="宋体" w:eastAsia="仿宋_GB2312"/>
                <w:color w:val="000000" w:themeColor="text1"/>
                <w:kern w:val="0"/>
                <w:sz w:val="13"/>
                <w:szCs w:val="13"/>
                <w:highlight w:val="none"/>
                <w14:textFill>
                  <w14:solidFill>
                    <w14:schemeClr w14:val="tx1"/>
                  </w14:solidFill>
                </w14:textFill>
              </w:rPr>
              <w:t>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实施违法行为，造成不良社会影响或初次违法，未主动消除或减轻违法行为危害后果的。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（1）经责令停止违法行为后，继续实施违法行为的；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（2）2年内2次及以上同类型违法；</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（3）足以影响建设工程市场秩序和社会稳定的；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（4）法律法规规定的其他应当从重处罚的情形。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建设工程竣工验收后，建设单位未向建设行政主管部门或者其他有关部门移交建设项目档案</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逾期15日以下改正的。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逾期15日以上30日以下改正的。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逾期30日以上未改正的。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勘察、设计、施工、工程监理单位超越本单位资质等级承揽工程</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（1）2年内2次同类型违法的。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w:t>
            </w:r>
            <w:r>
              <w:rPr>
                <w:rFonts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 w:val="13"/>
                <w:szCs w:val="13"/>
                <w:highlight w:val="none"/>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w:t>
            </w:r>
            <w:r>
              <w:rPr>
                <w:rFonts w:ascii="仿宋_GB2312" w:hAnsi="宋体" w:eastAsia="仿宋_GB2312"/>
                <w:color w:val="000000" w:themeColor="text1"/>
                <w:kern w:val="0"/>
                <w:sz w:val="13"/>
                <w:szCs w:val="13"/>
                <w:highlight w:val="none"/>
                <w14:textFill>
                  <w14:solidFill>
                    <w14:schemeClr w14:val="tx1"/>
                  </w14:solidFill>
                </w14:textFill>
              </w:rPr>
              <w:t>7</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3000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（6）造成重大质量安全事故；或造成分部工程存在严重缺陷，经返修和加固处理仍不能满足安全使用要求。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（7）造成特别重大质量安全事故；或造成单位（子单位）工程存在严重缺陷，经返修和加固处理仍不能满足安全使用要求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46" w:firstLineChars="10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未取得资质证书承揽工程</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第六十条</w:t>
            </w:r>
            <w:r>
              <w:rPr>
                <w:rFonts w:ascii="仿宋_GB2312" w:hAnsi="宋体" w:eastAsia="仿宋_GB2312"/>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未取得资质证书承揽工程的，予以取缔，依照前款规定处以罚款；有违法所得的，予以没收。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（2）3年内2次以上同类型违法；造成较大以上质量、安全事故的。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119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以欺骗手段取得资质证书承揽工程</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《建设工程质量管理条例》第六十条</w:t>
            </w:r>
            <w:r>
              <w:rPr>
                <w:rFonts w:ascii="仿宋_GB2312" w:hAnsi="宋体" w:eastAsia="仿宋_GB2312"/>
                <w:color w:val="000000" w:themeColor="text1"/>
                <w:kern w:val="0"/>
                <w:sz w:val="13"/>
                <w:szCs w:val="13"/>
                <w:highlight w:val="none"/>
                <w14:textFill>
                  <w14:solidFill>
                    <w14:schemeClr w14:val="tx1"/>
                  </w14:solidFill>
                </w14:textFill>
              </w:rPr>
              <w:t>第一款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第三款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以欺骗手段取得资质证书承揽工程的，吊销资质证书，依照本条第一款规定处以罚款；有违法所得的，予以没收。</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《建设工程质量管理条例》第七十三条</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（2）造成较大以上质量、安全事故的。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勘察、设计、施工、工程监理单位允许其他单位或者个人以本单位名义承揽工程</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违反本条例规定</w:t>
            </w:r>
            <w:r>
              <w:rPr>
                <w:rFonts w:hint="eastAsia" w:ascii="仿宋_GB2312" w:hAnsi="宋体" w:eastAsia="仿宋_GB2312"/>
                <w:color w:val="000000" w:themeColor="text1"/>
                <w:kern w:val="0"/>
                <w:sz w:val="13"/>
                <w:szCs w:val="13"/>
                <w:highlight w:val="none"/>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w:t>
            </w:r>
            <w:r>
              <w:rPr>
                <w:rFonts w:ascii="仿宋_GB2312" w:hAnsi="宋体" w:eastAsia="仿宋_GB2312"/>
                <w:color w:val="000000" w:themeColor="text1"/>
                <w:kern w:val="0"/>
                <w:sz w:val="13"/>
                <w:szCs w:val="13"/>
                <w:highlight w:val="none"/>
                <w14:textFill>
                  <w14:solidFill>
                    <w14:schemeClr w14:val="tx1"/>
                  </w14:solidFill>
                </w14:textFill>
              </w:rPr>
              <w:t>7</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3000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（7）3年内5次同类违法；或造成特别重大质量、安全事故的；或造成单位（子单位）工程存在严重缺陷，经返修和加固处理仍不能满足安全使用要求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121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承包单位将承包的工程转包或者违法分包</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违反本条例规定</w:t>
            </w:r>
            <w:r>
              <w:rPr>
                <w:rFonts w:hint="eastAsia" w:ascii="仿宋_GB2312" w:hAnsi="宋体" w:eastAsia="仿宋_GB2312"/>
                <w:color w:val="000000" w:themeColor="text1"/>
                <w:kern w:val="0"/>
                <w:sz w:val="13"/>
                <w:szCs w:val="13"/>
                <w:highlight w:val="none"/>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三十以上百分之四十以下的罚款；对施工单位处工程合同价款百分之零点六以上百分之零点八五以下的罚款；对单位直接负责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（2）2年内2次同类型违法。</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四十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工程监理单位转让工程监理业务</w:t>
            </w:r>
          </w:p>
        </w:tc>
        <w:tc>
          <w:tcPr>
            <w:tcW w:w="4820" w:type="dxa"/>
            <w:vMerge w:val="restart"/>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bCs/>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责令改正，没收违法所得；处合同约定的监理酬金百分之三十以上百分之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color w:val="000000" w:themeColor="text1"/>
                <w:kern w:val="0"/>
                <w:sz w:val="13"/>
                <w:szCs w:val="13"/>
                <w:highlight w:val="none"/>
                <w14:textFill>
                  <w14:solidFill>
                    <w14:schemeClr w14:val="tx1"/>
                  </w14:solidFill>
                </w14:textFill>
              </w:rPr>
              <w:t>十以下的罚款，对单位直接负责的主管人员和其他直接责任人员处单位罚款数额百分之六以上百分之十以下的罚款。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（2）2年内2次同类型违法。</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四十以上白分之五十以下</w:t>
            </w:r>
            <w:r>
              <w:rPr>
                <w:rFonts w:hint="eastAsia" w:ascii="仿宋_GB2312" w:hAnsi="宋体" w:eastAsia="仿宋_GB2312"/>
                <w:color w:val="000000" w:themeColor="text1"/>
                <w:kern w:val="0"/>
                <w:sz w:val="13"/>
                <w:szCs w:val="13"/>
                <w:highlight w:val="none"/>
                <w14:textFill>
                  <w14:solidFill>
                    <w14:schemeClr w14:val="tx1"/>
                  </w14:solidFill>
                </w14:textFill>
              </w:rPr>
              <w:t>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（1）造成3人以下死亡，或者10人以下重伤，或者1000万元以下直接经济损失。</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（2）造成3人以上5人以下死亡，或者10人以上20人以下重伤，或者1000万元以上2000万元以下直接经济损失。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（3）造成5人以上7人以下死亡，或者20人以上30人以下重伤，或者2000万元以上3000万元以下直接经济损失。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（4）造成7人以上10人以下死亡，或者30人以上50人以下重伤，或者3000万元以上5000万元以下直接经济损失。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（5）3年内4次同类违法；或造成重大质量、安全事故的；或造成分部工程存在严重缺陷，经返修和加固处理仍不能满足安全使用要求。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或造成特别严重的社会影响。</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（1）施工单位偷工减料；</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（2）施工单位使用不合格的建筑材料；</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（3）施工单位使用不合格的建筑构配件；</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（4）施工单位使用不合格的设备</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（5）其他不按照工程设计图纸或者施工技术标准施工的行为</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bCs/>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（2）造成一般质量事故的。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（1）造成较大质量事故（</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1000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2000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万元以下直接经济损失）；或造成重要的检验批达不到设计要求。</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（2）造成较大质量事故（</w:t>
            </w:r>
            <w:r>
              <w:rPr>
                <w:rFonts w:ascii="仿宋_GB2312" w:hAnsi="宋体" w:eastAsia="仿宋_GB2312"/>
                <w:color w:val="000000" w:themeColor="text1"/>
                <w:kern w:val="0"/>
                <w:sz w:val="13"/>
                <w:szCs w:val="13"/>
                <w:highlight w:val="none"/>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7</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2000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3000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万元以下直接经济损失）；或造成重要的分项工程质量不符合要求。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（3）造成较大质量事故（</w:t>
            </w:r>
            <w:r>
              <w:rPr>
                <w:rFonts w:ascii="仿宋_GB2312" w:hAnsi="宋体" w:eastAsia="仿宋_GB2312"/>
                <w:color w:val="000000" w:themeColor="text1"/>
                <w:kern w:val="0"/>
                <w:sz w:val="13"/>
                <w:szCs w:val="13"/>
                <w:highlight w:val="none"/>
                <w14:textFill>
                  <w14:solidFill>
                    <w14:schemeClr w14:val="tx1"/>
                  </w14:solidFill>
                </w14:textFill>
              </w:rPr>
              <w:t>7</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3000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万元以下直接经济损失）；或造成重要分部工程质量不符合要求，经返修或加固处理才能满足安全使用要求。</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责令改正，对施工单位处工程合同价款百分之四的罚款，对单位直接负责的主管人员和其他直接责任人员处单位罚款数额百分之十的罚款；责令停业整顿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（4）造成重大质量事故；或造成分部工程存在严重缺陷，经返修和加固处理仍不能满足安全使用要求。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（5）造成特别重大质量事故；或造成单位（子单位）工程存在严重缺陷，经返修和加固处理仍不能满足安全使用要求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或造成特别严重的社会影响。</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施工单位未对建筑材料、建筑构配件、设备和商品混凝土进行检验，或者未对涉及结构安全的试块、试件以及有关材料取样检测</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（2）造成一般质量事故的。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（1）造成较大质量事故（</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1000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2000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万元以下直接经济损失）；或造成重要的检验批达不到设计要求。</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（2）造成较大质量事故（</w:t>
            </w:r>
            <w:r>
              <w:rPr>
                <w:rFonts w:ascii="仿宋_GB2312" w:hAnsi="宋体" w:eastAsia="仿宋_GB2312"/>
                <w:color w:val="000000" w:themeColor="text1"/>
                <w:kern w:val="0"/>
                <w:sz w:val="13"/>
                <w:szCs w:val="13"/>
                <w:highlight w:val="none"/>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7</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2000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3000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万元以下直接经济损失）；或造成重要的分项工程质量不符合要求。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（3）造成较大质量事故（</w:t>
            </w:r>
            <w:r>
              <w:rPr>
                <w:rFonts w:ascii="仿宋_GB2312" w:hAnsi="宋体" w:eastAsia="仿宋_GB2312"/>
                <w:color w:val="000000" w:themeColor="text1"/>
                <w:kern w:val="0"/>
                <w:sz w:val="13"/>
                <w:szCs w:val="13"/>
                <w:highlight w:val="none"/>
                <w14:textFill>
                  <w14:solidFill>
                    <w14:schemeClr w14:val="tx1"/>
                  </w14:solidFill>
                </w14:textFill>
              </w:rPr>
              <w:t>7</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人以上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w:t>
            </w:r>
            <w:r>
              <w:rPr>
                <w:rFonts w:ascii="仿宋_GB2312" w:hAnsi="宋体" w:eastAsia="仿宋_GB2312"/>
                <w:color w:val="000000" w:themeColor="text1"/>
                <w:kern w:val="0"/>
                <w:sz w:val="13"/>
                <w:szCs w:val="13"/>
                <w:highlight w:val="none"/>
                <w14:textFill>
                  <w14:solidFill>
                    <w14:schemeClr w14:val="tx1"/>
                  </w14:solidFill>
                </w14:textFill>
              </w:rPr>
              <w:t>3000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万元以下直接经济损失）；或造成重要分部工程质量不符合要求，经返修或加固处理才能满足安全使用要求。</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责令改正，处20万元的罚款，对单位直接负责的主管人员和其他直接责任人员处单位罚款数额百分之十的罚款；责令停业整顿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（4）造成重大质量事故；或造成分部工程存在严重缺陷，经返修和加固处理仍不能满足安全使用要求。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责令改正，处20万元的罚款，对单位直接负责的主管人员和其他直接责任人员处单位罚款数额百分之十的罚款；降低资质等级。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（5）造成特别重大质量事故；或造成单位（子单位）工程存在严重缺陷，经返修和加固处理仍不能满足安全使用要求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或造成特别严重的社会影响。</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责令改正，处20万元的罚款，对单位直接负责的主管人员和其他直接责任人员处单位罚款数额百分之十的罚款；吊销资质证书。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施工单位不履行保修义务或者拖延履行保修义务</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p>
            <w:pPr>
              <w:pStyle w:val="28"/>
              <w:ind w:firstLine="26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《房屋建筑工程质量保修办法》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第十九条：</w:t>
            </w: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施工单位不履行保修义务或者拖延履行保修义务的，由建设行政主管部门责令改正，处10万以上20万元以下的罚款</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施工单位拖延履行保修义务15日以下的。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施工单位拖延履行保修义务15日以上30日以下的。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施工单位拖延履行保修义务30日以上或不履行保修义务的。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工程监理单位有下列行为之一的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（一）与建设单位或者施工单位串通，弄虚作假、降低工程质量的；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（二）将不合格的建设工程、建筑材料、建筑构配件和设备按照合格签字的。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工程监理单位有下列行为之一的，责令改正，处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万元以下的罚款，降低资质等级或者吊销资质证书；有违法所得的，予以没收；造成损失的，承担连带赔偿责任：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（一）与建设单位或者施工单位串通，弄虚作假、降低工程质量的；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（二）将不合格的建设工程、建筑材料、建筑构配件和设备按照合格签字的。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（1）造成一般或较大质量事故的。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（2）造成重大质量事故；或造成分部工程存在严重缺陷，经返修和加固处理仍不能满足安全使用要求。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（3）造成特别重大质量；或造成单位（子单位）工程存在严重缺陷，经返修和加固处理仍不能满足安全使用要求</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或造成特别严重的社会影响。</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第六十八条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（1）造成一般或较大质量事故的。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（2）造成重大质量事故；或造成分部工程存在严重缺陷，经返修和加固处理仍不能满足安全使用要求。</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（3）造成特别重大质量；或造成单位（子单位）工程存在严重缺陷，经返修和加固处理仍不能满足安全使用要</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或造成特别严重的社会影响。</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涉及建筑主体或者承重结构变动的装修工程，没有设计方案擅自施工的；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房屋建筑使用者在装修过程中擅自变动房屋建筑主体和承重结构的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有前款所列行为，造成损失的，依法承担赔偿责任。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（1）涉及建筑主体或者承重结构变动的装修工程，没有设计方案擅自施工，未造成质量事故，不需要加固补强的。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Arial"/>
                <w:color w:val="000000" w:themeColor="text1"/>
                <w:spacing w:val="8"/>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宋体" w:hAnsi="宋体"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（2）房屋建筑使用者在装修过程中擅自变动房屋建筑主体和承重结构，未造成质量事故，不需要加固补强的。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（1）涉及建筑主体或者承重结构变动的装修工程，没有设计方案擅自施工，造成一般质量事故；或不满足结构安全，需局部加固补强的。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（2）房屋建筑使用者在装修过程中擅自变动房屋建筑主体和承重结构，造成一般质量事故；或不满足结构安全，需局部加固补强的。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（1）涉及建筑主体或者承重结构变动的装修工程，没有设计方案擅自施工，造成较大以上质量事故；或影响结构安全，需全面加固处理的。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（2）房屋建筑使用者在装修过程中擅自变动房屋建筑主体和承重结构，造成较大以上质量事故；或影响结构安全，需全面加固处理的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或造成特别严重的社会影响。</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129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注册建筑师、注册结构工程师、监理工程师等注册执业人员因过错造成质量事故的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造成一般质量事故或者其他较严重后果的。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责令停止执业1年。</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重</w:t>
            </w:r>
            <w:r>
              <w:rPr>
                <w:rFonts w:hint="eastAsia" w:ascii="仿宋_GB2312" w:hAnsi="宋体" w:eastAsia="仿宋_GB2312"/>
                <w:color w:val="000000" w:themeColor="text1"/>
                <w:kern w:val="0"/>
                <w:sz w:val="13"/>
                <w:szCs w:val="13"/>
                <w:highlight w:val="none"/>
                <w14:textFill>
                  <w14:solidFill>
                    <w14:schemeClr w14:val="tx1"/>
                  </w14:solidFill>
                </w14:textFill>
              </w:rPr>
              <w:t>大质量事故或者其他严重后果的。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吊销执业资格证书，5年内不予注册。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造成特别重大质量事故或者其他特别严重后果的。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吊销执业资格证书，终身不予注册。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130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勘察、设计单位违反工程建设强制性标准进行勘察、设计的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《实施工程建设强制性标准监督规定》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第十七条：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勘察、设计单位违反工程建设强制性标准进行勘察、设计的，责令改正，并处以10万元以上30万元以下的罚款。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有前款行为，造成工程质量事故的，责令停业整顿，降低资质等级；情节严重的，吊销资质证书；造成损失的，依法承担赔偿责任。</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同一项目中，未按照1条工程建设强制性标准进行勘察</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处10万元以上15万元以下的罚款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同一项目中，未按照2条以上5条以下工程建设强制性标准进行勘察</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；或2次违反工程建设强制性标准进行勘察</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或；造成一般质量事故的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处15万元以上25万元以下的罚款；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责令停业整顿，降低资质等级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343" w:firstLineChars="0"/>
              <w:jc w:val="both"/>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同一项目中，未按照5条以上工程建设强制性标准进行勘察</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；或3次以上违反工程建设强制性标准进行勘察</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；造成较大质量事故的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处25万元以上30万元以下的罚款；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t>造成较大质量事故的</w:t>
            </w:r>
          </w:p>
        </w:tc>
        <w:tc>
          <w:tcPr>
            <w:tcW w:w="2119"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处30万元的罚款；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处30万元的罚款；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处30万元的罚款；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造成重大质量事故的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处30万元的罚款；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造成特别重大质量事故的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131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施工单位违反工程建设强制性标准的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《实施工程建设强制性标准监督规定》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第十八条：</w:t>
            </w: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违反工程建设强制性标准的，责令改正，处工程合同款2%以上4%以下罚款；造成建设工程质量不符合规定的质量标准的，负责返工、修理，并赔偿因此造成的损失；情节严重的，责令停业整顿，降低资质等级或者吊销资质证书。</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未造成后果或造成轻微危害后果的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对施工单位处工程合同价款2％以上2.5%以下的罚款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对施工单位处工程合同价款2.5%以上3.5%以下的罚款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10"/>
                <w:sz w:val="13"/>
                <w:szCs w:val="13"/>
                <w:highlight w:val="none"/>
                <w14:textFill>
                  <w14:solidFill>
                    <w14:schemeClr w14:val="tx1"/>
                  </w14:solidFill>
                </w14:textFill>
              </w:rPr>
              <w:t>造成一般质量事故</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对施工单位处工程合同价款3.5%以上4%以下的罚款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造成较大质量事故（3人以上5人以下死亡，或者10人以上20人以下重伤，或者1000万元以上2000万元以下直接经济损失）</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对施工单位处工程合同价款4%的罚款，责令停业整顿30—60日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造成较大质量事故（5人以上7人以下死亡，或者20人以上30人以下重伤，或者2000万元以上3000万元以下直接经济损失）</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对施工单位处工程合同价款4%的罚款，责令停业整顿60—90日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造成较大质量事故（7人以上10人以下死亡，或者30人以上50人以下重伤，或者3000万元以上5000万元以下直接经济损失）</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对施工单位处工程合同价款4%的罚款，责令停业整顿90—180日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造成重大质量事故</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对施工单位处工程合同价款4%的罚款，降低资质等级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造成特别重大质量事故</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对施工单位处工程合同价款4%的罚款，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132</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工程监理单位违反强制性标准规定，将不合格的建设工程以及建筑材料，建筑构配件或设备按照合格签字的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《实施工程建设强制性标准监督规定》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第十九条：</w:t>
            </w:r>
            <w:r>
              <w:rPr>
                <w:rFonts w:hint="eastAsia" w:ascii="仿宋_GB2312" w:hAnsi="仿宋_GB2312" w:eastAsia="仿宋_GB2312" w:cs="仿宋_GB2312"/>
                <w:color w:val="000000" w:themeColor="text1"/>
                <w:sz w:val="13"/>
                <w:szCs w:val="13"/>
                <w:highlight w:val="none"/>
                <w14:textFill>
                  <w14:solidFill>
                    <w14:schemeClr w14:val="tx1"/>
                  </w14:solidFill>
                </w14:textFill>
              </w:rPr>
              <w:t>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将未涉及结构安全的不合格的建设工程、建筑材料、建筑构配件和设备按照合格签字的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处50万元以上65万元以下的罚款；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将涉及结构安全的不合格的建设工程、建筑材料、建筑构配件和设备按照合格签字的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处65万元以上85万元以下的罚款；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造成一般危害后果或一般质量事故的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处85万元以上90万元以下的罚款；有违法所得的，予以没收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造成较大质量事故的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处90万元以上100万元以下的罚款；有违法所得的，予以没收</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 xml:space="preserve"> </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造成重大质量事故的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处100万元的罚款，</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 xml:space="preserve">降低资质等级；有违法所得的，予以没收 </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造成特别重大质量事故的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处100万元的罚款，</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吊销资质证书；有违法所得的，予以没收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133</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建设单位在工程竣工验收合格之日起15日内未办理竣工验收备案的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292"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《房屋建筑和市政基础设施工程竣工验收备案管理办法》</w:t>
            </w:r>
            <w:r>
              <w:rPr>
                <w:rFonts w:hint="eastAsia" w:ascii="仿宋_GB2312" w:hAnsi="仿宋_GB2312" w:eastAsia="仿宋_GB2312" w:cs="仿宋_GB2312"/>
                <w:b/>
                <w:bCs/>
                <w:color w:val="000000" w:themeColor="text1"/>
                <w:spacing w:val="8"/>
                <w:kern w:val="0"/>
                <w:sz w:val="13"/>
                <w:szCs w:val="13"/>
                <w:highlight w:val="none"/>
                <w14:textFill>
                  <w14:solidFill>
                    <w14:schemeClr w14:val="tx1"/>
                  </w14:solidFill>
                </w14:textFill>
              </w:rPr>
              <w:t>第九条：</w:t>
            </w:r>
            <w:r>
              <w:rPr>
                <w:rFonts w:hint="eastAsia" w:ascii="仿宋_GB2312" w:hAnsi="仿宋_GB2312" w:eastAsia="仿宋_GB2312" w:cs="仿宋_GB2312"/>
                <w:color w:val="000000" w:themeColor="text1"/>
                <w:sz w:val="13"/>
                <w:szCs w:val="13"/>
                <w:highlight w:val="none"/>
                <w14:textFill>
                  <w14:solidFill>
                    <w14:schemeClr w14:val="tx1"/>
                  </w14:solidFill>
                </w14:textFill>
              </w:rPr>
              <w:t>建设单位在工程竣工验收合格之日起15日内未办理工程竣工验收备案的，备案机关责令限期改正，处20万元以上50万元以下罚款。</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初次违法，未造成危害后果或造成轻微危害后果的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处20万元以上30万元以下的罚款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除从轻、从重情节的其它情形</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处30万元以上40万元以下的罚款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情节恶劣或造成严重后果的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处40万元以上50万元以下的罚款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134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w:t>
            </w:r>
            <w:r>
              <w:rPr>
                <w:rFonts w:hint="eastAsia" w:ascii="仿宋_GB2312" w:hAnsi="方正书宋简体" w:eastAsia="仿宋_GB2312"/>
                <w:color w:val="000000" w:themeColor="text1"/>
                <w:kern w:val="0"/>
                <w:sz w:val="13"/>
                <w:szCs w:val="13"/>
                <w:highlight w:val="none"/>
                <w14:textFill>
                  <w14:solidFill>
                    <w14:schemeClr w14:val="tx1"/>
                  </w14:solidFill>
                </w14:textFill>
              </w:rPr>
              <w:t>将备案机关决定重新组织竣工验收的工程，在重新组织竣工验收前，擅自使用</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房屋建筑工程和市政基础设施工程竣工验收备案管理办法</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第十条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建设单位将备案机关决定重新组织竣工验收的工程，在重新组织竣工验收前，擅自使用的，备案机关责令停止使用，处工程合同价款2％以上4％以下罚款。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责令停止使用，处工程合同价款2％以上2.2％以下罚款。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责令停止使用，处工程合同价款2.2％以上3.5％以下罚款。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责令停止使用，处工程合同价款3.5％以上4％以下罚款。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135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000000" w:themeColor="text1"/>
                <w:kern w:val="0"/>
                <w:sz w:val="13"/>
                <w:szCs w:val="13"/>
                <w:highlight w:val="none"/>
                <w14:textFill>
                  <w14:solidFill>
                    <w14:schemeClr w14:val="tx1"/>
                  </w14:solidFill>
                </w14:textFill>
              </w:rPr>
            </w:pPr>
            <w:r>
              <w:rPr>
                <w:rFonts w:hint="eastAsia" w:ascii="仿宋_GB2312" w:hAnsi="方正书宋简体" w:eastAsia="仿宋_GB2312"/>
                <w:color w:val="000000" w:themeColor="text1"/>
                <w:kern w:val="0"/>
                <w:sz w:val="13"/>
                <w:szCs w:val="13"/>
                <w:highlight w:val="none"/>
                <w14:textFill>
                  <w14:solidFill>
                    <w14:schemeClr w14:val="tx1"/>
                  </w14:solidFill>
                </w14:textFill>
              </w:rPr>
              <w:t>建设单位采用虚假证明文件办理工程竣工验收备案</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房屋建筑工程和市政基础设施工程竣工验收备案管理办法</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第十一条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建设单位采用虚假证明文件办理工程竣工验收备案的，工程竣工验收无效，备案机关责令停止使用，重新组织竣工验收，处20万元以上50万元以下罚款；构成犯罪的，依法追究刑事责任。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责令停止使用，重新组织竣工验收，处20万元以上25万元以下罚款。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责令停止使用，重新组织竣工验收，处25万元以上40万元以下罚款。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责令停止使用，重新组织竣工验收，处40万元以上50万元以下罚款。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136</w:t>
            </w:r>
          </w:p>
        </w:tc>
        <w:tc>
          <w:tcPr>
            <w:tcW w:w="1550" w:type="dxa"/>
            <w:vMerge w:val="restart"/>
            <w:tcBorders>
              <w:tl2br w:val="nil"/>
              <w:tr2bl w:val="nil"/>
            </w:tcBorders>
            <w:vAlign w:val="center"/>
          </w:tcPr>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施工单位有下列行为之一的：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工程竣工验收后，不向建设单位出具质量保修书的；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质量保修的内容、期限违反本办法规定的。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《房屋建筑工程质量保修办法》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施工单位有下列行为之一的，由建设行政主管部门责令改正，并处1万元以上3万元以下的罚款。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工程竣工验收后，不向建设单位出具质量保修书的；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质量保修的内容、期限违反本办法规定的。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000000" w:themeColor="text1"/>
                <w:kern w:val="0"/>
                <w:sz w:val="13"/>
                <w:szCs w:val="13"/>
                <w:highlight w:val="none"/>
                <w:lang w:eastAsia="zh-CN"/>
                <w14:textFill>
                  <w14:solidFill>
                    <w14:schemeClr w14:val="tx1"/>
                  </w14:solidFill>
                </w14:textFill>
              </w:rPr>
            </w:pPr>
            <w:r>
              <w:rPr>
                <w:rFonts w:hint="eastAsia" w:ascii="仿宋_GB2312" w:hAnsi="方正书宋简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000000" w:themeColor="text1"/>
                <w:kern w:val="0"/>
                <w:sz w:val="13"/>
                <w:szCs w:val="13"/>
                <w:highlight w:val="none"/>
                <w:lang w:eastAsia="zh-CN"/>
                <w14:textFill>
                  <w14:solidFill>
                    <w14:schemeClr w14:val="tx1"/>
                  </w14:solidFill>
                </w14:textFill>
              </w:rPr>
            </w:pPr>
            <w:r>
              <w:rPr>
                <w:rFonts w:hint="eastAsia" w:ascii="仿宋_GB2312" w:hAnsi="方正书宋简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方正书宋简体" w:eastAsia="仿宋_GB2312"/>
                <w:color w:val="000000" w:themeColor="text1"/>
                <w:kern w:val="0"/>
                <w:sz w:val="13"/>
                <w:szCs w:val="13"/>
                <w:highlight w:val="none"/>
                <w:lang w:eastAsia="zh-CN"/>
                <w14:textFill>
                  <w14:solidFill>
                    <w14:schemeClr w14:val="tx1"/>
                  </w14:solidFill>
                </w14:textFill>
              </w:rPr>
            </w:pPr>
            <w:r>
              <w:rPr>
                <w:rFonts w:hint="eastAsia" w:ascii="仿宋_GB2312" w:hAnsi="方正书宋简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137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方正书宋简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方正书宋简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未取得相应资质、资质证书已过有效期或者超出资质许可范围从事建设工程质量检测活动</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14:textFill>
                  <w14:solidFill>
                    <w14:schemeClr w14:val="tx1"/>
                  </w14:solidFill>
                </w14:textFill>
              </w:rPr>
              <w:t>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1万元以上2万元以下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）经有关部门确认，存在贿赂情形的；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138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检测机构以欺骗、贿赂等不正当手段取得资质证书</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撤销其资质证书，3年内不得再次申请资质证书，</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给予警告并</w:t>
            </w:r>
            <w:r>
              <w:rPr>
                <w:rFonts w:hint="eastAsia"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撤销其资质证书，3年内不得再次申请资质证书，</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给予通报批评并</w:t>
            </w:r>
            <w:r>
              <w:rPr>
                <w:rFonts w:hint="eastAsia"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1.万元以上2万元以下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0" w:firstLine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（3）经有关部门确认，存在贿赂情形的；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撤销其资质证书，3年内不得再次申请资质证书，</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给予通报批评并</w:t>
            </w:r>
            <w:r>
              <w:rPr>
                <w:rFonts w:hint="eastAsia"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2万元以上3万元以下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139</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未按照规定办理检测机构资质证书变更手续。</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《建设工程质量检测管理办法》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第四十二条第一款</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检测机构未按照本办法第十三条第一款规定办理检测机构资质证书变更手续的，由县级以上地方人民政府住房和城乡建设主管部门责令限期办理；逾期未办理的，处5000元以上1万元以下罚款。</w:t>
            </w:r>
          </w:p>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《建设工程质量检测管理办法》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第四十八条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逾期30以内改正的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处5000元以上6500元以下罚款。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对单位直接负责的主管人员和其他直接责任人员处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逾期30日以上60日以内改正的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处6500元以上8500元以下罚款。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对单位直接负责的主管人员和其他直接责任人员处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1万元以上2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逾期60日以上未办理的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8500</w:t>
            </w:r>
            <w:r>
              <w:rPr>
                <w:rFonts w:hint="eastAsia" w:ascii="仿宋_GB2312" w:hAnsi="仿宋_GB2312" w:eastAsia="仿宋_GB2312" w:cs="仿宋_GB2312"/>
                <w:color w:val="000000" w:themeColor="text1"/>
                <w:sz w:val="13"/>
                <w:szCs w:val="13"/>
                <w:highlight w:val="none"/>
                <w14:textFill>
                  <w14:solidFill>
                    <w14:schemeClr w14:val="tx1"/>
                  </w14:solidFill>
                </w14:textFill>
              </w:rPr>
              <w:t>元以上1万元以下罚款；对单位直接负责的主管人员和其他直接责任人员处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2万元以上</w:t>
            </w:r>
            <w:r>
              <w:rPr>
                <w:rFonts w:hint="eastAsia" w:ascii="仿宋_GB2312" w:hAnsi="仿宋_GB2312" w:eastAsia="仿宋_GB2312" w:cs="仿宋_GB2312"/>
                <w:color w:val="000000" w:themeColor="text1"/>
                <w:sz w:val="13"/>
                <w:szCs w:val="13"/>
                <w:highlight w:val="none"/>
                <w14:textFill>
                  <w14:solidFill>
                    <w14:schemeClr w14:val="tx1"/>
                  </w14:solidFill>
                </w14:textFill>
              </w:rPr>
              <w:t>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140</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检测机构检测场所、技术人员、仪器设备等事项发生变更影响其符合资质标准，未按规定向资质许可机关提出资质重新核定申请。</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《建设工程质量检测管理办法》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第四十二条第二款</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检测机构未按照本办法第十三条第二款规定向资质许可机关提出资质重新核定申请的，由县级以上地方人民政府住房和城乡建设主管部门责令限期改正；逾期未改正的，处1万元以上3万元以下罚款。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《建设工程质量检测管理办法》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第四十八条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　</w:t>
            </w:r>
            <w:r>
              <w:rPr>
                <w:rFonts w:hint="eastAsia" w:ascii="仿宋_GB2312" w:hAnsi="仿宋_GB2312" w:eastAsia="仿宋_GB2312" w:cs="仿宋_GB2312"/>
                <w:color w:val="000000" w:themeColor="text1"/>
                <w:sz w:val="13"/>
                <w:szCs w:val="13"/>
                <w:highlight w:val="none"/>
                <w14:textFill>
                  <w14:solidFill>
                    <w14:schemeClr w14:val="tx1"/>
                  </w14:solidFill>
                </w14:textFill>
              </w:rPr>
              <w:t>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逾期30以内改正的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处1万元以下罚款。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对单位直接负责的主管人员和其他直接责任人员处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逾期30日以上60日以内改正的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处1万元以上2万元以下罚款。</w:t>
            </w: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对单位直接负责的主管人员和其他直接责任人员处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1万元以上2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5" w:firstLineChars="5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仿宋_GB2312" w:hAnsi="仿宋_GB2312" w:eastAsia="仿宋_GB2312" w:cs="仿宋_GB2312"/>
                <w:color w:val="000000" w:themeColor="text1"/>
                <w:kern w:val="0"/>
                <w:sz w:val="13"/>
                <w:szCs w:val="13"/>
                <w:highlight w:val="none"/>
                <w:lang w:val="en-US"/>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逾期60日以上未改正的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万元以上3万元以下罚款；对单位直接负责的主管人员和其他直接责任人员处3万元以下罚款。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检测机构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未</w:t>
            </w:r>
            <w:r>
              <w:rPr>
                <w:rFonts w:hint="eastAsia" w:ascii="仿宋_GB2312" w:hAnsi="宋体" w:eastAsia="仿宋_GB2312"/>
                <w:color w:val="000000" w:themeColor="text1"/>
                <w:kern w:val="0"/>
                <w:sz w:val="13"/>
                <w:szCs w:val="13"/>
                <w:highlight w:val="none"/>
                <w14:textFill>
                  <w14:solidFill>
                    <w14:schemeClr w14:val="tx1"/>
                  </w14:solidFill>
                </w14:textFill>
              </w:rPr>
              <w:t>建立建设工程过程数据和结果数据、检测影像资料及检测报告记录与留存制度</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非建设工程抗震活动中的违法行为</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olor w:val="000000" w:themeColor="text1"/>
                <w:kern w:val="0"/>
                <w:sz w:val="13"/>
                <w:szCs w:val="13"/>
                <w:highlight w:val="none"/>
                <w14:textFill>
                  <w14:solidFill>
                    <w14:schemeClr w14:val="tx1"/>
                  </w14:solidFill>
                </w14:textFill>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检测机构在建设工程抗震活动中有前款行为的，依照《建设工程抗震管理条例》有关规定给予处罚。</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检测机构应当建立建设工程过程数据和结果数据、检测影像资料及检测报告记录与留存制度，对检测数据和检测报告的真实性、准确性负责</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六）项：</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检测机构不得有下列行为：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rPr>
                <w:color w:val="000000" w:themeColor="text1"/>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（六）出具虚假的检测数据或者检测报告。</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依照本办法规定，给予单位罚款处罚的，对单位直接负责的主管人员和其他直接责任人员处3万元以下罚款。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1.万元以上2万元以下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（2）2年内2次及以上同类型违法；</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（4）法律法规规定的其他应当从重处罚的情形。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造成质量、安全事故，或造成其他严重危害后果的；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）足以影响建设市场秩序和社会稳定的；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）经有关部门确认，存在贿赂情形的；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出具虚假的检测数据或者检测报告</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olor w:val="000000" w:themeColor="text1"/>
                <w:kern w:val="0"/>
                <w:sz w:val="13"/>
                <w:szCs w:val="13"/>
                <w:highlight w:val="none"/>
                <w14:textFill>
                  <w14:solidFill>
                    <w14:schemeClr w14:val="tx1"/>
                  </w14:solidFill>
                </w14:textFill>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六）项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　检测机构不得有下列行为：</w:t>
            </w:r>
          </w:p>
          <w:p>
            <w:pPr>
              <w:keepNext w:val="0"/>
              <w:keepLines w:val="0"/>
              <w:pageBreakBefore w:val="0"/>
              <w:widowControl/>
              <w:numPr>
                <w:ilvl w:val="0"/>
                <w:numId w:val="3"/>
              </w:numPr>
              <w:kinsoku/>
              <w:overflowPunct/>
              <w:topLinePunct w:val="0"/>
              <w:autoSpaceDE/>
              <w:autoSpaceDN/>
              <w:bidi w:val="0"/>
              <w:adjustRightInd/>
              <w:snapToGrid/>
              <w:spacing w:beforeAutospacing="0" w:afterAutospacing="0" w:line="260" w:lineRule="exact"/>
              <w:ind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出具虚假的检测数据或者检测报告。</w:t>
            </w:r>
          </w:p>
          <w:p>
            <w:pPr>
              <w:keepNext w:val="0"/>
              <w:keepLines w:val="0"/>
              <w:pageBreakBefore w:val="0"/>
              <w:tabs>
                <w:tab w:val="left" w:pos="1857"/>
              </w:tabs>
              <w:kinsoku/>
              <w:overflowPunct/>
              <w:topLinePunct w:val="0"/>
              <w:autoSpaceDE/>
              <w:autoSpaceDN/>
              <w:bidi w:val="0"/>
              <w:adjustRightInd/>
              <w:snapToGrid/>
              <w:spacing w:beforeAutospacing="0" w:afterAutospacing="0" w:line="260" w:lineRule="exact"/>
              <w:ind w:right="0" w:rightChars="0" w:firstLine="261"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1元以上2万元以下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）2年内2次及以上同类型违法；</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）法律法规规定的其他应当从重处罚的情形。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造成质量、安全事故，或造成其他严重危害后果的；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）足以影响建设市场秩序和社会稳定的；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）经有关部门确认，存在贿赂情形的；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（二）转包或者违法分包建设工程质量检测业务；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（三）涂改、倒卖、出租、出借或者以其他形式非法转让资质证书；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（四）违反工程建设强制性标准进行检测；</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（五）使用不能满足所开展建设工程质量检测活动要求的检测人员或者仪器设备；</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olor w:val="000000" w:themeColor="text1"/>
                <w:kern w:val="0"/>
                <w:sz w:val="13"/>
                <w:szCs w:val="13"/>
                <w:highlight w:val="none"/>
                <w14:textFill>
                  <w14:solidFill>
                    <w14:schemeClr w14:val="tx1"/>
                  </w14:solidFill>
                </w14:textFill>
              </w:rPr>
              <w:t>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检测人员违反本办法规定，有第三十一条行为之一的，由县级以上地方人民政府住房和城乡建设主管部门责令改正，处3万元以下罚款。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检测机构不得有下列行为：</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（二）转包或者违法分包建设工程质量检测业务；</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（三）涂改、倒卖、出租、出借或者以其他形式非法转让资质证书；</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（四）违反工程建设强制性标准进行检测；</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（五）使用不能满足所开展建设工程质量检测活动要求的检测人员或者仪器设备；</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8</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1万元以上2万元以下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（2）法律法规规定的其他应当从重处罚的情形。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造成质量、安全事故，或造成其他严重危害后果的；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）足以影响建设市场秩序和社会稳定的；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）经有关部门确认，存在贿赂情形的；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144</w:t>
            </w:r>
          </w:p>
        </w:tc>
        <w:tc>
          <w:tcPr>
            <w:tcW w:w="1550" w:type="dxa"/>
            <w:vMerge w:val="restart"/>
            <w:tcBorders>
              <w:tl2br w:val="nil"/>
              <w:tr2bl w:val="nil"/>
            </w:tcBorders>
            <w:vAlign w:val="center"/>
          </w:tcPr>
          <w:p>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检测人员同时受聘于两家或者两家以上检测机构；违反工程建设强制性标准进行检测；出具虚假的检测数据；违反工程建设强制性标准进行结论判定或者出具虚假判定结论。</w:t>
            </w:r>
          </w:p>
          <w:p>
            <w:pPr>
              <w:keepNext w:val="0"/>
              <w:keepLines w:val="0"/>
              <w:pageBreakBefore w:val="0"/>
              <w:overflowPunct/>
              <w:topLinePunct w:val="0"/>
              <w:bidi w:val="0"/>
              <w:spacing w:beforeAutospacing="0" w:afterAutospacing="0" w:line="260" w:lineRule="exac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第四十四条第二款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检测人员违反本办法规定，有第三十一条行为之一的，由县级以上地方人民政府住房和城乡建设主管部门责令改正，处3万元以下罚款。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检测人员不得有下列行为：</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（一）同时受聘于两家或者两家以上检测机构；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（二）违反工程建设强制性标准进行检测；</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（三）出具虚假的检测数据；</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（四）违反工程建设强制性标准进行结论判定或者出具虚假判定结论。</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从轻情形</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责令改正，对检测人员处1万元以下的罚款。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一般情形</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不具有从轻、从重情形的。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责令改正，对检测人员处1万元以上2万元以下罚款。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从重情形</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（2）造成质量、安全事故，或造成其他严重危害后果的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适用第三十条（一）</w:t>
            </w:r>
            <w:r>
              <w:rPr>
                <w:rFonts w:hint="eastAsia" w:ascii="仿宋_GB2312" w:hAnsi="宋体" w:eastAsia="仿宋_GB2312"/>
                <w:color w:val="000000" w:themeColor="text1"/>
                <w:kern w:val="0"/>
                <w:sz w:val="13"/>
                <w:szCs w:val="13"/>
                <w:highlight w:val="none"/>
                <w14:textFill>
                  <w14:solidFill>
                    <w14:schemeClr w14:val="tx1"/>
                  </w14:solidFill>
                </w14:textFill>
              </w:rPr>
              <w:t>同时受聘于两家或者两家以上检测机构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时，要求同时受聘情形持续两年以上</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责令改正，对检测人员处2万元以上3万元以下罚款。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检测机构有</w:t>
            </w: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第四十五条规定的相关行为</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检测机构违反本办法规定，有下列行为之一的，由县级以上地方人民政府住房和城乡建设主管部门责令改正，处1万元以上5万元以下罚款：</w:t>
            </w:r>
          </w:p>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（一）与所检测建设工程相关的建设、施工、监理单位，以及建筑材料、建筑构配件和设备供应单位有隶属关系或者其他利害关系的；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（二）推荐或者监制建筑材料、建筑构配件和设备的；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（三）未按照规定在检测报告上签字盖章的；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（四）未及时报告发现的违反有关法律法规规定和工程建设强制性标准等行为的；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（五）未及时报告涉及结构安全、主要使用功能的不合格检测结果的；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（六）未按照规定进行档案和台账管理的；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（七）未建立并使用信息化管理系统对检测活动进行管理的；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（八）不满足跨省、自治区、直辖市承担检测业务的要求开展相应建设工程质量检测活动的；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（九）接受监督检查时不如实提供有关资料、不按照要求参加能力验证和比对试验，或者拒绝、阻碍监督检查的。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万元以下罚款，对检测机构的直接负责的主管人员和其他直接责任人员处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万元以下罚款，对检测机构的直接负责的主管人员和其他直接责任人员处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1.5万元以上2万元以下</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（4）经有关部门确认，存在贿赂情形的；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万元以下罚款，对检测机构的直接负责的主管人员和其他直接责任人员处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3万元罚款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（一）委托未取得相应资质的检测机构进行检测的；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（二）未将建设工程质量检测费用列入工程概预算并单独列支的；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（三）未按照规定实施见证的；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（四）提供的检测试样不满足符合性、真实性、代表性要求的；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（五）明示或者暗示检测机构出具虚假检测报告的；　（六）篡改或者伪造检测报告的；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（七）取样、制样和送检试样不符合规定和工程建设强制性标准的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（一）委托未取得相应资质的检测机构进行检测的；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（二）未将建设工程质量检测费用列入工程概预算并单独列支的；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（三）未按照规定实施见证的；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（四）提供的检测试样不满足符合性、真实性、代表性要求的；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（五）明示或者暗示检测机构出具虚假检测报告的；　</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（六）篡改或者伪造检测报告的；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（七）取样、制样和送检试样不符合规定和工程建设强制性标准的。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《建设工程质量检测管理办法》第四十八条</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依照本办法规定，给予单位罚款处罚的，对单位直接负责的主管人员和其他直接责任人员处3万元以下罚款。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从轻情形</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处3万元以上10万元以下罚款，对单位直接负责的主管人员和其他直接责任人员处1万元以下的罚款。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一般情形</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处10万元以上15万元以下罚款，对单位直接负责的主管人员和其他直接责任人员处1万元以上2万元以下的罚款。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从重情形</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处15万元以上20万元以下罚款，对单位直接负责的主管人员和其他直接责任人员处2万元以上3万元以下的罚款。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建设单位采用欺骗、贿赂等不正当手段取得施工许可证</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依照本办法规定，给予单位罚款处罚的，对单位直接负责的主管人员和其他直接责任人员处单位罚款数额5%以上10%以下罚款。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撤销施工许可证，责令停止施工，</w:t>
            </w:r>
            <w:r>
              <w:rPr>
                <w:rFonts w:ascii="仿宋_GB2312" w:hAnsi="宋体" w:eastAsia="仿宋_GB2312"/>
                <w:color w:val="000000" w:themeColor="text1"/>
                <w:kern w:val="0"/>
                <w:sz w:val="13"/>
                <w:szCs w:val="13"/>
                <w:highlight w:val="none"/>
                <w14:textFill>
                  <w14:solidFill>
                    <w14:schemeClr w14:val="tx1"/>
                  </w14:solidFill>
                </w14:textFill>
              </w:rPr>
              <w:t>处1万元以上</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撤销施工许可证，责令停止施工，</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2.5</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（3）经有关部门确认，存在商业贿赂情形的；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撤销施工许可证，责令停止施工，</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2.5</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3</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百分之十</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建设单位隐瞒有关情况或者提供虚假材料申请施工许可证</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依照本办法规定，给予单位罚款处罚的，对单位直接负责的主管人员和其他直接责任人员处单位罚款数额5%以上10%以下罚款。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处1万元以上</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2.5</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方正书宋简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（2）足以影响建设市场秩序和社会稳定的。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2.5</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3</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百分之十</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149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建设单位伪造或者涂改施工许可证</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《建筑工程施工许可管理办法》</w:t>
            </w:r>
            <w:r>
              <w:rPr>
                <w:rFonts w:ascii="仿宋_GB2312" w:hAnsi="宋体" w:eastAsia="仿宋_GB2312"/>
                <w:b/>
                <w:bCs/>
                <w:color w:val="000000" w:themeColor="text1"/>
                <w:kern w:val="0"/>
                <w:sz w:val="13"/>
                <w:szCs w:val="13"/>
                <w:highlight w:val="none"/>
                <w14:textFill>
                  <w14:solidFill>
                    <w14:schemeClr w14:val="tx1"/>
                  </w14:solidFill>
                </w14:textFill>
              </w:rPr>
              <w:t>第十五条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依照本办法规定，给予单位罚款处罚的，对单位直接负责的主管人员和其他直接责任人员处单位罚款数额5%以上10%以下罚款。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责令停止施工，并</w:t>
            </w:r>
            <w:r>
              <w:rPr>
                <w:rFonts w:ascii="仿宋_GB2312" w:hAnsi="宋体" w:eastAsia="仿宋_GB2312"/>
                <w:color w:val="000000" w:themeColor="text1"/>
                <w:kern w:val="0"/>
                <w:sz w:val="13"/>
                <w:szCs w:val="13"/>
                <w:highlight w:val="none"/>
                <w14:textFill>
                  <w14:solidFill>
                    <w14:schemeClr w14:val="tx1"/>
                  </w14:solidFill>
                </w14:textFill>
              </w:rPr>
              <w:t>处1万元以上</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责令停止施工，并</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1.5</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2.5</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百分之六</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（2）造成工程质量事故的；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责令停止施工，并</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2.5</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3</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 w:val="13"/>
                <w:szCs w:val="13"/>
                <w:highlight w:val="none"/>
                <w14:textFill>
                  <w14:solidFill>
                    <w14:schemeClr w14:val="tx1"/>
                  </w14:solidFill>
                </w14:textFill>
              </w:rPr>
              <w:t>百分之八点五</w:t>
            </w:r>
            <w:r>
              <w:rPr>
                <w:rFonts w:ascii="仿宋_GB2312" w:hAnsi="宋体" w:eastAsia="仿宋_GB2312"/>
                <w:color w:val="000000" w:themeColor="text1"/>
                <w:kern w:val="0"/>
                <w:sz w:val="13"/>
                <w:szCs w:val="13"/>
                <w:highlight w:val="none"/>
                <w14:textFill>
                  <w14:solidFill>
                    <w14:schemeClr w14:val="tx1"/>
                  </w14:solidFill>
                </w14:textFill>
              </w:rPr>
              <w:t>以上</w:t>
            </w:r>
            <w:r>
              <w:rPr>
                <w:rFonts w:hint="eastAsia" w:ascii="仿宋_GB2312" w:hAnsi="宋体" w:eastAsia="仿宋_GB2312"/>
                <w:color w:val="000000" w:themeColor="text1"/>
                <w:kern w:val="0"/>
                <w:sz w:val="13"/>
                <w:szCs w:val="13"/>
                <w:highlight w:val="none"/>
                <w14:textFill>
                  <w14:solidFill>
                    <w14:schemeClr w14:val="tx1"/>
                  </w14:solidFill>
                </w14:textFill>
              </w:rPr>
              <w:t>百分之十</w:t>
            </w:r>
            <w:r>
              <w:rPr>
                <w:rFonts w:ascii="仿宋_GB2312" w:hAnsi="宋体" w:eastAsia="仿宋_GB2312"/>
                <w:color w:val="000000" w:themeColor="text1"/>
                <w:kern w:val="0"/>
                <w:sz w:val="13"/>
                <w:szCs w:val="13"/>
                <w:highlight w:val="none"/>
                <w14:textFill>
                  <w14:solidFill>
                    <w14:schemeClr w14:val="tx1"/>
                  </w14:solidFill>
                </w14:textFill>
              </w:rPr>
              <w:t>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违反建设工程安全生产管理规定处罚</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(一)对勘察、设计、施工、工程监理等单位提出不符合安全生产法律、法规和强制性标准规定的要求的；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(二)要求施工单位压缩合同约定的工期的；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(三)将拆除工程发包给不具有相应资质等级的施工单位的。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责令限期改正，处20万元以上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万元以上40万元以下的罚款。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（1）经责令改正后，逾期未改正的；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（2）曾因该违法行为被依法查处，再次实施该违法行为的；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（3）造成工程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安全</w:t>
            </w:r>
            <w:r>
              <w:rPr>
                <w:rFonts w:hint="eastAsia" w:ascii="仿宋_GB2312" w:hAnsi="宋体" w:eastAsia="仿宋_GB2312"/>
                <w:color w:val="000000" w:themeColor="text1"/>
                <w:kern w:val="0"/>
                <w:sz w:val="13"/>
                <w:szCs w:val="13"/>
                <w:highlight w:val="none"/>
                <w14:textFill>
                  <w14:solidFill>
                    <w14:schemeClr w14:val="tx1"/>
                  </w14:solidFill>
                </w14:textFill>
              </w:rPr>
              <w:t>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（4）其他依法应予从重处罚的情形。</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责令限期改正，处40万元以上50万元以下的罚款。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设计单位未在采用新结构、新材料、新工艺的建设工程和特殊结构的建设工程设计中提出保障施工作业人员安全和预防生产安全事故的措施建议</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0" w:firstLineChars="200"/>
              <w:jc w:val="left"/>
              <w:rPr>
                <w:rFonts w:ascii="宋体" w:hAnsi="宋体" w:cs="宋体"/>
                <w:bCs/>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责令限期改正，处25万元以上30万元以下的罚款；责令停业整顿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责令限期改正，处30万元的罚款；责令停业整顿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60日-90</w:t>
            </w:r>
            <w:r>
              <w:rPr>
                <w:rFonts w:hint="eastAsia" w:ascii="仿宋_GB2312" w:hAnsi="宋体" w:eastAsia="仿宋_GB2312"/>
                <w:color w:val="000000" w:themeColor="text1"/>
                <w:kern w:val="0"/>
                <w:sz w:val="13"/>
                <w:szCs w:val="13"/>
                <w:highlight w:val="none"/>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责令限期改正，处30万元的罚款；责令停业整顿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90日-120</w:t>
            </w:r>
            <w:r>
              <w:rPr>
                <w:rFonts w:hint="eastAsia" w:ascii="仿宋_GB2312" w:hAnsi="宋体" w:eastAsia="仿宋_GB2312"/>
                <w:color w:val="000000" w:themeColor="text1"/>
                <w:kern w:val="0"/>
                <w:sz w:val="13"/>
                <w:szCs w:val="13"/>
                <w:highlight w:val="none"/>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责令限期改正，处30万元的罚款；责令停业整顿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工程监理单位未对施工组织设计中的安全技术措施或者专项施工方案进行审查且经责令限期改正逾期未改正的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(一)未对施工组织设计中的安全技术措施或者专项施工方案进行审查的；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责令停业整顿，直至改正违法行为；对工程监理单位处10万元以上12万元以下的罚款；责令停业整顿，直至改正违法行为</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责令停业整顿，直至改正违法行为；对工程监理单位处12万元以上25万元以下的罚款；责令停业整顿，直至改正违法行；</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60日；对工程监理单位处25万元以上30万元以下的罚款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90日；对工程监理单位处30万元的罚款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120日；对工程监理单位处30万元的罚款。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180日；对工程监理单位处30万元的罚款。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对工程监理单位处30万元的罚款，降低资质等级。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r>
              <w:rPr>
                <w:rFonts w:hint="eastAsia" w:ascii="仿宋_GB2312" w:hAnsi="宋体" w:eastAsia="仿宋_GB2312"/>
                <w:color w:val="000000" w:themeColor="text1"/>
                <w:kern w:val="0"/>
                <w:sz w:val="13"/>
                <w:szCs w:val="13"/>
                <w:highlight w:val="none"/>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对工程监理单位处30万元的罚款，吊销资质证书。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工程监理单位发现安全事故隐患未及时要求施工单位整改或者暂时停止施工且逾期未改正的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(二)发现安全事故隐患未及时要求施工单位整改或者暂时停止施工的；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工程监理单位对施工单位拒不整改或者不停止施工，未及时向有关主管部门报告且经责令限期改正逾期未改正的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(三)施工单位拒不整改或者不停止施工，未及时向有关主管部门报告的；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工程监理单位未依照法律、法规和工程建设强制性标准实施监理且逾期未改正的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cs="宋体"/>
                <w:bCs/>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(四)未依照法律、法规和工程建设强制性标准实施监理的。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责令停业整顿30—60日；处25万元以上30万元以下的罚款。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造成重大安全事故的。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注册执业人员未执行法律、法规和工程建设强制性标准的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未执行法律、法规和工程建设强制性标准，造成一般事故的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责令停止执业3个月以上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6个月以下</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未执行法律、法规和工程建设强制性标准，造成较大事故的。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责令停止执业</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w:t>
            </w:r>
            <w:r>
              <w:rPr>
                <w:rFonts w:hint="eastAsia" w:ascii="仿宋_GB2312" w:hAnsi="宋体" w:eastAsia="仿宋_GB2312"/>
                <w:color w:val="000000" w:themeColor="text1"/>
                <w:kern w:val="0"/>
                <w:sz w:val="13"/>
                <w:szCs w:val="13"/>
                <w:highlight w:val="none"/>
                <w14:textFill>
                  <w14:solidFill>
                    <w14:schemeClr w14:val="tx1"/>
                  </w14:solidFill>
                </w14:textFill>
              </w:rPr>
              <w:t>个月以上1年以下。</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（2）造成较大质量安全事故或其他严重后果的。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吊销执业资格证书，5年内不予注册。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造成重大、</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特别重大</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吊销执业资格证书，终身不予注册。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为建设工程提供机械设备和配件的单位，未按照安全施工要求配备齐全有效的保险、限位等安全设施和装置的处罚的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责令限期改正，处合同价款1倍以上2倍以下罚款。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责令限期改正，处合同价款2倍以上3倍以下罚款。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责令限期改正，处合同价款3倍的罚款。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出租单位出租未经安全性能检测或者经检测不合格的机械设备和施工机具及配件的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责令停业整顿，直至改正违法行为，并处5万以上7万元以下罚款。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责令停业整顿，直至改正违法行为，并处7万元以上9万元以下罚款。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责令停业整顿，直至改正违法行为，并处9万元以上10万元以下罚款。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159</w:t>
            </w:r>
          </w:p>
        </w:tc>
        <w:tc>
          <w:tcPr>
            <w:tcW w:w="1550" w:type="dxa"/>
            <w:vMerge w:val="restart"/>
            <w:tcBorders>
              <w:tl2br w:val="nil"/>
              <w:tr2bl w:val="nil"/>
            </w:tcBorders>
            <w:vAlign w:val="cente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(一)未编制拆装方案、制定安全施工措施的；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(二)未由专业技术人员现场监督的；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(三)未出具自检合格证明或者出具虚假证明的；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(四)未向施工单位进行安全使用说明，办理移交手续的。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(一)未编制拆装方案、制定安全施工措施的；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(二)未由专业技术人员现场监督的；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(三)未出具自检合格证明或者出具虚假证明的；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(四)未向施工单位进行安全使用说明，办理移交手续的。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责令限期改正，处6万元以上8.5万元以下的罚款。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责令限期改正，处8.5万元以上10万元以下的罚款；责令停业整顿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责令限期改正，处10万元的罚款；责令停业整顿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责令限期改正，处10万元的罚款；责令停业整顿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责令限期改正，处10万元的罚款；责令停业整顿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造成重大安全事故的。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责令限期改正，处10万元的罚款；吊销资质证书。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施工单位未设立安全生产管理机构、配备专职安全生产管理人员或者分部分项工程施工时无专职安全生产管理人员现场监督</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(一)未设立安全生产管理机构、配备专职安全生产管理人员或者分部分项工程施工时无专职安全生产管理人员现场监督的；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《中华人民共和国安全生产法》</w:t>
            </w:r>
            <w:r>
              <w:rPr>
                <w:rFonts w:hint="eastAsia" w:ascii="仿宋_GB2312" w:hAnsi="宋体" w:eastAsia="仿宋_GB2312"/>
                <w:b/>
                <w:bCs/>
                <w:color w:val="000000" w:themeColor="text1"/>
                <w:kern w:val="0"/>
                <w:sz w:val="13"/>
                <w:szCs w:val="13"/>
                <w:highlight w:val="none"/>
                <w14:textFill>
                  <w14:solidFill>
                    <w14:schemeClr w14:val="tx1"/>
                  </w14:solidFill>
                </w14:textFill>
              </w:rPr>
              <w:t>第九十</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七</w:t>
            </w:r>
            <w:r>
              <w:rPr>
                <w:rFonts w:hint="eastAsia" w:ascii="仿宋_GB2312" w:hAnsi="宋体" w:eastAsia="仿宋_GB2312"/>
                <w:b/>
                <w:bCs/>
                <w:color w:val="000000" w:themeColor="text1"/>
                <w:kern w:val="0"/>
                <w:sz w:val="13"/>
                <w:szCs w:val="13"/>
                <w:highlight w:val="none"/>
                <w14:textFill>
                  <w14:solidFill>
                    <w14:schemeClr w14:val="tx1"/>
                  </w14:solidFill>
                </w14:textFill>
              </w:rPr>
              <w:t>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（一）未按照规定设置安全生产管理机构或者配备安全生产管理人员、注册安全工程师的；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经责令限期改正，限期内整改完毕的。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经责令限期改正，逾期未改正，造成一般安全生产事故的。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责令停业整顿60日-90日；对生产经营单位处15万元以上20万元以下的罚款，对其直接负责的主管人员和其他直接责任人员处3万元以上5万元罚款。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经责令限期改正，逾期未改正，造成较大安全生产事故的。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责令停业整顿90日-120；对生产经营单位处20万元以下的罚款，对其直接负责的主管人员和其他直接责任人员处5万元罚款。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经责令限期改正，逾期未改正，造成重大安全生产事故的。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责令停业整顿120日-180日；对生产经营单位处20万元以下的罚款，对其直接负责的主管人员和其他直接责任人员处5万元罚款。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经责令限期改正，逾期未改正，造成特别重大安全生产事故的。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责令停业整顿180日；对生产经营单位处20万元的罚款，对其直接负责的主管人员和其他直接责任人员处5万元罚款。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s="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施工单位的主要负责人、项目负责人、专职安全生产管理人员、作业人员或者特种作业人员，未经安全教育培训或者考核不合格即从事相关工作</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（二）</w:t>
            </w:r>
            <w:r>
              <w:rPr>
                <w:rFonts w:hint="eastAsia" w:ascii="仿宋_GB2312" w:hAnsi="宋体" w:eastAsia="仿宋_GB2312"/>
                <w:color w:val="000000" w:themeColor="text1"/>
                <w:kern w:val="0"/>
                <w:sz w:val="13"/>
                <w:szCs w:val="13"/>
                <w:highlight w:val="none"/>
                <w14:textFill>
                  <w14:solidFill>
                    <w14:schemeClr w14:val="tx1"/>
                  </w14:solidFill>
                </w14:textFill>
              </w:rPr>
              <w:t>施工单位的主要负责人、项目负责人、专职安全生产管理人员、作业人员或者特种作业人员，未经安全教育培训或者经考核不合格即从事相关工作的；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《中华人民共和国安全生产法》</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第九十七条（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（二）危险物品的生产、经营、储存、装卸单位以及矿山、金属冶炼、建筑施工、运输单位的主要负责人和安全生产管理人员未按照规定经考核合格的；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（三）未按照规定对从业人员、被派遣劳动者、实习学生进行安全生产教育和培训，或者未按照规定如实告知有关的安全生产事项的；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宋体" w:hAnsi="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（七）特种作业人员未按照规定经专门的安全作业培训并取得相应资格，上岗作业的。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经责令限期改正，限期内整改完毕的。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经责令限期改正，逾期未改正，造成一般安全生产事故的。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责令停业整顿60日至90日；对生产经营单位处15万元以上20万元以下的罚款，对其直接负责的主管人员和其他直接责任人员处3万元以上5万元罚款。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经责令限期改正，逾期未改正，造成较大安全生产事故的。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责令停业整顿90日至120；对生产经营单位处20万元以下的罚款，对其直接负责的主管人员和其他直接责任人员处5万元罚款。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经责令限期改正，逾期未改正，造成重大安全生产事故的。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责令停业整顿120日至180日；对生产经营单位处20万元以下的罚款，对其直接负责的主管人员和其他直接责任人员处5万元罚款。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经责令限期改正，逾期未改正，造成特别重大安全生产事故的。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责令停业整顿180日；对生产经营单位处20万元的罚款，对其直接负责的主管人员和其他直接责任人员处5万元罚款。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宋体" w:hAnsi="宋体"/>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施工单位未在施工现场的危险部位设置明显的安全警示标志，或者未按照国家有关规定在施工现场设置消防通道、消防水源，配备消防设施和灭火器材</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(三)未在施工现场的危险部位设置明显的安全警示标志，或者未按照国家有关规定在施工现场设置消防通道、消防水源、配备消防设施和灭火器材的；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《中华人民共和国安全生产法》</w:t>
            </w:r>
            <w:r>
              <w:rPr>
                <w:rFonts w:hint="eastAsia" w:ascii="仿宋_GB2312" w:hAnsi="宋体" w:eastAsia="仿宋_GB2312"/>
                <w:b/>
                <w:bCs/>
                <w:color w:val="000000" w:themeColor="text1"/>
                <w:kern w:val="0"/>
                <w:sz w:val="13"/>
                <w:szCs w:val="13"/>
                <w:highlight w:val="none"/>
                <w14:textFill>
                  <w14:solidFill>
                    <w14:schemeClr w14:val="tx1"/>
                  </w14:solidFill>
                </w14:textFill>
              </w:rPr>
              <w:t>第九十九条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（一）未在有较大危险因素的生产经营场所和有关设施、设备上设置明显的安全警示标志的；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（二）安全设备的安装、使用、检测、改造和报废不符合国家标准或者行业标准的；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经责令限期改正，限期内整改完毕的。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经责令限期改正，逾期未改正，不涉及危险性较大分部分项工程，且尚未造成安全生产事故的。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对生产经营单位处5万元以上1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万元以下的罚款；对其直接负责的主管人员和其他直接责任人员处1万元以上1.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（1）经责令限期改正，逾期未改正，涉及危险性较大分部分项工程，且尚未造成安全生产事故的。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对生产经营单位处10万元以上20万元以下的罚款；对其直接负责的主管人员和其他直接责任人员处1.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仿宋"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一般</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责令停业整顿60日-90日；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较大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20万元</w:t>
            </w:r>
            <w:r>
              <w:rPr>
                <w:rFonts w:hint="eastAsia" w:ascii="仿宋_GB2312" w:hAnsi="宋体" w:eastAsia="仿宋_GB2312"/>
                <w:color w:val="000000" w:themeColor="text1"/>
                <w:kern w:val="0"/>
                <w:sz w:val="13"/>
                <w:szCs w:val="13"/>
                <w:highlight w:val="none"/>
                <w14:textFill>
                  <w14:solidFill>
                    <w14:schemeClr w14:val="tx1"/>
                  </w14:solidFill>
                </w14:textFill>
              </w:rPr>
              <w:t>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责令停业整顿90日-120日；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重大大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20万元</w:t>
            </w:r>
            <w:r>
              <w:rPr>
                <w:rFonts w:hint="eastAsia" w:ascii="仿宋_GB2312" w:hAnsi="宋体" w:eastAsia="仿宋_GB2312"/>
                <w:color w:val="000000" w:themeColor="text1"/>
                <w:kern w:val="0"/>
                <w:sz w:val="13"/>
                <w:szCs w:val="13"/>
                <w:highlight w:val="none"/>
                <w14:textFill>
                  <w14:solidFill>
                    <w14:schemeClr w14:val="tx1"/>
                  </w14:solidFill>
                </w14:textFill>
              </w:rPr>
              <w:t>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责令停业整顿120日-180日；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2万元</w:t>
            </w:r>
            <w:r>
              <w:rPr>
                <w:rFonts w:hint="eastAsia" w:ascii="仿宋_GB2312" w:hAnsi="宋体" w:eastAsia="仿宋_GB2312"/>
                <w:color w:val="000000" w:themeColor="text1"/>
                <w:kern w:val="0"/>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特别重大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对生产经营单位处20万元的罚款；责令停业整顿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180日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施工单位未向作业人员提供安全防护用具和安全防护服装</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(四)未向作业人员提供安全防护用具和安全防护服装的；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《中华人民共和国安全生产法》</w:t>
            </w:r>
            <w:r>
              <w:rPr>
                <w:rFonts w:hint="eastAsia" w:ascii="仿宋_GB2312" w:hAnsi="宋体" w:eastAsia="仿宋_GB2312"/>
                <w:b/>
                <w:bCs/>
                <w:color w:val="000000" w:themeColor="text1"/>
                <w:kern w:val="0"/>
                <w:sz w:val="13"/>
                <w:szCs w:val="13"/>
                <w:highlight w:val="none"/>
                <w14:textFill>
                  <w14:solidFill>
                    <w14:schemeClr w14:val="tx1"/>
                  </w14:solidFill>
                </w14:textFill>
              </w:rPr>
              <w:t>第九十九条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五</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（五）未为从业人员提供符合国家标准或者行业标准的劳动防护用品的；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经责令限期改正，限期内整改完毕的。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经责令限期改正，逾期未改正，不涉及危险性较大分部分项工程，且尚未造成安全生产事故的。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对生产经营单位处5万元以上10万元以下的罚款；对其直接负责的主管人员和其他直接责任人员处1万元以上1.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（1）经责令限期改正，逾期未改正，涉及危险性较大分部分项工程，且尚未造成安全生产事故的。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对生产经营单位处10万元以上20万元以下的罚款；对其直接负责的主管人员和其他直接责任人员处1.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一般</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责令停业整顿60日-90日；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较大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20万元</w:t>
            </w:r>
            <w:r>
              <w:rPr>
                <w:rFonts w:hint="eastAsia" w:ascii="仿宋_GB2312" w:hAnsi="宋体" w:eastAsia="仿宋_GB2312"/>
                <w:color w:val="000000" w:themeColor="text1"/>
                <w:kern w:val="0"/>
                <w:sz w:val="13"/>
                <w:szCs w:val="13"/>
                <w:highlight w:val="none"/>
                <w14:textFill>
                  <w14:solidFill>
                    <w14:schemeClr w14:val="tx1"/>
                  </w14:solidFill>
                </w14:textFill>
              </w:rPr>
              <w:t>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责令停业整顿90日-120日；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重大大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20万元</w:t>
            </w:r>
            <w:r>
              <w:rPr>
                <w:rFonts w:hint="eastAsia" w:ascii="仿宋_GB2312" w:hAnsi="宋体" w:eastAsia="仿宋_GB2312"/>
                <w:color w:val="000000" w:themeColor="text1"/>
                <w:kern w:val="0"/>
                <w:sz w:val="13"/>
                <w:szCs w:val="13"/>
                <w:highlight w:val="none"/>
                <w14:textFill>
                  <w14:solidFill>
                    <w14:schemeClr w14:val="tx1"/>
                  </w14:solidFill>
                </w14:textFill>
              </w:rPr>
              <w:t>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责令停业整顿120日-180日；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2万元</w:t>
            </w:r>
            <w:r>
              <w:rPr>
                <w:rFonts w:hint="eastAsia" w:ascii="仿宋_GB2312" w:hAnsi="宋体" w:eastAsia="仿宋_GB2312"/>
                <w:color w:val="000000" w:themeColor="text1"/>
                <w:kern w:val="0"/>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或者</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特别重大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对生产经营单位处20万元的罚款；责令停业整顿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180日</w:t>
            </w:r>
            <w:r>
              <w:rPr>
                <w:rFonts w:hint="eastAsia" w:ascii="仿宋_GB2312" w:hAnsi="宋体" w:eastAsia="仿宋_GB2312"/>
                <w:color w:val="000000" w:themeColor="text1"/>
                <w:kern w:val="0"/>
                <w:sz w:val="13"/>
                <w:szCs w:val="13"/>
                <w:highlight w:val="none"/>
                <w14:textFill>
                  <w14:solidFill>
                    <w14:schemeClr w14:val="tx1"/>
                  </w14:solidFill>
                </w14:textFill>
              </w:rPr>
              <w:t>，对其直接负责的主管人员和其他直接责任人员处2万元罚款。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95" w:firstLineChars="15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餐饮等行业的生产经营单位使用燃气未安装可燃气体报警装置的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《中华人民共和国安全生产法》</w:t>
            </w:r>
            <w:r>
              <w:rPr>
                <w:rFonts w:hint="eastAsia" w:ascii="仿宋_GB2312" w:hAnsi="宋体" w:eastAsia="仿宋_GB2312"/>
                <w:b/>
                <w:bCs/>
                <w:color w:val="000000" w:themeColor="text1"/>
                <w:kern w:val="0"/>
                <w:sz w:val="13"/>
                <w:szCs w:val="13"/>
                <w:highlight w:val="none"/>
                <w14:textFill>
                  <w14:solidFill>
                    <w14:schemeClr w14:val="tx1"/>
                  </w14:solidFill>
                </w14:textFill>
              </w:rPr>
              <w:t>第九十九条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八</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（八）餐饮等行业的生产经营单位使用燃气未安装可燃气体报警装置的。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经责令限期改正，限期内改正完毕的。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（1）经责令限期改正，逾期未改正，不涉及危险性较大分部分项工程，且尚未造成生产安全事故的。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对生产经营单位处5万元以上10万元以下的罚款；对其直接负责的主管人员和其他直接责任人员处1万元以上1.2万元以下的罚款。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经责令限期改正，逾期未改正，涉及危险性较大分部分项工程，且尚未造成生产安全事故的。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对生产经营单位处10万元以上20万元以下的罚款；对其直接负责的主管人员和其他直接责任人员处1.2万元以上2万元以下的罚款。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一般</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责令停业整顿60日-90日，</w:t>
            </w: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对生产经营单位处20万元的罚款；责令停业整顿，直至改正违法行为，对其直接负责的主管人员和其他直接责任人员处2万元罚款。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较大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责令停业整顿90日-120日，</w:t>
            </w: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对生产经营单位处20万元的罚款；责令停业整顿，直至改正违法行为，对其直接负责的主管人员和其他直接责任人员处2万元罚款。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重大大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责令停业整顿120日-180日，</w:t>
            </w: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对生产经营单位处20万元的罚款；责令停业整顿，直至改正违法行为，对其直接负责的主管人员和其他直接责任人员处2万元罚款。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）经责令限期改正，逾期未改正，造成</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特别重大</w:t>
            </w:r>
            <w:r>
              <w:rPr>
                <w:rFonts w:hint="eastAsia" w:ascii="仿宋_GB2312" w:hAnsi="宋体" w:eastAsia="仿宋_GB2312"/>
                <w:color w:val="000000" w:themeColor="text1"/>
                <w:kern w:val="0"/>
                <w:sz w:val="13"/>
                <w:szCs w:val="13"/>
                <w:highlight w:val="none"/>
                <w14:textFill>
                  <w14:solidFill>
                    <w14:schemeClr w14:val="tx1"/>
                  </w14:solidFill>
                </w14:textFill>
              </w:rPr>
              <w:t>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责令停业整顿180日，</w:t>
            </w:r>
            <w:r>
              <w:rPr>
                <w:rFonts w:hint="eastAsia" w:ascii="仿宋_GB2312" w:hAnsi="宋体" w:eastAsia="仿宋_GB2312"/>
                <w:color w:val="000000" w:themeColor="text1"/>
                <w:kern w:val="0"/>
                <w:sz w:val="13"/>
                <w:szCs w:val="13"/>
                <w:highlight w:val="none"/>
                <w14:textFill>
                  <w14:solidFill>
                    <w14:schemeClr w14:val="tx1"/>
                  </w14:solidFill>
                </w14:textFill>
              </w:rPr>
              <w:t>对生产经营单位处20万元的罚款；责令停业整顿，直至改正违法行为，对其直接负责的主管人员和其他直接责任人员处2万元罚款。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施工单位挪用列入建设工程概算的安全生产作业环境及安全施工措施所需费用的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val="0"/>
                <w:bCs w:val="0"/>
                <w:color w:val="000000" w:themeColor="text1"/>
                <w:kern w:val="0"/>
                <w:sz w:val="13"/>
                <w:szCs w:val="13"/>
                <w:highlight w:val="none"/>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 w:val="13"/>
                <w:szCs w:val="13"/>
                <w:highlight w:val="none"/>
                <w14:textFill>
                  <w14:solidFill>
                    <w14:schemeClr w14:val="tx1"/>
                  </w14:solidFill>
                </w14:textFill>
              </w:rPr>
              <w:t>的</w:t>
            </w:r>
            <w:r>
              <w:rPr>
                <w:rFonts w:hint="eastAsia" w:ascii="仿宋_GB2312" w:hAnsi="宋体" w:eastAsia="仿宋_GB2312"/>
                <w:color w:val="000000" w:themeColor="text1"/>
                <w:kern w:val="0"/>
                <w:sz w:val="13"/>
                <w:szCs w:val="13"/>
                <w:highlight w:val="none"/>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责令限期改正，处挪用费用百分之二十以上百分之二十五以下的罚款。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挪用费用占列入建设工程概算的安全生产作业环境及安全施工措施所需费用比例50%以上75%以内的。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责令限期改正，处挪用费用百分之二十五以上百分之四十以下的罚款。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挪用费用占列入建设工程概算的安全生产作业环境及安全施工措施所需费用比例75%以上或造成安全事故的。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责令限期改正，处挪用费用百分之四十以上百分之五十以下的罚款。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施工单位施工前未对有关安全施工的技术要求作出详细说明且逾期未改正的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(一)施工前未对有关安全施工的技术要求作出详细说明的；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不涉及危险性较大分部分项工程，且尚未造成生产安全事故的。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涉及危险性较大分部分项工程，且尚未造成生产安全事故的。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未发生安全事故的涉及超规模危险性较大分部分项工程，或造成生产安全事故</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责令停业整顿，直至改正违法行为；处8万元以上10万元以下的罚款。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167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未发生安全事故的涉及超规模危险性较大分部分项工程，或造成生产安全事故</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责令停业整顿，直至改正违法行为；处8万以上10万元以下的罚款。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施工单位在尚未竣工的建筑物内设置员工集体宿舍</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责令限期改正且逾期未改正</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ascii="仿宋_GB2312" w:hAnsi="宋体" w:eastAsia="仿宋_GB2312"/>
                <w:b/>
                <w:bCs/>
                <w:color w:val="000000" w:themeColor="text1"/>
                <w:kern w:val="0"/>
                <w:sz w:val="13"/>
                <w:szCs w:val="13"/>
                <w:highlight w:val="none"/>
                <w14:textFill>
                  <w14:solidFill>
                    <w14:schemeClr w14:val="tx1"/>
                  </w14:solidFill>
                </w14:textFill>
              </w:rPr>
              <w:t>三</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(三)在尚未竣工的建筑物内设置员工集体宿舍的；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员工宿舍住宿人数在3人以下的。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员工宿舍住宿人数在3人以上10人以下的。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员工宿舍住宿人数在10人以上的，或造成生产安全事故的。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责令停业整顿，直至改正违法行为；处8万以上10万元以下的罚款。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169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施工现场临时搭建的建筑物不符合安全使用要求且逾期未改正的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ascii="仿宋_GB2312" w:hAnsi="宋体" w:eastAsia="仿宋_GB2312"/>
                <w:b/>
                <w:bCs/>
                <w:color w:val="000000" w:themeColor="text1"/>
                <w:kern w:val="0"/>
                <w:sz w:val="13"/>
                <w:szCs w:val="13"/>
                <w:highlight w:val="none"/>
                <w14:textFill>
                  <w14:solidFill>
                    <w14:schemeClr w14:val="tx1"/>
                  </w14:solidFill>
                </w14:textFill>
              </w:rPr>
              <w:t>四</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(四)施工现场临时搭建的建筑物不符合安全使用要求的；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施工单位有前款规定行为，造成损失的，依法承担赔偿责任。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责令停业整顿，直至改正违法行为；处8万以上10万元以下的罚款。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施工单位未对因建设工程施工可能造成损害的毗邻建筑物、构筑物和地下管线等采取专项防护措施且逾期未改正的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第六十四条（</w:t>
            </w:r>
            <w:r>
              <w:rPr>
                <w:rFonts w:ascii="仿宋_GB2312" w:hAnsi="宋体" w:eastAsia="仿宋_GB2312"/>
                <w:b/>
                <w:bCs/>
                <w:color w:val="000000" w:themeColor="text1"/>
                <w:kern w:val="0"/>
                <w:sz w:val="13"/>
                <w:szCs w:val="13"/>
                <w:highlight w:val="none"/>
                <w14:textFill>
                  <w14:solidFill>
                    <w14:schemeClr w14:val="tx1"/>
                  </w14:solidFill>
                </w14:textFill>
              </w:rPr>
              <w:t>五</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(五)未对因建设工程施工可能造成损害的毗邻建筑物、构筑物和地下管线等采取专项防护措施的。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施工单位有前款规定行为，造成损失的，依法承担赔偿责任。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编制措施缺乏针对性或未按措施实施</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未编制、未采取（未实施）专项措施</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责令停业整顿，直至改正违法行为；处6万元以上8万元以下的罚款。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责令停业整顿，直至改正违法行为；处8万以上10万元以下的罚款。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施工单位安全防护用具、机械设备、施工机具及配件在进入施工现场前未经查验或者查验不合格即投入使用且逾期未改正的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第六十五条（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(一)安全防护用具、机械设备、施工机具及配件在进入施工现场前未经查验或者查验不合格即投入使用的；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未造成后果或后果轻微的。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造成危害后果但尚未造成安全生产事故的。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60日-9</w:t>
            </w:r>
            <w:r>
              <w:rPr>
                <w:rFonts w:hint="eastAsia" w:ascii="仿宋_GB2312" w:hAnsi="宋体" w:eastAsia="仿宋_GB2312"/>
                <w:color w:val="000000" w:themeColor="text1"/>
                <w:kern w:val="0"/>
                <w:sz w:val="13"/>
                <w:szCs w:val="13"/>
                <w:highlight w:val="none"/>
                <w14:textFill>
                  <w14:solidFill>
                    <w14:schemeClr w14:val="tx1"/>
                  </w14:solidFill>
                </w14:textFill>
              </w:rPr>
              <w:t>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90日-120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施工单位使用未经验收或者验收不合格的施工起重机械和整体提升脚手架、模板等自升式架设设施且逾期未改正的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第六十五条（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(二)使用未经验收或者验收不合格的施工起重机械和整体提升脚手架、模板等自升式架设设施的；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未造成后果或后果轻微的。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造成危害后果但尚未造成安全生产事故的。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60日-90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90日-120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第六十五条（</w:t>
            </w:r>
            <w:r>
              <w:rPr>
                <w:rFonts w:ascii="仿宋_GB2312" w:hAnsi="宋体" w:eastAsia="仿宋_GB2312"/>
                <w:b/>
                <w:bCs/>
                <w:color w:val="000000" w:themeColor="text1"/>
                <w:kern w:val="0"/>
                <w:sz w:val="13"/>
                <w:szCs w:val="13"/>
                <w:highlight w:val="none"/>
                <w14:textFill>
                  <w14:solidFill>
                    <w14:schemeClr w14:val="tx1"/>
                  </w14:solidFill>
                </w14:textFill>
              </w:rPr>
              <w:t>三</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(三)委托不具有相应资质的单位承担施工现场安装、拆卸施工起重机械和整体提升脚手架、模板等自升式架设设施的；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未造成后果或后果轻微的。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造成危害后果但尚未造成安全生产事故的。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60日-90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90日-120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施工单位在施工组织设计中未编制安全技术措施、施工现场临时用电方案或者专项施工方案且逾期未改正的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第六十五条（</w:t>
            </w:r>
            <w:r>
              <w:rPr>
                <w:rFonts w:ascii="仿宋_GB2312" w:hAnsi="宋体" w:eastAsia="仿宋_GB2312"/>
                <w:b/>
                <w:bCs/>
                <w:color w:val="000000" w:themeColor="text1"/>
                <w:kern w:val="0"/>
                <w:sz w:val="13"/>
                <w:szCs w:val="13"/>
                <w:highlight w:val="none"/>
                <w14:textFill>
                  <w14:solidFill>
                    <w14:schemeClr w14:val="tx1"/>
                  </w14:solidFill>
                </w14:textFill>
              </w:rPr>
              <w:t>四</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(四)在施工组织设计中未编制安全技术措施、施工现场临时用电方案或者专项施工方案的。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责令停业整顿，直至改正违法行为；处10万元以上12万元以下的罚款。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涉及超过规定规模的危险性较大分部分项工程。</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责令停业整顿，直至改正违法行为；处12万元以上25万元以下的罚款。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造成3人以下死亡，或者10人以下重伤，或者1000万元以下直接经济损失。</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60日；处25万元以上30万元以下的罚款。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60日-90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90日-120</w:t>
            </w:r>
            <w:r>
              <w:rPr>
                <w:rFonts w:hint="eastAsia" w:ascii="仿宋_GB2312" w:hAnsi="宋体" w:eastAsia="仿宋_GB2312"/>
                <w:color w:val="000000" w:themeColor="text1"/>
                <w:kern w:val="0"/>
                <w:sz w:val="13"/>
                <w:szCs w:val="13"/>
                <w:highlight w:val="none"/>
                <w14:textFill>
                  <w14:solidFill>
                    <w14:schemeClr w14:val="tx1"/>
                  </w14:solidFill>
                </w14:textFill>
              </w:rPr>
              <w:t>日；处30万元的罚款。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180日；处30万元的罚款；暂扣安全生产许可证30日。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施工单位的主要负责人、项目负责人未履行安全生产管理职责，责令限期改正逾期未改正的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第六十六条第</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一、二</w:t>
            </w:r>
            <w:r>
              <w:rPr>
                <w:rFonts w:hint="eastAsia" w:ascii="仿宋_GB2312" w:hAnsi="宋体" w:eastAsia="仿宋_GB2312"/>
                <w:b/>
                <w:bCs/>
                <w:color w:val="000000" w:themeColor="text1"/>
                <w:kern w:val="0"/>
                <w:sz w:val="13"/>
                <w:szCs w:val="13"/>
                <w:highlight w:val="none"/>
                <w14:textFill>
                  <w14:solidFill>
                    <w14:schemeClr w14:val="tx1"/>
                  </w14:solidFill>
                </w14:textFill>
              </w:rPr>
              <w:t>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尚未造成危害后果。</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责令停业整顿，直至改正违法行为；对施工单位的主要负责人、项目负责人处2万元以上6万元以下的罚款。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造成一般危害后果。</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责令停业整顿，直至改正违法行为；施工单位的主要负责人、项目负责人处6万元以上15万元以下的罚款。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造成严重危害后果。</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施工单位取得资质证书后，降低安全生产条件且经整改仍未达到与其资质等级相适应的安全生产条件的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施工单位取得资质证书后，降低安全生产条件的，责令限期改正；经整改仍未达到与其资质等级相适应的安全生产条件的，责令停业整顿，降低其资质等级直至吊销资质证书。 </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经整改未达到与其资质等级相适应的安全生产条件，但未造成安全生产事故的。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责令停业整顿，直至符合安全生产条件。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造成3人以上5人以下死亡；或者10人以上20人以下重伤；或者1000万元以上2000万元以下直接经济损失的。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60日-</w:t>
            </w:r>
            <w:r>
              <w:rPr>
                <w:rFonts w:hint="eastAsia" w:ascii="仿宋_GB2312" w:hAnsi="宋体" w:eastAsia="仿宋_GB2312"/>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造成7人以上10人以下死亡；或者30人以上50人以下重伤；或者3000万元以上5000万元以下直接经济损失的。</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造成重大安全事故的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造成特别重大安全事故的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建设单位明示或者暗示勘察、设计、施工等单位和从业人员违反抗震设防强制性标准，降低工程抗震性能的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《建设工程抗震管理条例》第四十条第一款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责令改正，处20万元以上25万元以下罚款；对其直接负责的主管人员和其他直接责任人员处单位罚款数额5%以上6.5%以下的罚款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导致存在抗震安全隐患的，可通过抗震加固满足抗震安全性能的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责令改正，处25万元以上40万元以下罚款；对其直接负责的主管人员和其他直接责任人员处单位罚款数额6.5%以上8.5%以下的罚款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导致存在抗震安全隐患，且工程位于地震重点监视防御区的，可通过抗震加固满足抗震安全性能的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责令改正，处40万元以上50万元以下罚款；对其直接负责的主管人员和其他直接责任人员处单位罚款数额8.5%以上10%以下的罚款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1.属于超限高层建筑工程，工程位于地震重点监视防御区的；2.非地震重点监视防御区工程，导致严重抗震安全隐患的；3.因违法行为导致一般事故或者与一般事故相当的其他后果的。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责令改正，处50万元以上150万元以下罚款；对其直接负责的主管人员和其他直接责任人员处单位罚款数额8.5%以上10%以下的罚款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1.属于超限高层建筑工程，导致严重抗震安全隐患，可通过抗震加固满足抗震安全性能的；2.因违法行为导致较大事故或者与较大事故相当的危害后果的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责令改正，处150万元以上400万元以下罚款；对其直接负责的主管人员和其他直接责任人员处单位罚款数额8.5%以上10%以下的罚款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1.导致严重抗震安全隐患，且不能通过抗震加固满足抗震安全性能的；2.因违法行为导致重大或者特别重大事故或者与重大、</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特别重大</w:t>
            </w:r>
            <w:r>
              <w:rPr>
                <w:rFonts w:hint="eastAsia" w:ascii="仿宋_GB2312" w:hAnsi="宋体" w:eastAsia="仿宋_GB2312"/>
                <w:color w:val="000000" w:themeColor="text1"/>
                <w:kern w:val="0"/>
                <w:sz w:val="13"/>
                <w:szCs w:val="13"/>
                <w:highlight w:val="none"/>
                <w14:textFill>
                  <w14:solidFill>
                    <w14:schemeClr w14:val="tx1"/>
                  </w14:solidFill>
                </w14:textFill>
              </w:rPr>
              <w:t>事故相当的其他危害后果的。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责令改正，处400万元以上500万元以下罚款；对其直接负责的主管人员和其他直接责任人员处单位罚款数额8.5%以上10%以下的罚款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建设单位未经超限高层建筑工程抗震设防审批进行施工的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390" w:firstLineChars="3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第四十条第二款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违反本条例规定，建设单位未经超限高层建筑工程抗震设防审批进行施工的，责令停止施工，限期改正，处20万元以上100万元以下的罚款；造成损失的，依法承担赔偿责任。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责令停止施工，限期改正，处20万元以上40万元以下罚款；对其直接负责的主管人员和其他直接责任人员处单位罚款数额5%以上6.5%以下的罚款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责令停止施工，限期改正，处40万元以上80万元以下罚款；对其直接负责的主管人员和其他直接责任人员处单位罚款数额6.5%以上8.5%以下的罚款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拒不停止施工的；工程位于地震重点监视防御区的；导致严重抗震安全隐患的；造成其他严重危害后果的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责令停止施工，限期改正，处80万元以上100万元以下罚款；对其直接负责的主管人员和其他直接责任人员处单位罚款数额8.5%以上10%以下的罚款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179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第四十条第三款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违法行为造成全过程信息资料不全，导致隔震减震工程质量无法追溯的。</w:t>
            </w:r>
          </w:p>
        </w:tc>
        <w:tc>
          <w:tcPr>
            <w:tcW w:w="3058" w:type="dxa"/>
            <w:tcBorders>
              <w:tl2br w:val="nil"/>
              <w:tr2bl w:val="nil"/>
            </w:tcBorders>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180</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设计单位未按照超限高层建筑工程抗震设防审批意见进行施工图设计的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违反本条例规定，设计单位有下列行为之一的，责令改正，处10万元以上30万元以下的罚款；情节严重的，责令停业整顿，降低资质等级或者吊销资质证书；造成损失的，依法承担赔偿责任：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（一）未按照超限高层建筑工程抗震设防审批意见进行施工图设计；</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拒不改正的；工程位于地震重点监视防御区的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责令改正，处30万元的罚款；降低资质等级；对其直接负责的主管人员和其他直接责任人员处单位罚款数额8.5%以上10%以下的罚款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责令改正，处30万元的罚款；吊销资质证书；对其直接负责的主管人员和其他直接责任人员处单位罚款数额8.5%以上10%以下的罚款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181</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设计单位未在初步设计阶段将建设工程抗震设防专篇作为设计文件组成部分的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违反本条例规定，设计单位有下列行为之一的，责令改正，处10万元以上30万元以下的罚款；情节严重的，责令停业整顿，降低资质等级或者吊销资质证书；造成损失的，依法承担赔偿责任：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（二）未在初步设计阶段将建设工程抗震设防专篇作为设计文件组成部分；</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初次违法，危害后果轻微，主动除或减轻违法行为危害后果的。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拒不改正的；工程位于地震重点监视防御区的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责令改正，处30万元的罚款；降低资质等级；对其直接负责的主管人员和其他直接责任人员处单位罚款数额8.5%以上10%以下的罚款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责令改正，处30万元的罚款；吊销资质证书；对其直接负责的主管人员和其他直接责任人员处单位罚款数额8.5%以上10%以下的罚款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182</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设计单位未按照抗震设防强制性标准进行设计的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违反本条例规定，设计单位有下列行为之一的，责令改正，处10万元以上30万元以下的罚款；情节严重的，责令停业整顿，降低资质等级或者吊销资质证书；造成损失的，依法承担赔偿责任：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（三）未按照抗震设防强制性标准进行设计。</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1.工程位于地震重点监视防御区或者超限高层，且违法行为导致的抗震安全隐患能通过抗震加固满足抗震安全性能的；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60日；对其直接负责的主管人员和其他直接责任人员处单位罚款数额8.5%以上10%以下的罚款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责令改正，处30万元的罚款；降低资质等级；对其直接负责的主管人员和其他直接责任人员处单位罚款数额8.5%以上10%以下的罚款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责令改正，处30万元的罚款；吊销资质证书；对其直接负责的主管人员和其他直接责任人员处单位罚款数额8.5%以上10%以下的罚款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183</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施工单位在施工中未按照抗震设防强制性标准进行施工的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责令改正，处工程合同价款2%以上2.5%以下的罚款；对其直接负责的主管人员和其他直接责任人员处单位罚款数额5%以上6.5%以下的罚款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责令改正，处工程合同价款2.5%以上3.5%以下的罚款；对其直接负责的主管人员和其他直接责任人员处单位罚款数额6.5%以上8.5%以下的罚款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1.工程位于地震重点监视防御区或者超限高层，且违法行为导致的抗震安全隐患能通过抗震加固满足抗震安全性能的；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责令改正，处工程合同价款3.5%以上4%以下的罚款；责令停业整顿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90日；对其直接负责的主管人员和其他直接责任人员处单位罚款数额8.5%以上10%以下的罚款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责令改正，处工程合同价款4%的罚款；降低资质等级；对其直接负责的主管人员和其他直接责任人员处单位罚款数额8.5%以上10%以下的罚款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责令改正，处工程合同价款4%的罚款；吊销资质证书；对其直接负责的主管人员和其他直接责任人员处单位罚款数额10%的罚款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184</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施工单位未对隔震减震装置取样送检或者使用不</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合格隔震减震装置的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责令改正，处15万元以上20万元以下罚款；对其直接负责的主管人员和其他直接责任人员处单位罚款数额6.5%以上8.5%以下的罚款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1.工程位于地震重点监视防御区或者超限高层，且违法行为导致的抗震安全隐患能通过抗震加固满足抗震安全性能的；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责令改正，处20万元以上40万元以下罚款，责令停业整顿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olor w:val="000000" w:themeColor="text1"/>
                <w:kern w:val="0"/>
                <w:sz w:val="13"/>
                <w:szCs w:val="13"/>
                <w:highlight w:val="none"/>
                <w14:textFill>
                  <w14:solidFill>
                    <w14:schemeClr w14:val="tx1"/>
                  </w14:solidFill>
                </w14:textFill>
              </w:rPr>
              <w:t>90日；对其直接负责的主管人员和其他直接责任人员处单位罚款数额8.5%以上10%以下的罚款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责令改正，处40万元以上50万元以下罚款；降低资质等级；对其直接负责的主管人员和其他直接责任人员处单位罚款数额8.5%以上10%以下的罚款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导致严重抗震安全隐患，不能通过抗震加固满足抗震安全性能的；造成其他严重危害后果的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责令改正，处50万元罚款；吊销资质证书；对其直接负责的主管人员和其他直接责任人员处单位罚款数额10%的罚款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185</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工程质量检测机构未建立建设工程过程数据和结果数据、检测影像资料及检测报告记录与留存制度的（在建设工程抗震活动中的违法行为）</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第四十四条第一款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未建立制度或者有制度不执行，造成检测信息资料不全，导致隔震减震装置质量检测过程无法追溯的。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存在一般情节的行为，工程质量检测机构未发现隔震减震装置不合格，且工程因同批次隔震减震装置不合格导致严重抗震安全隐患，能通过抗震加固满足抗震安全性能。</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存在一般情节的行为，且存在下列情形之一的：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1.因同批次隔震减震装置不合格导致严重抗震安全隐患，不能通过抗震加固满足抗震安全性能，工程质量检测机构未发现隔震减震装置不合格的；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2..因同批次隔震减震装置不合格造成其他严重危害后果，工程质量检测机构未发现隔震减震装置不合格的；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责令改正，处30万元罚款；吊销资质证书；对其直接负责的主管人员和其他直接责任人员处单位罚款数额10%的罚款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186</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工程质量检测机构出具虚假的检测数据或者检测报告的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第四十四条第二款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1.工程位于地震重点监视防御区或者超限高层，且违法行为导致的抗震安全隐患能通过抗震加固满足抗震安全性能的；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工程存在严重抗震安全隐患的；造成其他严重危害后果的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对其直接负责的主管人员和其他直接责任人员处单位罚款数额8.5%以上10%以下的罚款；吊销资质证书和负有直接责任的注册执业人员的执业资格证书，其直接负责的主管人员和其他直接责任人员终身禁止从事工程质量检测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187</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抗震性能鉴定机构未按照抗震设防强制性标准进行抗震性能鉴定的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第四十五条第一款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未按照1条抗震设防强制性标准进行抗震性能鉴定的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未按照2条及以上抗震设防强制性标准进行抗震性能鉴定的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工程位于地震重点监视防御区的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工程存在严重抗震安全隐患的；造成其他严重危害后果的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责令改正，责令停业整顿，直至改正违法行为，并处30万元以上50万元以下的罚款；对其直接负责的主管人员和其他直接责任人员处单位罚款数额8.5%以上10%以下的罚款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188</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抗震性能鉴定机构出具虚假鉴定结果的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第四十五条第二款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xml:space="preserve"> 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1.工程位于地震重点监视防御区或者超限高层，且违法行为导致的抗震安全隐患能通过抗震加固满足抗震安全性能的；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2.非地震重点监视防御区工程，违法行为导致的抗震安全隐患不能通过抗震加固满足抗震安全性能的；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责令改正，处25万元以上30万元以下罚款；对其直接负责的主管人员和其他直接责任人员处单位罚款数额8.5%以上10%以下的罚款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工程存在严重抗震安全隐患的；造成其他严重危害后果的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责令停业整顿，直至改正违法行为，并处30万元以上50万元以下罚款；对其直接负责的主管人员和其他直接责任人员处单位罚款数额8.5%以上10%以下的罚款；吊销负有直接责任的注册执业人员的执业资格证书，其直接负责的主管人员和其他直接责任人员终身禁止从事抗震性能鉴定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189</w:t>
            </w:r>
          </w:p>
        </w:tc>
        <w:tc>
          <w:tcPr>
            <w:tcW w:w="155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擅自变动、损坏或者拆除建设工程抗震构件、隔震沟、隔震缝、隔震减震装置及隔震标识的</w:t>
            </w:r>
          </w:p>
        </w:tc>
        <w:tc>
          <w:tcPr>
            <w:tcW w:w="4820" w:type="dxa"/>
            <w:vMerge w:val="restart"/>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both"/>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《建设工程抗震管理条例》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第四十六条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依照本条例规定，给予单位罚款处罚的，对其直接负责的主管人员和其他直接责任人员处单位罚款数额5%以上10%以下的罚款。</w:t>
            </w: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责令停止违法行为，恢复原状或者采取其他补救措施，对个人处5万元以上6.5万元以下罚款；对单位处10万元以上15万元以下罚款，对其直接负责的主管人员和其他直接责任人员处单位罚款数额5%以上6.5%以下的罚款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不具有从轻、从重情节，且违法行为导致的抗震安全隐患能通过抗震加固满足抗震安全性能的。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行为，恢复原状或者采取其他补救措施，对个人处6.5万元以上8.5万元以下罚款；对单位处15万元以上25万元以下罚款，对其直接负责的主管人员和其他直接责任人员处单位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4820" w:type="dxa"/>
            <w:vMerge w:val="continue"/>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工程位于地震重点监视防御区的或者超限高层；拒不改正的；造成严重危害后果的</w:t>
            </w:r>
          </w:p>
        </w:tc>
        <w:tc>
          <w:tcPr>
            <w:tcW w:w="3058" w:type="dxa"/>
            <w:tcBorders>
              <w:tl2br w:val="nil"/>
              <w:tr2bl w:val="nil"/>
            </w:tcBorders>
            <w:shd w:val="clear" w:color="auto" w:fill="auto"/>
            <w:vAlign w:val="top"/>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违法行为，恢复原状或者采取其他补救措施，对个人处8.5万元以上10万元以下罚款；对单位处25万元以上30万元以下罚款，对其直接负责的主管人员和其他直接责任人员处单位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190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6"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施工图设计文件未审查或者审查不合格，建设单位擅自施工的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《超限高层建筑工程抗震设防管理规定》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第十七条：</w:t>
            </w: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建设单位违反本规定，施工图设计文件未审查或者审查不合格，擅自施工的，责令改正，处以20万元以上50万元以下的罚款。</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both"/>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未造成后果或造成轻微危害后果的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处20万元以上30万元以下的罚款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both"/>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处30万元以上40万元以下的罚款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both"/>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造成严重危害后果的</w:t>
            </w:r>
          </w:p>
        </w:tc>
        <w:tc>
          <w:tcPr>
            <w:tcW w:w="30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pacing w:val="8"/>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color w:val="000000" w:themeColor="text1"/>
                <w:spacing w:val="8"/>
                <w:sz w:val="13"/>
                <w:szCs w:val="13"/>
                <w:highlight w:val="none"/>
                <w14:textFill>
                  <w14:solidFill>
                    <w14:schemeClr w14:val="tx1"/>
                  </w14:solidFill>
                </w14:textFill>
              </w:rPr>
              <w:t>处40万元以上50万元以下的罚款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擅自采用没有工程建设标准又未经核准的新技术、新材料的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《市政公用设施抗灾设防管理规定》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违反本规定，擅自使用没有国家技术标准又未经审定的新技术、新材料的，由县级以上地方人民政府</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住房城乡</w:t>
            </w:r>
            <w:r>
              <w:rPr>
                <w:rFonts w:hint="eastAsia" w:ascii="仿宋_GB2312" w:hAnsi="宋体" w:eastAsia="仿宋_GB2312"/>
                <w:color w:val="000000" w:themeColor="text1"/>
                <w:kern w:val="0"/>
                <w:sz w:val="13"/>
                <w:szCs w:val="13"/>
                <w:highlight w:val="none"/>
                <w14:textFill>
                  <w14:solidFill>
                    <w14:schemeClr w14:val="tx1"/>
                  </w14:solidFill>
                </w14:textFill>
              </w:rPr>
              <w:t>建设主管部门责令限期改正，并处以1万元以上3万元以下罚款。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责令限期改正，并处1万元</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以上1.5万元以下</w:t>
            </w:r>
            <w:r>
              <w:rPr>
                <w:rFonts w:hint="eastAsia" w:ascii="仿宋_GB2312" w:hAnsi="宋体" w:eastAsia="仿宋_GB2312"/>
                <w:color w:val="000000" w:themeColor="text1"/>
                <w:kern w:val="0"/>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曾因该违法行为被查处，再次实施违法行为的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擅自变动或者破坏市政公用设施的防灾设施、抗震抗风构件、隔震或者振动控制装置、安全监测系统、健康监测系统、应急自动处置系统以及地震反应观测系统等设施的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《市政公用设施抗灾设防管理规定》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违反本规定，擅自变动或者破坏市政公用设施的防灾设施、抗震抗风构件、隔震或者振动控制装置、安全监测系统、健康监测系统、应急自动处置系统以及地震反应观测系统等设施的，由县级以上地方人民政府</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住房城乡</w:t>
            </w:r>
            <w:r>
              <w:rPr>
                <w:rFonts w:hint="eastAsia" w:ascii="仿宋_GB2312" w:hAnsi="宋体" w:eastAsia="仿宋_GB2312"/>
                <w:color w:val="000000" w:themeColor="text1"/>
                <w:kern w:val="0"/>
                <w:sz w:val="13"/>
                <w:szCs w:val="13"/>
                <w:highlight w:val="none"/>
                <w14:textFill>
                  <w14:solidFill>
                    <w14:schemeClr w14:val="tx1"/>
                  </w14:solidFill>
                </w14:textFill>
              </w:rPr>
              <w:t>建设主管部门责令限期改正，并对个人处以1000元以下罚款，对单位处以1万元以上3万元以下罚款。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责令限期改正，对个人处200元罚款，对单位处1万元罚款。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责令限期改正，对个人处200元以上500元以下罚款，对单位处以1万元以上2万元以下罚款。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曾因该违法行为被查处，再次实施违法行为的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责令限期改正，对个人处500元以上1千元以下罚款，对单位处2万元以上3万元以下罚款。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未对经鉴定不符合抗震要求的市政公用设施进行改造、改建或者抗震加固，又未限制使用的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《市政公用设施抗灾设防管理规定》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违反本规定，未对经鉴定不符合抗震要求的市政公用设施进行改造、改建或者抗震加固，又未限制使用的，由县级以上地方人民政府</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住房城乡</w:t>
            </w:r>
            <w:r>
              <w:rPr>
                <w:rFonts w:hint="eastAsia" w:ascii="仿宋_GB2312" w:hAnsi="宋体" w:eastAsia="仿宋_GB2312"/>
                <w:color w:val="000000" w:themeColor="text1"/>
                <w:kern w:val="0"/>
                <w:sz w:val="13"/>
                <w:szCs w:val="13"/>
                <w:highlight w:val="none"/>
                <w14:textFill>
                  <w14:solidFill>
                    <w14:schemeClr w14:val="tx1"/>
                  </w14:solidFill>
                </w14:textFill>
              </w:rPr>
              <w:t>建设主管部门责令限期改正，逾期不改的，处以1万元以上3万元以下罚款。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责令限期改正、逾期不改的。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处1万元</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以上1.5万元以下</w:t>
            </w:r>
            <w:r>
              <w:rPr>
                <w:rFonts w:hint="eastAsia" w:ascii="仿宋_GB2312" w:hAnsi="宋体" w:eastAsia="仿宋_GB2312"/>
                <w:color w:val="000000" w:themeColor="text1"/>
                <w:kern w:val="0"/>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(1)逾期不改，曾因该违法行为被查处，再次实施违法行为的；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擅自使用没有国家技术标准又未经审定通过的新技术、新材料，或者将不适用于抗震设防区的新技术、新材料用于抗震设防区，或者超出经审定的抗震烈度范围的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《房屋建筑工程抗震设防管理规定》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第二十五条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责令限期改正，处1万元</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以上1.5万元以下</w:t>
            </w:r>
            <w:r>
              <w:rPr>
                <w:rFonts w:hint="eastAsia" w:ascii="仿宋_GB2312" w:hAnsi="宋体" w:eastAsia="仿宋_GB2312"/>
                <w:color w:val="000000" w:themeColor="text1"/>
                <w:kern w:val="0"/>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曾因该违法行为被查处，再次实施违法行为的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擅自变动或者破坏房屋建筑抗震构件、隔震装置、减震部件或者地震反应观测系统等抗震设施的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《房屋建筑工程抗震设防管理规定》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责令限期改正，对个人处200元罚款，对单位处1万元罚款。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责令限期改正，对个人处200元以上500元以下罚款，对单位处1万元以上2万元以下罚款。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曾因该违法行为被查处，再次实施违法行为的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责令限期改正，对个人处500元以上1千元以下罚款，对单位处2万元以上3万元以下罚款。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未对抗震能力受损、荷载增加或者需提高抗震设防类别的房屋建筑工程，进行抗震验算、修复和加固的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《房屋建筑工程抗震设防管理规定》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违反本规定，未对抗震能力受损、荷载增加或者需提高抗震设防类别的房屋建筑工程，进行抗震验算、修复和加固的，由县级以上地方人民政府建设主管部门责令限期改正，逾期不改的，处以1万元以下罚款。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责令限期改正、逾期未改的。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处2千元以上5千以下元罚款。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olor w:val="000000" w:themeColor="text1"/>
                <w:kern w:val="0"/>
                <w:sz w:val="13"/>
                <w:szCs w:val="13"/>
                <w:highlight w:val="none"/>
                <w14:textFill>
                  <w14:solidFill>
                    <w14:schemeClr w14:val="tx1"/>
                  </w14:solidFill>
                </w14:textFill>
              </w:rPr>
              <w:t>(1)曾因该违法行为被查处，再次实施违法行为的；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(2)其他依法应予从重处罚的情形。</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经鉴定需抗震加固的房屋建筑工程在进行装修改造时未进行抗震加固的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《房屋建筑工程抗震设防管理规定》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违反本规定，经鉴定需抗震加固的房屋建筑工程在进行装修改造时未进行抗震加固的，由县级以上地方人民政府建设主管部门责令限期改正，逾期不改的，处以1万元以下罚款。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责令限期改正、逾期未改的。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处2千元以上5千以下元罚款。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(1)逾期不改，曾因该违法行为被查处，再次实施违法行为的；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(2)其他依法应予从重处罚的情形。</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企业降低安全生产条件或不具备安全生产条件的</w:t>
            </w:r>
          </w:p>
        </w:tc>
        <w:tc>
          <w:tcPr>
            <w:tcW w:w="4820" w:type="dxa"/>
            <w:vMerge w:val="restart"/>
            <w:tcBorders>
              <w:tl2br w:val="nil"/>
              <w:tr2bl w:val="nil"/>
            </w:tcBorders>
            <w:vAlign w:val="cente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《安全生产许可证条例》</w:t>
            </w:r>
            <w:r>
              <w:rPr>
                <w:rFonts w:ascii="仿宋_GB2312" w:hAnsi="宋体" w:eastAsia="仿宋_GB2312"/>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企业取得安全生产许可证后，不得降低安全生产条件，并应当加强日常安全生产管理，接受安全生产许可证颁发管理机关的监督检查。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建筑施工企业不再具备安全生产条件的，暂扣安全生产许可证并限期整改；情节严重的，吊销安全生产许可证。</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企业不再具备《安全生产许可证条例》第六条或《建筑施工企业安全生产许可证管理规定》第四条规定的安全生产条件中一条以上四条（含）以下的。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暂扣安全生产许可证30</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企业不再具备《安全生产许可证条例》第六条或《建筑施工企业安全生产许可证管理规定》第四条规定的安全生产条件中四条以上八条（含）以下的。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暂扣安全生产许可证60</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企业不再具备《安全生产许可证条例》第六条或《建筑施工企业安全生产许可证管理规定》第四条规定的安全生产条件中八条以上十二条（不含）以下的。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暂扣安全生产许可证90</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企业不再具备《安全生产许可证条例》第六条或《建筑施工企业安全生产许可证管理规定》第四条规定的全部安全生产条件的。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吊销安全生产许可证。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199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事故发生单位对事故发生负有责任的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《生产安全事故报告和调查处理条例》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《安全生产许可证条例》</w:t>
            </w:r>
            <w:r>
              <w:rPr>
                <w:rFonts w:ascii="仿宋_GB2312" w:hAnsi="宋体" w:eastAsia="仿宋_GB2312"/>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企业取得安全生产许可证后，不得降低安全生产条件，并应当加强日常安全生产管理，接受安全生产许可证颁发管理机关的监督检查。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建筑施工企业不再具备安全生产条件的，暂扣安全生产许可证并限期整改；情节严重的，吊销安全生产许可证。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《建筑施工企业安全生产许可证动态监管暂行办法》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　依据本办法第十三条进行复核，对企业降低安全生产条件的，颁发管理机关应当依法给予企业暂扣安全生产许可证的处罚；属情节特别严重的或者发生特别重大事故的，依法吊销安全生产许可证。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暂扣安全生产许可证处罚视事故发生级别和安全生产条件降低情况，按下列标准执行：</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（一）发生一般事故的，暂扣安全生产许可证30至60日。</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（二）发生较大事故的，暂扣安全生产许可证60至90日。</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（三）发生重大事故的，暂扣安全生产许可证90至120日。</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第十五条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建筑施工企业在12个月内第二次发生生产安全事故的，视事故级别和安全生产条件降低情况，分别按下列标准进行处罚：</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（一）发生一般事故的，暂扣时限为在上一次暂扣时限的基础上再增加30日。</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（二）发生较大事故的，暂扣时限为在上一次暂扣时限的基础上再增加60日。</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（三）发生重大事故的，或按本条（一）、（二）处罚暂扣时限超过120日的，吊销安全生产许可证。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12个月内同一企业连续发生三次生产安全事故的，吊销安全生产许可证。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第十六条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建筑施工企业瞒报、谎报、迟报或漏报事故的，在本办法第十四条、第十五条处罚的基础上，再处延长暂扣期30日至60日的处罚。暂扣时限超过120日的，吊销安全生产许可证。</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1"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第十七条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14:textFill>
                  <w14:solidFill>
                    <w14:schemeClr w14:val="tx1"/>
                  </w14:solidFill>
                </w14:textFill>
              </w:rPr>
              <w:t>建筑施工企业在安全生产许可证暂扣期内，拒不整改的，吊销其安全生产许可证。</w:t>
            </w: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发生一般生产安全事故。</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lang w:val="en-US" w:eastAsia="zh-CN"/>
                <w14:textFill>
                  <w14:solidFill>
                    <w14:schemeClr w14:val="tx1"/>
                  </w14:solidFill>
                </w14:textFill>
              </w:rPr>
              <w:t>12个月内首次，未</w:t>
            </w:r>
            <w:r>
              <w:rPr>
                <w:rFonts w:hint="eastAsia" w:ascii="仿宋_GB2312" w:hAnsi="宋体" w:eastAsia="仿宋_GB2312"/>
                <w:color w:val="000000" w:themeColor="text1"/>
                <w:kern w:val="0"/>
                <w:sz w:val="13"/>
                <w:szCs w:val="13"/>
                <w:highlight w:val="none"/>
                <w14:textFill>
                  <w14:solidFill>
                    <w14:schemeClr w14:val="tx1"/>
                  </w14:solidFill>
                </w14:textFill>
              </w:rPr>
              <w:t>瞒报、谎报、迟报或漏报事故</w:t>
            </w:r>
            <w:r>
              <w:rPr>
                <w:rFonts w:hint="eastAsia" w:ascii="仿宋_GB2312" w:eastAsia="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暂扣安全生产许可证</w:t>
            </w:r>
            <w:r>
              <w:rPr>
                <w:rFonts w:hint="eastAsia" w:ascii="仿宋_GB2312" w:eastAsia="仿宋_GB2312"/>
                <w:color w:val="000000" w:themeColor="text1"/>
                <w:sz w:val="13"/>
                <w:szCs w:val="13"/>
                <w:highlight w:val="none"/>
                <w:lang w:eastAsia="zh-CN"/>
                <w14:textFill>
                  <w14:solidFill>
                    <w14:schemeClr w14:val="tx1"/>
                  </w14:solidFill>
                </w14:textFill>
              </w:rPr>
              <w:t>30日-</w:t>
            </w:r>
            <w:r>
              <w:rPr>
                <w:rFonts w:hint="eastAsia" w:ascii="仿宋_GB2312" w:eastAsia="仿宋_GB2312"/>
                <w:color w:val="000000" w:themeColor="text1"/>
                <w:sz w:val="13"/>
                <w:szCs w:val="13"/>
                <w:highlight w:val="none"/>
                <w14:textFill>
                  <w14:solidFill>
                    <w14:schemeClr w14:val="tx1"/>
                  </w14:solidFill>
                </w14:textFill>
              </w:rPr>
              <w:t>60</w:t>
            </w:r>
            <w:r>
              <w:rPr>
                <w:rFonts w:hint="eastAsia" w:ascii="仿宋_GB2312" w:eastAsia="仿宋_GB2312"/>
                <w:color w:val="000000" w:themeColor="text1"/>
                <w:sz w:val="13"/>
                <w:szCs w:val="13"/>
                <w:highlight w:val="none"/>
                <w:lang w:val="en-US" w:eastAsia="zh-CN"/>
                <w14:textFill>
                  <w14:solidFill>
                    <w14:schemeClr w14:val="tx1"/>
                  </w14:solidFill>
                </w14:textFill>
              </w:rPr>
              <w:t>日</w:t>
            </w:r>
            <w:r>
              <w:rPr>
                <w:rFonts w:hint="eastAsia" w:ascii="仿宋_GB2312" w:eastAsia="仿宋_GB2312"/>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发生较大生产安全事故的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lang w:val="en-US" w:eastAsia="zh-CN"/>
                <w14:textFill>
                  <w14:solidFill>
                    <w14:schemeClr w14:val="tx1"/>
                  </w14:solidFill>
                </w14:textFill>
              </w:rPr>
              <w:t>12个月内首次，未</w:t>
            </w:r>
            <w:r>
              <w:rPr>
                <w:rFonts w:hint="eastAsia" w:ascii="仿宋_GB2312" w:hAnsi="宋体" w:eastAsia="仿宋_GB2312"/>
                <w:color w:val="000000" w:themeColor="text1"/>
                <w:kern w:val="0"/>
                <w:sz w:val="13"/>
                <w:szCs w:val="13"/>
                <w:highlight w:val="none"/>
                <w14:textFill>
                  <w14:solidFill>
                    <w14:schemeClr w14:val="tx1"/>
                  </w14:solidFill>
                </w14:textFill>
              </w:rPr>
              <w:t>瞒报、谎报、迟报或漏报事故</w:t>
            </w:r>
            <w:r>
              <w:rPr>
                <w:rFonts w:hint="eastAsia" w:ascii="仿宋_GB2312" w:eastAsia="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暂扣安全生产许可证</w:t>
            </w:r>
            <w:r>
              <w:rPr>
                <w:rFonts w:hint="eastAsia" w:ascii="仿宋_GB2312" w:hAnsi="宋体" w:eastAsia="仿宋_GB2312"/>
                <w:color w:val="000000" w:themeColor="text1"/>
                <w:sz w:val="13"/>
                <w:szCs w:val="13"/>
                <w:highlight w:val="none"/>
                <w:lang w:eastAsia="zh-CN"/>
                <w14:textFill>
                  <w14:solidFill>
                    <w14:schemeClr w14:val="tx1"/>
                  </w14:solidFill>
                </w14:textFill>
              </w:rPr>
              <w:t>60日-</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90日</w:t>
            </w:r>
            <w:r>
              <w:rPr>
                <w:rFonts w:hint="eastAsia" w:ascii="仿宋_GB2312" w:hAnsi="宋体" w:eastAsia="仿宋_GB2312"/>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12个月内发生两次生产安全事故，第二次事故为一般安全生产事故的（</w:t>
            </w:r>
            <w:r>
              <w:rPr>
                <w:rFonts w:hint="eastAsia" w:ascii="仿宋_GB2312" w:eastAsia="仿宋_GB2312"/>
                <w:color w:val="000000" w:themeColor="text1"/>
                <w:sz w:val="13"/>
                <w:szCs w:val="13"/>
                <w:highlight w:val="none"/>
                <w:lang w:val="en-US" w:eastAsia="zh-CN"/>
                <w14:textFill>
                  <w14:solidFill>
                    <w14:schemeClr w14:val="tx1"/>
                  </w14:solidFill>
                </w14:textFill>
              </w:rPr>
              <w:t>未</w:t>
            </w:r>
            <w:r>
              <w:rPr>
                <w:rFonts w:hint="eastAsia" w:ascii="仿宋_GB2312" w:hAnsi="宋体" w:eastAsia="仿宋_GB2312"/>
                <w:color w:val="000000" w:themeColor="text1"/>
                <w:kern w:val="0"/>
                <w:sz w:val="13"/>
                <w:szCs w:val="13"/>
                <w:highlight w:val="none"/>
                <w14:textFill>
                  <w14:solidFill>
                    <w14:schemeClr w14:val="tx1"/>
                  </w14:solidFill>
                </w14:textFill>
              </w:rPr>
              <w:t>瞒报、谎报、迟报或漏报事故</w:t>
            </w:r>
            <w:r>
              <w:rPr>
                <w:rFonts w:hint="eastAsia" w:ascii="仿宋_GB2312" w:eastAsia="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暂扣时限为在上一次暂扣时限的基础上再增加30日。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000000" w:themeColor="text1"/>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12个月内发生两次生产安全事故，第二次事故为较大安全生产事故的（</w:t>
            </w:r>
            <w:r>
              <w:rPr>
                <w:rFonts w:hint="eastAsia" w:ascii="仿宋_GB2312" w:eastAsia="仿宋_GB2312"/>
                <w:color w:val="000000" w:themeColor="text1"/>
                <w:sz w:val="13"/>
                <w:szCs w:val="13"/>
                <w:highlight w:val="none"/>
                <w:lang w:val="en-US" w:eastAsia="zh-CN"/>
                <w14:textFill>
                  <w14:solidFill>
                    <w14:schemeClr w14:val="tx1"/>
                  </w14:solidFill>
                </w14:textFill>
              </w:rPr>
              <w:t>未</w:t>
            </w:r>
            <w:r>
              <w:rPr>
                <w:rFonts w:hint="eastAsia" w:ascii="仿宋_GB2312" w:hAnsi="宋体" w:eastAsia="仿宋_GB2312"/>
                <w:color w:val="000000" w:themeColor="text1"/>
                <w:kern w:val="0"/>
                <w:sz w:val="13"/>
                <w:szCs w:val="13"/>
                <w:highlight w:val="none"/>
                <w14:textFill>
                  <w14:solidFill>
                    <w14:schemeClr w14:val="tx1"/>
                  </w14:solidFill>
                </w14:textFill>
              </w:rPr>
              <w:t>瞒报、谎报、迟报或漏报事故</w:t>
            </w:r>
            <w:r>
              <w:rPr>
                <w:rFonts w:hint="eastAsia" w:ascii="仿宋_GB2312" w:eastAsia="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暂扣时限为在上一次暂扣时限的基础上再增加</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60</w:t>
            </w:r>
            <w:r>
              <w:rPr>
                <w:rFonts w:hint="eastAsia" w:ascii="仿宋_GB2312" w:hAnsi="宋体" w:eastAsia="仿宋_GB2312"/>
                <w:color w:val="000000" w:themeColor="text1"/>
                <w:sz w:val="13"/>
                <w:szCs w:val="13"/>
                <w:highlight w:val="none"/>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color w:val="000000" w:themeColor="text1"/>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12个月内发生事故</w:t>
            </w:r>
            <w:r>
              <w:rPr>
                <w:rFonts w:hint="eastAsia" w:ascii="仿宋_GB2312" w:hAnsi="宋体" w:eastAsia="仿宋_GB2312"/>
                <w:color w:val="000000" w:themeColor="text1"/>
                <w:kern w:val="0"/>
                <w:sz w:val="13"/>
                <w:szCs w:val="13"/>
                <w:highlight w:val="none"/>
                <w14:textFill>
                  <w14:solidFill>
                    <w14:schemeClr w14:val="tx1"/>
                  </w14:solidFill>
                </w14:textFill>
              </w:rPr>
              <w:t>瞒报、谎报、迟报或漏报</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在</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从轻情节、一般情节、从重情节第一、二项确定应给予</w:t>
            </w:r>
            <w:r>
              <w:rPr>
                <w:rFonts w:hint="eastAsia" w:ascii="仿宋_GB2312" w:hAnsi="宋体" w:eastAsia="仿宋_GB2312"/>
                <w:color w:val="000000" w:themeColor="text1"/>
                <w:sz w:val="13"/>
                <w:szCs w:val="13"/>
                <w:highlight w:val="none"/>
                <w14:textFill>
                  <w14:solidFill>
                    <w14:schemeClr w14:val="tx1"/>
                  </w14:solidFill>
                </w14:textFill>
              </w:rPr>
              <w:t>处罚的基础上，再处延长暂扣期30日至60日。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发生重大生产安全事故的</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lang w:val="en-US" w:eastAsia="zh-CN"/>
                <w14:textFill>
                  <w14:solidFill>
                    <w14:schemeClr w14:val="tx1"/>
                  </w14:solidFill>
                </w14:textFill>
              </w:rPr>
              <w:t>12个月内首次</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因违法发包、转包、违法分包、挂靠等违法行为导致发生较大生产安全事故的</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lang w:val="en-US" w:eastAsia="zh-CN"/>
                <w14:textFill>
                  <w14:solidFill>
                    <w14:schemeClr w14:val="tx1"/>
                  </w14:solidFill>
                </w14:textFill>
              </w:rPr>
              <w:t>12个月内首次</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w:t>
            </w:r>
          </w:p>
        </w:tc>
        <w:tc>
          <w:tcPr>
            <w:tcW w:w="3058" w:type="dxa"/>
            <w:tcBorders>
              <w:tl2br w:val="nil"/>
              <w:tr2bl w:val="nil"/>
            </w:tcBorders>
            <w:vAlign w:val="center"/>
          </w:tcPr>
          <w:p>
            <w:pPr>
              <w:keepNext w:val="0"/>
              <w:keepLines w:val="0"/>
              <w:widowControl/>
              <w:suppressLineNumbers w:val="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13"/>
                <w:szCs w:val="13"/>
                <w:highlight w:val="none"/>
                <w:u w:val="none"/>
                <w:lang w:val="en-US" w:eastAsia="zh-CN" w:bidi="ar"/>
                <w14:textFill>
                  <w14:solidFill>
                    <w14:schemeClr w14:val="tx1"/>
                  </w14:solidFill>
                </w14:textFill>
              </w:rPr>
              <w:t>暂扣安全生产许可证90日-120日。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发生特别重大生产安全事故</w:t>
            </w:r>
            <w:r>
              <w:rPr>
                <w:rFonts w:hint="eastAsia" w:ascii="仿宋_GB2312" w:eastAsia="仿宋_GB2312"/>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在安全生产许可证暂扣期间拒不整改的</w:t>
            </w:r>
            <w:r>
              <w:rPr>
                <w:rFonts w:hint="eastAsia" w:ascii="仿宋_GB2312" w:eastAsia="仿宋_GB2312"/>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12个月内发生两次生产安全事故，第二次发生事故按从重情节第一、二项处罚暂扣时限超过120日的；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12个月内发生两次生产安全事故，第二次事故为重大安全生产事故的；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12个月内连续发生三次生产安全事故</w:t>
            </w:r>
            <w:r>
              <w:rPr>
                <w:rFonts w:hint="eastAsia" w:ascii="仿宋_GB2312" w:eastAsia="仿宋_GB2312"/>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瞒报、谎报、迟报或漏报事故</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延长暂扣时限超过120日的；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因违法发包、转包、违法分包、挂靠等违法行为导致发生重大生产安全事故的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vAlign w:val="center"/>
          </w:tcPr>
          <w:p>
            <w:pPr>
              <w:keepNext w:val="0"/>
              <w:keepLines w:val="0"/>
              <w:widowControl/>
              <w:suppressLineNumbers w:val="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13"/>
                <w:szCs w:val="13"/>
                <w:highlight w:val="none"/>
                <w:u w:val="none"/>
                <w:lang w:val="en-US" w:eastAsia="zh-CN" w:bidi="ar"/>
                <w14:textFill>
                  <w14:solidFill>
                    <w14:schemeClr w14:val="tx1"/>
                  </w14:solidFill>
                </w14:textFill>
              </w:rPr>
              <w:t>吊销安全生产许可证。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建筑施工企业主要负责人、项目负责人、专职安全生产管理人员</w:t>
            </w:r>
            <w:r>
              <w:rPr>
                <w:rFonts w:hint="eastAsia" w:ascii="仿宋_GB2312" w:hAnsi="宋体" w:eastAsia="仿宋_GB2312"/>
                <w:color w:val="000000" w:themeColor="text1"/>
                <w:kern w:val="0"/>
                <w:sz w:val="13"/>
                <w:szCs w:val="13"/>
                <w:highlight w:val="none"/>
                <w14:textFill>
                  <w14:solidFill>
                    <w14:schemeClr w14:val="tx1"/>
                  </w14:solidFill>
                </w14:textFill>
              </w:rPr>
              <w:t>对发生生产安全</w:t>
            </w:r>
            <w:r>
              <w:rPr>
                <w:rFonts w:hint="eastAsia" w:ascii="仿宋_GB2312" w:eastAsia="仿宋_GB2312"/>
                <w:color w:val="000000" w:themeColor="text1"/>
                <w:sz w:val="13"/>
                <w:szCs w:val="13"/>
                <w:highlight w:val="none"/>
                <w14:textFill>
                  <w14:solidFill>
                    <w14:schemeClr w14:val="tx1"/>
                  </w14:solidFill>
                </w14:textFill>
              </w:rPr>
              <w:t>事故负有责任的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《生产安全事故报告和调查处理条例》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第五十八条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gridSpan w:val="2"/>
            <w:tcBorders>
              <w:tl2br w:val="nil"/>
              <w:tr2bl w:val="nil"/>
            </w:tcBorders>
            <w:shd w:val="clear" w:color="auto" w:fill="auto"/>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eastAsia="仿宋_GB2312" w:hAnsiTheme="minorHAnsi"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shd w:val="clear" w:color="auto" w:fill="auto"/>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发生一般生产安全事故的。</w:t>
            </w:r>
          </w:p>
        </w:tc>
        <w:tc>
          <w:tcPr>
            <w:tcW w:w="3058" w:type="dxa"/>
            <w:tcBorders>
              <w:tl2br w:val="nil"/>
              <w:tr2bl w:val="nil"/>
            </w:tcBorders>
            <w:shd w:val="clear" w:color="auto" w:fill="auto"/>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eastAsia="仿宋_GB2312" w:hAnsiTheme="minorHAnsi"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暂扣安全生产考核合格证书180</w:t>
            </w:r>
            <w:r>
              <w:rPr>
                <w:rFonts w:hint="eastAsia" w:ascii="仿宋_GB2312" w:eastAsia="仿宋_GB2312"/>
                <w:color w:val="000000" w:themeColor="text1"/>
                <w:sz w:val="13"/>
                <w:szCs w:val="13"/>
                <w:highlight w:val="none"/>
                <w:lang w:val="en-US" w:eastAsia="zh-CN"/>
                <w14:textFill>
                  <w14:solidFill>
                    <w14:schemeClr w14:val="tx1"/>
                  </w14:solidFill>
                </w14:textFill>
              </w:rPr>
              <w:t>日</w:t>
            </w:r>
            <w:r>
              <w:rPr>
                <w:rFonts w:hint="eastAsia" w:ascii="仿宋_GB2312" w:eastAsia="仿宋_GB2312"/>
                <w:color w:val="000000" w:themeColor="text1"/>
                <w:sz w:val="13"/>
                <w:szCs w:val="13"/>
                <w:highlight w:val="none"/>
                <w14:textFill>
                  <w14:solidFill>
                    <w14:schemeClr w14:val="tx1"/>
                  </w14:solidFill>
                </w14:textFill>
              </w:rPr>
              <w:t>-270</w:t>
            </w:r>
            <w:r>
              <w:rPr>
                <w:rFonts w:hint="eastAsia" w:ascii="仿宋_GB2312" w:eastAsia="仿宋_GB2312"/>
                <w:color w:val="000000" w:themeColor="text1"/>
                <w:sz w:val="13"/>
                <w:szCs w:val="13"/>
                <w:highlight w:val="none"/>
                <w:lang w:val="en-US" w:eastAsia="zh-CN"/>
                <w14:textFill>
                  <w14:solidFill>
                    <w14:schemeClr w14:val="tx1"/>
                  </w14:solidFill>
                </w14:textFill>
              </w:rPr>
              <w:t>日</w:t>
            </w:r>
            <w:r>
              <w:rPr>
                <w:rFonts w:hint="eastAsia" w:ascii="仿宋_GB2312" w:eastAsia="仿宋_GB2312"/>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连续12个月内发生两起一般生产安全事故的。</w:t>
            </w:r>
          </w:p>
        </w:tc>
        <w:tc>
          <w:tcPr>
            <w:tcW w:w="3058" w:type="dxa"/>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暂扣安全生产考核合格证书270</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日</w:t>
            </w:r>
            <w:r>
              <w:rPr>
                <w:rFonts w:hint="eastAsia" w:ascii="仿宋_GB2312" w:hAnsi="宋体" w:eastAsia="仿宋_GB2312"/>
                <w:color w:val="000000" w:themeColor="text1"/>
                <w:sz w:val="13"/>
                <w:szCs w:val="13"/>
                <w:highlight w:val="none"/>
                <w14:textFill>
                  <w14:solidFill>
                    <w14:schemeClr w14:val="tx1"/>
                  </w14:solidFill>
                </w14:textFill>
              </w:rPr>
              <w:t>-360</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日</w:t>
            </w:r>
            <w:r>
              <w:rPr>
                <w:rFonts w:hint="eastAsia" w:ascii="仿宋_GB2312" w:hAnsi="宋体" w:eastAsia="仿宋_GB2312"/>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（1）发生较大生产安全事故的。</w:t>
            </w:r>
          </w:p>
        </w:tc>
        <w:tc>
          <w:tcPr>
            <w:tcW w:w="3058" w:type="dxa"/>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撤销安全生产考核合格证书；吊销执业资格证书，5年内不予注册。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（2）发生重大生产安全事故的</w:t>
            </w:r>
            <w:r>
              <w:rPr>
                <w:rFonts w:hint="eastAsia" w:ascii="仿宋_GB2312" w:eastAsia="仿宋_GB2312"/>
                <w:color w:val="000000" w:themeColor="text1"/>
                <w:sz w:val="13"/>
                <w:szCs w:val="13"/>
                <w:highlight w:val="none"/>
                <w:lang w:val="en-US" w:eastAsia="zh-CN"/>
                <w14:textFill>
                  <w14:solidFill>
                    <w14:schemeClr w14:val="tx1"/>
                  </w14:solidFill>
                </w14:textFill>
              </w:rPr>
              <w:t>。</w:t>
            </w:r>
          </w:p>
        </w:tc>
        <w:tc>
          <w:tcPr>
            <w:tcW w:w="3058" w:type="dxa"/>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撤销安全生产考核合格证书；吊销执业资格证书，终身不予注册。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（3）发生特别重大生产安全事故或者在证书暂扣期间拒不整改的</w:t>
            </w:r>
            <w:r>
              <w:rPr>
                <w:rFonts w:hint="eastAsia" w:ascii="仿宋_GB2312" w:eastAsia="仿宋_GB2312"/>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lang w:val="en-US" w:eastAsia="zh-CN"/>
                <w14:textFill>
                  <w14:solidFill>
                    <w14:schemeClr w14:val="tx1"/>
                  </w14:solidFill>
                </w14:textFill>
              </w:rPr>
              <w:t>或造成特别严重社会影响的。</w:t>
            </w:r>
          </w:p>
        </w:tc>
        <w:tc>
          <w:tcPr>
            <w:tcW w:w="3058" w:type="dxa"/>
            <w:tcBorders>
              <w:tl2br w:val="nil"/>
              <w:tr2bl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宋体" w:eastAsia="仿宋_GB2312" w:cstheme="minorBidi"/>
                <w:color w:val="000000" w:themeColor="text1"/>
                <w:kern w:val="2"/>
                <w:sz w:val="13"/>
                <w:szCs w:val="13"/>
                <w:highlight w:val="none"/>
                <w:lang w:val="en-US" w:eastAsia="zh-CN" w:bidi="ar-SA"/>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撤销安全生产考核合格证书；吊销执业资格证书，终身不予注册。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企业未取得安全生产许可证擅自从事建筑施工活动的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《安全生产许可证条例》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第十九条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p>
            <w:pPr>
              <w:pStyle w:val="28"/>
              <w:ind w:firstLine="260" w:firstLineChars="200"/>
              <w:rPr>
                <w:color w:val="000000" w:themeColor="text1"/>
                <w:highlight w:val="none"/>
                <w14:textFill>
                  <w14:solidFill>
                    <w14:schemeClr w14:val="tx1"/>
                  </w14:solidFill>
                </w14:textFill>
              </w:rPr>
            </w:pP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《建筑施工企业安全生产许可证管理规定》</w:t>
            </w:r>
            <w:r>
              <w:rPr>
                <w:rFonts w:hint="eastAsia" w:ascii="仿宋_GB2312" w:hAnsi="宋体" w:eastAsia="仿宋_GB2312" w:cstheme="minorBidi"/>
                <w:b/>
                <w:bCs/>
                <w:color w:val="000000" w:themeColor="text1"/>
                <w:kern w:val="0"/>
                <w:sz w:val="13"/>
                <w:szCs w:val="13"/>
                <w:highlight w:val="none"/>
                <w:lang w:val="en-US" w:eastAsia="zh-CN" w:bidi="ar-SA"/>
                <w14:textFill>
                  <w14:solidFill>
                    <w14:schemeClr w14:val="tx1"/>
                  </w14:solidFill>
                </w14:textFill>
              </w:rPr>
              <w:t>第二十四条：</w:t>
            </w:r>
            <w: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责令停止生产，没收违法所得；处10万元以上15万元以下的罚款。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责令停止生产，没收违法所得；处15万元以上40万元以下的罚款。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责令停止生产，没收违法所得；处40万元以上50万元以下的罚款。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企业安全生产许可证有效期满未办理延期手续，继续进行生产的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《安全生产许可证条例》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的规定处罚</w:t>
            </w:r>
          </w:p>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第十九条: </w:t>
            </w:r>
            <w:r>
              <w:rPr>
                <w:rFonts w:hint="eastAsia" w:ascii="仿宋_GB2312" w:hAnsi="宋体" w:eastAsia="仿宋_GB2312"/>
                <w:color w:val="000000" w:themeColor="text1"/>
                <w:kern w:val="0"/>
                <w:sz w:val="13"/>
                <w:szCs w:val="13"/>
                <w:highlight w:val="none"/>
                <w14:textFill>
                  <w14:solidFill>
                    <w14:schemeClr w14:val="tx1"/>
                  </w14:solidFill>
                </w14:textFill>
              </w:rPr>
              <w:t>未取得安全生产许可证擅自进行生产的，责令停止生产，没收违法所得，并处</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万元以下的罚款；造成重大事故或者其他严重后果，构成犯罪的，依法追究刑事责任。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第二十五条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限期内完成补办手续的，未造成危害后果或后果轻微的。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责令停止生产，限期补办延期手续，没收违法所得；处5万元以上10万元以下的罚款。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逾期未办理延期手续，未造成严重后果或安全生产事故的。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责令停止生产，没收违法所得；处10万元以上30万元以下的罚款。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逾期未办理延期手续，且多次实施同类违法行为的；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责令停止生产，没收违法所得；处30万元以上50万元以下的罚款。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w:t>
            </w:r>
            <w:r>
              <w:rPr>
                <w:rFonts w:hint="eastAsia" w:ascii="仿宋_GB2312" w:eastAsia="仿宋_GB2312"/>
                <w:bCs/>
                <w:color w:val="000000" w:themeColor="text1"/>
                <w:sz w:val="13"/>
                <w:szCs w:val="13"/>
                <w:highlight w:val="none"/>
                <w14:textFill>
                  <w14:solidFill>
                    <w14:schemeClr w14:val="tx1"/>
                  </w14:solidFill>
                </w14:textFill>
              </w:rPr>
              <w:t>转让安全生产许可证的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《安全生产许可证条例》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ascii="仿宋_GB2312" w:hAnsi="宋体" w:eastAsia="仿宋_GB2312"/>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违反本条例规定，转让安全生产许可证的，没收违法所得，处</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万元以下的罚款，并吊销其安全生产许可证；构成犯罪的，依法追究刑事责任；接受转让的，依照本条例第十九条的规定处罚。</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第二十六条</w:t>
            </w:r>
            <w:r>
              <w:rPr>
                <w:rFonts w:ascii="仿宋_GB2312" w:hAnsi="宋体" w:eastAsia="仿宋_GB2312"/>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没收违法所得；处</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万元以上15万元以下的罚款；并吊销其安全生产许可证。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没收违法所得；处15万元以上4</w:t>
            </w:r>
            <w:r>
              <w:rPr>
                <w:rFonts w:ascii="仿宋_GB2312" w:hAnsi="宋体" w:eastAsia="仿宋_GB2312"/>
                <w:color w:val="000000" w:themeColor="text1"/>
                <w:kern w:val="0"/>
                <w:sz w:val="13"/>
                <w:szCs w:val="13"/>
                <w:highlight w:val="none"/>
                <w14:textFill>
                  <w14:solidFill>
                    <w14:schemeClr w14:val="tx1"/>
                  </w14:solidFill>
                </w14:textFill>
              </w:rPr>
              <w:t>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万元以下的罚款；并吊销其安全生产许可证。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没收违法所得；处4</w:t>
            </w:r>
            <w:r>
              <w:rPr>
                <w:rFonts w:ascii="仿宋_GB2312" w:hAnsi="宋体" w:eastAsia="仿宋_GB2312"/>
                <w:color w:val="000000" w:themeColor="text1"/>
                <w:kern w:val="0"/>
                <w:sz w:val="13"/>
                <w:szCs w:val="13"/>
                <w:highlight w:val="none"/>
                <w14:textFill>
                  <w14:solidFill>
                    <w14:schemeClr w14:val="tx1"/>
                  </w14:solidFill>
                </w14:textFill>
              </w:rPr>
              <w:t>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万元以下的罚款；并吊销其安全生产许可证。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企业</w:t>
            </w:r>
            <w:r>
              <w:rPr>
                <w:rFonts w:hint="eastAsia" w:ascii="仿宋_GB2312" w:eastAsia="仿宋_GB2312"/>
                <w:bCs/>
                <w:color w:val="000000" w:themeColor="text1"/>
                <w:sz w:val="13"/>
                <w:szCs w:val="13"/>
                <w:highlight w:val="none"/>
                <w14:textFill>
                  <w14:solidFill>
                    <w14:schemeClr w14:val="tx1"/>
                  </w14:solidFill>
                </w14:textFill>
              </w:rPr>
              <w:t>冒用安全生产许可证或者使用伪造的安全生产许可证的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《安全生产许可证条例》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ascii="仿宋_GB2312" w:hAnsi="宋体" w:eastAsia="仿宋_GB2312"/>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冒用安全生产许可证或者使用伪造的安全生产许可证的，依照本条例第十九条规定处罚。</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第十九条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kern w:val="0"/>
                <w:sz w:val="13"/>
                <w:szCs w:val="13"/>
                <w:highlight w:val="none"/>
                <w14:textFill>
                  <w14:solidFill>
                    <w14:schemeClr w14:val="tx1"/>
                  </w14:solidFill>
                </w14:textFill>
              </w:rPr>
              <w:t>第二款</w:t>
            </w:r>
            <w:r>
              <w:rPr>
                <w:rFonts w:hint="eastAsia" w:ascii="仿宋_GB2312" w:hAnsi="宋体" w:eastAsia="仿宋_GB2312"/>
                <w:color w:val="000000" w:themeColor="text1"/>
                <w:kern w:val="0"/>
                <w:sz w:val="13"/>
                <w:szCs w:val="13"/>
                <w:highlight w:val="none"/>
                <w14:textFill>
                  <w14:solidFill>
                    <w14:schemeClr w14:val="tx1"/>
                  </w14:solidFill>
                </w14:textFill>
              </w:rPr>
              <w:t>冒用安全生产许可证或者使用伪造的安全生产许可证的，依照本规定第二十四条的规定处罚。</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责令停止生产，没收违法所得；处10万元以上15万元以下的罚款。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责令停止生产，没收违法所得；处15万元以上40万元以下的罚款。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责令停止生产，没收违法所得；处40万元以上50万元以下的罚款。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建筑施工企业接受转让安全生产许可证</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《建筑施工企业安全生产许可证管理规定》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第二十六条</w:t>
            </w:r>
            <w:r>
              <w:rPr>
                <w:rFonts w:ascii="仿宋_GB2312" w:hAnsi="宋体" w:eastAsia="仿宋_GB2312"/>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责令其在建项目停止施工，没收违法所得；处10万元以上20万元以下的罚款，并吊销其安全生产许可证。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责令其在建项目停止施工，没收违法所得；处20万元以上35万元以下的罚款，并吊销其安全生产许可证。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责令其在建项目停止施工，没收违法所得；处35万元以上50万元以下的罚款，并吊销其安全生产许可证。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出租单位、自购建筑起重机械的使用单位未按照规定办理备案的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（一）未按照规定办理备案的；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1台建筑起重机械未按照规定办理备案的。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责令限期改正，予以警告，处5000元以上6500元以下罚款。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2台建筑起重机械未按照规定办理备案的。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责令限期改正，予以警告，处6500元以上1万元以下罚款。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3台以上建筑起重机械未按照规定办理备案或造成一定后果影响的。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出租单位、自购建筑起重机械的使用单位未按照规定办理注销手续的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（二）未按照规定办理注销手续的；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1台建筑起重机械未按照规定办理注销手续的。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责令限期改正，予以警告，处5000元以上6500元以下罚款。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2台建筑起重机械未按照规定办理注销手续的。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责令限期改正，予以警告，处6500元以上1万元以下罚款。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3台以上建筑起重机械未按照规定办理注销手续或造成一定后果影响的。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出租单位、自购建筑起重机械的使用单位未按照规定建立建筑起重机械安全技术档案的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第二十八条（三）项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（三）未按照规定建立建筑起重机械安全技术档案的。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单位有1台建筑起重机械未按照规定建立建筑起重机械安全技术档案的。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责令限期改正，予以警告，处5000元以上6500元以下罚款。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单位有2台建筑起重机械未按照规定建立建筑起重机械安全技术档案的。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责令限期改正，予以警告，处6500元以上1万元以下罚款。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单位有3台以上建筑起重机械未按照规定建立建筑起重机械安全技术档案或造成一定后果影响的。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209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安装单位未按照安全技术标准及安装使用说明书等检查建筑起重机械及现场施工条件的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（一）未履行第十二条第（二）、（四）、（五）项安全职责的；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第十二条（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安装单位应当履行下列安全职责：</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（二）按照安全技术标准及安装使用说明书等检查建筑起重机械及现场施工条件；</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安装单位有1台建筑起重机械及现场施工条件未按照安全技术标准及安装使用说明书等检查的。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安装单位有2台建筑起重机械及现场施工条件未按照安全技术标准及安装使用说明书等检查的。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安装单位有3台以上建筑起重机械及现场施工条件未按照安全技术标准及安装使用说明书等检查或造成一定后果影响的。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安装单位未制定建筑起重机械安装、拆卸工程生产安全事故应急救援预案的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（一）未履行第十二条第（二）、（四）、（五）项安全职责的；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第十二条（</w:t>
            </w:r>
            <w:r>
              <w:rPr>
                <w:rFonts w:ascii="仿宋_GB2312" w:hAnsi="宋体" w:eastAsia="仿宋_GB2312"/>
                <w:b/>
                <w:bCs/>
                <w:color w:val="000000" w:themeColor="text1"/>
                <w:kern w:val="0"/>
                <w:sz w:val="13"/>
                <w:szCs w:val="13"/>
                <w:highlight w:val="none"/>
                <w14:textFill>
                  <w14:solidFill>
                    <w14:schemeClr w14:val="tx1"/>
                  </w14:solidFill>
                </w14:textFill>
              </w:rPr>
              <w:t>四</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安装单位应当履行下列安全职责：</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（四）制定建筑起重机械安装、拆卸工程生产安全事故应急救援预案；</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安装单位有1台建筑起重机械的安装、拆卸未制定生产安全事故应急救援预案的。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安装单位有2台建筑起重机械的安装、拆卸未制定生产安全事故应急救援预案的。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安装单位有3台以上建筑起重机械的安装、拆卸未制定生产安全事故应急救援预案或造成一定后果影响的。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（一）未履行第十二条第（二）、（四）、（五）项安全职责的；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五</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项: </w:t>
            </w:r>
            <w:r>
              <w:rPr>
                <w:rFonts w:hint="eastAsia" w:ascii="仿宋_GB2312" w:hAnsi="宋体" w:eastAsia="仿宋_GB2312"/>
                <w:color w:val="000000" w:themeColor="text1"/>
                <w:kern w:val="0"/>
                <w:sz w:val="13"/>
                <w:szCs w:val="13"/>
                <w:highlight w:val="none"/>
                <w14:textFill>
                  <w14:solidFill>
                    <w14:schemeClr w14:val="tx1"/>
                  </w14:solidFill>
                </w14:textFill>
              </w:rPr>
              <w:t>安装单位应当履行下列安全职责：</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安装单位未按照规定建立建筑起重机械安装、拆卸工程档案的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（二）未按照规定建立建筑起重机械安装、拆卸工程档案的；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未按照规定建立1台建筑起重机械安装、拆卸工程档案的。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未按照规定建立2台建筑起重机械安装、拆卸工程档案的。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未按照规定建立3台以上建筑起重机械安装、拆卸工程档案或造成一定后果影响的。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安装单位未按照建筑起重机械安装、拆卸工程专项施工方案及安全操作规程组织安装、拆卸作业的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ascii="仿宋_GB2312" w:hAnsi="宋体" w:eastAsia="仿宋_GB2312"/>
                <w:b/>
                <w:bCs/>
                <w:color w:val="000000" w:themeColor="text1"/>
                <w:kern w:val="0"/>
                <w:sz w:val="13"/>
                <w:szCs w:val="13"/>
                <w:highlight w:val="none"/>
                <w14:textFill>
                  <w14:solidFill>
                    <w14:schemeClr w14:val="tx1"/>
                  </w14:solidFill>
                </w14:textFill>
              </w:rPr>
              <w:t>三</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（三）未按照建筑起重机械安装、拆卸工程专项施工方案及安全操作规程组织安装、拆卸作业的。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有1台建筑起重机械未按照建筑起重机械安装、拆卸工程专项施工方案及安全操作规程组织安装、拆卸作业的。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有2台建筑起重机械未按照建筑起重机械安装、拆卸工程专项施工方案及安全操作规程组织安装、拆卸作业的。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使用单位未根据不同施工阶段、周围环境以及季节、气候的变化，对建筑起重机械采取相应的安全防护措施的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（一）未履行第十八条第（一）、（二）、（四）、（六）项安全职责的；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第十八条（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使用单位应当履行下列安全职责：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（一）根据不同施工阶段、周围环境以及季节、气候的变化，对建筑起重机械采取相应的安全防护措施；</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未采取相应的安全防护措施的建筑起重机械数量1台的。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未采取相应的安全防护措施的建筑起重机械数量2台的。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未采取相应的安全防护措施的建筑起重机械数量3台以上的；或造成一定后果影响的。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使用单位未制定建筑起重机械生产安全事故应急救援预案的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违反本规定，使用单位有下列行为之一的，由县级以上地方人民政府建设主管部门责令限期改正，予以警告，并处以5千元以上3万元以下罚款：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（一）未履行第十八条第（一）、（二）、（四）、（六）项安全职责的；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第十八条（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（二）制定建筑起重机械生产安全事故应急救援预案；</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未制定生产安全事故应急救援预案的建筑起重机械数量1台的。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未制定生产安全事故应急救援预案的建筑起重机械数量2台的。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未制定生产安全事故应急救援预案的建筑起重机械数量3台以上的；或造成一定后果影响的。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使用单位未设置相应的设备管理机构或者配备专职的设备管理人员的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（一）未履行第十八条第（一）、（二）、（四）、（六）项安全职责的；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第十八条（</w:t>
            </w:r>
            <w:r>
              <w:rPr>
                <w:rFonts w:ascii="仿宋_GB2312" w:hAnsi="宋体" w:eastAsia="仿宋_GB2312"/>
                <w:b/>
                <w:bCs/>
                <w:color w:val="000000" w:themeColor="text1"/>
                <w:kern w:val="0"/>
                <w:sz w:val="13"/>
                <w:szCs w:val="13"/>
                <w:highlight w:val="none"/>
                <w14:textFill>
                  <w14:solidFill>
                    <w14:schemeClr w14:val="tx1"/>
                  </w14:solidFill>
                </w14:textFill>
              </w:rPr>
              <w:t>四</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使用单位应当履行下列安全职责：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（四）设置相应的设备管理机构或者配备专职的设备管理人员；</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未设置相应的设备管理机构或者未配备专职的设备管理人员的。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未设置相应的设备管理机构和未配备专职的设备管理人员的。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使用单位在建筑起重机械出现故障或者发生异常情况时，未立即停止使用，或未消除故障和事故隐患，就重新投入使用的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（一）未履行第十八条第（一）、（二）、（四）、（六）项安全职责的；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第十八条（</w:t>
            </w:r>
            <w:r>
              <w:rPr>
                <w:rFonts w:ascii="仿宋_GB2312" w:hAnsi="宋体" w:eastAsia="仿宋_GB2312"/>
                <w:b/>
                <w:bCs/>
                <w:color w:val="000000" w:themeColor="text1"/>
                <w:kern w:val="0"/>
                <w:sz w:val="13"/>
                <w:szCs w:val="13"/>
                <w:highlight w:val="none"/>
                <w14:textFill>
                  <w14:solidFill>
                    <w14:schemeClr w14:val="tx1"/>
                  </w14:solidFill>
                </w14:textFill>
              </w:rPr>
              <w:t>六</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使用单位应当履行下列安全职责：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（六）建筑起重机械出现故障或者发生异常情况的，立即停止使用，消除故障和事故隐患后，方可重新投入使用。</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建筑起重机械出现故障或者发生异常情况达1台，未立即停止使用，或未消除故障和事故隐患，就重新投入使用的。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使用单位未指定专职设备管理人员进行现场监督检查的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（二）未指定专职设备管理人员进行现场监督检查的；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有1台</w:t>
            </w:r>
            <w:r>
              <w:rPr>
                <w:rFonts w:ascii="仿宋_GB2312" w:hAnsi="宋体" w:eastAsia="仿宋_GB2312"/>
                <w:color w:val="000000" w:themeColor="text1"/>
                <w:kern w:val="0"/>
                <w:sz w:val="13"/>
                <w:szCs w:val="13"/>
                <w:highlight w:val="none"/>
                <w14:textFill>
                  <w14:solidFill>
                    <w14:schemeClr w14:val="tx1"/>
                  </w14:solidFill>
                </w14:textFill>
              </w:rPr>
              <w:t>建筑起重机械</w:t>
            </w:r>
            <w:r>
              <w:rPr>
                <w:rFonts w:hint="eastAsia" w:ascii="仿宋_GB2312" w:hAnsi="宋体" w:eastAsia="仿宋_GB2312"/>
                <w:color w:val="000000" w:themeColor="text1"/>
                <w:kern w:val="0"/>
                <w:sz w:val="13"/>
                <w:szCs w:val="13"/>
                <w:highlight w:val="none"/>
                <w14:textFill>
                  <w14:solidFill>
                    <w14:schemeClr w14:val="tx1"/>
                  </w14:solidFill>
                </w14:textFill>
              </w:rPr>
              <w:t>未指定专职设备管理人员进行现场监督检查。</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有2台以上</w:t>
            </w:r>
            <w:r>
              <w:rPr>
                <w:rFonts w:ascii="仿宋_GB2312" w:hAnsi="宋体" w:eastAsia="仿宋_GB2312"/>
                <w:color w:val="000000" w:themeColor="text1"/>
                <w:kern w:val="0"/>
                <w:sz w:val="13"/>
                <w:szCs w:val="13"/>
                <w:highlight w:val="none"/>
                <w14:textFill>
                  <w14:solidFill>
                    <w14:schemeClr w14:val="tx1"/>
                  </w14:solidFill>
                </w14:textFill>
              </w:rPr>
              <w:t>建筑起重机械</w:t>
            </w:r>
            <w:r>
              <w:rPr>
                <w:rFonts w:hint="eastAsia" w:ascii="仿宋_GB2312" w:hAnsi="宋体" w:eastAsia="仿宋_GB2312"/>
                <w:color w:val="000000" w:themeColor="text1"/>
                <w:kern w:val="0"/>
                <w:sz w:val="13"/>
                <w:szCs w:val="13"/>
                <w:highlight w:val="none"/>
                <w14:textFill>
                  <w14:solidFill>
                    <w14:schemeClr w14:val="tx1"/>
                  </w14:solidFill>
                </w14:textFill>
              </w:rPr>
              <w:t>未指定专职设备管理人员进行现场监督检查。</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有3台以上</w:t>
            </w:r>
            <w:r>
              <w:rPr>
                <w:rFonts w:ascii="仿宋_GB2312" w:hAnsi="宋体" w:eastAsia="仿宋_GB2312"/>
                <w:color w:val="000000" w:themeColor="text1"/>
                <w:kern w:val="0"/>
                <w:sz w:val="13"/>
                <w:szCs w:val="13"/>
                <w:highlight w:val="none"/>
                <w14:textFill>
                  <w14:solidFill>
                    <w14:schemeClr w14:val="tx1"/>
                  </w14:solidFill>
                </w14:textFill>
              </w:rPr>
              <w:t>建筑起重机械</w:t>
            </w:r>
            <w:r>
              <w:rPr>
                <w:rFonts w:hint="eastAsia" w:ascii="仿宋_GB2312" w:hAnsi="宋体" w:eastAsia="仿宋_GB2312"/>
                <w:color w:val="000000" w:themeColor="text1"/>
                <w:kern w:val="0"/>
                <w:sz w:val="13"/>
                <w:szCs w:val="13"/>
                <w:highlight w:val="none"/>
                <w14:textFill>
                  <w14:solidFill>
                    <w14:schemeClr w14:val="tx1"/>
                  </w14:solidFill>
                </w14:textFill>
              </w:rPr>
              <w:t>未指定专职设备管理人员进行现场监督检查或造成事故的。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219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使用单位擅自在建筑起重机械上安装非原制造厂制造的标准节和附着装置的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ascii="仿宋_GB2312" w:hAnsi="宋体" w:eastAsia="仿宋_GB2312"/>
                <w:b/>
                <w:bCs/>
                <w:color w:val="000000" w:themeColor="text1"/>
                <w:kern w:val="0"/>
                <w:sz w:val="13"/>
                <w:szCs w:val="13"/>
                <w:highlight w:val="none"/>
                <w14:textFill>
                  <w14:solidFill>
                    <w14:schemeClr w14:val="tx1"/>
                  </w14:solidFill>
                </w14:textFill>
              </w:rPr>
              <w:t>三</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（三）擅自在建筑起重机械上安装非原制造厂制造的标准节和附着装置的。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擅自在1台建筑起重机械上安装非原制造厂制造的标准节或附着装置的。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擅自在2台建筑起重机械上安装非原制造厂制造的标准节或附着装置的。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擅自在3台以上建筑起重机械上安装非原制造厂制造的标准节或附着装置的；或造成一般以上安全事故的。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施工总承包单位未向安装单位提供拟安装设备位置的基础施工资料，未能确保建筑起重机械进场安装、拆卸所需的施工条件的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（一）向安装单位提供拟安装设备位置的基础施工资料，确保建筑起重机械进场安装、拆卸所需的施工条件；</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未提供1台拟安装设备位置的基础施工资料，未确保1台建筑起重机械进场安装、拆卸所需的施工条件。</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未提供2台拟安装设备位置的基础施工资料，未确保2台建筑起重机械进场安装、拆卸所需的施工条件。</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未提供3台以上拟安装设备位置的基础施工资料，未确保3台以上建筑起重机械进场安装、拆卸所需的施工条件；或造成一定后果影响的。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施工总承包单位未审核安装单位、使用单位的资质证书、安全生产许可证和特种作业人员的特种作业操作资格证书的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b/>
                <w:bCs/>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（三）审核安装单位、使用单位的资质证书、安全生产许可证和特种作业人员的特种作业操作资格证书；</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安装单位、使用单位的资质证书、安全生产许可证和特种作业人员的特种作业操作资格证书合乎要求，施工总承包单位未审核的。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安装单位、使用单位的资质证书、安全生产许可证和特种作业人员的特种作业操作资格证书不全，施工总承包单位未审核的。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安装单位、使用单位无资质证书、安全生产许可证和特种作业人员无特种作业操作资格证书，施工总承包单位未审核的。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施工总承包单位未审核安装单位制定的建筑起重机械安装、拆卸工程专项施工方案和生产安全事故应急救援预案的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b/>
                <w:bCs/>
                <w:color w:val="000000" w:themeColor="text1"/>
                <w:kern w:val="0"/>
                <w:sz w:val="13"/>
                <w:szCs w:val="13"/>
                <w:highlight w:val="none"/>
                <w14:textFill>
                  <w14:solidFill>
                    <w14:schemeClr w14:val="tx1"/>
                  </w14:solidFill>
                </w14:textFill>
              </w:rPr>
              <w:t>　</w:t>
            </w: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（四）审核安装单位制定的建筑起重机械安装、拆卸工程专项施工方案和生产安全事故应急救援预案；</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施工总承包单位未审核1台建筑起重机械的安装、拆卸工程专项施工方案和生产安全事故应急救援预案的。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施工总承包单位未审核2台建筑起重机械的安装、拆卸工程专项施工方案和生产安全事故应急救援预案的。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施工总承包单位未审核3台以上建筑起重机械的安装、拆卸工程专项施工方案和生产安全事故应急救援预案或造成一定后果影响的。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施工总承包单位未审核使用单位制定的建筑起重机械生产安全事故应急救援预案的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五</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（五）审核使用单位制定的建筑起重机械生产安全事故应急救援预案；</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施工总承包单位未审核使用单位制定的1台建筑起重机械生产安全事故应急救援预案的。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施工总承包单位未审核使用单位制定的2台建筑起重机械生产安全事故应急救援预案的。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施工总承包单位未审核使用单位制定的3台以上建筑起重机械生产安全事故应急救援预案或造成一定后果影响的。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224</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施工总承包单位在施工现场有多台塔式起重机作业时，未组织制定并实施防止塔式起重机相互碰撞的安全措施的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b w:val="0"/>
                <w:bCs w:val="0"/>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七</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　施工总承包单位应当履行下列安全职责：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（七）施工现场有多台塔式起重机作业时，应当组织制定并实施防止塔式起重机相互碰撞的安全措施。</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施工现场应当组织制定并实施防止相互碰撞的安全措施的塔式起重机有2台的。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施工现场应当组织制定并实施防止相互碰撞的安全措施的塔式起重机有3台的。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施工现场应当组织制定并实施防止相互碰撞的安全措施的塔式起重机有4台以上；或造成一定后果影响的。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监理单位未审核建筑起重机械特种设备制造许可证、产品合格证、制造监督检验证明、备案证明等文件的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监理单位应当履行下列安全职责：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（一）审核建筑起重机械特种设备制造许可证、产品合格证、制造监督检验证明、备案证明等文件；</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安装单位、使用单位的建筑起重机械特种设备制造许可证、产品合格证、制造监督检验证明、备案证明等文件不全，监理单位未审核的。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安装单位、使用单位无建筑起重机械特种设备制造许可证、产品合格证、制造监督检验证明、备案证明等文件，监理单位未审核的。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监理单位未审核建筑起重机械安装单位、使用单位的资质证书、安全生产许可证和特种作业人员的特种作业操作资格证书的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监理单位应当履行下列安全职责：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（二）审核建筑起重机械安装单位、使用单位的资质证书、安全生产许可证和特种作业人员的特种作业操作资格证书；</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安装单位、使用单位的资质证书、安全生产许可证和特种作业人员的特种作业操作资格证书合乎要求，监理单位未审核的。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安装单位、使用单位的资质证书、安全生产许可证和特种作业人员的特种作业操作资格证书不全，监理单位未审核的。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安装单位、使用单位无资质证书、安全生产许可证和特种作业人员无特种作业操作资格证书，监理单位未审核的。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监理单位未监督安装单位执行建筑起重机械安装、拆卸工程专项施工方案情况的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项:</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监理单位应当履行下列安全职责：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（四）监督安装单位执行建筑起重机械安装、拆卸工程专项施工方案情况；</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监理单位未监督安装单位执行1台建筑起重机械安装、拆卸工程专项施工方案情况的。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监理单位未监督安装单位执行2台建筑起重机械安装、拆卸工程专项施工方案情况的。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监理单位未监督安装单位执行3台以上建筑起重机械安装、拆卸工程专项施工方案情况；或造成一定后果影响的。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监理单位未监督检查建筑起重机械的使用情况的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(五）项: </w:t>
            </w:r>
            <w:r>
              <w:rPr>
                <w:rFonts w:hint="eastAsia" w:ascii="仿宋_GB2312" w:hAnsi="宋体" w:eastAsia="仿宋_GB2312"/>
                <w:color w:val="000000" w:themeColor="text1"/>
                <w:kern w:val="0"/>
                <w:sz w:val="13"/>
                <w:szCs w:val="13"/>
                <w:highlight w:val="none"/>
                <w14:textFill>
                  <w14:solidFill>
                    <w14:schemeClr w14:val="tx1"/>
                  </w14:solidFill>
                </w14:textFill>
              </w:rPr>
              <w:t>监理单位应当履行下列安全职责：</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（五）监督检查建筑起重机械的使用情况；</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监理单位未履行监督检查，但使用情况正常的。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监理单位未履行监督检查，且现场存在使用不规范现象的。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监理单位未履行监督检查，且出现较大安全隐患或造成安全事故的。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229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建设单位未按照规定协调组织制定防止多台塔式起重机相互碰撞的安全措施的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第三十三条（</w:t>
            </w:r>
            <w:r>
              <w:rPr>
                <w:rFonts w:ascii="仿宋_GB2312" w:hAnsi="宋体" w:eastAsia="仿宋_GB2312"/>
                <w:b/>
                <w:bCs/>
                <w:color w:val="000000" w:themeColor="text1"/>
                <w:kern w:val="0"/>
                <w:sz w:val="13"/>
                <w:szCs w:val="13"/>
                <w:highlight w:val="none"/>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元以上3万元以下罚款；逾期未改的，责令停止施工：</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（一）未按照规定协调组织制定防止多台塔式起重机相互碰撞的安全措施的；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未按照规定协调组织制定防止2台塔式起重机相互碰撞的安全措施的。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未按照规定协调组织制定防止3台塔式起重机相互碰撞的安全措施的。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未按照规定协调组织制定防止4台以上塔式起重机相互碰撞的安全措施的；或造成一定后果影响的。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230</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建设单位在接到监理单位报告后，未责令安装单位、使用单位立即停工整改的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《建筑起重机械安全监督管理规定》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第三十三条（</w:t>
            </w:r>
            <w:r>
              <w:rPr>
                <w:rFonts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w:t>
            </w:r>
            <w:r>
              <w:rPr>
                <w:rFonts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 w:val="13"/>
                <w:szCs w:val="13"/>
                <w:highlight w:val="none"/>
                <w14:textFill>
                  <w14:solidFill>
                    <w14:schemeClr w14:val="tx1"/>
                  </w14:solidFill>
                </w14:textFill>
              </w:rPr>
              <w:t>000</w:t>
            </w:r>
            <w:r>
              <w:rPr>
                <w:rFonts w:hint="eastAsia" w:ascii="仿宋_GB2312" w:hAnsi="宋体" w:eastAsia="仿宋_GB2312"/>
                <w:color w:val="000000" w:themeColor="text1"/>
                <w:kern w:val="0"/>
                <w:sz w:val="13"/>
                <w:szCs w:val="13"/>
                <w:highlight w:val="none"/>
                <w14:textFill>
                  <w14:solidFill>
                    <w14:schemeClr w14:val="tx1"/>
                  </w14:solidFill>
                </w14:textFill>
              </w:rPr>
              <w:t>元以上3万元以下罚款；逾期未改的，责令停止施工：</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（二）接到监理单位报告后，未责令安装单位、使用单位立即停工整改的。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责令限期改正，予以警告，以5千元以上1万元以下罚款。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责令限期改正，予以警告，处2万元以上3万元以下的罚款。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231</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建设单位有下列情形的：（一）未按照本规定提供工程周边环境等资料的；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（二）未按照本规定在招标文件中列出危大工程清单的；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（三）未按照施工合同约定及时支付危大工程施工技术措施费或者相应的安全防护文明施工措施费的；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（四）未按照本规定委托具有相应勘察资质的单位进行第三方监测的；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（五）未对第三方监测单位报告的异常情况组织采取处置措施的。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建设单位有下列行为之一的，责令限期改正，并处1万元以上3万元以下的罚款；对直接负责的主管人员和其他直接责任人员处1000元以上5000元以下的罚款：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（一）未按照本规定提供工程周边环境等资料的；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（二）未按照本规定在招标文件中列出危大工程清单的；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（三）未按照施工合同约定及时支付危大工程施工技术措施费或者相应的安全防护文明施工措施费的；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（四）未按照本规定委托具有相应勘察资质的单位进行第三方监测的；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（五）未对第三方监测单位报告的异常情况组织采取处置措施的。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责令限期改正，对建设单位处1万元以上1.5万元以下的罚款；对直接负责的主管人员和其他直接责任人员处1千元以上2千元以下的罚款。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责令限期改正，对建设单位处1.5万元以上2.5万元以下的罚款；对直接负责的主管人员和其他直接责任人员处2千元以上3千元以下的罚款。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责令限期改正，对建设单位处2.5万元以上3万元以下的罚款；对直接负责的主管人员和其他直接责任人员处3千元以上5千元以下的罚款。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232</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勘察单位未在勘察文件中说明地质条件可能造成的工程风险</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65" w:firstLineChars="5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责令限期改正，对直接负责的主管人员和其他直接责任人员处2千元以上4千元以下的罚款。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责令限期改正，对直接负责的主管人员和其他直接责任人员处4千元以上5千元以下的罚款。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233</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设计单位未在设计文件中注明涉及危大工程的重点部位和环节，未提出保障工程周边环境安全和工程施工安全的意见</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责令限期改正，对设计单位处1万元以上1.5万元以下的罚款；对直接负责的主管人员和其他直接责任人员处1千元以上2千元以下的罚款。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责令限期改正，对设计单位处1.5万元以上2.5万元以下的罚款；对直接负责的主管人员和其他直接责任人员处2千元以上3千元以下的罚款。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责令限期改正，对设计单位处2.5万元以上3万元以下的罚款；对直接负责的主管人员和其他直接责任人员处3千元以上5千元以下的罚款。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234</w:t>
            </w:r>
          </w:p>
        </w:tc>
        <w:tc>
          <w:tcPr>
            <w:tcW w:w="15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施工单位未按照本规定编制并审核危大工程专项施工方案的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《危险性较大的分部分项工程安全管理规定》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第三十二条：</w:t>
            </w: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    </w:t>
            </w: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未发生安全事故的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依照《建设工程安全生产管理条例》对单位进行处罚，并暂扣安全生产许可证30日；对直接负责的主管人员和其他直接责任人员处1000元以上2000元以下的罚款 </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造成一般安全生产事故的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依照《建设工程安全生产管理条例》对单位进行处罚，并暂扣安全生产许可证30日；对直接负责的主管人员和其他直接责任人员处2000元以上4000元以下的罚款  </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造成</w:t>
            </w:r>
            <w:r>
              <w:rPr>
                <w:rFonts w:hint="eastAsia" w:ascii="仿宋_GB2312" w:hAnsi="仿宋_GB2312" w:eastAsia="仿宋_GB2312" w:cs="仿宋_GB2312"/>
                <w:color w:val="000000" w:themeColor="text1"/>
                <w:sz w:val="13"/>
                <w:szCs w:val="13"/>
                <w:highlight w:val="none"/>
                <w14:textFill>
                  <w14:solidFill>
                    <w14:schemeClr w14:val="tx1"/>
                  </w14:solidFill>
                </w14:textFill>
              </w:rPr>
              <w:t>一般以上安全事故</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依照《建设工程安全生产管理条例》对单位进行处罚，并暂扣安全生产许可证30日；对直接负责的主管人员和其他直接责任人员处4000元以上5000元以下的罚款 </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235</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施工单位有下列行为之一的：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（一）未对超过一定规模的危大工程专项施工方案进行专家论证的；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（二）未根据专家论证报告对超过一定规模的危大工程专项施工方案进行修改，或者未按照本规定重新组织专家论证的；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（三）未严格按照专项施工方案组织施工，或者擅自修改专项施工方案的。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施工单位有下列行为之一的，责令限期改正，处1万元以上3万元以下的罚款，并暂扣安全生产许可证30日；对直接负责的主管人员和其他直接责任人员处1000元以上5000元以下的罚款：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（一）未对超过一定规模的危大工程专项施工方案进行专家论证的；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（二）未根据专家论证报告对超过一定规模的危大工程专项施工方案进行修改，或者未按照本规定重新组织专家论证的；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（三）未严格按照专项施工方案组织施工，或者擅自修改专项施工方案的。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未发生安全事故的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责令限期改正，对施工单位处1万元以上1.5万元以下的罚款；并暂扣安全生产许可证30日；对直接负责的主管人员和其他直接责任人员处1千元以上2千元以下的罚款。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造成一般安全生产事故的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责令限期改正，对施工单位处1.5万元以上2万元以下的罚款；并暂扣安全生产许可证30日；对直接负责的主管人员和其他直接责任人员处2千元以上3千元以下的罚款。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造成</w:t>
            </w:r>
            <w:r>
              <w:rPr>
                <w:rFonts w:hint="eastAsia" w:ascii="仿宋_GB2312" w:hAnsi="仿宋_GB2312" w:eastAsia="仿宋_GB2312" w:cs="仿宋_GB2312"/>
                <w:color w:val="000000" w:themeColor="text1"/>
                <w:sz w:val="13"/>
                <w:szCs w:val="13"/>
                <w:highlight w:val="none"/>
                <w14:textFill>
                  <w14:solidFill>
                    <w14:schemeClr w14:val="tx1"/>
                  </w14:solidFill>
                </w14:textFill>
              </w:rPr>
              <w:t>一般以上安全事故</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责令限期改正，对施工单位处2万元以上3万元以下的罚款；并暂扣安全生产许可证30日；对直接负责的主管人员和其他直接责任人员处3千元以上5千元以下的罚款。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施工单位有下列行为之一的：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（一）项目负责人未按照本规定现场履职或者组织限期整改的；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（二）施工单位未按照本规定进行施工监测和安全巡视的；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（三）未按照本规定组织危大工程验收的；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（四）发生险情或者事故时，未采取应急处置措施的；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（五）未按照本规定建立危大工程安全管理档案的。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施工单位有下列行为之一的，责令限期改正，并处1万元以上3万元以下的罚款；对直接负责的主管人员和其他直接责任人员处1000元以上5000元以下的罚款：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（一）项目负责人未按照本规定现场履职或者组织限期整改的；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（二）施工单位未按照本规定进行施工监测和安全巡视的；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（三）未按照本规定组织危大工程验收的；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（四）发生险情或者事故时，未采取应急处置措施的；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（五）未按照本规定建立危大工程安全管理档案的。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责令限期改正，对施工单位处1万元以上1.5万元以下的罚款；对直接负责的主管人员和其他直接责任人员处1千元以上2千元以下的罚款。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责令限期改正，对施工单位处1.5万元以上2.5万元以下的罚款；对直接负责的主管人员和其他直接责任人员处2千元以上3千元以下的罚款。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责令限期改正，对施工单位处2.5万元以上3万元以下的罚款；对直接负责的主管人员和其他直接责任人员处3千元以上5千元以下的罚款。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237</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监理单位发现施工单位未按照专项施工方案实施，未要求其整改或者停工的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pPr>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总监理工程师未按照本规定审查危大工程专项施工方案的；</w:t>
            </w:r>
          </w:p>
          <w:p>
            <w:pPr>
              <w:keepNext w:val="0"/>
              <w:keepLines w:val="0"/>
              <w:pageBreakBefore w:val="0"/>
              <w:numPr>
                <w:ilvl w:val="0"/>
                <w:numId w:val="4"/>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发现施工单位未按照专项施工方案实施，未要求其整改或者停工的；</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第五十八条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依据</w:t>
            </w: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五十七条对单位进行处罚；</w:t>
            </w:r>
            <w:r>
              <w:rPr>
                <w:rFonts w:hint="eastAsia" w:ascii="仿宋_GB2312" w:hAnsi="宋体" w:eastAsia="仿宋_GB2312"/>
                <w:color w:val="000000" w:themeColor="text1"/>
                <w:kern w:val="0"/>
                <w:sz w:val="13"/>
                <w:szCs w:val="13"/>
                <w:highlight w:val="none"/>
                <w14:textFill>
                  <w14:solidFill>
                    <w14:schemeClr w14:val="tx1"/>
                  </w14:solidFill>
                </w14:textFill>
              </w:rPr>
              <w:t>对直接负责的主管人员和其他直接责任人员处1千元以上2千元以下的罚款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对应当负责的注册监理工程师责令停止执业3个月至6个月</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依据</w:t>
            </w: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五十七条对单位进行处罚；</w:t>
            </w:r>
            <w:r>
              <w:rPr>
                <w:rFonts w:hint="eastAsia" w:ascii="仿宋_GB2312" w:hAnsi="宋体" w:eastAsia="仿宋_GB2312"/>
                <w:color w:val="000000" w:themeColor="text1"/>
                <w:kern w:val="0"/>
                <w:sz w:val="13"/>
                <w:szCs w:val="13"/>
                <w:highlight w:val="none"/>
                <w14:textFill>
                  <w14:solidFill>
                    <w14:schemeClr w14:val="tx1"/>
                  </w14:solidFill>
                </w14:textFill>
              </w:rPr>
              <w:t>对直接负责的主管人员和其他直接责任人员处2千元以上3千元以下的罚款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对应当负责的注册监理工程师责令停止执业6个月至1年</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依据</w:t>
            </w: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五十七条对单位进行处罚；</w:t>
            </w:r>
            <w:r>
              <w:rPr>
                <w:rFonts w:hint="eastAsia" w:ascii="仿宋_GB2312" w:hAnsi="宋体" w:eastAsia="仿宋_GB2312"/>
                <w:color w:val="000000" w:themeColor="text1"/>
                <w:kern w:val="0"/>
                <w:sz w:val="13"/>
                <w:szCs w:val="13"/>
                <w:highlight w:val="none"/>
                <w14:textFill>
                  <w14:solidFill>
                    <w14:schemeClr w14:val="tx1"/>
                  </w14:solidFill>
                </w14:textFill>
              </w:rPr>
              <w:t>对直接负责的主管人员和其他直接责任人员处3千元以上5千元以下的罚款。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对应当负责的注册监理工程师，吊销执业执业资格证书，5年不予注册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jc w:val="left"/>
              <w:rPr>
                <w:color w:val="000000" w:themeColor="text1"/>
                <w:highlight w:val="none"/>
                <w14:textFill>
                  <w14:solidFill>
                    <w14:schemeClr w14:val="tx1"/>
                  </w14:solidFill>
                </w14:textFill>
              </w:rPr>
            </w:pP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造成工大安全事故的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olor w:val="000000" w:themeColor="text1"/>
                <w:kern w:val="0"/>
                <w:sz w:val="13"/>
                <w:szCs w:val="13"/>
                <w:highlight w:val="none"/>
                <w:lang w:val="en-US"/>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依据</w:t>
            </w:r>
            <w:r>
              <w:rPr>
                <w:rFonts w:hint="eastAsia" w:ascii="仿宋_GB2312" w:hAnsi="宋体" w:eastAsia="仿宋_GB2312"/>
                <w:color w:val="000000" w:themeColor="text1"/>
                <w:kern w:val="0"/>
                <w:sz w:val="13"/>
                <w:szCs w:val="13"/>
                <w:highlight w:val="none"/>
                <w14:textFill>
                  <w14:solidFill>
                    <w14:schemeClr w14:val="tx1"/>
                  </w14:solidFill>
                </w14:textFill>
              </w:rPr>
              <w:t>《建设工程安全生产管理条例》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五十七条对单位进行处罚；</w:t>
            </w:r>
            <w:r>
              <w:rPr>
                <w:rFonts w:hint="eastAsia" w:ascii="仿宋_GB2312" w:hAnsi="宋体" w:eastAsia="仿宋_GB2312"/>
                <w:color w:val="000000" w:themeColor="text1"/>
                <w:kern w:val="0"/>
                <w:sz w:val="13"/>
                <w:szCs w:val="13"/>
                <w:highlight w:val="none"/>
                <w14:textFill>
                  <w14:solidFill>
                    <w14:schemeClr w14:val="tx1"/>
                  </w14:solidFill>
                </w14:textFill>
              </w:rPr>
              <w:t>对直接负责的主管人员和其他直接责任人员处5千元的罚款。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对应当负责的注册监理工程师，吊销执业执业资格证书，终身不予注册。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238</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监理单位有下列行为之一的：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（一）未按照本规定编制监理实施细则的；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（二）未对危大工程施工实施专项巡视检查的；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（三）未按照本规定参与组织危大工程验收的；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130" w:firstLineChars="1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（四）未按照本规定建立危大工程安全管理档案的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监理单位有下列行为之一的，责令限期改正，并处1万元以上3万元以下的罚款；对直接负责的主管人员和其他直接责任人员处1000元以上5000元以下的罚款：</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（一）未按照本规定编制监理实施细则的；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（二）未对危大工程施工实施专项巡视检查的；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（三）未按照本规定参与组织危大工程验收的；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（四）未按照本规定建立危大工程安全管理档案的。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责令限期改正，对监理单位处1万元以上1.5万元以下的罚款；对直接负责的主管人员和其他直接责任人员处1千元以上2千元以下的罚款。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责令限期改正，对监理单位处1.5万元以上2.5万元以下的罚款；对直接负责的主管人员和其他直接责任人员处2千元以上3千元以下的罚款。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责令限期改正，对监理单位处2.5万元以上3万元以下的罚款；对直接负责的主管人员和其他直接责任人员处3千元以上5千元以下的罚款。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239</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监测单位有下列行为之一的：（一）未取得相应勘察资质从事第三方监测的；（二）未按照本规定编制监测方案的；（三）未按照监测方案开展监测的（四）发现异常未及时报告的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《危险性较大的分部分项工程安全管理规定》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监测单位有下列行为之一的，责令限期改正，并处1万元以上3万元以下的罚款；对直接负责的主管人员和其他直接责任人员处1000元以上5000元以下的罚款：</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（一）未取得相应勘察资质从事第三方监测的；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（二）未按照本规定编制监测方案的；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（三）未按照监测方案开展监测的；</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rPr>
                <w:rFonts w:ascii="仿宋_GB2312" w:eastAsia="仿宋_GB2312" w:cstheme="minorBidi"/>
                <w:color w:val="000000" w:themeColor="text1"/>
                <w:sz w:val="13"/>
                <w:szCs w:val="13"/>
                <w:highlight w:val="none"/>
                <w14:textFill>
                  <w14:solidFill>
                    <w14:schemeClr w14:val="tx1"/>
                  </w14:solidFill>
                </w14:textFill>
              </w:rPr>
            </w:pPr>
            <w:r>
              <w:rPr>
                <w:rFonts w:hint="eastAsia" w:ascii="仿宋_GB2312" w:eastAsia="仿宋_GB2312" w:cstheme="minorBidi"/>
                <w:color w:val="000000" w:themeColor="text1"/>
                <w:sz w:val="13"/>
                <w:szCs w:val="13"/>
                <w:highlight w:val="none"/>
                <w14:textFill>
                  <w14:solidFill>
                    <w14:schemeClr w14:val="tx1"/>
                  </w14:solidFill>
                </w14:textFill>
              </w:rPr>
              <w:t>（四）发现异常未及时报告的。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初次违法，危害后果较轻的，主动消除或减轻违法行为危害后果的。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责令限期改正，对监测单位处1万元以上1.5万元以下的罚款；对直接负责的主管人员和其他直接责任人员处1千元以上2千元以下的罚款。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责令限期改正，对监测单位处1.5万元以上2.5万元以下的罚款；对直接负责的主管人员和其他直接责任人员处2千元以上3千元以下的罚款。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（1）多次实施同类违法行为的；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（2）造成质量安全事故或其他严重后果的。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kern w:val="0"/>
                <w:sz w:val="13"/>
                <w:szCs w:val="13"/>
                <w:highlight w:val="none"/>
                <w14:textFill>
                  <w14:solidFill>
                    <w14:schemeClr w14:val="tx1"/>
                  </w14:solidFill>
                </w14:textFill>
              </w:rPr>
            </w:pP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责令限期改正，对监测单位处2.5万元以上3万元以下的罚款；对直接负责的主管人员和其他直接责任人员处3千元以上5千元以下的罚款。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4131" w:type="dxa"/>
            <w:gridSpan w:val="13"/>
            <w:tcBorders>
              <w:tl2br w:val="nil"/>
              <w:tr2bl w:val="nil"/>
            </w:tcBorders>
            <w:vAlign w:val="center"/>
          </w:tcPr>
          <w:p>
            <w:pPr>
              <w:pStyle w:val="10"/>
              <w:bidi w:val="0"/>
              <w:jc w:val="center"/>
              <w:rPr>
                <w:rFonts w:hint="eastAsia"/>
                <w:color w:val="000000" w:themeColor="text1"/>
                <w:highlight w:val="none"/>
                <w14:textFill>
                  <w14:solidFill>
                    <w14:schemeClr w14:val="tx1"/>
                  </w14:solidFill>
                </w14:textFill>
              </w:rPr>
            </w:pPr>
            <w:bookmarkStart w:id="6" w:name="_Toc12669"/>
            <w:bookmarkStart w:id="7" w:name="_Toc14544"/>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建筑节能类（1</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项）</w:t>
            </w:r>
            <w:bookmarkEnd w:id="6"/>
            <w:bookmarkEnd w:id="7"/>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240</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违反本条例规定，建设单位有下列行为之一的，由县级以上地方人民政府建设主管部门责令改正，处20万元以上50万元以下的罚款：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（一）明示或者暗示设计单位、施工单位违反民用建筑节能强制性标准进行设计、施工的；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（二）明示或者暗示施工单位使用不符合施工图设计文件要求的墙体材料、保温材料、门窗、采暖制冷系统和照明设备的；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（三）采购不符合施工图设计文件要求的墙体材料、保温材料、门窗、采暖制冷系统和照明设备的；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（四）使用列入禁止使用目录的技术、工艺、材料和设备的。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初次违法，且涉案建筑面积5000㎡以下，主动消除或减轻违法行为危害后果的。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eastAsia="仿宋_GB2312"/>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责令改正，处20万元罚款。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（1）涉案建筑面积5000㎡以上10000㎡以下的。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责令改正，处20万以上</w:t>
            </w:r>
            <w:r>
              <w:rPr>
                <w:rFonts w:ascii="仿宋_GB2312" w:eastAsia="仿宋_GB2312"/>
                <w:color w:val="000000" w:themeColor="text1"/>
                <w:sz w:val="13"/>
                <w:szCs w:val="13"/>
                <w:highlight w:val="none"/>
                <w14:textFill>
                  <w14:solidFill>
                    <w14:schemeClr w14:val="tx1"/>
                  </w14:solidFill>
                </w14:textFill>
              </w:rPr>
              <w:t>25</w:t>
            </w:r>
            <w:r>
              <w:rPr>
                <w:rFonts w:hint="eastAsia" w:ascii="仿宋_GB2312" w:hAnsi="宋体" w:eastAsia="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（2）涉案建筑面积10000㎡以上20000㎡以下的。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责令改正，处2</w:t>
            </w:r>
            <w:r>
              <w:rPr>
                <w:rFonts w:ascii="仿宋_GB2312" w:hAnsi="宋体" w:eastAsia="仿宋_GB2312"/>
                <w:color w:val="000000" w:themeColor="text1"/>
                <w:kern w:val="0"/>
                <w:sz w:val="13"/>
                <w:szCs w:val="13"/>
                <w:highlight w:val="none"/>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万以上</w:t>
            </w:r>
            <w:r>
              <w:rPr>
                <w:rFonts w:ascii="仿宋_GB2312" w:eastAsia="仿宋_GB2312"/>
                <w:color w:val="000000" w:themeColor="text1"/>
                <w:sz w:val="13"/>
                <w:szCs w:val="13"/>
                <w:highlight w:val="none"/>
                <w14:textFill>
                  <w14:solidFill>
                    <w14:schemeClr w14:val="tx1"/>
                  </w14:solidFill>
                </w14:textFill>
              </w:rPr>
              <w:t>30</w:t>
            </w:r>
            <w:r>
              <w:rPr>
                <w:rFonts w:hint="eastAsia" w:ascii="仿宋_GB2312" w:hAnsi="宋体" w:eastAsia="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（3）涉案建筑面积20000㎡以上30000㎡以下的。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ascii="仿宋_GB2312" w:hAnsi="宋体" w:eastAsia="仿宋_GB2312"/>
                <w:color w:val="000000" w:themeColor="text1"/>
                <w:kern w:val="0"/>
                <w:sz w:val="13"/>
                <w:szCs w:val="13"/>
                <w:highlight w:val="none"/>
                <w14:textFill>
                  <w14:solidFill>
                    <w14:schemeClr w14:val="tx1"/>
                  </w14:solidFill>
                </w14:textFill>
              </w:rPr>
              <w:t>30</w:t>
            </w:r>
            <w:r>
              <w:rPr>
                <w:rFonts w:hint="eastAsia" w:ascii="仿宋_GB2312" w:hAnsi="宋体" w:eastAsia="仿宋_GB2312"/>
                <w:color w:val="000000" w:themeColor="text1"/>
                <w:kern w:val="0"/>
                <w:sz w:val="13"/>
                <w:szCs w:val="13"/>
                <w:highlight w:val="none"/>
                <w14:textFill>
                  <w14:solidFill>
                    <w14:schemeClr w14:val="tx1"/>
                  </w14:solidFill>
                </w14:textFill>
              </w:rPr>
              <w:t>万以上</w:t>
            </w:r>
            <w:r>
              <w:rPr>
                <w:rFonts w:ascii="仿宋_GB2312" w:eastAsia="仿宋_GB2312"/>
                <w:color w:val="000000" w:themeColor="text1"/>
                <w:sz w:val="13"/>
                <w:szCs w:val="13"/>
                <w:highlight w:val="none"/>
                <w14:textFill>
                  <w14:solidFill>
                    <w14:schemeClr w14:val="tx1"/>
                  </w14:solidFill>
                </w14:textFill>
              </w:rPr>
              <w:t>35</w:t>
            </w:r>
            <w:r>
              <w:rPr>
                <w:rFonts w:hint="eastAsia" w:ascii="仿宋_GB2312" w:hAnsi="宋体" w:eastAsia="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2年内2次及以上同类型违法的；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经责令改正后，拒绝采取措施改正的；</w:t>
            </w:r>
            <w:r>
              <w:rPr>
                <w:rFonts w:hint="eastAsia" w:ascii="仿宋" w:hAnsi="仿宋" w:eastAsia="仿宋"/>
                <w:color w:val="000000" w:themeColor="text1"/>
                <w:kern w:val="0"/>
                <w:sz w:val="13"/>
                <w:szCs w:val="13"/>
                <w:highlight w:val="none"/>
                <w14:textFill>
                  <w14:solidFill>
                    <w14:schemeClr w14:val="tx1"/>
                  </w14:solidFill>
                </w14:textFill>
              </w:rPr>
              <w:t>③</w:t>
            </w:r>
            <w:r>
              <w:rPr>
                <w:rFonts w:hint="eastAsia" w:ascii="仿宋_GB2312" w:hAnsi="宋体" w:eastAsia="仿宋_GB2312"/>
                <w:color w:val="000000" w:themeColor="text1"/>
                <w:kern w:val="0"/>
                <w:sz w:val="13"/>
                <w:szCs w:val="13"/>
                <w:highlight w:val="none"/>
                <w14:textFill>
                  <w14:solidFill>
                    <w14:schemeClr w14:val="tx1"/>
                  </w14:solidFill>
                </w14:textFill>
              </w:rPr>
              <w:t>整改后，仍未达到节能强制性标准规定的；</w:t>
            </w:r>
            <w:r>
              <w:rPr>
                <w:rFonts w:hint="eastAsia" w:ascii="仿宋" w:hAnsi="仿宋" w:eastAsia="仿宋"/>
                <w:color w:val="000000" w:themeColor="text1"/>
                <w:kern w:val="0"/>
                <w:sz w:val="13"/>
                <w:szCs w:val="13"/>
                <w:highlight w:val="none"/>
                <w14:textFill>
                  <w14:solidFill>
                    <w14:schemeClr w14:val="tx1"/>
                  </w14:solidFill>
                </w14:textFill>
              </w:rPr>
              <w:t>④</w:t>
            </w:r>
            <w:r>
              <w:rPr>
                <w:rFonts w:hint="eastAsia" w:ascii="仿宋_GB2312" w:hAnsi="宋体" w:eastAsia="仿宋_GB2312"/>
                <w:color w:val="000000" w:themeColor="text1"/>
                <w:kern w:val="0"/>
                <w:sz w:val="13"/>
                <w:szCs w:val="13"/>
                <w:highlight w:val="none"/>
                <w14:textFill>
                  <w14:solidFill>
                    <w14:schemeClr w14:val="tx1"/>
                  </w14:solidFill>
                </w14:textFill>
              </w:rPr>
              <w:t>涉案工程面积30000㎡以上的。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责令改正，处35万元以上</w:t>
            </w:r>
            <w:r>
              <w:rPr>
                <w:rFonts w:ascii="仿宋_GB2312" w:hAnsi="宋体" w:eastAsia="仿宋_GB2312"/>
                <w:color w:val="000000" w:themeColor="text1"/>
                <w:kern w:val="0"/>
                <w:sz w:val="13"/>
                <w:szCs w:val="13"/>
                <w:highlight w:val="none"/>
                <w14:textFill>
                  <w14:solidFill>
                    <w14:schemeClr w14:val="tx1"/>
                  </w14:solidFill>
                </w14:textFill>
              </w:rPr>
              <w:t>50</w:t>
            </w:r>
            <w:r>
              <w:rPr>
                <w:rFonts w:hint="eastAsia" w:ascii="仿宋_GB2312" w:hAnsi="宋体" w:eastAsia="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）造成重大、特别重大质量安全事故或较大社会影响的。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责令改正，处50万元罚款。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241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建设单位对不符合民用建筑节能强制性标准的民用建筑项目出具竣工验收合格报告的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责令改正，处民用建筑项目合同价款</w:t>
            </w:r>
            <w:r>
              <w:rPr>
                <w:rFonts w:hint="eastAsia"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不具有从轻、</w:t>
            </w:r>
            <w:r>
              <w:rPr>
                <w:rFonts w:hint="eastAsia" w:ascii="仿宋_GB2312" w:hAnsi="宋体" w:eastAsia="仿宋_GB2312"/>
                <w:color w:val="000000" w:themeColor="text1"/>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责令改正，处民用建筑项目合同价款百分之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以上百分之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）造成较大以上质量安全事故或较大社会影响的。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责令改正，处民用建筑项目合同价款</w:t>
            </w:r>
            <w:r>
              <w:rPr>
                <w:rFonts w:hint="eastAsia"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3</w:t>
            </w:r>
            <w:r>
              <w:rPr>
                <w:rFonts w:hint="eastAsia" w:ascii="仿宋_GB2312" w:eastAsia="仿宋_GB2312"/>
                <w:color w:val="000000" w:themeColor="text1"/>
                <w:sz w:val="13"/>
                <w:szCs w:val="13"/>
                <w:highlight w:val="none"/>
                <w14:textFill>
                  <w14:solidFill>
                    <w14:schemeClr w14:val="tx1"/>
                  </w14:solidFill>
                </w14:textFill>
              </w:rPr>
              <w:t>以上</w:t>
            </w:r>
            <w:r>
              <w:rPr>
                <w:rFonts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4</w:t>
            </w:r>
            <w:r>
              <w:rPr>
                <w:rFonts w:ascii="仿宋_GB2312" w:eastAsia="仿宋_GB2312"/>
                <w:color w:val="000000" w:themeColor="text1"/>
                <w:sz w:val="13"/>
                <w:szCs w:val="13"/>
                <w:highlight w:val="none"/>
                <w14:textFill>
                  <w14:solidFill>
                    <w14:schemeClr w14:val="tx1"/>
                  </w14:solidFill>
                </w14:textFill>
              </w:rPr>
              <w:t>点</w:t>
            </w:r>
            <w:r>
              <w:rPr>
                <w:rFonts w:hint="eastAsia" w:ascii="仿宋_GB2312" w:eastAsia="仿宋_GB2312"/>
                <w:color w:val="000000" w:themeColor="text1"/>
                <w:sz w:val="13"/>
                <w:szCs w:val="13"/>
                <w:highlight w:val="none"/>
                <w14:textFill>
                  <w14:solidFill>
                    <w14:schemeClr w14:val="tx1"/>
                  </w14:solidFill>
                </w14:textFill>
              </w:rPr>
              <w:t>以下</w:t>
            </w:r>
            <w:r>
              <w:rPr>
                <w:rFonts w:hint="eastAsia" w:ascii="仿宋_GB2312" w:hAnsi="宋体" w:eastAsia="仿宋_GB2312"/>
                <w:color w:val="000000" w:themeColor="text1"/>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242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设计单位未按照民用建筑节能强制性标准进行设计，或者使用列入禁止使用目录的技术、工艺、材料和设备的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（1）同一项目中，未按照1条民用建筑节能强制性标准进行设计的；（2）使用1种列入禁止使用目录的技术、工艺、材料和设备的。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eastAsia="仿宋_GB2312"/>
                <w:color w:val="000000" w:themeColor="text1"/>
                <w:sz w:val="13"/>
                <w:szCs w:val="13"/>
                <w:highlight w:val="none"/>
                <w14:textFill>
                  <w14:solidFill>
                    <w14:schemeClr w14:val="tx1"/>
                  </w14:solidFill>
                </w14:textFill>
              </w:rPr>
              <w:t>10</w:t>
            </w:r>
            <w:r>
              <w:rPr>
                <w:rFonts w:hint="eastAsia" w:ascii="仿宋_GB2312" w:hAnsi="宋体" w:eastAsia="仿宋_GB2312"/>
                <w:color w:val="000000" w:themeColor="text1"/>
                <w:sz w:val="13"/>
                <w:szCs w:val="13"/>
                <w:highlight w:val="none"/>
                <w14:textFill>
                  <w14:solidFill>
                    <w14:schemeClr w14:val="tx1"/>
                  </w14:solidFill>
                </w14:textFill>
              </w:rPr>
              <w:t>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（1）同一项目中，未按照</w:t>
            </w:r>
            <w:r>
              <w:rPr>
                <w:rFonts w:ascii="仿宋_GB2312" w:hAnsi="宋体" w:eastAsia="仿宋_GB2312"/>
                <w:color w:val="000000" w:themeColor="text1"/>
                <w:sz w:val="13"/>
                <w:szCs w:val="13"/>
                <w:highlight w:val="none"/>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条民用建筑节能强制性标准进行设计的；（2）使用</w:t>
            </w:r>
            <w:r>
              <w:rPr>
                <w:rFonts w:ascii="仿宋_GB2312" w:hAnsi="宋体" w:eastAsia="仿宋_GB2312"/>
                <w:color w:val="000000" w:themeColor="text1"/>
                <w:sz w:val="13"/>
                <w:szCs w:val="13"/>
                <w:highlight w:val="none"/>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种列入禁止使用目录的技术、工艺、材料和设备的。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0万元以上</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条以上5条以下民用建筑节能强制性标准进行设计的；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使用</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至5种列入禁止使用目录的技术、工艺、材料和设备的；</w:t>
            </w:r>
            <w:r>
              <w:rPr>
                <w:rFonts w:hint="eastAsia" w:ascii="仿宋" w:hAnsi="仿宋" w:eastAsia="仿宋"/>
                <w:color w:val="000000" w:themeColor="text1"/>
                <w:kern w:val="0"/>
                <w:sz w:val="13"/>
                <w:szCs w:val="13"/>
                <w:highlight w:val="none"/>
                <w14:textFill>
                  <w14:solidFill>
                    <w14:schemeClr w14:val="tx1"/>
                  </w14:solidFill>
                </w14:textFill>
              </w:rPr>
              <w:t>③</w:t>
            </w:r>
            <w:r>
              <w:rPr>
                <w:rFonts w:hint="eastAsia" w:ascii="仿宋_GB2312" w:hAnsi="宋体" w:eastAsia="仿宋_GB2312"/>
                <w:color w:val="000000" w:themeColor="text1"/>
                <w:kern w:val="0"/>
                <w:sz w:val="13"/>
                <w:szCs w:val="13"/>
                <w:highlight w:val="none"/>
                <w14:textFill>
                  <w14:solidFill>
                    <w14:schemeClr w14:val="tx1"/>
                  </w14:solidFill>
                </w14:textFill>
              </w:rPr>
              <w:t>2次违反民用建筑节能强制性标准进行设计或者使用列入禁止使用目录的技术、工艺、材料和设备的。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处30万元罚款，由颁发资质证书的部门责令停业整顿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ascii="仿宋_GB2312" w:hAnsi="宋体" w:eastAsia="仿宋_GB2312"/>
                <w:color w:val="000000" w:themeColor="text1"/>
                <w:kern w:val="0"/>
                <w:sz w:val="13"/>
                <w:szCs w:val="13"/>
                <w:highlight w:val="none"/>
                <w14:textFill>
                  <w14:solidFill>
                    <w14:schemeClr w14:val="tx1"/>
                  </w14:solidFill>
                </w14:textFill>
              </w:rPr>
              <w:t>60</w:t>
            </w:r>
            <w:r>
              <w:rPr>
                <w:rFonts w:hint="eastAsia" w:ascii="仿宋_GB2312" w:hAnsi="宋体" w:eastAsia="仿宋_GB2312"/>
                <w:color w:val="000000" w:themeColor="text1"/>
                <w:kern w:val="0"/>
                <w:sz w:val="13"/>
                <w:szCs w:val="13"/>
                <w:highlight w:val="none"/>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同一项目中，未按照5条以上10条以下民用建筑节能强制性标准进行设计的；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使用5至10种列入禁止使用目录的技术、工艺、材料和设备的；</w:t>
            </w:r>
            <w:r>
              <w:rPr>
                <w:rFonts w:hint="eastAsia" w:ascii="仿宋" w:hAnsi="仿宋" w:eastAsia="仿宋"/>
                <w:color w:val="000000" w:themeColor="text1"/>
                <w:kern w:val="0"/>
                <w:sz w:val="13"/>
                <w:szCs w:val="13"/>
                <w:highlight w:val="none"/>
                <w14:textFill>
                  <w14:solidFill>
                    <w14:schemeClr w14:val="tx1"/>
                  </w14:solidFill>
                </w14:textFill>
              </w:rPr>
              <w:t>③</w:t>
            </w:r>
            <w:r>
              <w:rPr>
                <w:rFonts w:hint="eastAsia" w:ascii="仿宋_GB2312" w:hAnsi="宋体" w:eastAsia="仿宋_GB2312"/>
                <w:color w:val="000000" w:themeColor="text1"/>
                <w:kern w:val="0"/>
                <w:sz w:val="13"/>
                <w:szCs w:val="13"/>
                <w:highlight w:val="none"/>
                <w14:textFill>
                  <w14:solidFill>
                    <w14:schemeClr w14:val="tx1"/>
                  </w14:solidFill>
                </w14:textFill>
              </w:rPr>
              <w:t>3次违反民用建筑节能强制性标准进行设计或者使用列入禁止使用目录的技术、工艺、材料和设备的。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处30万元罚款，由颁发资质证书的部门降低资质等级。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shd w:val="clear" w:color="000000" w:fill="FFFFFF"/>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同一项目中，未按照10条以上民用建筑节能强制性标准进行设计的；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使用10种以上列入禁止使用目录的技术、工艺、材料和设备；</w:t>
            </w:r>
            <w:r>
              <w:rPr>
                <w:rFonts w:hint="eastAsia" w:ascii="仿宋" w:hAnsi="仿宋" w:eastAsia="仿宋"/>
                <w:color w:val="000000" w:themeColor="text1"/>
                <w:kern w:val="0"/>
                <w:sz w:val="13"/>
                <w:szCs w:val="13"/>
                <w:highlight w:val="none"/>
                <w14:textFill>
                  <w14:solidFill>
                    <w14:schemeClr w14:val="tx1"/>
                  </w14:solidFill>
                </w14:textFill>
              </w:rPr>
              <w:t>③</w:t>
            </w:r>
            <w:r>
              <w:rPr>
                <w:rFonts w:hint="eastAsia" w:ascii="仿宋_GB2312" w:hAnsi="宋体" w:eastAsia="仿宋_GB2312"/>
                <w:color w:val="000000" w:themeColor="text1"/>
                <w:kern w:val="0"/>
                <w:sz w:val="13"/>
                <w:szCs w:val="13"/>
                <w:highlight w:val="none"/>
                <w14:textFill>
                  <w14:solidFill>
                    <w14:schemeClr w14:val="tx1"/>
                  </w14:solidFill>
                </w14:textFill>
              </w:rPr>
              <w:t>4次以上违反民用建筑节能强制性标准进行设计或者使用列入禁止使用目录的技术、工艺、材料和设备的。</w:t>
            </w:r>
          </w:p>
        </w:tc>
        <w:tc>
          <w:tcPr>
            <w:tcW w:w="3058" w:type="dxa"/>
            <w:tcBorders>
              <w:tl2br w:val="nil"/>
              <w:tr2bl w:val="nil"/>
            </w:tcBorders>
            <w:shd w:val="clear" w:color="000000" w:fill="FFFFFF"/>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eastAsia="zh-CN"/>
                <w14:textFill>
                  <w14:solidFill>
                    <w14:schemeClr w14:val="tx1"/>
                  </w14:solidFill>
                </w14:textFill>
              </w:rPr>
            </w:pPr>
            <w:r>
              <w:rPr>
                <w:rFonts w:hint="eastAsia" w:ascii="仿宋_GB2312" w:eastAsia="仿宋_GB2312"/>
                <w:color w:val="000000" w:themeColor="text1"/>
                <w:sz w:val="13"/>
                <w:szCs w:val="13"/>
                <w:highlight w:val="none"/>
                <w:lang w:val="en-US" w:eastAsia="zh-CN"/>
                <w14:textFill>
                  <w14:solidFill>
                    <w14:schemeClr w14:val="tx1"/>
                  </w14:solidFill>
                </w14:textFill>
              </w:rPr>
              <w:t>243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施工单位未按照民用建筑节能强制性标准进行施工的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同一项目中，未按照1条民用建筑节能强制性标准进行施工的。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责令改正，处民用建筑项目合同价款</w:t>
            </w:r>
            <w:r>
              <w:rPr>
                <w:rFonts w:hint="eastAsia"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（1）同一项目中，未按照</w:t>
            </w:r>
            <w:r>
              <w:rPr>
                <w:rFonts w:ascii="仿宋_GB2312" w:hAnsi="宋体" w:eastAsia="仿宋_GB2312"/>
                <w:color w:val="000000" w:themeColor="text1"/>
                <w:sz w:val="13"/>
                <w:szCs w:val="13"/>
                <w:highlight w:val="none"/>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责令改正，处民用</w:t>
            </w:r>
            <w:r>
              <w:rPr>
                <w:rFonts w:hint="eastAsia" w:ascii="仿宋_GB2312" w:hAnsi="宋体" w:eastAsia="仿宋_GB2312"/>
                <w:color w:val="000000" w:themeColor="text1"/>
                <w:kern w:val="0"/>
                <w:sz w:val="13"/>
                <w:szCs w:val="13"/>
                <w:highlight w:val="none"/>
                <w14:textFill>
                  <w14:solidFill>
                    <w14:schemeClr w14:val="tx1"/>
                  </w14:solidFill>
                </w14:textFill>
              </w:rPr>
              <w:t>建筑项目合同价款</w:t>
            </w:r>
            <w:r>
              <w:rPr>
                <w:rFonts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2</w:t>
            </w:r>
            <w:r>
              <w:rPr>
                <w:rFonts w:hint="eastAsia" w:ascii="仿宋_GB2312" w:eastAsia="仿宋_GB2312"/>
                <w:color w:val="000000" w:themeColor="text1"/>
                <w:sz w:val="13"/>
                <w:szCs w:val="13"/>
                <w:highlight w:val="none"/>
                <w14:textFill>
                  <w14:solidFill>
                    <w14:schemeClr w14:val="tx1"/>
                  </w14:solidFill>
                </w14:textFill>
              </w:rPr>
              <w:t>以上</w:t>
            </w:r>
            <w:r>
              <w:rPr>
                <w:rFonts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3</w:t>
            </w:r>
            <w:r>
              <w:rPr>
                <w:rFonts w:hint="eastAsia" w:ascii="仿宋_GB2312" w:eastAsia="仿宋_GB2312"/>
                <w:color w:val="000000" w:themeColor="text1"/>
                <w:sz w:val="13"/>
                <w:szCs w:val="13"/>
                <w:highlight w:val="none"/>
                <w14:textFill>
                  <w14:solidFill>
                    <w14:schemeClr w14:val="tx1"/>
                  </w14:solidFill>
                </w14:textFill>
              </w:rPr>
              <w:t>以下</w:t>
            </w:r>
            <w:r>
              <w:rPr>
                <w:rFonts w:hint="eastAsia" w:ascii="仿宋_GB2312" w:hAnsi="宋体" w:eastAsia="仿宋_GB2312"/>
                <w:color w:val="000000" w:themeColor="text1"/>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（2）同一项目中，未按照</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条民用建筑节能强制性标准进行施工的。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责令改正，处民用建筑项目合同价款百分之</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sz w:val="13"/>
                <w:szCs w:val="13"/>
                <w:highlight w:val="none"/>
                <w14:textFill>
                  <w14:solidFill>
                    <w14:schemeClr w14:val="tx1"/>
                  </w14:solidFill>
                </w14:textFill>
              </w:rPr>
              <w:t>以上百分之</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条以上5条以下民用建筑节能强制性标准进行施工的；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2次违反民用建筑节能强制性标准进行施工的。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处民用建筑项目合同价款百分之</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sz w:val="13"/>
                <w:szCs w:val="13"/>
                <w:highlight w:val="none"/>
                <w14:textFill>
                  <w14:solidFill>
                    <w14:schemeClr w14:val="tx1"/>
                  </w14:solidFill>
                </w14:textFill>
              </w:rPr>
              <w:t>的罚款，由颁发资质证书的部门责令停业整顿</w:t>
            </w:r>
            <w:r>
              <w:rPr>
                <w:rFonts w:hint="eastAsia" w:ascii="仿宋_GB2312" w:hAnsi="宋体" w:eastAsia="仿宋_GB2312"/>
                <w:color w:val="000000" w:themeColor="text1"/>
                <w:sz w:val="13"/>
                <w:szCs w:val="13"/>
                <w:highlight w:val="none"/>
                <w:lang w:eastAsia="zh-CN"/>
                <w14:textFill>
                  <w14:solidFill>
                    <w14:schemeClr w14:val="tx1"/>
                  </w14:solidFill>
                </w14:textFill>
              </w:rPr>
              <w:t>30日-</w:t>
            </w:r>
            <w:r>
              <w:rPr>
                <w:rFonts w:ascii="仿宋_GB2312" w:hAnsi="宋体" w:eastAsia="仿宋_GB2312"/>
                <w:color w:val="000000" w:themeColor="text1"/>
                <w:sz w:val="13"/>
                <w:szCs w:val="13"/>
                <w:highlight w:val="none"/>
                <w14:textFill>
                  <w14:solidFill>
                    <w14:schemeClr w14:val="tx1"/>
                  </w14:solidFill>
                </w14:textFill>
              </w:rPr>
              <w:t>90</w:t>
            </w:r>
            <w:r>
              <w:rPr>
                <w:rFonts w:hint="eastAsia" w:ascii="仿宋_GB2312" w:hAnsi="宋体" w:eastAsia="仿宋_GB2312"/>
                <w:color w:val="000000" w:themeColor="text1"/>
                <w:sz w:val="13"/>
                <w:szCs w:val="13"/>
                <w:highlight w:val="none"/>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同一项目中，未按照5条以上10条以下民用建筑节能强制性标准进行施工的；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3次违反民用建筑节能强制性标准进行施工的。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处民用建筑项目合同价款百分之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的罚款，由颁发资质证书的部门降低资质等级。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同一项目中，未按照10条以上民用建筑节能强制性标准进行施工的；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4次以上违反民用建筑节能强制性标准进行施工的。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处民用建筑项目合同价款百分之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的罚款，由颁发资质证书的部门吊销资质证书。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eastAsia="zh-CN"/>
                <w14:textFill>
                  <w14:solidFill>
                    <w14:schemeClr w14:val="tx1"/>
                  </w14:solidFill>
                </w14:textFill>
              </w:rPr>
            </w:pPr>
            <w:r>
              <w:rPr>
                <w:rFonts w:hint="eastAsia" w:ascii="仿宋_GB2312" w:eastAsia="仿宋_GB2312"/>
                <w:color w:val="000000" w:themeColor="text1"/>
                <w:sz w:val="13"/>
                <w:szCs w:val="13"/>
                <w:highlight w:val="none"/>
                <w:lang w:val="en-US" w:eastAsia="zh-CN"/>
                <w14:textFill>
                  <w14:solidFill>
                    <w14:schemeClr w14:val="tx1"/>
                  </w14:solidFill>
                </w14:textFill>
              </w:rPr>
              <w:t>244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（一）未对进入施工现场的墙体材料、保温材料、门窗、采暖制冷系统和照明设备进行查验的；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（二）使用不符合施工图设计文件要求的墙体材料、保温材料、门窗、采暖制冷系统和照明设备的；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（三）使用列入禁止使用目录的技术、工艺、材料和设备的。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同一项目中，1年内1次违反进场材料检验、施工图设计文件、使用材料等方面规定的。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同一项目中，1年内2次违反进场材料检验、施工图设计文件、使用材料等方面规定的。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责令改正，处1</w:t>
            </w:r>
            <w:r>
              <w:rPr>
                <w:rFonts w:ascii="仿宋_GB2312" w:hAnsi="宋体" w:eastAsia="仿宋_GB2312"/>
                <w:color w:val="000000" w:themeColor="text1"/>
                <w:kern w:val="0"/>
                <w:sz w:val="13"/>
                <w:szCs w:val="13"/>
                <w:highlight w:val="none"/>
                <w14:textFill>
                  <w14:solidFill>
                    <w14:schemeClr w14:val="tx1"/>
                  </w14:solidFill>
                </w14:textFill>
              </w:rPr>
              <w:t>0</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hAnsi="宋体" w:eastAsia="仿宋_GB2312"/>
                <w:color w:val="000000" w:themeColor="text1"/>
                <w:kern w:val="0"/>
                <w:sz w:val="13"/>
                <w:szCs w:val="13"/>
                <w:highlight w:val="none"/>
                <w14:textFill>
                  <w14:solidFill>
                    <w14:schemeClr w14:val="tx1"/>
                  </w14:solidFill>
                </w14:textFill>
              </w:rPr>
              <w:t>20</w:t>
            </w:r>
            <w:r>
              <w:rPr>
                <w:rFonts w:hint="eastAsia" w:ascii="仿宋_GB2312" w:hAnsi="宋体" w:eastAsia="仿宋_GB2312"/>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）同一项目中，1年内3次以上5次以下违反进场材料检验、施工图设计文件、使用材料等方面规定的。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处20万元罚款，由颁发资质证书的部门责令停业整顿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ascii="仿宋_GB2312" w:hAnsi="宋体" w:eastAsia="仿宋_GB2312"/>
                <w:color w:val="000000" w:themeColor="text1"/>
                <w:kern w:val="0"/>
                <w:sz w:val="13"/>
                <w:szCs w:val="13"/>
                <w:highlight w:val="none"/>
                <w14:textFill>
                  <w14:solidFill>
                    <w14:schemeClr w14:val="tx1"/>
                  </w14:solidFill>
                </w14:textFill>
              </w:rPr>
              <w:t>90</w:t>
            </w:r>
            <w:r>
              <w:rPr>
                <w:rFonts w:hint="eastAsia" w:ascii="仿宋_GB2312" w:hAnsi="宋体" w:eastAsia="仿宋_GB2312"/>
                <w:color w:val="000000" w:themeColor="text1"/>
                <w:kern w:val="0"/>
                <w:sz w:val="13"/>
                <w:szCs w:val="13"/>
                <w:highlight w:val="none"/>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shd w:val="clear" w:color="000000" w:fill="FFFFFF"/>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）同一项目中，1年内5次以上10次以下违反进场材料检验、施工图设计文件、使用材料等方面规定的。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处20万元罚款，由颁发资质证书的部门降低资质等级。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）同一项目中，1年内10次以上违反进场材料检验、施工图设计文件、使用材料等方面规定的。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处20万元罚款，由颁发资质证书的部门吊销资质证书。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eastAsia="zh-CN"/>
                <w14:textFill>
                  <w14:solidFill>
                    <w14:schemeClr w14:val="tx1"/>
                  </w14:solidFill>
                </w14:textFill>
              </w:rPr>
            </w:pPr>
            <w:r>
              <w:rPr>
                <w:rFonts w:hint="eastAsia" w:ascii="仿宋_GB2312" w:eastAsia="仿宋_GB2312"/>
                <w:color w:val="000000" w:themeColor="text1"/>
                <w:sz w:val="13"/>
                <w:szCs w:val="13"/>
                <w:highlight w:val="none"/>
                <w:lang w:val="en-US" w:eastAsia="zh-CN"/>
                <w14:textFill>
                  <w14:solidFill>
                    <w14:schemeClr w14:val="tx1"/>
                  </w14:solidFill>
                </w14:textFill>
              </w:rPr>
              <w:t>245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工程监理单位未按照民用建筑节能强制性标准实施监理的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第四十二条第一款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（一）未按照民用建筑节能强制性标准实施监理的。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同一项目中，未按照1条民用建筑节能强制性标准实施监理的。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责令改正，处10万元罚款。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（1）同一项目中，未按照</w:t>
            </w:r>
            <w:r>
              <w:rPr>
                <w:rFonts w:ascii="仿宋_GB2312" w:hAnsi="宋体" w:eastAsia="仿宋_GB2312"/>
                <w:color w:val="000000" w:themeColor="text1"/>
                <w:sz w:val="13"/>
                <w:szCs w:val="13"/>
                <w:highlight w:val="none"/>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条民用建筑节能强制性标准实施监理的；（2）</w:t>
            </w:r>
            <w:r>
              <w:rPr>
                <w:rFonts w:ascii="仿宋_GB2312" w:hAnsi="宋体" w:eastAsia="仿宋_GB2312"/>
                <w:color w:val="000000" w:themeColor="text1"/>
                <w:sz w:val="13"/>
                <w:szCs w:val="13"/>
                <w:highlight w:val="none"/>
                <w14:textFill>
                  <w14:solidFill>
                    <w14:schemeClr w14:val="tx1"/>
                  </w14:solidFill>
                </w14:textFill>
              </w:rPr>
              <w:t>1</w:t>
            </w:r>
            <w:r>
              <w:rPr>
                <w:rFonts w:hint="eastAsia" w:ascii="仿宋_GB2312" w:hAnsi="宋体" w:eastAsia="仿宋_GB2312"/>
                <w:color w:val="000000" w:themeColor="text1"/>
                <w:sz w:val="13"/>
                <w:szCs w:val="13"/>
                <w:highlight w:val="none"/>
                <w14:textFill>
                  <w14:solidFill>
                    <w14:schemeClr w14:val="tx1"/>
                  </w14:solidFill>
                </w14:textFill>
              </w:rPr>
              <w:t>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0万元以上</w:t>
            </w:r>
            <w:r>
              <w:rPr>
                <w:rFonts w:hint="eastAsia" w:ascii="仿宋_GB2312" w:eastAsia="仿宋_GB2312"/>
                <w:color w:val="000000" w:themeColor="text1"/>
                <w:sz w:val="13"/>
                <w:szCs w:val="13"/>
                <w:highlight w:val="none"/>
                <w14:textFill>
                  <w14:solidFill>
                    <w14:schemeClr w14:val="tx1"/>
                  </w14:solidFill>
                </w14:textFill>
              </w:rPr>
              <w:t>30</w:t>
            </w:r>
            <w:r>
              <w:rPr>
                <w:rFonts w:hint="eastAsia" w:ascii="仿宋_GB2312" w:hAnsi="宋体" w:eastAsia="仿宋_GB2312"/>
                <w:color w:val="000000" w:themeColor="text1"/>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sz w:val="13"/>
                <w:szCs w:val="13"/>
                <w:highlight w:val="none"/>
                <w14:textFill>
                  <w14:solidFill>
                    <w14:schemeClr w14:val="tx1"/>
                  </w14:solidFill>
                </w14:textFill>
              </w:rPr>
              <w:t>同一项目中，未按照</w:t>
            </w:r>
            <w:r>
              <w:rPr>
                <w:rFonts w:ascii="仿宋_GB2312" w:hAnsi="宋体" w:eastAsia="仿宋_GB2312"/>
                <w:color w:val="000000" w:themeColor="text1"/>
                <w:sz w:val="13"/>
                <w:szCs w:val="13"/>
                <w:highlight w:val="none"/>
                <w14:textFill>
                  <w14:solidFill>
                    <w14:schemeClr w14:val="tx1"/>
                  </w14:solidFill>
                </w14:textFill>
              </w:rPr>
              <w:t>3</w:t>
            </w:r>
            <w:r>
              <w:rPr>
                <w:rFonts w:hint="eastAsia" w:ascii="仿宋_GB2312" w:hAnsi="宋体" w:eastAsia="仿宋_GB2312"/>
                <w:color w:val="000000" w:themeColor="text1"/>
                <w:sz w:val="13"/>
                <w:szCs w:val="13"/>
                <w:highlight w:val="none"/>
                <w14:textFill>
                  <w14:solidFill>
                    <w14:schemeClr w14:val="tx1"/>
                  </w14:solidFill>
                </w14:textFill>
              </w:rPr>
              <w:t>条以上5条以下民用建筑节能强制性标准进行监理的；</w:t>
            </w:r>
            <w:r>
              <w:rPr>
                <w:rFonts w:hint="eastAsia" w:ascii="仿宋" w:hAnsi="仿宋" w:eastAsia="仿宋"/>
                <w:color w:val="000000" w:themeColor="text1"/>
                <w:sz w:val="13"/>
                <w:szCs w:val="13"/>
                <w:highlight w:val="none"/>
                <w14:textFill>
                  <w14:solidFill>
                    <w14:schemeClr w14:val="tx1"/>
                  </w14:solidFill>
                </w14:textFill>
              </w:rPr>
              <w:t>②</w:t>
            </w:r>
            <w:r>
              <w:rPr>
                <w:rFonts w:hint="eastAsia" w:ascii="仿宋_GB2312" w:hAnsi="宋体" w:eastAsia="仿宋_GB2312"/>
                <w:color w:val="000000" w:themeColor="text1"/>
                <w:sz w:val="13"/>
                <w:szCs w:val="13"/>
                <w:highlight w:val="none"/>
                <w14:textFill>
                  <w14:solidFill>
                    <w14:schemeClr w14:val="tx1"/>
                  </w14:solidFill>
                </w14:textFill>
              </w:rPr>
              <w:t>2次未按照民用建筑节能强制性标准进行监理的。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处30万元罚款，由颁发资质证书的部门责令停业整顿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ascii="仿宋_GB2312" w:hAnsi="宋体" w:eastAsia="仿宋_GB2312"/>
                <w:color w:val="000000" w:themeColor="text1"/>
                <w:kern w:val="0"/>
                <w:sz w:val="13"/>
                <w:szCs w:val="13"/>
                <w:highlight w:val="none"/>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同一项目中，未按照5条以上10条以下民用建筑节能强制性标准进行监理的；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3次未按照民用建筑节能强制性标准进行监理的。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处30万元罚款，由颁发资质证书的部门降低资质等级。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同一项目中，未按照10条以上民用建筑节能强制性标准进行监理的；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4次以上未按照民用建筑节能强制性标准进行监理的。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处30万元罚款，由颁发资质证书的部门吊销资质证书。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246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墙体、屋面的保温工程施工时，工程监理单位未采取旁站、巡视和平行检验等形式实施监理的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sz w:val="13"/>
                <w:szCs w:val="13"/>
                <w:highlight w:val="none"/>
                <w14:textFill>
                  <w14:solidFill>
                    <w14:schemeClr w14:val="tx1"/>
                  </w14:solidFill>
                </w14:textFill>
              </w:rPr>
              <w:t>第四十二条第一款</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14:textFill>
                  <w14:solidFill>
                    <w14:schemeClr w14:val="tx1"/>
                  </w14:solidFill>
                </w14:textFill>
              </w:rPr>
              <w:t>项</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（二）墙体、屋面的保温工程施工时，未采取旁站、巡视和平行检验等形式实施监理的。</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初次违法，逾期未改正的，未造成严重社会影响的。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w:t>
            </w:r>
            <w:r>
              <w:rPr>
                <w:rFonts w:hint="eastAsia" w:ascii="仿宋_GB2312" w:hAnsi="宋体" w:eastAsia="仿宋_GB2312"/>
                <w:color w:val="000000" w:themeColor="text1"/>
                <w:sz w:val="13"/>
                <w:szCs w:val="13"/>
                <w:highlight w:val="none"/>
                <w14:textFill>
                  <w14:solidFill>
                    <w14:schemeClr w14:val="tx1"/>
                  </w14:solidFill>
                </w14:textFill>
              </w:rPr>
              <w:t>处10万元罚款。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同一项目中，</w:t>
            </w:r>
            <w:r>
              <w:rPr>
                <w:rFonts w:ascii="仿宋_GB2312" w:hAnsi="宋体" w:eastAsia="仿宋_GB2312"/>
                <w:color w:val="000000" w:themeColor="text1"/>
                <w:sz w:val="13"/>
                <w:szCs w:val="13"/>
                <w:highlight w:val="none"/>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次在墙体、屋面的保温工程施工时，未采取旁站、巡视和平行检验等形式实施监理的。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0万元以上</w:t>
            </w:r>
            <w:r>
              <w:rPr>
                <w:rFonts w:hint="eastAsia" w:ascii="仿宋_GB2312" w:eastAsia="仿宋_GB2312"/>
                <w:color w:val="000000" w:themeColor="text1"/>
                <w:sz w:val="13"/>
                <w:szCs w:val="13"/>
                <w:highlight w:val="none"/>
                <w14:textFill>
                  <w14:solidFill>
                    <w14:schemeClr w14:val="tx1"/>
                  </w14:solidFill>
                </w14:textFill>
              </w:rPr>
              <w:t>30</w:t>
            </w:r>
            <w:r>
              <w:rPr>
                <w:rFonts w:hint="eastAsia" w:ascii="仿宋_GB2312" w:hAnsi="宋体" w:eastAsia="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w:t>
            </w:r>
            <w:r>
              <w:rPr>
                <w:rFonts w:ascii="仿宋_GB2312" w:hAnsi="宋体" w:eastAsia="仿宋_GB2312"/>
                <w:color w:val="000000" w:themeColor="text1"/>
                <w:sz w:val="13"/>
                <w:szCs w:val="13"/>
                <w:highlight w:val="none"/>
                <w14:textFill>
                  <w14:solidFill>
                    <w14:schemeClr w14:val="tx1"/>
                  </w14:solidFill>
                </w14:textFill>
              </w:rPr>
              <w:t>1</w:t>
            </w:r>
            <w:r>
              <w:rPr>
                <w:rFonts w:hint="eastAsia" w:ascii="仿宋_GB2312" w:hAnsi="宋体" w:eastAsia="仿宋_GB2312"/>
                <w:color w:val="000000" w:themeColor="text1"/>
                <w:sz w:val="13"/>
                <w:szCs w:val="13"/>
                <w:highlight w:val="none"/>
                <w14:textFill>
                  <w14:solidFill>
                    <w14:schemeClr w14:val="tx1"/>
                  </w14:solidFill>
                </w14:textFill>
              </w:rPr>
              <w:t>）同一项目中，3次以上5次以下在墙体、屋面的保温工程施工时，未采取旁站、巡视和平行检验等形式实施监理的。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处30万元罚款，责令停业整顿</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30日-</w:t>
            </w:r>
            <w:r>
              <w:rPr>
                <w:rFonts w:ascii="仿宋_GB2312" w:hAnsi="宋体" w:eastAsia="仿宋_GB2312"/>
                <w:color w:val="000000" w:themeColor="text1"/>
                <w:kern w:val="0"/>
                <w:sz w:val="13"/>
                <w:szCs w:val="13"/>
                <w:highlight w:val="none"/>
                <w14:textFill>
                  <w14:solidFill>
                    <w14:schemeClr w14:val="tx1"/>
                  </w14:solidFill>
                </w14:textFill>
              </w:rPr>
              <w:t>90日</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（2）同一项目中，5次以上10次以下在墙体、屋面的保温工程施工时，未采取旁站、巡视和平行检验等形式实施监理的。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（3）同一项目中，10次以上在墙体、屋面的保温工程施工时，未采取旁站、巡视和平行检验等形式实施监理的。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处30万元罚款，吊销资质证书。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247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对不符合施工图设计文件要求的墙体材料、保温材料、门窗、采暖制冷系统和照明设备，按照符合施工图设计文件要求签字的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sz w:val="13"/>
                <w:szCs w:val="13"/>
                <w:highlight w:val="none"/>
                <w14:textFill>
                  <w14:solidFill>
                    <w14:schemeClr w14:val="tx1"/>
                  </w14:solidFill>
                </w14:textFill>
              </w:rPr>
              <w:t>第四十二条第二款</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对不符合施工图设计文件要求的墙体材料、保温材料、门窗、采暖制冷系统和照明设备，按照符合施工图设计文件要求签字的，依照《建设工程质量管理条例》第六十七条的规定处罚。</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sz w:val="13"/>
                <w:szCs w:val="13"/>
                <w:highlight w:val="none"/>
                <w14:textFill>
                  <w14:solidFill>
                    <w14:schemeClr w14:val="tx1"/>
                  </w14:solidFill>
                </w14:textFill>
              </w:rPr>
              <w:t>第六十七条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lang w:val="en-US" w:eastAsia="zh-CN"/>
                <w14:textFill>
                  <w14:solidFill>
                    <w14:schemeClr w14:val="tx1"/>
                  </w14:solidFill>
                </w14:textFill>
              </w:rPr>
              <w:t>二</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14:textFill>
                  <w14:solidFill>
                    <w14:schemeClr w14:val="tx1"/>
                  </w14:solidFill>
                </w14:textFill>
              </w:rPr>
              <w:t>项</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工程监理单位有下列行为之一的，责令改正，处50万元以上100万元以下的罚款，降低资质等级或者吊销资质证书；有违法所得的，予以没收；造成损失的，承担连带赔偿责任：</w:t>
            </w:r>
          </w:p>
          <w:p>
            <w:pPr>
              <w:keepNext w:val="0"/>
              <w:keepLines w:val="0"/>
              <w:pageBreakBefore w:val="0"/>
              <w:widowControl/>
              <w:numPr>
                <w:ilvl w:val="0"/>
                <w:numId w:val="5"/>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将不合格的建设工程、建筑材料、建筑构配件和设备按照合格签字的。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宋体" w:eastAsia="仿宋_GB2312"/>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b w:val="0"/>
                <w:bCs w:val="0"/>
                <w:color w:val="000000" w:themeColor="text1"/>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sz w:val="13"/>
                <w:szCs w:val="13"/>
                <w:highlight w:val="none"/>
                <w14:textFill>
                  <w14:solidFill>
                    <w14:schemeClr w14:val="tx1"/>
                  </w14:solidFill>
                </w14:textFill>
              </w:rPr>
              <w:t>第七十三条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hint="eastAsia" w:ascii="仿宋_GB2312" w:eastAsia="仿宋_GB2312"/>
                <w:color w:val="000000" w:themeColor="text1"/>
                <w:sz w:val="13"/>
                <w:szCs w:val="13"/>
                <w:highlight w:val="none"/>
                <w14:textFill>
                  <w14:solidFill>
                    <w14:schemeClr w14:val="tx1"/>
                  </w14:solidFill>
                </w14:textFill>
              </w:rPr>
              <w:t>50</w:t>
            </w:r>
            <w:r>
              <w:rPr>
                <w:rFonts w:hint="eastAsia" w:ascii="仿宋_GB2312" w:hAnsi="宋体" w:eastAsia="仿宋_GB2312"/>
                <w:color w:val="000000" w:themeColor="text1"/>
                <w:sz w:val="13"/>
                <w:szCs w:val="13"/>
                <w:highlight w:val="none"/>
                <w14:textFill>
                  <w14:solidFill>
                    <w14:schemeClr w14:val="tx1"/>
                  </w14:solidFill>
                </w14:textFill>
              </w:rPr>
              <w:t>万元罚款，对单位直接负责的主管人员和其他直接责任人员处单位罚款数额百分之五的罚款；有违法所得的，予以没收。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责令改正，处50万元以上75万元以下的罚款，对单位直接负责的主管人员和其他直接责任人员处单位罚款数额百分之五以上百分之七点五以下的罚款；有违法所得的，予以没收。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（1）造成一般质量事故的。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w:t>
            </w:r>
            <w:r>
              <w:rPr>
                <w:rFonts w:ascii="仿宋_GB2312" w:hAnsi="宋体" w:eastAsia="仿宋_GB2312"/>
                <w:color w:val="000000" w:themeColor="text1"/>
                <w:kern w:val="0"/>
                <w:sz w:val="13"/>
                <w:szCs w:val="13"/>
                <w:highlight w:val="none"/>
                <w14:textFill>
                  <w14:solidFill>
                    <w14:schemeClr w14:val="tx1"/>
                  </w14:solidFill>
                </w14:textFill>
              </w:rPr>
              <w:t>75</w:t>
            </w:r>
            <w:r>
              <w:rPr>
                <w:rFonts w:hint="eastAsia" w:ascii="仿宋_GB2312" w:hAnsi="宋体" w:eastAsia="仿宋_GB2312"/>
                <w:color w:val="000000" w:themeColor="text1"/>
                <w:kern w:val="0"/>
                <w:sz w:val="13"/>
                <w:szCs w:val="13"/>
                <w:highlight w:val="none"/>
                <w14:textFill>
                  <w14:solidFill>
                    <w14:schemeClr w14:val="tx1"/>
                  </w14:solidFill>
                </w14:textFill>
              </w:rPr>
              <w:t>万元以上</w:t>
            </w:r>
            <w:r>
              <w:rPr>
                <w:rFonts w:ascii="仿宋_GB2312" w:eastAsia="仿宋_GB2312"/>
                <w:color w:val="000000" w:themeColor="text1"/>
                <w:sz w:val="13"/>
                <w:szCs w:val="13"/>
                <w:highlight w:val="none"/>
                <w14:textFill>
                  <w14:solidFill>
                    <w14:schemeClr w14:val="tx1"/>
                  </w14:solidFill>
                </w14:textFill>
              </w:rPr>
              <w:t>100</w:t>
            </w:r>
            <w:r>
              <w:rPr>
                <w:rFonts w:hint="eastAsia" w:ascii="仿宋_GB2312" w:hAnsi="宋体" w:eastAsia="仿宋_GB2312"/>
                <w:color w:val="000000" w:themeColor="text1"/>
                <w:sz w:val="13"/>
                <w:szCs w:val="13"/>
                <w:highlight w:val="none"/>
                <w14:textFill>
                  <w14:solidFill>
                    <w14:schemeClr w14:val="tx1"/>
                  </w14:solidFill>
                </w14:textFill>
              </w:rPr>
              <w:t>万元以下的罚款，对单位直接负责的主管人员和其他直接责任人员处单位罚款数额百分之七点五以上百分之十以下的罚款；有违法所得的，予以没收。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（2）造成较大质量事故的。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责令改正</w:t>
            </w:r>
            <w:r>
              <w:rPr>
                <w:rFonts w:hint="eastAsia"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eastAsia="仿宋_GB2312"/>
                <w:color w:val="000000" w:themeColor="text1"/>
                <w:sz w:val="13"/>
                <w:szCs w:val="13"/>
                <w:highlight w:val="none"/>
                <w14:textFill>
                  <w14:solidFill>
                    <w14:schemeClr w14:val="tx1"/>
                  </w14:solidFill>
                </w14:textFill>
              </w:rPr>
              <w:t>100</w:t>
            </w:r>
            <w:r>
              <w:rPr>
                <w:rFonts w:hint="eastAsia" w:ascii="仿宋_GB2312" w:hAnsi="宋体" w:eastAsia="仿宋_GB2312"/>
                <w:color w:val="000000" w:themeColor="text1"/>
                <w:sz w:val="13"/>
                <w:szCs w:val="13"/>
                <w:highlight w:val="none"/>
                <w14:textFill>
                  <w14:solidFill>
                    <w14:schemeClr w14:val="tx1"/>
                  </w14:solidFill>
                </w14:textFill>
              </w:rPr>
              <w:t>万元罚款，对单位直接负责的主管人员和其他直接责任人员处单位罚款数额百分之十的罚款；有违法所得的，予以没收。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（3）</w:t>
            </w:r>
            <w:r>
              <w:rPr>
                <w:rFonts w:hint="eastAsia" w:ascii="仿宋" w:hAnsi="仿宋" w:eastAsia="仿宋"/>
                <w:color w:val="000000" w:themeColor="text1"/>
                <w:sz w:val="13"/>
                <w:szCs w:val="13"/>
                <w:highlight w:val="none"/>
                <w14:textFill>
                  <w14:solidFill>
                    <w14:schemeClr w14:val="tx1"/>
                  </w14:solidFill>
                </w14:textFill>
              </w:rPr>
              <w:t>①</w:t>
            </w:r>
            <w:r>
              <w:rPr>
                <w:rFonts w:hint="eastAsia" w:ascii="仿宋_GB2312" w:hAnsi="宋体" w:eastAsia="仿宋_GB2312"/>
                <w:color w:val="000000" w:themeColor="text1"/>
                <w:sz w:val="13"/>
                <w:szCs w:val="13"/>
                <w:highlight w:val="none"/>
                <w14:textFill>
                  <w14:solidFill>
                    <w14:schemeClr w14:val="tx1"/>
                  </w14:solidFill>
                </w14:textFill>
              </w:rPr>
              <w:t>造成重大质量事故的；</w:t>
            </w:r>
            <w:r>
              <w:rPr>
                <w:rFonts w:hint="eastAsia" w:ascii="仿宋" w:hAnsi="仿宋" w:eastAsia="仿宋"/>
                <w:color w:val="000000" w:themeColor="text1"/>
                <w:sz w:val="13"/>
                <w:szCs w:val="13"/>
                <w:highlight w:val="none"/>
                <w14:textFill>
                  <w14:solidFill>
                    <w14:schemeClr w14:val="tx1"/>
                  </w14:solidFill>
                </w14:textFill>
              </w:rPr>
              <w:t>②</w:t>
            </w:r>
            <w:r>
              <w:rPr>
                <w:rFonts w:hint="eastAsia" w:ascii="仿宋_GB2312" w:hAnsi="宋体" w:eastAsia="仿宋_GB2312"/>
                <w:color w:val="000000" w:themeColor="text1"/>
                <w:sz w:val="13"/>
                <w:szCs w:val="13"/>
                <w:highlight w:val="none"/>
                <w14:textFill>
                  <w14:solidFill>
                    <w14:schemeClr w14:val="tx1"/>
                  </w14:solidFill>
                </w14:textFill>
              </w:rPr>
              <w:t>造成分部工程存在严重缺陷，经返修和加固处理仍不能满足安全使用要求的。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处100万元罚款，对单位直接负责的主管人员和其他直接责任人员处单位罚款数额百分之十的罚款，降低资质等级；有违法所得的，予以没收。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造成特别重大质量事故的；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造成单位（子单位）工程存在严重缺陷，经返修和加固处理仍不能满足安全使用要求的。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eastAsia="仿宋_GB2312"/>
                <w:color w:val="000000" w:themeColor="text1"/>
                <w:sz w:val="13"/>
                <w:szCs w:val="13"/>
                <w:highlight w:val="none"/>
                <w14:textFill>
                  <w14:solidFill>
                    <w14:schemeClr w14:val="tx1"/>
                  </w14:solidFill>
                </w14:textFill>
              </w:rPr>
              <w:t>100</w:t>
            </w:r>
            <w:r>
              <w:rPr>
                <w:rFonts w:hint="eastAsia" w:ascii="仿宋_GB2312" w:hAnsi="宋体" w:eastAsia="仿宋_GB2312"/>
                <w:color w:val="000000" w:themeColor="text1"/>
                <w:sz w:val="13"/>
                <w:szCs w:val="13"/>
                <w:highlight w:val="none"/>
                <w14:textFill>
                  <w14:solidFill>
                    <w14:schemeClr w14:val="tx1"/>
                  </w14:solidFill>
                </w14:textFill>
              </w:rPr>
              <w:t>万元罚款，对单位直接负责的主管人员和其他直接责任人员处单位罚款数额百分之十的罚款，吊销资质证书；有违法所得的，予以没收。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248</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建设单位违反建筑节能标准的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《中华人民共和国节约能源法》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第七十九条第一款：</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建设单位违反建筑节能标准的，由建设主管部门责令改正，处二十万元以上五十万元以下罚款。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初次违法，逾期不改正，未造成后果或造成轻微危害结果的。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可20万元以上30万元以下罚款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逾期不改正，不具有从轻、</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pStyle w:val="19"/>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处30万元以上40万元以下罚款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2年内2次及以上同类型违法的；</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经责令改正后，拒绝采取措施改正的。</w:t>
            </w:r>
          </w:p>
        </w:tc>
        <w:tc>
          <w:tcPr>
            <w:tcW w:w="3058" w:type="dxa"/>
            <w:tcBorders>
              <w:tl2br w:val="nil"/>
              <w:tr2bl w:val="nil"/>
            </w:tcBorders>
            <w:tcMar>
              <w:top w:w="15" w:type="dxa"/>
              <w:left w:w="15" w:type="dxa"/>
              <w:bottom w:w="15" w:type="dxa"/>
              <w:right w:w="15" w:type="dxa"/>
            </w:tcMar>
            <w:vAlign w:val="center"/>
          </w:tcPr>
          <w:p>
            <w:pPr>
              <w:pStyle w:val="19"/>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处40万元以上50万元以下罚款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249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设计单位、施工单位、监理单位违反建筑节能标准的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《中华人民共和国节约能源法》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第七十九条第二款：</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初次违法，逾期不改正，未造成后果或造成轻微危害结果的。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处10万元以上20万元以下罚款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逾期不改正，不具有从轻、</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pStyle w:val="19"/>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处20万元以上40万元以下罚款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经责令改正后，拒绝采取措施改正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造成严重危害结果的</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pStyle w:val="19"/>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处40万元以上50万元以下罚款；由颁发资质证书的部门降低资质等级或者吊销资质证书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房地产开发企业在销售房屋时未向购买人明示所售房屋的节能措施、保温工程保修期等信息的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中华人民共和国节约能源法</w:t>
            </w:r>
            <w:r>
              <w:rPr>
                <w:rFonts w:hint="eastAsia" w:ascii="仿宋_GB2312" w:hAnsi="宋体" w:eastAsia="仿宋_GB2312"/>
                <w:color w:val="000000" w:themeColor="text1"/>
                <w:sz w:val="13"/>
                <w:szCs w:val="13"/>
                <w:highlight w:val="none"/>
                <w14:textFill>
                  <w14:solidFill>
                    <w14:schemeClr w14:val="tx1"/>
                  </w14:solidFill>
                </w14:textFill>
              </w:rPr>
              <w:t>》</w:t>
            </w:r>
            <w:r>
              <w:rPr>
                <w:rFonts w:hint="eastAsia" w:ascii="仿宋_GB2312" w:hAnsi="宋体" w:eastAsia="仿宋_GB2312"/>
                <w:b/>
                <w:bCs/>
                <w:color w:val="000000" w:themeColor="text1"/>
                <w:sz w:val="13"/>
                <w:szCs w:val="13"/>
                <w:highlight w:val="none"/>
                <w14:textFill>
                  <w14:solidFill>
                    <w14:schemeClr w14:val="tx1"/>
                  </w14:solidFill>
                </w14:textFill>
              </w:rPr>
              <w:t>第八十条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初次违法，逾期不改正，未造成后果或造成轻微危害结果的。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责令改正,处3万元罚款；对这些信息作虚假宣传的，处5万元罚款。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逾期不改正，不具有从轻、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责令改正，处3万元以上4</w:t>
            </w:r>
            <w:r>
              <w:rPr>
                <w:rFonts w:ascii="仿宋_GB2312" w:hAnsi="宋体" w:eastAsia="仿宋_GB2312"/>
                <w:color w:val="000000" w:themeColor="text1"/>
                <w:kern w:val="0"/>
                <w:sz w:val="13"/>
                <w:szCs w:val="13"/>
                <w:highlight w:val="none"/>
                <w14:textFill>
                  <w14:solidFill>
                    <w14:schemeClr w14:val="tx1"/>
                  </w14:solidFill>
                </w14:textFill>
              </w:rPr>
              <w:t>万元</w:t>
            </w:r>
            <w:r>
              <w:rPr>
                <w:rFonts w:hint="eastAsia" w:ascii="仿宋_GB2312" w:hAnsi="宋体" w:eastAsia="仿宋_GB2312"/>
                <w:color w:val="000000" w:themeColor="text1"/>
                <w:kern w:val="0"/>
                <w:sz w:val="13"/>
                <w:szCs w:val="13"/>
                <w:highlight w:val="none"/>
                <w14:textFill>
                  <w14:solidFill>
                    <w14:schemeClr w14:val="tx1"/>
                  </w14:solidFill>
                </w14:textFill>
              </w:rPr>
              <w:t>以下罚款；对这些信息作虚假宣传的，处5万元以上10</w:t>
            </w:r>
            <w:r>
              <w:rPr>
                <w:rFonts w:ascii="仿宋_GB2312" w:hAnsi="宋体" w:eastAsia="仿宋_GB2312"/>
                <w:color w:val="000000" w:themeColor="text1"/>
                <w:kern w:val="0"/>
                <w:sz w:val="13"/>
                <w:szCs w:val="13"/>
                <w:highlight w:val="none"/>
                <w14:textFill>
                  <w14:solidFill>
                    <w14:schemeClr w14:val="tx1"/>
                  </w14:solidFill>
                </w14:textFill>
              </w:rPr>
              <w:t>万元以下罚款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hint="eastAsia" w:ascii="仿宋" w:hAnsi="仿宋" w:eastAsia="仿宋"/>
                <w:color w:val="000000" w:themeColor="text1"/>
                <w:kern w:val="0"/>
                <w:sz w:val="13"/>
                <w:szCs w:val="13"/>
                <w:highlight w:val="none"/>
                <w14:textFill>
                  <w14:solidFill>
                    <w14:schemeClr w14:val="tx1"/>
                  </w14:solidFill>
                </w14:textFill>
              </w:rPr>
              <w:t>①</w:t>
            </w: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2年内2次及以上同类型违法的；</w:t>
            </w:r>
            <w:r>
              <w:rPr>
                <w:rFonts w:hint="eastAsia" w:ascii="仿宋" w:hAnsi="仿宋" w:eastAsia="仿宋"/>
                <w:color w:val="000000" w:themeColor="text1"/>
                <w:kern w:val="0"/>
                <w:sz w:val="13"/>
                <w:szCs w:val="13"/>
                <w:highlight w:val="none"/>
                <w14:textFill>
                  <w14:solidFill>
                    <w14:schemeClr w14:val="tx1"/>
                  </w14:solidFill>
                </w14:textFill>
              </w:rPr>
              <w:t>②</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经责令改正后，拒绝采取措施改正的。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责令改正，处4万元以上5万元以下罚款；对这些信息作虚假宣传的，处10万元以上20万元以下罚款。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）造成较大以上安全事故的。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责令改正，处5万元罚款；对这些信息作虚假宣传的，处20万元罚款。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房地产开发企业销售商品房，未向购买人明示所售商品房的能源消耗指标、节能措施和保护要求、保温工程保修期等信息，或者向购买人明示的所售商品房能源消耗指标与实际能源消耗不符的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初次违法，逾期未改</w:t>
            </w:r>
            <w:r>
              <w:rPr>
                <w:rFonts w:hint="eastAsia"/>
                <w:color w:val="000000" w:themeColor="text1"/>
                <w:sz w:val="13"/>
                <w:szCs w:val="13"/>
                <w:highlight w:val="none"/>
                <w14:textFill>
                  <w14:solidFill>
                    <w14:schemeClr w14:val="tx1"/>
                  </w14:solidFill>
                </w14:textFill>
              </w:rPr>
              <w:t>正</w:t>
            </w:r>
            <w:r>
              <w:rPr>
                <w:rFonts w:hint="eastAsia" w:ascii="仿宋_GB2312" w:hAnsi="宋体" w:eastAsia="仿宋_GB2312"/>
                <w:color w:val="000000" w:themeColor="text1"/>
                <w:kern w:val="0"/>
                <w:sz w:val="13"/>
                <w:szCs w:val="13"/>
                <w:highlight w:val="none"/>
                <w14:textFill>
                  <w14:solidFill>
                    <w14:schemeClr w14:val="tx1"/>
                  </w14:solidFill>
                </w14:textFill>
              </w:rPr>
              <w:t>，未造成严重社会影响的。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责令改正,处交付使用的房屋销售总额百分之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逾期未改正，不具有从轻、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责令改正</w:t>
            </w:r>
            <w:r>
              <w:rPr>
                <w:rFonts w:hint="eastAsia" w:ascii="仿宋_GB2312" w:hAnsi="宋体" w:eastAsia="仿宋_GB2312"/>
                <w:color w:val="000000" w:themeColor="text1"/>
                <w:kern w:val="0"/>
                <w:sz w:val="13"/>
                <w:szCs w:val="13"/>
                <w:highlight w:val="none"/>
                <w14:textFill>
                  <w14:solidFill>
                    <w14:schemeClr w14:val="tx1"/>
                  </w14:solidFill>
                </w14:textFill>
              </w:rPr>
              <w:t>，处交付使用的房屋销售总额百分之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以上百分之</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2年内2次及以上同类型违法的；</w:t>
            </w:r>
            <w:r>
              <w:rPr>
                <w:rFonts w:hint="eastAsia" w:ascii="仿宋" w:hAnsi="仿宋" w:eastAsia="仿宋"/>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经责令改正后，拒绝采取措施改正的。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处交付使用的房屋销售总额</w:t>
            </w:r>
            <w:r>
              <w:rPr>
                <w:rFonts w:hint="eastAsia" w:ascii="仿宋_GB2312" w:eastAsia="仿宋_GB2312"/>
                <w:color w:val="000000" w:themeColor="text1"/>
                <w:sz w:val="13"/>
                <w:szCs w:val="13"/>
                <w:highlight w:val="none"/>
                <w14:textFill>
                  <w14:solidFill>
                    <w14:schemeClr w14:val="tx1"/>
                  </w14:solidFill>
                </w14:textFill>
              </w:rPr>
              <w:t>百分之</w:t>
            </w:r>
            <w:r>
              <w:rPr>
                <w:rFonts w:hint="eastAsia" w:ascii="仿宋_GB2312" w:eastAsia="仿宋_GB2312"/>
                <w:color w:val="000000" w:themeColor="text1"/>
                <w:sz w:val="13"/>
                <w:szCs w:val="13"/>
                <w:highlight w:val="none"/>
                <w:lang w:val="en-US" w:eastAsia="zh-CN"/>
                <w14:textFill>
                  <w14:solidFill>
                    <w14:schemeClr w14:val="tx1"/>
                  </w14:solidFill>
                </w14:textFill>
              </w:rPr>
              <w:t>2</w:t>
            </w:r>
            <w:r>
              <w:rPr>
                <w:rFonts w:hint="eastAsia" w:ascii="仿宋_GB2312" w:hAnsi="宋体" w:eastAsia="仿宋_GB2312"/>
                <w:color w:val="000000" w:themeColor="text1"/>
                <w:sz w:val="13"/>
                <w:szCs w:val="13"/>
                <w:highlight w:val="none"/>
                <w14:textFill>
                  <w14:solidFill>
                    <w14:schemeClr w14:val="tx1"/>
                  </w14:solidFill>
                </w14:textFill>
              </w:rPr>
              <w:t>的罚款，由颁发资质证书的部门</w:t>
            </w:r>
            <w:r>
              <w:rPr>
                <w:rFonts w:hint="eastAsia" w:ascii="仿宋_GB2312" w:hAnsi="宋体" w:eastAsia="仿宋_GB2312"/>
                <w:color w:val="000000" w:themeColor="text1"/>
                <w:kern w:val="0"/>
                <w:sz w:val="13"/>
                <w:szCs w:val="13"/>
                <w:highlight w:val="none"/>
                <w14:textFill>
                  <w14:solidFill>
                    <w14:schemeClr w14:val="tx1"/>
                  </w14:solidFill>
                </w14:textFill>
              </w:rPr>
              <w:t>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造成较大以上安全事故的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或造成比较严重社会影响的。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处交付使用的房屋销售总额百分之二的罚款，由颁发资质证书的部门吊销资质证书。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注册执业人员未执行民用建筑节能强制性标准的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《民用建筑节能条例》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违反本条例规定，注册执业人员未执行民用建筑节能强制性标准的，由县级以上人民政府建设主管部门责令停止执业3个月以上1年以下；情节严重的，由颁发资格证书的部门吊销执业资格证书，5年内不予注册。</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《建设工程安全生产管理条例》</w:t>
            </w:r>
            <w:r>
              <w:rPr>
                <w:rFonts w:hint="eastAsia" w:ascii="仿宋_GB2312" w:hAnsi="宋体" w:eastAsia="仿宋_GB2312"/>
                <w:b/>
                <w:bCs/>
                <w:color w:val="000000" w:themeColor="text1"/>
                <w:sz w:val="13"/>
                <w:szCs w:val="13"/>
                <w:highlight w:val="none"/>
                <w14:textFill>
                  <w14:solidFill>
                    <w14:schemeClr w14:val="tx1"/>
                  </w14:solidFill>
                </w14:textFill>
              </w:rPr>
              <w:t>第五十八条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责令停止执业</w:t>
            </w:r>
            <w:r>
              <w:rPr>
                <w:rFonts w:hint="eastAsia" w:ascii="仿宋_GB2312" w:eastAsia="仿宋_GB2312"/>
                <w:color w:val="000000" w:themeColor="text1"/>
                <w:sz w:val="13"/>
                <w:szCs w:val="13"/>
                <w:highlight w:val="none"/>
                <w14:textFill>
                  <w14:solidFill>
                    <w14:schemeClr w14:val="tx1"/>
                  </w14:solidFill>
                </w14:textFill>
              </w:rPr>
              <w:t>3</w:t>
            </w:r>
            <w:r>
              <w:rPr>
                <w:rFonts w:hint="eastAsia" w:ascii="仿宋_GB2312" w:hAnsi="宋体" w:eastAsia="仿宋_GB2312"/>
                <w:color w:val="000000" w:themeColor="text1"/>
                <w:sz w:val="13"/>
                <w:szCs w:val="13"/>
                <w:highlight w:val="none"/>
                <w14:textFill>
                  <w14:solidFill>
                    <w14:schemeClr w14:val="tx1"/>
                  </w14:solidFill>
                </w14:textFill>
              </w:rPr>
              <w:t>个月。</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（1）未造成安全事故，不具有从轻、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责令停止执业</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个月以上</w:t>
            </w:r>
            <w:r>
              <w:rPr>
                <w:rFonts w:ascii="仿宋_GB2312" w:hAnsi="宋体" w:eastAsia="仿宋_GB2312"/>
                <w:color w:val="000000" w:themeColor="text1"/>
                <w:kern w:val="0"/>
                <w:sz w:val="13"/>
                <w:szCs w:val="13"/>
                <w:highlight w:val="none"/>
                <w14:textFill>
                  <w14:solidFill>
                    <w14:schemeClr w14:val="tx1"/>
                  </w14:solidFill>
                </w14:textFill>
              </w:rPr>
              <w:t>6个月</w:t>
            </w:r>
            <w:r>
              <w:rPr>
                <w:rFonts w:hint="eastAsia" w:ascii="仿宋_GB2312" w:hAnsi="宋体" w:eastAsia="仿宋_GB2312"/>
                <w:color w:val="000000" w:themeColor="text1"/>
                <w:kern w:val="0"/>
                <w:sz w:val="13"/>
                <w:szCs w:val="13"/>
                <w:highlight w:val="none"/>
                <w14:textFill>
                  <w14:solidFill>
                    <w14:schemeClr w14:val="tx1"/>
                  </w14:solidFill>
                </w14:textFill>
              </w:rPr>
              <w:t>以下。</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（2）造成一般安全事故或者其他较严重后果的。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责令停止执业6个月以上1年以下（含1年）。</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1</w:t>
            </w:r>
            <w:r>
              <w:rPr>
                <w:rFonts w:hint="eastAsia" w:ascii="仿宋_GB2312" w:hAnsi="宋体" w:eastAsia="仿宋_GB2312"/>
                <w:color w:val="000000" w:themeColor="text1"/>
                <w:kern w:val="0"/>
                <w:sz w:val="13"/>
                <w:szCs w:val="13"/>
                <w:highlight w:val="none"/>
                <w14:textFill>
                  <w14:solidFill>
                    <w14:schemeClr w14:val="tx1"/>
                  </w14:solidFill>
                </w14:textFill>
              </w:rPr>
              <w:t>）造成较大安全事故或者其他严重后果的。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由颁发资格证书的部门吊销执业资格证书，</w:t>
            </w:r>
            <w:r>
              <w:rPr>
                <w:rFonts w:hint="eastAsia" w:ascii="仿宋_GB2312" w:eastAsia="仿宋_GB2312"/>
                <w:color w:val="000000" w:themeColor="text1"/>
                <w:sz w:val="13"/>
                <w:szCs w:val="13"/>
                <w:highlight w:val="none"/>
                <w14:textFill>
                  <w14:solidFill>
                    <w14:schemeClr w14:val="tx1"/>
                  </w14:solidFill>
                </w14:textFill>
              </w:rPr>
              <w:t>5</w:t>
            </w:r>
            <w:r>
              <w:rPr>
                <w:rFonts w:hint="eastAsia" w:ascii="仿宋_GB2312" w:hAnsi="宋体" w:eastAsia="仿宋_GB2312"/>
                <w:color w:val="000000" w:themeColor="text1"/>
                <w:sz w:val="13"/>
                <w:szCs w:val="13"/>
                <w:highlight w:val="none"/>
                <w14:textFill>
                  <w14:solidFill>
                    <w14:schemeClr w14:val="tx1"/>
                  </w14:solidFill>
                </w14:textFill>
              </w:rPr>
              <w:t>年内不予注册。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）造成重大、特别重大安全事故或其他特别严重后果的。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由颁发资格证书的部门吊销执业资格证书，终身不予注册。</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bookmarkStart w:id="8" w:name="_Toc10425"/>
            <w:bookmarkStart w:id="9" w:name="_Toc18805"/>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253</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建设单位未按照建筑节能强制性标准委托设计，擅自修改节能设计文件，明示或暗示设计单位、施工单位违反建筑节能设计强制性标准，降低工程建设质量的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《民用建筑节能管理规定》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第二十五条：</w:t>
            </w:r>
            <w:r>
              <w:rPr>
                <w:rFonts w:hint="eastAsia" w:ascii="仿宋_GB2312" w:hAnsi="仿宋_GB2312" w:eastAsia="仿宋_GB2312" w:cs="仿宋_GB2312"/>
                <w:color w:val="000000" w:themeColor="text1"/>
                <w:sz w:val="13"/>
                <w:szCs w:val="13"/>
                <w:highlight w:val="none"/>
                <w14:textFill>
                  <w14:solidFill>
                    <w14:schemeClr w14:val="tx1"/>
                  </w14:solidFill>
                </w14:textFill>
              </w:rPr>
              <w:t>建设单位未按照建筑节能强制性标准委托设计，擅自修改节能设计文件，明示或暗示设计单位、施工单位违反建筑节能设计强制性标准，降低工程建设质量的，处20万元以上50万元以下的罚款。</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第十七条：</w:t>
            </w:r>
            <w:r>
              <w:rPr>
                <w:rFonts w:hint="eastAsia" w:ascii="仿宋_GB2312" w:hAnsi="仿宋_GB2312" w:eastAsia="仿宋_GB2312" w:cs="仿宋_GB2312"/>
                <w:color w:val="000000" w:themeColor="text1"/>
                <w:sz w:val="13"/>
                <w:szCs w:val="13"/>
                <w:highlight w:val="none"/>
                <w14:textFill>
                  <w14:solidFill>
                    <w14:schemeClr w14:val="tx1"/>
                  </w14:solidFill>
                </w14:textFill>
              </w:rPr>
              <w:t>建设单位应当按照建筑节能政策要求和建筑节能标准委托工程项目的设计。</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建设单位不得以任何理由要求设计单位、施工单位擅自修改经审查合格的节能设计文件，降低建筑节能标准。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处30万元以上40万元以下的罚款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处40万元以上50万元以下的罚款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254</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设计单位未按照建筑节能强制性标准进行设计的，应当修改设计但未进行修改的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《民用建筑节能管理规定》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第二十六条：</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第十九条：</w:t>
            </w:r>
            <w:r>
              <w:rPr>
                <w:rFonts w:hint="eastAsia" w:ascii="仿宋_GB2312" w:hAnsi="仿宋_GB2312" w:eastAsia="仿宋_GB2312" w:cs="仿宋_GB2312"/>
                <w:color w:val="000000" w:themeColor="text1"/>
                <w:sz w:val="13"/>
                <w:szCs w:val="13"/>
                <w:highlight w:val="none"/>
                <w14:textFill>
                  <w14:solidFill>
                    <w14:schemeClr w14:val="tx1"/>
                  </w14:solidFill>
                </w14:textFill>
              </w:rPr>
              <w:t>设计单位应当依据建筑节能标准的要求进行设计，保证建筑节能设计质量。</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施工图设计文件审查机构在进行审查时，应当审查节能设计的内容，在审查报告中单列节能审查章节；不符合建筑节能强制性标准的，施工图设计文件审查结论应当定为不合格。</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未进行修改的，给予警告，处10万元以上20万元以下的罚款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未进行修改的，给予警告，处20万元以上30万元以下的罚款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两年内，累计三项工程未按照建筑节能强制性标准设计的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未进行修改的，给予警告，责令停业整顿，降低资质等级或者吊销资质证书；处20万元以上30万元以下的罚款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255</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施工单位未按照节能设计进行施工的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《民用建筑节能管理规定》</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第二十七条：</w:t>
            </w:r>
            <w:r>
              <w:rPr>
                <w:rFonts w:hint="eastAsia" w:ascii="仿宋_GB2312" w:hAnsi="仿宋_GB2312" w:eastAsia="仿宋_GB2312" w:cs="仿宋_GB2312"/>
                <w:color w:val="000000" w:themeColor="text1"/>
                <w:sz w:val="13"/>
                <w:szCs w:val="13"/>
                <w:highlight w:val="none"/>
                <w14:textFill>
                  <w14:solidFill>
                    <w14:schemeClr w14:val="tx1"/>
                  </w14:solidFill>
                </w14:textFill>
              </w:rPr>
              <w:t>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第二十条：</w:t>
            </w:r>
            <w:r>
              <w:rPr>
                <w:rFonts w:hint="eastAsia" w:ascii="仿宋_GB2312" w:hAnsi="仿宋_GB2312" w:eastAsia="仿宋_GB2312" w:cs="仿宋_GB2312"/>
                <w:color w:val="000000" w:themeColor="text1"/>
                <w:sz w:val="13"/>
                <w:szCs w:val="13"/>
                <w:highlight w:val="none"/>
                <w14:textFill>
                  <w14:solidFill>
                    <w14:schemeClr w14:val="tx1"/>
                  </w14:solidFill>
                </w14:textFill>
              </w:rPr>
              <w:t>施工单位应当按照审查合格的设计文件和建筑节能施工标准的要求进行施工，保证工程施工质量。</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可以警告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警告，处工程合同价款2％以上4％以下的罚款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两年内，累计三项工程未按照符合节能标准要求的设计进行施工的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警告，处工程合同价款2％以上4％以下的罚款，责令停业整顿，降低资质等级或者吊销资质证书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14131" w:type="dxa"/>
            <w:gridSpan w:val="13"/>
            <w:tcBorders>
              <w:tl2br w:val="nil"/>
              <w:tr2bl w:val="nil"/>
            </w:tcBorders>
            <w:vAlign w:val="center"/>
          </w:tcPr>
          <w:p>
            <w:pPr>
              <w:pStyle w:val="10"/>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勘察设计管理类（</w:t>
            </w:r>
            <w:r>
              <w:rPr>
                <w:rFonts w:hint="eastAsia"/>
                <w:color w:val="000000" w:themeColor="text1"/>
                <w:highlight w:val="none"/>
                <w:lang w:val="en-US" w:eastAsia="zh-CN"/>
                <w14:textFill>
                  <w14:solidFill>
                    <w14:schemeClr w14:val="tx1"/>
                  </w14:solidFill>
                </w14:textFill>
              </w:rPr>
              <w:t>19</w:t>
            </w:r>
            <w:r>
              <w:rPr>
                <w:rFonts w:hint="eastAsia"/>
                <w:color w:val="000000" w:themeColor="text1"/>
                <w:highlight w:val="none"/>
                <w14:textFill>
                  <w14:solidFill>
                    <w14:schemeClr w14:val="tx1"/>
                  </w14:solidFill>
                </w14:textFill>
              </w:rPr>
              <w:t>项）</w:t>
            </w:r>
            <w:bookmarkEnd w:id="8"/>
            <w:bookmarkEnd w:id="9"/>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sz w:val="13"/>
                <w:szCs w:val="13"/>
                <w:highlight w:val="none"/>
                <w14:textFill>
                  <w14:solidFill>
                    <w14:schemeClr w14:val="tx1"/>
                  </w14:solidFill>
                </w14:textFill>
              </w:rPr>
              <w:t>第三十五条第一款</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违反本条例第八条规定的，责令停止违法行为，处合同约定的勘察费、设计费1倍以上2倍以下的罚款，有违法所得的，予以没收；可以责令停业整顿，降低资质等级；情节严重的，吊销资质证书。</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责令改正，处合同约定的勘察费、设计费1倍的罚款，有违法所得的，予以没收。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责令改正，处合同约定的勘察费、设计费1倍以上1.5倍以下的罚款，有违法所得的，予以没收。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5倍以上2倍以下的罚款，有违法所得的，予以没收；责令停业整顿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5倍以上2倍以下的罚款，有违法所得的，予以没收；责令停业整顿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4</w:t>
            </w:r>
            <w:r>
              <w:rPr>
                <w:rFonts w:hint="eastAsia" w:ascii="仿宋_GB2312" w:hAnsi="宋体" w:eastAsia="仿宋_GB2312"/>
                <w:color w:val="000000" w:themeColor="text1"/>
                <w:kern w:val="0"/>
                <w:sz w:val="13"/>
                <w:szCs w:val="13"/>
                <w:highlight w:val="none"/>
                <w14:textFill>
                  <w14:solidFill>
                    <w14:schemeClr w14:val="tx1"/>
                  </w14:solidFill>
                </w14:textFill>
              </w:rPr>
              <w:t>）造成5人以上7人以下死亡，或者20人以上30人以下重伤，或者2000万元以上3000万元以下直接经济损失的。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5倍以上2倍以下的罚款，有违法所得的，予以没收；责令停业整顿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处合同约定的勘察费、设计费2倍的罚款，有违法所得的，予以没收；责令停业整顿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default"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（6）造成重大质量安全事故的；</w:t>
            </w:r>
            <w:r>
              <w:rPr>
                <w:rFonts w:hint="eastAsia" w:ascii="仿宋" w:hAnsi="仿宋" w:eastAsia="仿宋"/>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造成分部工程存在严重缺陷，经返修和加固处理仍不能满足安全使用要求的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处合同约定的勘察费、设计费2倍的罚款，有违法所得的，予以没收；降低资质等级。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（7）造成特别重大质量安全事故的；</w:t>
            </w:r>
            <w:r>
              <w:rPr>
                <w:rFonts w:hint="eastAsia" w:ascii="仿宋" w:hAnsi="仿宋" w:eastAsia="仿宋"/>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造成单位（子单位）工程存在严重缺陷，经返修和加固处理仍不能满足安全使用要求的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处合同约定的勘察费、设计费2倍的罚款，有违法所得的，予以没收；吊销资质证书。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建设工程勘察、设计单位未取得资质证书承揽工程的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第三十五条第二款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未取得资质证书承揽工程的，予以取缔，依照前款规定处以罚款；有违法所得的，予以没收。</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予以取缔，处合同约定的勘察费、设计费1倍的罚款；有违法所得的，予以没收。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予以取缔，处合同约定的勘察费、设计费1倍以上1.5倍以下的罚款；有违法所得的，予以没收。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w:t>
            </w:r>
            <w:r>
              <w:rPr>
                <w:rFonts w:ascii="仿宋_GB2312" w:hAnsi="宋体" w:eastAsia="仿宋_GB2312"/>
                <w:color w:val="000000" w:themeColor="text1"/>
                <w:kern w:val="0"/>
                <w:sz w:val="13"/>
                <w:szCs w:val="13"/>
                <w:highlight w:val="none"/>
                <w14:textFill>
                  <w14:solidFill>
                    <w14:schemeClr w14:val="tx1"/>
                  </w14:solidFill>
                </w14:textFill>
              </w:rPr>
              <w:t>2</w:t>
            </w:r>
            <w:r>
              <w:rPr>
                <w:rFonts w:hint="eastAsia" w:ascii="仿宋_GB2312" w:hAnsi="宋体" w:eastAsia="仿宋_GB2312"/>
                <w:color w:val="000000" w:themeColor="text1"/>
                <w:kern w:val="0"/>
                <w:sz w:val="13"/>
                <w:szCs w:val="13"/>
                <w:highlight w:val="none"/>
                <w14:textFill>
                  <w14:solidFill>
                    <w14:schemeClr w14:val="tx1"/>
                  </w14:solidFill>
                </w14:textFill>
              </w:rPr>
              <w:t>）造成工程质量安全事故的。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予以取缔，处合同约定的勘察费、设计费1.5倍以上2倍以下的罚款；有违法所得的，予以没收。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以欺骗手段取得资质证书承揽工程的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第三十五条第三款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以欺骗手段取得资质证书承揽工程的，吊销资质证书，依照本条第一款规定处以罚款；有违法所得的，予以没收。</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责令改正，处合同约定的勘察费、设计费1倍的罚款，有违法所得的，予以没收。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责令改正，处合同约定的勘察费、设计费1倍以上1.5倍以下的罚款，有违法所得的，予以没收。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5倍以上2倍以下的罚款，有违法所得的，予以没收；责令停业整顿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5倍以上2倍以下的罚款，有违法所得的，予以没收；责令停业整顿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处合同约定的勘察费、设计费1</w:t>
            </w:r>
            <w:r>
              <w:rPr>
                <w:rFonts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5倍以上2倍以下的罚款，有违法所得的，予以没收；责令停业整顿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处合同约定的勘察费、设计费2倍的罚款，有违法所得的，予以没收；责令停业整顿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（6）造成重大质量安全事故的；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造成分部工程存在严重缺陷，经返修和加固处理仍不能满足安全使用要求的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处合同约定的勘察费、设计费2倍的罚款，有违法所得的，予以没收；降低资质等级。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（7）造成特别重大质量安全事故的；</w:t>
            </w:r>
            <w:r>
              <w:rPr>
                <w:rFonts w:hint="eastAsia" w:ascii="仿宋" w:hAnsi="仿宋" w:eastAsia="仿宋"/>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造成单位（子单位）工程存在严重缺陷，经返修和加固处理仍不能满足安全使用要求的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处合同约定的勘察费、设计费2倍的罚款，有违法所得的，予以没收；吊销资质证书。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259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未经注册，擅自以注册建设工程勘察、设计人员的名义从事建设工程勘察、设计活动的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责令停止违法行为，没收违法所得，处违法所得2倍的罚款。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责令停止违法行为，没收违法所得，处违法所得2倍以上3.5倍以下的罚款。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责令停止违法行为，没收违法所得，处违法所得3.5倍以上5倍以下的罚款。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260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建设工程勘察、设计注册执业人员和其他专业技术人员未受聘于一个建设工程勘察、设计单位或者同时受聘于两个以上建设工程勘察、设计单位，从事建设工程勘察、设计活动的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责令停止违法行为，没收违法所得，处违法所得</w:t>
            </w:r>
            <w:r>
              <w:rPr>
                <w:rFonts w:ascii="仿宋_GB2312" w:hAnsi="宋体" w:eastAsia="仿宋_GB2312" w:cs="Times New Roman"/>
                <w:color w:val="000000" w:themeColor="text1"/>
                <w:kern w:val="0"/>
                <w:sz w:val="13"/>
                <w:szCs w:val="13"/>
                <w:highlight w:val="none"/>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倍的罚款。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责令停止违法行为，没收违法所得，处违法所得2倍以上5倍以下的罚款。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（1）拒不改正违法行为的。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没收违法所得，处违法所得5倍的罚款；责令停止执行业务。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（2）2年内2次及以上同类型违法的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没收违法所得，处违法所得5倍的罚款；吊销资格证书。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（3）造成质量安全事故或者其他严重后果的。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没收违法所得，处违法所得5倍的罚款；吊销资格证书。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261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发包方将建设工程勘察、设计业务发包给不具有相应资质等级的建设工程勘察、设计单位的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违反本条例规定，发包方将建设工程勘察、设计业务发包给不具有相应资质等级的建设工程勘察、设计单位的，责令改正，处50万元以上100万元以下的罚款。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责令改正，对建设单位处50万元以上60万元以下的罚款。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责令改正，对建设单位处60万元以上80万元以下的罚款。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（1）2年内2次及以上同类型违法的；（2）拒不改正违法行为的。（3）造成质量安全事故或者其他严重后果的。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责令改正，对建设单位处80万元以上100万元以下的罚款。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i w:val="0"/>
                <w:iCs w:val="0"/>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i w:val="0"/>
                <w:iCs w:val="0"/>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13"/>
                <w:szCs w:val="13"/>
                <w:highlight w:val="none"/>
                <w14:textFill>
                  <w14:solidFill>
                    <w14:schemeClr w14:val="tx1"/>
                  </w14:solidFill>
                </w14:textFill>
              </w:rPr>
              <w:t>造成7人以上10人以下死亡，或者30人以上50人以下重伤，或者3000万元以上5000万元以下直接经济损失</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没收违法所得，对勘察、设计单位处合同约定的勘察费、设计费43%以上45%以下的罚款；责令停业整顿120-180日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造成重大质量安全事故；或造成分部工程存在严重缺陷，经返修和加固处理仍不能满足安全使用要求</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没收违法所得，对勘察、设计单位处合同约定的勘察费、设计费45%以上48%以下的罚款；降低资质等级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造成特别重大质量安全事故；或造成单位（子单位）工程存在严重缺陷，经返修和加固处理仍不能满足安全使用要求</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没收违法所得，对勘察、设计单位处合同约定的勘察费、设计费48%以上50%以下的罚款；吊销资质证书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restart"/>
            <w:tcBorders>
              <w:tl2br w:val="nil"/>
              <w:tr2bl w:val="nil"/>
            </w:tcBorders>
            <w:vAlign w:val="center"/>
          </w:tcPr>
          <w:p>
            <w:pPr>
              <w:pStyle w:val="38"/>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262</w:t>
            </w:r>
          </w:p>
        </w:tc>
        <w:tc>
          <w:tcPr>
            <w:tcW w:w="1550" w:type="dxa"/>
            <w:vMerge w:val="restart"/>
            <w:tcBorders>
              <w:tl2br w:val="nil"/>
              <w:tr2bl w:val="nil"/>
            </w:tcBorders>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勘察、设计单位未依据项目批准文件，城乡规划及专业规划，国家规定的建设工程勘察、设计深度要求编制建设工程勘察、设计文件的</w:t>
            </w:r>
          </w:p>
        </w:tc>
        <w:tc>
          <w:tcPr>
            <w:tcW w:w="4820" w:type="dxa"/>
            <w:vMerge w:val="restart"/>
            <w:tcBorders>
              <w:tl2br w:val="nil"/>
              <w:tr2bl w:val="nil"/>
            </w:tcBorders>
            <w:vAlign w:val="center"/>
          </w:tcPr>
          <w:p>
            <w:pPr>
              <w:keepNext w:val="0"/>
              <w:keepLines w:val="0"/>
              <w:pageBreakBefore w:val="0"/>
              <w:widowControl/>
              <w:kinsoku/>
              <w:wordWrap/>
              <w:overflowPunct/>
              <w:topLinePunct w:val="0"/>
              <w:bidi w:val="0"/>
              <w:snapToGrid/>
              <w:spacing w:line="240" w:lineRule="auto"/>
              <w:ind w:firstLine="260" w:firstLineChars="200"/>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《建设工程勘察设计管理条例》</w:t>
            </w: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第四十条：</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keepNext w:val="0"/>
              <w:keepLines w:val="0"/>
              <w:pageBreakBefore w:val="0"/>
              <w:widowControl/>
              <w:kinsoku/>
              <w:wordWrap/>
              <w:overflowPunct/>
              <w:topLinePunct w:val="0"/>
              <w:bidi w:val="0"/>
              <w:snapToGrid/>
              <w:spacing w:line="240" w:lineRule="auto"/>
              <w:ind w:firstLine="261" w:firstLineChars="200"/>
              <w:textAlignment w:val="cente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lang w:bidi="ar"/>
                <w14:textFill>
                  <w14:solidFill>
                    <w14:schemeClr w14:val="tx1"/>
                  </w14:solidFill>
                </w14:textFill>
              </w:rPr>
              <w:t>第二十五条：</w:t>
            </w:r>
            <w:r>
              <w:rPr>
                <w:rFonts w:hint="eastAsia" w:ascii="仿宋_GB2312" w:hAnsi="仿宋_GB2312" w:eastAsia="仿宋_GB2312" w:cs="仿宋_GB2312"/>
                <w:b/>
                <w:bCs/>
                <w:color w:val="000000" w:themeColor="text1"/>
                <w:kern w:val="0"/>
                <w:sz w:val="13"/>
                <w:szCs w:val="13"/>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编制建设工程勘察、设计文件，应当以下列规定为依据：</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xml:space="preserve">    (一)项目批准文件；</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xml:space="preserve">    (二)城乡规划；</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xml:space="preserve">    (三)工程建设强制性标准；</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xml:space="preserve">    (四)国家规定的建设工程勘察、设计深度要求。</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 xml:space="preserve">    铁路、交通、水利等专业建设工程，还应当以专业规划的要求为依据。</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10</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万元以上</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15</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造成一般质量事故，或者一般环境污染和生态破坏的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处15万元以上25万元以下的罚款；责令停业整顿30-60日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eastAsia="仿宋_GB2312"/>
                <w:color w:val="000000" w:themeColor="text1"/>
                <w:kern w:val="0"/>
                <w:sz w:val="18"/>
                <w:szCs w:val="18"/>
                <w:highlight w:val="none"/>
                <w:lang w:bidi="ar"/>
                <w14:textFill>
                  <w14:solidFill>
                    <w14:schemeClr w14:val="tx1"/>
                  </w14:solidFill>
                </w14:textFill>
              </w:rPr>
              <w:t>造成较大质量事故或者较大环境污染和生态破坏的</w:t>
            </w: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造成</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5</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人以下死亡，或者</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10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20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人以下重伤，或者</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1000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万元以上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2000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万元以下直接经济损失，或者较大环境污染和生态破坏的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处25万元以上30万元以下的罚款；责令停业整顿</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60-90</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造成</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5</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7</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人以下死亡，或者</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20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30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人以下重伤，或者</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2000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万元以上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3000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万元以下直接经济损失，或者较大环境污染和生态破坏的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处25万元以上30万元以下的罚款；责令停业整顿</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90-120</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造成</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7</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10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人以下死亡，或者</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30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50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人以下重伤，或者</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3000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万元以上</w:t>
            </w:r>
            <w:r>
              <w:rPr>
                <w:rStyle w:val="58"/>
                <w:rFonts w:hint="eastAsia" w:ascii="仿宋_GB2312" w:hAnsi="仿宋_GB2312" w:eastAsia="仿宋_GB2312" w:cs="仿宋_GB2312"/>
                <w:color w:val="000000" w:themeColor="text1"/>
                <w:sz w:val="13"/>
                <w:szCs w:val="13"/>
                <w:highlight w:val="none"/>
                <w:lang w:bidi="ar"/>
                <w14:textFill>
                  <w14:solidFill>
                    <w14:schemeClr w14:val="tx1"/>
                  </w14:solidFill>
                </w14:textFill>
              </w:rPr>
              <w:t>5000</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万元以下直接经济损失的，或者较大环境污染和生态破坏的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处25万元以上30万元以下的罚款；责令停业整顿</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120-180</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1318"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2119" w:type="dxa"/>
            <w:gridSpan w:val="4"/>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造成重大质量事故的；或造成分部工程存在严重缺陷，经返修和加固处理仍不能满足安全使用要求，或者重大环境污染和生态破坏的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30</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万元的罚款；降低资质等级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造成特别重大质量事故的；或造成单位（子单位）工程存在严重缺陷，经返修和加固处理仍不能满足安全使用要求，或者特别重大环境污染和生态破坏的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t>责令限期改正，</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处</w:t>
            </w:r>
            <w:r>
              <w:rPr>
                <w:rStyle w:val="56"/>
                <w:rFonts w:hint="eastAsia" w:ascii="仿宋_GB2312" w:hAnsi="仿宋_GB2312" w:eastAsia="仿宋_GB2312" w:cs="仿宋_GB2312"/>
                <w:color w:val="000000" w:themeColor="text1"/>
                <w:sz w:val="13"/>
                <w:szCs w:val="13"/>
                <w:highlight w:val="none"/>
                <w:lang w:bidi="ar"/>
                <w14:textFill>
                  <w14:solidFill>
                    <w14:schemeClr w14:val="tx1"/>
                  </w14:solidFill>
                </w14:textFill>
              </w:rPr>
              <w:t>30</w:t>
            </w:r>
            <w:r>
              <w:rPr>
                <w:rStyle w:val="57"/>
                <w:rFonts w:hint="eastAsia" w:ascii="仿宋_GB2312" w:hAnsi="仿宋_GB2312" w:eastAsia="仿宋_GB2312" w:cs="仿宋_GB2312"/>
                <w:color w:val="000000" w:themeColor="text1"/>
                <w:sz w:val="13"/>
                <w:szCs w:val="13"/>
                <w:highlight w:val="none"/>
                <w:lang w:bidi="ar"/>
                <w14:textFill>
                  <w14:solidFill>
                    <w14:schemeClr w14:val="tx1"/>
                  </w14:solidFill>
                </w14:textFill>
              </w:rPr>
              <w:t>万元的罚款；吊销资质证书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263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建设工程勘察、设计单位将所承揽的建设工程勘察、设计转包、违法分包的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《中华人民共和国建筑法》</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第六十七条第一款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承包单位将承包的工程转包的，或者违反本法规定进行分包的，责令改正，没收违法所得，并处罚款，可以责令停业整顿，降低资质等级；情节严重的，吊销资质证书。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sz w:val="13"/>
                <w:szCs w:val="13"/>
                <w:highlight w:val="none"/>
                <w14:textFill>
                  <w14:solidFill>
                    <w14:schemeClr w14:val="tx1"/>
                  </w14:solidFill>
                </w14:textFill>
              </w:rPr>
              <w:t>第六十二条第一款</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sz w:val="13"/>
                <w:szCs w:val="13"/>
                <w:highlight w:val="none"/>
                <w14:textFill>
                  <w14:solidFill>
                    <w14:schemeClr w14:val="tx1"/>
                  </w14:solidFill>
                </w14:textFill>
              </w:rPr>
              <w:t>第七十三条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之二十五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的罚款，对单位直接负责的主管人员和其他直接责任人员处单位罚款数额百分之五的罚款。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二十五以上百分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之三十五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以下的罚款，对单位直接负责的主管人员和其他直接责任人员处单位罚款数额百分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之七</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05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05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之三十五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之四十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ascii="仿宋_GB2312" w:hAnsi="宋体" w:eastAsia="仿宋_GB2312" w:cs="Times New Roman"/>
                <w:color w:val="000000" w:themeColor="text1"/>
                <w:kern w:val="0"/>
                <w:sz w:val="13"/>
                <w:szCs w:val="13"/>
                <w:highlight w:val="none"/>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，对单位直接负责的主管人员和其他直接责任人员处单位罚款数额百分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之七</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以上百分之</w:t>
            </w:r>
            <w:r>
              <w:rPr>
                <w:rFonts w:ascii="仿宋_GB2312" w:hAnsi="宋体" w:eastAsia="仿宋_GB2312" w:cs="Times New Roman"/>
                <w:color w:val="000000" w:themeColor="text1"/>
                <w:kern w:val="0"/>
                <w:sz w:val="13"/>
                <w:szCs w:val="13"/>
                <w:highlight w:val="none"/>
                <w14:textFill>
                  <w14:solidFill>
                    <w14:schemeClr w14:val="tx1"/>
                  </w14:solidFill>
                </w14:textFill>
              </w:rPr>
              <w:t>八</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w:t>
            </w:r>
            <w:r>
              <w:rPr>
                <w:rFonts w:ascii="仿宋_GB2312" w:hAnsi="宋体" w:eastAsia="仿宋_GB2312"/>
                <w:color w:val="000000" w:themeColor="text1"/>
                <w:kern w:val="0"/>
                <w:sz w:val="13"/>
                <w:szCs w:val="13"/>
                <w:highlight w:val="none"/>
                <w14:textFill>
                  <w14:solidFill>
                    <w14:schemeClr w14:val="tx1"/>
                  </w14:solidFill>
                </w14:textFill>
              </w:rPr>
              <w:t>3</w:t>
            </w:r>
            <w:r>
              <w:rPr>
                <w:rFonts w:hint="eastAsia" w:ascii="仿宋_GB2312" w:hAnsi="宋体" w:eastAsia="仿宋_GB2312"/>
                <w:color w:val="000000" w:themeColor="text1"/>
                <w:kern w:val="0"/>
                <w:sz w:val="13"/>
                <w:szCs w:val="13"/>
                <w:highlight w:val="none"/>
                <w14:textFill>
                  <w14:solidFill>
                    <w14:schemeClr w14:val="tx1"/>
                  </w14:solidFill>
                </w14:textFill>
              </w:rPr>
              <w:t>人以下死亡，或者</w:t>
            </w:r>
            <w:r>
              <w:rPr>
                <w:rFonts w:ascii="仿宋_GB2312" w:hAnsi="宋体" w:eastAsia="仿宋_GB2312"/>
                <w:color w:val="000000" w:themeColor="text1"/>
                <w:kern w:val="0"/>
                <w:sz w:val="13"/>
                <w:szCs w:val="13"/>
                <w:highlight w:val="none"/>
                <w14:textFill>
                  <w14:solidFill>
                    <w14:schemeClr w14:val="tx1"/>
                  </w14:solidFill>
                </w14:textFill>
              </w:rPr>
              <w:t>10</w:t>
            </w:r>
            <w:r>
              <w:rPr>
                <w:rFonts w:hint="eastAsia" w:ascii="仿宋_GB2312" w:hAnsi="宋体" w:eastAsia="仿宋_GB2312"/>
                <w:color w:val="000000" w:themeColor="text1"/>
                <w:kern w:val="0"/>
                <w:sz w:val="13"/>
                <w:szCs w:val="13"/>
                <w:highlight w:val="none"/>
                <w14:textFill>
                  <w14:solidFill>
                    <w14:schemeClr w14:val="tx1"/>
                  </w14:solidFill>
                </w14:textFill>
              </w:rPr>
              <w:t>人以下重伤，或者300万以上</w:t>
            </w:r>
            <w:r>
              <w:rPr>
                <w:rFonts w:ascii="仿宋_GB2312" w:hAnsi="宋体" w:eastAsia="仿宋_GB2312"/>
                <w:color w:val="000000" w:themeColor="text1"/>
                <w:kern w:val="0"/>
                <w:sz w:val="13"/>
                <w:szCs w:val="13"/>
                <w:highlight w:val="none"/>
                <w14:textFill>
                  <w14:solidFill>
                    <w14:schemeClr w14:val="tx1"/>
                  </w14:solidFill>
                </w14:textFill>
              </w:rPr>
              <w:t>1000</w:t>
            </w:r>
            <w:r>
              <w:rPr>
                <w:rFonts w:hint="eastAsia" w:ascii="仿宋_GB2312" w:hAnsi="宋体" w:eastAsia="仿宋_GB2312"/>
                <w:color w:val="000000" w:themeColor="text1"/>
                <w:kern w:val="0"/>
                <w:sz w:val="13"/>
                <w:szCs w:val="13"/>
                <w:highlight w:val="none"/>
                <w14:textFill>
                  <w14:solidFill>
                    <w14:schemeClr w14:val="tx1"/>
                  </w14:solidFill>
                </w14:textFill>
              </w:rPr>
              <w:t>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没收违法所得，处合同约定的勘察费、设计费百分之四十以上百分之五十以下的罚款，责令停业整顿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60日，对单位直接负责的主管人员和其他直接责任人员处单位罚款数额百分之七以上百分之八以下的罚款。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之四十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以上百分之五十以下的罚款，责令停业整顿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60日-</w:t>
            </w:r>
            <w:r>
              <w:rPr>
                <w:rFonts w:ascii="仿宋_GB2312" w:hAnsi="宋体" w:eastAsia="仿宋_GB2312" w:cs="Times New Roman"/>
                <w:color w:val="000000" w:themeColor="text1"/>
                <w:kern w:val="0"/>
                <w:sz w:val="13"/>
                <w:szCs w:val="13"/>
                <w:highlight w:val="none"/>
                <w14:textFill>
                  <w14:solidFill>
                    <w14:schemeClr w14:val="tx1"/>
                  </w14:solidFill>
                </w14:textFill>
              </w:rPr>
              <w:t>9</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之八</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九以下的罚款。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之四十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之五十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90日-</w:t>
            </w:r>
            <w:r>
              <w:rPr>
                <w:rFonts w:ascii="仿宋_GB2312" w:hAnsi="宋体" w:eastAsia="仿宋_GB2312" w:cs="Times New Roman"/>
                <w:color w:val="000000" w:themeColor="text1"/>
                <w:kern w:val="0"/>
                <w:sz w:val="13"/>
                <w:szCs w:val="13"/>
                <w:highlight w:val="none"/>
                <w14:textFill>
                  <w14:solidFill>
                    <w14:schemeClr w14:val="tx1"/>
                  </w14:solidFill>
                </w14:textFill>
              </w:rPr>
              <w:t>12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之九</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之五十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120日-</w:t>
            </w:r>
            <w:r>
              <w:rPr>
                <w:rFonts w:ascii="仿宋_GB2312" w:hAnsi="宋体" w:eastAsia="仿宋_GB2312" w:cs="Times New Roman"/>
                <w:color w:val="000000" w:themeColor="text1"/>
                <w:kern w:val="0"/>
                <w:sz w:val="13"/>
                <w:szCs w:val="13"/>
                <w:highlight w:val="none"/>
                <w14:textFill>
                  <w14:solidFill>
                    <w14:schemeClr w14:val="tx1"/>
                  </w14:solidFill>
                </w14:textFill>
              </w:rPr>
              <w:t>18</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0日，对单位直接负责的主管人员和其他直接责任人员处单位罚款数额百分之九以上百分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（6）造成重大质量安全事故的；造成分部工程存在严重缺陷，经返修和加固处理仍不能满足安全使用要求的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r>
              <w:rPr>
                <w:rFonts w:hint="eastAsia" w:ascii="仿宋_GB2312" w:hAnsi="宋体" w:eastAsia="仿宋_GB2312"/>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没收违法所得，处合同约定的勘察费、设计费百分之</w:t>
            </w:r>
            <w:r>
              <w:rPr>
                <w:rFonts w:ascii="仿宋_GB2312" w:hAnsi="宋体" w:eastAsia="仿宋_GB2312" w:cs="Times New Roman"/>
                <w:color w:val="000000" w:themeColor="text1"/>
                <w:kern w:val="0"/>
                <w:sz w:val="13"/>
                <w:szCs w:val="13"/>
                <w:highlight w:val="none"/>
                <w14:textFill>
                  <w14:solidFill>
                    <w14:schemeClr w14:val="tx1"/>
                  </w14:solidFill>
                </w14:textFill>
              </w:rPr>
              <w:t>五十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的罚款，降低资质等级，对单位直接负责的主管人员和其他直接责任人员处单位罚款数额百分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（7）造成特别重大质量安全事故的；</w:t>
            </w:r>
            <w:r>
              <w:rPr>
                <w:rFonts w:hint="eastAsia" w:ascii="仿宋" w:hAnsi="仿宋" w:eastAsia="仿宋"/>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造成单位（子单位）工程存在严重缺陷，经返修和加固处理仍不能满足安全使用要求的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 w:val="13"/>
                <w:szCs w:val="13"/>
                <w:highlight w:val="none"/>
                <w14:textFill>
                  <w14:solidFill>
                    <w14:schemeClr w14:val="tx1"/>
                  </w14:solidFill>
                </w14:textFill>
              </w:rPr>
              <w:t>之五十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的罚款，吊销资质证书，对单位直接负责的主管人员和其他直接责任人员处单位罚款数额百分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bookmarkStart w:id="10" w:name="_Hlk58488238"/>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264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勘察单位未按照工程建设强制性标准进行勘察的；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设计单位未根据勘察成果文件进行工程设计的；设计单位指定建筑材料、建筑构配件的生产厂、供应商的；</w:t>
            </w:r>
          </w:p>
          <w:p>
            <w:pPr>
              <w:keepNext w:val="0"/>
              <w:keepLines w:val="0"/>
              <w:pageBreakBefore w:val="0"/>
              <w:kinsoku/>
              <w:overflowPunct/>
              <w:topLinePunct w:val="0"/>
              <w:autoSpaceDE/>
              <w:autoSpaceDN/>
              <w:bidi w:val="0"/>
              <w:adjustRightInd/>
              <w:snapToGrid/>
              <w:spacing w:beforeAutospacing="0" w:afterAutospacing="0" w:line="260" w:lineRule="exact"/>
              <w:ind w:right="0" w:rightChars="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设计单位未按照工程建设强制性标准进行设计的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《建设工程勘察设计管理条例》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违反本条例规定，有下列行为之一的，依照《建设工程质量管理条例》第六十三条的规定给予处罚：</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（一）勘察单位未按照工程建设强制性标准进行勘察的；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（二）设计单位未根据勘察成果文件进行工程设计的；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（三）设计单位指定建筑材料、建筑构配件的生产厂、供应商的；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（四）设计单位未按照工程建设强制性标准进行设计的。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第六十三条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14:textFill>
                  <w14:solidFill>
                    <w14:schemeClr w14:val="tx1"/>
                  </w14:solidFill>
                </w14:textFill>
              </w:rPr>
              <w:t>(二)</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四</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第二款：</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违反本条例规定，有下列行为之一的，责令改正，处10万元以上30万元以下的罚款：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color w:val="000000" w:themeColor="text1"/>
                <w:kern w:val="0"/>
                <w:sz w:val="13"/>
                <w:szCs w:val="13"/>
                <w:highlight w:val="none"/>
                <w14:textFill>
                  <w14:solidFill>
                    <w14:schemeClr w14:val="tx1"/>
                  </w14:solidFill>
                </w14:textFill>
              </w:rPr>
              <w:t>设计单位未根据勘察成果文件进行工程设计的；</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设计单位指定建筑材料、建筑构配件的生产厂、供应商的；</w:t>
            </w:r>
          </w:p>
          <w:p>
            <w:pPr>
              <w:keepNext w:val="0"/>
              <w:keepLines w:val="0"/>
              <w:pageBreakBefore w:val="0"/>
              <w:widowControl/>
              <w:numPr>
                <w:ilvl w:val="-1"/>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（四）设计单位未按照工程建设强制性标准进行设计的。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有前款所列行为，造成工程质量事故的，责令停业整顿，降低资质等级；情节严重的，吊销资质证书；造成损失的，依法承担赔偿责任。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宋体" w:hAnsi="宋体" w:cs="Arial"/>
                <w:color w:val="000000" w:themeColor="text1"/>
                <w:spacing w:val="8"/>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《建设工程质量管理条例》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第七十三条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 w:val="13"/>
                <w:szCs w:val="13"/>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责令改正，处10万元罚款，对单位直接负责的主管人员和其他直接责任人员处单位罚款数额百分之五的罚款。</w:t>
            </w:r>
          </w:p>
        </w:tc>
      </w:tr>
      <w:bookmarkEnd w:id="10"/>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未造成工程质量事故，不具有从轻、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责令改正，处10万元以上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20</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万元以下的罚款，对单位直接负责的主管人员和其他直接责任人员处单位罚款数额百分之五以上百分之十以下的罚款。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w:t>
            </w:r>
            <w:r>
              <w:rPr>
                <w:rFonts w:ascii="仿宋_GB2312" w:hAnsi="宋体" w:eastAsia="仿宋_GB2312" w:cs="Times New Roman"/>
                <w:color w:val="000000" w:themeColor="text1"/>
                <w:kern w:val="0"/>
                <w:sz w:val="13"/>
                <w:szCs w:val="13"/>
                <w:highlight w:val="none"/>
                <w14:textFill>
                  <w14:solidFill>
                    <w14:schemeClr w14:val="tx1"/>
                  </w14:solidFill>
                </w14:textFill>
              </w:rPr>
              <w:t>20</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3</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0万元以下的罚款，对单位直接负责的主管人员和其他直接责任人员处单位罚款数额百分之十的罚款，责令停业整顿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ascii="仿宋_GB2312" w:hAnsi="宋体" w:eastAsia="仿宋_GB2312" w:cs="Times New Roman"/>
                <w:color w:val="000000" w:themeColor="text1"/>
                <w:kern w:val="0"/>
                <w:sz w:val="13"/>
                <w:szCs w:val="13"/>
                <w:highlight w:val="none"/>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（5）造成重大质量事故的；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造成分部工程存在严重缺陷，经返修和加固处理仍不能满足安全使用要求的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（6）造成特别重大质量事故的；造成单位（子单位）工程存在严重缺陷，经返修和加固处理仍不能满足安全使用要求的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bookmarkStart w:id="11" w:name="_Hlk58488387"/>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265</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建设单位有下列行为之一的：（一）未提供必要的现场工作条件；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（二）未提供与工程勘察有关的原始资料或者提供的原始资料不真实、不可靠；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（三）未组织勘察技术交底；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（四）未组织验槽。</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《建设工程勘察质量管理办法》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第二十二条：</w:t>
            </w: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违反本办法规定，建设单位有下列行为之一的，由工程勘察质量监督部门责令改正，处1万元以上3万元以下的罚款：</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（一）未提供必要的现场工作条件；</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（二）未提供与工程勘察有关的原始资料或者提供的原始资料不真实、不可靠；</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（三）未组织勘察技术交底；</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bidi="ar"/>
                <w14:textFill>
                  <w14:solidFill>
                    <w14:schemeClr w14:val="tx1"/>
                  </w14:solidFill>
                </w14:textFill>
              </w:rPr>
              <w:t>（四）未组织验槽。</w:t>
            </w:r>
            <w:bookmarkStart w:id="12" w:name="bd_检索报告_添加检索报告"/>
            <w:bookmarkEnd w:id="12"/>
          </w:p>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第二十七条：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依照本办法规定，给予勘察企业罚款处罚的，由工程勘察质量监督部门对企业的法定代表人和其他直接责任人员处以企业罚款数额的5%以上10%以下的罚款。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处1万元以上2万元以下的罚款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，对单位直接负责的主管人员和其他直接责任人员处单位罚款数额5％以上7％以下的罚款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处2万元以上3万元以下的罚款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，对单位直接负责的主管人员和其他直接责任人员处单位罚款数额7％以上9％以下的罚款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30" w:firstLineChars="10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处3万元的罚款</w:t>
            </w:r>
            <w:r>
              <w:rPr>
                <w:rFonts w:hint="eastAsia" w:ascii="仿宋_GB2312" w:hAnsi="仿宋_GB2312" w:eastAsia="仿宋_GB2312" w:cs="仿宋_GB2312"/>
                <w:color w:val="000000" w:themeColor="text1"/>
                <w:spacing w:val="8"/>
                <w:kern w:val="0"/>
                <w:sz w:val="13"/>
                <w:szCs w:val="13"/>
                <w:highlight w:val="none"/>
                <w14:textFill>
                  <w14:solidFill>
                    <w14:schemeClr w14:val="tx1"/>
                  </w14:solidFill>
                </w14:textFill>
              </w:rPr>
              <w:t>，对单位直接负责的主管人员和其他直接责任人员处单位罚款数额9％以上10％以下的罚款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266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工程勘察企业未按照工程建设强制性标准进行勘察、弄虚作假、提供虚假成果资料的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《建设工程勘察质量管理办法》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14:textFill>
                  <w14:solidFill>
                    <w14:schemeClr w14:val="tx1"/>
                  </w14:solidFill>
                </w14:textFill>
              </w:rPr>
              <w:t>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《建设工程勘察质量管理办法》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第二十七条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责令改正,对工程勘察企业处10万元的罚款。对企业的法定代表人和其他直接责任人员处以企业罚款数额的百分之五的罚款。</w:t>
            </w:r>
          </w:p>
        </w:tc>
      </w:tr>
      <w:bookmarkEnd w:id="11"/>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未造成工程质量事故，不具有从轻、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责令改正，处10万元以上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20</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万元以下的罚款，对单位直接负责的主管人员和其他直接责任人员处单位罚款数额百分之五以上百分之十以下的罚款。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（1）造成3人以下死亡，或者10人以下重伤，或者1000万元以下直接经济损失的。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w:t>
            </w:r>
            <w:r>
              <w:rPr>
                <w:rFonts w:ascii="仿宋_GB2312" w:hAnsi="宋体" w:eastAsia="仿宋_GB2312" w:cs="Times New Roman"/>
                <w:color w:val="000000" w:themeColor="text1"/>
                <w:kern w:val="0"/>
                <w:sz w:val="13"/>
                <w:szCs w:val="13"/>
                <w:highlight w:val="none"/>
                <w14:textFill>
                  <w14:solidFill>
                    <w14:schemeClr w14:val="tx1"/>
                  </w14:solidFill>
                </w14:textFill>
              </w:rPr>
              <w:t>20</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3</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0万元以下的罚款，对单位直接负责的主管人员和其他直接责任人员处单位罚款数额百分之十的罚款，责令停业整顿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30日-</w:t>
            </w:r>
            <w:r>
              <w:rPr>
                <w:rFonts w:ascii="仿宋_GB2312" w:hAnsi="宋体" w:eastAsia="仿宋_GB2312" w:cs="Times New Roman"/>
                <w:color w:val="000000" w:themeColor="text1"/>
                <w:kern w:val="0"/>
                <w:sz w:val="13"/>
                <w:szCs w:val="13"/>
                <w:highlight w:val="none"/>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（2）造成3人以上5人以下死亡，或者10人以上20人以下重伤，或者1000万元以上2000万元以下直接经济损失的。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60日-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90日。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（3）造成5人以上7人以下死亡，或者20人以上30人以下重伤，或者2000万元以上3000万元以下直接经济损失的。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90日-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120日。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（4）造成7人以上10人以下死亡，或者30人以上50人以下重伤，或者3000万元以上5000万元以下直接经济损失的。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处30万元罚款，对单位直接负责的主管人员和其他直接责任人员处单位罚款数额百分之十的罚款，责令停业整顿</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120日-</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180日。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）造成重大工程质量事故的</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对工程勘察企业处30万元罚款，对单位直接负责的主管人员和其他直接责任人员处单位罚款数额百分之十的罚款；降低资质等级。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6</w:t>
            </w:r>
            <w:r>
              <w:rPr>
                <w:rFonts w:hint="eastAsia" w:ascii="仿宋_GB2312" w:hAnsi="宋体" w:eastAsia="仿宋_GB2312"/>
                <w:color w:val="000000" w:themeColor="text1"/>
                <w:kern w:val="0"/>
                <w:sz w:val="13"/>
                <w:szCs w:val="13"/>
                <w:highlight w:val="none"/>
                <w14:textFill>
                  <w14:solidFill>
                    <w14:schemeClr w14:val="tx1"/>
                  </w14:solidFill>
                </w14:textFill>
              </w:rPr>
              <w:t>）造成特别</w:t>
            </w:r>
            <w:r>
              <w:rPr>
                <w:rFonts w:ascii="仿宋_GB2312" w:hAnsi="宋体" w:eastAsia="仿宋_GB2312"/>
                <w:color w:val="000000" w:themeColor="text1"/>
                <w:kern w:val="0"/>
                <w:sz w:val="13"/>
                <w:szCs w:val="13"/>
                <w:highlight w:val="none"/>
                <w14:textFill>
                  <w14:solidFill>
                    <w14:schemeClr w14:val="tx1"/>
                  </w14:solidFill>
                </w14:textFill>
              </w:rPr>
              <w:t>重大</w:t>
            </w:r>
            <w:r>
              <w:rPr>
                <w:rFonts w:hint="eastAsia" w:ascii="仿宋_GB2312" w:hAnsi="宋体" w:eastAsia="仿宋_GB2312"/>
                <w:color w:val="000000" w:themeColor="text1"/>
                <w:kern w:val="0"/>
                <w:sz w:val="13"/>
                <w:szCs w:val="13"/>
                <w:highlight w:val="none"/>
                <w14:textFill>
                  <w14:solidFill>
                    <w14:schemeClr w14:val="tx1"/>
                  </w14:solidFill>
                </w14:textFill>
              </w:rPr>
              <w:t>工程质量事故的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或造成特别严重社会影响。</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对工程勘察企业处30万元罚款，对单位直接负责的主管人员和其他直接责任人员处单位罚款数额百分之十的罚款；吊销资质证书。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267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《建设工程勘察质量管理办法》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《建设工程勘察质量管理办法》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第二十七条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责令改正,对工程勘察企业处1万元罚款，对企业的法定代表人和其他直接责任人员处以企业罚款数额的百分之五的罚款。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责令改正，对工程勘察企业处1万元以上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万元以下的罚款，对企业的法定代表人和其他直接责任人员处以企业罚款数额的百分之五以上百分之七点五以下的罚款。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（1）2年内2次及以上同类型违法的；（2）拒不改正违法行为的。（3）发生工程质量事故的</w:t>
            </w:r>
          </w:p>
        </w:tc>
        <w:tc>
          <w:tcPr>
            <w:tcW w:w="3058" w:type="dxa"/>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责令改正，对工程勘察企业处</w:t>
            </w:r>
            <w:r>
              <w:rPr>
                <w:rFonts w:ascii="仿宋_GB2312" w:hAnsi="宋体" w:eastAsia="仿宋_GB2312" w:cs="Times New Roman"/>
                <w:color w:val="000000" w:themeColor="text1"/>
                <w:kern w:val="0"/>
                <w:sz w:val="13"/>
                <w:szCs w:val="13"/>
                <w:highlight w:val="none"/>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3</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万元以下的罚款，对企业的法定代表人和其他直接责任人员处以企业罚款数额的百分之七点五以上百分之十以下的罚款。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05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268</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工程勘察企业法定代表人有下列行为之一的</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（一）未建立或者落实本单位勘察质量管理制度；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（二）授权不具备相应资格的项目负责人开展勘察工作；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（三）未按规定在工程勘察文件上签字或者盖章</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ind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《建设工程勘察质量管理办法》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第二十五条：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违反本办法规定，工程勘察企业法定代表人有下列行为之一的，由工程勘察质量监督部门责令改正，处1万元以上3万元以下的罚款：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（一）未建立或者落实本单位勘察质量管理制度；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（二）授权不具备相应资格的项目负责人开展勘察工作；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（三）未按规定在工程勘察文件上签字或者盖章。</w:t>
            </w:r>
          </w:p>
          <w:p>
            <w:pPr>
              <w:pStyle w:val="28"/>
              <w:keepNext w:val="0"/>
              <w:keepLines w:val="0"/>
              <w:pageBreakBefore w:val="0"/>
              <w:kinsoku/>
              <w:wordWrap/>
              <w:overflowPunct/>
              <w:topLinePunct w:val="0"/>
              <w:bidi w:val="0"/>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第二十七条 ：</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t>269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工程勘察企业项目负责人有下列行为之一的</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（一）未执行勘察纲要和工程建设强制性标准；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（二）未落实本单位勘察质量管理制度，未制定项目质量保证措施；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（三）未按规定在工程勘察文件上签字；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（四）未对原始记录进行验收并签字；</w:t>
            </w:r>
          </w:p>
          <w:p>
            <w:pPr>
              <w:pStyle w:val="28"/>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（五）未对归档资料签字确认</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ind w:firstLine="260" w:firstLineChars="2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《建设工程勘察质量管理办法》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第二十六条：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违反本办法规定，工程勘察企业项目负责人有下列行为之一的，由工程勘察质量监督部门责令改正，处1万元以上3万元以下的罚款：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（一）未执行勘察纲要和工程建设强制性标准；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（二）未落实本单位勘察质量管理制度，未制定项目质量保证措施；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（三）未按规定在工程勘察文件上签字；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（四）未对原始记录进行验收并签字；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（五）未对归档资料签字确认。</w:t>
            </w:r>
          </w:p>
          <w:p>
            <w:pPr>
              <w:pStyle w:val="28"/>
              <w:keepNext w:val="0"/>
              <w:keepLines w:val="0"/>
              <w:pageBreakBefore w:val="0"/>
              <w:kinsoku/>
              <w:wordWrap/>
              <w:overflowPunct/>
              <w:topLinePunct w:val="0"/>
              <w:bidi w:val="0"/>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第二十七条 ：</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bidi w:val="0"/>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val="en-US" w:eastAsia="zh-CN"/>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审查机构有下列行为之一的：（一）超出范围从事施工图审查的；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（二）使用不符合条件审查人员的；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（三）未按规定的内容进行审查的；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《房屋建筑和市政基础设施工程施工图设计文件审查管理办法》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第二十四条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ascii="仿宋_GB2312" w:hAnsi="宋体" w:eastAsia="仿宋_GB2312"/>
                <w:color w:val="000000" w:themeColor="text1"/>
                <w:sz w:val="13"/>
                <w:szCs w:val="13"/>
                <w:highlight w:val="none"/>
                <w14:textFill>
                  <w14:solidFill>
                    <w14:schemeClr w14:val="tx1"/>
                  </w14:solidFill>
                </w14:textFill>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（一）超出范围从事施工图审查的；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（二）使用不符合条件审查人员的；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（三）未按规定的内容进行审查的；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（四）未按规定上报审查过程中发现的违法违规行为的；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（五）未按规定填写审查意见告知书的；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（六）未按规定在审查合格书和施工图上签字盖章的；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ascii="仿宋_GB2312" w:hAnsi="宋体" w:eastAsia="仿宋_GB2312"/>
                <w:color w:val="000000" w:themeColor="text1"/>
                <w:sz w:val="13"/>
                <w:szCs w:val="13"/>
                <w:highlight w:val="none"/>
                <w14:textFill>
                  <w14:solidFill>
                    <w14:schemeClr w14:val="tx1"/>
                  </w14:solidFill>
                </w14:textFill>
              </w:rPr>
              <w:t>（七）已出具审查合格书的施工图，仍有违反法律、法规和工程建设强制性标准的。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《房屋建筑和市政基础设施工程施工图设计文件审查管理办法》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第二十七条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责令改正，处3万元罚款，对机构的法定代表人和其他直接责任人员处机构罚款数额百分之五的罚款。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之七点五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曾因该违法行为被查处，再次实施违法行为的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经责令改正后，拒绝采取改正措施的。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之七点五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以上百分之十以下的罚款</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，不再列入审查机构名录。</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审查机构出具虚假审查合格书的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《房屋建筑和市政基础设施工程施工图设计文件审查管理办法》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第二十五条第一款</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《房屋建筑和市政基础设施工程施工图设计文件审查管理办法》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第二十七条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13"/>
                <w:szCs w:val="13"/>
                <w:highlight w:val="none"/>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的罚款</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，不再列入审查机构名录。</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五以上百分</w:t>
            </w:r>
            <w:r>
              <w:rPr>
                <w:rFonts w:ascii="仿宋_GB2312" w:hAnsi="宋体" w:eastAsia="仿宋_GB2312" w:cs="Times New Roman"/>
                <w:color w:val="000000" w:themeColor="text1"/>
                <w:kern w:val="0"/>
                <w:sz w:val="13"/>
                <w:szCs w:val="13"/>
                <w:highlight w:val="none"/>
                <w14:textFill>
                  <w14:solidFill>
                    <w14:schemeClr w14:val="tx1"/>
                  </w14:solidFill>
                </w14:textFill>
              </w:rPr>
              <w:t>之</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七点五以下的罚款</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，不再列入审查机构名录。</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曾发生该违法行为，2年内2次及以上实施同类型违法行为的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经责令改正后，拒绝采取措施改正的。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 w:val="13"/>
                <w:szCs w:val="13"/>
                <w:highlight w:val="none"/>
                <w14:textFill>
                  <w14:solidFill>
                    <w14:schemeClr w14:val="tx1"/>
                  </w14:solidFill>
                </w14:textFill>
              </w:rPr>
              <w:t>之七点五</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以上百分之</w:t>
            </w:r>
            <w:r>
              <w:rPr>
                <w:rFonts w:ascii="仿宋_GB2312" w:hAnsi="宋体" w:eastAsia="仿宋_GB2312" w:cs="Times New Roman"/>
                <w:color w:val="000000" w:themeColor="text1"/>
                <w:kern w:val="0"/>
                <w:sz w:val="13"/>
                <w:szCs w:val="13"/>
                <w:highlight w:val="none"/>
                <w14:textFill>
                  <w14:solidFill>
                    <w14:schemeClr w14:val="tx1"/>
                  </w14:solidFill>
                </w14:textFill>
              </w:rPr>
              <w:t>十</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以下的罚款</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，不再列入审查机构名录。</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建设单位有下列行为之一的：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（一）压缩合理审查周期的；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（二）提供不真实送审资料的；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（三）对审查机构提出不符合法律、法规和工程建设强制性标准要求的。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《房屋建筑和市政基础设施工程施工图设计文件审查管理办法》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第二十六条</w:t>
            </w:r>
            <w:r>
              <w:rPr>
                <w:rFonts w:hint="eastAsia" w:ascii="仿宋_GB2312" w:hAnsi="宋体" w:eastAsia="仿宋_GB2312"/>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olor w:val="000000" w:themeColor="text1"/>
                <w:sz w:val="13"/>
                <w:szCs w:val="13"/>
                <w:highlight w:val="none"/>
                <w14:textFill>
                  <w14:solidFill>
                    <w14:schemeClr w14:val="tx1"/>
                  </w14:solidFill>
                </w14:textFill>
              </w:rPr>
              <w:t>建设单位违反本办法规定，有下列行为之一的，由县级以上地方人民政府住房城乡建设主管部门责令改正，处3万元罚款；情节严重的，予以通报：</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（一）压缩合理审查周期的；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（二）提供不真实送审资料的；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（三）对审查机构提出不符合法律、法规和工程建设强制性标准要求的。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建设单位为房地产开发企业的，还应当依照《房地产开发企业资质管理规定》进行处理。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2年内2次及以上实施同类型违法行为的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经责令改正后，拒绝采取措施改正的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责令改正，处3万元罚款，通报。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43" w:type="dxa"/>
            <w:gridSpan w:val="2"/>
            <w:vMerge w:val="restart"/>
            <w:tcBorders>
              <w:tl2br w:val="nil"/>
              <w:tr2bl w:val="nil"/>
            </w:tcBorders>
            <w:vAlign w:val="center"/>
          </w:tcPr>
          <w:p>
            <w:pPr>
              <w:pStyle w:val="38"/>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5"/>
                <w:szCs w:val="15"/>
                <w:highlight w:val="none"/>
                <w14:textFill>
                  <w14:solidFill>
                    <w14:schemeClr w14:val="tx1"/>
                  </w14:solidFill>
                </w14:textFill>
              </w:rPr>
            </w:pP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273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仿宋_GB2312" w:eastAsia="仿宋_GB2312" w:cs="仿宋_GB2312"/>
                <w:color w:val="000000" w:themeColor="text1"/>
                <w:sz w:val="15"/>
                <w:szCs w:val="15"/>
                <w:highlight w:val="none"/>
                <w14:textFill>
                  <w14:solidFill>
                    <w14:schemeClr w14:val="tx1"/>
                  </w14:solidFill>
                </w14:textFill>
              </w:rPr>
            </w:pPr>
            <w:r>
              <w:rPr>
                <w:rFonts w:hint="default" w:ascii="仿宋_GB2312" w:hAnsi="宋体" w:eastAsia="仿宋_GB2312"/>
                <w:color w:val="000000" w:themeColor="text1"/>
                <w:sz w:val="13"/>
                <w:szCs w:val="13"/>
                <w:highlight w:val="none"/>
                <w:lang w:val="en-US" w:eastAsia="zh-CN"/>
                <w14:textFill>
                  <w14:solidFill>
                    <w14:schemeClr w14:val="tx1"/>
                  </w14:solidFill>
                </w14:textFill>
              </w:rPr>
              <w:t>审查机构违反相关规定被处以罚款的，对该机构法定代表人及其他直接责任人员实施处罚</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260" w:firstLineChars="200"/>
              <w:jc w:val="left"/>
              <w:textAlignment w:val="center"/>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《房屋建筑和市政基础设施工程施工图设计文件审查管理办法》</w:t>
            </w:r>
            <w:r>
              <w:rPr>
                <w:rFonts w:hint="eastAsia" w:ascii="仿宋_GB2312" w:hAnsi="宋体" w:eastAsia="仿宋_GB2312"/>
                <w:b/>
                <w:bCs/>
                <w:color w:val="000000" w:themeColor="text1"/>
                <w:sz w:val="13"/>
                <w:szCs w:val="13"/>
                <w:highlight w:val="none"/>
                <w14:textFill>
                  <w14:solidFill>
                    <w14:schemeClr w14:val="tx1"/>
                  </w14:solidFill>
                </w14:textFill>
              </w:rPr>
              <w:t>第二十七条：</w:t>
            </w:r>
            <w:r>
              <w:rPr>
                <w:rFonts w:hint="eastAsia" w:ascii="仿宋_GB2312" w:hAnsi="宋体" w:eastAsia="仿宋_GB2312"/>
                <w:color w:val="000000" w:themeColor="text1"/>
                <w:sz w:val="13"/>
                <w:szCs w:val="13"/>
                <w:highlight w:val="none"/>
                <w14:textFill>
                  <w14:solidFill>
                    <w14:schemeClr w14:val="tx1"/>
                  </w14:solidFill>
                </w14:textFill>
              </w:rPr>
              <w:t>依照本办法规定，给予审查机构罚款处罚的，对机构的法定代表人和其他直接责任人员处机构罚款数额5％以上10％以下的罚款，并计入信用档案。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5"/>
                <w:szCs w:val="15"/>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未造成后果或造成轻微危害后果的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仿宋_GB2312" w:eastAsia="仿宋_GB2312" w:cs="仿宋_GB2312"/>
                <w:color w:val="000000" w:themeColor="text1"/>
                <w:spacing w:val="8"/>
                <w:sz w:val="15"/>
                <w:szCs w:val="15"/>
                <w:highlight w:val="none"/>
                <w14:textFill>
                  <w14:solidFill>
                    <w14:schemeClr w14:val="tx1"/>
                  </w14:solidFill>
                </w14:textFill>
              </w:rPr>
              <w:t>对机构的法定代表人和其他直接责任人员处机构罚款数额5﹪以上6.5﹪以下的罚款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5"/>
                <w:szCs w:val="15"/>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50" w:firstLineChars="100"/>
              <w:jc w:val="left"/>
              <w:rPr>
                <w:rFonts w:hint="eastAsia" w:ascii="仿宋_GB2312" w:hAnsi="仿宋_GB2312" w:eastAsia="仿宋_GB2312" w:cs="仿宋_GB2312"/>
                <w:color w:val="000000" w:themeColor="text1"/>
                <w:sz w:val="15"/>
                <w:szCs w:val="15"/>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50" w:firstLineChars="100"/>
              <w:jc w:val="left"/>
              <w:textAlignment w:val="center"/>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5"/>
                <w:szCs w:val="15"/>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仿宋_GB2312" w:eastAsia="仿宋_GB2312" w:cs="仿宋_GB2312"/>
                <w:color w:val="000000" w:themeColor="text1"/>
                <w:spacing w:val="8"/>
                <w:sz w:val="15"/>
                <w:szCs w:val="15"/>
                <w:highlight w:val="none"/>
                <w14:textFill>
                  <w14:solidFill>
                    <w14:schemeClr w14:val="tx1"/>
                  </w14:solidFill>
                </w14:textFill>
              </w:rPr>
              <w:t>对机构的法定代表人和其他直接责任人员处机构罚款数额6.5﹪以上8.5﹪以下的罚款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43" w:type="dxa"/>
            <w:gridSpan w:val="2"/>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Chars="0"/>
              <w:jc w:val="center"/>
              <w:rPr>
                <w:rFonts w:hint="eastAsia" w:ascii="仿宋_GB2312" w:hAnsi="仿宋_GB2312" w:eastAsia="仿宋_GB2312" w:cs="仿宋_GB2312"/>
                <w:color w:val="000000" w:themeColor="text1"/>
                <w:sz w:val="15"/>
                <w:szCs w:val="15"/>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50" w:firstLineChars="100"/>
              <w:jc w:val="left"/>
              <w:rPr>
                <w:rFonts w:hint="eastAsia" w:ascii="仿宋_GB2312" w:hAnsi="仿宋_GB2312" w:eastAsia="仿宋_GB2312" w:cs="仿宋_GB2312"/>
                <w:color w:val="000000" w:themeColor="text1"/>
                <w:sz w:val="15"/>
                <w:szCs w:val="15"/>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50" w:firstLineChars="100"/>
              <w:jc w:val="left"/>
              <w:textAlignment w:val="center"/>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5"/>
                <w:szCs w:val="15"/>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5"/>
                <w:szCs w:val="15"/>
                <w:highlight w:val="none"/>
                <w14:textFill>
                  <w14:solidFill>
                    <w14:schemeClr w14:val="tx1"/>
                  </w14:solidFill>
                </w14:textFill>
              </w:rPr>
            </w:pPr>
            <w:r>
              <w:rPr>
                <w:rFonts w:hint="eastAsia" w:ascii="仿宋_GB2312" w:hAnsi="仿宋_GB2312" w:eastAsia="仿宋_GB2312" w:cs="仿宋_GB2312"/>
                <w:color w:val="000000" w:themeColor="text1"/>
                <w:spacing w:val="8"/>
                <w:sz w:val="15"/>
                <w:szCs w:val="15"/>
                <w:highlight w:val="none"/>
                <w14:textFill>
                  <w14:solidFill>
                    <w14:schemeClr w14:val="tx1"/>
                  </w14:solidFill>
                </w14:textFill>
              </w:rPr>
              <w:t>对机构的法定代表人和其他直接责任人员处机构罚款数额8.5﹪以上10﹪以下的罚款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sz w:val="13"/>
                <w:szCs w:val="13"/>
                <w:highlight w:val="none"/>
                <w14:textFill>
                  <w14:solidFill>
                    <w14:schemeClr w14:val="tx1"/>
                  </w14:solidFill>
                </w14:textFill>
              </w:rPr>
              <w:t>勘察、设计单位违反规定，未按照抗震设防专项审查意见进行超限高层建筑工程勘察、设计的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《超限高层建筑工程抗震设防管理规定》</w:t>
            </w:r>
            <w:r>
              <w:rPr>
                <w:rFonts w:hint="eastAsia" w:ascii="仿宋_GB2312" w:hAnsi="宋体" w:eastAsia="仿宋_GB2312"/>
                <w:b/>
                <w:bCs/>
                <w:color w:val="000000" w:themeColor="text1"/>
                <w:kern w:val="0"/>
                <w:sz w:val="13"/>
                <w:szCs w:val="13"/>
                <w:highlight w:val="none"/>
                <w14:textFill>
                  <w14:solidFill>
                    <w14:schemeClr w14:val="tx1"/>
                  </w14:solidFill>
                </w14:textFill>
              </w:rPr>
              <w:t>第十八条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olor w:val="000000" w:themeColor="text1"/>
                <w:kern w:val="0"/>
                <w:sz w:val="13"/>
                <w:szCs w:val="13"/>
                <w:highlight w:val="none"/>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责令改正，处1万元以上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2年内2次及以上实施同类型违法行为的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经责令改正后，拒绝采取措施改正的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造成质量安全事故的。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w:t>
            </w:r>
            <w:r>
              <w:rPr>
                <w:rFonts w:ascii="仿宋_GB2312" w:hAnsi="宋体" w:eastAsia="仿宋_GB2312" w:cs="Times New Roman"/>
                <w:color w:val="000000" w:themeColor="text1"/>
                <w:kern w:val="0"/>
                <w:sz w:val="13"/>
                <w:szCs w:val="13"/>
                <w:highlight w:val="none"/>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万元以上</w:t>
            </w:r>
            <w:r>
              <w:rPr>
                <w:rFonts w:ascii="仿宋_GB2312" w:hAnsi="宋体" w:eastAsia="仿宋_GB2312" w:cs="Times New Roman"/>
                <w:color w:val="000000" w:themeColor="text1"/>
                <w:kern w:val="0"/>
                <w:sz w:val="13"/>
                <w:szCs w:val="13"/>
                <w:highlight w:val="none"/>
                <w14:textFill>
                  <w14:solidFill>
                    <w14:schemeClr w14:val="tx1"/>
                  </w14:solidFill>
                </w14:textFill>
              </w:rPr>
              <w:t>3</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4131" w:type="dxa"/>
            <w:gridSpan w:val="13"/>
            <w:tcBorders>
              <w:tl2br w:val="nil"/>
              <w:tr2bl w:val="nil"/>
            </w:tcBorders>
            <w:vAlign w:val="center"/>
          </w:tcPr>
          <w:p>
            <w:pPr>
              <w:pStyle w:val="10"/>
              <w:bidi w:val="0"/>
              <w:jc w:val="center"/>
              <w:rPr>
                <w:rFonts w:hint="eastAsia"/>
                <w:color w:val="000000" w:themeColor="text1"/>
                <w:highlight w:val="none"/>
                <w14:textFill>
                  <w14:solidFill>
                    <w14:schemeClr w14:val="tx1"/>
                  </w14:solidFill>
                </w14:textFill>
              </w:rPr>
            </w:pPr>
            <w:bookmarkStart w:id="13" w:name="_Toc29908"/>
            <w:bookmarkStart w:id="14" w:name="_Toc622"/>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建设工程消防设计审查验收类（</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项）</w:t>
            </w:r>
            <w:bookmarkEnd w:id="13"/>
            <w:bookmarkEnd w:id="14"/>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Calibri"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275</w:t>
            </w:r>
          </w:p>
        </w:tc>
        <w:tc>
          <w:tcPr>
            <w:tcW w:w="1550" w:type="dxa"/>
            <w:vMerge w:val="restart"/>
            <w:tcBorders>
              <w:tl2br w:val="nil"/>
              <w:tr2bl w:val="nil"/>
            </w:tcBorders>
            <w:vAlign w:val="center"/>
          </w:tcPr>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t>（一）</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依法应当进行消防设计审查的建设工程，未经依法审查或者审查不合格，擅自施工的；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t>（二）</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依法应当进行消防验收的建设工程，未经消防验收或者消防验收不合格，擅自投入使用的；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（三）本法第十三条规定的其他建设工程验收后经依法抽查不合格，不停止使用的；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第五十八条第一款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 xml:space="preserve"> </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t>（一）</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依法应当进行消防设计审查的建设工程，未经依法审查或者审查不合格，擅自施工的；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t>（二）</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依法应当进行消防验收的建设工程，未经消防验收或者消防验收不合格，擅自投入使用的；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（三）本法第十三条规定的其他建设工程验收后经依法抽查不合格，不停止使用的；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Calibri"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主动停止违法行为、积极申报消防审查</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验收</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手续，并未造成危害后果。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责令停止施工、停止使用或者停产停业，并处3万以上10万元以下罚款。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责令停止施工、停止使用或者停产停业，并处10万元以上17万元以下罚款。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拒不停止违法行为、拒不申报消防审查</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验收</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手续</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责令停止施工、停止使用或者停产停业，并处17万元以上30万元以下罚款。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276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国务院住房和城乡建设主管部门规定应当申请消防验收的建设工程以外的其他建设工程</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建设单位未在验收后报住房和城乡建设主管部门备案的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第五十八条第</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三</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建设单位未依照本法规定在验收后报住房和城乡建设主管部门备案的，由住房和城乡建设主管部门责令改正，处五千元以下罚款。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主动停止违法行为、积极申报消防验收备案手续，并未造成危害后果。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责令改正，处1千</w:t>
            </w:r>
            <w:r>
              <w:rPr>
                <w:rFonts w:hint="eastAsia" w:ascii="仿宋_GB2312" w:hAnsi="宋体" w:eastAsia="仿宋_GB2312" w:cs="Times New Roman"/>
                <w:color w:val="000000" w:themeColor="text1"/>
                <w:sz w:val="13"/>
                <w:szCs w:val="13"/>
                <w:highlight w:val="none"/>
                <w14:textFill>
                  <w14:solidFill>
                    <w14:schemeClr w14:val="tx1"/>
                  </w14:solidFill>
                </w14:textFill>
              </w:rPr>
              <w:t>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Calibri" w:eastAsia="仿宋_GB2312" w:cs="Times New Roman"/>
                <w:strike/>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w:t>
            </w:r>
            <w:r>
              <w:rPr>
                <w:rFonts w:ascii="仿宋_GB2312" w:hAnsi="宋体" w:eastAsia="仿宋_GB2312" w:cs="Times New Roman"/>
                <w:color w:val="000000" w:themeColor="text1"/>
                <w:kern w:val="0"/>
                <w:sz w:val="13"/>
                <w:szCs w:val="13"/>
                <w:highlight w:val="none"/>
                <w14:textFill>
                  <w14:solidFill>
                    <w14:schemeClr w14:val="tx1"/>
                  </w14:solidFill>
                </w14:textFill>
              </w:rPr>
              <w:t>改正</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，处1</w:t>
            </w:r>
            <w:r>
              <w:rPr>
                <w:rFonts w:ascii="仿宋_GB2312" w:hAnsi="宋体" w:eastAsia="仿宋_GB2312" w:cs="Times New Roman"/>
                <w:color w:val="000000" w:themeColor="text1"/>
                <w:kern w:val="0"/>
                <w:sz w:val="13"/>
                <w:szCs w:val="13"/>
                <w:highlight w:val="none"/>
                <w14:textFill>
                  <w14:solidFill>
                    <w14:schemeClr w14:val="tx1"/>
                  </w14:solidFill>
                </w14:textFill>
              </w:rPr>
              <w:t>千元以上</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5</w:t>
            </w:r>
            <w:r>
              <w:rPr>
                <w:rFonts w:ascii="仿宋_GB2312" w:hAnsi="宋体" w:eastAsia="仿宋_GB2312" w:cs="Times New Roman"/>
                <w:color w:val="000000" w:themeColor="text1"/>
                <w:kern w:val="0"/>
                <w:sz w:val="13"/>
                <w:szCs w:val="13"/>
                <w:highlight w:val="none"/>
                <w14:textFill>
                  <w14:solidFill>
                    <w14:schemeClr w14:val="tx1"/>
                  </w14:solidFill>
                </w14:textFill>
              </w:rPr>
              <w:t>千元以下罚款</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拒不停止违法行为、拒不申报消防验收备案手续</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责令改正，处5千元罚款。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13"/>
                <w:szCs w:val="13"/>
                <w:highlight w:val="none"/>
                <w:lang w:val="en-US" w:eastAsia="zh-CN"/>
                <w14:textFill>
                  <w14:solidFill>
                    <w14:schemeClr w14:val="tx1"/>
                  </w14:solidFill>
                </w14:textFill>
              </w:rPr>
              <w:t>277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14:textFill>
                  <w14:solidFill>
                    <w14:schemeClr w14:val="tx1"/>
                  </w14:solidFill>
                </w14:textFill>
              </w:rPr>
              <w:t>有下列行为之一的</w:t>
            </w:r>
            <w:r>
              <w:rPr>
                <w:rFonts w:hint="eastAsia" w:ascii="仿宋_GB2312" w:hAnsi="Calibri" w:eastAsia="仿宋_GB2312" w:cs="Times New Roman"/>
                <w:color w:val="000000" w:themeColor="text1"/>
                <w:sz w:val="13"/>
                <w:szCs w:val="13"/>
                <w:highlight w:val="none"/>
                <w:lang w:eastAsia="zh-CN"/>
                <w14:textFill>
                  <w14:solidFill>
                    <w14:schemeClr w14:val="tx1"/>
                  </w14:solidFill>
                </w14:textFill>
              </w:rPr>
              <w:t>：</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000000" w:themeColor="text1"/>
                <w:sz w:val="13"/>
                <w:szCs w:val="13"/>
                <w:highlight w:val="none"/>
                <w14:textFill>
                  <w14:solidFill>
                    <w14:schemeClr w14:val="tx1"/>
                  </w14:solidFill>
                </w14:textFill>
              </w:rPr>
            </w:pPr>
            <w:r>
              <w:rPr>
                <w:rFonts w:hint="eastAsia" w:ascii="仿宋_GB2312" w:hAnsi="Calibri" w:eastAsia="仿宋_GB2312" w:cs="Times New Roman"/>
                <w:color w:val="000000" w:themeColor="text1"/>
                <w:kern w:val="2"/>
                <w:sz w:val="13"/>
                <w:szCs w:val="13"/>
                <w:highlight w:val="none"/>
                <w:lang w:val="en-US" w:eastAsia="zh-CN" w:bidi="ar-SA"/>
                <w14:textFill>
                  <w14:solidFill>
                    <w14:schemeClr w14:val="tx1"/>
                  </w14:solidFill>
                </w14:textFill>
              </w:rPr>
              <w:t>（一）</w:t>
            </w:r>
            <w:r>
              <w:rPr>
                <w:rFonts w:hint="eastAsia" w:ascii="仿宋_GB2312" w:hAnsi="Calibri" w:eastAsia="仿宋_GB2312" w:cs="Times New Roman"/>
                <w:color w:val="000000" w:themeColor="text1"/>
                <w:sz w:val="13"/>
                <w:szCs w:val="13"/>
                <w:highlight w:val="none"/>
                <w14:textFill>
                  <w14:solidFill>
                    <w14:schemeClr w14:val="tx1"/>
                  </w14:solidFill>
                </w14:textFill>
              </w:rPr>
              <w:t>建设单位要求建筑设计单位或者建筑施工企业降低消防技术标准设计、施工的；</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t>（二）建筑设计单位不按照消防技术标准强制性要求进行消防设计的；</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t>（三）建筑施工企业不按照消防设计文件和消防技术标准施工，降低消防施工质量的；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Calibri"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t>（四）工程监理单位与建设单位或者建筑施工企业串通，弄虚作假，降低消防施工质量的。</w:t>
            </w:r>
          </w:p>
        </w:tc>
        <w:tc>
          <w:tcPr>
            <w:tcW w:w="482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Calibri"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Calibri" w:eastAsia="仿宋_GB2312" w:cs="Times New Roman"/>
                <w:color w:val="000000" w:themeColor="text1"/>
                <w:sz w:val="13"/>
                <w:szCs w:val="13"/>
                <w:highlight w:val="none"/>
                <w14:textFill>
                  <w14:solidFill>
                    <w14:schemeClr w14:val="tx1"/>
                  </w14:solidFill>
                </w14:textFill>
              </w:rPr>
              <w:t>违反本法规定，有下列行为之一的，由住房和城乡建设主管部门责令改正或者停止施工，并处一万元以上十万元以下罚款：</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000000" w:themeColor="text1"/>
                <w:sz w:val="13"/>
                <w:szCs w:val="13"/>
                <w:highlight w:val="none"/>
                <w14:textFill>
                  <w14:solidFill>
                    <w14:schemeClr w14:val="tx1"/>
                  </w14:solidFill>
                </w14:textFill>
              </w:rPr>
            </w:pPr>
            <w:r>
              <w:rPr>
                <w:rFonts w:hint="eastAsia" w:ascii="仿宋_GB2312" w:hAnsi="Calibri" w:eastAsia="仿宋_GB2312" w:cs="Times New Roman"/>
                <w:color w:val="000000" w:themeColor="text1"/>
                <w:kern w:val="2"/>
                <w:sz w:val="13"/>
                <w:szCs w:val="13"/>
                <w:highlight w:val="none"/>
                <w:lang w:val="en-US" w:eastAsia="zh-CN" w:bidi="ar-SA"/>
                <w14:textFill>
                  <w14:solidFill>
                    <w14:schemeClr w14:val="tx1"/>
                  </w14:solidFill>
                </w14:textFill>
              </w:rPr>
              <w:t>（一）</w:t>
            </w:r>
            <w:r>
              <w:rPr>
                <w:rFonts w:hint="eastAsia" w:ascii="仿宋_GB2312" w:hAnsi="Calibri" w:eastAsia="仿宋_GB2312" w:cs="Times New Roman"/>
                <w:color w:val="000000" w:themeColor="text1"/>
                <w:sz w:val="13"/>
                <w:szCs w:val="13"/>
                <w:highlight w:val="none"/>
                <w14:textFill>
                  <w14:solidFill>
                    <w14:schemeClr w14:val="tx1"/>
                  </w14:solidFill>
                </w14:textFill>
              </w:rPr>
              <w:t>建设单位要求建筑设计单位或者建筑施工企业降低消防技术标准设计、施工的；</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t>（二）建筑设计单位不按照消防技术标准强制性要求进行消防设计的；</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t>（三）建筑施工企业不按照消防设计文件和消防技术标准施工，降低消防施工质量的；</w:t>
            </w:r>
          </w:p>
          <w:p>
            <w:pPr>
              <w:keepNext w:val="0"/>
              <w:keepLines w:val="0"/>
              <w:pageBreakBefore w:val="0"/>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default" w:ascii="仿宋_GB2312" w:hAnsi="Calibri" w:eastAsia="仿宋_GB2312" w:cs="Times New Roman"/>
                <w:color w:val="000000" w:themeColor="text1"/>
                <w:sz w:val="13"/>
                <w:szCs w:val="13"/>
                <w:highlight w:val="none"/>
                <w:lang w:val="en-US" w:eastAsia="zh-CN"/>
                <w14:textFill>
                  <w14:solidFill>
                    <w14:schemeClr w14:val="tx1"/>
                  </w14:solidFill>
                </w14:textFill>
              </w:rPr>
            </w:pPr>
            <w:r>
              <w:rPr>
                <w:rFonts w:hint="eastAsia" w:ascii="仿宋_GB2312" w:hAnsi="Calibri" w:eastAsia="仿宋_GB2312" w:cs="Times New Roman"/>
                <w:color w:val="000000" w:themeColor="text1"/>
                <w:sz w:val="13"/>
                <w:szCs w:val="13"/>
                <w:highlight w:val="none"/>
                <w:lang w:val="en-US" w:eastAsia="zh-CN"/>
                <w14:textFill>
                  <w14:solidFill>
                    <w14:schemeClr w14:val="tx1"/>
                  </w14:solidFill>
                </w14:textFill>
              </w:rPr>
              <w:t>（四）工程监理单位与建设单位或者建筑施工企业串通，弄虚作假，降低消防施工质量的。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主动停止违法行为、积极改正存在问题，且未造成危害后果。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Calibri" w:eastAsia="仿宋_GB2312" w:cs="Times New Roman"/>
                <w:color w:val="000000" w:themeColor="text1"/>
                <w:sz w:val="13"/>
                <w:szCs w:val="13"/>
                <w:highlight w:val="none"/>
                <w14:textFill>
                  <w14:solidFill>
                    <w14:schemeClr w14:val="tx1"/>
                  </w14:solidFill>
                </w14:textFill>
              </w:rPr>
              <w:t>责令改正或者停止施工，并处1万元罚款。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right"/>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000000" w:themeColor="text1"/>
                <w:kern w:val="0"/>
                <w:sz w:val="13"/>
                <w:szCs w:val="13"/>
                <w:highlight w:val="none"/>
                <w14:textFill>
                  <w14:solidFill>
                    <w14:schemeClr w14:val="tx1"/>
                  </w14:solidFill>
                </w14:textFill>
              </w:rPr>
            </w:pPr>
            <w:r>
              <w:rPr>
                <w:rFonts w:hint="eastAsia" w:ascii="仿宋_GB2312" w:hAnsi="Calibri" w:eastAsia="仿宋_GB2312" w:cs="Times New Roman"/>
                <w:color w:val="000000" w:themeColor="text1"/>
                <w:sz w:val="13"/>
                <w:szCs w:val="13"/>
                <w:highlight w:val="none"/>
                <w14:textFill>
                  <w14:solidFill>
                    <w14:schemeClr w14:val="tx1"/>
                  </w14:solidFill>
                </w14:textFill>
              </w:rPr>
              <w:t>责令改正或者停止施工，并处1万元以上6万元以下罚款。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s="Times New Roman"/>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Times New Roman"/>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拒不停止违法行为、拒不整改存在问题</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或已造成火灾、难以整改的火灾隐患等严重后果。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strike/>
                <w:color w:val="000000" w:themeColor="text1"/>
                <w:kern w:val="0"/>
                <w:sz w:val="13"/>
                <w:szCs w:val="13"/>
                <w:highlight w:val="none"/>
                <w:lang w:val="en-US" w:eastAsia="zh-CN" w:bidi="ar-SA"/>
                <w14:textFill>
                  <w14:solidFill>
                    <w14:schemeClr w14:val="tx1"/>
                  </w14:solidFill>
                </w14:textFill>
              </w:rPr>
            </w:pPr>
            <w:r>
              <w:rPr>
                <w:rFonts w:ascii="仿宋_GB2312" w:hAnsi="Calibri" w:eastAsia="仿宋_GB2312" w:cs="Times New Roman"/>
                <w:color w:val="000000" w:themeColor="text1"/>
                <w:sz w:val="13"/>
                <w:szCs w:val="13"/>
                <w:highlight w:val="none"/>
                <w14:textFill>
                  <w14:solidFill>
                    <w14:schemeClr w14:val="tx1"/>
                  </w14:solidFill>
                </w14:textFill>
              </w:rPr>
              <w:t>责令改正或者停止施工</w:t>
            </w:r>
            <w:r>
              <w:rPr>
                <w:rFonts w:hint="eastAsia" w:ascii="仿宋_GB2312" w:hAnsi="Calibri" w:eastAsia="仿宋_GB2312" w:cs="Times New Roman"/>
                <w:color w:val="000000" w:themeColor="text1"/>
                <w:sz w:val="13"/>
                <w:szCs w:val="13"/>
                <w:highlight w:val="none"/>
                <w14:textFill>
                  <w14:solidFill>
                    <w14:schemeClr w14:val="tx1"/>
                  </w14:solidFill>
                </w14:textFill>
              </w:rPr>
              <w:t>，并处6万元以上10万元以下罚款。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14131" w:type="dxa"/>
            <w:gridSpan w:val="13"/>
            <w:tcBorders>
              <w:tl2br w:val="nil"/>
              <w:tr2bl w:val="nil"/>
            </w:tcBorders>
            <w:vAlign w:val="center"/>
          </w:tcPr>
          <w:p>
            <w:pPr>
              <w:pStyle w:val="10"/>
              <w:bidi w:val="0"/>
              <w:jc w:val="center"/>
              <w:rPr>
                <w:rFonts w:hint="eastAsia"/>
                <w:color w:val="000000" w:themeColor="text1"/>
                <w:highlight w:val="none"/>
                <w14:textFill>
                  <w14:solidFill>
                    <w14:schemeClr w14:val="tx1"/>
                  </w14:solidFill>
                </w14:textFill>
              </w:rPr>
            </w:pPr>
            <w:bookmarkStart w:id="15" w:name="_Toc6356"/>
            <w:bookmarkStart w:id="16" w:name="_Toc16750"/>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房地产类（</w:t>
            </w:r>
            <w:r>
              <w:rPr>
                <w:rFonts w:hint="eastAsia"/>
                <w:color w:val="000000" w:themeColor="text1"/>
                <w:highlight w:val="none"/>
                <w:lang w:val="en-US" w:eastAsia="zh-CN"/>
                <w14:textFill>
                  <w14:solidFill>
                    <w14:schemeClr w14:val="tx1"/>
                  </w14:solidFill>
                </w14:textFill>
              </w:rPr>
              <w:t>84</w:t>
            </w:r>
            <w:r>
              <w:rPr>
                <w:rFonts w:hint="eastAsia"/>
                <w:color w:val="000000" w:themeColor="text1"/>
                <w:highlight w:val="none"/>
                <w14:textFill>
                  <w14:solidFill>
                    <w14:schemeClr w14:val="tx1"/>
                  </w14:solidFill>
                </w14:textFill>
              </w:rPr>
              <w:t>项）</w:t>
            </w:r>
            <w:bookmarkEnd w:id="15"/>
            <w:bookmarkEnd w:id="16"/>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未取得房地产开发企业资质证书，擅自销售商品房的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未取得房地产开发企业资质证书，擅自销售商品房的，责令停止销售活动，处5万元以上10万元以下的罚款。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一</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项</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商品房现售,应当符合以下条件：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(一)现售商品房的房地产开发企业应当具有企业法人营业执照和房地产开发企业资质证书</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初次违法，擅自销售商品房3套以下。</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责令停止销售活动，处5万元罚款。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销售商品房3套以上5套以下。</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责令停止销售活动，处5万元以上7.5万元以下罚款。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43" w:type="dxa"/>
            <w:gridSpan w:val="2"/>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jc w:val="center"/>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46" w:firstLineChars="2959"/>
              <w:textAlignment w:val="center"/>
              <w:rPr>
                <w:rFonts w:ascii="仿宋_GB2312" w:hAnsi="宋体" w:eastAsia="仿宋_GB2312"/>
                <w:b/>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（1）经责令停止违法行为后，继续实施违法行为的；（2）擅自销售商品房5套以上；（3）足以影响房地产市场秩序和社会稳定的。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责令停止销售活动，处7.5万元以上10万元以下罚款。</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279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在未解除商品房买卖合同前，将作为合同标的物的商品房再行销售给他人的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在未解除商品房买卖合同前，将作为合同标的物的商品房再行销售给他人的，处以警告，责令限期改正，并处2万元以上3万元以下罚款；构成犯罪的，依法追究刑事责任。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房地产开发企业不得在未解除商品房买卖合同前，将作为合同标的物的商品房再行销售给他人。</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警告，责令限期改正，并处2万元以上2.5万元以下罚款。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jc w:val="center"/>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3861" w:firstLineChars="2959"/>
              <w:textAlignment w:val="center"/>
              <w:rPr>
                <w:rFonts w:ascii="仿宋_GB2312" w:hAnsi="宋体" w:eastAsia="仿宋_GB2312"/>
                <w:b/>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（1）经责令停止违法行为后，继续实施违法行为的；（2）2年内2次及以上同类型违法；（3）足以影响房地产市场秩序和社会稳定的。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警告，责令限期改正，并处2.5万元以上3万元以下罚款。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restart"/>
            <w:tcBorders>
              <w:tl2br w:val="nil"/>
              <w:tr2bl w:val="nil"/>
            </w:tcBorders>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280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房地产中介服务机构代理销售不符合销售条件的商品房的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房地产中介服务机构代理销售不符合销售条件的商品房的,处以警告，责令停止销售，并可处以2万元以上3万元以下罚款。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第二十七条第二款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受托房地产中介服务机构不得代理销售不符合销售条件的商品房。</w:t>
            </w: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代理销售不符合销售条件的商品房的，销售数量在3套以下的。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警告，责令停止销售，并可处2万元罚款。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代理销售不符合销售条件的商品房的，销售数量在3套以上5套以下的。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警告，责令停止销售，并可处2万元以上2.5万元以下罚款。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（1）经责令停止违法行为后，继续实施违法行为的；（2）销售数量在5套以上；（3）足以影响房地产市场秩序和社会稳定的。</w:t>
            </w:r>
          </w:p>
        </w:tc>
        <w:tc>
          <w:tcPr>
            <w:tcW w:w="3058" w:type="dxa"/>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警告，责令停止销售，并可处2.5万元以上3万元以下罚款。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房产开发企业未按规定将测绘成果或者需要其提供的办理房屋权属登记的资料送房产行政主管部门的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房地产开发企业未按规定将测绘成果或者需要由其提供的办理房屋权属登记的资料报送房地产行政主管部门的，处以警告，责令限期改正，并可处以2万元以上3万元以下罚款。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第一、二款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房地产开发企业应当在商品房交付使用前按项目委托具有房产测绘资格的单位实施测绘，测绘成果报房地产行政主管部门审核后用于房屋权属登记。</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房地产开发企业应当在商品房交付使用之日起60日内，将需要由其提供的办理房屋权属登记的资料报送房屋所在地房地产行政主管部门。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警告，责令限期改正，并可处2万元罚款。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警告，责令限期改正，并可处2万元以上2.5万元以下罚款。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（1）经责令停止违法行为后，继续实施违法行为的；（2）2年内2次及以上同类型违法；（3）足以影响房地产市场秩序和社会稳定的。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警告，责令限期改正，并可处2.5万元以上3万元以下罚款。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tabs>
                <w:tab w:val="center" w:pos="206"/>
              </w:tabs>
              <w:kinsoku/>
              <w:overflowPunct/>
              <w:topLinePunct w:val="0"/>
              <w:autoSpaceDE/>
              <w:autoSpaceDN/>
              <w:bidi w:val="0"/>
              <w:adjustRightInd/>
              <w:snapToGrid/>
              <w:spacing w:beforeAutospacing="0" w:afterAutospacing="0" w:line="260" w:lineRule="exact"/>
              <w:ind w:leftChars="-261" w:right="0" w:rightChars="0"/>
              <w:jc w:val="both"/>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238</w:t>
            </w: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ab/>
            </w: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282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在销售商品房中有下列行为的：(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警告，责令限期改正，并可处1万元罚款。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警告，责令限期改正，并可处1万元以上2万元以下罚款。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0" w:leftChars="0" w:right="0" w:rightChars="0" w:firstLine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（1）经责令停止违法行为后，继续实施违法行为的；（2）2年内2次及以上同类型违法；（3）足以影响房地产市场秩序和社会稳定的。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警告，责令限期改正，并可处2万元以上3万元以下罚款。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未办理租赁登记备案出租房屋、房屋租赁登记备案内容发生变化、续租或者租赁终止，当事人未到原租赁登记备案的部门办理房屋租赁登记备案的、变更、延续或者注销手续的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十四条第一款、第十九条规定的，由直辖市、市、县人民政府建设（房地产）主管部门责令限期改正；个人逾期不改正的，处以一千元以下罚款；单位逾期不改正的，处以一千元以上一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第十四条第一款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房屋租赁合同订立后三十日内，房屋租赁当事人应当到租赁房屋所在地直辖市、市、县人民政府建设（房地产）主管部门办理</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"https://baike.baidu.com/item/%E6%88%BF%E5%B1%8B%E7%A7%9F%E8%B5%81%E7%99%BB%E8%AE%B0/9767013" \t "https://baike.baidu.com/item/%E5%95%86%E5%93%81%E6%88%BF%E5%B1%8B%E7%A7%9F%E8%B5%81%E7%AE%A1%E7%90%86%E5%8A%9E%E6%B3%95/_blank"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房屋租赁登记</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备案。</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房屋租赁登记备案内容发生变化、续租或者租赁终止的，当事人应当在三十日内，到原租赁登记备案的部门办理房屋租赁登记备案的变更、延续或者注销手续。</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经责令改正，逾期不改，违法行为存续3个月以下的。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个人处以5百元以下罚款；单位处以5千元以下罚款。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经责令改正，逾期不改，违法行为存续3个月以上的。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个人处以5百元以上1千元以下罚款；单位处以5千元以上1万元以下罚款。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leftChars="-261"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w:t>
            </w:r>
          </w:p>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出租房屋有下列情形的：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（一）属于</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"https://baike.baidu.com/item/%E8%BF%9D%E6%B3%95%E5%BB%BA%E7%AD%91" \t "https://baike.baidu.com/item/%E5%95%86%E5%93%81%E6%88%BF%E5%B1%8B%E7%A7%9F%E8%B5%81%E7%AE%A1%E7%90%86%E5%8A%9E%E6%B3%95/_blank"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违法建筑</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（二）不符合安全、防灾等工程建设强制性标准的；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（三）违反规定改变房屋使用性质的；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（四）法律、法规规定禁止出租的其他情形。</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第六条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有下列情形之一的房屋不得出租：</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（一）属于</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"https://baike.baidu.com/item/%E8%BF%9D%E6%B3%95%E5%BB%BA%E7%AD%91" \t "https://baike.baidu.com/item/%E5%95%86%E5%93%81%E6%88%BF%E5%B1%8B%E7%A7%9F%E8%B5%81%E7%AE%A1%E7%90%86%E5%8A%9E%E6%B3%95/_blank"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违法建筑</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（二）不符合安全、防灾等工程建设强制性标准的；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（三）违反规定改变房屋使用性质的；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（四）法律、法规规定禁止出租的其他情形。</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责令限期改正，对没有违法所得的，可处以1千5百元以下罚款；对有违法所得的，可以处以违法所得1倍以上1.5倍以下，但不超过2万元的罚款。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（1）经责令停止违法行为后，继续实施违法行为的；（2）2年内2次及以上同类型违法；（3）足以影响房地产市场秩序和社会稳定的。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责令限期改正，对没有违法所得的，处以3千5百元以上5千元以下罚款；对有违法所得的，处以违法所得2.5倍以上3倍以下，但不超过3万元的罚款。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leftChars="-261"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w:t>
            </w:r>
          </w:p>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出租住房，未按原设计的房间为最小出租单位，人均租住建筑面积低于当地政府规定的最低标准的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厨房、卫生间、阳台和地下储藏室出租供人员居住的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违反本办法第八条规定的，由直辖市、市、县人民政府建设（房地产）主管部门责令限期改正，逾期不改正的，可处以五千元以上三万元以下罚款。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第八条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出租住房的，应当以原设计的房间为最小出租单位，人均租住建筑面积不得低于当地人民政府规定的最低标准。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厨房、卫生间、阳台和地下储藏室不得出租供人员居住。</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leftChars="-261"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经责令限期改正，逾期1个月以下。</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可处以5千元以上2万元以下罚款。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leftChars="-261"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经责令限期改正，逾期1个月以上</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可处以2万元以上3万元以下罚款。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286</w:t>
            </w:r>
          </w:p>
        </w:tc>
        <w:tc>
          <w:tcPr>
            <w:tcW w:w="1550" w:type="dxa"/>
            <w:vMerge w:val="restart"/>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ind w:left="0" w:leftChars="0" w:right="0" w:rightChars="0"/>
              <w:rPr>
                <w:color w:val="000000" w:themeColor="text1"/>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有下列行为之一的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（一）房地产经纪人员以个人名义承接房地产经纪业务和收取费用的；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（二）房地产经纪机构提供代办贷款、代办房地产登记等其他服务，未向委托人说明服务内容、收费标准等情况，并未经委托人同意的；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（三）房地产经纪服务合同未由从事该业务的一名房地产经纪人或者两名房地产经纪人协理签名的；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（四）房地产经纪机构签订房地产经纪服务合同前，不向交易当事人说明和书面告知规定事项的；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（五）房地产经纪机构未按照规定如实记录业务情况或者保存房地产经纪服务合同的。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《房地产经纪管理办法》</w:t>
            </w:r>
            <w:r>
              <w:rPr>
                <w:rFonts w:ascii="仿宋_GB2312" w:hAnsi="宋体" w:eastAsia="仿宋_GB2312" w:cs="Times New Roman"/>
                <w:b/>
                <w:bCs/>
                <w:color w:val="000000" w:themeColor="text1"/>
                <w:kern w:val="0"/>
                <w:sz w:val="13"/>
                <w:szCs w:val="13"/>
                <w:highlight w:val="none"/>
                <w14:textFill>
                  <w14:solidFill>
                    <w14:schemeClr w14:val="tx1"/>
                  </w14:solidFill>
                </w14:textFill>
              </w:rPr>
              <w:t>第三十三条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（一）房地产经纪人员以个人名义承接房地产经纪业务和收取费用的；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（二）房地产经纪机构提供代办贷款、代办房地产登记等其他服务，未向委托人说明服务内容、收费标准等情况，并未经委托人同意的；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（三）房地产经纪服务合同未由从事该业务的一名房地产经纪人或者两名房地产经纪人协理签名的；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（四）房地产经纪机构签订房地产经纪服务合同前，不向交易当事人说明和书面告知规定事项的；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（五）房地产经纪机构未按照规定如实记录业务情况或者保存房地产经纪服务合同的。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房地产经纪人员不得以个人名义承接房地产经纪业务和收取费用。</w:t>
            </w:r>
          </w:p>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房地产经纪机构提供代办贷款、代办房地产登记等其他服务的，应当向委托人说明服务内容、收费标准等情况，经委托人同意后，另行签订合同。</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房地产经纪机构签订的房地产经纪服务合同，应当加盖房地产经纪机构印章，并由从事该业务的一名房地产经纪人或者两名房地产经纪人协理签名。</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房地产经纪机构签订房地产经纪服务合同前，应当向委托人说明房地产经纪服务合同和</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"https://baike.baidu.com/item/%E6%88%BF%E5%B1%8B%E4%B9%B0%E5%8D%96%E5%90%88%E5%90%8C/9488602"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房屋买卖合同</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或者</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"https://baike.baidu.com/item/%E6%88%BF%E5%B1%8B%E7%A7%9F%E8%B5%81%E5%90%88%E5%90%8C"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房屋租赁合同</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的相关内容，并书面告知下列事项：</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（一）是否与委托房屋有利害关系；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（二）应当由委托人协助的事宜、提供的资料；</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（三）委托房屋的市场参考价格；</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（四）房屋交易的一般程序及可能存在的风险；</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（五）房屋交易涉及的税费；</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（六）经纪服务的内容及完成标准；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（七）经纪服务收费标准和支付时间；</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（八）其他需要告知的事项。</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房地产经纪机构根据交易当事人需要提供房地产经纪服务以外的其他服务的，应当事先经当事人书面同意并告知服务内容及收费标准。书面告知材料应当经委托人签名（盖章）确认。</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房地产经纪机构应当建立业务记录制度，如实记录业务情况。</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违法行为存续期间为1个月以下的。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责令限期改正，记入信用档案，房地产经纪人员处以1万元罚款；对房地产经纪机构处1万元以上1.5万元以下的罚款。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违法行为存续期间为1个月以上3个月以下的。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责令限期改正，记入信用档案，房地产经纪人员处以1万元罚款；对房地产经纪机构处1.5万元以上2.5万元以下的罚款。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违法行为存续期间为3个月以上的。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责令限期改正，记入信用档案，房地产经纪人员处以1万元罚款；对房地产经纪机构处2.5万元以上3万元以下的罚款。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房地产经纪机构擅自对外发布房源信息的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《房地产经纪管理办法》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第三十五条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违反本办法第二十二条，房地产经纪机构擅自对外发布房源信息的，由县级以上地方人民政府建设（房地产）主管部门责令限期改正，记入信用档案，取消网上签约资格，并处以1万元以上3万元以下罚款。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第二十二条第一款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房地产经纪机构与委托人签订房屋出售、出租经纪服务合同，应当查看委托出售、出租的房屋及</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"https://baike.baidu.com/item/%E6%88%BF%E5%B1%8B%E6%9D%83%E5%B1%9E%E8%AF%81%E4%B9%A6" \t "https://baike.baidu.com/item/%E6%88%BF%E5%9C%B0%E4%BA%A7%E7%BB%8F%E7%BA%AA%E7%AE%A1%E7%90%86%E5%8A%9E%E6%B3%95/_blank"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房屋权属证书</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，委托人的身份证明等有关资料，并应当编制房屋状况说明书。经委托人书面同意后，方可以对外发布相应的房源信息。</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责令限期改正，记入信用档案，取消网上签约资格1个月，处1万元以上1.5元以下的罚款。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责令限期改正，记入信用档案，取消网上签约资格2个月，处1.5万元以上2.5万元以下的罚款。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责令限期改正，记入信用档案，取消网上签约资格3个月，处2.5万元以上3万元以下的罚款。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288</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聘用单位为申请人提供虚假注册材料的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聘用单位为申请人提供虚假注册材料的，由省、自治区、直辖市人民政府建设（房地产）主管部门给予警告，并可处以1万元以上3万元以下的罚款。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给予警告，并可处以1万元以上1.5万元以下的罚款。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给予警告，并处以1.5万元以上2.5万元以下的罚款。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给予警告，并处以2.5万元以上3万元以下的罚款。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289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以欺骗、贿赂等不正当手段取得房地产估价师注册证书的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第三十五条：</w:t>
            </w:r>
            <w:r>
              <w:rPr>
                <w:rFonts w:hint="eastAsia" w:ascii="仿宋_GB2312" w:hAnsi="宋体" w:eastAsia="仿宋_GB2312" w:cs="Times New Roman"/>
                <w:b w:val="0"/>
                <w:bCs w:val="0"/>
                <w:color w:val="000000" w:themeColor="text1"/>
                <w:kern w:val="0"/>
                <w:sz w:val="13"/>
                <w:szCs w:val="13"/>
                <w:highlight w:val="none"/>
                <w14:textFill>
                  <w14:solidFill>
                    <w14:schemeClr w14:val="tx1"/>
                  </w14:solidFill>
                </w14:textFill>
              </w:rPr>
              <w:t>以欺骗、贿赂等不正当手段取得注册证书的</w:t>
            </w:r>
            <w:r>
              <w:rPr>
                <w:rFonts w:hint="eastAsia" w:ascii="仿宋_GB2312" w:hAnsi="宋体" w:eastAsia="仿宋_GB2312" w:cs="Times New Roman"/>
                <w:b w:val="0"/>
                <w:bCs w:val="0"/>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第二款</w:t>
            </w:r>
            <w:r>
              <w:rPr>
                <w:rFonts w:ascii="仿宋_GB2312" w:hAnsi="宋体" w:eastAsia="仿宋_GB2312" w:cs="Times New Roman"/>
                <w:color w:val="000000" w:themeColor="text1"/>
                <w:kern w:val="0"/>
                <w:sz w:val="13"/>
                <w:szCs w:val="13"/>
                <w:highlight w:val="none"/>
                <w14:textFill>
                  <w14:solidFill>
                    <w14:schemeClr w14:val="tx1"/>
                  </w14:solidFill>
                </w14:textFill>
              </w:rPr>
              <w:t>申请人以欺骗、贿赂等不正当手段获准房地产估价师注册许可的，应当予以撤销。</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290</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未经注册，擅自以注册房地产估价师名义从事房地产估价活动的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取得执业资格的人员，应当受聘于一个具有房地产估价机构资质的单位，经注册后方可从事房地产估价执业活动。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给予警告，责令停止违法活动，并可处以1万元以上1.5万元以下的罚款。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给予警告，责令停止违法活动，并可处以1.5万元以上2.5万元以下的罚款。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给予警告，责令停止违法活动，并可处以2.5万元以上3万元以下的罚款。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注册房地产估价师未办理变更注册仍执业的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违反本办法规定，未办理变更注册仍执业的，由县级以上地方人民政府建设（房地产）主管部门责令限期改正；逾期不改正的，可处以5000元以下的罚款。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第十二条第一款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注册房地产估价师变更执业单位，应当与原聘用单位解除劳动合同，并按本办法第八条规定的程序办理变更注册手续，变更注册后延续原注册有效期。</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责令限期改正；逾期不改正的可处以2千5百元以下的罚款。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责令限期改正；逾期不改正的可处以2千5百元罚款。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责令限期改正；逾期不改正的可处以2千5百元以上5千元以下的罚款。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注册房地产估价师下列行为：</w:t>
            </w:r>
          </w:p>
          <w:p>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不履行注册房地产估价师义务；</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（二）在执业过程中，索贿、受贿或者谋取合同约定费用外的其他利益；</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（三）在执业过程中实施商业贿赂；</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（四）签署有虚假记载、误导性陈述或者重大遗漏的估价报告；</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（五）在估价报告中隐瞒或者歪曲事实；</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（六）允许他人以自己的名义从事房地产估价业务；</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（七）同时在2个或者2个以上房地产估价机构执业；</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（八）以个人名义承揽房地产估价业务；</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（九）涂改、出租、出借或者以其他形式非法转让注册证书；</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（十）超出聘用单位业务范围从事房地产估价活动；</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（十一）严重损害他人利益、名誉的行为；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（十二）法律、法规禁止的其他行为。</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注册房地产估价师不得有下列行为：</w:t>
            </w:r>
          </w:p>
          <w:p>
            <w:pPr>
              <w:keepNext w:val="0"/>
              <w:keepLines w:val="0"/>
              <w:pageBreakBefore w:val="0"/>
              <w:widowControl/>
              <w:numPr>
                <w:ilvl w:val="0"/>
                <w:numId w:val="7"/>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不履行注册房地产估价师义务；</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（二）在执业过程中，索贿、受贿或者谋取合同约定费用外的其他利益；</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（三）在执业过程中实施商业贿赂；</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（四）签署有虚假记载、误导性陈述或者重大遗漏的估价报告；</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（五）在估价报告中隐瞒或者歪曲事实；</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（六）允许他人以自己的名义从事房地产估价业务；</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（七）同时在2个或者2个以上房地产估价机构执业；</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（八）以个人名义承揽房地产估价业务；</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（九）涂改、出租、出借或者以其他形式非法转让注册证书；</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（十）超出聘用单位业务范围从事房地产估价活动；</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（十一）严重损害他人利益、名誉的行为；</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（十二）法律、法规禁止的其他行为。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给予警告，责令其改正，没有违法所得的，处以3千元以下罚款，有违法所得的，处以违法所得1倍以下且不超过3万元的罚款。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给予警告，责令其改正，没有违法所得的，处以3千元以上7千元以下罚款，有违法所得的，处以违法所得1倍以上2倍以下且不超过3万元的罚款。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给予警告，责令其改正，没有违法所得的，处以7千元以上1万元以下罚款，有违法所得的，处以违法所得2倍以上3倍以下且不超过3万元的罚款。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注册房地产估价师或者其聘用单位未按照要求提供房地产估价师信用档案信息的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第三十二条第一款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注册房地产估价师及其聘用单位应当按照要求，向注册机关提供真实、准确、完整的注册房地产估价师信用档案信息。</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责令限期改正；逾期未改正，超出规定日期1个月以下。</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可处以1千元罚款。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责令限期改正；逾期未改正，超出规定日期1个月以上3个月以下。</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可处以1千元以上5千元以下罚款。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责令限期改正；逾期未改正，超出规定日期3个月以上。</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可处以5千元以上1万元以下罚款。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以欺骗、贿赂等不正当手段取得房地产估价机构资质的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第四十六条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以欺骗、贿赂等不正当手段取得房地产估价机构资质的，由资质许可机关给予警告，并处1万元以上3万元以下的罚款，申请人3年内不得再次申请房地产估价机构资质。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olor w:val="000000" w:themeColor="text1"/>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第四十一条</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"https://baike.baidu.com/item/%E6%88%BF%E5%9C%B0%E4%BA%A7%E4%BC%B0%E4%BB%B7%E6%9C%BA%E6%9E%84/6224909"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以欺骗、贿赂等不正当手段取得房地产估价机构资质的，应当予以撤销。</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给予警告,处1万元以上1.5万元以下的罚款，申请人3年内不得再次申请房地产估价机构资质。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给予警告,处1.5万元以上2万元以下的罚款，申请人3年内不得再次申请房地产估价机构资质。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给予警告,处2万元以上3万元以下的罚款，申请人3年内不得再次申请房地产估价机构资质。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未取得房地产估价机构资质从事房地产估价活动或者超越资质等级承揽估价业务的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第二十五条第一款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从事房地产估价活动的机构，应当依法取得房地产估价机构资质，并在其资质等级许可范围内从事估价业务。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违反本办法第十七条规定，房地产估价机构不及时办理资质证书变更手续的，由资质许可机关责令限期办理；逾期不办理的，可处1万元以下的罚款。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房地产估价机构的名称、法定代表人或者执行合伙人、组织形式、住所等事项发生变更的，应当在工商行政管理部门办理变更手续后30日内，到资质许可机关办理资质证书变更手续。</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责令限期办理，逾期不办理，超过规定日期1月以下办理变更手续的。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可处0.3万元以下的罚款。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责令限期办理，逾期不办理，超过规定日期1月以上2月以下办理变更手续的。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可处0.3万元以上0.7万元以下的罚款。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责令限期办理，逾期不办理，超过规定日期</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月以上办理变更手续的。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可处0.7万元以上1万元以下的罚款。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297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二、三级资质房地产估价机构设立分支机构的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（一）</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项：</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有下列行为之一的，由县级以上地方人民政府房地产主管部门给予警告，责令限期改正，并可处1万元以上2万元以下的罚款：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违反本办法第二十条第一款规定设立分支机构的。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一级资质</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"https://baike.baidu.com/item/%E6%88%BF%E5%9C%B0%E4%BA%A7%E4%BC%B0%E4%BB%B7%E6%9C%BA%E6%9E%84/6224909"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可以按照本办法第二十一条的规定设立分支机构。二、三级资质房地产估价机构不得设立分支机构。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设立1个分支机构的。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设立2个分支机构的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设立3个</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及3个以上</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分支机构的。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给予警告，责令限期改正，并可处1.7万元以上2万元以下的罚款。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298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分支机构不具备以下条件：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（一）名称采用“房地产估价机构名称+分支机构所在地行政区划名+分公司（分所）”的形式；</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（二）分支机构负责人应当是注册后从事房地产估价工作3年以上并无不良执业记录的专职注册房地产估价师；</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（三）在分支机构所在地有3名以上专职注册房地产估价师；</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（四）有固定的经营服务场所；</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（五）估价质量管理、估价档案管理、财务管理等各项内部管理制度健全。</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（二）</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项：</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有下列行为之一的，由县级以上地方人民政府房地产主管部门给予警告，责令限期改正，并可处1万元以上2万元以下的罚款：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二</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违反本办法第二十一条规定设立分支机构的。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分支机构应当具备下列条件：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（一）名称采用“房地产估价机构名称+分支机构所在地行政区划名+分公司（分所）”的形式；</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（二）分支机构负责人应当是注册后从事房地产估价工作3年以上并无不良执业记录的专职注册房地产估价师；</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（三）在分支机构所在地有3名以上专职注册房地产估价师；</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（四）有固定的经营服务场所；</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（五）估价质量管理、估价档案管理、财务管理等各项内部管理制度健全。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有1个条件不具备的。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有2个条件不具备的。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有3个以上条件不具备的。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给予警告，责令限期改正，并可处1.7万元以上2万元以下的罚款。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299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新设立的分支机构，自领取分支机构营业执照之日起30日内不备案的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（三）</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项：</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有下列行为之一的，由县级以上地方人民政府房地产主管部门给予警告，责令限期改正，并可处1万元以上2万元以下的罚款：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三</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违反本办法第二十二条第一款规定，新设立的分支机构不备案的。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第二十二条第一款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新设立的分支机构，应当自领取分支机构营业执照之日起30日内，到分支机构工商注册所在地的省、自治区人民政府住房城乡建设主管部门、直辖市人民政府房地产主管部门备案。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超过规定日期1个月以下备案的。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超过规定日期1个月以上2个月以下备案的。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超过规定日期2个月以上备案的。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给予警告，责令限期改正，并可处1.7万元以上2万元以下的罚款。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房地产估价业务不由房地产估价机构统一接受委托，统一收取费用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房地产估价师以个人名义承揽估价业务或分支机构不以设立该分支机构的房地产估价机构名义承揽估价业务</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（一）</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项：</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（一）违反本办法第二十六条规定承揽业务的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房地产估价业务应当由房地产估价机构统一接受委托，统一收取费用。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房地产估价师不得以个人名义承揽估价业务，分支机构应当以设立该分支机构的房地产估价机构名义承揽估价业务。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警告，责令限期改正，违法所得1万元以下。</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警告，责令限期改正。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经责令限期改正，逾期未改正，违法所得1万元以上2万元以下。</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经责令限期改正，逾期未改正，违法所得2万元以上。</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可处1万元以上2万元以下的罚款。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未经委托人书面同意擅自转让受托的估价业务的，逾期未改正的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（二）</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项：</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（二）违反本办法第二十九条第一款规定，擅自转让受托的估价业务的；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第二十九条第一款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"https://baike.baidu.com/item/%E6%88%BF%E5%9C%B0%E4%BA%A7%E4%BC%B0%E4%BB%B7%E6%9C%BA%E6%9E%84/6224909"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未经委托人书面同意，不得转让受托的估价业务。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并在责令期限内</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主动采取措施</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改正违法行为，</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危害后果轻微。</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经责令限期改正，逾期不改正，从事违法行为，逾期2个月以上的。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2年内2次及以上同类型违法。（3）</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其他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足以影响房地产市场秩序和社会稳定</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情形</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分支机构不以设立该分支机构的房地产估价机构的名义出具估价报告或不加盖该房地产估价机构公章</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（三）项</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（三）违反本办法第二十条第二款、第二十九条第二款、第三十二条规定出具估价报告的。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第二十条</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分支机构应当以设立该分支机构的房地产估价机构的名义出具</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"https://baike.baidu.com/item/%E4%BC%B0%E4%BB%B7%E6%8A%A5%E5%91%8A/7359509"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估价报告</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，并加盖该房地产估价机构公章。</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并在责令期限内</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主动采取措施</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改正违法行为，</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危害后果轻微。</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917" w:leftChars="88" w:right="0" w:rightChars="0" w:hanging="732" w:hangingChars="349"/>
              <w:textAlignment w:val="center"/>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8" w:firstLineChars="104"/>
              <w:textAlignment w:val="center"/>
              <w:rPr>
                <w:color w:val="000000" w:themeColor="text1"/>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heme="minorBidi"/>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经责令限期改正，逾期不改正，从事违法行为，逾期2个月以上的。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2年内2次及以上同类型违法。（3）</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其他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足以影响房地产市场秩序和社会稳定</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情形</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未经委托人书面同意，房地产估价机构与其他房地产估价机构合作完成估价业务，以合作双方的名义共同出具估价报告，逾期未改正的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b/>
                <w:bCs/>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（三）项</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（三）违反本办法第二十条第二款、第二十九条第二款、第三十二条规定出具估价报告的。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strike/>
                <w:color w:val="000000" w:themeColor="text1"/>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经委托人书面同意，房地产估价机构可以与其他房地产估价机构合作完成估价业务，以合作双方的名义共同出具估价报告。</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并在责令期限内</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主动采取措施</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改正违法行为，</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危害后果轻微。</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经责令限期改正，逾期不改正，从事违法行为，逾期2个月以上的。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2年内2次及以上同类型违法。（3）</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其他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足以影响房地产市场秩序和社会稳定</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情形</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304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房地产估价报告不以房地产估价机构出具，或不加盖房地产估价机构公章，或没有至少2名专职注册房地产估价师签字的，逾期未改正的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b/>
                <w:bCs/>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（三）项</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（三）违反本办法第二十条第二款、第二十九条第二款、第三十二条规定出具估价报告的。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房地产估价报告应当由房地产估价机构出具，加盖房地产估价机构公章，并有至少2名专职注册房地产估价师签字。</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3" w:firstLineChars="203"/>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并在责令期限内</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主动采取措施</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改正违法行为，</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危害后果轻微。</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经责令限期改正，逾期不改正，从事违法行为，逾期1个月以上2个月以下的。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经责令限期改正，逾期不改正，从事违法行为，逾期2个月以上的。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2年内2次及以上同类型违法。（3）</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其他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足以影响房地产市场秩序和社会稳定</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情形</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给予警告，可处1.5万元以上2万元以下的罚款。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房地产估价机构及执行房地产估价业务的估价人员与委托人或者估价业务相对人有利害关系的，应当回避未回避的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第五十一条：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房地产估价机构及执行房地产估价业务的估价人员与委托人或者估价业务相对人有利害关系的，应当回避。</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给予警告，责令限期改正，并可处0.3万元以下的罚款。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给予警告，责令限期改正，并可处0.3万元以上0.7万元以下的罚款。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strike/>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给予警告，责令限期改正，并可处0.7万元以上1万元以下的罚款。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房地产估价机构有下列行为：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（一）涂改、倒卖、出租、出借或者以其他形式非法转让资质证书；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(二)超越资质等级业务范围承接房地产估价业务;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(三)以迎合高估或者低估要求、给予回扣、恶意压低收费等方式进行不正当竞争;</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(四)违反房地产估价规范和标准;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(五)出具有虚假记载、误导性陈述或者重大遗漏的估价报告;</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(七)未经委托人书面同意，擅自转让受托的估价业务;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(八)法律、法规禁止的其他行为。</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第五十三条：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第三十三条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房地产估价机构不得有下列行为：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（一）涂改、倒卖、出租、出借或者以其他形式非法转让资质证书；</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(二)超越资质等级业务范围承接房地产估价业务;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(三)以迎合高估或者低估要求、给予回扣、恶意压低收费等方式进行不正当竞争;</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(四)违反房地产估价规范和标准;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(五)出具有虚假记载、误导性陈述或者重大遗漏的估价报告;</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 xml:space="preserve"> </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(七)未经委托人书面同意，擅自转让受托的估价业务;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(八)法律、法规禁止的其他行为。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擅自设立分支机构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第五十三条：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b/>
                <w:bCs/>
                <w:color w:val="000000" w:themeColor="text1"/>
                <w:kern w:val="0"/>
                <w:sz w:val="13"/>
                <w:szCs w:val="13"/>
                <w:highlight w:val="none"/>
                <w14:textFill>
                  <w14:solidFill>
                    <w14:schemeClr w14:val="tx1"/>
                  </w14:solidFill>
                </w14:textFill>
              </w:rPr>
              <w:t>第三十三条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（六）项：</w:t>
            </w:r>
            <w:r>
              <w:rPr>
                <w:rFonts w:ascii="仿宋_GB2312" w:hAnsi="宋体" w:eastAsia="仿宋_GB2312" w:cs="Times New Roman"/>
                <w:color w:val="000000" w:themeColor="text1"/>
                <w:kern w:val="0"/>
                <w:sz w:val="13"/>
                <w:szCs w:val="13"/>
                <w:highlight w:val="none"/>
                <w14:textFill>
                  <w14:solidFill>
                    <w14:schemeClr w14:val="tx1"/>
                  </w14:solidFill>
                </w14:textFill>
              </w:rPr>
              <w:t>房地产估价机构不得有下列行为：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（六）擅自设立分支机构；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擅自设立1个分支机构的。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擅自设立2个分支机构的。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擅自设立3个分支机构的。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308</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骗取、涂改、出租、出借、转让、出卖房地产开发资质证书的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《房地产开发企业资质管理规定》</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第十八条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企业有下列行为之一的，，由原资质审批部门按照《中华人民共和国行政许可法》等法律法规规定予以处理，并可处以1万元以上3万元以下的罚款：</w:t>
            </w:r>
          </w:p>
          <w:p>
            <w:pPr>
              <w:keepNext w:val="0"/>
              <w:keepLines w:val="0"/>
              <w:pageBreakBefore w:val="0"/>
              <w:widowControl/>
              <w:numPr>
                <w:ilvl w:val="0"/>
                <w:numId w:val="8"/>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隐瞒真实情况、弄虚作假骗取资质证书的；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（二）涂改、出租、出借、转让、出卖资质证书的。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原资质审批部门公告资质证书作废，收回证书，并可处以1万元的罚款。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原资质审批部门公告资质证书作废，收回证书，并可处以1万元以上2万元以下的罚款。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原资质审批部门公告资质证书作废，收回证书，并可处以2万元以上3万元以下的罚款。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309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未取得资质等级证书或者超越资质等级从事房地产开发经营的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《城市房地产开发经营管理条例》</w:t>
            </w:r>
            <w:r>
              <w:rPr>
                <w:rFonts w:ascii="仿宋_GB2312" w:hAnsi="宋体" w:eastAsia="仿宋_GB2312" w:cs="Times New Roman"/>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b w:val="0"/>
                <w:bCs w:val="0"/>
                <w:color w:val="000000" w:themeColor="text1"/>
                <w:kern w:val="0"/>
                <w:sz w:val="13"/>
                <w:szCs w:val="13"/>
                <w:highlight w:val="none"/>
                <w:lang w:eastAsia="zh-CN"/>
                <w14:textFill>
                  <w14:solidFill>
                    <w14:schemeClr w14:val="tx1"/>
                  </w14:solidFill>
                </w14:textFill>
              </w:rPr>
              <w:t>违反本条例规定，</w:t>
            </w:r>
            <w:r>
              <w:rPr>
                <w:rFonts w:ascii="仿宋_GB2312" w:hAnsi="宋体" w:eastAsia="仿宋_GB2312" w:cs="Times New Roman"/>
                <w:color w:val="000000" w:themeColor="text1"/>
                <w:kern w:val="0"/>
                <w:sz w:val="13"/>
                <w:szCs w:val="13"/>
                <w:highlight w:val="none"/>
                <w14:textFill>
                  <w14:solidFill>
                    <w14:schemeClr w14:val="tx1"/>
                  </w14:solidFill>
                </w14:textFill>
              </w:rPr>
              <w:t>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逾期不改正的，由工商行政管理部门</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"https://baike.baidu.com/item/%E5%90%8A%E9%94%80%E8%90%A5%E4%B8%9A%E6%89%A7%E7%85%A7"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吊销营业执照</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十六</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十七</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责令限期改正，处6万元以上7万元以下的罚款。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6"/>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责令限期改正，处7万元以上10万元以下的罚款。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310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擅自预售商品房的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b/>
                <w:bCs/>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《城市房地产开发经营管理条例》</w:t>
            </w:r>
            <w:r>
              <w:rPr>
                <w:rFonts w:ascii="仿宋_GB2312" w:hAnsi="宋体" w:eastAsia="仿宋_GB2312" w:cs="Times New Roman"/>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违反本条例规定，擅自预售商品房的，由县级以上人民政府房地产开发主管部门责令停止违法行为，没收违法所得，可以并处已收取的预付款1%以下的罚款</w:t>
            </w:r>
            <w:r>
              <w:rPr>
                <w:rFonts w:ascii="仿宋_GB2312" w:hAnsi="宋体" w:eastAsia="仿宋_GB2312" w:cs="Times New Roman"/>
                <w:b/>
                <w:bCs/>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i w:val="0"/>
                <w:iCs w:val="0"/>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cs="Times New Roman"/>
                <w:b/>
                <w:bCs/>
                <w:i w:val="0"/>
                <w:iCs w:val="0"/>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违法法律、法规规定，擅自预售商品房的，责令停止违法行为，没收违法所得；收取预付款的，可以并处已收取的预付款1%以下的罚款；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《城市商品房预售管理办法》</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第十三条：</w:t>
            </w:r>
            <w:r>
              <w:rPr>
                <w:rFonts w:ascii="仿宋_GB2312" w:hAnsi="宋体" w:eastAsia="仿宋_GB2312" w:cs="Times New Roman"/>
                <w:color w:val="000000" w:themeColor="text1"/>
                <w:kern w:val="0"/>
                <w:sz w:val="13"/>
                <w:szCs w:val="13"/>
                <w:highlight w:val="none"/>
                <w:lang w:val="en-US" w:eastAsia="zh-CN"/>
                <w14:textFill>
                  <w14:solidFill>
                    <w14:schemeClr w14:val="tx1"/>
                  </w14:solidFill>
                </w14:textFill>
              </w:rPr>
              <w:t>开发企业未取得《商品房预售许可证》预售商品房的，依照《城市房地产开发经营管理条例》第三十九条的规定处罚。</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《商品房销售管理办法》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第六条第一款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商品房预售实行预售许可制度。</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擅自预售商品房的5套以下的或收取预付款10万元以下的。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责令停止违法行为，没收违法所得；收取预付款的，可以并处已收取的预付款千分之三以下的罚款。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擅自预售商品房的5套以上10套以下的或收取预付款10万元以上50万元以下的。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责令停止违法行为，没收违法所得；收取预付款的，可以并处已收取的预付款千分之三以上千分之六以下的罚款。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擅自预售商品房的10套以上的或收取预付款50万元以上的。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责令停止违法行为，没收违法所得；收取预付款的，可以并处已收取的预付款千分之六以上百分之一以下的罚款。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311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不按规定使用商品房预售款项的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《城市商品房预售管理办法》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开发企业不按规定使用商品房预售款项的，由房地产管理部门责令限期纠正，并可处以违法所得三倍以下但不超过3万元的罚款。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不按规定使用商品房预售款项50万以下的。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责令限期纠正，并可处以违法所得1倍以下但不超过3万元的罚款。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不按规定使用商品房预售款项50万以上200万以下的。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责令限期纠正，并处以违法所得1倍以上2倍以下但不超过3万元的罚款。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不按规定使用商品房预售款项200万以上的。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责令限期纠正，并可处以违法所得2倍以上3倍以下但不超过3万元的罚款。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312</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1.将厨房、卫生间、阳台、过道、地下储藏室、车库等非居住空间单独出租用于居住；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2.租赁住房不符合规定的单间租住人数上限或者人均最低租住面积标准。</w:t>
            </w:r>
          </w:p>
        </w:tc>
        <w:tc>
          <w:tcPr>
            <w:tcW w:w="482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第三十九条：</w:t>
            </w:r>
            <w:r>
              <w:rPr>
                <w:rFonts w:hint="eastAsia" w:ascii="仿宋_GB2312" w:hAnsi="仿宋_GB2312" w:eastAsia="仿宋_GB2312" w:cs="仿宋_GB2312"/>
                <w:color w:val="000000" w:themeColor="text1"/>
                <w:sz w:val="13"/>
                <w:szCs w:val="13"/>
                <w:highlight w:val="none"/>
                <w14:textFill>
                  <w14:solidFill>
                    <w14:schemeClr w14:val="tx1"/>
                  </w14:solidFill>
                </w14:textFill>
              </w:rPr>
              <w:t>将厨房、卫生间、阳台、过道、地下储藏室、车库等非居住空间单独出租用于居住，或者租赁住房不符合规定的单间租住人数上限或者人均最低租住面积标准的，由县级以上地方人民政府房产管理部门责令改正，给予警告；拒不改正的，对单位处2万元以上10万元以下的罚款，对个人处2000元以上1万元以下的罚款；有违法所得的，没收违法所得。</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经责令改正但拒不改正，违法单独出租的非居住空间不超过3间，或者单间租住人数超过规定上限1人的；或违法所得在3000元以下的。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对单位处2万元以上3万元以下的罚款，对个人处2000元以上3000元以下的罚款；有违法所得的，没收违法所得。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经责令改正但拒不改正，违法单独出租的非居住空间为4-10间，或者单间租住人数超过规定上限2人的；或违法所得在3000元以上1万元以下的。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对单位处3万元以上6万元以下的罚款，对个人处3000元以上6000元以下的罚款；有违法所得的，没收违法所得。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经责令改正但拒不改正，违法单独出租的非居住空间超过10间，或者单间租住人数超过规定上限3人的；或违法所得在1万元以上的。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对单位处6万元以上10万元以下的罚款，对个人处6000元以上1万元以下的罚款；有违法所得的，没收违法所得。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313</w:t>
            </w:r>
          </w:p>
        </w:tc>
        <w:tc>
          <w:tcPr>
            <w:tcW w:w="155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住房租赁企业、住房租赁经纪机构未按照规定报送开业信息；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第四十一条：</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住房租赁企业、住房租赁经纪机构有下列情形之一的，由县级以上地方人民政府房产管理部门责令改正，给予警告；拒不改正的，处2万元以上10万元以下的罚款：</w:t>
            </w:r>
          </w:p>
          <w:p>
            <w:pPr>
              <w:pStyle w:val="19"/>
              <w:keepNext w:val="0"/>
              <w:keepLines w:val="0"/>
              <w:pageBreakBefore w:val="0"/>
              <w:kinsoku/>
              <w:wordWrap/>
              <w:overflowPunct/>
              <w:topLinePunct w:val="0"/>
              <w:autoSpaceDE/>
              <w:autoSpaceDN/>
              <w:bidi w:val="0"/>
              <w:adjustRightInd/>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未按照规定报送开业信息；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314</w:t>
            </w:r>
          </w:p>
        </w:tc>
        <w:tc>
          <w:tcPr>
            <w:tcW w:w="155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住房租赁企业、住房租赁经纪机构未在其经营场所醒目位置公示本企业开业信息、服务规范和标准等；</w:t>
            </w:r>
          </w:p>
        </w:tc>
        <w:tc>
          <w:tcPr>
            <w:tcW w:w="482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第四十一条：</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住房租赁企业、住房租赁经纪机构有下列情形之一的，由县级以上地方人民政府房产管理部门责令改正，给予警告；拒不改正的，处2万元以上10万元以下的罚款：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未在其经营场所醒目位置公示本企业开业信息、服务规范和标准等；</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315</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住房租赁企业、住房租赁经纪机构未建立住房租赁档案并如实记载相关信息，或者未健全住房租赁信息查验等内部管理制度；</w:t>
            </w:r>
          </w:p>
        </w:tc>
        <w:tc>
          <w:tcPr>
            <w:tcW w:w="482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第四十一条：</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住房租赁企业、住房租赁经纪机构有下列情形之一的，由县级以上地方人民政府房产管理部门责令改正，给予警告；拒不改正的，处2万元以上10万元以下的罚款：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未建立住房租赁档案并如实记载相关信息，或者未健全住房租赁信息查验等内部管理制度；</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316</w:t>
            </w:r>
          </w:p>
        </w:tc>
        <w:tc>
          <w:tcPr>
            <w:tcW w:w="155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住房租赁企业、住房租赁经纪机构未按照规定办理住房租赁合同备案。</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446" w:firstLineChars="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第四十一条：</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住房租赁企业、住房租赁经纪机构有下列情形之一的，由县级以上地方人民政府房产管理部门责令改正，给予警告；拒不改正的，处2万元以上10万元以下的罚款：</w:t>
            </w:r>
          </w:p>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未按照规定办理住房租赁合同备案。</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446" w:firstLineChars="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317</w:t>
            </w:r>
          </w:p>
        </w:tc>
        <w:tc>
          <w:tcPr>
            <w:tcW w:w="155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住房租赁企业未按照规定报送其经营的租赁住房信息及其变化情况，或者住房租赁经纪机构未按照规定与委托人签订住房租赁经纪服务合同或者未编制住房状况说明书的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368" w:firstLine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第四十一条第二款：</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住房租赁企业未按照规定报送其经营的租赁住房信息及其变化情况，或者住房租赁经纪机构未按照规定与委托人签订住房租赁经纪服务合同或者未编制住房状况说明书的，依照前款规定处罚。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84" w:firstLineChars="200"/>
              <w:jc w:val="both"/>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368" w:firstLine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经责令改正但拒不改正，经营出租住房500套（间）及以上或者建筑面积1.5万平方米及以上的。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318</w:t>
            </w:r>
          </w:p>
        </w:tc>
        <w:tc>
          <w:tcPr>
            <w:tcW w:w="155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住房租赁企业、住房租赁经纪机构发布虚假或者误导性房源信息，隐瞒或者拒绝提供拟出租住房有关重要信息。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第四十二条第一款：</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企业、住房租赁经纪机构发布虚假或者误导性房源信息，隐瞒或者拒绝提供拟出租住房有关重要信息的，由县级以上地方人民政府房产管理部门责令改正，给予警告，处2万元以上10万元以下的罚款；有违法所得的，没收违法所得；拒不改正的，责令停业整顿；情节严重的，由县级以上地方人民政府房产管理部门提请同级市场监督管理部门依法吊销其营业执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处2万元以上6万元以下的罚款；有违法所得的，没收违法所得；拒不改正的，责令停业整顿。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经营出租住房500套（间）及以上或者建筑面积1.5万平方米及以上的；或者产生重大社会负面影响、造成严重后果的。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处6万元以上10万元以下的罚款；有违法所得的，没收违法所得；拒不改正的，责令停业整顿；情节严重的，提请同级市场监督管理部门依法吊销其营业执照。</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319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从事转租经营的住房租赁企业未按照规定设立住房租赁资金监管账户并向社会公示，或者未按照规定通过该账户办理住房租赁资金收付业务。</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第四十三条：</w:t>
            </w:r>
            <w:r>
              <w:rPr>
                <w:rFonts w:hint="eastAsia" w:ascii="仿宋_GB2312" w:hAnsi="仿宋_GB2312" w:eastAsia="仿宋_GB2312" w:cs="仿宋_GB2312"/>
                <w:color w:val="000000" w:themeColor="text1"/>
                <w:sz w:val="13"/>
                <w:szCs w:val="13"/>
                <w:highlight w:val="none"/>
                <w14:textFill>
                  <w14:solidFill>
                    <w14:schemeClr w14:val="tx1"/>
                  </w14:solidFill>
                </w14:textFill>
              </w:rPr>
              <w:t>从事转租经营的住房租赁企业未按照规定设立住房租赁资金监管账户并向社会公示，或者未按照规定通过该账户办理住房租赁资金收付业务的，由县级以上地方人民政府房产管理部门责令改正，给予警告，处2万元以上10万元以下的罚款；拒不改正的，处10万元以上50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经营出租住房500套（间）以下或者建筑面积1.5万平方米以下的。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万元以上6万元以下的罚款；拒不改正的，处10万元以上30万元以下的罚款。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经营出租住房500套（间）及以上或者建筑面积1.5万平方米及以上的。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处6万元以上10万元以下的罚款；拒不改正的，处30万元以上50万元以下的罚款。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住房租赁经纪机构发布房源信息前未核对并记录委托人的身份信息、住房权属信息，或者未实地查看房源</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一)项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住房租赁经纪机构有下列情形之一的，由县级以上地方人民政府房产管理部门责令改正，给予警告，处2万元以上10万元以下的罚款；有违法所得的，没收违法所得；拒不改正的，责令停业整顿：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（一）发布房源信息前未核对并记录委托人的身份信息、住房权属信息，或者未实地查看房源；</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住房租赁经纪机构为出租不符合建筑、消防、燃气、室内装饰装修等方面的法律、法规、规章或者强制性标准的住房提供经纪服务</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二)项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住房租赁经纪机构有下列情形之一的，由县级以上地方人民政府房产管理部门责令改正，给予警告，处2万元以上10万元以下的罚款；有违法所得的，没收违法所得；拒不改正的，责令停业整顿：</w:t>
            </w:r>
          </w:p>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（二）为出租不符合建筑、消防、燃气、室内装饰装修等方面的法律、法规、规章或者强制性标准的住房提供经纪服务；</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违规提供经纪服务在住房50套（间）以下或者建筑面积1500平方米以下的。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违规提供经纪服务在住房50套（间）及以上或者建筑面积1500平方米及以上的。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322</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住房租赁经纪机构为单独出租厨房、卫生间、阳台、过道、地下储藏室、车库等非居住空间用于居住提供经纪服务；</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三)项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住房租赁经纪机构有下列情形之一的，由县级以上地方人民政府房产管理部门责令改正，给予警告，处2万元以上10万元以下的罚款；有违法所得的，没收违法所得；拒不改正的，责令停业整顿：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（三）为单独出租厨房、卫生间、阳台、过道、地下储藏室、车库等非居住空间用于居住提供经纪服务；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违规提供经纪服务在住房50套（间）以下或者建筑面积1500平方米以下的。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违规提供经纪服务在住房50套（间）及以上或者建筑面积1500平方米及以上的。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323</w:t>
            </w:r>
          </w:p>
        </w:tc>
        <w:tc>
          <w:tcPr>
            <w:tcW w:w="155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住房租赁经纪机构为单间租住人数上限或者人均最低租住面积不符合规定标准的住房出租提供经纪服务；</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四)项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 住房租赁经纪机构有下列情形之一的，由县级以上地方人民政府房产管理部门责令改正，给予警告，处2万元以上10万元以下的罚款；有违法所得的，没收违法所得；拒不改正的，责令停业整顿：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（四）为单间租住人数上限或者人均最低租住面积不符合规定标准的住房出租提供经纪服务；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违规提供经纪服务在住房500套（间）以下或者建筑面积1.5万平方米以下的。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违规提供经纪服务在住房500套（间）及以上或者建筑面积1.5万平方米及以上的。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324</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住房租赁经纪机构代收、代付住房租金、押金</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五)项</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住房租赁经纪机构有下列情形之一的，由县级以上地方人民政府房产管理部门责令改正，给予警告，处2万元以上10万元以下的罚款；有违法所得的，没收违法所得；拒不改正的，责令停业整顿：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（五）代收、代付住房租金、押金；</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违规代收、代付租金、押金在住房100套（间）以下或者建筑面积3000平方米以下的。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违规代收、代付租金、押金在住房100套（间）及以上或者建筑面积3000平方米及以上的。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325</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住房租赁经纪机构未经当事人同意，以当事人名义签订住房租赁合同</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六)项：</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 住房租赁经纪机构有下列情形之一的，由县级以上地方人民政府房产管理部门责令改正，给予警告，处2万元以上10万元以下的罚款；有违法所得的，没收违法所得；拒不改正的，责令停业整顿：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（六）未经当事人同意，以当事人名义签订住房租赁合同；</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违规签订住房租赁合同在住房10套（间）以下或者建筑面积500平方米以下的。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违规签订住房租赁合同在住房10套（间）及以上或者建筑面积500平方米及以上的。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326</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住房租赁经纪机构未按规定将其从业人员名单备案</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七)项：</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住房租赁经纪机构有下列情形之一的，由县级以上地方人民政府房产管理部门责令改正，给予警告，处2万元以上10万元以下的罚款；有违法所得的，没收违法所得；拒不改正的，责令停业整顿：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（七）未按规定将其从业人员名单备案</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责令限期改正，给予警告，处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未按规定将其从业人员名单备案在10人以下的。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万元以上6万元以下的罚款；有违法所得的，没收违法所得；拒不改正的，责令停业整顿。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未按规定将其从业人员名单备案在10人及以上的。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处6万元以上10万元以下的罚款；有违法所得的，没收违法所得；拒不改正的，责令停业整顿。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327</w:t>
            </w:r>
          </w:p>
        </w:tc>
        <w:tc>
          <w:tcPr>
            <w:tcW w:w="155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住房租赁经纪机构的从业人员同时在两个或者两个以上住房租赁经纪机构从事业务的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第四十五条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住房租赁经纪机构的从业人员同时在两个或者两个以上住房租赁经纪机构从事业务，或者以个人名义承接住房租赁经纪业务的，由县级以上地方人民政府房产管理部门责令改正，给予警告，可以处1万元以下的罚款；有违法所得的，没收违法所得；拒不改正的，1年内不得从事住房租赁经纪业务；情节严重的，5年内不得从事住房租赁经纪业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由县级以上地方人民政府房产管理部门给予警告</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同时在2个住房租赁经纪机构从事业务的。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处0.5万元以下的罚款；有违法所得的，没收违法所得；拒不改正的，1年内不得从事住房租赁经纪业务。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同时在2个（不含）以上住房租赁经纪机构从事业务的。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处0.5万元以上1万元以下的罚款；有违法所得的，没收违法所得；情节严重的，5年内不得从事住房租赁经纪业务。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328</w:t>
            </w:r>
          </w:p>
        </w:tc>
        <w:tc>
          <w:tcPr>
            <w:tcW w:w="1550" w:type="dxa"/>
            <w:vMerge w:val="restart"/>
            <w:tcBorders>
              <w:tl2br w:val="nil"/>
              <w:tr2bl w:val="nil"/>
            </w:tcBorders>
            <w:vAlign w:val="center"/>
          </w:tcPr>
          <w:p>
            <w:pPr>
              <w:pStyle w:val="19"/>
              <w:keepNext w:val="0"/>
              <w:keepLines w:val="0"/>
              <w:pageBreakBefore w:val="0"/>
              <w:kinsoku/>
              <w:wordWrap/>
              <w:overflowPunct/>
              <w:topLinePunct w:val="0"/>
              <w:bidi w:val="0"/>
              <w:snapToGrid/>
              <w:spacing w:beforeAutospacing="0" w:afterAutospacing="0" w:line="240" w:lineRule="auto"/>
              <w:ind w:firstLine="260"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住房租赁经纪机构的从业人员以个人名义承接住房租赁经纪业务的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《住房租赁条例》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第四十五条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住房租赁经纪机构的从业人员同时在两个或者两个以上住房租赁经纪机构从事业务，或者以个人名义承接住房租赁经纪业务的，由县级以上地方人民政府房产管理部门责令改正，给予警告，可以处1万元以下的罚款；有违法所得的，没收违法所得；拒不改正的，1年内不得从事住房租赁经纪业务；情节严重的，5年内不得从事住房租赁经纪业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由县级以上地方人民政府房产管理部门给予警告</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以个人名义承接住房租赁经纪业务在住房10套（间）以下或者建筑面积500平方米以下的。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处0.5万元以下的罚款；有违法所得的，没收违法所得；拒不改正的，1年内不得从事住房租赁经纪业务。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42" w:firstLineChars="100"/>
              <w:textAlignment w:val="center"/>
              <w:rPr>
                <w:rFonts w:hint="eastAsia" w:ascii="仿宋_GB2312" w:hAnsi="仿宋_GB2312" w:eastAsia="仿宋_GB2312" w:cs="仿宋_GB2312"/>
                <w:color w:val="000000" w:themeColor="text1"/>
                <w:spacing w:val="6"/>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以个人名义承接住房租赁经纪业务在住房10套（间）及以上或者建筑面积500平方米及以上的。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处0.5万元以上1万元以下的罚款；有违法所得的，没收违法所得；情节严重的，5年内不得从事住房租赁经纪业务。</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329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住宅物业的建设单位未通过招投标的方式选聘物业服务企业或者未经批准，擅自采用协议方式选聘物业服务企业的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第五十六条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第二十四条第二款</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责令限期改正，给予警告，可以并处3万元以下罚款。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责令限期改正，给予警告，可以并处3万元以上6万元以下罚款。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责令限期改正，给予警告，可以并处6万元以上10万元以下罚款。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330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建设单位擅自处分属于业主的物业共用部位、共用设施设备的所有权或者使用权的。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第二十七条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业主依法享有的物业共用部位、共用设施设备的所有权或者使用权，建设单位不得擅自处分。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处5万元以上15万元以下罚款。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处15万元以上20万元以下罚款。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331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w:t>
            </w:r>
            <w:r>
              <w:rPr>
                <w:rFonts w:ascii="仿宋_GB2312" w:hAnsi="宋体" w:eastAsia="仿宋_GB2312" w:cs="Times New Roman"/>
                <w:color w:val="000000" w:themeColor="text1"/>
                <w:kern w:val="0"/>
                <w:sz w:val="13"/>
                <w:szCs w:val="13"/>
                <w:highlight w:val="none"/>
                <w14:textFill>
                  <w14:solidFill>
                    <w14:schemeClr w14:val="tx1"/>
                  </w14:solidFill>
                </w14:textFill>
              </w:rPr>
              <w:t>向物业服务企业移交</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有关</w:t>
            </w:r>
            <w:r>
              <w:rPr>
                <w:rFonts w:ascii="仿宋_GB2312" w:hAnsi="宋体" w:eastAsia="仿宋_GB2312" w:cs="Times New Roman"/>
                <w:color w:val="000000" w:themeColor="text1"/>
                <w:kern w:val="0"/>
                <w:sz w:val="13"/>
                <w:szCs w:val="13"/>
                <w:highlight w:val="none"/>
                <w14:textFill>
                  <w14:solidFill>
                    <w14:schemeClr w14:val="tx1"/>
                  </w14:solidFill>
                </w14:textFill>
              </w:rPr>
              <w:t>资料</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前期物业服务合同终止时，物业服务企业未将有关资料移交给业主委员会的。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第五十八条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b w:val="0"/>
                <w:bCs w:val="0"/>
                <w:color w:val="000000" w:themeColor="text1"/>
                <w:kern w:val="0"/>
                <w:sz w:val="13"/>
                <w:szCs w:val="13"/>
                <w:highlight w:val="none"/>
                <w:lang w:eastAsia="zh-CN"/>
                <w14:textFill>
                  <w14:solidFill>
                    <w14:schemeClr w14:val="tx1"/>
                  </w14:solidFill>
                </w14:textFill>
              </w:rPr>
              <w:t>违反本条例规定，</w:t>
            </w:r>
            <w:r>
              <w:rPr>
                <w:rFonts w:hint="eastAsia" w:ascii="仿宋_GB2312" w:hAnsi="宋体" w:eastAsia="仿宋_GB2312" w:cs="Times New Roman"/>
                <w:color w:val="000000" w:themeColor="text1"/>
                <w:sz w:val="13"/>
                <w:szCs w:val="13"/>
                <w:highlight w:val="none"/>
                <w14:textFill>
                  <w14:solidFill>
                    <w14:schemeClr w14:val="tx1"/>
                  </w14:solidFill>
                </w14:textFill>
              </w:rPr>
              <w:t>不移交有关资料的，由县级以上地方人民政府房地产行政主管部门责令限期改正；逾期仍不移交有关资料的，对建设单位、物业服务企业予以通报，处1万元以上10万元以下的罚款。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初次违法，责令限期改正，逾期1个月以下，不移交有关资料的。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予以通报，处1万元罚款。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责令限期改正，逾期1个月以上3个月以下，仍不移交有关资料的。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予以通报，处1万元以上5万元以下罚款。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责令限期改正，逾期3个月以上，仍不移交有关资料的。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予以通报，处5万元以上10万元以下罚款。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332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物业服务企业将一个物业管理区域内的全部物业管理一并委托给他人的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第五十九条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第三十九条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物业服务企业可以将物业管理区域内的专项服务业务委托给专业性服务企业，但不得将该区域内的全部物业管理一并委托给他人。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责令限期改正，处委托合同价款30%的罚款。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责令限期改正，处委托合同价款30%以上40%以下的罚款。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责令限期改正，处委托合同价款40%以上50%以下的罚款。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333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挪用专项维修资金的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第六十条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住宅物业、住宅小区内的非住宅物业或者与单幢住宅楼结构相连的非住宅物业的业主，应当按照国家有关规定交纳专项维修资金。专项维修资金属于业主所有，专项用于物业保修期满后物业共用部位、共用设施设备的维修和更新、改造，不得挪作他用。专项维修资金收取、使用、管理的办法由国务院建设行政主管部门会同国务院财政部门制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追回挪用的专项维修资金，给予警告，没收违法所得，可以并处挪用数额0.5倍以下的罚款。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追回挪用的专项维修资金，给予警告，没收违法所得，可以并处挪用数额0.5倍以上1倍以下的罚款。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追回挪用的专项维修资金，给予警告，没收违法所得，可以并处挪用数额1倍以上2倍以下的罚款。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334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建设单位在物业管理区域内不按照规定配置必要的物业管理用房的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第六十一条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第三十条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ascii="仿宋_GB2312" w:hAnsi="宋体" w:eastAsia="仿宋_GB2312" w:cs="Times New Roman"/>
                <w:color w:val="000000" w:themeColor="text1"/>
                <w:sz w:val="13"/>
                <w:szCs w:val="13"/>
                <w:highlight w:val="none"/>
                <w14:textFill>
                  <w14:solidFill>
                    <w14:schemeClr w14:val="tx1"/>
                  </w14:solidFill>
                </w14:textFill>
              </w:rPr>
              <w:t>建设单位应当按照规定在物业管理区域内配置必要的物业管理用房。</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责令限期改正，给予警告，没收违法所得，并处10万元罚款。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实施违法行为，侵害业主利益，不具有从轻、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责令限期改正，给予警告，没收违法所得，并处10万元以上30万元以下罚款。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责令限期改正，给予警告，没收违法所得，并处30万元以上50万元以下罚款。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335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未经业主大会同意，物业服务企业擅自改变物业管理用房的用途的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第六十二条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第三十七条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物业管理用房的所有权依法属于业主。未经业主大会同意，物业服务企业不得改变物业管理用房的用途。</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初次违法，责令限期改正，擅自改变用途，持续时间在3个月以下的。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责令限期改正，给予警告，并处</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1万元以上</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3万元</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以下</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实施违法行为，造成不良社会影响，责令限期改正，擅自改变用途，持续时间在3个月以上6个月以下的。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责令限期改正，给予警告，并处3万元以上6万元以下罚款。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实施违法行为，造成不良社会影响，责令限期改正，擅自改变用途，持续时间在6个月以上1年以下的。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责令限期改正，给予警告，并处6万元以上10万元以下罚款。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336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有下列行为之一的（一）擅自改变物业管理区域内按照规划建设的公共建筑和共用设施用途的；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（二）擅自占用、挖掘物业管理区域内道路、场地，损害业主共同利益的；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t>（三）</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擅自利用物业共用部位、共用设施设备进行经营的。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第六十三条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（一）擅自改变物业管理区域内按照规划建设的公共建筑和共用设施用途的；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（二）擅自占用、挖掘物业管理区域内道路、场地，损害业主共同利益的；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bidi="ar-SA"/>
                <w14:textFill>
                  <w14:solidFill>
                    <w14:schemeClr w14:val="tx1"/>
                  </w14:solidFill>
                </w14:textFill>
              </w:rPr>
              <w:t>（三）</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擅自利用物业共用部位、共用设施设备进行经营的。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个人有前款规定行为之一的，处1000元以上1万元以下的罚款；单位有前款规定行为之一的，处5万元以上20万元以下的罚款。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第四十九条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物业管理区域内按照规划建设的公共建筑和共用设施，不得改变用途。业主依法确需改变公共建筑和共用设施用途的，应当在依法办理有关手续后告知物业服务企业；物业服务企业确需改变公共建筑和共用设施用途的，应当提请业主大会讨论决定同意后，由业主依法办理有关手续。</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sz w:val="13"/>
                <w:szCs w:val="13"/>
                <w:highlight w:val="none"/>
                <w14:textFill>
                  <w14:solidFill>
                    <w14:schemeClr w14:val="tx1"/>
                  </w14:solidFill>
                </w14:textFill>
              </w:rPr>
              <w:t>第五十条</w:t>
            </w:r>
            <w:r>
              <w:rPr>
                <w:rFonts w:hint="eastAsia" w:ascii="仿宋_GB2312" w:hAnsi="宋体" w:eastAsia="仿宋_GB2312" w:cs="Times New Roman"/>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sz w:val="13"/>
                <w:szCs w:val="13"/>
                <w:highlight w:val="none"/>
                <w14:textFill>
                  <w14:solidFill>
                    <w14:schemeClr w14:val="tx1"/>
                  </w14:solidFill>
                </w14:textFill>
              </w:rPr>
              <w:t>业主、物业服务企业不得擅自占用、挖掘物业管理区域内的道路、场地，损害业主的共同利益。因维修物业或者公共利益，业主确需临时占用、挖掘道路、场地的，应当征得业主委员会和物业服务企业的同意；物业服务企业确需临时占用、挖掘道路、场地的，应当征得业主委员会的同意。业主、物业服务企业应当将临时占用、挖掘的道路、场地，在约定期限内恢复原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《物业管理条例》</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第五十四条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对个人处1千元罚款；对单位处5万元罚款。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对个人处1千元以上5千元以下罚款；对单位处5万元以上15万元以下罚款。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对个人处5千元以上1万元以下罚款；对单位处15万元以上20万元以下罚款。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337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买受人未按本规定交存首期住宅专项维修资金,开发建设单位将房屋交付买受人的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第三十六条第一款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开发建设单位违反本办法第十三条规定将房屋交付买受人的，由县级以上地方人民政府建设（房地产）主管部门责令限期改正；逾期不改正的，处以3万元以下的罚款。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未按本办法规定交存首期住宅专项维修资金的，开发建设单位或者公有住房售房单位不得将房屋交付购买人。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处以1万元的罚款。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责令限期改正，逾期3个月以上。</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处以2万元以上3万元以下的罚款。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338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开发建设单位未按照尚未售出商品住宅或者公有住房的建筑面积，分摊维修、更新和改造费用的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第三十六条第二款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责令限期改正，逾期1个月以下的。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处以5千元以下的罚款。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责令限期改正，逾期1个月以上3个月以下的。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处以5千元以上7千5百元以下的罚款。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责令限期改正，逾期3个月以上。</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责令限期改正；逾期不改正的，处以7千5百元以上1万元以下的罚款。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339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物业服务等企业挪用住宅专项维修资金的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第十八条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住宅专项维修资金应当专项用于住宅共用部位、共用设施设备保修期满后的维修和更新、改造，不得挪作他用。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没收违法所得，可以并处挪用金额0.5倍以下的罚款。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没收违法所得，可以并处挪用金额0.5倍以上1.5倍以下的罚款。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没收违法所得，可以并处挪用金额1.5倍以上2倍以下的罚款。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装修人未申报登记进行住宅室内装饰装修活动的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第三十五条：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装修人未申报登记进行住宅室内装饰装修活动的，由城市房地产行政主管部门责令改正，处5百元以上1千元以下的罚款。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首次违法，造成轻微危害后果，立即改正的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处500元以上650元以下的罚款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两年内2次及以上同类型违法；</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造成群众举报投诉的；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影响相邻关系和居民正常休息的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处650元以上850元以下的罚款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经责令改正，仍未或拒绝申报登记的；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一年内实施违法行为三次以上的；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发生安全事故；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处850元以上1000元以下的罚款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将住宅室内装饰装修工程委托给不具有相应资质等级企业的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第三十六条：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装修人违反本办法规定，将住宅室内装饰装修工程委托给不具有相应资质等级企业的，由城市房地产行政主管部门责令改正，处5百元以上1千元以下的罚款。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未发生质量安全事故；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立即改正，委托给有相应资质等级企业的；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处500元以上650元以下的罚款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拖欠企业工程款和农民工讨薪；</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处650元以上850元以下的罚款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发生安全事故；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处850元以上1000元以下的罚款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342</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将没有防水要求的房间或者阳台改为卫生间、厨房间的，或者拆除连接阳台的砖、混凝土墙体的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第三十八条第</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一</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住宅室内装饰装修活动有下列行为之一的，由城市房地产行政主管部门责令改正，并处罚款：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（一）将没有防水要求的房间或者阳台改为卫生间、厨房间的，或者拆除连接阳台的砖、混凝土墙体的，对装修人处5百元以上1千元以下的罚款，对装饰装修企业处1千元以上1万元以下的罚款；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首次违法，造成轻微危害后果，立即改正的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对装修人处500元以上650元以下的罚款，对装饰装修企业处1000元以上4000元以下的罚款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两年内2次及以上同类型违法；</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对装修人处650元以上850元以下的罚款，对装饰装修企业处4000元以上7000元以下的罚款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经责令改正继续实施违法行为的；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造成装修人、相邻人举报投诉的；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妨碍执法人员查处违法行为或者拒不配合执法人员现场检查的；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发生质量安全事故的；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对装修人处850元以上1000元以下的罚款，对装饰装修企业处7000元以上1万元以下的罚款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343</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损坏房屋原有节能设施或者降低节能效果的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第三十八条第</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二</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住宅室内装饰装修活动有下列行为之一的，由城市房地产行政主管部门责令改正，并处罚款：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（二）损坏房屋原有节能设施或者降低节能效果的，对装饰装修企业处1千元以上5千元以下的罚款；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存在正常使用缺陷，经返修和加固处理能满足使用要求的；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首次违法，未发生质量、安全事故；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对装饰装修企业处1000元以上2500元以下的罚款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存在严重缺陷，经返修和加固处理仍不能满足使用要求的；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无法恢复的；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两年内2次及以上同类型违法；</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对装饰装修企业处2500元以上4000元以下的罚款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违法情节恶劣，造成重大社会影响的；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经责令改正继续实施违法行为的；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隐匿、销毁违法证据的；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一年内实施违法行为3次以上的；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妨碍执法人员查处违法行为或者拒不配合执法人员现场检查的；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两年内再次发生工程质量、安全事故且负有事故责任的；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对装饰装修企业处4000元以上5000元以下的罚款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344</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擅自拆改供暖、燃气管道和设施的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第三十八条第</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三</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住宅室内装饰装修活动有下列行为之一的，由城市房地产行政主管部门责令改正，并处罚款：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（三）擅自拆改供暖、燃气管道和设施的，对装修人处5百元以上1千元以下的罚款；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自行拆卸未造成安全事故，可以恢复的；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首次违法，未发生质量、安全事故；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处500元以上650元以下的罚款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无法恢复的；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两年内2次及以上同类型违法的；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处650元以上850元以下的罚款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造成安全事故；</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违法情节恶劣，造成重大社会影响的；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经责令改正继续实施违法行为的；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隐匿、销毁违法证据的；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一年内实施违法行为3次以上的；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妨碍执法人员查处违法行为或者拒不配合执法人员现场检查的；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两年内再次发生工程质量、安全事故且负有事故责任的；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处850元以上1000元以下的罚款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345</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未经原设计单位或者具有相应资质等级的设计单位提出设计方案，擅自超过设计标准或者规范增加楼面荷载的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第三十八条第</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四</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项：</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住宅室内装饰装修活动有下列行为之一的，由城市房地产行政主管部门责令改正，并处罚款：</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首次违法，未发生质量、安全事故，立即改正的；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对装修人处500元以上650元以下的罚款，对装饰装修企业处1000元以上4000元以下的罚款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有安全隐患但能及时整改达到要求的；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对装修人处650元以上850元以下的罚款，对装饰装修企业处4000元以上7000元以下的罚款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经责令改正继续实施违法行为的；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发生安全事故的；③造成其他严重危害后果的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对装修人处850元以上1000元以下的罚款，对装饰装修企业处7000元以上1万元以下的罚款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346</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装饰装修企业违反国家有关安全生产规定和安全生产技术规程，不按照规定采取必要的安全防护和消防措施，擅自动用明火作业和进行焊接作业的，或者对建筑安全事故隐患不采取措施予以消除的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val="0"/>
                <w:color w:val="000000" w:themeColor="text1"/>
                <w:kern w:val="0"/>
                <w:sz w:val="13"/>
                <w:szCs w:val="13"/>
                <w:highlight w:val="none"/>
                <w14:textFill>
                  <w14:solidFill>
                    <w14:schemeClr w14:val="tx1"/>
                  </w14:solidFill>
                </w14:textFill>
              </w:rPr>
              <w:t>第四十一条：</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首次违法，未发生质量、安全事故，立即改正的；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处1000元以上1万元以下的罚款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发生严重安全事故的；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责令停业整顿，并处1万元以上2万元以下的罚款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造成较大以上安全事故的；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造成其他特别严重危害后果的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责令停业整顿，处2万元以上3万元以下的罚款，降低资质等级或者吊销资质证书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347</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物业管理单位发现装修人或者装饰装修企业有违反本办法规定的行为不及时向有关部门报告的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《住宅室内装饰装修管理办法》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第四十二条：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发现装修企业有违反本办法规定的行为，虽劝阻、制止但已造成事实后果或者拒不改正的，未在24小时内报告的；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警告，可处装饰装修管理服务协议约定的装饰装修管理服务费2至2.4倍的罚款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超过24小时报告的；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一年内三次以上未在24小时内报告的；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未在24小时内报告，导致相邻人举报投诉的；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警告，处装饰装修管理服务协议约定的装饰装修管理服务费2.4至2.8倍的罚款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43"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超过24小时报告，发生质量安全事故的；</w:t>
            </w:r>
          </w:p>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造成其他严重危害后果的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14:textFill>
                  <w14:solidFill>
                    <w14:schemeClr w14:val="tx1"/>
                  </w14:solidFill>
                </w14:textFill>
              </w:rPr>
              <w:t>警告，处装饰装修管理服务协议约定的装饰装修管理服务费2.8至3倍的罚款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房产测绘单位有下列情形之一的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（一）在房产面积测算中不执行国家标准、规范和规定的；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（二）在房产面积测算中弄虚作假、欺骗房屋权利人的。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（三）房产面积测算失误，造成重大损失的。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《房产测绘管理办法》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在房产面积测算中不执行国家标准、规范和规定的；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（二）</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在房产面积测算中弄虚作假、欺骗房屋权利人的。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（三）</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房产面积测算失误，造成重大损失的。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《房产测绘管理办法》</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房产测绘单位应当严格遵守国家有关法律、法规，执行国家房产测量规范和有关技术标准、规定，对其完成的房产测绘成果质量负责。</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房产测绘单位应当采用先进技术和设备，提高测绘技术水平，接受房地产行政主管部门和测绘行政主管部门的技术指导和业务监督。</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第四条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房产测绘从业人员应当保证测绘成果的完整、准确，不得违规测绘、弄虚作假，不得损害国家利益、</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"https://baike.baidu.com/item/%E7%A4%BE%E4%BC%9A%E5%85%AC%E5%85%B1%E5%88%A9%E7%9B%8A" \t "https://baike.baidu.com/item/_blank" </w:instrText>
            </w:r>
            <w:r>
              <w:rPr>
                <w:color w:val="000000" w:themeColor="text1"/>
                <w:sz w:val="13"/>
                <w:szCs w:val="13"/>
                <w:highlight w:val="none"/>
                <w14:textFill>
                  <w14:solidFill>
                    <w14:schemeClr w14:val="tx1"/>
                  </w14:solidFill>
                </w14:textFill>
              </w:rPr>
              <w:fldChar w:fldCharType="separate"/>
            </w:r>
            <w:r>
              <w:rPr>
                <w:rFonts w:ascii="仿宋_GB2312" w:hAnsi="宋体" w:eastAsia="仿宋_GB2312" w:cs="Times New Roman"/>
                <w:color w:val="000000" w:themeColor="text1"/>
                <w:kern w:val="0"/>
                <w:sz w:val="13"/>
                <w:szCs w:val="13"/>
                <w:highlight w:val="none"/>
                <w14:textFill>
                  <w14:solidFill>
                    <w14:schemeClr w14:val="tx1"/>
                  </w14:solidFill>
                </w14:textFill>
              </w:rPr>
              <w:t>社会公共利益</w:t>
            </w:r>
            <w:r>
              <w:rPr>
                <w:rFonts w:ascii="仿宋_GB2312" w:hAnsi="宋体" w:eastAsia="仿宋_GB2312" w:cs="Times New Roman"/>
                <w:color w:val="000000" w:themeColor="text1"/>
                <w:kern w:val="0"/>
                <w:sz w:val="13"/>
                <w:szCs w:val="13"/>
                <w:highlight w:val="none"/>
                <w14:textFill>
                  <w14:solidFill>
                    <w14:schemeClr w14:val="tx1"/>
                  </w14:solidFill>
                </w14:textFill>
              </w:rPr>
              <w:fldChar w:fldCharType="end"/>
            </w:r>
            <w:r>
              <w:rPr>
                <w:rFonts w:ascii="仿宋_GB2312" w:hAnsi="宋体" w:eastAsia="仿宋_GB2312" w:cs="Times New Roman"/>
                <w:color w:val="000000" w:themeColor="text1"/>
                <w:kern w:val="0"/>
                <w:sz w:val="13"/>
                <w:szCs w:val="13"/>
                <w:highlight w:val="none"/>
                <w14:textFill>
                  <w14:solidFill>
                    <w14:schemeClr w14:val="tx1"/>
                  </w14:solidFill>
                </w14:textFill>
              </w:rPr>
              <w:t>和他人合法权益。</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给予警告，责令限期改正，并处2万元以上3万元以下的罚款，降级或者取消其房产测绘资格。</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349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设立白蚁防治单位，不具备规定的条件，从事白蚁防治业务的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Style w:val="24"/>
                <w:rFonts w:hint="eastAsia" w:ascii="仿宋_GB2312" w:hAnsi="仿宋_GB2312" w:eastAsia="仿宋_GB2312" w:cs="仿宋_GB2312"/>
                <w:b w:val="0"/>
                <w:color w:val="000000" w:themeColor="text1"/>
                <w:kern w:val="0"/>
                <w:sz w:val="13"/>
                <w:szCs w:val="13"/>
                <w:highlight w:val="none"/>
                <w14:textFill>
                  <w14:solidFill>
                    <w14:schemeClr w14:val="tx1"/>
                  </w14:solidFill>
                </w14:textFill>
              </w:rPr>
              <w:t>《城市房屋白蚁防治管理规定</w:t>
            </w:r>
            <w:r>
              <w:rPr>
                <w:rStyle w:val="24"/>
                <w:rFonts w:hint="eastAsia" w:ascii="仿宋_GB2312" w:hAnsi="仿宋_GB2312" w:eastAsia="仿宋_GB2312" w:cs="仿宋_GB2312"/>
                <w:b/>
                <w:bCs w:val="0"/>
                <w:color w:val="000000" w:themeColor="text1"/>
                <w:kern w:val="0"/>
                <w:sz w:val="13"/>
                <w:szCs w:val="13"/>
                <w:highlight w:val="none"/>
                <w14:textFill>
                  <w14:solidFill>
                    <w14:schemeClr w14:val="tx1"/>
                  </w14:solidFill>
                </w14:textFill>
              </w:rPr>
              <w:t>》第</w:t>
            </w:r>
            <w:r>
              <w:rPr>
                <w:rFonts w:hint="eastAsia" w:ascii="仿宋_GB2312" w:hAnsi="仿宋_GB2312" w:eastAsia="仿宋_GB2312" w:cs="仿宋_GB2312"/>
                <w:b/>
                <w:bCs w:val="0"/>
                <w:color w:val="000000" w:themeColor="text1"/>
                <w:kern w:val="0"/>
                <w:sz w:val="13"/>
                <w:szCs w:val="13"/>
                <w:highlight w:val="none"/>
                <w14:textFill>
                  <w14:solidFill>
                    <w14:schemeClr w14:val="tx1"/>
                  </w14:solidFill>
                </w14:textFill>
              </w:rPr>
              <w:t>十三</w:t>
            </w:r>
            <w:r>
              <w:rPr>
                <w:rStyle w:val="24"/>
                <w:rFonts w:hint="eastAsia" w:ascii="仿宋_GB2312" w:hAnsi="仿宋_GB2312" w:eastAsia="仿宋_GB2312" w:cs="仿宋_GB2312"/>
                <w:b/>
                <w:bCs w:val="0"/>
                <w:color w:val="000000" w:themeColor="text1"/>
                <w:kern w:val="0"/>
                <w:sz w:val="13"/>
                <w:szCs w:val="13"/>
                <w:highlight w:val="none"/>
                <w14:textFill>
                  <w14:solidFill>
                    <w14:schemeClr w14:val="tx1"/>
                  </w14:solidFill>
                </w14:textFill>
              </w:rPr>
              <w:t>条：</w:t>
            </w:r>
            <w:r>
              <w:rPr>
                <w:rStyle w:val="24"/>
                <w:rFonts w:hint="eastAsia" w:ascii="仿宋_GB2312" w:hAnsi="仿宋_GB2312" w:eastAsia="仿宋_GB2312" w:cs="仿宋_GB2312"/>
                <w:b w:val="0"/>
                <w:color w:val="000000" w:themeColor="text1"/>
                <w:kern w:val="0"/>
                <w:sz w:val="13"/>
                <w:szCs w:val="13"/>
                <w:highlight w:val="none"/>
                <w14:textFill>
                  <w14:solidFill>
                    <w14:schemeClr w14:val="tx1"/>
                  </w14:solidFill>
                </w14:textFill>
              </w:rPr>
              <w:t>违反本规定第六条的规定，从事白蚁防治业务的，由房屋所在地的县级以上地方人民政府房地产行政主管部门责令改正，并可处以1万元以上3万元以下的罚款。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不具备规定的条件，从事白蚁防治业务1项的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Style w:val="24"/>
                <w:rFonts w:hint="eastAsia" w:ascii="仿宋_GB2312" w:hAnsi="仿宋_GB2312" w:eastAsia="仿宋_GB2312" w:cs="仿宋_GB2312"/>
                <w:b w:val="0"/>
                <w:color w:val="000000" w:themeColor="text1"/>
                <w:kern w:val="0"/>
                <w:sz w:val="13"/>
                <w:szCs w:val="13"/>
                <w:highlight w:val="none"/>
                <w14:textFill>
                  <w14:solidFill>
                    <w14:schemeClr w14:val="tx1"/>
                  </w14:solidFill>
                </w14:textFill>
              </w:rPr>
              <w:t>责令改正</w:t>
            </w:r>
            <w:r>
              <w:rPr>
                <w:rStyle w:val="24"/>
                <w:rFonts w:hint="eastAsia" w:ascii="仿宋_GB2312" w:hAnsi="仿宋_GB2312" w:eastAsia="仿宋_GB2312" w:cs="仿宋_GB2312"/>
                <w:b w:val="0"/>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不具备规定的条件，从事白蚁防治业务2项的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Style w:val="24"/>
                <w:rFonts w:hint="eastAsia" w:ascii="仿宋_GB2312" w:hAnsi="仿宋_GB2312" w:eastAsia="仿宋_GB2312" w:cs="仿宋_GB2312"/>
                <w:b w:val="0"/>
                <w:color w:val="000000" w:themeColor="text1"/>
                <w:kern w:val="0"/>
                <w:sz w:val="13"/>
                <w:szCs w:val="13"/>
                <w:highlight w:val="none"/>
                <w14:textFill>
                  <w14:solidFill>
                    <w14:schemeClr w14:val="tx1"/>
                  </w14:solidFill>
                </w14:textFill>
              </w:rPr>
              <w:t>责令改正</w:t>
            </w:r>
            <w:r>
              <w:rPr>
                <w:rStyle w:val="24"/>
                <w:rFonts w:hint="eastAsia" w:ascii="仿宋_GB2312" w:hAnsi="仿宋_GB2312" w:eastAsia="仿宋_GB2312" w:cs="仿宋_GB2312"/>
                <w:b w:val="0"/>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不具备规定的条件，从事白蚁防治业务3项以上的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Style w:val="24"/>
                <w:rFonts w:hint="eastAsia" w:ascii="仿宋_GB2312" w:hAnsi="仿宋_GB2312" w:eastAsia="仿宋_GB2312" w:cs="仿宋_GB2312"/>
                <w:b w:val="0"/>
                <w:color w:val="000000" w:themeColor="text1"/>
                <w:kern w:val="0"/>
                <w:sz w:val="13"/>
                <w:szCs w:val="13"/>
                <w:highlight w:val="none"/>
                <w14:textFill>
                  <w14:solidFill>
                    <w14:schemeClr w14:val="tx1"/>
                  </w14:solidFill>
                </w14:textFill>
              </w:rPr>
              <w:t>责令改正</w:t>
            </w:r>
            <w:r>
              <w:rPr>
                <w:rStyle w:val="24"/>
                <w:rFonts w:hint="eastAsia" w:ascii="仿宋_GB2312" w:hAnsi="仿宋_GB2312" w:eastAsia="仿宋_GB2312" w:cs="仿宋_GB2312"/>
                <w:b w:val="0"/>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白蚁防治单位未建立健全白蚁防治质量保证体系，未严格按照国家和地方有关城市房屋白蚁防治的施工技术规范和操作程序进行防治</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白蚁防治单位违反本规定第九条规定的，由房屋所在地的县级以上人民政府房地产行政主管部门责令限期改正，并处以1万元以上3万元以下的罚款。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第九条</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白蚁防治单位应当建立健全白蚁防治质量保证体系，严格按照国家和地方有关城市房屋白蚁防治的施工技术规范和操作程序进行防治。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第十六条</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房地产开发企业违反本规定第十一条第一款的规定，由房屋所在地的县级以上地方人民政府房地产行政主管部门责令限期改正，并处以2万元以上3万元以下的罚款。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第十一条第一款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房地产开发企业在进行商品房销（预）售时，应当向购房人出具该项目的《白蚁预防合同》或者其他实施房屋白蚁预防的证明文件，提供的《住宅质量保证书》中必须包括白蚁预防质量保证的内容。</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责令限期改正，并处2万元的罚款。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责令限期改正，并处2万元以上2.5万元以下的罚款。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s="Times New Roman"/>
                <w:color w:val="000000" w:themeColor="text1"/>
                <w:kern w:val="0"/>
                <w:sz w:val="13"/>
                <w:szCs w:val="13"/>
                <w:highlight w:val="none"/>
                <w14:textFill>
                  <w14:solidFill>
                    <w14:schemeClr w14:val="tx1"/>
                  </w14:solidFill>
                </w14:textFill>
              </w:rPr>
              <w:t>建设单位未按照本规定进行白蚁预防的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第十六条</w:t>
            </w:r>
            <w:r>
              <w:rPr>
                <w:rFonts w:hint="eastAsia" w:ascii="仿宋_GB2312" w:hAnsi="宋体" w:eastAsia="仿宋_GB2312" w:cs="Times New Roman"/>
                <w:b/>
                <w:bCs/>
                <w:color w:val="000000" w:themeColor="text1"/>
                <w:kern w:val="0"/>
                <w:sz w:val="13"/>
                <w:szCs w:val="13"/>
                <w:highlight w:val="none"/>
                <w:lang w:val="en-US" w:eastAsia="zh-CN"/>
                <w14:textFill>
                  <w14:solidFill>
                    <w14:schemeClr w14:val="tx1"/>
                  </w14:solidFill>
                </w14:textFill>
              </w:rPr>
              <w:t>第二款</w:t>
            </w:r>
            <w:r>
              <w:rPr>
                <w:rFonts w:hint="eastAsia" w:ascii="仿宋_GB2312" w:hAnsi="宋体" w:eastAsia="仿宋_GB2312" w:cs="Times New Roman"/>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s="Times New Roman"/>
                <w:color w:val="000000" w:themeColor="text1"/>
                <w:kern w:val="0"/>
                <w:sz w:val="13"/>
                <w:szCs w:val="13"/>
                <w:highlight w:val="none"/>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引发网络舆情事件、群体性事件等影响社会稳定的。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责令限期改正，并处2.5万元以上3万元以下的罚款。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房地产价格评估机构或者房地产估价师出具虚假或者有重大差错的评估报告的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《国有土地上房屋征收与补偿条例》</w:t>
            </w:r>
            <w:r>
              <w:rPr>
                <w:rFonts w:hint="eastAsia" w:ascii="仿宋_GB2312" w:hAnsi="宋体" w:eastAsia="仿宋_GB2312" w:cs="Times New Roman"/>
                <w:b/>
                <w:bCs/>
                <w:color w:val="000000" w:themeColor="text1"/>
                <w:kern w:val="0"/>
                <w:sz w:val="13"/>
                <w:szCs w:val="13"/>
                <w:highlight w:val="none"/>
                <w14:textFill>
                  <w14:solidFill>
                    <w14:schemeClr w14:val="tx1"/>
                  </w14:solidFill>
                </w14:textFill>
              </w:rPr>
              <w:t>第三十四条：</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责令限期改正，给予警告，对房地产价格评估机构并处5万元以上10万元以下罚款，对房地产估价师并处1万元以上1.5万元以下罚款，并记入信用档案。</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责令限期改正，给予警告，对房地产价格评估机构并处10万元以上15万元以下罚款，对房地产估价师并处1.5万元以上2万元以下罚款，并记入信用档案。</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Times New Roman"/>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14:textFill>
                  <w14:solidFill>
                    <w14:schemeClr w14:val="tx1"/>
                  </w14:solidFill>
                </w14:textFill>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公共租赁住房的所有权人及其委托的运营单位向不符合条件的对象出租公共租赁住房的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（一）</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w:t>
            </w:r>
            <w:r>
              <w:rPr>
                <w:rFonts w:hint="eastAsia" w:ascii="仿宋_GB2312" w:hAnsi="宋体" w:eastAsia="仿宋_GB2312"/>
                <w:color w:val="000000" w:themeColor="text1"/>
                <w:kern w:val="0"/>
                <w:sz w:val="13"/>
                <w:szCs w:val="13"/>
                <w:highlight w:val="none"/>
                <w14:textFill>
                  <w14:solidFill>
                    <w14:schemeClr w14:val="tx1"/>
                  </w14:solidFill>
                </w14:textFill>
              </w:rPr>
              <w:t>向不符合条件的对象出租公共租赁住房的；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申请公共租赁住房，应当符合以下条件：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（一）在本地无住房或者住房面积低于规定标准；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（二）收入、财产低于规定标准；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（三）申请人为外来务工人员的，在本地稳定就业达到规定年限。</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具体条件由直辖市和市、县级人民政府住房保障主管部门根据本地区实际情况确定，报本级人民政府批准后实施并向社会公布。</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向1个不符合条件的对象出租公共租赁住房的。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ascii="仿宋_GB2312" w:hAnsi="宋体" w:eastAsia="仿宋_GB2312"/>
                <w:color w:val="000000" w:themeColor="text1"/>
                <w:kern w:val="0"/>
                <w:sz w:val="13"/>
                <w:szCs w:val="13"/>
                <w:highlight w:val="none"/>
                <w14:textFill>
                  <w14:solidFill>
                    <w14:schemeClr w14:val="tx1"/>
                  </w14:solidFill>
                </w14:textFill>
              </w:rPr>
              <w:t>万元以下的罚款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向2个不符合条件的对象出租公共租赁住房的。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2万</w:t>
            </w:r>
            <w:r>
              <w:rPr>
                <w:rFonts w:ascii="仿宋_GB2312" w:hAnsi="宋体" w:eastAsia="仿宋_GB2312"/>
                <w:color w:val="000000" w:themeColor="text1"/>
                <w:kern w:val="0"/>
                <w:sz w:val="13"/>
                <w:szCs w:val="13"/>
                <w:highlight w:val="none"/>
                <w14:textFill>
                  <w14:solidFill>
                    <w14:schemeClr w14:val="tx1"/>
                  </w14:solidFill>
                </w14:textFill>
              </w:rPr>
              <w:t>元以下的罚款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向3个以上不符合条件的对象出租公共租赁住房的。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2</w:t>
            </w:r>
            <w:r>
              <w:rPr>
                <w:rFonts w:ascii="仿宋_GB2312" w:hAnsi="宋体" w:eastAsia="仿宋_GB2312"/>
                <w:color w:val="000000" w:themeColor="text1"/>
                <w:kern w:val="0"/>
                <w:sz w:val="13"/>
                <w:szCs w:val="13"/>
                <w:highlight w:val="none"/>
                <w14:textFill>
                  <w14:solidFill>
                    <w14:schemeClr w14:val="tx1"/>
                  </w14:solidFill>
                </w14:textFill>
              </w:rPr>
              <w:t>万元以上</w:t>
            </w:r>
            <w:r>
              <w:rPr>
                <w:rFonts w:hint="eastAsia" w:ascii="仿宋_GB2312" w:hAnsi="宋体" w:eastAsia="仿宋_GB2312"/>
                <w:color w:val="000000" w:themeColor="text1"/>
                <w:kern w:val="0"/>
                <w:sz w:val="13"/>
                <w:szCs w:val="13"/>
                <w:highlight w:val="none"/>
                <w14:textFill>
                  <w14:solidFill>
                    <w14:schemeClr w14:val="tx1"/>
                  </w14:solidFill>
                </w14:textFill>
              </w:rPr>
              <w:t>3</w:t>
            </w:r>
            <w:r>
              <w:rPr>
                <w:rFonts w:ascii="仿宋_GB2312" w:hAnsi="宋体" w:eastAsia="仿宋_GB2312"/>
                <w:color w:val="000000" w:themeColor="text1"/>
                <w:kern w:val="0"/>
                <w:sz w:val="13"/>
                <w:szCs w:val="13"/>
                <w:highlight w:val="none"/>
                <w14:textFill>
                  <w14:solidFill>
                    <w14:schemeClr w14:val="tx1"/>
                  </w14:solidFill>
                </w14:textFill>
              </w:rPr>
              <w:t>万元以下的罚款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公共租赁住房的所有权人及其委托的运营单位未履行公共租赁住房及其配套设施维修养护义务的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（二）</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（二）</w:t>
            </w:r>
            <w:r>
              <w:rPr>
                <w:rFonts w:hint="eastAsia" w:ascii="仿宋_GB2312" w:hAnsi="宋体" w:eastAsia="仿宋_GB2312"/>
                <w:color w:val="000000" w:themeColor="text1"/>
                <w:kern w:val="0"/>
                <w:sz w:val="13"/>
                <w:szCs w:val="13"/>
                <w:highlight w:val="none"/>
                <w14:textFill>
                  <w14:solidFill>
                    <w14:schemeClr w14:val="tx1"/>
                  </w14:solidFill>
                </w14:textFill>
              </w:rPr>
              <w:t>未履行公共租赁住房及其配套设施维修养护义务的；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公共租赁住房的所有权人及其委托的运营单位应当负责公共租赁住房及其配套设施的维修养护，确保公共租赁住房的正常使用。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s="Times New Roman"/>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olor w:val="000000" w:themeColor="text1"/>
                <w:kern w:val="0"/>
                <w:sz w:val="13"/>
                <w:szCs w:val="13"/>
                <w:highlight w:val="none"/>
                <w14:textFill>
                  <w14:solidFill>
                    <w14:schemeClr w14:val="tx1"/>
                  </w14:solidFill>
                </w14:textFill>
              </w:rPr>
              <w:t>2年内2次及以上同类型违法。</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公共租赁住房的所有权人及其委托的运营单位改变公共租赁住房的保障性住房性质、用途，以及配套设施的规划用途的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第三十四条第一款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（三）</w:t>
            </w:r>
            <w:r>
              <w:rPr>
                <w:rFonts w:hint="eastAsia" w:ascii="仿宋_GB2312" w:hAnsi="宋体" w:eastAsia="仿宋_GB2312"/>
                <w:b/>
                <w:bCs/>
                <w:color w:val="000000" w:themeColor="text1"/>
                <w:kern w:val="0"/>
                <w:sz w:val="13"/>
                <w:szCs w:val="13"/>
                <w:highlight w:val="none"/>
                <w14:textFill>
                  <w14:solidFill>
                    <w14:schemeClr w14:val="tx1"/>
                  </w14:solidFill>
                </w14:textFill>
              </w:rPr>
              <w:t>项：</w:t>
            </w: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（三）</w:t>
            </w:r>
            <w:r>
              <w:rPr>
                <w:rFonts w:hint="eastAsia" w:ascii="仿宋_GB2312" w:hAnsi="宋体" w:eastAsia="仿宋_GB2312"/>
                <w:color w:val="000000" w:themeColor="text1"/>
                <w:kern w:val="0"/>
                <w:sz w:val="13"/>
                <w:szCs w:val="13"/>
                <w:highlight w:val="none"/>
                <w14:textFill>
                  <w14:solidFill>
                    <w14:schemeClr w14:val="tx1"/>
                  </w14:solidFill>
                </w14:textFill>
              </w:rPr>
              <w:t>改变公共租赁住房的保障性住房性质、用途，以及配套设施的规划用途的。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公共租赁住房的所有权人及其委托的运营单位不得改变公共租赁住房的保障性住房性质、用途及其配套设施的规划用途。</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改变公共租赁住房的保障性住房性质、用途，以及配套设施的规划用途100平方米以内的。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改变公共租赁住房的保障性住房性质、用途，以及配套设施的规划用途100平方米以上300平方米以内的。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改变公共租赁住房的保障性住房性质、用途，以及配套设施的规划用途300平方米以上的。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left"/>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责令限期改正，并处2万元以上3万元以下的罚款。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以欺骗等不正手段，登记为轮候对象或者承租公共租赁住房的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ascii="仿宋_GB2312" w:hAnsi="宋体" w:eastAsia="仿宋_GB2312"/>
                <w:b/>
                <w:bCs/>
                <w:color w:val="000000" w:themeColor="text1"/>
                <w:kern w:val="0"/>
                <w:sz w:val="13"/>
                <w:szCs w:val="13"/>
                <w:highlight w:val="none"/>
                <w14:textFill>
                  <w14:solidFill>
                    <w14:schemeClr w14:val="tx1"/>
                  </w14:solidFill>
                </w14:textFill>
              </w:rPr>
              <w:t>第三十</w:t>
            </w:r>
            <w:r>
              <w:rPr>
                <w:rFonts w:hint="eastAsia" w:ascii="仿宋_GB2312" w:hAnsi="宋体" w:eastAsia="仿宋_GB2312"/>
                <w:b/>
                <w:bCs/>
                <w:color w:val="000000" w:themeColor="text1"/>
                <w:kern w:val="0"/>
                <w:sz w:val="13"/>
                <w:szCs w:val="13"/>
                <w:highlight w:val="none"/>
                <w14:textFill>
                  <w14:solidFill>
                    <w14:schemeClr w14:val="tx1"/>
                  </w14:solidFill>
                </w14:textFill>
              </w:rPr>
              <w:t>五</w:t>
            </w:r>
            <w:r>
              <w:rPr>
                <w:rFonts w:ascii="仿宋_GB2312" w:hAnsi="宋体" w:eastAsia="仿宋_GB2312"/>
                <w:b/>
                <w:bCs/>
                <w:color w:val="000000" w:themeColor="text1"/>
                <w:kern w:val="0"/>
                <w:sz w:val="13"/>
                <w:szCs w:val="13"/>
                <w:highlight w:val="none"/>
                <w14:textFill>
                  <w14:solidFill>
                    <w14:schemeClr w14:val="tx1"/>
                  </w14:solidFill>
                </w14:textFill>
              </w:rPr>
              <w:t>条</w:t>
            </w:r>
            <w:bookmarkStart w:id="17" w:name="tiao_35_kuan_2"/>
            <w:bookmarkEnd w:id="17"/>
            <w:r>
              <w:rPr>
                <w:rFonts w:hint="eastAsia" w:ascii="仿宋_GB2312" w:hAnsi="宋体" w:eastAsia="仿宋_GB2312"/>
                <w:b/>
                <w:bCs/>
                <w:color w:val="000000" w:themeColor="text1"/>
                <w:kern w:val="0"/>
                <w:sz w:val="13"/>
                <w:szCs w:val="13"/>
                <w:highlight w:val="none"/>
                <w14:textFill>
                  <w14:solidFill>
                    <w14:schemeClr w14:val="tx1"/>
                  </w14:solidFill>
                </w14:textFill>
              </w:rPr>
              <w:t>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第八条第一款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申请人应当根据市、县级人民政府住房保障主管部门的规定，提交申请材料，并对申请材料的真实性负责。申请人应当书面同意市、县级人民政府住房保障主管部门核实其申报信息。</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以欺骗等不正当手段登记为轮候对象，但未承租公共租赁住房的。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取消其轮候登记。</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以欺骗等不正当手段承租公共租赁住房，在限期内能退回所承租公共租赁住房，并按市场价格补缴租金的。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处以5百元以下罚款。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以欺骗等不正当手段承租公共租赁住房，逾期不退回或逾期不按市场价格补缴租金，造成恶劣社会影响的。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处以5百元以上1千元以下罚款。</w:t>
            </w:r>
            <w:r>
              <w:rPr>
                <w:rFonts w:ascii="仿宋_GB2312" w:hAnsi="宋体" w:eastAsia="仿宋_GB2312"/>
                <w:color w:val="000000" w:themeColor="text1"/>
                <w:kern w:val="0"/>
                <w:sz w:val="13"/>
                <w:szCs w:val="13"/>
                <w:highlight w:val="none"/>
                <w14:textFill>
                  <w14:solidFill>
                    <w14:schemeClr w14:val="tx1"/>
                  </w14:solidFill>
                </w14:textFill>
              </w:rPr>
              <w:t>可以依法申请人民法院强制执行，</w:t>
            </w:r>
            <w:r>
              <w:rPr>
                <w:rFonts w:hint="eastAsia" w:ascii="仿宋_GB2312" w:hAnsi="宋体" w:eastAsia="仿宋_GB2312"/>
                <w:color w:val="000000" w:themeColor="text1"/>
                <w:kern w:val="0"/>
                <w:sz w:val="13"/>
                <w:szCs w:val="13"/>
                <w:highlight w:val="none"/>
                <w14:textFill>
                  <w14:solidFill>
                    <w14:schemeClr w14:val="tx1"/>
                  </w14:solidFill>
                </w14:textFill>
              </w:rPr>
              <w:t>承租人自退回公共租赁住房之日起五年内不得再次申请公共租赁住房。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承租人有下列行为之一的：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（一）转借、转租或者擅自调换所承租公共租赁住房的；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（二）改变所承租公共租赁住房用途的；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（三）破坏或者擅自装修所承租公共租赁住房，拒不恢复原状的；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（四）在公共租赁住房内从事违法活动的；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（五）无正当理由连续6个月以上闲置公共租赁住房的。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第三十六条：</w:t>
            </w:r>
            <w:r>
              <w:rPr>
                <w:rFonts w:hint="eastAsia" w:ascii="仿宋_GB2312" w:hAnsi="宋体" w:eastAsia="仿宋_GB2312"/>
                <w:color w:val="000000" w:themeColor="text1"/>
                <w:kern w:val="0"/>
                <w:sz w:val="13"/>
                <w:szCs w:val="13"/>
                <w:highlight w:val="none"/>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（一）转借、转租或者擅自调换所承租公共租赁住房的；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（二）改变所承租公共租赁住房用途的；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（三）破坏或者擅自装修所承租公共租赁住房，拒不恢复原状的；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（四）在公共租赁住房内从事违法活动的；</w:t>
            </w:r>
          </w:p>
          <w:p>
            <w:pPr>
              <w:keepNext w:val="0"/>
              <w:keepLines w:val="0"/>
              <w:pageBreakBefore w:val="0"/>
              <w:widowControl/>
              <w:numPr>
                <w:ilvl w:val="0"/>
                <w:numId w:val="10"/>
              </w:numPr>
              <w:kinsoku/>
              <w:overflowPunct/>
              <w:topLinePunct w:val="0"/>
              <w:autoSpaceDE/>
              <w:autoSpaceDN/>
              <w:bidi w:val="0"/>
              <w:adjustRightInd/>
              <w:snapToGrid/>
              <w:spacing w:beforeAutospacing="0" w:afterAutospacing="0" w:line="260" w:lineRule="exact"/>
              <w:ind w:left="0" w:leftChars="0" w:right="0" w:rightChars="0" w:firstLine="0" w:firstLine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无正当理由连续6个月以上闲置公共租赁住房的。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有前款所列行为，承租人自退回公共租赁住房之日起五年内不得再次申请公共租赁住房；造成损失的，依法承担赔偿责任。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第二十七条第一款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承租人有下列行为之一的，应当退回公共租赁住房：</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（一）转借、转租或者擅自调换所承租公共租赁住房的；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（二）改变所承租公共租赁住房用途的；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（三）破坏或者擅自装修所承租公共租赁住房，拒不恢复原状的；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（四）在公共租赁住房内从事违法活动的；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　　（五）无正当理由连续6个月以上闲置公共租赁住房的。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经责令停止违法行为后，继续实施违法行为的。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359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房地产经纪机构及其经纪人员提供公共租赁住房出租、转租、出售等经纪业务的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color w:val="000000" w:themeColor="text1"/>
                <w:kern w:val="0"/>
                <w:sz w:val="13"/>
                <w:szCs w:val="13"/>
                <w:highlight w:val="none"/>
                <w14:textFill>
                  <w14:solidFill>
                    <w14:schemeClr w14:val="tx1"/>
                  </w14:solidFill>
                </w14:textFill>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《公共租赁住房管理办法》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房地产经纪机构及其经纪人员不得提供公共租赁住房出租、转租、出售等经纪业务。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提供公共租赁住房出租、转租、出售等经纪业务1套的。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责令限期改正，记入房地产经纪信用档案，对房地产经纪人员，处以3千元以下罚款；对房地产经纪机构，取消网上签约资格，处以1万元以下罚款。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提供公共租赁住房出租、转租、出售等经纪业务2套的。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责令限期改正，记入房地产经纪信用档案，对房地产经纪人员，处以3千元以上7千元以下罚款；对房地产经纪机构，取消网上签约资格，处以1万元以上2万元以下罚款。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提供公共租赁住房出租、转租、出售等经纪业务3套以上的。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责令限期改正，记入房地产经纪信用档案，对房地产经纪人员，处以7千元以上1万元以下罚款；对房地产经纪机构，取消网上签约资格，处以2万元以上3万元以下罚款。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360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将不准上市出售的已购公有住房和经济适用住房上市出售的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《已购公有住房和经济适用住房上市出售管理暂行办法》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第十四条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违反本办法第五条的规定，将不准上市出售的已购公有住房和经济适用住房上市出售的，处以１００００元以上３００００元以下罚款。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b/>
                <w:bCs/>
                <w:color w:val="000000" w:themeColor="text1"/>
                <w:kern w:val="0"/>
                <w:sz w:val="13"/>
                <w:szCs w:val="13"/>
                <w:highlight w:val="none"/>
                <w14:textFill>
                  <w14:solidFill>
                    <w14:schemeClr w14:val="tx1"/>
                  </w14:solidFill>
                </w14:textFill>
              </w:rPr>
              <w:t>第五条</w:t>
            </w:r>
            <w:bookmarkStart w:id="18" w:name="tiao_5_kuan_1"/>
            <w:bookmarkEnd w:id="18"/>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已取得合法产权证书的已购公有住房和经济适用住房可以上市出售，但有下列情形之一的已购公有住房和经济适用住房不得上市出售：</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19" w:name="tiao_5_kuan_1_xiang_1"/>
            <w:bookmarkEnd w:id="19"/>
            <w:r>
              <w:rPr>
                <w:rFonts w:ascii="仿宋_GB2312" w:hAnsi="宋体" w:eastAsia="仿宋_GB2312"/>
                <w:color w:val="000000" w:themeColor="text1"/>
                <w:kern w:val="0"/>
                <w:sz w:val="13"/>
                <w:szCs w:val="13"/>
                <w:highlight w:val="none"/>
                <w14:textFill>
                  <w14:solidFill>
                    <w14:schemeClr w14:val="tx1"/>
                  </w14:solidFill>
                </w14:textFill>
              </w:rPr>
              <w:t>（一）以低于房改政策规定的价格购买且没有按照规定补足房价款的；</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0" w:name="tiao_5_kuan_1_xiang_2"/>
            <w:bookmarkEnd w:id="20"/>
            <w:r>
              <w:rPr>
                <w:rFonts w:ascii="仿宋_GB2312" w:hAnsi="宋体" w:eastAsia="仿宋_GB2312"/>
                <w:color w:val="000000" w:themeColor="text1"/>
                <w:kern w:val="0"/>
                <w:sz w:val="13"/>
                <w:szCs w:val="13"/>
                <w:highlight w:val="none"/>
                <w14:textFill>
                  <w14:solidFill>
                    <w14:schemeClr w14:val="tx1"/>
                  </w14:solidFill>
                </w14:textFill>
              </w:rPr>
              <w:t>（二）住房面积超过省、自治区、直辖市人民政府规定的控制标准，或者违反规定利用公款超标准装修，且超标部分未按照规定退回或者补足房价款及装修费用的；</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1" w:name="tiao_5_kuan_1_xiang_3"/>
            <w:bookmarkEnd w:id="21"/>
            <w:r>
              <w:rPr>
                <w:rFonts w:ascii="仿宋_GB2312" w:hAnsi="宋体" w:eastAsia="仿宋_GB2312"/>
                <w:color w:val="000000" w:themeColor="text1"/>
                <w:kern w:val="0"/>
                <w:sz w:val="13"/>
                <w:szCs w:val="13"/>
                <w:highlight w:val="none"/>
                <w14:textFill>
                  <w14:solidFill>
                    <w14:schemeClr w14:val="tx1"/>
                  </w14:solidFill>
                </w14:textFill>
              </w:rPr>
              <w:t>（三）处于户籍冻结地区并已列入拆迁公告范围内的；</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2" w:name="tiao_5_kuan_1_xiang_4"/>
            <w:bookmarkEnd w:id="22"/>
            <w:r>
              <w:rPr>
                <w:rFonts w:ascii="仿宋_GB2312" w:hAnsi="宋体" w:eastAsia="仿宋_GB2312"/>
                <w:color w:val="000000" w:themeColor="text1"/>
                <w:kern w:val="0"/>
                <w:sz w:val="13"/>
                <w:szCs w:val="13"/>
                <w:highlight w:val="none"/>
                <w14:textFill>
                  <w14:solidFill>
                    <w14:schemeClr w14:val="tx1"/>
                  </w14:solidFill>
                </w14:textFill>
              </w:rPr>
              <w:t>（四）产权共有的房屋，其他共有人不同意出售的；</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3" w:name="tiao_5_kuan_1_xiang_5"/>
            <w:bookmarkEnd w:id="23"/>
            <w:r>
              <w:rPr>
                <w:rFonts w:ascii="仿宋_GB2312" w:hAnsi="宋体" w:eastAsia="仿宋_GB2312"/>
                <w:color w:val="000000" w:themeColor="text1"/>
                <w:kern w:val="0"/>
                <w:sz w:val="13"/>
                <w:szCs w:val="13"/>
                <w:highlight w:val="none"/>
                <w14:textFill>
                  <w14:solidFill>
                    <w14:schemeClr w14:val="tx1"/>
                  </w14:solidFill>
                </w14:textFill>
              </w:rPr>
              <w:t>（五）已抵押且未经抵押权人书面同意转让的；</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4" w:name="tiao_5_kuan_1_xiang_6"/>
            <w:bookmarkEnd w:id="24"/>
            <w:r>
              <w:rPr>
                <w:rFonts w:ascii="仿宋_GB2312" w:hAnsi="宋体" w:eastAsia="仿宋_GB2312"/>
                <w:color w:val="000000" w:themeColor="text1"/>
                <w:kern w:val="0"/>
                <w:sz w:val="13"/>
                <w:szCs w:val="13"/>
                <w:highlight w:val="none"/>
                <w14:textFill>
                  <w14:solidFill>
                    <w14:schemeClr w14:val="tx1"/>
                  </w14:solidFill>
                </w14:textFill>
              </w:rPr>
              <w:t>（六）上市出售后形成新的住房困难的；</w:t>
            </w:r>
            <w:r>
              <w:rPr>
                <w:color w:val="000000" w:themeColor="text1"/>
                <w:sz w:val="13"/>
                <w:szCs w:val="13"/>
                <w:highlight w:val="none"/>
                <w14:textFill>
                  <w14:solidFill>
                    <w14:schemeClr w14:val="tx1"/>
                  </w14:solidFill>
                </w14:textFill>
              </w:rPr>
              <w:fldChar w:fldCharType="begin"/>
            </w:r>
            <w:r>
              <w:rPr>
                <w:color w:val="000000" w:themeColor="text1"/>
                <w:sz w:val="13"/>
                <w:szCs w:val="13"/>
                <w:highlight w:val="none"/>
                <w14:textFill>
                  <w14:solidFill>
                    <w14:schemeClr w14:val="tx1"/>
                  </w14:solidFill>
                </w14:textFill>
              </w:rPr>
              <w:instrText xml:space="preserve"> HYPERLINK "http://210.45.210.34:8000/rwt/189/https/P75YPLURNN4XZZLYF3SX85B/chl/javascript:void(0);" </w:instrText>
            </w:r>
            <w:r>
              <w:rPr>
                <w:color w:val="000000" w:themeColor="text1"/>
                <w:sz w:val="13"/>
                <w:szCs w:val="13"/>
                <w:highlight w:val="none"/>
                <w14:textFill>
                  <w14:solidFill>
                    <w14:schemeClr w14:val="tx1"/>
                  </w14:solidFill>
                </w14:textFill>
              </w:rPr>
              <w:fldChar w:fldCharType="separate"/>
            </w:r>
            <w:r>
              <w:rPr>
                <w:color w:val="000000" w:themeColor="text1"/>
                <w:sz w:val="13"/>
                <w:szCs w:val="13"/>
                <w:highlight w:val="none"/>
                <w14:textFill>
                  <w14:solidFill>
                    <w14:schemeClr w14:val="tx1"/>
                  </w14:solidFill>
                </w14:textFill>
              </w:rPr>
              <w:fldChar w:fldCharType="end"/>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5" w:name="tiao_5_kuan_1_xiang_7"/>
            <w:bookmarkEnd w:id="25"/>
            <w:r>
              <w:rPr>
                <w:rFonts w:ascii="仿宋_GB2312" w:hAnsi="宋体" w:eastAsia="仿宋_GB2312"/>
                <w:color w:val="000000" w:themeColor="text1"/>
                <w:kern w:val="0"/>
                <w:sz w:val="13"/>
                <w:szCs w:val="13"/>
                <w:highlight w:val="none"/>
                <w14:textFill>
                  <w14:solidFill>
                    <w14:schemeClr w14:val="tx1"/>
                  </w14:solidFill>
                </w14:textFill>
              </w:rPr>
              <w:t>（七）擅自改变房屋使用性质的；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bookmarkStart w:id="26" w:name="tiao_5_kuan_1_xiang_8"/>
            <w:bookmarkEnd w:id="26"/>
            <w:r>
              <w:rPr>
                <w:rFonts w:ascii="仿宋_GB2312" w:hAnsi="宋体" w:eastAsia="仿宋_GB2312"/>
                <w:color w:val="000000" w:themeColor="text1"/>
                <w:kern w:val="0"/>
                <w:sz w:val="13"/>
                <w:szCs w:val="13"/>
                <w:highlight w:val="none"/>
                <w14:textFill>
                  <w14:solidFill>
                    <w14:schemeClr w14:val="tx1"/>
                  </w14:solidFill>
                </w14:textFill>
              </w:rPr>
              <w:t>（八）法律、法规以及县级以上人民政府规定其他不宜出售的。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违法所得10万元以下的。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没收违法所得，并处1万元以上1.5元以下的罚款。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违法所得10万元以上30万元以下的。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没收违法所得，并处1.5万元以上2.5万元以下的罚款。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违法所得30万元以上的。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没收违法所得，并处2.5万元以上3万元以下的罚款。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43" w:type="dxa"/>
            <w:gridSpan w:val="2"/>
            <w:vMerge w:val="restart"/>
            <w:tcBorders>
              <w:tl2br w:val="nil"/>
              <w:tr2bl w:val="nil"/>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260" w:lineRule="exact"/>
              <w:ind w:right="0" w:rightChars="0"/>
              <w:jc w:val="center"/>
              <w:textAlignment w:val="center"/>
              <w:rPr>
                <w:rFonts w:hint="default" w:ascii="仿宋_GB2312" w:hAnsi="宋体" w:eastAsia="仿宋_GB2312"/>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361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将已购公有住房和经济适用住房上市出售后，该户家庭又以非法手段按照成本价（或者标准价）购买公有住房或者政府提供优惠政策建设的住房的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《已购公有住房和经济适用住房上市出售管理暂行办法》</w:t>
            </w:r>
            <w:r>
              <w:rPr>
                <w:rFonts w:hint="eastAsia" w:ascii="仿宋_GB2312" w:hAnsi="宋体" w:eastAsia="仿宋_GB2312"/>
                <w:b/>
                <w:bCs/>
                <w:color w:val="000000" w:themeColor="text1"/>
                <w:kern w:val="0"/>
                <w:sz w:val="13"/>
                <w:szCs w:val="13"/>
                <w:highlight w:val="none"/>
                <w14:textFill>
                  <w14:solidFill>
                    <w14:schemeClr w14:val="tx1"/>
                  </w14:solidFill>
                </w14:textFill>
              </w:rPr>
              <w:t>第十五条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《已购公有住房和经济适用住房上市出售管理暂行办法》</w:t>
            </w:r>
            <w:r>
              <w:rPr>
                <w:rFonts w:ascii="仿宋_GB2312" w:hAnsi="宋体" w:eastAsia="仿宋_GB2312"/>
                <w:b/>
                <w:bCs/>
                <w:color w:val="000000" w:themeColor="text1"/>
                <w:kern w:val="0"/>
                <w:sz w:val="13"/>
                <w:szCs w:val="13"/>
                <w:highlight w:val="none"/>
                <w14:textFill>
                  <w14:solidFill>
                    <w14:schemeClr w14:val="tx1"/>
                  </w14:solidFill>
                </w14:textFill>
              </w:rPr>
              <w:t>第十三条</w:t>
            </w:r>
            <w:bookmarkStart w:id="27" w:name="tiao_13_kuan_1"/>
            <w:bookmarkEnd w:id="27"/>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已购公有住房和经济适用住房上市出售后，该户家庭不得再按照成本价或者标准价购买公有住房，也不得再购买经济适用住房等政府提供优惠政策建设的住房。</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bookmarkStart w:id="28" w:name="tiao_15_kuan_1"/>
            <w:bookmarkEnd w:id="28"/>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住房</w:t>
            </w:r>
            <w:r>
              <w:rPr>
                <w:rFonts w:hint="eastAsia" w:ascii="仿宋_GB2312" w:hAnsi="宋体" w:eastAsia="仿宋_GB2312"/>
                <w:color w:val="000000" w:themeColor="text1"/>
                <w:kern w:val="0"/>
                <w:sz w:val="13"/>
                <w:szCs w:val="13"/>
                <w:highlight w:val="none"/>
                <w14:textFill>
                  <w14:solidFill>
                    <w14:schemeClr w14:val="tx1"/>
                  </w14:solidFill>
                </w14:textFill>
              </w:rPr>
              <w:t>的市场价格与购买（建设）价格之间的价差在10万</w:t>
            </w:r>
            <w:r>
              <w:rPr>
                <w:rFonts w:ascii="仿宋_GB2312" w:hAnsi="宋体" w:eastAsia="仿宋_GB2312"/>
                <w:color w:val="000000" w:themeColor="text1"/>
                <w:kern w:val="0"/>
                <w:sz w:val="13"/>
                <w:szCs w:val="13"/>
                <w:highlight w:val="none"/>
                <w14:textFill>
                  <w14:solidFill>
                    <w14:schemeClr w14:val="tx1"/>
                  </w14:solidFill>
                </w14:textFill>
              </w:rPr>
              <w:t>元</w:t>
            </w:r>
            <w:r>
              <w:rPr>
                <w:rFonts w:hint="eastAsia" w:ascii="仿宋_GB2312" w:hAnsi="宋体" w:eastAsia="仿宋_GB2312"/>
                <w:color w:val="000000" w:themeColor="text1"/>
                <w:kern w:val="0"/>
                <w:sz w:val="13"/>
                <w:szCs w:val="13"/>
                <w:highlight w:val="none"/>
                <w14:textFill>
                  <w14:solidFill>
                    <w14:schemeClr w14:val="tx1"/>
                  </w14:solidFill>
                </w14:textFill>
              </w:rPr>
              <w:t>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责令退回所购房屋，不予办理产权登记手续</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1万</w:t>
            </w:r>
            <w:r>
              <w:rPr>
                <w:rFonts w:ascii="仿宋_GB2312" w:hAnsi="宋体" w:eastAsia="仿宋_GB2312"/>
                <w:color w:val="000000" w:themeColor="text1"/>
                <w:kern w:val="0"/>
                <w:sz w:val="13"/>
                <w:szCs w:val="13"/>
                <w:highlight w:val="none"/>
                <w14:textFill>
                  <w14:solidFill>
                    <w14:schemeClr w14:val="tx1"/>
                  </w14:solidFill>
                </w14:textFill>
              </w:rPr>
              <w:t>元以上</w:t>
            </w:r>
            <w:r>
              <w:rPr>
                <w:rFonts w:hint="eastAsia" w:ascii="仿宋_GB2312" w:hAnsi="宋体" w:eastAsia="仿宋_GB2312"/>
                <w:color w:val="000000" w:themeColor="text1"/>
                <w:kern w:val="0"/>
                <w:sz w:val="13"/>
                <w:szCs w:val="13"/>
                <w:highlight w:val="none"/>
                <w14:textFill>
                  <w14:solidFill>
                    <w14:schemeClr w14:val="tx1"/>
                  </w14:solidFill>
                </w14:textFill>
              </w:rPr>
              <w:t>1.5万</w:t>
            </w:r>
            <w:r>
              <w:rPr>
                <w:rFonts w:ascii="仿宋_GB2312" w:hAnsi="宋体" w:eastAsia="仿宋_GB2312"/>
                <w:color w:val="000000" w:themeColor="text1"/>
                <w:kern w:val="0"/>
                <w:sz w:val="13"/>
                <w:szCs w:val="13"/>
                <w:highlight w:val="none"/>
                <w14:textFill>
                  <w14:solidFill>
                    <w14:schemeClr w14:val="tx1"/>
                  </w14:solidFill>
                </w14:textFill>
              </w:rPr>
              <w:t>元以下的罚款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或者按照商品房市场价格补交房价款，并处以1</w:t>
            </w:r>
            <w:r>
              <w:rPr>
                <w:rFonts w:hint="eastAsia" w:ascii="仿宋_GB2312" w:hAnsi="宋体" w:eastAsia="仿宋_GB2312"/>
                <w:color w:val="000000" w:themeColor="text1"/>
                <w:kern w:val="0"/>
                <w:sz w:val="13"/>
                <w:szCs w:val="13"/>
                <w:highlight w:val="none"/>
                <w14:textFill>
                  <w14:solidFill>
                    <w14:schemeClr w14:val="tx1"/>
                  </w14:solidFill>
                </w14:textFill>
              </w:rPr>
              <w:t>万</w:t>
            </w:r>
            <w:r>
              <w:rPr>
                <w:rFonts w:ascii="仿宋_GB2312" w:hAnsi="宋体" w:eastAsia="仿宋_GB2312"/>
                <w:color w:val="000000" w:themeColor="text1"/>
                <w:kern w:val="0"/>
                <w:sz w:val="13"/>
                <w:szCs w:val="13"/>
                <w:highlight w:val="none"/>
                <w14:textFill>
                  <w14:solidFill>
                    <w14:schemeClr w14:val="tx1"/>
                  </w14:solidFill>
                </w14:textFill>
              </w:rPr>
              <w:t>元以上</w:t>
            </w:r>
            <w:r>
              <w:rPr>
                <w:rFonts w:hint="eastAsia" w:ascii="仿宋_GB2312" w:hAnsi="宋体" w:eastAsia="仿宋_GB2312"/>
                <w:color w:val="000000" w:themeColor="text1"/>
                <w:kern w:val="0"/>
                <w:sz w:val="13"/>
                <w:szCs w:val="13"/>
                <w:highlight w:val="none"/>
                <w14:textFill>
                  <w14:solidFill>
                    <w14:schemeClr w14:val="tx1"/>
                  </w14:solidFill>
                </w14:textFill>
              </w:rPr>
              <w:t>1.5万</w:t>
            </w:r>
            <w:r>
              <w:rPr>
                <w:rFonts w:ascii="仿宋_GB2312" w:hAnsi="宋体" w:eastAsia="仿宋_GB2312"/>
                <w:color w:val="000000" w:themeColor="text1"/>
                <w:kern w:val="0"/>
                <w:sz w:val="13"/>
                <w:szCs w:val="13"/>
                <w:highlight w:val="none"/>
                <w14:textFill>
                  <w14:solidFill>
                    <w14:schemeClr w14:val="tx1"/>
                  </w14:solidFill>
                </w14:textFill>
              </w:rPr>
              <w:t>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住房</w:t>
            </w:r>
            <w:r>
              <w:rPr>
                <w:rFonts w:hint="eastAsia" w:ascii="仿宋_GB2312" w:hAnsi="宋体" w:eastAsia="仿宋_GB2312"/>
                <w:color w:val="000000" w:themeColor="text1"/>
                <w:kern w:val="0"/>
                <w:sz w:val="13"/>
                <w:szCs w:val="13"/>
                <w:highlight w:val="none"/>
                <w14:textFill>
                  <w14:solidFill>
                    <w14:schemeClr w14:val="tx1"/>
                  </w14:solidFill>
                </w14:textFill>
              </w:rPr>
              <w:t>的市场价格与购买（建设）价格之间的价差在10万以上20万</w:t>
            </w:r>
            <w:r>
              <w:rPr>
                <w:rFonts w:ascii="仿宋_GB2312" w:hAnsi="宋体" w:eastAsia="仿宋_GB2312"/>
                <w:color w:val="000000" w:themeColor="text1"/>
                <w:kern w:val="0"/>
                <w:sz w:val="13"/>
                <w:szCs w:val="13"/>
                <w:highlight w:val="none"/>
                <w14:textFill>
                  <w14:solidFill>
                    <w14:schemeClr w14:val="tx1"/>
                  </w14:solidFill>
                </w14:textFill>
              </w:rPr>
              <w:t>元</w:t>
            </w:r>
            <w:r>
              <w:rPr>
                <w:rFonts w:hint="eastAsia" w:ascii="仿宋_GB2312" w:hAnsi="宋体" w:eastAsia="仿宋_GB2312"/>
                <w:color w:val="000000" w:themeColor="text1"/>
                <w:kern w:val="0"/>
                <w:sz w:val="13"/>
                <w:szCs w:val="13"/>
                <w:highlight w:val="none"/>
                <w14:textFill>
                  <w14:solidFill>
                    <w14:schemeClr w14:val="tx1"/>
                  </w14:solidFill>
                </w14:textFill>
              </w:rPr>
              <w:t>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责令退回所购房屋，不予办理产权登记手续</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1.5万</w:t>
            </w:r>
            <w:r>
              <w:rPr>
                <w:rFonts w:ascii="仿宋_GB2312" w:hAnsi="宋体" w:eastAsia="仿宋_GB2312"/>
                <w:color w:val="000000" w:themeColor="text1"/>
                <w:kern w:val="0"/>
                <w:sz w:val="13"/>
                <w:szCs w:val="13"/>
                <w:highlight w:val="none"/>
                <w14:textFill>
                  <w14:solidFill>
                    <w14:schemeClr w14:val="tx1"/>
                  </w14:solidFill>
                </w14:textFill>
              </w:rPr>
              <w:t>元以上</w:t>
            </w:r>
            <w:r>
              <w:rPr>
                <w:rFonts w:hint="eastAsia" w:ascii="仿宋_GB2312" w:hAnsi="宋体" w:eastAsia="仿宋_GB2312"/>
                <w:color w:val="000000" w:themeColor="text1"/>
                <w:kern w:val="0"/>
                <w:sz w:val="13"/>
                <w:szCs w:val="13"/>
                <w:highlight w:val="none"/>
                <w14:textFill>
                  <w14:solidFill>
                    <w14:schemeClr w14:val="tx1"/>
                  </w14:solidFill>
                </w14:textFill>
              </w:rPr>
              <w:t>2.5万</w:t>
            </w:r>
            <w:r>
              <w:rPr>
                <w:rFonts w:ascii="仿宋_GB2312" w:hAnsi="宋体" w:eastAsia="仿宋_GB2312"/>
                <w:color w:val="000000" w:themeColor="text1"/>
                <w:kern w:val="0"/>
                <w:sz w:val="13"/>
                <w:szCs w:val="13"/>
                <w:highlight w:val="none"/>
                <w14:textFill>
                  <w14:solidFill>
                    <w14:schemeClr w14:val="tx1"/>
                  </w14:solidFill>
                </w14:textFill>
              </w:rPr>
              <w:t>元以下的罚款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或者按照商品房市场价格补交房价款，并处以1</w:t>
            </w:r>
            <w:r>
              <w:rPr>
                <w:rFonts w:hint="eastAsia" w:ascii="仿宋_GB2312" w:hAnsi="宋体" w:eastAsia="仿宋_GB2312"/>
                <w:color w:val="000000" w:themeColor="text1"/>
                <w:kern w:val="0"/>
                <w:sz w:val="13"/>
                <w:szCs w:val="13"/>
                <w:highlight w:val="none"/>
                <w14:textFill>
                  <w14:solidFill>
                    <w14:schemeClr w14:val="tx1"/>
                  </w14:solidFill>
                </w14:textFill>
              </w:rPr>
              <w:t>.5万</w:t>
            </w:r>
            <w:r>
              <w:rPr>
                <w:rFonts w:ascii="仿宋_GB2312" w:hAnsi="宋体" w:eastAsia="仿宋_GB2312"/>
                <w:color w:val="000000" w:themeColor="text1"/>
                <w:kern w:val="0"/>
                <w:sz w:val="13"/>
                <w:szCs w:val="13"/>
                <w:highlight w:val="none"/>
                <w14:textFill>
                  <w14:solidFill>
                    <w14:schemeClr w14:val="tx1"/>
                  </w14:solidFill>
                </w14:textFill>
              </w:rPr>
              <w:t>元以上</w:t>
            </w:r>
            <w:r>
              <w:rPr>
                <w:rFonts w:hint="eastAsia" w:ascii="仿宋_GB2312" w:hAnsi="宋体" w:eastAsia="仿宋_GB2312"/>
                <w:color w:val="000000" w:themeColor="text1"/>
                <w:kern w:val="0"/>
                <w:sz w:val="13"/>
                <w:szCs w:val="13"/>
                <w:highlight w:val="none"/>
                <w14:textFill>
                  <w14:solidFill>
                    <w14:schemeClr w14:val="tx1"/>
                  </w14:solidFill>
                </w14:textFill>
              </w:rPr>
              <w:t>2.5万</w:t>
            </w:r>
            <w:r>
              <w:rPr>
                <w:rFonts w:ascii="仿宋_GB2312" w:hAnsi="宋体" w:eastAsia="仿宋_GB2312"/>
                <w:color w:val="000000" w:themeColor="text1"/>
                <w:kern w:val="0"/>
                <w:sz w:val="13"/>
                <w:szCs w:val="13"/>
                <w:highlight w:val="none"/>
                <w14:textFill>
                  <w14:solidFill>
                    <w14:schemeClr w14:val="tx1"/>
                  </w14:solidFill>
                </w14:textFill>
              </w:rPr>
              <w:t>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43" w:type="dxa"/>
            <w:gridSpan w:val="2"/>
            <w:vMerge w:val="continue"/>
            <w:tcBorders>
              <w:tl2br w:val="nil"/>
              <w:tr2bl w:val="nil"/>
            </w:tcBorders>
            <w:vAlign w:val="center"/>
          </w:tcPr>
          <w:p>
            <w:pPr>
              <w:pStyle w:val="38"/>
              <w:keepNext w:val="0"/>
              <w:keepLines w:val="0"/>
              <w:pageBreakBefore w:val="0"/>
              <w:widowControl/>
              <w:numPr>
                <w:ilvl w:val="0"/>
                <w:numId w:val="9"/>
              </w:numPr>
              <w:kinsoku/>
              <w:overflowPunct/>
              <w:topLinePunct w:val="0"/>
              <w:autoSpaceDE/>
              <w:autoSpaceDN/>
              <w:bidi w:val="0"/>
              <w:adjustRightInd/>
              <w:snapToGrid/>
              <w:spacing w:beforeAutospacing="0" w:afterAutospacing="0" w:line="260" w:lineRule="exact"/>
              <w:ind w:left="0" w:leftChars="0" w:right="0" w:rightChars="0" w:firstLine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住房</w:t>
            </w:r>
            <w:r>
              <w:rPr>
                <w:rFonts w:hint="eastAsia" w:ascii="仿宋_GB2312" w:hAnsi="宋体" w:eastAsia="仿宋_GB2312"/>
                <w:color w:val="000000" w:themeColor="text1"/>
                <w:kern w:val="0"/>
                <w:sz w:val="13"/>
                <w:szCs w:val="13"/>
                <w:highlight w:val="none"/>
                <w14:textFill>
                  <w14:solidFill>
                    <w14:schemeClr w14:val="tx1"/>
                  </w14:solidFill>
                </w14:textFill>
              </w:rPr>
              <w:t>的市场价格与购买（建设）价格之间的价差在20万</w:t>
            </w:r>
            <w:r>
              <w:rPr>
                <w:rFonts w:ascii="仿宋_GB2312" w:hAnsi="宋体" w:eastAsia="仿宋_GB2312"/>
                <w:color w:val="000000" w:themeColor="text1"/>
                <w:kern w:val="0"/>
                <w:sz w:val="13"/>
                <w:szCs w:val="13"/>
                <w:highlight w:val="none"/>
                <w14:textFill>
                  <w14:solidFill>
                    <w14:schemeClr w14:val="tx1"/>
                  </w14:solidFill>
                </w14:textFill>
              </w:rPr>
              <w:t>元</w:t>
            </w:r>
            <w:r>
              <w:rPr>
                <w:rFonts w:hint="eastAsia" w:ascii="仿宋_GB2312" w:hAnsi="宋体" w:eastAsia="仿宋_GB2312"/>
                <w:color w:val="000000" w:themeColor="text1"/>
                <w:kern w:val="0"/>
                <w:sz w:val="13"/>
                <w:szCs w:val="13"/>
                <w:highlight w:val="none"/>
                <w14:textFill>
                  <w14:solidFill>
                    <w14:schemeClr w14:val="tx1"/>
                  </w14:solidFill>
                </w14:textFill>
              </w:rPr>
              <w:t>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ascii="仿宋_GB2312" w:hAnsi="宋体" w:eastAsia="仿宋_GB2312"/>
                <w:color w:val="000000" w:themeColor="text1"/>
                <w:kern w:val="0"/>
                <w:sz w:val="13"/>
                <w:szCs w:val="13"/>
                <w:highlight w:val="none"/>
                <w14:textFill>
                  <w14:solidFill>
                    <w14:schemeClr w14:val="tx1"/>
                  </w14:solidFill>
                </w14:textFill>
              </w:rPr>
              <w:t>责令退回所购房屋，不予办理产权登记手续</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处</w:t>
            </w:r>
            <w:r>
              <w:rPr>
                <w:rFonts w:hint="eastAsia" w:ascii="仿宋_GB2312" w:hAnsi="宋体" w:eastAsia="仿宋_GB2312"/>
                <w:color w:val="000000" w:themeColor="text1"/>
                <w:kern w:val="0"/>
                <w:sz w:val="13"/>
                <w:szCs w:val="13"/>
                <w:highlight w:val="none"/>
                <w14:textFill>
                  <w14:solidFill>
                    <w14:schemeClr w14:val="tx1"/>
                  </w14:solidFill>
                </w14:textFill>
              </w:rPr>
              <w:t>2.5万</w:t>
            </w:r>
            <w:r>
              <w:rPr>
                <w:rFonts w:ascii="仿宋_GB2312" w:hAnsi="宋体" w:eastAsia="仿宋_GB2312"/>
                <w:color w:val="000000" w:themeColor="text1"/>
                <w:kern w:val="0"/>
                <w:sz w:val="13"/>
                <w:szCs w:val="13"/>
                <w:highlight w:val="none"/>
                <w14:textFill>
                  <w14:solidFill>
                    <w14:schemeClr w14:val="tx1"/>
                  </w14:solidFill>
                </w14:textFill>
              </w:rPr>
              <w:t>元以上</w:t>
            </w:r>
            <w:r>
              <w:rPr>
                <w:rFonts w:hint="eastAsia" w:ascii="仿宋_GB2312" w:hAnsi="宋体" w:eastAsia="仿宋_GB2312"/>
                <w:color w:val="000000" w:themeColor="text1"/>
                <w:kern w:val="0"/>
                <w:sz w:val="13"/>
                <w:szCs w:val="13"/>
                <w:highlight w:val="none"/>
                <w14:textFill>
                  <w14:solidFill>
                    <w14:schemeClr w14:val="tx1"/>
                  </w14:solidFill>
                </w14:textFill>
              </w:rPr>
              <w:t>3万</w:t>
            </w:r>
            <w:r>
              <w:rPr>
                <w:rFonts w:ascii="仿宋_GB2312" w:hAnsi="宋体" w:eastAsia="仿宋_GB2312"/>
                <w:color w:val="000000" w:themeColor="text1"/>
                <w:kern w:val="0"/>
                <w:sz w:val="13"/>
                <w:szCs w:val="13"/>
                <w:highlight w:val="none"/>
                <w14:textFill>
                  <w14:solidFill>
                    <w14:schemeClr w14:val="tx1"/>
                  </w14:solidFill>
                </w14:textFill>
              </w:rPr>
              <w:t>元以下的罚款</w:t>
            </w:r>
            <w:r>
              <w:rPr>
                <w:rFonts w:hint="eastAsia" w:ascii="仿宋_GB2312" w:hAnsi="宋体" w:eastAsia="仿宋_GB2312"/>
                <w:color w:val="000000" w:themeColor="text1"/>
                <w:kern w:val="0"/>
                <w:sz w:val="13"/>
                <w:szCs w:val="13"/>
                <w:highlight w:val="none"/>
                <w14:textFill>
                  <w14:solidFill>
                    <w14:schemeClr w14:val="tx1"/>
                  </w14:solidFill>
                </w14:textFill>
              </w:rPr>
              <w:t>；</w:t>
            </w:r>
            <w:r>
              <w:rPr>
                <w:rFonts w:ascii="仿宋_GB2312" w:hAnsi="宋体" w:eastAsia="仿宋_GB2312"/>
                <w:color w:val="000000" w:themeColor="text1"/>
                <w:kern w:val="0"/>
                <w:sz w:val="13"/>
                <w:szCs w:val="13"/>
                <w:highlight w:val="none"/>
                <w14:textFill>
                  <w14:solidFill>
                    <w14:schemeClr w14:val="tx1"/>
                  </w14:solidFill>
                </w14:textFill>
              </w:rPr>
              <w:t>或者按照商品房市场价格补交房价款，并处以</w:t>
            </w:r>
            <w:r>
              <w:rPr>
                <w:rFonts w:hint="eastAsia" w:ascii="仿宋_GB2312" w:hAnsi="宋体" w:eastAsia="仿宋_GB2312"/>
                <w:color w:val="000000" w:themeColor="text1"/>
                <w:kern w:val="0"/>
                <w:sz w:val="13"/>
                <w:szCs w:val="13"/>
                <w:highlight w:val="none"/>
                <w14:textFill>
                  <w14:solidFill>
                    <w14:schemeClr w14:val="tx1"/>
                  </w14:solidFill>
                </w14:textFill>
              </w:rPr>
              <w:t>2.5万</w:t>
            </w:r>
            <w:r>
              <w:rPr>
                <w:rFonts w:ascii="仿宋_GB2312" w:hAnsi="宋体" w:eastAsia="仿宋_GB2312"/>
                <w:color w:val="000000" w:themeColor="text1"/>
                <w:kern w:val="0"/>
                <w:sz w:val="13"/>
                <w:szCs w:val="13"/>
                <w:highlight w:val="none"/>
                <w14:textFill>
                  <w14:solidFill>
                    <w14:schemeClr w14:val="tx1"/>
                  </w14:solidFill>
                </w14:textFill>
              </w:rPr>
              <w:t>元以上3</w:t>
            </w:r>
            <w:r>
              <w:rPr>
                <w:rFonts w:hint="eastAsia" w:ascii="仿宋_GB2312" w:hAnsi="宋体" w:eastAsia="仿宋_GB2312"/>
                <w:color w:val="000000" w:themeColor="text1"/>
                <w:kern w:val="0"/>
                <w:sz w:val="13"/>
                <w:szCs w:val="13"/>
                <w:highlight w:val="none"/>
                <w14:textFill>
                  <w14:solidFill>
                    <w14:schemeClr w14:val="tx1"/>
                  </w14:solidFill>
                </w14:textFill>
              </w:rPr>
              <w:t>万</w:t>
            </w:r>
            <w:r>
              <w:rPr>
                <w:rFonts w:ascii="仿宋_GB2312" w:hAnsi="宋体" w:eastAsia="仿宋_GB2312"/>
                <w:color w:val="000000" w:themeColor="text1"/>
                <w:kern w:val="0"/>
                <w:sz w:val="13"/>
                <w:szCs w:val="13"/>
                <w:highlight w:val="none"/>
                <w14:textFill>
                  <w14:solidFill>
                    <w14:schemeClr w14:val="tx1"/>
                  </w14:solidFill>
                </w14:textFill>
              </w:rPr>
              <w:t>元以下罚款</w:t>
            </w:r>
            <w:r>
              <w:rPr>
                <w:rFonts w:hint="eastAsia" w:ascii="仿宋_GB2312" w:hAnsi="宋体" w:eastAsia="仿宋_GB2312"/>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4131" w:type="dxa"/>
            <w:gridSpan w:val="13"/>
            <w:tcBorders>
              <w:tl2br w:val="nil"/>
              <w:tr2bl w:val="nil"/>
            </w:tcBorders>
            <w:tcMar>
              <w:top w:w="15" w:type="dxa"/>
              <w:left w:w="15" w:type="dxa"/>
              <w:bottom w:w="15" w:type="dxa"/>
              <w:right w:w="15" w:type="dxa"/>
            </w:tcMar>
            <w:vAlign w:val="center"/>
          </w:tcPr>
          <w:p>
            <w:pPr>
              <w:pStyle w:val="10"/>
              <w:bidi w:val="0"/>
              <w:jc w:val="center"/>
              <w:rPr>
                <w:rFonts w:hint="eastAsia"/>
                <w:color w:val="000000" w:themeColor="text1"/>
                <w:highlight w:val="none"/>
                <w14:textFill>
                  <w14:solidFill>
                    <w14:schemeClr w14:val="tx1"/>
                  </w14:solidFill>
                </w14:textFill>
              </w:rPr>
            </w:pPr>
            <w:bookmarkStart w:id="29" w:name="_Toc1509"/>
            <w:bookmarkStart w:id="30" w:name="_Toc31625"/>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住房公积金类（2项）</w:t>
            </w:r>
            <w:bookmarkEnd w:id="29"/>
            <w:bookmarkEnd w:id="30"/>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sz w:val="13"/>
                <w:szCs w:val="13"/>
                <w:highlight w:val="none"/>
                <w:lang w:val="en-US" w:eastAsia="zh-CN"/>
                <w14:textFill>
                  <w14:solidFill>
                    <w14:schemeClr w14:val="tx1"/>
                  </w14:solidFill>
                </w14:textFill>
              </w:rPr>
              <w:t>362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单位不办理住房公积金缴存登记</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《住房公积金管理条例》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违反本条例的规定，单位不办理住房公积金缴存登记或者不为本单位职工办理住房公积金账户设立手续的，由住房公积金管理中心责令限期办理；逾期不办理的，处1万元以上5万元以下的罚款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《住房公积金管理条例》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第十三条第二款</w:t>
            </w:r>
            <w:r>
              <w:rPr>
                <w:rFonts w:hint="eastAsia" w:ascii="仿宋_GB2312" w:hAnsi="宋体" w:eastAsia="仿宋_GB2312"/>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单位应当向住房公积金管理中心办理住房公积金缴存登记，并为本单位职工办理住房公积金账户设立手续。每个职工只能有一个住房公积金账户。</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单位设立时间3年以下的，经住房公积金管理中心责令限期办理,逾期不办理的。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单位设立时间3年以上5年以下的，经住房公积金管理中心责令限期办理,逾期仍不办理的。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单位设立时间</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olor w:val="000000" w:themeColor="text1"/>
                <w:kern w:val="0"/>
                <w:sz w:val="13"/>
                <w:szCs w:val="13"/>
                <w:highlight w:val="none"/>
                <w14:textFill>
                  <w14:solidFill>
                    <w14:schemeClr w14:val="tx1"/>
                  </w14:solidFill>
                </w14:textFill>
              </w:rPr>
              <w:t>年以上10年以下的，经住房公积金管理中心责令限期办理,逾期仍不办理的。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单位设立时间1</w:t>
            </w: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0</w:t>
            </w:r>
            <w:r>
              <w:rPr>
                <w:rFonts w:hint="eastAsia" w:ascii="仿宋_GB2312" w:hAnsi="宋体" w:eastAsia="仿宋_GB2312"/>
                <w:color w:val="000000" w:themeColor="text1"/>
                <w:kern w:val="0"/>
                <w:sz w:val="13"/>
                <w:szCs w:val="13"/>
                <w:highlight w:val="none"/>
                <w14:textFill>
                  <w14:solidFill>
                    <w14:schemeClr w14:val="tx1"/>
                  </w14:solidFill>
                </w14:textFill>
              </w:rPr>
              <w:t>年以上15年以下的，经住房公积金管理中心责令限期办理,逾期仍不办理的。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对单位处以3万元以上4万元以下罚款。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单位设立时间在以15年以上的，经住房公积金管理中心责令限期办理,逾期仍不办理的。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对单位处以4万元以上5万元以下罚款。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44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不为本单位职工办理住房公积金帐户设立手续的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《住房公积金管理条例》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第三十七条</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违反本条例的规定，单位不办理住房公积金缴存登记或者不为本单位职工办理住房公积金账户设立手续的，由住房公积金管理中心责令限期办理；逾期不办理的，处1万元以上5万元以下的罚款。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《住房公积金管理条例》</w:t>
            </w:r>
            <w:r>
              <w:rPr>
                <w:rFonts w:hint="eastAsia" w:ascii="仿宋_GB2312" w:hAnsi="宋体" w:eastAsia="仿宋_GB2312"/>
                <w:b/>
                <w:bCs/>
                <w:color w:val="000000" w:themeColor="text1"/>
                <w:kern w:val="0"/>
                <w:sz w:val="13"/>
                <w:szCs w:val="13"/>
                <w:highlight w:val="none"/>
                <w14:textFill>
                  <w14:solidFill>
                    <w14:schemeClr w14:val="tx1"/>
                  </w14:solidFill>
                </w14:textFill>
              </w:rPr>
              <w:t>第十三条第二款</w:t>
            </w:r>
            <w:r>
              <w:rPr>
                <w:rFonts w:hint="eastAsia" w:ascii="仿宋_GB2312" w:hAnsi="宋体" w:eastAsia="仿宋_GB2312"/>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olor w:val="000000" w:themeColor="text1"/>
                <w:kern w:val="0"/>
                <w:sz w:val="13"/>
                <w:szCs w:val="13"/>
                <w:highlight w:val="none"/>
                <w14:textFill>
                  <w14:solidFill>
                    <w14:schemeClr w14:val="tx1"/>
                  </w14:solidFill>
                </w14:textFill>
              </w:rPr>
              <w:t>单位应当向住房公积金管理中心办理住房公积金缴存登记，并为本单位职工办理住房公积金账户设立手续。每个职工只能有一个住房公积金账户。</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单位应缴未缴职工不足50人的，经住房公积金管理中心责令限期办理,逾期仍不办理的。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单位应缴未缴职工50（含）人以上不足100人的，经住房公积金管理中心责令限期办理,逾期仍不办理的。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单位应缴未缴职工100（含）人以上不足300人的，经住房公积金管理中心责令限期办理,逾期仍不办理的。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单位应缴未缴职工300（含）人以上不足500人的，经住房公积金管理中心责令限期办理,逾期仍不办理的。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对单位处以3万元以上4万元以下罚款。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443" w:type="dxa"/>
            <w:gridSpan w:val="2"/>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ascii="仿宋_GB2312" w:hAnsi="宋体" w:eastAsia="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单位应缴未缴职工500（含）人以上的，经住房公积金管理中心责令限期办理,逾期仍不办理的。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5" w:firstLineChars="104"/>
              <w:textAlignment w:val="center"/>
              <w:rPr>
                <w:rFonts w:ascii="仿宋_GB2312" w:hAnsi="宋体"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对单位处以4万元以上5万元以下罚款。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2" w:hRule="atLeast"/>
          <w:jc w:val="center"/>
        </w:trPr>
        <w:tc>
          <w:tcPr>
            <w:tcW w:w="14116" w:type="dxa"/>
            <w:gridSpan w:val="12"/>
            <w:tcBorders>
              <w:tl2br w:val="nil"/>
              <w:tr2bl w:val="nil"/>
            </w:tcBorders>
            <w:tcMar>
              <w:top w:w="15" w:type="dxa"/>
              <w:left w:w="15" w:type="dxa"/>
              <w:bottom w:w="15" w:type="dxa"/>
              <w:right w:w="15" w:type="dxa"/>
            </w:tcMar>
            <w:vAlign w:val="center"/>
          </w:tcPr>
          <w:p>
            <w:pPr>
              <w:pStyle w:val="10"/>
              <w:bidi w:val="0"/>
              <w:jc w:val="center"/>
              <w:rPr>
                <w:rFonts w:hint="eastAsia"/>
                <w:color w:val="000000" w:themeColor="text1"/>
                <w:highlight w:val="none"/>
                <w14:textFill>
                  <w14:solidFill>
                    <w14:schemeClr w14:val="tx1"/>
                  </w14:solidFill>
                </w14:textFill>
              </w:rPr>
            </w:pPr>
            <w:bookmarkStart w:id="31" w:name="_Toc5485"/>
            <w:bookmarkStart w:id="32" w:name="_Toc4442"/>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城市建设</w:t>
            </w:r>
            <w:r>
              <w:rPr>
                <w:rFonts w:hint="eastAsia"/>
                <w:color w:val="000000" w:themeColor="text1"/>
                <w:highlight w:val="none"/>
                <w:lang w:val="en-US" w:eastAsia="zh-CN"/>
                <w14:textFill>
                  <w14:solidFill>
                    <w14:schemeClr w14:val="tx1"/>
                  </w14:solidFill>
                </w14:textFill>
              </w:rPr>
              <w:t>管理</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公用事业</w:t>
            </w:r>
            <w:r>
              <w:rPr>
                <w:rFonts w:hint="eastAsia"/>
                <w:color w:val="000000" w:themeColor="text1"/>
                <w:highlight w:val="none"/>
                <w14:textFill>
                  <w14:solidFill>
                    <w14:schemeClr w14:val="tx1"/>
                  </w14:solidFill>
                </w14:textFill>
              </w:rPr>
              <w:t>管理类（</w:t>
            </w:r>
            <w:r>
              <w:rPr>
                <w:rFonts w:hint="eastAsia"/>
                <w:color w:val="000000" w:themeColor="text1"/>
                <w:highlight w:val="none"/>
                <w:lang w:val="en-US" w:eastAsia="zh-CN"/>
                <w14:textFill>
                  <w14:solidFill>
                    <w14:schemeClr w14:val="tx1"/>
                  </w14:solidFill>
                </w14:textFill>
              </w:rPr>
              <w:t>107</w:t>
            </w:r>
            <w:r>
              <w:rPr>
                <w:rFonts w:hint="eastAsia"/>
                <w:color w:val="000000" w:themeColor="text1"/>
                <w:highlight w:val="none"/>
                <w14:textFill>
                  <w14:solidFill>
                    <w14:schemeClr w14:val="tx1"/>
                  </w14:solidFill>
                </w14:textFill>
              </w:rPr>
              <w:t>项）</w:t>
            </w:r>
            <w:bookmarkEnd w:id="31"/>
            <w:bookmarkEnd w:id="32"/>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82"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无障碍责任人不履行维护和管理职责，无法保障无障碍设施功能正常和使用安全的；设置临时无障碍设施不符合相关规定的；擅自改变无障碍设施的用途或者非法占用、损坏无障碍设施的。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《中华人民共和国无障碍环境建设法》</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第六十五条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 xml:space="preserve"> 违反本法规定，有下列情形之一的，由住房和城乡建设、民政、交通运输等相关主管部门责令限期改正；逾期未改正的，对单位处一万元以上三万元以下罚款，对个人处一百元以上五百元以下罚款：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（一）无障碍责任人不履行维护和管理职责，无法保障无障碍设施功能正常和使用安全；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（二）设置临时无障碍设施不符合相关规定；</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（三）擅自改变无障碍设施的用途或者非法占用、损坏无障碍设施的。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初次违法，主动采取措施消除或减轻违法行为危害后果。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bidi w:val="0"/>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罚款，对个人处一百元以上</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13"/>
                <w:szCs w:val="13"/>
                <w:highlight w:val="none"/>
                <w14:textFill>
                  <w14:solidFill>
                    <w14:schemeClr w14:val="tx1"/>
                  </w14:solidFill>
                </w14:textFill>
              </w:rPr>
              <w:t>百元以下罚款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91" w:hRule="atLeast"/>
          <w:jc w:val="center"/>
        </w:trPr>
        <w:tc>
          <w:tcPr>
            <w:tcW w:w="42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逾期未改正，情节轻微的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万元以下罚款，对个人处</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13"/>
                <w:szCs w:val="13"/>
                <w:highlight w:val="none"/>
                <w14:textFill>
                  <w14:solidFill>
                    <w14:schemeClr w14:val="tx1"/>
                  </w14:solidFill>
                </w14:textFill>
              </w:rPr>
              <w:t>百元以上三百元以下罚款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逾期未改正，情节严重的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对单位处二万元以上三万元以下罚款，对个人处三百元以上五百元以下罚款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在城市绿地范围内进行拦河截溪、取土采石、设置垃圾堆场、排放污水以及其他对城市生态环境造成破坏活动的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《城市绿线管理办法》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第十七条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违反本办法规定，在城市绿地范围内进行拦河截溪、取土采石、设置垃圾堆场、排放污水以及其他对城市生态环境造成破坏活动的，由城市园林绿化行政主管部门责令改正，并处一万元以上三万元以下的罚款。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责令改正，并处1万元罚款。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不具有从轻、</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责令改正，并处1万元以上2万元以下罚款。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1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（1）经责令停止违法行为后，继续实施该违法行为的；（2）不在规定期限内恢复原状或采取补救措施的；（3）对城市生态环境造成破坏，难以恢复的；（4）造成重大社会影响的。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责令改正，并处2万元以上3万元以下罚款。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366</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擅自在动物园内摆摊设点的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《城市动物园管理规定》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擅自在动物园内摆摊设点的，由城市人民政府园林行政主管部门责令限期改正，可以并处1000元以下的罚款；造成损失的，应当承担赔偿责任。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占用面积2平方米以下的。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责令限期改正，可以并处200元以下罚款。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占用面积2平方米以上5平方米以下的。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责令限期改正，可以并处200元以上500元以下罚款。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占用面积5平方米以上的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经责令限期改正后不予配合的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曾因此被查处过，再次实施该违法行为的。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责令限期改正，可以并处500元以上1000元以下罚款。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367</w:t>
            </w:r>
          </w:p>
        </w:tc>
        <w:tc>
          <w:tcPr>
            <w:tcW w:w="155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违反规定，采伐、移植古树名木的</w:t>
            </w:r>
          </w:p>
        </w:tc>
        <w:tc>
          <w:tcPr>
            <w:tcW w:w="482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line="240" w:lineRule="auto"/>
              <w:ind w:firstLine="260" w:firstLineChars="200"/>
              <w:jc w:val="both"/>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《古树名木保护条例》</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第二十六条</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违反本条例规定，采伐、移植古树名木的，由县级以上地方人民政府古树名木主管部门责令停止违法行为、采取补救措施，没收违法所得，并依照下列规定处以罚款：（一）涉及实行一级保护的古树和名木的，处每株50万元以上100万元以下的罚款；（二）涉及实行二级保护的古树的，处每株20万元以上50万元以下的罚款；（三）涉及实行三级保护的古树的，处每株10万元以上20万元以下的罚款。</w:t>
            </w:r>
          </w:p>
          <w:p>
            <w:pPr>
              <w:pStyle w:val="19"/>
              <w:keepNext w:val="0"/>
              <w:keepLines w:val="0"/>
              <w:pageBreakBefore w:val="0"/>
              <w:kinsoku/>
              <w:wordWrap/>
              <w:overflowPunct/>
              <w:topLinePunct w:val="0"/>
              <w:autoSpaceDE/>
              <w:autoSpaceDN/>
              <w:bidi w:val="0"/>
              <w:adjustRightInd/>
              <w:snapToGrid/>
              <w:spacing w:line="240" w:lineRule="auto"/>
              <w:ind w:firstLine="261"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第十四条</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禁止采伐古树名木。第十五条古树名木原则上实行原地保护，不得移植。</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采伐、移植三级古树名木的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处每株10万元以上20万元以下的罚款。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261" w:right="0"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采伐、移植二级古树名木的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处每株20万元以上50万元以下的罚款。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261" w:right="0"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采伐、移植一级古树名木的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处每株50万元以上100万元以下的罚款。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368</w:t>
            </w:r>
          </w:p>
        </w:tc>
        <w:tc>
          <w:tcPr>
            <w:tcW w:w="155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Autospacing="0" w:after="225" w:afterAutospacing="0" w:line="240" w:lineRule="auto"/>
              <w:ind w:right="45"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损害古树名木及其生长环境的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《古树名木保护条例》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有本条例第十七条第一项、第二项、第三项、第四项规定行为之一的，由县级以上地方人民政府古树名木主管部门责令停止违法行为、采取补救措施，没收违法所得，并处1万元以上10万元以下的罚款;拒不停止违法行为、不采取补救措施或者造成严重后果的，并处5万元以上20万元以下的罚款。</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任何单位、个人不得实施下列损害古树名木及其生长环境的行为;(一)买卖、运输、加工非法采伐、移植的古树名木;(二)挖根、剥损树皮、过度修剪枝干;(三)向古树名木灌注有毒有害物质;(四)在古树名木保护范围内铺设非通透性硬化地面使用明火、堆放重物、倾倒易燃易爆物品或者有毒有害物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处1万元以上</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Autospacing="0" w:after="225" w:afterAutospacing="0" w:line="240" w:lineRule="auto"/>
              <w:ind w:right="45"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拒不停止违法行为、不采取补救措施或者造成严重后果的</w:t>
            </w: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处5万元以上20万元以下的罚款。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369</w:t>
            </w:r>
          </w:p>
        </w:tc>
        <w:tc>
          <w:tcPr>
            <w:tcW w:w="155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Autospacing="0" w:after="225" w:afterAutospacing="0" w:line="240" w:lineRule="auto"/>
              <w:ind w:right="45"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损害城市园林古树名木及其生长环境的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《古树名木保护条例》</w:t>
            </w: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第二十七条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有本条例第十七条第五项、第六项、第七项规定行为之一的，由县级以上地方人民政府古树名木主管部门责令停止违法行为、采取补救措施，没收违法所得，可以并处1万元以下的罚款;拒不停止违法行为、不采取补救措施或者造成严重后果的，并处1万元以上10万元以下的罚款。</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第十七条</w:t>
            </w:r>
            <w:r>
              <w:rPr>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任何单位、个人不得实施下列损害古树名木及其生长环境的行为;(五)在古树名木上刻划、架设线缆、缠绕或者悬挂物体等，攀爬古树名木;(六)破坏古树名木保护设施、保护标志;(七)其他损害古树名木及其生长环境的行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5000</w:t>
            </w:r>
            <w:r>
              <w:rPr>
                <w:rFonts w:hint="eastAsia" w:ascii="仿宋_GB2312" w:hAnsi="仿宋_GB2312" w:eastAsia="仿宋_GB2312" w:cs="仿宋_GB2312"/>
                <w:color w:val="000000" w:themeColor="text1"/>
                <w:sz w:val="13"/>
                <w:szCs w:val="13"/>
                <w:highlight w:val="none"/>
                <w14:textFill>
                  <w14:solidFill>
                    <w14:schemeClr w14:val="tx1"/>
                  </w14:solidFill>
                </w14:textFill>
              </w:rPr>
              <w:t>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Autospacing="0" w:after="225" w:afterAutospacing="0" w:line="240" w:lineRule="auto"/>
              <w:ind w:right="45"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责令停止违法行为、采取补救措施，没收违法所得，</w:t>
            </w: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5000元以上</w:t>
            </w:r>
            <w:r>
              <w:rPr>
                <w:rFonts w:hint="eastAsia" w:ascii="仿宋_GB2312" w:hAnsi="仿宋_GB2312" w:eastAsia="仿宋_GB2312" w:cs="仿宋_GB2312"/>
                <w:color w:val="000000" w:themeColor="text1"/>
                <w:sz w:val="13"/>
                <w:szCs w:val="13"/>
                <w:highlight w:val="none"/>
                <w14:textFill>
                  <w14:solidFill>
                    <w14:schemeClr w14:val="tx1"/>
                  </w14:solidFill>
                </w14:textFill>
              </w:rPr>
              <w:t>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拒不停止违法行为、不采取补救措施或者造成严重后果的。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并处1万元以上10万元以下的罚款。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45"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370</w:t>
            </w:r>
          </w:p>
        </w:tc>
        <w:tc>
          <w:tcPr>
            <w:tcW w:w="1550" w:type="dxa"/>
            <w:vMerge w:val="restart"/>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Autospacing="0" w:after="225" w:afterAutospacing="0" w:line="240" w:lineRule="auto"/>
              <w:ind w:right="45"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14:textFill>
                  <w14:solidFill>
                    <w14:schemeClr w14:val="tx1"/>
                  </w14:solidFill>
                </w14:textFill>
              </w:rPr>
              <w:t>项目建设未按要求报告主管部门或对古树名木造成损害的</w:t>
            </w:r>
          </w:p>
        </w:tc>
        <w:tc>
          <w:tcPr>
            <w:tcW w:w="4820" w:type="dxa"/>
            <w:vMerge w:val="restart"/>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line="240" w:lineRule="auto"/>
              <w:ind w:firstLine="260" w:firstLineChars="200"/>
              <w:jc w:val="both"/>
              <w:rPr>
                <w:rFonts w:hint="eastAsia" w:ascii="仿宋_GB2312" w:hAnsi="仿宋_GB2312" w:eastAsia="仿宋_GB2312" w:cs="仿宋_GB2312"/>
                <w:color w:val="000000" w:themeColor="text1"/>
                <w:kern w:val="2"/>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《古树名木保护条例》</w:t>
            </w: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第二十八条</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　违反本条例第十八条第一款规定的，由县级以上地方人民政府古树名木主管部门责令停止违法行为、限期恢复原状或者采取其他补救措施，没收违法所得；拒不停止违法行为、逾期不恢复原状、不采取其他补救措施或者造成严重后果的，依照下列规定处以罚款：（一）涉及实行一级保护的古树和名木的，处每株20万元以上50万元以下的罚款；（二）涉及实行二级保护的古树的，处每株10万元以上20万元以下的罚款；（三）涉及实行三级保护的古树的，处每株5万元以上10万元以下的罚款。</w:t>
            </w:r>
          </w:p>
          <w:p>
            <w:pPr>
              <w:pStyle w:val="19"/>
              <w:keepNext w:val="0"/>
              <w:keepLines w:val="0"/>
              <w:pageBreakBefore w:val="0"/>
              <w:kinsoku/>
              <w:wordWrap/>
              <w:overflowPunct/>
              <w:topLinePunct w:val="0"/>
              <w:autoSpaceDE/>
              <w:autoSpaceDN/>
              <w:bidi w:val="0"/>
              <w:adjustRightInd/>
              <w:snapToGrid/>
              <w:spacing w:line="240" w:lineRule="auto"/>
              <w:ind w:firstLine="261" w:firstLineChars="20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14:textFill>
                  <w14:solidFill>
                    <w14:schemeClr w14:val="tx1"/>
                  </w14:solidFill>
                </w14:textFill>
              </w:rPr>
              <w:t>第十八条</w:t>
            </w:r>
            <w:r>
              <w:rPr>
                <w:rFonts w:hint="eastAsia" w:ascii="仿宋_GB2312" w:hAnsi="仿宋_GB2312" w:eastAsia="仿宋_GB2312" w:cs="仿宋_GB2312"/>
                <w:b/>
                <w:bCs/>
                <w:color w:val="000000" w:themeColor="text1"/>
                <w:kern w:val="2"/>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13"/>
                <w:szCs w:val="13"/>
                <w:highlight w:val="none"/>
                <w14:textFill>
                  <w14:solidFill>
                    <w14:schemeClr w14:val="tx1"/>
                  </w14:solidFill>
                </w14:textFill>
              </w:rPr>
              <w:t>　建设项目选址、建设，应当避开古树名木保护范围；因特殊情况不能避开，确需在古树名木保护范围内新建、扩建建筑物、构筑物或者铺设管线的，应当在施工前报告县级以上地方人民政府古树名木主管部门，并按照要求采取必要的工程措施，尽可能减轻对古树名木及其生长环境的损害。</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宋体" w:eastAsia="仿宋_GB2312"/>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42"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pStyle w:val="19"/>
              <w:keepNext w:val="0"/>
              <w:keepLines w:val="0"/>
              <w:pageBreakBefore w:val="0"/>
              <w:widowControl w:val="0"/>
              <w:kinsoku/>
              <w:wordWrap/>
              <w:overflowPunct/>
              <w:topLinePunct w:val="0"/>
              <w:autoSpaceDE/>
              <w:autoSpaceDN/>
              <w:bidi w:val="0"/>
              <w:adjustRightInd/>
              <w:snapToGrid/>
              <w:spacing w:beforeAutospacing="0" w:after="225" w:afterAutospacing="0" w:line="240" w:lineRule="auto"/>
              <w:ind w:right="45" w:rightChars="0"/>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pStyle w:val="19"/>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责令停止违法行为、限期恢复原状</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vMerge w:val="restart"/>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shd w:val="clear" w:color="auto" w:fill="FFFFFF"/>
                <w14:textFill>
                  <w14:solidFill>
                    <w14:schemeClr w14:val="tx1"/>
                  </w14:solidFill>
                </w14:textFill>
              </w:rPr>
              <w:t>拒不停止违法行为、不采取补救措施或者造成严重后果的。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涉及实行三级保护的古树和名木的，处每株5万元以上10万元以下的罚款。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涉及实行二级保护的古树和名木的，处每株10万元以上20万元以下的罚款。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涉及实行一级保护的古树和名木的，处每株20万元以上50万元以下的罚款。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371</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在历史文化名城、名镇、名村保护范围内开山、采石、开矿等破坏传统格局和历史风貌，造成严重后果的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第四十一条第（一）项：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（一）开山、采石、开矿等破坏传统格局和历史风貌的；</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第二十四条第（一）项：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在历史文化名城、名镇、名村保护范围内禁止进行下列活动：（一）开山、采石、开矿等破坏传统格局和历史风貌的活动；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有违法所得的，没收违法所得；对单位并处50万元以上60万元以下的罚款，对个人并处5万元以上6万元以下的罚款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有违法所得的，没收违法所得；对单位并处60万元以上90万元以下的罚款，对个人并处6万元以上9万元以下的罚款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有违法所得的，没收违法所得；对单位并处90万元以上100万元以下的罚款，对个人并处9万元以上10万元以下的罚款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372</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在历史文化名城、名镇、名村保护范围内占用保护规划确定保留的园林绿地、河湖水系、道路等，造成严重后果的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第四十一条第（二）项：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（二）占用保护规划确定保留的园林绿地、河湖水系、道路等的；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第二十四条第二项：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在历史文化名城、名镇、名村保护范围内禁止进行下列活动：</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（二）占用保护规划确定保留的园林绿地、河湖水系、道路等；</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有违法所得的，没收违法所得；对单位并处50万元以上60万元以下的罚款，对个人并处5万元以上6万元以下的罚款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有违法所得的，没收违法所得；对单位并处60万元以上90万元以下的罚款，对个人并处6万元以上9万元以下的罚款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有违法所得的，没收违法所得；对单位并处90万元以上100万元以下的罚款，对个人并处9万元以上10万元以下的罚款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373</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在历史文化名城、名镇、名村保护范围内修建生产、储存爆炸性、易燃性、放射性、毒害性、腐蚀性物品的工厂、仓库等，造成严重后果的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第四十一条第（三）项：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（二）修建生产、储存爆炸性、易燃性、放射性、毒害性、腐蚀性物品的工厂、仓库等的。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第二十四条第（三）项：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在历史文化名城、名镇、名村保护范围内禁止进行下列活动：</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（三）修建生产、储存爆炸性、易燃性、放射性、毒害性、腐蚀性物品的工厂、仓库等；</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有违法所得的，没收违法所得；对单位并处50万元以上60万元以下的罚款，对个人并处5万元以上6万元以下的罚款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有违法所得的，没收违法所得；对单位并处60万元以上90万元以下的罚款，对个人并处6万元以上9万元以下的罚款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有违法所得的，没收违法所得；对单位并处90万元以上100万元以下的罚款，对个人并处9万元以上10万元以下的罚款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374</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未经城乡规划主管部门会同同级文物主管部门批准，在历史文化名城、名镇、名村核心保护范围内拆除历史建筑以外的建筑物、构筑物或者其他设施，造成严重后果的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第四十三条第一款第（一）项：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（一）拆除历史建筑以外的建筑物、构筑物或者其他设施的；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第二十八条第三款：</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在历史文化街区、名镇、名村核心保护范围内，拆除历史建筑以外的建筑物、构筑物或者其他设施的，应当经城市、县人民政府城乡规划主管部门会同同级文物主管部门批准。</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有违法所得的，没收违法所得；对单位并处5万元以上6万元以下的罚款，对个人并处1万元以上2万元以下的罚款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有违法所得的，没收违法所得；对单位并处6万元以上9万元以下的罚款，对个人并处2万元以上4万元以下的罚款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18"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有违法所得的，没收违法所得；对单位并处9万元以上10万元以下的罚款，对个人并处4万元以上5万元以下的罚款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375</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未经城乡规划主管部门会同同级文物主管部门批准，对历史建筑进行外部修缮装饰、添加设施以及改变历史建筑的结构或者使用性质，造成严重后果的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第四十三条第一款第（二）项：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（一）对历史建筑进行外部修缮装饰、添加设施以及改变历史建筑的结构或者使用性质的；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第三十五条：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对历史建筑进行外部修缮装饰、添加设施以及改变历史建筑的结构或者使用性质的，应当经城市、县人民政府城乡规划主管部门会同同级文物主管部门批准，并依照有关法律、法规的规定办理相关手续。</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有违法所得的，没收违法所得；对单位并处5万元以上6万元以下的罚款，对个人并处1万元以上2万元以下的罚款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有违法所得的，没收违法所得；对单位并处6万元以上9万元以下的罚款，对个人并处2万元以上4万元以下的罚款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有违法所得的，没收违法所得；对单位并处9万元以上10万元以下的罚款，对个人并处4万元以上5万元以下的罚款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376</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未经城乡规划主管部门会同同级文物主管部门批准，在历史文化名城、名镇、名村保护范围内进行改变园林绿地、河湖水系等自然状态的活动，造成严重后果的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第四十三条：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（一）拆除历史建筑以外的建筑物、构筑物或者其他设施的；</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（二）对历史建筑进行外部修缮装饰、添加设施以及改变历史建筑的结构或者使用性质的；</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有关单位或者个人进行本条例第二十五条规定的活动，或者经批准进行本条第一款规定的活动，但是在活动过程中对传统格局、历史风貌或者历史建筑构成破坏性影响的，依照本条第一款规定予以处罚。</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第二十五条第（一）项：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在历史文化名城、名镇、名村保护范围内进行下列活动，应当保护其传统格局、历史风貌和历史建筑；制订保护方案，并依照有关法律、法规的规定办理相关手续：</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（一）改变园林绿地、河湖水系等自然状态的活动；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有违法所得的，没收违法所得；对单位并处5万元以上6万元以下的罚款，对个人并处1万元以上2万元以下的罚款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有违法所得的，没收违法所得；对单位并处6万元以上9万元以下的罚款，对个人并处2万元以上4万元以下的罚款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有违法所得的，没收违法所得；对单位并处9万元以上10万元以下的罚款，对个人并处4万元以上5万元以下的罚款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olor w:val="000000" w:themeColor="text1"/>
                <w:kern w:val="0"/>
                <w:sz w:val="13"/>
                <w:szCs w:val="13"/>
                <w:highlight w:val="none"/>
                <w:lang w:val="en-US" w:eastAsia="zh-CN"/>
                <w14:textFill>
                  <w14:solidFill>
                    <w14:schemeClr w14:val="tx1"/>
                  </w14:solidFill>
                </w14:textFill>
              </w:rPr>
              <w:t>377</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未经城乡规划主管部门会同同级文物主管部门批准，在历史文化名城、名镇、名村核心保护范围内进行影视摄制、举办大型群众性活动，造成严重后果的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第四十三条：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（一）拆除历史建筑以外的建筑物、构筑物或者其他设施的；</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（二）对历史建筑进行外部修缮装饰、添加设施以及改变历史建筑的结构或者使用性质的；</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有关单位或者个人进行本条例第二十五条规定的活动，或者经批准进行本条第一款规定的活动，但是在活动过程中对传统格局、历史风貌或者历史建筑构成破坏性影响的，依照本条第一款规定予以处罚。</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第二十五条第（二）项：</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在历史文化名城、名镇、名村保护范围内进行下列活动，应当保护其传统格局、历史风貌和历史建筑；制订保护方案，并依照有关法律、法规的规定办理相关手续：</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（二）在核心保护范围内进行影视摄制、举办大型群众性活动；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有违法所得的，没收违法所得；对单位并处5万元以上6万元以下的罚款，对个人并处1万元以上2万元以下的罚款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有违法所得的，没收违法所得；对单位并处6万元以上9万元以下的罚款，对个人并处2万元以上4万元以下的罚款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有违法所得的，没收违法所得；对单位并处9万元以上10万元以下的罚款，对个人并处4万元以上5万元以下的罚款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378</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虽经城乡规划主管部门会同同级文物主管部门批准在历史文化名城、名镇、名村保护范围内进行活动，但是在活动过程中对传统格局、历史风貌或者历史建筑构成破坏性影响，造成严重后果的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第四十三条：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（一）拆除历史建筑以外的建筑物、构筑物或者其他设施的；</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（二）对历史建筑进行外部修缮装饰、添加设施以及改变历史建筑的结构或者使用性质的；</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有关单位或者个人进行本条例第二十五条规定的活动，或者经批准进行本条第一款规定的活动，但是在活动过程中对传统格局、历史风貌或者历史建筑构成破坏性影响的，依照本条第一款规定予以处罚。</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第二十五条：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在历史文化名城、名镇、名村保护范围内进行下列活动，应当保护其传统格局、历史风貌和历史建筑；制订保护方案，并依照有关法律、法规的规定办理相关手续：</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（一）改变园林绿地、河湖水系等自然状态的活动；</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（二）在核心保护范围内进行影视摄制、举办大型群众性活动；</w:t>
            </w:r>
          </w:p>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（三）其他影响传统格局、历史风貌或者历史建筑的活动。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有违法所得的，没收违法所得；对单位并处5万元以上6万元以下的罚款，对个人并处1万元以上2万元以下的罚款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有违法所得的，没收违法所得；对单位并处6万元以上9万元以下的罚款，对个人并处2万元以上4万元以下的罚款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有违法所得的，没收违法所得；对单位并处9万元以上10万元以下的罚款，对个人并处4万元以上5万元以下的罚款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379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损坏或者擅自迁移、拆除历史建筑，造成严重后果的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第四十四条：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第三十三条第四款：</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任何单位或者个人不得损坏或者擅自迁移、拆除历史建筑。</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造成严重后果，但在短时间内可恢复或大部分恢复的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有违法所得的，没收违法所得；对单位并处20万元以上25万元以下的罚款，对个人并处10万元以上13万元以下的罚款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有违法所得的，没收违法所得；对单位处25万元以上45万元以下的罚款，对个人处13万元以上17万元以下的罚款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造成严重后果，无法恢复或采取补救措施的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有违法所得的，没收违法所得；对单位处45万元以上50万元以下的罚款，对个人处17万元以上20万元以下的罚款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擅自设置、移动、涂改或者损毁历史文化街区、名镇、名村标志牌的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《历史文化名城名镇名村保护条例》</w:t>
            </w: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第四十五条：</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p>
            <w:pPr>
              <w:keepNext w:val="0"/>
              <w:keepLines w:val="0"/>
              <w:pageBreakBefore w:val="0"/>
              <w:widowControl/>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13"/>
                <w:szCs w:val="13"/>
                <w:highlight w:val="none"/>
                <w:shd w:val="clear" w:color="auto" w:fill="FFFFFF"/>
                <w:lang w:val="en-US" w:eastAsia="zh-CN" w:bidi="ar-SA"/>
                <w14:textFill>
                  <w14:solidFill>
                    <w14:schemeClr w14:val="tx1"/>
                  </w14:solidFill>
                </w14:textFill>
              </w:rPr>
              <w:t>第三十条第二款：</w:t>
            </w: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任何单位和个人不得擅自设置、移动、涂改或者损毁标志牌。</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逾期7天以下不改正的，或逾期不改正造成轻微危害后果，但在短时间内可恢复或者大部分恢复的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对单位处1万元以上2万元以下的罚款，对个人处1000元以上3000元以下的罚款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逾期7天以上15以下不改正的，或逾期不改正造成一般危害后果，但可采取补救措施的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对单位处2万元以上4万元以下的罚款，对个人处3000元以上7000元以下的罚款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38" w:leftChars="88" w:right="0" w:rightChars="0" w:hanging="453" w:hangingChars="349"/>
              <w:jc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逾期15天以上不改正的，或逾期不改正造成严重危害后果，无法恢复或采取补救措施的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对单位处4万元以上5万元以下的罚款，对个人处7000元以上1万元以下的罚款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《生活饮用水卫生监督管理办法》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城市自来水供水企业和自建设施对外供水的企业，有下列行为之一的，由建设行政主管部门责令限期改进，并可处以违法所得3倍以下的罚款，但最高不超过3万元，没有违法所得的可处以1万元以下罚款：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（一）新建、改建、扩建的饮用水供水工程项目未经建设行政主管部门设计审查和竣工验收而擅自建设并投入使用的；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（二）未按规定进行日常性水质检验工作的。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责令限期改进，并可处以违法所得1倍以下的罚款，但最高不超过1万元，无违法所得的，可处以1千元以下的罚款。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责令限期改进，并可处以违法所得1倍以上2倍以下的罚款，但最高不超过2万元，无违法所得的，可处以1千元以上3千元以下的罚款。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79"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责令限期改进，可处以违法所得2倍以上3倍以下的罚款，但最高不超过3万元，无违法所得的，可处以3千元以上1万元以下的罚款。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08"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auto"/>
                <w:sz w:val="13"/>
                <w:szCs w:val="13"/>
                <w:highlight w:val="none"/>
                <w:lang w:eastAsia="zh-CN"/>
              </w:rPr>
            </w:pPr>
            <w:r>
              <w:rPr>
                <w:rFonts w:hint="eastAsia" w:ascii="仿宋_GB2312" w:hAnsi="宋体" w:eastAsia="仿宋_GB2312" w:cs="宋体"/>
                <w:color w:val="auto"/>
                <w:sz w:val="13"/>
                <w:szCs w:val="13"/>
                <w:highlight w:val="none"/>
              </w:rPr>
              <w:t>《中华人民共和国水污染防治法》</w:t>
            </w:r>
            <w:r>
              <w:rPr>
                <w:rFonts w:hint="eastAsia" w:ascii="仿宋_GB2312" w:hAnsi="宋体" w:eastAsia="仿宋_GB2312" w:cs="宋体"/>
                <w:b/>
                <w:bCs/>
                <w:color w:val="auto"/>
                <w:sz w:val="13"/>
                <w:szCs w:val="13"/>
                <w:highlight w:val="none"/>
              </w:rPr>
              <w:t>第九十二条</w:t>
            </w:r>
            <w:r>
              <w:rPr>
                <w:rFonts w:hint="eastAsia" w:ascii="仿宋_GB2312" w:hAnsi="宋体" w:eastAsia="仿宋_GB2312" w:cs="宋体"/>
                <w:b/>
                <w:bCs/>
                <w:color w:val="auto"/>
                <w:sz w:val="13"/>
                <w:szCs w:val="13"/>
                <w:highlight w:val="none"/>
                <w:lang w:eastAsia="zh-CN"/>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auto"/>
                <w:sz w:val="13"/>
                <w:szCs w:val="13"/>
                <w:highlight w:val="none"/>
              </w:rPr>
            </w:pPr>
            <w:r>
              <w:rPr>
                <w:rFonts w:hint="eastAsia" w:ascii="仿宋_GB2312" w:hAnsi="宋体" w:eastAsia="仿宋_GB2312" w:cs="宋体"/>
                <w:color w:val="auto"/>
                <w:sz w:val="13"/>
                <w:szCs w:val="13"/>
                <w:highlight w:val="none"/>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auto"/>
                <w:sz w:val="13"/>
                <w:szCs w:val="13"/>
                <w:highlight w:val="none"/>
                <w:lang w:eastAsia="zh-CN"/>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auto"/>
                <w:kern w:val="0"/>
                <w:sz w:val="13"/>
                <w:szCs w:val="13"/>
                <w:highlight w:val="none"/>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auto"/>
                <w:sz w:val="13"/>
                <w:szCs w:val="13"/>
                <w:highlight w:val="none"/>
              </w:rPr>
              <w:t>责令改正，处2万元以上8万元以下罚款。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4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auto"/>
                <w:kern w:val="0"/>
                <w:sz w:val="13"/>
                <w:szCs w:val="13"/>
                <w:highlight w:val="none"/>
                <w:lang w:eastAsia="zh-CN"/>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auto"/>
                <w:kern w:val="0"/>
                <w:sz w:val="13"/>
                <w:szCs w:val="13"/>
                <w:highlight w:val="none"/>
              </w:rPr>
              <w:t>不具有从轻、</w:t>
            </w:r>
            <w:r>
              <w:rPr>
                <w:rFonts w:hint="eastAsia" w:ascii="仿宋_GB2312" w:hAnsi="宋体" w:eastAsia="仿宋_GB2312" w:cs="宋体"/>
                <w:color w:val="auto"/>
                <w:kern w:val="0"/>
                <w:sz w:val="13"/>
                <w:szCs w:val="13"/>
                <w:highlight w:val="none"/>
                <w:lang w:eastAsia="zh-CN"/>
              </w:rPr>
              <w:t>从重情节</w:t>
            </w:r>
            <w:r>
              <w:rPr>
                <w:rFonts w:hint="eastAsia" w:ascii="仿宋_GB2312" w:hAnsi="宋体" w:eastAsia="仿宋_GB2312" w:cs="宋体"/>
                <w:color w:val="auto"/>
                <w:kern w:val="0"/>
                <w:sz w:val="13"/>
                <w:szCs w:val="13"/>
                <w:highlight w:val="none"/>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处8万元以上14万元以下罚款。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0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auto"/>
                <w:kern w:val="0"/>
                <w:sz w:val="13"/>
                <w:szCs w:val="13"/>
                <w:highlight w:val="none"/>
                <w:lang w:eastAsia="zh-CN"/>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auto"/>
                <w:kern w:val="0"/>
                <w:sz w:val="13"/>
                <w:szCs w:val="13"/>
                <w:highlight w:val="none"/>
              </w:rPr>
              <w:t>经责令停止违法行为后，继续实施违法行为的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曾因实施该违法行为被查处，再次实施该违法行为的</w:t>
            </w:r>
            <w:r>
              <w:rPr>
                <w:rFonts w:hint="eastAsia" w:ascii="仿宋_GB2312" w:hAnsi="宋体" w:eastAsia="仿宋_GB2312" w:cs="宋体"/>
                <w:color w:val="auto"/>
                <w:kern w:val="0"/>
                <w:sz w:val="13"/>
                <w:szCs w:val="13"/>
                <w:highlight w:val="none"/>
                <w:lang w:eastAsia="zh-CN"/>
              </w:rPr>
              <w:t>，</w:t>
            </w:r>
            <w:r>
              <w:rPr>
                <w:rFonts w:hint="eastAsia" w:ascii="仿宋_GB2312" w:hAnsi="宋体" w:eastAsia="仿宋_GB2312" w:cs="宋体"/>
                <w:color w:val="auto"/>
                <w:kern w:val="0"/>
                <w:sz w:val="13"/>
                <w:szCs w:val="13"/>
                <w:highlight w:val="none"/>
                <w:lang w:val="en-US" w:eastAsia="zh-CN"/>
              </w:rPr>
              <w:t>或</w:t>
            </w:r>
            <w:r>
              <w:rPr>
                <w:rFonts w:hint="eastAsia" w:ascii="仿宋_GB2312" w:hAnsi="宋体" w:eastAsia="仿宋_GB2312" w:cs="宋体"/>
                <w:color w:val="auto"/>
                <w:kern w:val="0"/>
                <w:sz w:val="13"/>
                <w:szCs w:val="13"/>
                <w:highlight w:val="none"/>
              </w:rPr>
              <w:t>造成严重危害后果或重大社会影响的。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auto"/>
                <w:sz w:val="13"/>
                <w:szCs w:val="13"/>
                <w:highlight w:val="none"/>
              </w:rPr>
              <w:t>责令改正，</w:t>
            </w:r>
            <w:r>
              <w:rPr>
                <w:rFonts w:hint="eastAsia" w:ascii="仿宋_GB2312" w:hAnsi="宋体" w:eastAsia="仿宋_GB2312" w:cs="宋体"/>
                <w:color w:val="auto"/>
                <w:kern w:val="0"/>
                <w:sz w:val="13"/>
                <w:szCs w:val="13"/>
                <w:highlight w:val="none"/>
              </w:rPr>
              <w:t>处14万元以上20万元以下罚款</w:t>
            </w:r>
            <w:r>
              <w:rPr>
                <w:rFonts w:hint="eastAsia" w:ascii="仿宋_GB2312" w:hAnsi="宋体" w:eastAsia="仿宋_GB2312" w:cs="宋体"/>
                <w:color w:val="auto"/>
                <w:sz w:val="13"/>
                <w:szCs w:val="13"/>
                <w:highlight w:val="none"/>
              </w:rPr>
              <w:t>；报经有批准权的人民政府批准，可以责令停业整顿。</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9"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有下列行为之一的：（1）城市供水单位未制定城市供水水质突发事件应急预案的；（2）城市供水单位未按规定上报水质报表的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《城市供水水质管理规定》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违反本规定，有下列行为之一的，由直辖市、市、县人民政府城市供水主管部门给予警告，并处以5000元以上2万元以下的罚款：</w:t>
            </w:r>
          </w:p>
          <w:p>
            <w:pPr>
              <w:keepNext w:val="0"/>
              <w:keepLines w:val="0"/>
              <w:pageBreakBefore w:val="0"/>
              <w:widowControl/>
              <w:numPr>
                <w:ilvl w:val="0"/>
                <w:numId w:val="12"/>
              </w:numPr>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hint="eastAsia"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城市供水单位未制定城市供水水质突发事件应急预案的；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（二）城市供水单位未按规定上报水质报表的。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给予警告，</w:t>
            </w:r>
            <w:r>
              <w:rPr>
                <w:rFonts w:hint="eastAsia" w:ascii="仿宋_GB2312" w:hAnsi="宋体" w:eastAsia="仿宋_GB2312" w:cs="宋体"/>
                <w:color w:val="000000" w:themeColor="text1"/>
                <w:kern w:val="0"/>
                <w:sz w:val="13"/>
                <w:szCs w:val="13"/>
                <w:highlight w:val="none"/>
                <w14:textFill>
                  <w14:solidFill>
                    <w14:schemeClr w14:val="tx1"/>
                  </w14:solidFill>
                </w14:textFill>
              </w:rPr>
              <w:t>并处以5千元罚款。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给予警告，</w:t>
            </w:r>
            <w:r>
              <w:rPr>
                <w:rFonts w:hint="eastAsia" w:ascii="仿宋_GB2312" w:hAnsi="宋体" w:eastAsia="仿宋_GB2312" w:cs="宋体"/>
                <w:color w:val="000000" w:themeColor="text1"/>
                <w:kern w:val="0"/>
                <w:sz w:val="13"/>
                <w:szCs w:val="13"/>
                <w:highlight w:val="none"/>
                <w14:textFill>
                  <w14:solidFill>
                    <w14:schemeClr w14:val="tx1"/>
                  </w14:solidFill>
                </w14:textFill>
              </w:rPr>
              <w:t>并处以5千元以上1万元以下罚款。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造成严重危害后果或社会影响的。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给予警告，并</w:t>
            </w:r>
            <w:r>
              <w:rPr>
                <w:rFonts w:hint="eastAsia" w:ascii="仿宋_GB2312" w:hAnsi="宋体" w:eastAsia="仿宋_GB2312" w:cs="宋体"/>
                <w:color w:val="000000" w:themeColor="text1"/>
                <w:kern w:val="0"/>
                <w:sz w:val="13"/>
                <w:szCs w:val="13"/>
                <w:highlight w:val="none"/>
                <w14:textFill>
                  <w14:solidFill>
                    <w14:schemeClr w14:val="tx1"/>
                  </w14:solidFill>
                </w14:textFill>
              </w:rPr>
              <w:t>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8"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在雨水、污水分流地区，建设单位、施工单位将雨水管网、污水管网相互混接的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第四十八条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违反本条例规定，在雨水、污水分流地区，建设单位、施工单位将雨水管网、污水管网相互混接的，由城镇排水主管部门责令改正，处5万元以上10万元以下的罚款；造成损失的，依法承担赔偿责任。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责令改正，处5万元罚款。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31"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责令改正，处5万元以上7万元以下罚款。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60"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责令改正，处7万元以上10万元以下罚款。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6"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城镇排水与污水处理设施覆盖范围内的排水单位和个人，未按照国家有关规定将污水排入城镇排水设施，或者在雨水、污水分流地区将污水排入雨水管网的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第四十九条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w:t>
            </w: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六</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初次违法，及时改正，未造成严重后果的。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4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逾期不改正但尚未造成严重后果的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及时改正违法行为但仍造成严重后果的。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责令改正，对单位处10万元以上15万元以下罚款，对个人处2万元以上5万元以下罚款。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逾期不改正且造成严重后果的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曾因此被查处过，再次实施违法行为，且造成严重后果的。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责令改正，对单位处15万元以上20万元以下罚款，对个人处5万元以上10万元以下罚款。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386</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排水户未取得污水排入排水管网许可证向城镇排水设施排放污水的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第五十条第一款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第二十</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七</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初次违法，危害后果轻微，及时改正的。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责令停止违法行为，限期采取治理措施，补办污水排入排水管网许可证，可以处10万元以下罚款；对列入重点排污单位名录的排水户，可以处30万元罚款。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5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责令停止违法行为，限期采取治理措施，补办污水排入排水管网许可证，可以处10万元以上30万元以下罚款；对列入重点排污单位名录的排水户，可以处30万元以上40万元以下罚款。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逾期不办排水许可的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已造成严重危害后果或社会影响的。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责令停止违法行为，限期采取治理措施，补办污水排入排水管网许可证，可以处30万元以上50万元以下罚款；对列入重点排污单位名录的排水户，可以处40万元以上50万元以下罚款。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43"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排水户不按照污水排入排水管网许可证的要求排放污水的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第五十条第二款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第二十</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八</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责令停止违法行为，限期改正，可以处5万元以下罚款。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造成严重后果，但不具有</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吊销污水排入排水管网许可证，并处5万元以上30万元以下罚款，对列入重点排污单位名录的排水户，处30万元以上40万元以下罚款，并将有关情况通知同级环境保护主管部门，可以向社会予以通报。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0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经责令停止违法行为后，继续实施违法行为，且造成严重后果的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吊销污水排入排水管网许可证，并处30万元以上50万元以下罚款，对列入重点排污单位名录的排水户，处40万元以上50万元以下罚款，并将有关情况通知同级环境保护主管部门，可以向社会予以通报。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42"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388</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第五十一条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初次违法，及时改正，未造成严重后果的。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02"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逾期不改正，尚未造成严重后果的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及时改正，但已造成严重后果的。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责令改正，处10万元以上15万元以下罚款。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72"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逾期不改正，且已造成了严重后果的</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曾因此被查处过，再次实施违法行为，且已造成严重后果的。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责令改正，处15万元以上20万元以下罚款。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7"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3"/>
                <w:szCs w:val="13"/>
                <w:highlight w:val="none"/>
                <w:shd w:val="clear" w:color="auto" w:fill="FFFFFF"/>
                <w:lang w:val="en-US" w:eastAsia="zh-CN" w:bidi="ar-SA"/>
                <w14:textFill>
                  <w14:solidFill>
                    <w14:schemeClr w14:val="tx1"/>
                  </w14:solidFill>
                </w14:textFill>
              </w:rPr>
              <w:t>389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城镇污水处理设施维护运营单位未按照国家有关规定检测进出水水质的，或者未报送污水处理水质和水量、主要污染物削减量等信息和生产运营成本等信息的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第五十二条第一款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初次违法，未造成影响，及时改正的。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责令改正，可以处1万元以下罚款。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责令改正，可以处1万元以上3万元以下罚款。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出水水质不达标的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责令改正，可以处3万元以上5万元以下罚款。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66"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390</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城镇污水处理设施维护运营单位擅自停运城镇污水处理设施，未按照规定事先报告或者采取应急处理措施的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第五十二条第二款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初次违法，及时改正，未造成严重后果的。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逾期不改正，尚未造成严重后果的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及时改正，但已造成严重后果的。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责令改正，处10万元以上30万元以下的罚款。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7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逾期不改正，且已造成严重后果的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曾因实施该违法行为被查处过，再次实施该违法行为，且已造成严重后果的。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责令改正，处30万元以上50万元以下罚款。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391</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城镇污水处理设施维护运营单位或者污泥处理处置单位对产生的污泥以及处理处置后的污泥的去向、用途、用量等未进行跟踪、记录的，或者处理处置后的污泥不符合国家有关标准的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《城镇排水与污水处理条例》</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第五十三条第一款</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第三十条</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在</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责令改正的期限</w:t>
            </w:r>
            <w:r>
              <w:rPr>
                <w:rFonts w:hint="eastAsia" w:ascii="仿宋_GB2312" w:hAnsi="仿宋_GB2312" w:eastAsia="仿宋_GB2312" w:cs="仿宋_GB2312"/>
                <w:color w:val="000000" w:themeColor="text1"/>
                <w:sz w:val="13"/>
                <w:szCs w:val="13"/>
                <w:highlight w:val="none"/>
                <w14:textFill>
                  <w14:solidFill>
                    <w14:schemeClr w14:val="tx1"/>
                  </w14:solidFill>
                </w14:textFill>
              </w:rPr>
              <w:t>内采取治理措施且未造成严重危害后果的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责令限期采取治理措施，警告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造成严重危害后果的；污泥500立方米以下的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责令限期采取治理措施，处10万元以上13万元以下罚款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造成严重危害后果的；污泥500立方米以上1000立方米以下的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责令限期采取治理措施，处13万元以上16万元以下罚款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排水单位或者个人不缴纳污水处理费的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第五十四条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违反本条例规定，排水单位或者个人不缴纳污水处理费的，由城镇排水主管部门责令限期缴纳，逾期拒不缴纳的，处应缴纳污水处理费数额1倍以上3倍以下罚款。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初次违法，违法情节轻微，但责令限期缴纳，逾期拒不缴纳的。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处应缴纳污水处理费数额1倍罚款。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责令限期缴纳，逾期拒不缴纳，不具有从轻、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处应缴纳污水处理费数额1倍以上2倍以下罚款。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责令限期缴纳，逾期3个月以上未缴纳的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曾因实施该违法行为被查处，再次实施该违法行为，责令限期缴纳，逾期拒不缴纳的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责令限期缴纳，逾期拒不缴纳，造成不良社会影响的。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处应缴纳污水处理费数额2倍以上3倍以下罚款。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33"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000000" w:themeColor="text1"/>
                <w:kern w:val="0"/>
                <w:sz w:val="13"/>
                <w:szCs w:val="13"/>
                <w:highlight w:val="none"/>
                <w14:textFill>
                  <w14:solidFill>
                    <w14:schemeClr w14:val="tx1"/>
                  </w14:solidFill>
                </w14:textFill>
              </w:rPr>
              <w:t>。</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第五十五条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未按照国家有关规定履行日常巡查、维修和养护责任，保障设施安全运行的；</w:t>
            </w:r>
          </w:p>
          <w:p>
            <w:pPr>
              <w:keepNext w:val="0"/>
              <w:keepLines w:val="0"/>
              <w:pageBreakBefore w:val="0"/>
              <w:widowControl/>
              <w:numPr>
                <w:ilvl w:val="0"/>
                <w:numId w:val="13"/>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未及时采取防护措施、组织事故抢修的；</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（三）因巡查、维护不到位，导致窨井盖丢失、损毁，造成人员伤亡和财产损失的。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初次违法，及时改正，未造成严重后果的。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2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逾期不改正，尚未造成严重后果的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及时改正，但已造成严重后果的。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责令改正，处10万元以上30万元以下罚款。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逾期不改正，且已造成了严重后果的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曾因实施该违法行为被查处，再次实施该违法行为，且已造成严重后果的。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责令改正，处30万元以上50万元以下罚款。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5" w:hRule="atLeast"/>
          <w:jc w:val="center"/>
        </w:trPr>
        <w:tc>
          <w:tcPr>
            <w:tcW w:w="42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从事危及城镇排水与污水处理设施安全的活动的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第五十六条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pStyle w:val="28"/>
              <w:keepNext w:val="0"/>
              <w:keepLines w:val="0"/>
              <w:pageBreakBefore w:val="0"/>
              <w:widowControl w:val="0"/>
              <w:kinsoku/>
              <w:wordWrap/>
              <w:overflowPunct/>
              <w:topLinePunct w:val="0"/>
              <w:autoSpaceDE w:val="0"/>
              <w:autoSpaceDN w:val="0"/>
              <w:bidi w:val="0"/>
              <w:adjustRightInd w:val="0"/>
              <w:snapToGrid/>
              <w:ind w:firstLine="261" w:firstLineChars="200"/>
              <w:textAlignment w:val="auto"/>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w:t>
            </w:r>
            <w:r>
              <w:rPr>
                <w:rFonts w:hint="eastAsia" w:ascii="仿宋_GB2312" w:hAnsi="宋体" w:eastAsia="仿宋_GB2312" w:cs="宋体"/>
                <w:b/>
                <w:bCs/>
                <w:color w:val="000000" w:themeColor="text1"/>
                <w:kern w:val="0"/>
                <w:sz w:val="13"/>
                <w:szCs w:val="13"/>
                <w:highlight w:val="none"/>
                <w:lang w:val="en-US" w:eastAsia="zh-CN" w:bidi="ar-SA"/>
                <w14:textFill>
                  <w14:solidFill>
                    <w14:schemeClr w14:val="tx1"/>
                  </w14:solidFill>
                </w14:textFill>
              </w:rPr>
              <w:t>四十二条：</w:t>
            </w: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禁止从事下列危及城镇排水与污水处理设施安全的活动：</w:t>
            </w:r>
          </w:p>
          <w:p>
            <w:pPr>
              <w:pStyle w:val="28"/>
              <w:keepNext w:val="0"/>
              <w:keepLines w:val="0"/>
              <w:pageBreakBefore w:val="0"/>
              <w:widowControl w:val="0"/>
              <w:kinsoku/>
              <w:wordWrap/>
              <w:overflowPunct/>
              <w:topLinePunct w:val="0"/>
              <w:autoSpaceDE w:val="0"/>
              <w:autoSpaceDN w:val="0"/>
              <w:bidi w:val="0"/>
              <w:adjustRightInd w:val="0"/>
              <w:snapToGrid/>
              <w:ind w:firstLine="260" w:firstLineChars="200"/>
              <w:textAlignment w:val="auto"/>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（一）损毁、盗窃城镇排水与污水处理设施；</w:t>
            </w:r>
          </w:p>
          <w:p>
            <w:pPr>
              <w:pStyle w:val="28"/>
              <w:keepNext w:val="0"/>
              <w:keepLines w:val="0"/>
              <w:pageBreakBefore w:val="0"/>
              <w:widowControl w:val="0"/>
              <w:kinsoku/>
              <w:wordWrap/>
              <w:overflowPunct/>
              <w:topLinePunct w:val="0"/>
              <w:autoSpaceDE w:val="0"/>
              <w:autoSpaceDN w:val="0"/>
              <w:bidi w:val="0"/>
              <w:adjustRightInd w:val="0"/>
              <w:snapToGrid/>
              <w:ind w:firstLine="260" w:firstLineChars="200"/>
              <w:textAlignment w:val="auto"/>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（二）穿凿、堵塞城镇排水与污水处理设施；</w:t>
            </w:r>
          </w:p>
          <w:p>
            <w:pPr>
              <w:pStyle w:val="28"/>
              <w:keepNext w:val="0"/>
              <w:keepLines w:val="0"/>
              <w:pageBreakBefore w:val="0"/>
              <w:widowControl w:val="0"/>
              <w:kinsoku/>
              <w:wordWrap/>
              <w:overflowPunct/>
              <w:topLinePunct w:val="0"/>
              <w:autoSpaceDE w:val="0"/>
              <w:autoSpaceDN w:val="0"/>
              <w:bidi w:val="0"/>
              <w:adjustRightInd w:val="0"/>
              <w:snapToGrid/>
              <w:ind w:firstLine="260" w:firstLineChars="200"/>
              <w:textAlignment w:val="auto"/>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（三）向城镇排水与污水处理设施排放、倾倒剧毒、易燃易爆、腐蚀性废液和废渣；</w:t>
            </w:r>
          </w:p>
          <w:p>
            <w:pPr>
              <w:pStyle w:val="28"/>
              <w:keepNext w:val="0"/>
              <w:keepLines w:val="0"/>
              <w:pageBreakBefore w:val="0"/>
              <w:widowControl w:val="0"/>
              <w:kinsoku/>
              <w:wordWrap/>
              <w:overflowPunct/>
              <w:topLinePunct w:val="0"/>
              <w:autoSpaceDE w:val="0"/>
              <w:autoSpaceDN w:val="0"/>
              <w:bidi w:val="0"/>
              <w:adjustRightInd w:val="0"/>
              <w:snapToGrid/>
              <w:ind w:firstLine="260" w:firstLineChars="200"/>
              <w:textAlignment w:val="auto"/>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（四）向城镇排水与污水处理设施倾倒垃圾、渣土、施工泥浆等废弃物；</w:t>
            </w:r>
          </w:p>
          <w:p>
            <w:pPr>
              <w:pStyle w:val="28"/>
              <w:keepNext w:val="0"/>
              <w:keepLines w:val="0"/>
              <w:pageBreakBefore w:val="0"/>
              <w:widowControl w:val="0"/>
              <w:kinsoku/>
              <w:wordWrap/>
              <w:overflowPunct/>
              <w:topLinePunct w:val="0"/>
              <w:autoSpaceDE w:val="0"/>
              <w:autoSpaceDN w:val="0"/>
              <w:bidi w:val="0"/>
              <w:adjustRightInd w:val="0"/>
              <w:snapToGrid/>
              <w:ind w:firstLine="260" w:firstLineChars="200"/>
              <w:textAlignment w:val="auto"/>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（五）建设占压城镇排水与污水处理设施的建筑物、构筑物或者其他设施；</w:t>
            </w:r>
          </w:p>
          <w:p>
            <w:pPr>
              <w:pStyle w:val="28"/>
              <w:keepNext w:val="0"/>
              <w:keepLines w:val="0"/>
              <w:pageBreakBefore w:val="0"/>
              <w:widowControl w:val="0"/>
              <w:kinsoku/>
              <w:wordWrap/>
              <w:overflowPunct/>
              <w:topLinePunct w:val="0"/>
              <w:autoSpaceDE w:val="0"/>
              <w:autoSpaceDN w:val="0"/>
              <w:bidi w:val="0"/>
              <w:adjustRightInd w:val="0"/>
              <w:snapToGrid/>
              <w:ind w:firstLine="260" w:firstLineChars="200"/>
              <w:textAlignment w:val="auto"/>
              <w:rPr>
                <w:color w:val="000000" w:themeColor="text1"/>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t>（六）其他危及城镇排水与污水处理设施安全的活动。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初次违法，及时采取补救措施，未造成严重后果的。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责令停止违法行为，限期恢复原状或者采取其他补救措施，给予警告。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逾期不采取补救措施，但尚未造成严重后果的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及时采取补救措施，但已造成严重后果的。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责令停止违法行为，限期恢复原状或者采取其他补救措施，对单位处10万元以上20万元以下罚款，对个人处2万元以上5万元以下罚款。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7"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逾期不采取补救措施，且已造成严重后果的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曾因实施该违法行为被查处，再次实施该违法行为，且已造成严重后果的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责令停止违法行为，限期恢复原状或者采取其他补救措施，对单位处20万元以上30万元以下罚款，对个人处5万元以上10万元以下罚款。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7" w:hRule="atLeast"/>
          <w:jc w:val="center"/>
        </w:trPr>
        <w:tc>
          <w:tcPr>
            <w:tcW w:w="428"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395</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对违反《城镇排水与污水处理条例》第四十二条规定，从事违纪城镇排水与污水处理设施安全活动的处罚</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《城镇排水与污水处理条例》</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第五十六条</w:t>
            </w:r>
            <w:r>
              <w:rPr>
                <w:rFonts w:hint="eastAsia" w:ascii="仿宋_GB2312" w:hAnsi="仿宋_GB2312" w:eastAsia="仿宋_GB2312" w:cs="仿宋_GB2312"/>
                <w:b/>
                <w:bCs/>
                <w:color w:val="000000" w:themeColor="text1"/>
                <w:kern w:val="0"/>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 xml:space="preserve"> </w:t>
            </w:r>
            <w:r>
              <w:rPr>
                <w:rFonts w:hint="eastAsia" w:ascii="仿宋_GB2312" w:hAnsi="仿宋_GB2312" w:eastAsia="仿宋_GB2312" w:cs="仿宋_GB2312"/>
                <w:color w:val="000000" w:themeColor="text1"/>
                <w:sz w:val="13"/>
                <w:szCs w:val="13"/>
                <w:highlight w:val="none"/>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sz w:val="13"/>
                <w:szCs w:val="13"/>
                <w:highlight w:val="none"/>
                <w14:textFill>
                  <w14:solidFill>
                    <w14:schemeClr w14:val="tx1"/>
                  </w14:solidFill>
                </w14:textFill>
              </w:rPr>
              <w:t>第四十二条</w:t>
            </w:r>
            <w:r>
              <w:rPr>
                <w:rFonts w:hint="eastAsia" w:ascii="仿宋_GB2312" w:hAnsi="仿宋_GB2312" w:eastAsia="仿宋_GB2312" w:cs="仿宋_GB2312"/>
                <w:b/>
                <w:bCs/>
                <w:color w:val="000000" w:themeColor="text1"/>
                <w:sz w:val="13"/>
                <w:szCs w:val="13"/>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 xml:space="preserve"> 禁止从事下列危及城镇排水与污水处理设施安全的活动：</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（一）损毁、盗窃城镇排水与污水处理设施；</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（二）穿凿、堵塞城镇排水与污水处理设施；</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（三）向城镇排水与污水处理设施排放、倾倒剧毒、易燃易爆、腐蚀性废液和废渣；</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（四）向城镇排水与污水处理设施倾倒垃圾、渣土、施工泥浆等废弃物；</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default"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（五）建设占压城镇排水与污水处理设施的建筑物、构筑物或者其他设施；</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t>（六）其他危及城镇排水与污水处理设施安全的活动。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tabs>
                <w:tab w:val="left" w:pos="369"/>
              </w:tabs>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在责令改正的期限</w:t>
            </w:r>
            <w:r>
              <w:rPr>
                <w:rFonts w:hint="eastAsia" w:ascii="仿宋_GB2312" w:hAnsi="仿宋_GB2312" w:eastAsia="仿宋_GB2312" w:cs="仿宋_GB2312"/>
                <w:color w:val="000000" w:themeColor="text1"/>
                <w:sz w:val="13"/>
                <w:szCs w:val="13"/>
                <w:highlight w:val="none"/>
                <w14:textFill>
                  <w14:solidFill>
                    <w14:schemeClr w14:val="tx1"/>
                  </w14:solidFill>
                </w14:textFill>
              </w:rPr>
              <w:t>内采取补救措施且未造成严重危害后果的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7"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63" w:leftChars="0" w:right="0" w:rightChars="0" w:hanging="453"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在责令整改期限届满后7日内</w:t>
            </w:r>
            <w:r>
              <w:rPr>
                <w:rFonts w:hint="eastAsia" w:ascii="仿宋_GB2312" w:hAnsi="仿宋_GB2312" w:eastAsia="仿宋_GB2312" w:cs="仿宋_GB2312"/>
                <w:color w:val="000000" w:themeColor="text1"/>
                <w:sz w:val="13"/>
                <w:szCs w:val="13"/>
                <w:highlight w:val="none"/>
                <w14:textFill>
                  <w14:solidFill>
                    <w14:schemeClr w14:val="tx1"/>
                  </w14:solidFill>
                </w14:textFill>
              </w:rPr>
              <w:t>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对单位处10万元以上15万元以下罚款，对个人处2万元以上5万元以下罚款）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7"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63" w:leftChars="0" w:right="0" w:rightChars="0" w:hanging="453"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造成严重后果的；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在责令整改期限届满后7日至15日内</w:t>
            </w:r>
            <w:r>
              <w:rPr>
                <w:rFonts w:hint="eastAsia" w:ascii="仿宋_GB2312" w:hAnsi="仿宋_GB2312" w:eastAsia="仿宋_GB2312" w:cs="仿宋_GB2312"/>
                <w:color w:val="000000" w:themeColor="text1"/>
                <w:sz w:val="13"/>
                <w:szCs w:val="13"/>
                <w:highlight w:val="none"/>
                <w14:textFill>
                  <w14:solidFill>
                    <w14:schemeClr w14:val="tx1"/>
                  </w14:solidFill>
                </w14:textFill>
              </w:rPr>
              <w:t>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对单位处15万元以上20万元以下罚款，对个人处5万元以上8万元以下罚款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7" w:hRule="atLeast"/>
          <w:jc w:val="center"/>
        </w:trPr>
        <w:tc>
          <w:tcPr>
            <w:tcW w:w="428" w:type="dxa"/>
            <w:vMerge w:val="continue"/>
            <w:tcBorders>
              <w:tl2br w:val="nil"/>
              <w:tr2bl w:val="nil"/>
            </w:tcBorders>
            <w:vAlign w:val="center"/>
          </w:tcPr>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663" w:leftChars="0" w:right="0" w:rightChars="0" w:hanging="453" w:firstLineChars="0"/>
              <w:jc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造成严重后果的；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在责令整改期限届满后15日</w:t>
            </w:r>
            <w:r>
              <w:rPr>
                <w:rFonts w:hint="eastAsia" w:ascii="仿宋_GB2312" w:hAnsi="仿宋_GB2312" w:eastAsia="仿宋_GB2312" w:cs="仿宋_GB2312"/>
                <w:color w:val="000000" w:themeColor="text1"/>
                <w:sz w:val="13"/>
                <w:szCs w:val="13"/>
                <w:highlight w:val="none"/>
                <w14:textFill>
                  <w14:solidFill>
                    <w14:schemeClr w14:val="tx1"/>
                  </w14:solidFill>
                </w14:textFill>
              </w:rPr>
              <w:t>以上采取补救措施的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对单位处20万元以上30万元以下罚款，对个人处8万元以上10万元以下罚款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7"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造成严重后果的；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在责令整改期限届满后15日</w:t>
            </w:r>
            <w:r>
              <w:rPr>
                <w:rFonts w:hint="eastAsia" w:ascii="仿宋_GB2312" w:hAnsi="仿宋_GB2312" w:eastAsia="仿宋_GB2312" w:cs="仿宋_GB2312"/>
                <w:color w:val="000000" w:themeColor="text1"/>
                <w:sz w:val="13"/>
                <w:szCs w:val="13"/>
                <w:highlight w:val="none"/>
                <w14:textFill>
                  <w14:solidFill>
                    <w14:schemeClr w14:val="tx1"/>
                  </w14:solidFill>
                </w14:textFill>
              </w:rPr>
              <w:t>以上采取补救措施的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对单位处20万元以上30万元以下罚款，对个人处8万元以上10万元以下罚款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3"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396</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有关单位未与施工单位、设施维护运营单位等共同制定设施保护方案，并采取相应的安全防护措施的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第五十七条第一款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初次违法，及时改正并制定设施保护方案的。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责令改正，处2万元罚款。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82"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责令改正，处2万元以上5万元以下罚款。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35"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both"/>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已影响排水设施安全的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造成安全事故的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造成其他严重后果的。</w:t>
            </w:r>
          </w:p>
        </w:tc>
        <w:tc>
          <w:tcPr>
            <w:tcW w:w="305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05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397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擅自拆除、改动城镇排水与污水处理设施的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《城镇排水与污水处理条例》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第五十七条第二款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初次违法，及时恢复原状，并将拆除、改动方案报主管部门批准的。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责令改正，恢复原状或者采取其他补救措施，处5万元以上7万元以下罚款。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责令改正，恢复原状或者采取其他补救措施，处7万元以上10万元以下罚款。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已影响排水设施安全的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造成安全事故的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造成其他严重后果的。</w:t>
            </w:r>
          </w:p>
        </w:tc>
        <w:tc>
          <w:tcPr>
            <w:tcW w:w="3058"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责令改正，恢复原状或者采取其他补救措施，处10万元以上30万元以下罚款。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058"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3" w:hRule="atLeast"/>
          <w:jc w:val="center"/>
        </w:trPr>
        <w:tc>
          <w:tcPr>
            <w:tcW w:w="428" w:type="dxa"/>
            <w:vMerge w:val="restart"/>
            <w:tcBorders>
              <w:tl2br w:val="nil"/>
              <w:tr2bl w:val="nil"/>
            </w:tcBorders>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398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排水户名称、法定代表人等其他事项变更，未及时向城镇排水主管部门申请办理变更的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第二十</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九</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排水户名称、法定代表人等其他事项变更，未按本办法规定及时向城镇排水主管部门申请办理变更的，由城镇排水主管部门责令改正，可以处</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sz w:val="13"/>
                <w:szCs w:val="13"/>
                <w:highlight w:val="none"/>
                <w14:textFill>
                  <w14:solidFill>
                    <w14:schemeClr w14:val="tx1"/>
                  </w14:solidFill>
                </w14:textFill>
              </w:rPr>
              <w:t>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超过规定期限1个月以内未申请办理变更的。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32"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超过规定期限1个月以上</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6</w:t>
            </w:r>
            <w:r>
              <w:rPr>
                <w:rFonts w:hint="eastAsia" w:ascii="仿宋_GB2312" w:hAnsi="宋体" w:eastAsia="仿宋_GB2312" w:cs="宋体"/>
                <w:color w:val="000000" w:themeColor="text1"/>
                <w:sz w:val="13"/>
                <w:szCs w:val="13"/>
                <w:highlight w:val="none"/>
                <w14:textFill>
                  <w14:solidFill>
                    <w14:schemeClr w14:val="tx1"/>
                  </w14:solidFill>
                </w14:textFill>
              </w:rPr>
              <w:t>个月以下未申请办理变更的。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责令改正，可以处</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超过规定期限</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6</w:t>
            </w:r>
            <w:r>
              <w:rPr>
                <w:rFonts w:hint="eastAsia" w:ascii="仿宋_GB2312" w:hAnsi="宋体" w:eastAsia="仿宋_GB2312" w:cs="宋体"/>
                <w:color w:val="000000" w:themeColor="text1"/>
                <w:sz w:val="13"/>
                <w:szCs w:val="13"/>
                <w:highlight w:val="none"/>
                <w14:textFill>
                  <w14:solidFill>
                    <w14:schemeClr w14:val="tx1"/>
                  </w14:solidFill>
                </w14:textFill>
              </w:rPr>
              <w:t>个月以上未申请办理变更的。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责令改正，可以处</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sz w:val="13"/>
                <w:szCs w:val="13"/>
                <w:highlight w:val="none"/>
                <w14:textFill>
                  <w14:solidFill>
                    <w14:schemeClr w14:val="tx1"/>
                  </w14:solidFill>
                </w14:textFill>
              </w:rPr>
              <w:t>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399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排水户以欺骗、贿赂等不正当手段取得排水许可的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三十</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排水户以欺骗、贿赂等不正当手段取得排水许可的，可以处3万元以下罚款；造成损失的，依法承担赔偿责任；构成犯罪的，依法追究刑事责任。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可以处以1万元罚款。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54"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可以处1万元以上2万元以下罚款。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责令限期改正后，不及时改正的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可以处2万元以上3万元以下罚款。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400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排水户因发生事故或者其他突发事件，排放的污水可能危及城镇排水与污水处理设施安全运行，没有立即</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暂停</w:t>
            </w:r>
            <w:r>
              <w:rPr>
                <w:rFonts w:hint="eastAsia" w:ascii="仿宋_GB2312" w:hAnsi="宋体" w:eastAsia="仿宋_GB2312" w:cs="宋体"/>
                <w:color w:val="000000" w:themeColor="text1"/>
                <w:sz w:val="13"/>
                <w:szCs w:val="13"/>
                <w:highlight w:val="none"/>
                <w14:textFill>
                  <w14:solidFill>
                    <w14:schemeClr w14:val="tx1"/>
                  </w14:solidFill>
                </w14:textFill>
              </w:rPr>
              <w:t>排放，未采取措施消除危害，或者并未按规定及时向城镇排水主管部门等有关部门报告的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第三十</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一</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违反本办法规定，排水户因发生事故或者其他突发事件，排放的污水可能危及城镇排水与污水处理设施安全运行，没有立即</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暂停</w:t>
            </w:r>
            <w:r>
              <w:rPr>
                <w:rFonts w:hint="eastAsia" w:ascii="仿宋_GB2312" w:hAnsi="宋体" w:eastAsia="仿宋_GB2312" w:cs="宋体"/>
                <w:color w:val="000000" w:themeColor="text1"/>
                <w:sz w:val="13"/>
                <w:szCs w:val="13"/>
                <w:highlight w:val="none"/>
                <w14:textFill>
                  <w14:solidFill>
                    <w14:schemeClr w14:val="tx1"/>
                  </w14:solidFill>
                </w14:textFill>
              </w:rPr>
              <w:t>排放，未采取措施消除危害，或者并未按规定及时向城镇排水主管部门等有关部门报告的，城镇排水主管部门可以处3万元以下罚款。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可以处以1万元</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以下</w:t>
            </w:r>
            <w:r>
              <w:rPr>
                <w:rFonts w:hint="eastAsia" w:ascii="仿宋_GB2312" w:hAnsi="宋体" w:eastAsia="仿宋_GB2312" w:cs="宋体"/>
                <w:color w:val="000000" w:themeColor="text1"/>
                <w:kern w:val="0"/>
                <w:sz w:val="13"/>
                <w:szCs w:val="13"/>
                <w:highlight w:val="none"/>
                <w14:textFill>
                  <w14:solidFill>
                    <w14:schemeClr w14:val="tx1"/>
                  </w14:solidFill>
                </w14:textFill>
              </w:rPr>
              <w:t>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75"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可以处1万元以上2万元以下罚款。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4" w:hRule="atLeast"/>
          <w:jc w:val="center"/>
        </w:trPr>
        <w:tc>
          <w:tcPr>
            <w:tcW w:w="428" w:type="dxa"/>
            <w:vMerge w:val="continue"/>
            <w:tcBorders>
              <w:tl2br w:val="nil"/>
              <w:tr2bl w:val="nil"/>
            </w:tcBorders>
            <w:vAlign w:val="center"/>
          </w:tcPr>
          <w:p>
            <w:pPr>
              <w:bidi w:val="0"/>
              <w:jc w:val="cente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责令限期改正后，不及时改正的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可以处2万元以上3万元以下罚款。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401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从事危及城镇排水设施安全的活动的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第三十</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二</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pPr>
              <w:pStyle w:val="28"/>
              <w:ind w:firstLine="261" w:firstLineChars="200"/>
              <w:rPr>
                <w:rStyle w:val="55"/>
                <w:rFonts w:ascii="仿宋_GB2312" w:hAnsi="仿宋_GB2312" w:eastAsia="仿宋_GB2312" w:cs="仿宋_GB2312"/>
                <w:color w:val="000000" w:themeColor="text1"/>
                <w:sz w:val="21"/>
                <w:szCs w:val="21"/>
                <w:highlight w:val="none"/>
                <w:lang w:bidi="ar"/>
                <w14:textFill>
                  <w14:solidFill>
                    <w14:schemeClr w14:val="tx1"/>
                  </w14:solidFill>
                </w14:textFill>
              </w:rPr>
            </w:pPr>
            <w:r>
              <w:rPr>
                <w:rFonts w:hint="eastAsia" w:ascii="仿宋_GB2312" w:hAnsi="宋体" w:eastAsia="仿宋_GB2312" w:cs="宋体"/>
                <w:b/>
                <w:bCs/>
                <w:color w:val="000000" w:themeColor="text1"/>
                <w:kern w:val="2"/>
                <w:sz w:val="13"/>
                <w:szCs w:val="13"/>
                <w:highlight w:val="none"/>
                <w:lang w:val="en-US" w:eastAsia="zh-CN" w:bidi="ar-SA"/>
                <w14:textFill>
                  <w14:solidFill>
                    <w14:schemeClr w14:val="tx1"/>
                  </w14:solidFill>
                </w14:textFill>
              </w:rPr>
              <w:t>第十四条：</w:t>
            </w:r>
            <w: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t>排水户不得有下列危及城镇排水设施安全的行为：（一）向城镇排水设施排放、倾倒剧毒、易燃易爆、腐蚀性废液和废渣；（二）向城镇排水设施排放有害气体和烹饪油烟；（三）堵塞城镇排水设施或者向城镇排水设施内排放、倾倒垃圾、渣土、施工泥浆、油脂、污泥等易堵塞物；（四）擅自拆卸、移动、和穿凿和接入城镇排水设施；（五）擅自向城镇排水设施加压排放污水；（六）其他危及城镇排水与污水处理设施安全的活动；</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初次违法，及时改正，未造成严重后果的。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责令停止违法行为，限期恢复原状或者采取其他补救措施，并给予警告。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逾期不采取补救措施，但尚未造成严重后果的</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sz w:val="13"/>
                <w:szCs w:val="13"/>
                <w:highlight w:val="none"/>
                <w14:textFill>
                  <w14:solidFill>
                    <w14:schemeClr w14:val="tx1"/>
                  </w14:solidFill>
                </w14:textFill>
              </w:rPr>
              <w:t>采取补救措施但仍造成严重后果的。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对单位处10万元以上20万元以下罚款，对个人处2万元以上5万元以下罚款。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逾期不改正，且已造成严重后果的</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sz w:val="13"/>
                <w:szCs w:val="13"/>
                <w:highlight w:val="none"/>
                <w14:textFill>
                  <w14:solidFill>
                    <w14:schemeClr w14:val="tx1"/>
                  </w14:solidFill>
                </w14:textFill>
              </w:rPr>
              <w:t>曾因实施该违法行为被查处，再次实施该违法行为，且已造成严重后果的。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对单位处20万元以上30万元以下罚款，对个人处5万元以上10万元以下罚款。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39" w:hRule="atLeast"/>
          <w:jc w:val="center"/>
        </w:trPr>
        <w:tc>
          <w:tcPr>
            <w:tcW w:w="428" w:type="dxa"/>
            <w:vMerge w:val="restart"/>
            <w:tcBorders>
              <w:tl2br w:val="nil"/>
              <w:tr2bl w:val="nil"/>
            </w:tcBorders>
            <w:vAlign w:val="center"/>
          </w:tcPr>
          <w:p>
            <w:pPr>
              <w:bidi w:val="0"/>
              <w:jc w:val="center"/>
              <w:rPr>
                <w:rFonts w:hint="default"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402</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重点排水户未按照本办法规定建立档案管理制度，或者档案记录保存期限少于5年的</w:t>
            </w:r>
          </w:p>
        </w:tc>
        <w:tc>
          <w:tcPr>
            <w:tcW w:w="48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260" w:firstLineChars="200"/>
              <w:textAlignment w:val="cente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《城镇污水排入排水管网许可管理办法》</w:t>
            </w:r>
            <w:r>
              <w:rPr>
                <w:rFonts w:hint="eastAsia" w:ascii="仿宋_GB2312" w:hAnsi="仿宋_GB2312" w:eastAsia="仿宋_GB2312" w:cs="仿宋_GB2312"/>
                <w:b/>
                <w:bCs w:val="0"/>
                <w:color w:val="000000" w:themeColor="text1"/>
                <w:kern w:val="0"/>
                <w:sz w:val="13"/>
                <w:szCs w:val="13"/>
                <w:highlight w:val="none"/>
                <w:lang w:bidi="ar"/>
                <w14:textFill>
                  <w14:solidFill>
                    <w14:schemeClr w14:val="tx1"/>
                  </w14:solidFill>
                </w14:textFill>
              </w:rPr>
              <w:t>第三十三条：</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重点排水户未按照本办法规定建立档案管理制度，或者档案记录保存期限少于5年的，由城镇排水主管部门责令改正，可以处3万元以下罚款。</w:t>
            </w:r>
          </w:p>
          <w:p>
            <w:pPr>
              <w:keepNext w:val="0"/>
              <w:keepLines w:val="0"/>
              <w:pageBreakBefore w:val="0"/>
              <w:widowControl/>
              <w:kinsoku/>
              <w:wordWrap/>
              <w:overflowPunct/>
              <w:topLinePunct w:val="0"/>
              <w:autoSpaceDE/>
              <w:autoSpaceDN/>
              <w:bidi w:val="0"/>
              <w:adjustRightInd/>
              <w:snapToGrid/>
              <w:spacing w:line="240" w:lineRule="auto"/>
              <w:ind w:firstLine="261" w:firstLineChars="20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
                <w:bCs w:val="0"/>
                <w:color w:val="000000" w:themeColor="text1"/>
                <w:kern w:val="0"/>
                <w:sz w:val="13"/>
                <w:szCs w:val="13"/>
                <w:highlight w:val="none"/>
                <w:lang w:bidi="ar"/>
                <w14:textFill>
                  <w14:solidFill>
                    <w14:schemeClr w14:val="tx1"/>
                  </w14:solidFill>
                </w14:textFill>
              </w:rPr>
              <w:t>第十七条：</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重点排水户应当建立档案管理制度，对污水预处理设施、内部排水管网、与市政管网的连接管、专用检测井运行维护情况、发生异常的原因和采取的措施等进行记录，记录保存期限不少于5年。</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在责令改正的期限内改正且未造成严重危害后果的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eastAsia="zh-CN" w:bidi="ar"/>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可处1万元以下的罚款</w:t>
            </w: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0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0" w:right="0" w:rightChars="0"/>
              <w:jc w:val="both"/>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档</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案记录保存期限少于5年的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仿宋_GB2312" w:hAnsi="仿宋_GB2312" w:eastAsia="仿宋_GB2312" w:cs="仿宋_GB2312"/>
                <w:color w:val="000000" w:themeColor="text1"/>
                <w:kern w:val="0"/>
                <w:sz w:val="13"/>
                <w:szCs w:val="13"/>
                <w:highlight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处1万元以上</w:t>
            </w:r>
            <w:r>
              <w:rPr>
                <w:rFonts w:hint="eastAsia" w:ascii="仿宋_GB2312" w:hAnsi="仿宋_GB2312" w:eastAsia="仿宋_GB2312" w:cs="仿宋_GB2312"/>
                <w:bCs/>
                <w:color w:val="000000" w:themeColor="text1"/>
                <w:kern w:val="0"/>
                <w:sz w:val="13"/>
                <w:szCs w:val="13"/>
                <w:highlight w:val="none"/>
                <w:lang w:val="en-US" w:eastAsia="zh-CN" w:bidi="ar"/>
                <w14:textFill>
                  <w14:solidFill>
                    <w14:schemeClr w14:val="tx1"/>
                  </w14:solidFill>
                </w14:textFill>
              </w:rPr>
              <w:t>2</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万元以下罚款</w:t>
            </w: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89"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color w:val="000000" w:themeColor="text1"/>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color w:val="000000" w:themeColor="text1"/>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both"/>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未按照本办法规定建立档案管理制度</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责令改正</w:t>
            </w: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处</w:t>
            </w:r>
            <w:r>
              <w:rPr>
                <w:rFonts w:hint="eastAsia" w:ascii="仿宋_GB2312" w:hAnsi="仿宋_GB2312" w:eastAsia="仿宋_GB2312" w:cs="仿宋_GB2312"/>
                <w:bCs/>
                <w:color w:val="000000" w:themeColor="text1"/>
                <w:kern w:val="0"/>
                <w:sz w:val="13"/>
                <w:szCs w:val="13"/>
                <w:highlight w:val="none"/>
                <w:lang w:val="en-US" w:eastAsia="zh-CN" w:bidi="ar"/>
                <w14:textFill>
                  <w14:solidFill>
                    <w14:schemeClr w14:val="tx1"/>
                  </w14:solidFill>
                </w14:textFill>
              </w:rPr>
              <w:t>2</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万元以上</w:t>
            </w:r>
            <w:r>
              <w:rPr>
                <w:rFonts w:hint="eastAsia" w:ascii="仿宋_GB2312" w:hAnsi="仿宋_GB2312" w:eastAsia="仿宋_GB2312" w:cs="仿宋_GB2312"/>
                <w:bCs/>
                <w:color w:val="000000" w:themeColor="text1"/>
                <w:kern w:val="0"/>
                <w:sz w:val="13"/>
                <w:szCs w:val="13"/>
                <w:highlight w:val="none"/>
                <w:lang w:val="en-US" w:eastAsia="zh-CN" w:bidi="ar"/>
                <w14:textFill>
                  <w14:solidFill>
                    <w14:schemeClr w14:val="tx1"/>
                  </w14:solidFill>
                </w14:textFill>
              </w:rPr>
              <w:t>3</w:t>
            </w:r>
            <w:r>
              <w:rPr>
                <w:rFonts w:hint="eastAsia" w:ascii="仿宋_GB2312" w:hAnsi="仿宋_GB2312" w:eastAsia="仿宋_GB2312" w:cs="仿宋_GB2312"/>
                <w:bCs/>
                <w:color w:val="000000" w:themeColor="text1"/>
                <w:kern w:val="0"/>
                <w:sz w:val="13"/>
                <w:szCs w:val="13"/>
                <w:highlight w:val="none"/>
                <w:lang w:bidi="ar"/>
                <w14:textFill>
                  <w14:solidFill>
                    <w14:schemeClr w14:val="tx1"/>
                  </w14:solidFill>
                </w14:textFill>
              </w:rPr>
              <w:t>万元以下罚款</w:t>
            </w:r>
            <w:r>
              <w:rPr>
                <w:rFonts w:hint="eastAsia" w:ascii="仿宋_GB2312" w:hAnsi="仿宋_GB2312" w:eastAsia="仿宋_GB2312" w:cs="仿宋_GB2312"/>
                <w:bCs/>
                <w:color w:val="000000" w:themeColor="text1"/>
                <w:kern w:val="0"/>
                <w:sz w:val="13"/>
                <w:szCs w:val="13"/>
                <w:highlight w:val="none"/>
                <w:lang w:eastAsia="zh-CN" w:bidi="ar"/>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7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排水户拒不接受水质、水量监测或者妨碍、阻挠城镇排水主管部门依法监督检查的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《城镇污水排入排水管网许可管理办法》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第三十</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四</w:t>
            </w:r>
            <w:r>
              <w:rPr>
                <w:rFonts w:hint="eastAsia" w:ascii="仿宋_GB2312" w:hAnsi="宋体" w:eastAsia="仿宋_GB2312" w:cs="宋体"/>
                <w:b/>
                <w:bCs/>
                <w:color w:val="000000" w:themeColor="text1"/>
                <w:sz w:val="13"/>
                <w:szCs w:val="13"/>
                <w:highlight w:val="none"/>
                <w14:textFill>
                  <w14:solidFill>
                    <w14:schemeClr w14:val="tx1"/>
                  </w14:solidFill>
                </w14:textFill>
              </w:rPr>
              <w:t>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排水户违反本办法规定，拒不接受水质、水量监测或者妨碍、阻挠城镇排水主管部门依法监督检查的，由城镇排水主管部门给予警告；情节严重的，处3万元以下罚款。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0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情节严重，</w:t>
            </w:r>
            <w:r>
              <w:rPr>
                <w:rFonts w:hint="eastAsia" w:ascii="仿宋_GB2312" w:hAnsi="宋体" w:eastAsia="仿宋_GB2312" w:cs="宋体"/>
                <w:color w:val="000000" w:themeColor="text1"/>
                <w:kern w:val="0"/>
                <w:sz w:val="13"/>
                <w:szCs w:val="13"/>
                <w:highlight w:val="none"/>
                <w14:textFill>
                  <w14:solidFill>
                    <w14:schemeClr w14:val="tx1"/>
                  </w14:solidFill>
                </w14:textFill>
              </w:rPr>
              <w:t>不具有</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处1万元以下罚款。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4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情节严重，责令限期改正后，不及时改正的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情节严重，且曾因该违法行为被查处，再次实施该违法行为的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情节严重，造成严重危害后果的。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处1万元以上3万元以下罚款。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0"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有下列行为之一的：（1）未取得设计、施工资格或者未按照资质等级承担城市道路的设计、施工任务的；（2）未按照城市道路设计、施工技术规范设计、施工的；（3）未按照设计图纸施工或者擅自修改图纸的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《城市道路管理条例》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的规定，有下列行为之一的，由市政工程行政主管部门责令停止设计、施工，限期改正，可以并处3万元以下的罚款；已经取得设计、施工资格证书，情节严重的，提请原发证机关吊销设计、施工资格证书：</w:t>
            </w:r>
          </w:p>
          <w:p>
            <w:pPr>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未取得设计、施工资格或者未按照资质等级承担城市道路的设计、施工任务的；</w:t>
            </w:r>
          </w:p>
          <w:p>
            <w:pPr>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未按照城市道路设计、施工技术规范设计、施工的；</w:t>
            </w:r>
          </w:p>
          <w:p>
            <w:pPr>
              <w:keepNext w:val="0"/>
              <w:keepLines w:val="0"/>
              <w:pageBreakBefore w:val="0"/>
              <w:widowControl/>
              <w:numPr>
                <w:ilvl w:val="0"/>
                <w:numId w:val="14"/>
              </w:numPr>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未按照设计图纸施工或者擅自修改图纸的。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初次违法，危害后果轻微，及时改正的。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责令停止设计、施工，限期改正，可以并处1万元以下的罚款。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责令停止设计、施工，限期改正，可以并处1万元以上2万元以下的罚款。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5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曾因无资质或超资质被查处，再次实施该违法行为的。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责令停止设计、施工，限期改正，可以并处2万元以上3万元以下的罚款；提请原发证机关吊销设计、施工资格证书。</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擅自使用未经验收或者验收不合格的城市道路的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《城市道路管理条例》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违反本条例第十七条规定，擅自使用未经验收或者验收不合格的城市道路的，由市政工程行政主管部门责令限期改正，给予警告，可以并处工程造价2%以下的罚款。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初次违法，危害后果轻微，及时改正的。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责令限期改正，给予警告，可以并处工程造价1%以下的罚款。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责令限期改正，给予警告，可以并处工程造价1%以上1.5%以下的罚款。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责令限期改正，给予警告，可以并处工程造价1.5%以上2%以下的罚款。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14"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违反《城市道路管理条例》第二十七条规定行为处罚</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《城市道路管理条例》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000000" w:themeColor="text1"/>
                <w:kern w:val="0"/>
                <w:sz w:val="13"/>
                <w:szCs w:val="13"/>
                <w:highlight w:val="none"/>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第二十七条</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城市道路范围内禁止下列行为：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（一）擅自占用或者挖掘城市道路；</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（二）履带车、铁轮车或者超重、超高、超长车辆擅自在城市道路上行驶；</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（三）机动车在桥梁或者非指定的城市道路上试刹车；</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（四）擅自在城市道路上建设建筑物、构筑物；</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（五）在桥梁上架设压力在4公斤/平方厘米、10千伏以上的高压电力线和其他易燃易爆管线；</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（六）擅自在桥梁或者路灯设施上设置广告牌或者其他挂浮物；</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hint="default"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（七）其他损害、侵占城市道路的行为。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责令限期改正，可以处以5千元以下的罚款。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8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46"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对</w:t>
            </w:r>
            <w:r>
              <w:rPr>
                <w:rFonts w:hint="eastAsia" w:ascii="仿宋_GB2312" w:hAnsi="宋体" w:eastAsia="仿宋_GB2312" w:cs="宋体"/>
                <w:color w:val="000000" w:themeColor="text1"/>
                <w:kern w:val="0"/>
                <w:sz w:val="13"/>
                <w:szCs w:val="13"/>
                <w:highlight w:val="none"/>
                <w14:textFill>
                  <w14:solidFill>
                    <w14:schemeClr w14:val="tx1"/>
                  </w14:solidFill>
                </w14:textFill>
              </w:rPr>
              <w:t>未对设在城市道路上的各种管线的检查井、箱盖或者城市道路附属设施的缺损及时补缺或者修复的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未在城市道路施工现场设置明显标志和安全防围设施的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依附于城市道路建设各种管线、杆线等设施，不按照规定办理批准手续的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未按照批准的位置、面积、期限占用或者挖掘城市道路，或者需要移动位置、扩大面积、延长时间，未提前办理变更审批手续的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行为处罚</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《城市道路管理条例》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第（一）（二）（四）（六）项：</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（一）未对设在城市道路上的各种管线的检查井、箱盖或者城市道路附属设施的缺损及时补缺或者修复的；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（二）未在城市道路施工现场设置明显标志和安全防围设施的；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（三）占用城市道路期满或者挖掘城市道路后，不及时清理现场的；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（四）依附于城市道路建设各种管线、杆线等设施，不按照规定办理批准手续的；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（五）紧急抢修埋设在城市道路下的管线，不按照规定补办批准手续的；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（六）未按照批准的位置、面积、期限占用或者挖掘城市道路，或者需要移动位置、扩大面积、延长时间，未提前办理变更审批手续的。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责令限期改正，可以处以5千元以下的罚款。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05" w:hRule="atLeast"/>
          <w:jc w:val="center"/>
        </w:trPr>
        <w:tc>
          <w:tcPr>
            <w:tcW w:w="428" w:type="dxa"/>
            <w:vMerge w:val="continue"/>
            <w:tcBorders>
              <w:tl2br w:val="nil"/>
              <w:tr2bl w:val="nil"/>
            </w:tcBorders>
            <w:tcMar>
              <w:top w:w="15" w:type="dxa"/>
              <w:left w:w="15" w:type="dxa"/>
              <w:bottom w:w="15" w:type="dxa"/>
              <w:right w:w="15" w:type="dxa"/>
            </w:tcMar>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tcMar>
              <w:top w:w="15" w:type="dxa"/>
              <w:left w:w="15" w:type="dxa"/>
              <w:bottom w:w="15" w:type="dxa"/>
              <w:right w:w="15" w:type="dxa"/>
            </w:tcMar>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76"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占用城市道路期满或者挖掘城市道路后，不及时清理现场的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《城市道路管理条例》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（三）项</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（三）占用城市道路期满或者挖掘城市道路后，不及时清理现场的；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占用期满或挖掘城市道路后，未及时清理现场1日以内的。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责令限期改正，可以处以5千元以下的罚款。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6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占用期满或挖掘城市道路后，未及时清理现场1日以上2日以下的。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7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占用期满或挖掘城市道路后，未及时清理现场2日以上的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409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紧急抢修埋设在城市道路下的管线，不按照规定补办批准手续的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《城市道路管理条例》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第四十二条</w:t>
            </w: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（五）项</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（五）紧急抢修埋设在城市道路下的管线，不按照规定补办批准手续的；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紧急抢修埋设在城市道路下的管线，不按照规定补办批准手续，超过规定时限5日以下的。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责令限期改正，可以处以5千元以下的罚款。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7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紧急抢修埋设在城市道路下的管线，不按照规定补办批准手续，超过规定时限5日以上10日以下的。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责令限期改正，可处以5千元以上1万元以下的罚款。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8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紧急抢修埋设在城市道路下的管线，不按照规定补办批准手续，超过规定时限10日以上的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责令限期改正，可处以1万元以上2万元以下的罚款。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7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未取得燃气经营许可证从事燃气经营活动的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第四十五条第一款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责令停止违法行为，处5万元以上10万元以下罚款；有违法所得的，没收违法所得。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责令停止违法行为，处10万元以上30万元以下罚款；有违法所得的，没收违法所得。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责令停止违法行为，处30万元以上40万元以下罚款；有违法所得的，没收违法所得。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000000" w:themeColor="text1"/>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000000" w:themeColor="text1"/>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造成较大安全事故的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责令停止违法行为，处40万元以上45万元以下罚款；有违法所得的，没收违法所得。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造成重大安全事故的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责令停止违法行为，处45万元以上50万元以下罚款；有违法所得的，没收违法所得。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造成特别重大安全事故的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责令停止违法行为，处50万元罚款；有违法所得的，没收违法所得。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99"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eastAsia="仿宋_GB2312"/>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燃气经营者不按照燃气经营许可证的规定从事燃气经营活动的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第四十五条第二款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责令限期改正，处3万元以上10万元以下罚款；有违法所得的，没收违法所得。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责令限期改正，处10万元以上15万元以下罚款；有违法所得的，没收违法所得。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经责令停止违法行为后，继续实施违法行为的或者曾因实施该违法行为被查处，再次实施该违法行为的，或者发生一般事故的。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责令限期改正，处15万元罚款；有违法所得的，没收违法所得；吊销燃气经营许可证。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000000" w:themeColor="text1"/>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000000" w:themeColor="text1"/>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10" w:firstLineChars="100"/>
              <w:textAlignment w:val="center"/>
              <w:rPr>
                <w:color w:val="000000" w:themeColor="text1"/>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造成较大安全事故的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责令限期改正，处15万元以上18万元以下罚款；有违法所得的，没收违法所得；吊销燃气经营许可证。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造成重大安全事故的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责令限期改正，处18万元以上20万元以下罚款；有违法所得的，没收违法所得；吊销燃气经营许可证。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造成特别重大安全事故的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责令限期改正，处20万元罚款；有违法所得的，没收违法所得；吊销燃气经营许可证。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78"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eastAsia="仿宋_GB2312"/>
                <w:color w:val="000000" w:themeColor="text1"/>
                <w:sz w:val="13"/>
                <w:szCs w:val="13"/>
                <w:highlight w:val="none"/>
                <w:lang w:eastAsia="zh-CN"/>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燃气经营者有下列行为之一的</w:t>
            </w:r>
            <w:r>
              <w:rPr>
                <w:rFonts w:hint="eastAsia" w:ascii="仿宋_GB2312" w:eastAsia="仿宋_GB2312"/>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第四十六条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万元以上4万元以下罚款；有违法所得的，没收违法所得。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7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责令限期改正，处4万元以上7万元以下罚款；有违法所得的，没收违法所得。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6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责令限期改正，处7万元以上10万元以下罚款；有违法所得的，没收违法所得；吊销燃气经营许可证。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41"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燃气经营者未向燃气用户持续、稳定、安全供应符合国家质量标准的燃气，或者未对燃气用户的燃气设施定期进行安全检查的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第四十六条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（七）</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项</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（七）燃气经营者未向燃气用户持续、稳定、安全供应符合国家质量标准的燃气，或者未对燃气用户的燃气设施定期进行安全检查。</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未持续、稳定、安全供气2日以下，或未对50户以下燃气用户的燃气设施定期进行安全检查的。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责令限期改正，处1万元以上4万元以下罚款；有违法所得的，没收违法所得。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6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未持续、稳定、安全供气2日以上5日以下的，或未对50户以上500户以下燃气用户的燃气设施定期进行安全检查的。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责令限期改正，处4万元以上7万元以下罚款；有违法所得的，没收违法所得。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未持续、稳定、安全供气5日以上的，或未对500户以上燃气用户的燃气设施定期进行安全检查的。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责令限期改正，处7万元以上10万元以下罚款；有违法所得的，没收违法所得；吊销燃气经营许可证。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bookmarkStart w:id="33" w:name="48"/>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第四十八条</w:t>
            </w:r>
            <w:bookmarkEnd w:id="33"/>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初次违法，危害后果轻微，积极采取改正措施整改的。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责令限期改正，处1万元以上3万元以下罚款。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6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76"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95"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第四十九条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盗用燃气的，依照有关治安管理处罚的法律规定进行处罚。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责令限期改正；逾期不改正的，对单位可以处1万元以上3万元以下罚款，对个人可以处100元以上300元以下罚款。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1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责令限期改正；逾期不改正的，对单位可以处3万元以上5万元以下罚款，对个人可以处300元以上500元以下罚款。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责令限期改正；逾期不改正的，对单位可以处5万元以上10万元以下罚款，对个人可以处500元以上1千元以下罚款。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4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416</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bookmarkStart w:id="34" w:name="50"/>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第五十条</w:t>
            </w:r>
            <w:bookmarkEnd w:id="34"/>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违反本条例规定，在燃气设施保护范围内建设占压地下燃气管线的建筑物、构筑物或者其他设施的，依照有关城乡规划的法律、行政法规的规定进行处罚。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责令停止违法行为，限期恢复原状或者采取其他补救措施，对单位处5万元罚款，对个人处5千元罚款。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6"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责令停止违法行为，限期恢复原状或者采取其他补救措施，对单位处5万元以上8万元以下罚款，对个人处5千元以上3万元以下罚款。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责令停止违法行为，限期恢复原状或者采取其他补救措施，对单位处8万元以上10万元以下罚款，对个人处3万元以上5万元以下罚款。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91"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侵占、毁损、擅自拆除、移动燃气设施或者擅自改动市政燃气设施</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bookmarkStart w:id="35" w:name="51"/>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第五十一条第一款</w:t>
            </w:r>
            <w:bookmarkEnd w:id="35"/>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责令限期改正，恢复原状或者采取其他补救措施，对单位处5万元罚款，对个人处5千元罚款。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责令限期改正，恢复原状或者采取其他补救措施，对单位处5万元以上8万元以下罚款，对个人处5千元以上3万元以下罚款。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造成安全事故的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责令限期改正，恢复原状或者采取其他补救措施，对单位处8万元以上10万元以下罚款，对个人处3万元以上5万元以下罚款。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25"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418</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毁损、覆盖、涂改、擅自拆除或者移动燃气设施安全警示标志的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both"/>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第五十一条第二款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责令限期改正，恢复原状，可以处1千元以下罚款。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责令限期改正，恢复原状，可以处1千元以上3千元以下罚款。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3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责令限期改正，恢复原状，可以处3千元以上5千元以下罚款。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2"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419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bookmarkStart w:id="36" w:name="52"/>
            <w:r>
              <w:rPr>
                <w:rFonts w:hint="eastAsia" w:ascii="仿宋_GB2312" w:hAnsi="宋体" w:eastAsia="仿宋_GB2312" w:cs="宋体"/>
                <w:color w:val="000000" w:themeColor="text1"/>
                <w:kern w:val="0"/>
                <w:sz w:val="13"/>
                <w:szCs w:val="13"/>
                <w:highlight w:val="none"/>
                <w14:textFill>
                  <w14:solidFill>
                    <w14:schemeClr w14:val="tx1"/>
                  </w14:solidFill>
                </w14:textFill>
              </w:rPr>
              <w:t>《城镇燃气管理条例》</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第五十二条</w:t>
            </w:r>
            <w:bookmarkEnd w:id="36"/>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责令改正，处1万元以上3万元以下罚款。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6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7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89"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销售充装单位擅自为非自有气瓶充装的瓶装燃气的</w:t>
            </w:r>
          </w:p>
        </w:tc>
        <w:tc>
          <w:tcPr>
            <w:tcW w:w="4820" w:type="dxa"/>
            <w:vMerge w:val="restart"/>
            <w:tcBorders>
              <w:tl2br w:val="nil"/>
              <w:tr2bl w:val="nil"/>
            </w:tcBorders>
            <w:vAlign w:val="center"/>
          </w:tcPr>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ascii="仿宋_GB2312" w:eastAsia="仿宋_GB2312"/>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《城镇燃气管理条例》</w:t>
            </w:r>
            <w:r>
              <w:rPr>
                <w:rFonts w:hint="eastAsia" w:ascii="仿宋_GB2312" w:eastAsia="仿宋_GB2312"/>
                <w:b/>
                <w:bCs/>
                <w:color w:val="000000" w:themeColor="text1"/>
                <w:sz w:val="13"/>
                <w:szCs w:val="13"/>
                <w:highlight w:val="none"/>
                <w14:textFill>
                  <w14:solidFill>
                    <w14:schemeClr w14:val="tx1"/>
                  </w14:solidFill>
                </w14:textFill>
              </w:rPr>
              <w:t>第四十七条</w:t>
            </w:r>
            <w:r>
              <w:rPr>
                <w:rFonts w:hint="eastAsia" w:ascii="仿宋_GB2312" w:eastAsia="仿宋_GB2312"/>
                <w:b/>
                <w:bCs/>
                <w:color w:val="000000" w:themeColor="text1"/>
                <w:sz w:val="13"/>
                <w:szCs w:val="13"/>
                <w:highlight w:val="none"/>
                <w:lang w:eastAsia="zh-CN"/>
                <w14:textFill>
                  <w14:solidFill>
                    <w14:schemeClr w14:val="tx1"/>
                  </w14:solidFill>
                </w14:textFill>
              </w:rPr>
              <w:t>：</w:t>
            </w:r>
            <w:r>
              <w:rPr>
                <w:rFonts w:hint="eastAsia" w:ascii="仿宋_GB2312" w:eastAsia="仿宋_GB2312"/>
                <w:color w:val="000000" w:themeColor="text1"/>
                <w:sz w:val="13"/>
                <w:szCs w:val="13"/>
                <w:highlight w:val="none"/>
                <w14:textFill>
                  <w14:solidFill>
                    <w14:schemeClr w14:val="tx1"/>
                  </w14:solidFill>
                </w14:textFill>
              </w:rPr>
              <w:t>违反本条例规定，擅自为非自有气瓶充装燃气或者销售未经许可的充装单位充装的瓶装燃气的，依照国家有关气瓶安全监察的规定进行处罚。</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hint="eastAsia" w:ascii="仿宋_GB2312" w:eastAsia="仿宋_GB2312"/>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违反本条例规定，销售充装单位擅自为非自有气瓶充装的瓶装燃气的，由燃气管理部门责令改正，可以处1万元以下罚款。</w:t>
            </w:r>
          </w:p>
          <w:p>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260" w:lineRule="exact"/>
              <w:ind w:left="0" w:leftChars="0" w:right="0" w:rightChars="0" w:firstLine="260" w:firstLineChars="200"/>
              <w:jc w:val="both"/>
              <w:rPr>
                <w:rFonts w:ascii="仿宋_GB2312" w:eastAsia="仿宋_GB2312"/>
                <w:color w:val="000000" w:themeColor="text1"/>
                <w:sz w:val="13"/>
                <w:szCs w:val="13"/>
                <w:highlight w:val="none"/>
                <w14:textFill>
                  <w14:solidFill>
                    <w14:schemeClr w14:val="tx1"/>
                  </w14:solidFill>
                </w14:textFill>
              </w:rPr>
            </w:pPr>
            <w:r>
              <w:rPr>
                <w:rFonts w:hint="eastAsia" w:ascii="仿宋_GB2312" w:eastAsia="仿宋_GB2312"/>
                <w:color w:val="000000" w:themeColor="text1"/>
                <w:sz w:val="13"/>
                <w:szCs w:val="13"/>
                <w:highlight w:val="none"/>
                <w14:textFill>
                  <w14:solidFill>
                    <w14:schemeClr w14:val="tx1"/>
                  </w14:solidFill>
                </w14:textFill>
              </w:rPr>
              <w:t>违反本条例规定，冒用其他企业名称或者标识从事燃气经营、服务活动，依照有关反不正当竞争的法律规定进行处罚。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初次违法，危害后果轻微，积极整改的。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责令改正，可处以2千元罚款。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34"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责令改正，可处以2</w:t>
            </w:r>
            <w:r>
              <w:rPr>
                <w:rFonts w:hint="eastAsia" w:ascii="仿宋_GB2312" w:hAnsi="宋体" w:eastAsia="仿宋_GB2312" w:cs="宋体"/>
                <w:color w:val="000000" w:themeColor="text1"/>
                <w:kern w:val="0"/>
                <w:sz w:val="13"/>
                <w:szCs w:val="13"/>
                <w:highlight w:val="none"/>
                <w14:textFill>
                  <w14:solidFill>
                    <w14:schemeClr w14:val="tx1"/>
                  </w14:solidFill>
                </w14:textFill>
              </w:rPr>
              <w:t>千元以上</w:t>
            </w:r>
            <w:r>
              <w:rPr>
                <w:rFonts w:hint="eastAsia" w:ascii="仿宋_GB2312" w:hAnsi="宋体" w:eastAsia="仿宋_GB2312" w:cs="宋体"/>
                <w:color w:val="000000" w:themeColor="text1"/>
                <w:sz w:val="13"/>
                <w:szCs w:val="13"/>
                <w:highlight w:val="none"/>
                <w14:textFill>
                  <w14:solidFill>
                    <w14:schemeClr w14:val="tx1"/>
                  </w14:solidFill>
                </w14:textFill>
              </w:rPr>
              <w:t>5千元以下罚款。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责令改正，可处以5千元以上1万元以下罚款。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38"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城市桥梁产权人或者委托管理人有下列行为之一的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第二十五条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责令限期改正，并可处以1千元的罚款。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11"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责令限期改正，并可处以1千元以上3千元以下的罚款。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9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或因实施违法行为</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责令限期改正，并可处以3千元以上5千元以下的罚款。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77"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单位或者个人擅自在城市桥梁上架设各类管线、设置广告等辅助物的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单位或者个人擅自在城市桥梁上架设各类管线、设置广告等辅助物的，由城市人民政府市政工程设施行政主管部门责令限期改正，并可处2万元以下的罚款；造成损失的，依法承担赔偿责任。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责令限期改正，并可处5千元以下的罚款。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整改不积极的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单位和个人擅自在城市桥梁施工控制范围内从事河道疏浚、挖掘、打桩、地下管道顶进、爆破等作业的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第二十七条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单位和个人擅自在城市桥梁施工控制范围内从事本办法第十四条第二款规定的活动的，由城市人民政府市政工程设施行政主管部门责令限期改正，并可处1万元以上3万元以下的罚款。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第十四条第二款</w:t>
            </w:r>
            <w:r>
              <w:rPr>
                <w:rFonts w:hint="eastAsia" w:ascii="仿宋_GB2312" w:hAnsi="宋体" w:eastAsia="仿宋_GB2312" w:cs="宋体"/>
                <w:color w:val="000000" w:themeColor="text1"/>
                <w:kern w:val="0"/>
                <w:sz w:val="13"/>
                <w:szCs w:val="13"/>
                <w:highlight w:val="none"/>
                <w14:textFill>
                  <w14:solidFill>
                    <w14:schemeClr w14:val="tx1"/>
                  </w14:solidFill>
                </w14:textFill>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整改不积极的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13"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超限机动车辆、履带车、铁轮车等需经过城市桥梁的，在报公安交通管理部门审批前，未先经城市人民政府市政工程设施行政主管部门同意，并采取相应技术措施后通行的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第十六条：</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超限机动车辆、履带车、铁轮车等需经过城市桥梁的，在报公安交通管理部门审批前，应当先经城市人民政府市政工程设施行政主管部门同意，并采取相应技术措施后，方可通行。</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整改不积极的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经过检测评估，确定城市桥梁的承载能力下降，但尚未构成危桥的，城市桥梁产权人和委托管理人未及时设置警示标志，并立即采取加固等安全措施的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s="宋体"/>
                <w:b w:val="0"/>
                <w:bCs w:val="0"/>
                <w:color w:val="000000" w:themeColor="text1"/>
                <w:kern w:val="0"/>
                <w:sz w:val="13"/>
                <w:szCs w:val="13"/>
                <w:highlight w:val="none"/>
                <w14:textFill>
                  <w14:solidFill>
                    <w14:schemeClr w14:val="tx1"/>
                  </w14:solidFill>
                </w14:textFill>
              </w:rPr>
              <w:t>经过检测评估，确定城市桥梁的承载能力下降，但尚未构成危桥的，城市桥梁产权人和委托管理人应当及时设置警示标志，并立即采取加固等安全措施。</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责令限期改正，并可处1万元以上1.5万元以下的罚款。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整改不积极的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责令限期改正，并可处1.5万元以上2万元以下的罚款。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426</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经检测评估判定为危桥的，城市桥梁产权人和委托管理人未立即采取措施，设置显著的警示标志，未在二十四小时内，向城市人民政府市政工程设施行政主管部门报告的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《城市桥梁检测和养护维修管理办法》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第二十八条：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第二十三条第二款：</w:t>
            </w:r>
            <w:r>
              <w:rPr>
                <w:rFonts w:hint="eastAsia" w:ascii="仿宋_GB2312" w:hAnsi="仿宋_GB2312" w:eastAsia="仿宋_GB2312" w:cs="仿宋_GB2312"/>
                <w:b w:val="0"/>
                <w:bCs w:val="0"/>
                <w:color w:val="000000" w:themeColor="text1"/>
                <w:kern w:val="0"/>
                <w:sz w:val="13"/>
                <w:szCs w:val="13"/>
                <w:highlight w:val="none"/>
                <w14:textFill>
                  <w14:solidFill>
                    <w14:schemeClr w14:val="tx1"/>
                  </w14:solidFill>
                </w14:textFill>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未立即采取措施，设置显著的警示标志的，或</w:t>
            </w:r>
            <w:r>
              <w:rPr>
                <w:rFonts w:hint="eastAsia" w:ascii="仿宋_GB2312" w:hAnsi="仿宋_GB2312" w:eastAsia="仿宋_GB2312" w:cs="仿宋_GB2312"/>
                <w:color w:val="000000" w:themeColor="text1"/>
                <w:sz w:val="13"/>
                <w:szCs w:val="13"/>
                <w:highlight w:val="none"/>
                <w14:textFill>
                  <w14:solidFill>
                    <w14:schemeClr w14:val="tx1"/>
                  </w14:solidFill>
                </w14:textFill>
              </w:rPr>
              <w:t>超过规定时间6小时以内报告的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未立即采取措施，设置显著的警示标志造成一般危害后果的，或</w:t>
            </w:r>
            <w:r>
              <w:rPr>
                <w:rFonts w:hint="eastAsia" w:ascii="仿宋_GB2312" w:hAnsi="仿宋_GB2312" w:eastAsia="仿宋_GB2312" w:cs="仿宋_GB2312"/>
                <w:color w:val="000000" w:themeColor="text1"/>
                <w:sz w:val="13"/>
                <w:szCs w:val="13"/>
                <w:highlight w:val="none"/>
                <w14:textFill>
                  <w14:solidFill>
                    <w14:schemeClr w14:val="tx1"/>
                  </w14:solidFill>
                </w14:textFill>
              </w:rPr>
              <w:t>超过规定时间6小时以上12小时以内报告的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未立即采取措施，设置显著的警示标志造成严重危害后果的，或</w:t>
            </w:r>
            <w:r>
              <w:rPr>
                <w:rFonts w:hint="eastAsia" w:ascii="仿宋_GB2312" w:hAnsi="仿宋_GB2312" w:eastAsia="仿宋_GB2312" w:cs="仿宋_GB2312"/>
                <w:color w:val="000000" w:themeColor="text1"/>
                <w:sz w:val="13"/>
                <w:szCs w:val="13"/>
                <w:highlight w:val="none"/>
                <w14:textFill>
                  <w14:solidFill>
                    <w14:schemeClr w14:val="tx1"/>
                  </w14:solidFill>
                </w14:textFill>
              </w:rPr>
              <w:t>超过规定时间12小时以上报告的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处1.7万元以上2万元以下的罚款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427</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经检测评估判定为危桥的，城市人民政府市政工程设施行政主管部门提出处理意见后，城市桥梁产权人和委托管理人未在限期内排除危险的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《城市桥梁检测和养护维修管理办法》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第二十八条：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第二十三条第二款：</w:t>
            </w:r>
            <w:r>
              <w:rPr>
                <w:rFonts w:hint="eastAsia" w:ascii="仿宋_GB2312" w:hAnsi="仿宋_GB2312" w:eastAsia="仿宋_GB2312" w:cs="仿宋_GB2312"/>
                <w:b w:val="0"/>
                <w:bCs w:val="0"/>
                <w:color w:val="000000" w:themeColor="text1"/>
                <w:kern w:val="0"/>
                <w:sz w:val="13"/>
                <w:szCs w:val="13"/>
                <w:highlight w:val="none"/>
                <w14:textFill>
                  <w14:solidFill>
                    <w14:schemeClr w14:val="tx1"/>
                  </w14:solidFill>
                </w14:textFill>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超过限期5天以内的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261" w:right="0" w:rightChars="0"/>
              <w:jc w:val="both"/>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超过限期5天以上10天以内的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Chars="-261" w:right="0" w:rightChars="0"/>
              <w:jc w:val="both"/>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超过限期10天以上的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处1.7万元以上2万元以下的罚款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428</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经检测评估判定为危桥的，城市桥梁产权人和委托管理人在危险排除之前使用或者转让的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《城市桥梁检测和养护维修管理办法》</w:t>
            </w: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第二十八条：</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p>
            <w:pPr>
              <w:keepNext w:val="0"/>
              <w:keepLines w:val="0"/>
              <w:pageBreakBefore w:val="0"/>
              <w:kinsoku/>
              <w:wordWrap/>
              <w:overflowPunct/>
              <w:topLinePunct w:val="0"/>
              <w:autoSpaceDE/>
              <w:autoSpaceDN/>
              <w:bidi w:val="0"/>
              <w:adjustRightInd/>
              <w:snapToGrid/>
              <w:spacing w:line="240" w:lineRule="auto"/>
              <w:ind w:firstLine="261"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
                <w:bCs/>
                <w:color w:val="000000" w:themeColor="text1"/>
                <w:kern w:val="0"/>
                <w:sz w:val="13"/>
                <w:szCs w:val="13"/>
                <w:highlight w:val="none"/>
                <w14:textFill>
                  <w14:solidFill>
                    <w14:schemeClr w14:val="tx1"/>
                  </w14:solidFill>
                </w14:textFill>
              </w:rPr>
              <w:t>第二十三条第二款：</w:t>
            </w:r>
            <w:r>
              <w:rPr>
                <w:rFonts w:hint="eastAsia" w:ascii="仿宋_GB2312" w:hAnsi="仿宋_GB2312" w:eastAsia="仿宋_GB2312" w:cs="仿宋_GB2312"/>
                <w:b w:val="0"/>
                <w:bCs w:val="0"/>
                <w:color w:val="000000" w:themeColor="text1"/>
                <w:kern w:val="0"/>
                <w:sz w:val="13"/>
                <w:szCs w:val="13"/>
                <w:highlight w:val="none"/>
                <w14:textFill>
                  <w14:solidFill>
                    <w14:schemeClr w14:val="tx1"/>
                  </w14:solidFill>
                </w14:textFill>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造成轻微危害后果的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可处1万元以上1.3万元以下的罚款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造成一般危害后果的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处1.3万元以上1.7万元以下的罚款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9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责令限期改正</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处1.7万元以上2万元以下的罚款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429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建设单位未移交地下管线工程档案的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《城市地下管线工程档案管理办法》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第十七条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城建档案管理机构依法要求建设单位工程竣工后移交地下管线工程档案的时间届满后30日内仍未移交的。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责令改正，处1万元以上3万元以下的罚款；对单位直接负责的主管人员和其他直接责任人员，处单位罚款数额5%的罚款。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3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城建档案管理机构依法要求建设单位工程竣工后移交地下管线工程档案的时间届满后30日以上60日以下未移交的。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责令改正，处3万元以上5万元以下的罚款；对单位直接负责的主管人员和其他直接责任人员，处单位罚款数额5%以上8%以下的罚款。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2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责令改正，处5万元以上10万元以下的罚款；对单位直接负责的主管人员和其他直接责任人员，处单位罚款数额8%以上10%以下的罚款。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76"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430</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地下管线专业管理单位未移交地下管线工程档案的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《城市地下管线工程档案管理办法》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第十八条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地下管线专业管理单位将更改、报废、漏测部分的地下管线工程档案修改补充到本单位的地下管线专业图上后，30日以内仍未依法将地下管线专业图及有关资料向城建档案管理机构移交的。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责令改正，处3千元以下的罚款。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3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责令改正，处3千元以上6千元以下的罚款。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2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责令改正，处6千元以上1万元以下的罚款。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在城市景观照明中有过度照明等超能耗标准行为的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《城市照明管理规定》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第三十一条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违反本规定，在城市景观照明中有过度照明等超能耗标准行为的，由城市照明主管部门责令限期改正；逾期未改正的，处以1000元以上3万元以下的罚款。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责令限期改正；逾期未改正的，处以1千元以上1万元以下的罚款。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责令限期改正；逾期未改正的，处以1万元以上2万元以下罚款。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责令限期改正；逾期未改正的，处以2万元以上3万元以下的罚款。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8"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对违反《城市照明管理规定》第二十八条规定行为的处罚</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《城市照明管理规定》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第三十二条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第二十八条</w:t>
            </w:r>
            <w:r>
              <w:rPr>
                <w:rFonts w:hint="eastAsia" w:ascii="仿宋_GB2312" w:hAnsi="宋体" w:eastAsia="仿宋_GB2312" w:cs="宋体"/>
                <w:color w:val="000000" w:themeColor="text1"/>
                <w:kern w:val="0"/>
                <w:sz w:val="13"/>
                <w:szCs w:val="13"/>
                <w:highlight w:val="none"/>
                <w14:textFill>
                  <w14:solidFill>
                    <w14:schemeClr w14:val="tx1"/>
                  </w14:solidFill>
                </w14:textFill>
              </w:rPr>
              <w:t>　任何单位和个人都应当保护城市照明设施，不得实施下列行为：</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（一）在城市照明设施上刻划、涂污；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（二）在城市照明设施安全距离内，擅自植树、挖坑取土或者设置其他物体，或者倾倒含酸、碱、盐等腐蚀物或者具有腐蚀性的废渣、废液；</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（三）擅自在城市照明设施上张贴、悬挂、设置宣传品、广告；</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（四）擅自在城市照明设施上架设线缆、安置其它设施或者接用电源；</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（五）擅自迁移、拆除、利用城市照明设施；</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（六）其他可能影响城市照明设施正常运行的行为。</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初次违法，危害后果轻微，积极整改的。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责令限期改正，对个人处以200元的罚款；对单位处以1千元以上1万元以下的罚款。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6"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责令限期改正，对个人处以200元以上500元以下的罚款；对单位处以1万元以上2万元以下的罚款。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逾期未改正的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责令限期改正，对个人处以500元以上1千元以下的罚款；对单位处以2万元以上3万元以下的罚款。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将建筑垃圾混入生活垃圾的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第（一）项：</w:t>
            </w:r>
            <w:r>
              <w:rPr>
                <w:rFonts w:hint="eastAsia" w:ascii="仿宋_GB2312" w:hAnsi="宋体" w:eastAsia="仿宋_GB2312" w:cs="宋体"/>
                <w:color w:val="000000" w:themeColor="text1"/>
                <w:kern w:val="0"/>
                <w:sz w:val="13"/>
                <w:szCs w:val="13"/>
                <w:highlight w:val="none"/>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混入1立方米以下的。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责令限期改正，给予警告，对单位处1000元以下罚款，对个人处50元以下罚款。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混入2立方米以上5立方米以下的。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责令限期改正，给予警告，对单位处1000元以上2000元以下罚款，对个人处50元以上100元下罚款。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9" w:hRule="atLeast"/>
          <w:jc w:val="center"/>
        </w:trPr>
        <w:tc>
          <w:tcPr>
            <w:tcW w:w="428" w:type="dxa"/>
            <w:vMerge w:val="continue"/>
            <w:tcBorders>
              <w:tl2br w:val="nil"/>
              <w:tr2bl w:val="nil"/>
            </w:tcBorders>
            <w:tcMar>
              <w:top w:w="15" w:type="dxa"/>
              <w:left w:w="15" w:type="dxa"/>
              <w:bottom w:w="15" w:type="dxa"/>
              <w:right w:w="15" w:type="dxa"/>
            </w:tcMar>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混入5立方米以上的。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责令限期改正，给予警告，对单位处2000元以上3000元以下罚款，对个人处100元以上200元下罚款。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将危险废物混入建筑垃圾的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第（二）项：</w:t>
            </w:r>
            <w:r>
              <w:rPr>
                <w:rFonts w:hint="eastAsia" w:ascii="仿宋_GB2312" w:hAnsi="宋体" w:eastAsia="仿宋_GB2312" w:cs="宋体"/>
                <w:color w:val="000000" w:themeColor="text1"/>
                <w:kern w:val="0"/>
                <w:sz w:val="13"/>
                <w:szCs w:val="13"/>
                <w:highlight w:val="none"/>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责令限期改正，给予警告，对单位处1000元以下罚款，对个人处50元以下罚款。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责令限期改正，给予警告，对单位处1000元以上2000元以下罚款，对个人处50元以上100元下罚款。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经责令整改后，不采取整改措施的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责令限期改正，给予警告，对单位处2000元以上3000元以下罚款，对个人处100元以上200元下罚款。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擅自设立弃置场受纳建筑垃圾的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第（三）项：</w:t>
            </w:r>
            <w:r>
              <w:rPr>
                <w:rFonts w:hint="eastAsia" w:ascii="仿宋_GB2312" w:hAnsi="宋体" w:eastAsia="仿宋_GB2312" w:cs="宋体"/>
                <w:color w:val="000000" w:themeColor="text1"/>
                <w:kern w:val="0"/>
                <w:sz w:val="13"/>
                <w:szCs w:val="13"/>
                <w:highlight w:val="none"/>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受纳50立方米以下的。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责令限期改正，给予警告，对单位处5000元罚款，对个人处1000元以下罚款。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受纳50立方米以上100立方米以下的。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责令限期改正，给予警告，对单位处5000元以上7500元以下罚款，对个人处1000元以上2000元以下罚款。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受纳100立方米以上的。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责令限期改正，给予警告，对单位处7500元以上1万元以下罚款，对个人处2000元以上3000元以下罚款。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436</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建筑垃圾储运消纳场受纳工业垃圾、生活垃圾和有毒有害垃圾的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第二十一条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建筑垃圾储运消纳场受纳工业垃圾、生活垃圾和有毒有害垃圾的，由城市人民政府市容环境卫生主管部门责令限期改正，给予警告，处5000元以上1万元以下罚款。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责令限期改正，给予警告，处5千元罚款。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责令限期改正，给予警告，处5千元以上7500元以下罚款。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9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经责令整改后，不采取整改措施的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责令限期改正，给予警告，处7500元以上1万元以下罚款。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38"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施工单位未及时清运工程施工过程中产生的建筑垃圾，造成环境污染的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第一款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施工单位未及时清运工程施工过程中产生的建筑垃圾，造成环境污染的，由城市人民政府市容环境卫生主管部门责令限期改正，给予警告，处5000元以上5万元以下罚款。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5千元</w:t>
            </w:r>
            <w:r>
              <w:rPr>
                <w:rFonts w:hint="eastAsia" w:ascii="仿宋_GB2312" w:hAnsi="宋体" w:eastAsia="仿宋_GB2312" w:cs="宋体"/>
                <w:color w:val="000000" w:themeColor="text1"/>
                <w:kern w:val="0"/>
                <w:sz w:val="13"/>
                <w:szCs w:val="13"/>
                <w:highlight w:val="none"/>
                <w14:textFill>
                  <w14:solidFill>
                    <w14:schemeClr w14:val="tx1"/>
                  </w14:solidFill>
                </w14:textFill>
              </w:rPr>
              <w:t>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4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经责令整改后，不采取整改措施的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施工单位将建筑垃圾交给个人或者未经核准从事建筑垃圾运输的单位处置的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第二十二条</w:t>
            </w: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第二款</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施工单位将建筑垃圾交给个人或者未经核准从事建筑垃圾运输的单位处置的，由城市人民政府市容环境卫生主管部门责令限期改正，给予警告，处1万元以上10万元以下罚款。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处置建筑垃圾50立方米以下的。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1万</w:t>
            </w:r>
            <w:r>
              <w:rPr>
                <w:rFonts w:hint="eastAsia" w:ascii="仿宋_GB2312" w:hAnsi="宋体" w:eastAsia="仿宋_GB2312" w:cs="宋体"/>
                <w:color w:val="000000" w:themeColor="text1"/>
                <w:kern w:val="0"/>
                <w:sz w:val="13"/>
                <w:szCs w:val="13"/>
                <w:highlight w:val="none"/>
                <w14:textFill>
                  <w14:solidFill>
                    <w14:schemeClr w14:val="tx1"/>
                  </w14:solidFill>
                </w14:textFill>
              </w:rPr>
              <w:t>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处置建筑垃圾50立方米以上100立方米以下的。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2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处置建筑垃圾100立方米以上的；（2）经责令整改后，不采取整改措施的；（3）曾因实施该违法行为被查处，再次实施该违法行为的；（4）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04"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439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处置建筑垃圾的单位在运输建筑垃圾过程中沿途丢弃、遗撒建筑垃圾的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第二十三条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处置建筑垃圾的单位在运输建筑垃圾过程中沿途丢弃、遗撒建筑垃圾的，由城市人民政府市容环境卫生主管部门责令限期改正，给予警告，处5000元以上5万元以下罚款。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丢弃、遗撒建筑垃圾污染路面10平方米以下的。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26"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strike/>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丢弃、遗撒建筑垃圾污染路面10平方米以上50平方米以下的。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责令限期改正，给予警告，处1万元以上3万元以下罚款。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4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3"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440</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涂改、倒卖、出租、出借或者以其他形式非法转让城市建筑垃圾处置核准文件的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第二十四条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涂改、倒卖、出租、出借或者以其他形式非法转让城市建筑垃圾处置核准文件的，由城市人民政府市容环境卫生主管部门责令限期改正，给予警告，处5000元以上2万元以下罚款。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责令限期改正，给予警告，处5千元罚款。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1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（1）责令限期改正后，不及时改正的；（2）造成安全事故的；（3）曾因实施该违法行为被查处，再次实施该违法行为的；（4）造成重大社会影响的。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3"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441</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有下列情形之一的：（1）未经核准擅自处置建筑垃圾的；（2）处置超出核准范围的建筑垃圾的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第二十五条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未经核准擅自处置建筑垃圾20立方米以下的；处置超出核准范围的建筑垃圾20立方米以下的。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责令限期改正，给予警告，对施工单位处1万元以上3万元以下罚款，对建设单位、运输建筑垃圾的单位处5千元以上1万元以下罚款。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9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未经核准擅自处置建筑垃圾20-50立方米的；处置超出核准范围的建筑垃圾20-50立方米的。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责令限期改正，给予警告，对施工单位处3万元以上5万元以下罚款，对建设单位、运输建筑垃圾的单位处1万元以上2万元以下罚款。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未经核准擅自处置建筑垃圾50立方米以上的，或处置超出核准范围的建筑垃圾50立方米以上的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造成严重危害后果或影响的。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责令限期改正，给予警告，对施工单位处5万元以上10万元以下罚款，对建设单位、运输建筑垃圾的单位处2万元以上3万元以下罚款。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442</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任何单位和个人随意倾倒、抛撒或者堆放建筑垃圾的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《城市建筑垃圾管理规定》</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第二十六条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任何单位和个人随意倾倒、抛撒或者堆放建筑垃圾的，由城市人民政府市容环境卫生主管部门责令限期改正，给予警告，并对单位处5000元以上5万元以下罚款，对个人处200元以下罚款。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随意倾倒、抛撒或者堆放建筑垃圾20立方米以下的。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责令限期改正，给予警告，并对单位处5千元以上1万元以下罚款，对个人处50元以下罚款。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随意倾倒、抛撒或者堆放建筑垃圾20立方米以上50立方米以下的。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责令限期改正，给予警告，并对单位处1万元以上3万元以下罚款，对个人处50元以上100元以下罚款。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8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（1）随意倾倒、抛撒或者堆放建筑垃圾50立方米以上的；（2）责令限期改正后，不及时改正的；（3）造成安全事故的，造成重大社会影响的；（4）曾因实施该违法行为被查处，再次实施该违法行为的。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责令限期改正，给予警告，并对单位处3万元以上5万元以下罚款，对个人处100元以上200元以下罚款。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443</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单位和个人未按规定缴纳城市生活垃圾处理费的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第三十八条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责令限期改正，逾期不改正的，对单位可处以应交城市生活垃圾处理费1倍以下且不超过1万元的罚款，对个人可处以应交城市生活垃圾处理费1倍以下且不超过300元的罚款。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责令限期改正，逾期不改正的，对单位可处以应交城市生活垃圾处理费1倍以上2倍以下且不超过2万元的罚款，对个人可处以应交城市生活垃圾处理费1倍以上2倍以下且不超过500元的罚款。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责令限期改正，逾期不改正的，对单位处以应交城市生活垃圾处理费2倍以上3倍以下且不超过3万元的罚款，对个人处以应交城市生活垃圾处理费2倍以上3倍以下且不超过1千元的罚款。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444</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未按照城市生活垃圾治理规划和环境卫生设施标准配套建设城市生活垃圾收集设施的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第三十九条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责令限期改正，并可处以3千元以下罚款。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责令限期改正，并可处以3千元以上7千元以下罚款。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66"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经责令限期改正后，不及时改正的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责令限期改正，并可处以7千元以上1万元以下罚款。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445</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城市生活垃圾处置设施未经验收或者验收不合格投入使用的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违反本办法第十二条规定，城市生活垃圾处置设施未经验收或者验收不合格投入使用的，由直辖市、市、县人民政府建设主管部门责令改正，处工程合同价款2%以上4%以下的罚款；造成损失的，应当承担赔偿责任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000000" w:themeColor="text1"/>
                <w:sz w:val="13"/>
                <w:szCs w:val="13"/>
                <w:highlight w:val="none"/>
                <w:shd w:val="clear" w:color="auto" w:fill="FFFFFF"/>
                <w14:textFill>
                  <w14:solidFill>
                    <w14:schemeClr w14:val="tx1"/>
                  </w14:solidFill>
                </w14:textFill>
              </w:rPr>
              <w:t>。</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责令改正，处工程合同价款2%的罚款。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责令改正，处工程合同价款2%以上3%以下的罚款。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经责令整改后，不采取整改措施的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造成重大社会影响或造成严重危害后果的。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责令改正，处工程合同价款3%以上4%以下的罚款。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7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446</w:t>
            </w:r>
          </w:p>
        </w:tc>
        <w:tc>
          <w:tcPr>
            <w:tcW w:w="155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在运输过程中沿途丢弃、遗撒生活垃圾的</w:t>
            </w:r>
          </w:p>
        </w:tc>
        <w:tc>
          <w:tcPr>
            <w:tcW w:w="482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Style w:val="24"/>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城市生活垃圾管理办法》</w:t>
            </w:r>
            <w:r>
              <w:rPr>
                <w:rStyle w:val="24"/>
                <w:rFonts w:hint="eastAsia" w:ascii="仿宋_GB2312" w:hAnsi="仿宋_GB2312" w:eastAsia="仿宋_GB2312" w:cs="仿宋_GB2312"/>
                <w:b/>
                <w:bCs/>
                <w:color w:val="000000" w:themeColor="text1"/>
                <w:sz w:val="13"/>
                <w:szCs w:val="13"/>
                <w:highlight w:val="none"/>
                <w14:textFill>
                  <w14:solidFill>
                    <w14:schemeClr w14:val="tx1"/>
                  </w14:solidFill>
                </w14:textFill>
              </w:rPr>
              <w:t>第四十四条：</w:t>
            </w:r>
            <w:r>
              <w:rPr>
                <w:rFonts w:hint="eastAsia" w:ascii="仿宋_GB2312" w:hAnsi="仿宋_GB2312" w:eastAsia="仿宋_GB2312" w:cs="仿宋_GB2312"/>
                <w:color w:val="000000" w:themeColor="text1"/>
                <w:sz w:val="13"/>
                <w:szCs w:val="13"/>
                <w:highlight w:val="none"/>
                <w14:textFill>
                  <w14:solidFill>
                    <w14:schemeClr w14:val="tx1"/>
                  </w14:solidFill>
                </w14:textFill>
              </w:rPr>
              <w:t>违反本办法规定，从事城市生活垃圾经营性清扫、收集、运输的企业在运输过程中沿途丢弃、遗撒生活垃圾的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14:textFill>
                  <w14:solidFill>
                    <w14:schemeClr w14:val="tx1"/>
                  </w14:solidFill>
                </w14:textFill>
              </w:rPr>
              <w:t>由直辖市、市、县人民政府建设（环境卫生）卫生主管部门责令停止违法行为，限期改正，处以5000元以上5万元以下的罚款。</w:t>
            </w:r>
          </w:p>
          <w:p>
            <w:pPr>
              <w:keepNext w:val="0"/>
              <w:keepLines w:val="0"/>
              <w:pageBreakBefore w:val="0"/>
              <w:kinsoku/>
              <w:wordWrap/>
              <w:overflowPunct/>
              <w:topLinePunct w:val="0"/>
              <w:autoSpaceDE/>
              <w:autoSpaceDN/>
              <w:bidi w:val="0"/>
              <w:adjustRightInd/>
              <w:snapToGrid/>
              <w:spacing w:line="240" w:lineRule="auto"/>
              <w:ind w:firstLine="261" w:firstLineChars="200"/>
              <w:rPr>
                <w:rStyle w:val="24"/>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pPr>
            <w:r>
              <w:rPr>
                <w:rStyle w:val="24"/>
                <w:rFonts w:hint="eastAsia" w:ascii="仿宋_GB2312" w:hAnsi="仿宋_GB2312" w:eastAsia="仿宋_GB2312" w:cs="仿宋_GB2312"/>
                <w:b/>
                <w:bCs/>
                <w:color w:val="000000" w:themeColor="text1"/>
                <w:sz w:val="13"/>
                <w:szCs w:val="13"/>
                <w:highlight w:val="none"/>
                <w14:textFill>
                  <w14:solidFill>
                    <w14:schemeClr w14:val="tx1"/>
                  </w14:solidFill>
                </w14:textFill>
              </w:rPr>
              <w:t>第二十一条第</w:t>
            </w:r>
            <w:r>
              <w:rPr>
                <w:rStyle w:val="24"/>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Style w:val="24"/>
                <w:rFonts w:hint="eastAsia" w:ascii="仿宋_GB2312" w:hAnsi="仿宋_GB2312" w:eastAsia="仿宋_GB2312" w:cs="仿宋_GB2312"/>
                <w:b/>
                <w:bCs/>
                <w:color w:val="000000" w:themeColor="text1"/>
                <w:sz w:val="13"/>
                <w:szCs w:val="13"/>
                <w:highlight w:val="none"/>
                <w14:textFill>
                  <w14:solidFill>
                    <w14:schemeClr w14:val="tx1"/>
                  </w14:solidFill>
                </w14:textFill>
              </w:rPr>
              <w:t>三</w:t>
            </w:r>
            <w:r>
              <w:rPr>
                <w:rStyle w:val="24"/>
                <w:rFonts w:hint="eastAsia" w:ascii="仿宋_GB2312" w:hAnsi="仿宋_GB2312" w:eastAsia="仿宋_GB2312" w:cs="仿宋_GB2312"/>
                <w:b/>
                <w:bCs/>
                <w:color w:val="000000" w:themeColor="text1"/>
                <w:sz w:val="13"/>
                <w:szCs w:val="13"/>
                <w:highlight w:val="none"/>
                <w:lang w:eastAsia="zh-CN"/>
                <w14:textFill>
                  <w14:solidFill>
                    <w14:schemeClr w14:val="tx1"/>
                  </w14:solidFill>
                </w14:textFill>
              </w:rPr>
              <w:t>）</w:t>
            </w:r>
            <w:r>
              <w:rPr>
                <w:rStyle w:val="24"/>
                <w:rFonts w:hint="eastAsia" w:ascii="仿宋_GB2312" w:hAnsi="仿宋_GB2312" w:eastAsia="仿宋_GB2312" w:cs="仿宋_GB2312"/>
                <w:b/>
                <w:bCs/>
                <w:color w:val="000000" w:themeColor="text1"/>
                <w:sz w:val="13"/>
                <w:szCs w:val="13"/>
                <w:highlight w:val="none"/>
                <w14:textFill>
                  <w14:solidFill>
                    <w14:schemeClr w14:val="tx1"/>
                  </w14:solidFill>
                </w14:textFill>
              </w:rPr>
              <w:t>项：</w:t>
            </w:r>
            <w:r>
              <w:rPr>
                <w:rStyle w:val="24"/>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从事城市生活垃圾经营性清扫、收集、运输的企业，禁止实施下列行为：</w:t>
            </w:r>
          </w:p>
          <w:p>
            <w:pPr>
              <w:keepNext w:val="0"/>
              <w:keepLines w:val="0"/>
              <w:pageBreakBefore w:val="0"/>
              <w:kinsoku/>
              <w:wordWrap/>
              <w:overflowPunct/>
              <w:topLinePunct w:val="0"/>
              <w:autoSpaceDE/>
              <w:autoSpaceDN/>
              <w:bidi w:val="0"/>
              <w:adjustRightInd/>
              <w:snapToGrid/>
              <w:spacing w:line="240" w:lineRule="auto"/>
              <w:ind w:firstLine="260" w:firstLineChars="200"/>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Style w:val="24"/>
                <w:rFonts w:hint="eastAsia" w:ascii="仿宋_GB2312" w:hAnsi="仿宋_GB2312" w:eastAsia="仿宋_GB2312" w:cs="仿宋_GB2312"/>
                <w:b w:val="0"/>
                <w:bCs w:val="0"/>
                <w:color w:val="000000" w:themeColor="text1"/>
                <w:sz w:val="13"/>
                <w:szCs w:val="13"/>
                <w:highlight w:val="none"/>
                <w14:textFill>
                  <w14:solidFill>
                    <w14:schemeClr w14:val="tx1"/>
                  </w14:solidFill>
                </w14:textFill>
              </w:rPr>
              <w:t>（三）在运输过程中沿途丢弃、遗撒生活垃圾。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丢弃、遗撒长度在500米以下的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处以5000元以上2万元以下罚款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4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丢弃、遗撒长度在500米以上1000米以下的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处以2万元以上3.5万元以下罚款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rPr>
                <w:rFonts w:hint="eastAsia" w:ascii="仿宋_GB2312" w:hAnsi="仿宋_GB2312" w:eastAsia="仿宋_GB2312" w:cs="仿宋_GB2312"/>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丢弃、遗撒长度在1000米及以上的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14:textFill>
                  <w14:solidFill>
                    <w14:schemeClr w14:val="tx1"/>
                  </w14:solidFill>
                </w14:textFill>
              </w:rPr>
              <w:t>处以3.5万元以上5万元以下罚款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447</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从事</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城市</w:t>
            </w:r>
            <w:r>
              <w:rPr>
                <w:rFonts w:hint="eastAsia" w:ascii="仿宋_GB2312" w:hAnsi="宋体" w:eastAsia="仿宋_GB2312" w:cs="宋体"/>
                <w:color w:val="000000" w:themeColor="text1"/>
                <w:kern w:val="0"/>
                <w:sz w:val="13"/>
                <w:szCs w:val="13"/>
                <w:highlight w:val="none"/>
                <w14:textFill>
                  <w14:solidFill>
                    <w14:schemeClr w14:val="tx1"/>
                  </w14:solidFill>
                </w14:textFill>
              </w:rPr>
              <w:t>生活垃圾经营性清扫、收集、运输的企业未履行以下义务</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（一）按照环境卫生作业标准和作业规范，在规定的时间内及时清扫、收运城市生活垃圾；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（二）将收集的城市生活垃圾运到直辖市、市、县人民政府建设（环境卫生）主管部门认可的处理场所；</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（三）清扫、收运城市生活垃圾后，对生活垃圾收集设施及时保洁、复位，清理作业场地，保持生活垃圾收集设施和周边环境的干净整洁；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　（四）用于收集、运输城市生活垃圾的车辆、船舶应当做到密闭、完好和整洁。</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第四十五条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第二十条</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从事城市生活垃圾经营性清扫、收集、运输的企业应当履行以下义务：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（一）按照环境卫生作业标准和作业规范，在规定的时间内及时清扫、收运城市生活垃圾；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（二）将收集的城市生活垃圾运到直辖市、市、县人民政府建设（环境卫生）主管部门认可的处理场所；</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（三）清扫、收运城市生活垃圾后，对生活垃圾收集设施及时保洁、复位，清理作业场地，保持生活垃圾收集设施和周边环境的干净整洁；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（四）用于收集、运输城市生活垃圾的车辆、船舶应当做到密闭、完好和整洁。</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责令限期改正，并可处以5千元以上1万元以下的罚款。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6"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1"/>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textAlignment w:val="cente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1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448</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城市生活垃圾经营性处置企业未</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履行以下义务之一：</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（一）严格按照国家有关规定和技术标准，处置城市生活垃圾；</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（二）按照规定处理处置过程中产生的污水、废气、废渣、粉尘等，防止二次污染；</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（三）按照所在地建设（环境卫生）主管部门规定的时间和要求接收生活垃圾；</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（四）按照要求配备城市生活垃圾处置设备、设施，保证设施、设备运行良好；</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（五）保证城市生活垃圾处置站、场（厂）环境整洁；</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（六）按照要求配备合格的管理人员及操作人员；</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（七）对每日收运、进出场站、处置的生活垃圾进行计量，按照要求将统计数据和报表报送所在地建设（环境卫生）主管部门；</w:t>
            </w:r>
          </w:p>
          <w:p>
            <w:pPr>
              <w:keepNext w:val="0"/>
              <w:keepLines w:val="0"/>
              <w:pageBreakBefore w:val="0"/>
              <w:widowControl/>
              <w:kinsoku/>
              <w:wordWrap/>
              <w:overflowPunct/>
              <w:topLinePunct w:val="0"/>
              <w:autoSpaceDE/>
              <w:autoSpaceDN/>
              <w:bidi w:val="0"/>
              <w:adjustRightInd/>
              <w:snapToGrid/>
              <w:spacing w:beforeAutospacing="0" w:afterAutospacing="0" w:line="20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（八）按照要求定期进行水、气、土壤等环境影响监测，对生活垃圾处理设施的性能和环保指标进行检测、评价，向所在地建设（环境卫生）主管部门报告检测、评价结果。</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第四十五条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b/>
                <w:bCs/>
                <w:color w:val="000000" w:themeColor="text1"/>
                <w:kern w:val="0"/>
                <w:sz w:val="13"/>
                <w:szCs w:val="13"/>
                <w:highlight w:val="none"/>
                <w:lang w:val="en-US" w:eastAsia="zh-CN"/>
                <w14:textFill>
                  <w14:solidFill>
                    <w14:schemeClr w14:val="tx1"/>
                  </w14:solidFill>
                </w14:textFill>
              </w:rPr>
              <w:t>第二十八条</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从事城市生活垃圾经营性处置的企业应当履行以下义务：</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（一）严格按照国家有关规定和技术标准，处置城市生活垃圾；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（二）按照规定处理处置过程中产生的污水、废气、废渣、粉尘等，防止二次污染；</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（三）按照所在地建设（环境卫生）主管部门规定的时间和要求接收生活垃圾；</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（四）按照要求配备城市生活垃圾处置设备、设施，保证设施、设备运行良好；</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（五）保证城市生活垃圾处置站、场（厂）环境整洁；</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（六）按照要求配备合格的管理人员及操作人员；</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（七）对每日收运、进出场站、处置的生活垃圾进行计量，按照要求将统计数据和报表报送所在地建设（环境卫生）主管部门；</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default"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　　（八）按照要求定期进行水、气、土壤等环境影响监测，对生活垃圾处理设施的性能和环保指标进行检测、评价，向所在地建设（环境卫生）主管部门报告检测、评价结果。</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初次违法，危害后果轻微，主动消除或减轻违法行为后果的。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责令限期改正，并可处以3万元以上5万元以下罚款。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1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责令限期改正，并可处以5万元以上7万元以下罚款。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28"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责令限期改正，并可处以7万元以上10万元以下罚款。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0" w:hRule="atLeast"/>
          <w:jc w:val="center"/>
        </w:trPr>
        <w:tc>
          <w:tcPr>
            <w:tcW w:w="428" w:type="dxa"/>
            <w:vMerge w:val="restart"/>
            <w:tcBorders>
              <w:tl2br w:val="nil"/>
              <w:tr2bl w:val="nil"/>
            </w:tcBorders>
            <w:tcMar>
              <w:top w:w="15" w:type="dxa"/>
              <w:left w:w="15" w:type="dxa"/>
              <w:bottom w:w="15" w:type="dxa"/>
              <w:right w:w="15" w:type="dxa"/>
            </w:tcMar>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449</w:t>
            </w:r>
          </w:p>
        </w:tc>
        <w:tc>
          <w:tcPr>
            <w:tcW w:w="155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从事城市生活垃圾经营性清扫、收集、运输的企业</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和</w:t>
            </w: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城市生活垃圾经营性处置的企业，未经批准擅自停业、歇业的</w:t>
            </w:r>
          </w:p>
        </w:tc>
        <w:tc>
          <w:tcPr>
            <w:tcW w:w="4820" w:type="dxa"/>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《城市生活垃圾管理办法》</w:t>
            </w:r>
            <w:r>
              <w:rPr>
                <w:rFonts w:hint="eastAsia" w:ascii="仿宋_GB2312" w:hAnsi="宋体" w:eastAsia="仿宋_GB2312" w:cs="宋体"/>
                <w:b/>
                <w:bCs/>
                <w:color w:val="000000" w:themeColor="text1"/>
                <w:kern w:val="0"/>
                <w:sz w:val="13"/>
                <w:szCs w:val="13"/>
                <w:highlight w:val="none"/>
                <w14:textFill>
                  <w14:solidFill>
                    <w14:schemeClr w14:val="tx1"/>
                  </w14:solidFill>
                </w14:textFill>
              </w:rPr>
              <w:t>第四十六条</w:t>
            </w:r>
            <w:r>
              <w:rPr>
                <w:rFonts w:hint="eastAsia" w:ascii="仿宋_GB2312" w:hAnsi="宋体" w:eastAsia="仿宋_GB2312" w:cs="宋体"/>
                <w:b/>
                <w:bCs/>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未经批准擅自停业、歇业1日以内的。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责令限期改正，并可处以1万元罚款。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未经批准擅自停业、歇业1日以上3日以下的。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责令限期改正，并可处以1万元以上2万元以下罚款。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未经批准擅自停业、歇业3日以上的。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责令限期改正，并可处以2万元以上3万元以下罚款。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将安装有淘汰便器水箱和配件的新建房屋验收交付使用的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《城市房屋便器水箱应用监督管理办法》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第九条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一</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安装50套以下的。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责令限期改正、按测算漏水量月累计征收3倍的加价水费，并可按每套便器水箱配件处以30元以上50元以下的罚款，最高不超过10000元。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安装50套以上100套以下的。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责令限期改正、按测算漏水量月累计征收4倍的加价水费，并按每套便器水箱配件处以50元以上80元以下的罚款，最高不超过20000元。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9"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安装100套以上的。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责令限期改正、按测算漏水量月累计征收5倍的加价水费，并按每套便器水箱配件处以80元以上100元以下的罚款，最高不超过30000元。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未按更新改造计划更换淘汰便器水箱和配件的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shd w:val="clear" w:color="auto" w:fill="FFFFFF"/>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《城市房屋便器水箱应用监督管理办法》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第九条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（二）</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未更换50套（件）以内的；逾期10天以内的。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责令限期改正、按测算漏水量月累计征收3倍的加价水费，并可按每套便器水箱配件处以30元以上50元以下的罚款，最高不超过10000元。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责令限期改正、按测算漏水量月累计征收4倍的加价水费，并按每套便器水箱配件处以50元以上80元以下的罚款，最高不超过20000元。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未更换100套（件）以上的；逾期30天以上的。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责令限期改正、按测算漏水量月累计征收5倍的加价水费，并按每套便器水箱配件处以80元以上100元以下的罚款，最高不超过30000元。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在限定的期限内未更换淘汰便器水箱和配件的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《城市房屋便器水箱应用监督管理办法》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第九条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（三）项：</w:t>
            </w:r>
            <w:r>
              <w:rPr>
                <w:rFonts w:hint="eastAsia" w:ascii="仿宋_GB2312" w:hAnsi="宋体" w:eastAsia="仿宋_GB2312" w:cs="宋体"/>
                <w:color w:val="000000" w:themeColor="text1"/>
                <w:sz w:val="13"/>
                <w:szCs w:val="13"/>
                <w:highlight w:val="none"/>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未更换50套（件）以内的；逾期10天以内的。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责令限期改正、按测算漏水量月累计征收3倍的加价水费，并可按每套便器水箱配件处以30元以上50元以下的罚款，最高不超过10000元。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未更换50套（件）以上100套（件）以下的；逾期10天以上30天以内的。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责令限期改正、按测算漏水量月累计征收4倍的加价水费，并按每套便器水箱配件处以50元以上80元以下的罚款，最高不超过20000元。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未更换100套（件）以上的；逾期30天以上的。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责令限期改正、按测算漏水量月累计征收5倍的加价水费，并按每套便器水箱配件处以80元以上100元以下的罚款，最高不超过30000元。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对漏水严重的房屋便器水箱和配件未按期进行维修或者更新的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shd w:val="clear" w:color="auto" w:fill="FFFFFF"/>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《城市房屋便器水箱应用监督管理办法》</w:t>
            </w:r>
            <w:r>
              <w:rPr>
                <w:rFonts w:hint="eastAsia" w:ascii="仿宋_GB2312" w:hAnsi="宋体" w:eastAsia="仿宋_GB2312" w:cs="宋体"/>
                <w:b/>
                <w:bCs/>
                <w:color w:val="000000" w:themeColor="text1"/>
                <w:sz w:val="13"/>
                <w:szCs w:val="13"/>
                <w:highlight w:val="none"/>
                <w14:textFill>
                  <w14:solidFill>
                    <w14:schemeClr w14:val="tx1"/>
                  </w14:solidFill>
                </w14:textFill>
              </w:rPr>
              <w:t>第九条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（四）</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未维修或更新50套（件）以内的；逾期10天以内的。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责令限期改正、按测算漏水量月累计征收3倍的加价水费，并可按每套便器水箱配件处以30元以上50元以下的罚款，最高不超过10000元。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7"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未维修或者更新50套（件）以上100套（件）以下的；逾期10天以上30天以内的。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责令限期改正、按测算漏水量月累计征收4倍的加价水费，并按每套便器水箱配件处以50元以上80元以下的罚款，最高不超过20000元。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未维修或者更新100套（件）以上的；逾期30天以上的。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责令限期改正、按测算漏水量月累计征收5倍的加价水费，并按每套便器水箱配件处以80元以上100元以下的罚款，最高不超过30000元。</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建设单位未对暂时不能开工的建设用地的裸露地面进行覆盖，或者未对超过三个月不能开工的建设用地的裸露地面进行绿化、铺装或者遮盖的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《中华人民共和国大气污染防治法》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第一百一十五条</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对暂时不能开工的建设用地的裸露地面进行部分覆盖，或者对超过三个月不能开工的建设用地的裸露地面进行部分绿化、铺装或者遮盖，造成轻度扬尘污染的。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处1万元以上3万元以下的罚款。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对暂时不能开工的建设用地的裸露地面未进行覆盖，或者对超过三个月不能开工的建设用地的裸露地面未进行绿化、铺装或者遮盖，造成扬尘污染的。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处3万元以上5万元以下的罚款。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6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处5万元以上10万元以下罚款。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3"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城镇污水处理设施维护运营单位或者污泥处理单位对污泥流向、用途、用量等未进行跟踪、记录，或者处理后的污泥不符合国家有关标准的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第一百零八条第一款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责令改正，给予警告。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7"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造成严重危害后果，不具有</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责令改正，给予警告；</w:t>
            </w:r>
            <w:r>
              <w:rPr>
                <w:rFonts w:hint="eastAsia" w:ascii="仿宋_GB2312" w:hAnsi="宋体" w:eastAsia="仿宋_GB2312" w:cs="宋体"/>
                <w:color w:val="000000" w:themeColor="text1"/>
                <w:kern w:val="0"/>
                <w:sz w:val="13"/>
                <w:szCs w:val="13"/>
                <w:highlight w:val="none"/>
                <w14:textFill>
                  <w14:solidFill>
                    <w14:schemeClr w14:val="tx1"/>
                  </w14:solidFill>
                </w14:textFill>
              </w:rPr>
              <w:t>处10万元以上15万元以下罚款。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造成严重危害后果，曾因此被查处过，再次实施违法行为的。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责令改正，给予警告；</w:t>
            </w:r>
            <w:r>
              <w:rPr>
                <w:rFonts w:hint="eastAsia" w:ascii="仿宋_GB2312" w:hAnsi="宋体" w:eastAsia="仿宋_GB2312" w:cs="宋体"/>
                <w:color w:val="000000" w:themeColor="text1"/>
                <w:kern w:val="0"/>
                <w:sz w:val="13"/>
                <w:szCs w:val="13"/>
                <w:highlight w:val="none"/>
                <w14:textFill>
                  <w14:solidFill>
                    <w14:schemeClr w14:val="tx1"/>
                  </w14:solidFill>
                </w14:textFill>
              </w:rPr>
              <w:t>处15万元以上20万元以下罚款。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41"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擅自倾倒、堆放、丢弃、遗撒城镇污水处理设施产生的污泥和处理后的污泥的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第一百零八条第二款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初次违法，危害后果轻微，积极采取改正措施消除影响的。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责令改正，处20万元以上100万元以下的罚款，对直接负责的主管人员和其他直接责任人员处2万元以上5万元以下的罚款。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72"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责令改正，处100万元以上200万元以下的罚款，对直接负责的主管人员和其他直接责任人员处5万元以上10万元以下的罚款。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61"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责令改正，处200万元以上350万元以下的罚款，对直接负责的主管人员和其他直接责任人员处10万元以上30万元以下的罚款。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造成严重危害后果，且经责令停止违法行为后，继续实施违法行为的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造成严重危害后果，且曾因此被查处过，再次实施违法行为的。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责令改正，处350万元以上500万元以下的罚款，对直接负责的主管人员和其他直接责任人员处30万元以上50万元以下的罚款。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1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457</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随意倾倒、抛撒、堆放或者焚烧生活垃圾的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both"/>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一</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b/>
                <w:bCs/>
                <w:color w:val="000000" w:themeColor="text1"/>
                <w:sz w:val="13"/>
                <w:szCs w:val="13"/>
                <w:highlight w:val="none"/>
                <w14:textFill>
                  <w14:solidFill>
                    <w14:schemeClr w14:val="tx1"/>
                  </w14:solidFill>
                </w14:textFill>
              </w:rPr>
              <w:t>项、</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both"/>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both"/>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单位倾倒、抛洒、堆放或者焚烧生活垃圾</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吨以下</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个人</w:t>
            </w:r>
            <w:r>
              <w:rPr>
                <w:rFonts w:hint="eastAsia" w:ascii="仿宋_GB2312" w:hAnsi="宋体" w:eastAsia="仿宋_GB2312" w:cs="宋体"/>
                <w:color w:val="000000" w:themeColor="text1"/>
                <w:kern w:val="0"/>
                <w:sz w:val="13"/>
                <w:szCs w:val="13"/>
                <w:highlight w:val="none"/>
                <w14:textFill>
                  <w14:solidFill>
                    <w14:schemeClr w14:val="tx1"/>
                  </w14:solidFill>
                </w14:textFill>
              </w:rPr>
              <w:t>倾倒、抛洒、堆放或者焚烧生活垃圾污染路面10平方米以下</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的</w:t>
            </w:r>
            <w:r>
              <w:rPr>
                <w:rFonts w:hint="eastAsia" w:ascii="仿宋_GB2312" w:hAnsi="宋体" w:eastAsia="仿宋_GB2312" w:cs="宋体"/>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default" w:ascii="仿宋_GB2312" w:hAnsi="宋体" w:eastAsia="仿宋_GB2312" w:cs="宋体"/>
                <w:color w:val="000000" w:themeColor="text1"/>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5万元罚款，对个人处以100元罚款。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9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单位倾倒、抛洒、堆放或者焚烧生活垃圾</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吨以下的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个人</w:t>
            </w:r>
            <w:r>
              <w:rPr>
                <w:rFonts w:hint="eastAsia" w:ascii="仿宋_GB2312" w:hAnsi="宋体" w:eastAsia="仿宋_GB2312" w:cs="宋体"/>
                <w:color w:val="000000" w:themeColor="text1"/>
                <w:kern w:val="0"/>
                <w:sz w:val="13"/>
                <w:szCs w:val="13"/>
                <w:highlight w:val="none"/>
                <w14:textFill>
                  <w14:solidFill>
                    <w14:schemeClr w14:val="tx1"/>
                  </w14:solidFill>
                </w14:textFill>
              </w:rPr>
              <w:t>倾倒、抛洒、堆放或者焚烧生活垃圾污染路面10平方米以上20平方米以下的。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责令改正，没收违法所得，对单位处以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13"/>
                <w:szCs w:val="13"/>
                <w:highlight w:val="none"/>
                <w14:textFill>
                  <w14:solidFill>
                    <w14:schemeClr w14:val="tx1"/>
                  </w14:solidFill>
                </w14:textFill>
              </w:rPr>
              <w:t>万元以上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0万元以下罚款，对个人处以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15</w:t>
            </w:r>
            <w:r>
              <w:rPr>
                <w:rFonts w:hint="eastAsia" w:ascii="仿宋_GB2312" w:hAnsi="宋体" w:eastAsia="仿宋_GB2312" w:cs="宋体"/>
                <w:color w:val="000000" w:themeColor="text1"/>
                <w:kern w:val="0"/>
                <w:sz w:val="13"/>
                <w:szCs w:val="13"/>
                <w:highlight w:val="none"/>
                <w14:textFill>
                  <w14:solidFill>
                    <w14:schemeClr w14:val="tx1"/>
                  </w14:solidFill>
                </w14:textFill>
              </w:rPr>
              <w:t>0元罚款。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6"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单位倾倒、抛洒、堆放或者焚烧生活垃圾</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吨以下的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个人</w:t>
            </w:r>
            <w:r>
              <w:rPr>
                <w:rFonts w:hint="eastAsia" w:ascii="仿宋_GB2312" w:hAnsi="宋体" w:eastAsia="仿宋_GB2312" w:cs="宋体"/>
                <w:color w:val="000000" w:themeColor="text1"/>
                <w:kern w:val="0"/>
                <w:sz w:val="13"/>
                <w:szCs w:val="13"/>
                <w:highlight w:val="none"/>
                <w14:textFill>
                  <w14:solidFill>
                    <w14:schemeClr w14:val="tx1"/>
                  </w14:solidFill>
                </w14:textFill>
              </w:rPr>
              <w:t>倾倒、抛洒、堆放或者焚烧生活垃圾污染路面</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0平方米以下的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13"/>
                <w:szCs w:val="13"/>
                <w:highlight w:val="none"/>
                <w14:textFill>
                  <w14:solidFill>
                    <w14:schemeClr w14:val="tx1"/>
                  </w14:solidFill>
                </w14:textFill>
              </w:rPr>
              <w:t>0万元以上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宋体"/>
                <w:color w:val="000000" w:themeColor="text1"/>
                <w:kern w:val="0"/>
                <w:sz w:val="13"/>
                <w:szCs w:val="13"/>
                <w:highlight w:val="none"/>
                <w14:textFill>
                  <w14:solidFill>
                    <w14:schemeClr w14:val="tx1"/>
                  </w14:solidFill>
                </w14:textFill>
              </w:rPr>
              <w:t>0万元以下罚款，对个人处以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宋体"/>
                <w:color w:val="000000" w:themeColor="text1"/>
                <w:kern w:val="0"/>
                <w:sz w:val="13"/>
                <w:szCs w:val="13"/>
                <w:highlight w:val="none"/>
                <w14:textFill>
                  <w14:solidFill>
                    <w14:schemeClr w14:val="tx1"/>
                  </w14:solidFill>
                </w14:textFill>
              </w:rPr>
              <w:t>00元罚款</w:t>
            </w:r>
            <w:r>
              <w:rPr>
                <w:rFonts w:hint="eastAsia" w:ascii="仿宋_GB2312" w:hAnsi="宋体" w:eastAsia="仿宋_GB2312" w:cs="宋体"/>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单位倾倒、抛洒、堆放或者焚烧生活垃圾</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吨以下的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个人</w:t>
            </w:r>
            <w:r>
              <w:rPr>
                <w:rFonts w:hint="eastAsia" w:ascii="仿宋_GB2312" w:hAnsi="宋体" w:eastAsia="仿宋_GB2312" w:cs="宋体"/>
                <w:color w:val="000000" w:themeColor="text1"/>
                <w:kern w:val="0"/>
                <w:sz w:val="13"/>
                <w:szCs w:val="13"/>
                <w:highlight w:val="none"/>
                <w14:textFill>
                  <w14:solidFill>
                    <w14:schemeClr w14:val="tx1"/>
                  </w14:solidFill>
                </w14:textFill>
              </w:rPr>
              <w:t>倾倒、抛洒、堆放或者焚烧生活垃圾污染路面</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责令改正，没收违法所得，对单位处以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2</w:t>
            </w:r>
            <w:r>
              <w:rPr>
                <w:rFonts w:hint="eastAsia" w:ascii="仿宋_GB2312" w:hAnsi="宋体" w:eastAsia="仿宋_GB2312" w:cs="宋体"/>
                <w:color w:val="000000" w:themeColor="text1"/>
                <w:kern w:val="0"/>
                <w:sz w:val="13"/>
                <w:szCs w:val="13"/>
                <w:highlight w:val="none"/>
                <w14:textFill>
                  <w14:solidFill>
                    <w14:schemeClr w14:val="tx1"/>
                  </w14:solidFill>
                </w14:textFill>
              </w:rPr>
              <w:t>0万元以上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0万元以下罚款，对个人处以</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3</w:t>
            </w:r>
            <w:r>
              <w:rPr>
                <w:rFonts w:hint="eastAsia" w:ascii="仿宋_GB2312" w:hAnsi="宋体" w:eastAsia="仿宋_GB2312" w:cs="宋体"/>
                <w:color w:val="000000" w:themeColor="text1"/>
                <w:kern w:val="0"/>
                <w:sz w:val="13"/>
                <w:szCs w:val="13"/>
                <w:highlight w:val="none"/>
                <w14:textFill>
                  <w14:solidFill>
                    <w14:schemeClr w14:val="tx1"/>
                  </w14:solidFill>
                </w14:textFill>
              </w:rPr>
              <w:t>00元罚款。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单位倾倒、抛洒、堆放或者焚烧生活垃圾7吨以上9吨以下的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个人</w:t>
            </w:r>
            <w:r>
              <w:rPr>
                <w:rFonts w:hint="eastAsia" w:ascii="仿宋_GB2312" w:hAnsi="宋体" w:eastAsia="仿宋_GB2312" w:cs="宋体"/>
                <w:color w:val="000000" w:themeColor="text1"/>
                <w:kern w:val="0"/>
                <w:sz w:val="13"/>
                <w:szCs w:val="13"/>
                <w:highlight w:val="none"/>
                <w14:textFill>
                  <w14:solidFill>
                    <w14:schemeClr w14:val="tx1"/>
                  </w14:solidFill>
                </w14:textFill>
              </w:rPr>
              <w:t>倾倒、抛洒、堆放或者焚烧生活垃圾污染路面</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4</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0平方米以上</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hint="eastAsia" w:ascii="仿宋_GB2312" w:hAnsi="宋体" w:eastAsia="仿宋_GB2312" w:cs="宋体"/>
                <w:color w:val="000000" w:themeColor="text1"/>
                <w:kern w:val="2"/>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单位倾倒、抛洒、堆放或者焚烧生活垃圾9吨以上的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个人</w:t>
            </w:r>
            <w:r>
              <w:rPr>
                <w:rFonts w:hint="eastAsia" w:ascii="仿宋_GB2312" w:hAnsi="宋体" w:eastAsia="仿宋_GB2312" w:cs="宋体"/>
                <w:color w:val="000000" w:themeColor="text1"/>
                <w:kern w:val="0"/>
                <w:sz w:val="13"/>
                <w:szCs w:val="13"/>
                <w:highlight w:val="none"/>
                <w14:textFill>
                  <w14:solidFill>
                    <w14:schemeClr w14:val="tx1"/>
                  </w14:solidFill>
                </w14:textFill>
              </w:rPr>
              <w:t>倾倒、抛洒、堆放或者焚烧生活垃圾污染路面</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13"/>
                <w:szCs w:val="13"/>
                <w:highlight w:val="none"/>
                <w14:textFill>
                  <w14:solidFill>
                    <w14:schemeClr w14:val="tx1"/>
                  </w14:solidFill>
                </w14:textFill>
              </w:rPr>
              <w:t>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hint="eastAsia" w:ascii="仿宋_GB2312" w:hAnsi="宋体" w:eastAsia="仿宋_GB2312" w:cs="宋体"/>
                <w:color w:val="000000" w:themeColor="text1"/>
                <w:kern w:val="0"/>
                <w:sz w:val="13"/>
                <w:szCs w:val="13"/>
                <w:highlight w:val="none"/>
                <w:lang w:val="en-US" w:eastAsia="zh-CN" w:bidi="ar-SA"/>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 w:val="13"/>
                <w:szCs w:val="13"/>
                <w:highlight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3" w:hRule="atLeast"/>
          <w:jc w:val="center"/>
        </w:trPr>
        <w:tc>
          <w:tcPr>
            <w:tcW w:w="428" w:type="dxa"/>
            <w:vMerge w:val="restart"/>
            <w:tcBorders>
              <w:tl2br w:val="nil"/>
              <w:tr2bl w:val="nil"/>
            </w:tcBorders>
            <w:vAlign w:val="center"/>
          </w:tcPr>
          <w:p>
            <w:pPr>
              <w:bidi w:val="0"/>
              <w:ind w:firstLine="130" w:firstLineChars="100"/>
              <w:jc w:val="both"/>
              <w:rPr>
                <w:rFonts w:hint="default"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458</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擅自关闭、闲置或者拆除生活垃圾处理设施、场所的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b/>
                <w:bCs/>
                <w:color w:val="000000" w:themeColor="text1"/>
                <w:sz w:val="13"/>
                <w:szCs w:val="13"/>
                <w:highlight w:val="none"/>
                <w:lang w:val="en-US" w:eastAsia="zh-CN"/>
                <w14:textFill>
                  <w14:solidFill>
                    <w14:schemeClr w14:val="tx1"/>
                  </w14:solidFill>
                </w14:textFill>
              </w:rPr>
              <w:t>二</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textAlignment w:val="center"/>
              <w:rPr>
                <w:rFonts w:hint="eastAsia"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未经批准擅自关闭、闲置城市生活垃圾处置设施、场所1日以内的。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责令改正，对单位处以10万元以上20万元以下罚款，没收违法所得。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未经批准擅自关闭、闲置城市生活垃圾处置设施、场所1日以上3日以下的。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责令改正，对单位处以20万元以上30万元以下罚款，没收违法所得。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hint="eastAsia"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未经批准擅自关闭、闲置城市生活垃圾处置设施、场所3日以上5日以下的。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责令改正，对单位处以30万元以上40万元以下罚款，没收违法所得。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31"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未经批准擅自关闭、闲置城市生活垃圾处置设施、场所5日以上7日以下的。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责令改正，对单位处以40万元以上50万元以下罚款，没收违法所得。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1"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未经批准擅自关闭、闲置城市生活垃圾处置设施、场所7日以上9日以下的。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责令改正，对单位处以50万元以上60万元以下罚款，没收违法所得。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未经批准擅自关闭、闲置城市生活垃圾处置设施、场所9日以上11日以下的。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责令改正，对单位处以60万元以上70万元以下罚款，没收违法所得。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97"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未经批准擅自关闭、闲置城市生活垃圾处置设施、场所11日以上13日以下的。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责令改正，对单位处以70万元以上80万元以下罚款，没收违法所得。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8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未经批准擅自关闭、闲置城市生活垃圾处置设施、场所13日以上15日以下的。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责令改正，对单位处以80万元以上90万元以下罚款，没收违法所得。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7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未经批准擅自关闭、闲置城市生活垃圾处置设施、场所15日以上的。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hint="eastAsia"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责令改正，对单位处以90万元以上100万元以下罚款，没收违法所得。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459</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工程施工单位未编制建筑垃圾处理方案报备案的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（三）</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Autospacing="0" w:afterAutospacing="0" w:line="260" w:lineRule="exact"/>
              <w:ind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6"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经责令改正后，仍不</w:t>
            </w:r>
            <w:r>
              <w:rPr>
                <w:rFonts w:hint="eastAsia" w:ascii="仿宋_GB2312" w:hAnsi="宋体" w:eastAsia="仿宋_GB2312" w:cs="宋体"/>
                <w:color w:val="000000" w:themeColor="text1"/>
                <w:sz w:val="13"/>
                <w:szCs w:val="13"/>
                <w:highlight w:val="none"/>
                <w14:textFill>
                  <w14:solidFill>
                    <w14:schemeClr w14:val="tx1"/>
                  </w14:solidFill>
                </w14:textFill>
              </w:rPr>
              <w:t>编制建筑垃圾处理方案报备案</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造成重大社会影响或危害后果的。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3"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460</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工程施工单位未及时清运施工过程中产生的固体废物的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（三）</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施工过程中产生的固体废物2</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责令改正，对单位处以10万元以上20万元以下罚款，没收违法所得。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施工过程中产生的固体废物2</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0吨以上30吨以下的。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责令改正，对单位处以20万元以上30万元以下罚款，没收违法所得。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施工过程中产生的固体废物3</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0吨以上40吨以下的。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责令改正，对单位处以30万元以上40万元以下罚款，没收违法所得。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pStyle w:val="38"/>
              <w:keepNext w:val="0"/>
              <w:keepLines w:val="0"/>
              <w:pageBreakBefore w:val="0"/>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施工过程中产生的固体废物4</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0吨以上50吨以下的。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责令改正，对单位处以40万元以上50万元以下罚款，没收违法所得。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施工过程中产生的固体废物5</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0吨以上60吨以下的。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责令改正，对单位处以50万元以上60万元以下罚款，没收违法所得。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施工过程中产生的固体废物6</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0吨以上70吨以下的。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责令改正，对单位处以60万元以上70万元以下罚款，没收违法所得。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continue"/>
            <w:tcBorders>
              <w:tl2br w:val="nil"/>
              <w:tr2bl w:val="nil"/>
            </w:tcBorders>
            <w:vAlign w:val="center"/>
          </w:tcPr>
          <w:p>
            <w:pPr>
              <w:pStyle w:val="38"/>
              <w:keepNext w:val="0"/>
              <w:keepLines w:val="0"/>
              <w:pageBreakBefore w:val="0"/>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kinsoku/>
              <w:overflowPunct/>
              <w:topLinePunct w:val="0"/>
              <w:autoSpaceDE/>
              <w:autoSpaceDN/>
              <w:bidi w:val="0"/>
              <w:adjustRightInd/>
              <w:snapToGrid/>
              <w:spacing w:beforeAutospacing="0" w:afterAutospacing="0" w:line="260" w:lineRule="exact"/>
              <w:ind w:left="0" w:leftChars="0" w:right="0" w:rightChars="0"/>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施工过程中产生的固体废物7</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0吨以上80吨以下的。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责令改正，对单位处以70万元以上80万元以下罚款，没收违法所得。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施工过程中产生的固体废物8</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0吨以上90吨以下的。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责令改正，对单位处以80万元以上90万元以下罚款，没收违法所得。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7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未及时清运工程</w:t>
            </w:r>
            <w:r>
              <w:rPr>
                <w:rFonts w:hint="eastAsia" w:ascii="仿宋_GB2312" w:hAnsi="宋体" w:eastAsia="仿宋_GB2312" w:cs="宋体"/>
                <w:color w:val="000000" w:themeColor="text1"/>
                <w:sz w:val="13"/>
                <w:szCs w:val="13"/>
                <w:highlight w:val="none"/>
                <w14:textFill>
                  <w14:solidFill>
                    <w14:schemeClr w14:val="tx1"/>
                  </w14:solidFill>
                </w14:textFill>
              </w:rPr>
              <w:t>施工过程中产生的固体废物9</w:t>
            </w:r>
            <w:r>
              <w:rPr>
                <w:rFonts w:hint="eastAsia" w:ascii="仿宋_GB2312" w:hAnsi="宋体" w:eastAsia="仿宋_GB2312" w:cs="宋体"/>
                <w:color w:val="000000" w:themeColor="text1"/>
                <w:kern w:val="0"/>
                <w:sz w:val="13"/>
                <w:szCs w:val="13"/>
                <w:highlight w:val="none"/>
                <w14:textFill>
                  <w14:solidFill>
                    <w14:schemeClr w14:val="tx1"/>
                  </w14:solidFill>
                </w14:textFill>
              </w:rPr>
              <w:t>0吨以上的。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责令改正，对单位处以90万元以上100万元以下罚款，没收违法所得。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16"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461</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工程施工单位擅自倾倒、抛撒或者堆放工程施工过程中产生的建筑垃圾的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（四）</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擅自倾倒、抛撒、堆放建筑垃圾20立方米以下的。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责令改正，对单位处以10万元以上20万元以下罚款，没收违法所得。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4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擅自倾倒、抛撒、堆放建筑垃圾20立方米以上30立方米以下的。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责令改正，对单位处以20万元以上30万元以下罚款，没收违法所得。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0"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擅自倾倒、抛撒、堆放建筑垃圾30立方米以上40立方米以下的。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责令改正，对单位处以30万元以上40万元以下罚款，没收违法所得。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擅自倾倒、抛撒、堆放建筑垃圾40立方米以上50立方米以下的。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责令改正，对单位处以40万元以上50万元以下罚款，没收违法所得。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擅自倾倒、抛撒、堆放建筑垃圾50立方米以上60立方米以下的。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责令改正，对单位处以50万元以上60万元以下罚款，没收违法所得。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5"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擅自倾倒、抛撒、堆放建筑垃圾60立方米以上70立方米以下的。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责令改正，对单位处以60万元以上70万元以下罚款，没收违法所得。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擅自倾倒、抛撒、堆放建筑垃圾70立方米以上80立方米以下的。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责令改正，对单位处以70万元以上80万元以下罚款，没收违法所得。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3"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擅自倾倒、抛撒、堆放建筑垃圾80立方米以上90立方米以下的。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责令改正，对单位处以80万元以上90万元以下罚款，没收违法所得。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0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擅自倾倒、抛撒、堆放建筑垃圾90立方米以上的。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责令改正，对单位处以90万元以上100万元以下罚款，没收违法所得。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60"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462</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工程施工单位未按照规定对施工过程中产生的固体废物进行利用或者处置的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（四）</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9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0"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（1）经责令改正后，仍未按照规定对施工过程中产生的固体废物进行利用或者处置的；（2）曾因实施该违法行为被查处，再次实施该违法行为的；（3）造成重大社会影响或危害后果的。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8"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463</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产生、收集厨余垃圾的单位和其他生产经营者未将厨余垃圾交由具备相应资质条件的单位进行无害化处理的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（五）</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责令改正，对单位处以10万元以上20万元以下罚款，对个人处100元罚款，没收违法所得。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1"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吨以上4吨以下的。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责令改正，对单位处以20万元以上30万元以下罚款，对个人处150元罚款，没收违法所得。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1"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未交由具备相应资质条件的单位进行无害化处理的厨余垃圾4</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吨以上6吨以下的。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责令改正，对单位处以30万元以上40万元以下罚款，对个人处200元罚款，没收违法所得。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未交由具备相应资质条件的单位进行无害化处理的厨余垃圾6</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吨以上8吨以下的。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责令改正，对单位处以40万元以上50万元以下罚款，对个人处250元罚款，没收违法所得。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6"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未交由具备相应资质条件的单位进行无害化处理的厨余垃圾8</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吨以上10吨以下的。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责令改正，对单位处以50万元以上60万元以下罚款，对个人处300元罚款，没收违法所得。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未交由具备相应资质条件的单位进行无害化处理的厨余垃圾10</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吨以上12吨以下的。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责令改正，对单位处以60万元以上70万元以下罚款，对个人处350元罚款，没收违法所得。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9"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未交由具备相应资质条件的单位进行无害化处理的厨余垃圾12</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吨以上14吨以下的。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责令改正，对单位处以70万元以上80万元以下罚款，对个人处400元罚款，没收违法所得。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4"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未交由具备相应资质条件的单位进行无害化处理的厨余垃圾14</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吨以上16吨以下的。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责令改正，对单位处以80万元以上90万元以下罚款，对个人处450元罚款，没收违法所得。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8" w:hRule="atLeast"/>
          <w:jc w:val="center"/>
        </w:trPr>
        <w:tc>
          <w:tcPr>
            <w:tcW w:w="428" w:type="dxa"/>
            <w:vMerge w:val="continue"/>
            <w:tcBorders>
              <w:tl2br w:val="nil"/>
              <w:tr2bl w:val="nil"/>
            </w:tcBorders>
            <w:vAlign w:val="center"/>
          </w:tcPr>
          <w:p>
            <w:pPr>
              <w:pStyle w:val="38"/>
              <w:keepNext w:val="0"/>
              <w:keepLines w:val="0"/>
              <w:pageBreakBefore w:val="0"/>
              <w:widowControl/>
              <w:numPr>
                <w:ilvl w:val="0"/>
                <w:numId w:val="15"/>
              </w:numPr>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未交由具备相应资质条件的单位进行无害化处理的厨余垃圾16</w:t>
            </w:r>
            <w:r>
              <w:rPr>
                <w:rFonts w:hint="eastAsia" w:ascii="仿宋_GB2312" w:hAnsi="宋体" w:eastAsia="仿宋_GB2312" w:cs="宋体"/>
                <w:color w:val="000000" w:themeColor="text1"/>
                <w:kern w:val="0"/>
                <w:sz w:val="13"/>
                <w:szCs w:val="13"/>
                <w:highlight w:val="none"/>
                <w14:textFill>
                  <w14:solidFill>
                    <w14:schemeClr w14:val="tx1"/>
                  </w14:solidFill>
                </w14:textFill>
              </w:rPr>
              <w:t>吨以上的。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责令改正，对单位处以90万元以上100万元以下罚款，对个人处500元罚款，没收违法所得。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5"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464</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畜禽养殖场、养殖小区利用未经无害化处理的厨余垃圾饲喂畜禽的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（六）</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65"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不具有从轻、</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3" w:hRule="atLeast"/>
          <w:jc w:val="center"/>
        </w:trPr>
        <w:tc>
          <w:tcPr>
            <w:tcW w:w="428" w:type="dxa"/>
            <w:vMerge w:val="continue"/>
            <w:tcBorders>
              <w:tl2br w:val="nil"/>
              <w:tr2bl w:val="nil"/>
            </w:tcBorders>
            <w:vAlign w:val="center"/>
          </w:tcPr>
          <w:p>
            <w:pPr>
              <w:bidi w:val="0"/>
              <w:jc w:val="cente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65" w:firstLineChars="5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Times New Roman"/>
                <w:color w:val="000000" w:themeColor="text1"/>
                <w:kern w:val="0"/>
                <w:sz w:val="13"/>
                <w:szCs w:val="13"/>
                <w:highlight w:val="none"/>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 w:val="13"/>
                <w:szCs w:val="13"/>
                <w:highlight w:val="none"/>
                <w14:textFill>
                  <w14:solidFill>
                    <w14:schemeClr w14:val="tx1"/>
                  </w14:solidFill>
                </w14:textFill>
              </w:rPr>
              <w:t>（1）经责令停止违法行为后，继续实施违法行为的；（2）曾因实施该违法行为被查处，再次实施该违法行为的；（3）造成重大社会影响或危害后果的。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责令改正，</w:t>
            </w:r>
            <w:r>
              <w:rPr>
                <w:rFonts w:hint="eastAsia" w:ascii="仿宋_GB2312" w:hAnsi="宋体" w:eastAsia="仿宋_GB2312" w:cs="宋体"/>
                <w:color w:val="000000" w:themeColor="text1"/>
                <w:sz w:val="13"/>
                <w:szCs w:val="13"/>
                <w:highlight w:val="none"/>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97"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465</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在运输过程中沿途丢弃、遗撒生活垃圾的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第一百一十一条第一款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（七）</w:t>
            </w:r>
            <w:r>
              <w:rPr>
                <w:rFonts w:hint="eastAsia" w:ascii="仿宋_GB2312" w:hAnsi="宋体" w:eastAsia="仿宋_GB2312" w:cs="宋体"/>
                <w:b/>
                <w:bCs/>
                <w:color w:val="000000" w:themeColor="text1"/>
                <w:sz w:val="13"/>
                <w:szCs w:val="13"/>
                <w:highlight w:val="none"/>
                <w14:textFill>
                  <w14:solidFill>
                    <w14:schemeClr w14:val="tx1"/>
                  </w14:solidFill>
                </w14:textFill>
              </w:rPr>
              <w:t>项、</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1" w:firstLineChars="200"/>
              <w:jc w:val="left"/>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第一百一十一条第二款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丢弃、遗撒生活垃圾污染路面10平方米以下的。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对单位处以5万元罚款，对个人处以100元罚款，</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15"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丢弃、遗撒生活垃圾污染路面10平方米以上20平方米以下的。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89"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丢弃、遗撒生活垃圾污染路面20平方米以上30平方米以下的。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7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丢弃、遗撒生活垃圾污染路面30平方米以上40平方米以下的。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43"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丢弃、遗撒生活垃圾污染路面40平方米以上50平方米以下的。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34"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638" w:leftChars="88" w:right="0" w:rightChars="0" w:hanging="453" w:hangingChars="349"/>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丢弃、遗撒生活垃圾污染路面50平方米以上的。</w:t>
            </w:r>
          </w:p>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r>
              <w:rPr>
                <w:rFonts w:hint="eastAsia" w:ascii="仿宋_GB2312" w:hAnsi="宋体" w:eastAsia="仿宋_GB2312" w:cs="宋体"/>
                <w:color w:val="000000" w:themeColor="text1"/>
                <w:kern w:val="0"/>
                <w:sz w:val="13"/>
                <w:szCs w:val="13"/>
                <w:highlight w:val="none"/>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 w:val="13"/>
                <w:szCs w:val="13"/>
                <w:highlight w:val="none"/>
                <w14:textFill>
                  <w14:solidFill>
                    <w14:schemeClr w14:val="tx1"/>
                  </w14:solidFill>
                </w14:textFill>
              </w:rPr>
              <w:t>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9" w:hRule="atLeast"/>
          <w:jc w:val="center"/>
        </w:trPr>
        <w:tc>
          <w:tcPr>
            <w:tcW w:w="428" w:type="dxa"/>
            <w:vMerge w:val="restart"/>
            <w:tcBorders>
              <w:tl2br w:val="nil"/>
              <w:tr2bl w:val="nil"/>
            </w:tcBorders>
            <w:vAlign w:val="center"/>
          </w:tcPr>
          <w:p>
            <w:pPr>
              <w:bidi w:val="0"/>
              <w:jc w:val="center"/>
              <w:rPr>
                <w:rFonts w:hint="default" w:ascii="仿宋_GB2312" w:hAnsi="宋体" w:eastAsia="仿宋_GB2312" w:cs="宋体"/>
                <w:color w:val="000000" w:themeColor="text1"/>
                <w:sz w:val="13"/>
                <w:szCs w:val="13"/>
                <w:highlight w:val="none"/>
                <w:lang w:val="en-US"/>
                <w14:textFill>
                  <w14:solidFill>
                    <w14:schemeClr w14:val="tx1"/>
                  </w14:solidFill>
                </w14:textFill>
              </w:rPr>
            </w:pPr>
            <w:r>
              <w:rPr>
                <w:rFonts w:hint="eastAsia" w:ascii="仿宋_GB2312" w:hAnsi="宋体" w:eastAsia="仿宋_GB2312" w:cs="仿宋_GB2312"/>
                <w:i w:val="0"/>
                <w:color w:val="000000" w:themeColor="text1"/>
                <w:kern w:val="0"/>
                <w:sz w:val="13"/>
                <w:szCs w:val="13"/>
                <w:highlight w:val="none"/>
                <w:u w:val="none"/>
                <w:lang w:val="en-US" w:eastAsia="zh-CN" w:bidi="ar"/>
                <w14:textFill>
                  <w14:solidFill>
                    <w14:schemeClr w14:val="tx1"/>
                  </w14:solidFill>
                </w14:textFill>
              </w:rPr>
              <w:t>466</w:t>
            </w:r>
          </w:p>
        </w:tc>
        <w:tc>
          <w:tcPr>
            <w:tcW w:w="155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未在指定的地点分类投放生活垃圾的</w:t>
            </w:r>
          </w:p>
        </w:tc>
        <w:tc>
          <w:tcPr>
            <w:tcW w:w="4820" w:type="dxa"/>
            <w:vMerge w:val="restart"/>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260" w:firstLineChars="200"/>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 w:val="13"/>
                <w:szCs w:val="13"/>
                <w:highlight w:val="none"/>
                <w14:textFill>
                  <w14:solidFill>
                    <w14:schemeClr w14:val="tx1"/>
                  </w14:solidFill>
                </w14:textFill>
              </w:rPr>
              <w:t>第一百一十一条第三款</w:t>
            </w:r>
            <w:r>
              <w:rPr>
                <w:rFonts w:hint="eastAsia" w:ascii="仿宋_GB2312" w:hAnsi="宋体" w:eastAsia="仿宋_GB2312" w:cs="宋体"/>
                <w:b/>
                <w:bCs/>
                <w:color w:val="000000" w:themeColor="text1"/>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sz w:val="13"/>
                <w:szCs w:val="13"/>
                <w:highlight w:val="none"/>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初次违法，危害后果轻微，主动采取措施消除或减轻违法行为危害后果。</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8"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情节严重，但不具有</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r>
              <w:rPr>
                <w:rFonts w:hint="eastAsia" w:ascii="仿宋_GB2312" w:hAnsi="宋体" w:eastAsia="仿宋_GB2312" w:cs="宋体"/>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责令改正；对单位处五万元以上三十万元以下的罚款，对个人依法处以罚款。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pP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sz w:val="13"/>
                <w:szCs w:val="13"/>
                <w:highlight w:val="none"/>
                <w14:textFill>
                  <w14:solidFill>
                    <w14:schemeClr w14:val="tx1"/>
                  </w14:solidFill>
                </w14:textFill>
              </w:rPr>
            </w:pPr>
            <w:r>
              <w:rPr>
                <w:rFonts w:hint="eastAsia" w:ascii="仿宋_GB2312" w:hAnsi="宋体" w:eastAsia="仿宋_GB2312" w:cs="宋体"/>
                <w:color w:val="000000" w:themeColor="text1"/>
                <w:kern w:val="0"/>
                <w:sz w:val="13"/>
                <w:szCs w:val="13"/>
                <w:highlight w:val="none"/>
                <w14:textFill>
                  <w14:solidFill>
                    <w14:schemeClr w14:val="tx1"/>
                  </w14:solidFill>
                </w14:textFill>
              </w:rPr>
              <w:t>情节严重，且经责令停止违法行为后，继续实施违法行为的</w:t>
            </w:r>
            <w:r>
              <w:rPr>
                <w:rFonts w:hint="eastAsia" w:ascii="仿宋_GB2312" w:hAnsi="宋体" w:eastAsia="仿宋_GB2312" w:cs="宋体"/>
                <w:color w:val="000000" w:themeColor="text1"/>
                <w:kern w:val="0"/>
                <w:sz w:val="13"/>
                <w:szCs w:val="13"/>
                <w:highlight w:val="none"/>
                <w:lang w:eastAsia="zh-CN"/>
                <w14:textFill>
                  <w14:solidFill>
                    <w14:schemeClr w14:val="tx1"/>
                  </w14:solidFill>
                </w14:textFill>
              </w:rPr>
              <w:t>，</w:t>
            </w:r>
            <w:r>
              <w:rPr>
                <w:rFonts w:hint="eastAsia" w:ascii="仿宋_GB2312" w:hAnsi="宋体" w:eastAsia="仿宋_GB2312" w:cs="宋体"/>
                <w:color w:val="000000" w:themeColor="text1"/>
                <w:kern w:val="0"/>
                <w:sz w:val="13"/>
                <w:szCs w:val="13"/>
                <w:highlight w:val="none"/>
                <w:lang w:val="en-US" w:eastAsia="zh-CN"/>
                <w14:textFill>
                  <w14:solidFill>
                    <w14:schemeClr w14:val="tx1"/>
                  </w14:solidFill>
                </w14:textFill>
              </w:rPr>
              <w:t>或</w:t>
            </w:r>
            <w:r>
              <w:rPr>
                <w:rFonts w:hint="eastAsia" w:ascii="仿宋_GB2312" w:hAnsi="宋体" w:eastAsia="仿宋_GB2312" w:cs="宋体"/>
                <w:color w:val="000000" w:themeColor="text1"/>
                <w:kern w:val="0"/>
                <w:sz w:val="13"/>
                <w:szCs w:val="13"/>
                <w:highlight w:val="none"/>
                <w14:textFill>
                  <w14:solidFill>
                    <w14:schemeClr w14:val="tx1"/>
                  </w14:solidFill>
                </w14:textFill>
              </w:rPr>
              <w:t>情节严重，且曾因此被查处过，再次实施违法行为的。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260" w:lineRule="exact"/>
              <w:ind w:left="0" w:leftChars="0" w:right="0" w:rightChars="0" w:firstLine="130" w:firstLineChars="100"/>
              <w:textAlignment w:val="center"/>
              <w:rPr>
                <w:rFonts w:ascii="仿宋_GB2312" w:hAnsi="宋体" w:eastAsia="仿宋_GB2312" w:cs="宋体"/>
                <w:color w:val="000000" w:themeColor="text1"/>
                <w:kern w:val="0"/>
                <w:sz w:val="13"/>
                <w:szCs w:val="13"/>
                <w:highlight w:val="none"/>
                <w14:textFill>
                  <w14:solidFill>
                    <w14:schemeClr w14:val="tx1"/>
                  </w14:solidFill>
                </w14:textFill>
              </w:rPr>
            </w:pPr>
            <w:r>
              <w:rPr>
                <w:rFonts w:hint="eastAsia" w:ascii="仿宋_GB2312" w:hAnsi="宋体" w:eastAsia="仿宋_GB2312" w:cs="宋体"/>
                <w:color w:val="000000" w:themeColor="text1"/>
                <w:sz w:val="13"/>
                <w:szCs w:val="13"/>
                <w:highlight w:val="none"/>
                <w14:textFill>
                  <w14:solidFill>
                    <w14:schemeClr w14:val="tx1"/>
                  </w14:solidFill>
                </w14:textFill>
              </w:rPr>
              <w:t>责令改正；对单位处三十万元以上五十万元以下的罚款，对个人依法处以罚款。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467</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13"/>
                <w:szCs w:val="13"/>
                <w:highlight w:val="none"/>
                <w:u w:val="none"/>
                <w:shd w:val="clear" w:color="auto" w:fill="FFFFFF"/>
                <w14:textFill>
                  <w14:solidFill>
                    <w14:schemeClr w14:val="tx1"/>
                  </w14:solidFill>
                </w14:textFill>
              </w:rPr>
              <w:t>供水单位未向社会公开供水报装接入流程、服务标准、水质检测等信息的，</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adjustRightInd/>
              <w:snapToGrid/>
              <w:spacing w:line="260" w:lineRule="exact"/>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 w:val="0"/>
                <w:bCs w:val="0"/>
                <w:color w:val="000000" w:themeColor="text1"/>
                <w:sz w:val="13"/>
                <w:szCs w:val="13"/>
                <w:highlight w:val="none"/>
                <w:u w:val="none"/>
                <w:lang w:eastAsia="zh-CN"/>
                <w14:textFill>
                  <w14:solidFill>
                    <w14:schemeClr w14:val="tx1"/>
                  </w14:solidFill>
                </w14:textFill>
              </w:rPr>
              <w:t>《供水条例》</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第四十</w:t>
            </w:r>
            <w:r>
              <w:rPr>
                <w:rFonts w:hint="eastAsia" w:ascii="仿宋_GB2312" w:hAnsi="仿宋_GB2312" w:eastAsia="仿宋_GB2312" w:cs="仿宋_GB2312"/>
                <w:b/>
                <w:bCs/>
                <w:color w:val="000000" w:themeColor="text1"/>
                <w:sz w:val="13"/>
                <w:szCs w:val="13"/>
                <w:highlight w:val="none"/>
                <w:u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条</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13"/>
                <w:szCs w:val="13"/>
                <w:highlight w:val="none"/>
                <w:u w:val="none"/>
                <w:shd w:val="clear" w:color="auto" w:fill="FFFFFF"/>
                <w14:textFill>
                  <w14:solidFill>
                    <w14:schemeClr w14:val="tx1"/>
                  </w14:solidFill>
                </w14:textFill>
              </w:rPr>
              <w:t>供水单位未向社会公开供水报装接入流程、服务标准、水质检测等信息的，由供水主管部门责令改正；拒不改正的，处2万元以上10万元以下的罚款。</w:t>
            </w:r>
          </w:p>
        </w:tc>
        <w:tc>
          <w:tcPr>
            <w:tcW w:w="823" w:type="dxa"/>
            <w:gridSpan w:val="2"/>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违法行为轻微并及时</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改</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正，没有造成危害后果的。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不予行政处罚</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或</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万</w:t>
            </w:r>
            <w:r>
              <w:rPr>
                <w:rFonts w:hint="eastAsia" w:ascii="仿宋_GB2312" w:hAnsi="仿宋_GB2312" w:eastAsia="仿宋_GB2312" w:cs="仿宋_GB2312"/>
                <w:color w:val="000000" w:themeColor="text1"/>
                <w:sz w:val="13"/>
                <w:szCs w:val="13"/>
                <w:highlight w:val="none"/>
                <w14:textFill>
                  <w14:solidFill>
                    <w14:schemeClr w14:val="tx1"/>
                  </w14:solidFill>
                </w14:textFill>
              </w:rPr>
              <w:t>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拒不改正</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，3年内2次</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以上</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同类型违法</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或</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13"/>
                <w:szCs w:val="13"/>
                <w:highlight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t>拒不改正，造成较大以上事故或严重影响的</w:t>
            </w:r>
            <w:r>
              <w:rPr>
                <w:rFonts w:hint="eastAsia" w:ascii="仿宋_GB2312" w:hAnsi="仿宋_GB2312" w:eastAsia="仿宋_GB2312" w:cs="仿宋_GB2312"/>
                <w:color w:val="000000" w:themeColor="text1"/>
                <w:kern w:val="0"/>
                <w:sz w:val="13"/>
                <w:szCs w:val="13"/>
                <w:highlight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14:textFill>
                  <w14:solidFill>
                    <w14:schemeClr w14:val="tx1"/>
                  </w14:solidFill>
                </w14:textFill>
              </w:rPr>
              <w:t>罚款。</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仿宋_GB2312" w:hAnsi="仿宋_GB2312" w:eastAsia="仿宋_GB2312" w:cs="仿宋_GB2312"/>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lang w:val="en-US" w:eastAsia="zh-CN"/>
                <w14:textFill>
                  <w14:solidFill>
                    <w14:schemeClr w14:val="tx1"/>
                  </w14:solidFill>
                </w14:textFill>
              </w:rPr>
              <w:t>468</w:t>
            </w:r>
          </w:p>
        </w:tc>
        <w:tc>
          <w:tcPr>
            <w:tcW w:w="15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130" w:firstLineChars="100"/>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供水单位不具备本条例规定的条件从事供水经营和服务；未遵守供水有关服务标准、规范、要求；未按照规定检测原水、出厂水、管网水的水质；发现原水水质不符合国家有关标准的，未采取措施或者未向供水主管部门报告；供水管网的压力不符合国家规定的标准；擅自停止供水，或者确需临时停止供水时未向社会公告或者书面通知用户；未按照规定对其管理的供水设施进行运行维护；在供水设施发生故障后未及时抢修。</w:t>
            </w:r>
          </w:p>
          <w:p>
            <w:pPr>
              <w:keepNext w:val="0"/>
              <w:keepLines w:val="0"/>
              <w:pageBreakBefore w:val="0"/>
              <w:widowControl w:val="0"/>
              <w:kinsoku/>
              <w:wordWrap/>
              <w:overflowPunct/>
              <w:topLinePunct w:val="0"/>
              <w:autoSpaceDE/>
              <w:autoSpaceDN/>
              <w:bidi w:val="0"/>
              <w:adjustRightInd/>
              <w:snapToGrid/>
              <w:spacing w:line="260" w:lineRule="exact"/>
              <w:ind w:firstLine="130" w:firstLineChars="100"/>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调压调蓄设施的运行维护不符合国家有关规定和技术规范的</w:t>
            </w:r>
          </w:p>
          <w:p>
            <w:pPr>
              <w:keepNext w:val="0"/>
              <w:keepLines w:val="0"/>
              <w:pageBreakBefore w:val="0"/>
              <w:widowControl w:val="0"/>
              <w:kinsoku/>
              <w:wordWrap/>
              <w:overflowPunct/>
              <w:topLinePunct w:val="0"/>
              <w:autoSpaceDE/>
              <w:autoSpaceDN/>
              <w:bidi w:val="0"/>
              <w:adjustRightInd/>
              <w:snapToGrid/>
              <w:spacing w:line="260" w:lineRule="exact"/>
              <w:ind w:firstLine="130" w:firstLineChars="100"/>
              <w:textAlignment w:val="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260" w:firstLineChars="200"/>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13"/>
                <w:szCs w:val="13"/>
                <w:highlight w:val="none"/>
                <w:u w:val="none"/>
                <w:lang w:eastAsia="zh-CN"/>
                <w14:textFill>
                  <w14:solidFill>
                    <w14:schemeClr w14:val="tx1"/>
                  </w14:solidFill>
                </w14:textFill>
              </w:rPr>
              <w:t>《供水条例》</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第四十</w:t>
            </w:r>
            <w:r>
              <w:rPr>
                <w:rFonts w:hint="eastAsia" w:ascii="仿宋_GB2312" w:hAnsi="仿宋_GB2312" w:eastAsia="仿宋_GB2312" w:cs="仿宋_GB2312"/>
                <w:b/>
                <w:bCs/>
                <w:color w:val="000000" w:themeColor="text1"/>
                <w:sz w:val="13"/>
                <w:szCs w:val="13"/>
                <w:highlight w:val="none"/>
                <w:u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条</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供水单位有下列情形之一的，由供水主管部门责令改正，可以处5万元以下的罚款；拒不改正或者造成严重后果的，处5万元以上50万元以下的罚款：</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（一）不具备本条例规定的条件从事供水经营和服务；</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（二）未遵守供水有关服务标准、规范、要求；</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（三）未按照规定检测原水、出厂水、管网水的水质；</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（四）发现原水水质不符合国家有关标准的，未采取措施或者未向供水主管部门报告；</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（五）供水管网的压力不符合国家规定的标准；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（六）擅自停止供水，或者确需临时停止供水时未向社会公告或者书面通知用户；</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（七）未按照规定对其管理的供水设施进行运行维护；</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（八）在供水设施发生故障后未及时抢修。</w:t>
            </w:r>
          </w:p>
          <w:p>
            <w:pPr>
              <w:keepNext w:val="0"/>
              <w:keepLines w:val="0"/>
              <w:pageBreakBefore w:val="0"/>
              <w:widowControl w:val="0"/>
              <w:kinsoku/>
              <w:wordWrap/>
              <w:overflowPunct/>
              <w:topLinePunct w:val="0"/>
              <w:autoSpaceDE/>
              <w:autoSpaceDN/>
              <w:bidi w:val="0"/>
              <w:adjustRightInd/>
              <w:snapToGrid/>
              <w:spacing w:line="260" w:lineRule="exact"/>
              <w:ind w:firstLine="130" w:firstLineChars="100"/>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调压调蓄设施的运行维护不符合国家有关规定和技术规范的，由供水主管部门、疾病预防控制部门按照职责分工，依照前款规定予以处罚。</w:t>
            </w:r>
          </w:p>
          <w:p>
            <w:pPr>
              <w:keepNext w:val="0"/>
              <w:keepLines w:val="0"/>
              <w:pageBreakBefore w:val="0"/>
              <w:widowControl w:val="0"/>
              <w:kinsoku/>
              <w:wordWrap/>
              <w:overflowPunct/>
              <w:topLinePunct w:val="0"/>
              <w:autoSpaceDE/>
              <w:autoSpaceDN/>
              <w:bidi w:val="0"/>
              <w:adjustRightInd/>
              <w:snapToGrid/>
              <w:spacing w:line="260" w:lineRule="exact"/>
              <w:ind w:firstLine="130" w:firstLineChars="100"/>
              <w:textAlignment w:val="auto"/>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供水单位使用不符合国家卫生标准和卫生规范或者未依法取得卫生许可的涉及饮用水卫生安全的产品的，由县级以上人民政府疾病预防控制部门责令改正，可以处5万元以下的罚款；拒不改正或者造成严重后果的，处5万元以上20万元以下的罚款。</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违法行为轻微并及时</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改</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正，没有造成危害后果的。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不予行政处罚</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不具有从轻、</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不具有从轻、</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，造成一定危害后果</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拒不改正或</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，3年内2次</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同类型违法</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p>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拒不改正，造成较大以上事故或严重影响的</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责令改正，</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p>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469</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建设单位或者施工单位未在开工前查明工程建设范围内地下供水设施的相关情况，或者未事先与供水单位商定相应的保护措施的</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adjustRightInd/>
              <w:snapToGrid/>
              <w:spacing w:line="260" w:lineRule="exact"/>
              <w:ind w:firstLine="260" w:firstLineChars="200"/>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b w:val="0"/>
                <w:bCs w:val="0"/>
                <w:color w:val="000000" w:themeColor="text1"/>
                <w:sz w:val="13"/>
                <w:szCs w:val="13"/>
                <w:highlight w:val="none"/>
                <w:u w:val="none"/>
                <w:lang w:eastAsia="zh-CN"/>
                <w14:textFill>
                  <w14:solidFill>
                    <w14:schemeClr w14:val="tx1"/>
                  </w14:solidFill>
                </w14:textFill>
              </w:rPr>
              <w:t>《供水条例》</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第四十</w:t>
            </w:r>
            <w:r>
              <w:rPr>
                <w:rFonts w:hint="eastAsia" w:ascii="仿宋_GB2312" w:hAnsi="仿宋_GB2312" w:eastAsia="仿宋_GB2312" w:cs="仿宋_GB2312"/>
                <w:b/>
                <w:bCs/>
                <w:color w:val="000000" w:themeColor="text1"/>
                <w:sz w:val="13"/>
                <w:szCs w:val="13"/>
                <w:highlight w:val="none"/>
                <w:u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条</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建设单位或者施工单位未在开工前查明工程建设范围内地下供水设施的相关情况，或者未事先与供水单位商定相应的保护措施的，由供水主管部门责令停止施工、限期改正或者采取其他补救措施，给予警告，对单位可以处5万元以下的罚款，对个人可以处1万元以下的罚款；拒不改正或者情节严重的，对单位处5万元以上30万元以下的罚款，对个人处1万元以上5万元以下的罚款。</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违法行为轻微并及时</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改</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正，没有造成危害后果的。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1000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元</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2000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不具有从轻、</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2000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6000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元以下罚款</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不具有从轻、</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，造成一定危害后果的</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6000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元以下罚款。</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拒不改正或</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1万元以上2万元以下罚款。</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，3年内2次</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同类型违法</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对个人处2万元以上3万元以下罚款</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拒不改正，造成较大以上事故或严重影响的</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责令停止施工、限期改正或者采取其他补救措施，给予警告</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对个人处3万元以上5万元以下罚款</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default" w:ascii="仿宋_GB2312" w:hAnsi="仿宋_GB2312" w:eastAsia="仿宋_GB2312" w:cs="仿宋_GB2312"/>
                <w:color w:val="000000" w:themeColor="text1"/>
                <w:kern w:val="0"/>
                <w:sz w:val="13"/>
                <w:szCs w:val="13"/>
                <w:highlight w:val="none"/>
                <w:lang w:val="en-US"/>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470</w:t>
            </w:r>
          </w:p>
        </w:tc>
        <w:tc>
          <w:tcPr>
            <w:tcW w:w="155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（一）在供水设施的地面和地下安全保护范围内实施本条例规定的危害供水设施安全的活动；</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（二）擅自改装、拆除或者迁移供水设施；</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（三）产生或者使用有毒有害物品或者腐蚀性、放射性、传染性物质的单位将其生产用水设施与供水单位的供水设施直接连接；</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（四）擅自将自行建设的供水设施与供水单位的供水设施连接；</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（五）未经供水单位同意在供水设施上直接装泵抽水。</w:t>
            </w:r>
          </w:p>
        </w:tc>
        <w:tc>
          <w:tcPr>
            <w:tcW w:w="4820" w:type="dxa"/>
            <w:vMerge w:val="restart"/>
            <w:tcBorders>
              <w:tl2br w:val="nil"/>
              <w:tr2bl w:val="nil"/>
            </w:tcBorders>
            <w:vAlign w:val="center"/>
          </w:tcPr>
          <w:p>
            <w:pPr>
              <w:pStyle w:val="28"/>
              <w:keepNext w:val="0"/>
              <w:keepLines w:val="0"/>
              <w:pageBreakBefore w:val="0"/>
              <w:kinsoku/>
              <w:wordWrap/>
              <w:overflowPunct/>
              <w:topLinePunct w:val="0"/>
              <w:bidi w:val="0"/>
              <w:adjustRightInd/>
              <w:snapToGrid/>
              <w:spacing w:line="260" w:lineRule="exact"/>
              <w:ind w:firstLine="260" w:firstLineChars="200"/>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13"/>
                <w:szCs w:val="13"/>
                <w:highlight w:val="none"/>
                <w:u w:val="none"/>
                <w:lang w:eastAsia="zh-CN"/>
                <w14:textFill>
                  <w14:solidFill>
                    <w14:schemeClr w14:val="tx1"/>
                  </w14:solidFill>
                </w14:textFill>
              </w:rPr>
              <w:t>《供水条例》</w:t>
            </w:r>
            <w:r>
              <w:rPr>
                <w:rFonts w:hint="eastAsia" w:ascii="仿宋_GB2312" w:hAnsi="仿宋_GB2312" w:eastAsia="仿宋_GB2312" w:cs="仿宋_GB2312"/>
                <w:b/>
                <w:bCs/>
                <w:color w:val="000000" w:themeColor="text1"/>
                <w:sz w:val="13"/>
                <w:szCs w:val="13"/>
                <w:highlight w:val="none"/>
                <w:u w:val="none"/>
                <w14:textFill>
                  <w14:solidFill>
                    <w14:schemeClr w14:val="tx1"/>
                  </w14:solidFill>
                </w14:textFill>
              </w:rPr>
              <w:t>第四十五条</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　有下列影响供水安全行为之一的，由供水主管部门责令停止违法行为，恢复原状或者采取其他补救措施，对单位可以处5万元以下的罚款，对个人可以处1万元以下的罚款；拒不改正或者情节严重的，对单位处5万元以上50万元以下的罚款，对个人处1万元以上5万元以下的罚款；有违法所得的，没收违法所得；严重影响供水安全的，可在一定时间内停止供水：</w:t>
            </w:r>
          </w:p>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（一）在供水设施的地面和地下安全保护范围内实施本条例规定的危害供水设施安全的活动；</w:t>
            </w:r>
          </w:p>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（二）擅自改装、拆除或者迁移供水设施；</w:t>
            </w:r>
          </w:p>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sz w:val="13"/>
                <w:szCs w:val="13"/>
                <w:highlight w:val="none"/>
                <w:u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（三）产生或者使用有毒有害物品或者腐蚀性、放射性、传染性物质的单位将其生产用水设施与供水单位的供水设施直接连接；</w:t>
            </w:r>
          </w:p>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（四）擅自将自行建设的供水设施与供水单位的供水设施连接；</w:t>
            </w:r>
          </w:p>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（五）未经供水单位同意在供水设施上直接装泵抽水。</w:t>
            </w: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从轻情节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违法行为轻微并及时</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改</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正，没有造成危害后果的。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责令停止违法行为，恢复原状或者采取其他补救措施</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不予行政处罚</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pStyle w:val="28"/>
              <w:keepNext w:val="0"/>
              <w:keepLines w:val="0"/>
              <w:pageBreakBefore w:val="0"/>
              <w:kinsoku/>
              <w:wordWrap/>
              <w:overflowPunct/>
              <w:topLinePunct w:val="0"/>
              <w:bidi w:val="0"/>
              <w:adjustRightInd/>
              <w:snapToGrid/>
              <w:spacing w:line="260" w:lineRule="exac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危害后果轻微，主动消除或减轻违法行为危害后果的。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责令停止违法行为，恢复原状或者采取其他补救措施，</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1000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元</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2000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有违法所得的，没收违法所得</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不具有从轻、</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责令停止违法行为，恢复原状或者采取其他补救措施</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2000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6000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元以下罚款</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有违法所得的，没收违法所得；</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不具有从轻、</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，造成一定危害后果</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责令停止违法行为，恢复原状或者采取其他补救措施</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可以处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6000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元以下罚款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有违法所得的，没收违法所得</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restart"/>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从重情节</w:t>
            </w: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（1）</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拒不改正或</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责令停止违法行为，恢复原状或者采取其他补救措施</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，对单位</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；对个人处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1万元以上2万元以下罚款。</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有违法所得的，没收违法所得；严重影响供水安全的，可在一定时间内停止供水</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（2）</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，3年内2次</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同类型违法</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造成</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一般事故</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的。</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停止施工、</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限期改正，</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给予警告，对单位</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对个人处2万元以上3万元以下罚款</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。有违法所得的，没收违法所得；严重影响供水安全的，可在一定时间内停止供水</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83" w:hRule="atLeast"/>
          <w:jc w:val="center"/>
        </w:trPr>
        <w:tc>
          <w:tcPr>
            <w:tcW w:w="42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155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48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left"/>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p>
        </w:tc>
        <w:tc>
          <w:tcPr>
            <w:tcW w:w="823" w:type="dxa"/>
            <w:gridSpan w:val="2"/>
            <w:vMerge w:val="continue"/>
            <w:tcBorders>
              <w:tl2br w:val="nil"/>
              <w:tr2bl w:val="nil"/>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jc w:val="center"/>
              <w:textAlignment w:val="center"/>
              <w:rPr>
                <w:rFonts w:hint="eastAsia" w:ascii="仿宋_GB2312" w:hAnsi="仿宋_GB2312" w:eastAsia="仿宋_GB2312" w:cs="仿宋_GB2312"/>
                <w:color w:val="000000" w:themeColor="text1"/>
                <w:kern w:val="0"/>
                <w:sz w:val="13"/>
                <w:szCs w:val="13"/>
                <w:highlight w:val="none"/>
                <w:lang w:eastAsia="zh-CN"/>
                <w14:textFill>
                  <w14:solidFill>
                    <w14:schemeClr w14:val="tx1"/>
                  </w14:solidFill>
                </w14:textFill>
              </w:rPr>
            </w:pPr>
          </w:p>
        </w:tc>
        <w:tc>
          <w:tcPr>
            <w:tcW w:w="3437" w:type="dxa"/>
            <w:gridSpan w:val="6"/>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kern w:val="0"/>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拒不改正，造成较大以上事故或严重影响的</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w:t>
            </w:r>
          </w:p>
        </w:tc>
        <w:tc>
          <w:tcPr>
            <w:tcW w:w="3058" w:type="dxa"/>
            <w:tcBorders>
              <w:tl2br w:val="nil"/>
              <w:tr2bl w:val="nil"/>
            </w:tcBorders>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ind w:left="0" w:leftChars="0" w:right="0" w:rightChars="0" w:firstLine="130" w:firstLineChars="100"/>
              <w:jc w:val="left"/>
              <w:textAlignment w:val="center"/>
              <w:rPr>
                <w:rFonts w:hint="eastAsia" w:ascii="仿宋_GB2312" w:hAnsi="仿宋_GB2312" w:eastAsia="仿宋_GB2312" w:cs="仿宋_GB2312"/>
                <w:color w:val="000000" w:themeColor="text1"/>
                <w:sz w:val="13"/>
                <w:szCs w:val="13"/>
                <w:highlight w:val="none"/>
                <w14:textFill>
                  <w14:solidFill>
                    <w14:schemeClr w14:val="tx1"/>
                  </w14:solidFill>
                </w14:textFill>
              </w:rPr>
            </w:pP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责令</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停止施工、</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限期改正，</w:t>
            </w:r>
            <w:r>
              <w:rPr>
                <w:rFonts w:hint="eastAsia" w:ascii="仿宋_GB2312" w:hAnsi="仿宋_GB2312" w:eastAsia="仿宋_GB2312" w:cs="仿宋_GB2312"/>
                <w:color w:val="000000" w:themeColor="text1"/>
                <w:kern w:val="0"/>
                <w:sz w:val="13"/>
                <w:szCs w:val="13"/>
                <w:highlight w:val="none"/>
                <w:u w:val="none"/>
                <w:lang w:eastAsia="zh-CN"/>
                <w14:textFill>
                  <w14:solidFill>
                    <w14:schemeClr w14:val="tx1"/>
                  </w14:solidFill>
                </w14:textFill>
              </w:rPr>
              <w:t>给予警告，对单位</w:t>
            </w:r>
            <w:r>
              <w:rPr>
                <w:rFonts w:hint="eastAsia" w:ascii="仿宋_GB2312" w:hAnsi="仿宋_GB2312" w:eastAsia="仿宋_GB2312" w:cs="仿宋_GB2312"/>
                <w:color w:val="000000" w:themeColor="text1"/>
                <w:kern w:val="0"/>
                <w:sz w:val="13"/>
                <w:szCs w:val="13"/>
                <w:highlight w:val="none"/>
                <w:u w:val="none"/>
                <w14:textFill>
                  <w14:solidFill>
                    <w14:schemeClr w14:val="tx1"/>
                  </w14:solidFill>
                </w14:textFill>
              </w:rPr>
              <w:t>处</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万元</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以上</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万元以下</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罚款</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lang w:val="en-US" w:eastAsia="zh-CN"/>
                <w14:textFill>
                  <w14:solidFill>
                    <w14:schemeClr w14:val="tx1"/>
                  </w14:solidFill>
                </w14:textFill>
              </w:rPr>
              <w:t>对个人处3万元以上5万元以下罚款</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。有违法所得的，没收违法所得</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13"/>
                <w:szCs w:val="13"/>
                <w:highlight w:val="none"/>
                <w:u w:val="none"/>
                <w14:textFill>
                  <w14:solidFill>
                    <w14:schemeClr w14:val="tx1"/>
                  </w14:solidFill>
                </w14:textFill>
              </w:rPr>
              <w:t>严重影响供水安全的，可在一定时间内停止供水</w:t>
            </w:r>
            <w:r>
              <w:rPr>
                <w:rFonts w:hint="eastAsia" w:ascii="仿宋_GB2312" w:hAnsi="仿宋_GB2312" w:eastAsia="仿宋_GB2312" w:cs="仿宋_GB2312"/>
                <w:color w:val="000000" w:themeColor="text1"/>
                <w:sz w:val="13"/>
                <w:szCs w:val="13"/>
                <w:highlight w:val="none"/>
                <w:u w:val="none"/>
                <w:lang w:eastAsia="zh-CN"/>
                <w14:textFill>
                  <w14:solidFill>
                    <w14:schemeClr w14:val="tx1"/>
                  </w14:solidFill>
                </w14:textFill>
              </w:rPr>
              <w:t>。</w:t>
            </w:r>
          </w:p>
        </w:tc>
      </w:tr>
    </w:tbl>
    <w:p>
      <w:pPr>
        <w:spacing w:line="240" w:lineRule="auto"/>
        <w:rPr>
          <w:color w:val="000000" w:themeColor="text1"/>
          <w:highlight w:val="none"/>
          <w14:textFill>
            <w14:solidFill>
              <w14:schemeClr w14:val="tx1"/>
            </w14:solidFill>
          </w14:textFill>
        </w:rPr>
      </w:pPr>
    </w:p>
    <w:sectPr>
      <w:footerReference r:id="rId6" w:type="default"/>
      <w:pgSz w:w="16838" w:h="11906" w:orient="landscape"/>
      <w:pgMar w:top="1066" w:right="850" w:bottom="612" w:left="850" w:header="454" w:footer="454"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S">
    <w:altName w:val="方正书宋_GBK"/>
    <w:panose1 w:val="00020600040101010101"/>
    <w:charset w:val="00"/>
    <w:family w:val="auto"/>
    <w:pitch w:val="default"/>
    <w:sig w:usb0="00000000" w:usb1="00000000" w:usb2="00000016"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6BB4A"/>
    <w:multiLevelType w:val="singleLevel"/>
    <w:tmpl w:val="E056BB4A"/>
    <w:lvl w:ilvl="0" w:tentative="0">
      <w:start w:val="1"/>
      <w:numFmt w:val="chineseCounting"/>
      <w:suff w:val="nothing"/>
      <w:lvlText w:val="（%1）"/>
      <w:lvlJc w:val="left"/>
      <w:rPr>
        <w:rFonts w:hint="eastAsia"/>
      </w:rPr>
    </w:lvl>
  </w:abstractNum>
  <w:abstractNum w:abstractNumId="1">
    <w:nsid w:val="F34D3F28"/>
    <w:multiLevelType w:val="singleLevel"/>
    <w:tmpl w:val="F34D3F28"/>
    <w:lvl w:ilvl="0" w:tentative="0">
      <w:start w:val="5"/>
      <w:numFmt w:val="chineseCounting"/>
      <w:suff w:val="nothing"/>
      <w:lvlText w:val="（%1）"/>
      <w:lvlJc w:val="left"/>
      <w:pPr>
        <w:ind w:left="260" w:leftChars="0" w:firstLine="0" w:firstLineChars="0"/>
      </w:pPr>
      <w:rPr>
        <w:rFonts w:hint="eastAsia"/>
      </w:rPr>
    </w:lvl>
  </w:abstractNum>
  <w:abstractNum w:abstractNumId="2">
    <w:nsid w:val="F7517C12"/>
    <w:multiLevelType w:val="singleLevel"/>
    <w:tmpl w:val="F7517C12"/>
    <w:lvl w:ilvl="0" w:tentative="0">
      <w:start w:val="1"/>
      <w:numFmt w:val="chineseCounting"/>
      <w:suff w:val="nothing"/>
      <w:lvlText w:val="（%1）"/>
      <w:lvlJc w:val="left"/>
      <w:rPr>
        <w:rFonts w:hint="eastAsia"/>
      </w:rPr>
    </w:lvl>
  </w:abstractNum>
  <w:abstractNum w:abstractNumId="3">
    <w:nsid w:val="FF66A615"/>
    <w:multiLevelType w:val="singleLevel"/>
    <w:tmpl w:val="FF66A615"/>
    <w:lvl w:ilvl="0" w:tentative="0">
      <w:start w:val="2"/>
      <w:numFmt w:val="chineseCounting"/>
      <w:suff w:val="nothing"/>
      <w:lvlText w:val="（%1）"/>
      <w:lvlJc w:val="left"/>
      <w:rPr>
        <w:rFonts w:hint="eastAsia"/>
      </w:rPr>
    </w:lvl>
  </w:abstractNum>
  <w:abstractNum w:abstractNumId="4">
    <w:nsid w:val="0AEB97F9"/>
    <w:multiLevelType w:val="singleLevel"/>
    <w:tmpl w:val="0AEB97F9"/>
    <w:lvl w:ilvl="0" w:tentative="0">
      <w:start w:val="1"/>
      <w:numFmt w:val="chineseCounting"/>
      <w:suff w:val="nothing"/>
      <w:lvlText w:val="（%1）"/>
      <w:lvlJc w:val="left"/>
      <w:rPr>
        <w:rFonts w:hint="eastAsia"/>
      </w:rPr>
    </w:lvl>
  </w:abstractNum>
  <w:abstractNum w:abstractNumId="5">
    <w:nsid w:val="0B980269"/>
    <w:multiLevelType w:val="singleLevel"/>
    <w:tmpl w:val="0B980269"/>
    <w:lvl w:ilvl="0" w:tentative="0">
      <w:start w:val="7"/>
      <w:numFmt w:val="chineseCounting"/>
      <w:suff w:val="nothing"/>
      <w:lvlText w:val="（%1）"/>
      <w:lvlJc w:val="left"/>
      <w:rPr>
        <w:rFonts w:hint="eastAsia"/>
      </w:rPr>
    </w:lvl>
  </w:abstractNum>
  <w:abstractNum w:abstractNumId="6">
    <w:nsid w:val="110A64DB"/>
    <w:multiLevelType w:val="multilevel"/>
    <w:tmpl w:val="110A64DB"/>
    <w:lvl w:ilvl="0" w:tentative="0">
      <w:start w:val="33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DB3F72"/>
    <w:multiLevelType w:val="singleLevel"/>
    <w:tmpl w:val="15DB3F72"/>
    <w:lvl w:ilvl="0" w:tentative="0">
      <w:start w:val="6"/>
      <w:numFmt w:val="chineseCounting"/>
      <w:suff w:val="space"/>
      <w:lvlText w:val="（%1）"/>
      <w:lvlJc w:val="left"/>
      <w:rPr>
        <w:rFonts w:hint="eastAsia"/>
      </w:rPr>
    </w:lvl>
  </w:abstractNum>
  <w:abstractNum w:abstractNumId="8">
    <w:nsid w:val="27C32DB1"/>
    <w:multiLevelType w:val="multilevel"/>
    <w:tmpl w:val="27C32DB1"/>
    <w:lvl w:ilvl="0" w:tentative="0">
      <w:start w:val="354"/>
      <w:numFmt w:val="decimal"/>
      <w:lvlText w:val="%1."/>
      <w:lvlJc w:val="left"/>
      <w:pPr>
        <w:ind w:left="-110" w:hanging="420"/>
      </w:pPr>
      <w:rPr>
        <w:rFonts w:hint="eastAsia"/>
      </w:rPr>
    </w:lvl>
    <w:lvl w:ilvl="1" w:tentative="0">
      <w:start w:val="1"/>
      <w:numFmt w:val="lowerLetter"/>
      <w:lvlText w:val="%2)"/>
      <w:lvlJc w:val="left"/>
      <w:pPr>
        <w:ind w:left="470" w:hanging="420"/>
      </w:pPr>
    </w:lvl>
    <w:lvl w:ilvl="2" w:tentative="0">
      <w:start w:val="1"/>
      <w:numFmt w:val="lowerRoman"/>
      <w:lvlText w:val="%3."/>
      <w:lvlJc w:val="right"/>
      <w:pPr>
        <w:ind w:left="890" w:hanging="420"/>
      </w:pPr>
    </w:lvl>
    <w:lvl w:ilvl="3" w:tentative="0">
      <w:start w:val="1"/>
      <w:numFmt w:val="decimal"/>
      <w:lvlText w:val="%4."/>
      <w:lvlJc w:val="left"/>
      <w:pPr>
        <w:ind w:left="1310" w:hanging="420"/>
      </w:pPr>
    </w:lvl>
    <w:lvl w:ilvl="4" w:tentative="0">
      <w:start w:val="1"/>
      <w:numFmt w:val="lowerLetter"/>
      <w:lvlText w:val="%5)"/>
      <w:lvlJc w:val="left"/>
      <w:pPr>
        <w:ind w:left="1730" w:hanging="420"/>
      </w:pPr>
    </w:lvl>
    <w:lvl w:ilvl="5" w:tentative="0">
      <w:start w:val="1"/>
      <w:numFmt w:val="lowerRoman"/>
      <w:lvlText w:val="%6."/>
      <w:lvlJc w:val="right"/>
      <w:pPr>
        <w:ind w:left="2150" w:hanging="420"/>
      </w:pPr>
    </w:lvl>
    <w:lvl w:ilvl="6" w:tentative="0">
      <w:start w:val="1"/>
      <w:numFmt w:val="decimal"/>
      <w:lvlText w:val="%7."/>
      <w:lvlJc w:val="left"/>
      <w:pPr>
        <w:ind w:left="2570" w:hanging="420"/>
      </w:pPr>
    </w:lvl>
    <w:lvl w:ilvl="7" w:tentative="0">
      <w:start w:val="1"/>
      <w:numFmt w:val="lowerLetter"/>
      <w:lvlText w:val="%8)"/>
      <w:lvlJc w:val="left"/>
      <w:pPr>
        <w:ind w:left="2990" w:hanging="420"/>
      </w:pPr>
    </w:lvl>
    <w:lvl w:ilvl="8" w:tentative="0">
      <w:start w:val="1"/>
      <w:numFmt w:val="lowerRoman"/>
      <w:lvlText w:val="%9."/>
      <w:lvlJc w:val="right"/>
      <w:pPr>
        <w:ind w:left="3410" w:hanging="420"/>
      </w:pPr>
    </w:lvl>
  </w:abstractNum>
  <w:abstractNum w:abstractNumId="9">
    <w:nsid w:val="2AEE0435"/>
    <w:multiLevelType w:val="singleLevel"/>
    <w:tmpl w:val="2AEE0435"/>
    <w:lvl w:ilvl="0" w:tentative="0">
      <w:start w:val="1"/>
      <w:numFmt w:val="chineseCounting"/>
      <w:suff w:val="nothing"/>
      <w:lvlText w:val="（%1）"/>
      <w:lvlJc w:val="left"/>
      <w:rPr>
        <w:rFonts w:hint="eastAsia"/>
      </w:rPr>
    </w:lvl>
  </w:abstractNum>
  <w:abstractNum w:abstractNumId="10">
    <w:nsid w:val="2B962088"/>
    <w:multiLevelType w:val="singleLevel"/>
    <w:tmpl w:val="2B962088"/>
    <w:lvl w:ilvl="0" w:tentative="0">
      <w:start w:val="1"/>
      <w:numFmt w:val="chineseCounting"/>
      <w:suff w:val="nothing"/>
      <w:lvlText w:val="（%1）"/>
      <w:lvlJc w:val="left"/>
      <w:rPr>
        <w:rFonts w:hint="eastAsia"/>
      </w:rPr>
    </w:lvl>
  </w:abstractNum>
  <w:abstractNum w:abstractNumId="11">
    <w:nsid w:val="2F17810D"/>
    <w:multiLevelType w:val="singleLevel"/>
    <w:tmpl w:val="2F17810D"/>
    <w:lvl w:ilvl="0" w:tentative="0">
      <w:start w:val="1"/>
      <w:numFmt w:val="chineseCounting"/>
      <w:suff w:val="nothing"/>
      <w:lvlText w:val="（%1）"/>
      <w:lvlJc w:val="left"/>
      <w:rPr>
        <w:rFonts w:hint="eastAsia"/>
      </w:rPr>
    </w:lvl>
  </w:abstractNum>
  <w:abstractNum w:abstractNumId="12">
    <w:nsid w:val="40AC59B1"/>
    <w:multiLevelType w:val="multilevel"/>
    <w:tmpl w:val="40AC59B1"/>
    <w:lvl w:ilvl="0" w:tentative="0">
      <w:start w:val="20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5B1559"/>
    <w:multiLevelType w:val="singleLevel"/>
    <w:tmpl w:val="5F5B1559"/>
    <w:lvl w:ilvl="0" w:tentative="0">
      <w:start w:val="1"/>
      <w:numFmt w:val="chineseCounting"/>
      <w:suff w:val="nothing"/>
      <w:lvlText w:val="（%1）"/>
      <w:lvlJc w:val="left"/>
      <w:rPr>
        <w:rFonts w:hint="eastAsia"/>
      </w:rPr>
    </w:lvl>
  </w:abstractNum>
  <w:num w:numId="1">
    <w:abstractNumId w:val="5"/>
  </w:num>
  <w:num w:numId="2">
    <w:abstractNumId w:val="10"/>
  </w:num>
  <w:num w:numId="3">
    <w:abstractNumId w:val="7"/>
  </w:num>
  <w:num w:numId="4">
    <w:abstractNumId w:val="0"/>
  </w:num>
  <w:num w:numId="5">
    <w:abstractNumId w:val="3"/>
  </w:num>
  <w:num w:numId="6">
    <w:abstractNumId w:val="12"/>
  </w:num>
  <w:num w:numId="7">
    <w:abstractNumId w:val="9"/>
  </w:num>
  <w:num w:numId="8">
    <w:abstractNumId w:val="14"/>
  </w:num>
  <w:num w:numId="9">
    <w:abstractNumId w:val="6"/>
  </w:num>
  <w:num w:numId="10">
    <w:abstractNumId w:val="1"/>
  </w:num>
  <w:num w:numId="11">
    <w:abstractNumId w:val="8"/>
  </w:num>
  <w:num w:numId="12">
    <w:abstractNumId w:val="2"/>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OTc5MTA1NWY2Yzc2NmZkZmVlNmM5YzFlNmZiZDkifQ=="/>
  </w:docVars>
  <w:rsids>
    <w:rsidRoot w:val="00172A27"/>
    <w:rsid w:val="00001A9B"/>
    <w:rsid w:val="00004C1B"/>
    <w:rsid w:val="000052D2"/>
    <w:rsid w:val="00005A68"/>
    <w:rsid w:val="00005CAB"/>
    <w:rsid w:val="00005CAE"/>
    <w:rsid w:val="00006917"/>
    <w:rsid w:val="0000756C"/>
    <w:rsid w:val="00007BBC"/>
    <w:rsid w:val="0001131A"/>
    <w:rsid w:val="000114C6"/>
    <w:rsid w:val="00012735"/>
    <w:rsid w:val="000168B7"/>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62180"/>
    <w:rsid w:val="0006443D"/>
    <w:rsid w:val="000669AC"/>
    <w:rsid w:val="00070156"/>
    <w:rsid w:val="00071BEA"/>
    <w:rsid w:val="0007450F"/>
    <w:rsid w:val="00075EE1"/>
    <w:rsid w:val="00082347"/>
    <w:rsid w:val="00082AD7"/>
    <w:rsid w:val="00082FC4"/>
    <w:rsid w:val="00083ADB"/>
    <w:rsid w:val="00086B2B"/>
    <w:rsid w:val="000924CD"/>
    <w:rsid w:val="00092B64"/>
    <w:rsid w:val="00092D9D"/>
    <w:rsid w:val="00094637"/>
    <w:rsid w:val="00094B6F"/>
    <w:rsid w:val="000A1E90"/>
    <w:rsid w:val="000A1F36"/>
    <w:rsid w:val="000A33A9"/>
    <w:rsid w:val="000A35AE"/>
    <w:rsid w:val="000A64E3"/>
    <w:rsid w:val="000A7062"/>
    <w:rsid w:val="000B1C1B"/>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321B"/>
    <w:rsid w:val="00133658"/>
    <w:rsid w:val="001344F4"/>
    <w:rsid w:val="00140F14"/>
    <w:rsid w:val="00147528"/>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20F3E"/>
    <w:rsid w:val="00223AC4"/>
    <w:rsid w:val="002258BB"/>
    <w:rsid w:val="00225ECF"/>
    <w:rsid w:val="00230A18"/>
    <w:rsid w:val="00230C13"/>
    <w:rsid w:val="0023282D"/>
    <w:rsid w:val="00234785"/>
    <w:rsid w:val="00234924"/>
    <w:rsid w:val="00235298"/>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D7F"/>
    <w:rsid w:val="003230F0"/>
    <w:rsid w:val="0032402D"/>
    <w:rsid w:val="00325C54"/>
    <w:rsid w:val="00325CEE"/>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F1F"/>
    <w:rsid w:val="00381DA6"/>
    <w:rsid w:val="0038244D"/>
    <w:rsid w:val="003851E6"/>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706E"/>
    <w:rsid w:val="00401CD1"/>
    <w:rsid w:val="00402189"/>
    <w:rsid w:val="00403584"/>
    <w:rsid w:val="00403C99"/>
    <w:rsid w:val="00410671"/>
    <w:rsid w:val="00413762"/>
    <w:rsid w:val="004169F2"/>
    <w:rsid w:val="00417235"/>
    <w:rsid w:val="00425BDB"/>
    <w:rsid w:val="00425E91"/>
    <w:rsid w:val="00434301"/>
    <w:rsid w:val="0043628B"/>
    <w:rsid w:val="0044026B"/>
    <w:rsid w:val="004414B6"/>
    <w:rsid w:val="00444389"/>
    <w:rsid w:val="00444875"/>
    <w:rsid w:val="00444CAE"/>
    <w:rsid w:val="0044576B"/>
    <w:rsid w:val="00445844"/>
    <w:rsid w:val="00446AFA"/>
    <w:rsid w:val="00447B6D"/>
    <w:rsid w:val="004529EE"/>
    <w:rsid w:val="00452C4C"/>
    <w:rsid w:val="0045635D"/>
    <w:rsid w:val="00462D8E"/>
    <w:rsid w:val="004638CA"/>
    <w:rsid w:val="00464D71"/>
    <w:rsid w:val="00470E98"/>
    <w:rsid w:val="00471678"/>
    <w:rsid w:val="004748B0"/>
    <w:rsid w:val="004810ED"/>
    <w:rsid w:val="004824EA"/>
    <w:rsid w:val="00485638"/>
    <w:rsid w:val="00486C25"/>
    <w:rsid w:val="00486FB1"/>
    <w:rsid w:val="0048775D"/>
    <w:rsid w:val="004918EA"/>
    <w:rsid w:val="00496DEC"/>
    <w:rsid w:val="00496E4B"/>
    <w:rsid w:val="004A2DFF"/>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F74"/>
    <w:rsid w:val="004D6F67"/>
    <w:rsid w:val="004E1102"/>
    <w:rsid w:val="004E115A"/>
    <w:rsid w:val="004E3045"/>
    <w:rsid w:val="004E45BB"/>
    <w:rsid w:val="004F2BC9"/>
    <w:rsid w:val="004F2D63"/>
    <w:rsid w:val="004F35A0"/>
    <w:rsid w:val="004F6DC9"/>
    <w:rsid w:val="004F76FB"/>
    <w:rsid w:val="005025AA"/>
    <w:rsid w:val="00503E0B"/>
    <w:rsid w:val="0050569D"/>
    <w:rsid w:val="00511083"/>
    <w:rsid w:val="0051249F"/>
    <w:rsid w:val="00517B83"/>
    <w:rsid w:val="00523F36"/>
    <w:rsid w:val="00526587"/>
    <w:rsid w:val="00526F99"/>
    <w:rsid w:val="005313C0"/>
    <w:rsid w:val="00532632"/>
    <w:rsid w:val="00533E24"/>
    <w:rsid w:val="0053475A"/>
    <w:rsid w:val="00535930"/>
    <w:rsid w:val="00537106"/>
    <w:rsid w:val="00537CEE"/>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5DC4"/>
    <w:rsid w:val="005A6A99"/>
    <w:rsid w:val="005A6B12"/>
    <w:rsid w:val="005A7681"/>
    <w:rsid w:val="005B03D7"/>
    <w:rsid w:val="005B1CE7"/>
    <w:rsid w:val="005B279D"/>
    <w:rsid w:val="005C0692"/>
    <w:rsid w:val="005C0F5F"/>
    <w:rsid w:val="005C69FB"/>
    <w:rsid w:val="005D225E"/>
    <w:rsid w:val="005D6005"/>
    <w:rsid w:val="005D6D94"/>
    <w:rsid w:val="005D79E0"/>
    <w:rsid w:val="005E3FF5"/>
    <w:rsid w:val="005E7555"/>
    <w:rsid w:val="005E77D5"/>
    <w:rsid w:val="005F68D5"/>
    <w:rsid w:val="00603621"/>
    <w:rsid w:val="0060452C"/>
    <w:rsid w:val="00604609"/>
    <w:rsid w:val="00604E79"/>
    <w:rsid w:val="006052B3"/>
    <w:rsid w:val="00607452"/>
    <w:rsid w:val="00607516"/>
    <w:rsid w:val="006079D0"/>
    <w:rsid w:val="00607C39"/>
    <w:rsid w:val="006103DA"/>
    <w:rsid w:val="00613D4F"/>
    <w:rsid w:val="006170EE"/>
    <w:rsid w:val="00617CA4"/>
    <w:rsid w:val="00621476"/>
    <w:rsid w:val="006223A7"/>
    <w:rsid w:val="0062475D"/>
    <w:rsid w:val="00624A22"/>
    <w:rsid w:val="0062528F"/>
    <w:rsid w:val="00627B3B"/>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5801"/>
    <w:rsid w:val="006D6167"/>
    <w:rsid w:val="006D652C"/>
    <w:rsid w:val="006D6D00"/>
    <w:rsid w:val="006D6E6B"/>
    <w:rsid w:val="006D7D83"/>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D000A"/>
    <w:rsid w:val="007D0B95"/>
    <w:rsid w:val="007D3790"/>
    <w:rsid w:val="007D7A52"/>
    <w:rsid w:val="007E4F70"/>
    <w:rsid w:val="007E554D"/>
    <w:rsid w:val="007F0680"/>
    <w:rsid w:val="007F4276"/>
    <w:rsid w:val="007F4C94"/>
    <w:rsid w:val="007F57C5"/>
    <w:rsid w:val="007F60B3"/>
    <w:rsid w:val="007F75B0"/>
    <w:rsid w:val="007F7D01"/>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5860"/>
    <w:rsid w:val="00855C80"/>
    <w:rsid w:val="00856B7C"/>
    <w:rsid w:val="0085788A"/>
    <w:rsid w:val="0086388A"/>
    <w:rsid w:val="00864DB7"/>
    <w:rsid w:val="00867FB5"/>
    <w:rsid w:val="00873379"/>
    <w:rsid w:val="008739E4"/>
    <w:rsid w:val="00873FAB"/>
    <w:rsid w:val="00874F37"/>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477F"/>
    <w:rsid w:val="00AF47C3"/>
    <w:rsid w:val="00AF508B"/>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7654"/>
    <w:rsid w:val="00B70AB5"/>
    <w:rsid w:val="00B70D40"/>
    <w:rsid w:val="00B72609"/>
    <w:rsid w:val="00B73C4E"/>
    <w:rsid w:val="00B7406C"/>
    <w:rsid w:val="00B81653"/>
    <w:rsid w:val="00B81A40"/>
    <w:rsid w:val="00B81C80"/>
    <w:rsid w:val="00B82A15"/>
    <w:rsid w:val="00B844E0"/>
    <w:rsid w:val="00B864CC"/>
    <w:rsid w:val="00B87734"/>
    <w:rsid w:val="00B91485"/>
    <w:rsid w:val="00B923BE"/>
    <w:rsid w:val="00B95DEC"/>
    <w:rsid w:val="00B961F2"/>
    <w:rsid w:val="00BA0B89"/>
    <w:rsid w:val="00BA18DE"/>
    <w:rsid w:val="00BA1B0B"/>
    <w:rsid w:val="00BA3A16"/>
    <w:rsid w:val="00BA4FAD"/>
    <w:rsid w:val="00BA50DD"/>
    <w:rsid w:val="00BA66F8"/>
    <w:rsid w:val="00BA7610"/>
    <w:rsid w:val="00BB0B63"/>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4F"/>
    <w:rsid w:val="00BE21E2"/>
    <w:rsid w:val="00BF095F"/>
    <w:rsid w:val="00BF23B2"/>
    <w:rsid w:val="00BF2455"/>
    <w:rsid w:val="00BF3321"/>
    <w:rsid w:val="00BF47DD"/>
    <w:rsid w:val="00BF4B34"/>
    <w:rsid w:val="00BF5685"/>
    <w:rsid w:val="00BF61AD"/>
    <w:rsid w:val="00BF7063"/>
    <w:rsid w:val="00C00F75"/>
    <w:rsid w:val="00C10A27"/>
    <w:rsid w:val="00C112DD"/>
    <w:rsid w:val="00C117D2"/>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B1722"/>
    <w:rsid w:val="00CB1D68"/>
    <w:rsid w:val="00CB3B64"/>
    <w:rsid w:val="00CB4F93"/>
    <w:rsid w:val="00CC0A25"/>
    <w:rsid w:val="00CC149A"/>
    <w:rsid w:val="00CC3E95"/>
    <w:rsid w:val="00CC5400"/>
    <w:rsid w:val="00CC5E3B"/>
    <w:rsid w:val="00CC6478"/>
    <w:rsid w:val="00CC753A"/>
    <w:rsid w:val="00CD00BD"/>
    <w:rsid w:val="00CD29B7"/>
    <w:rsid w:val="00CD32F4"/>
    <w:rsid w:val="00CD3F4D"/>
    <w:rsid w:val="00CD4D6B"/>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3BCD"/>
    <w:rsid w:val="00DE6B4D"/>
    <w:rsid w:val="00DF3678"/>
    <w:rsid w:val="00DF3B2B"/>
    <w:rsid w:val="00DF3BB0"/>
    <w:rsid w:val="00DF4E1C"/>
    <w:rsid w:val="00DF5FE1"/>
    <w:rsid w:val="00E00D84"/>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3C0D"/>
    <w:rsid w:val="00E753CE"/>
    <w:rsid w:val="00E7551C"/>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2741"/>
    <w:rsid w:val="00F43A51"/>
    <w:rsid w:val="00F43D3B"/>
    <w:rsid w:val="00F50D7A"/>
    <w:rsid w:val="00F513D1"/>
    <w:rsid w:val="00F53202"/>
    <w:rsid w:val="00F56329"/>
    <w:rsid w:val="00F569B3"/>
    <w:rsid w:val="00F5744B"/>
    <w:rsid w:val="00F57476"/>
    <w:rsid w:val="00F57A4A"/>
    <w:rsid w:val="00F57A5D"/>
    <w:rsid w:val="00F62C59"/>
    <w:rsid w:val="00F62E9A"/>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330063"/>
    <w:rsid w:val="025848D4"/>
    <w:rsid w:val="02A5577A"/>
    <w:rsid w:val="02D22E56"/>
    <w:rsid w:val="030A4958"/>
    <w:rsid w:val="035025B7"/>
    <w:rsid w:val="03E304BD"/>
    <w:rsid w:val="03FE5F71"/>
    <w:rsid w:val="04400483"/>
    <w:rsid w:val="04C16153"/>
    <w:rsid w:val="04CF7F10"/>
    <w:rsid w:val="0548574A"/>
    <w:rsid w:val="057B7935"/>
    <w:rsid w:val="06051716"/>
    <w:rsid w:val="06FC5746"/>
    <w:rsid w:val="07CD05D3"/>
    <w:rsid w:val="08105C43"/>
    <w:rsid w:val="08417C84"/>
    <w:rsid w:val="09451A08"/>
    <w:rsid w:val="0AD618C2"/>
    <w:rsid w:val="0C394176"/>
    <w:rsid w:val="0CAE6749"/>
    <w:rsid w:val="0CAF59B2"/>
    <w:rsid w:val="0D1129FD"/>
    <w:rsid w:val="0D8C1019"/>
    <w:rsid w:val="0D9E7809"/>
    <w:rsid w:val="0DD21F38"/>
    <w:rsid w:val="0DE10621"/>
    <w:rsid w:val="0DFE0520"/>
    <w:rsid w:val="0EAF24CD"/>
    <w:rsid w:val="1064458A"/>
    <w:rsid w:val="10F755B1"/>
    <w:rsid w:val="11597431"/>
    <w:rsid w:val="11BA69FB"/>
    <w:rsid w:val="136D1FBB"/>
    <w:rsid w:val="139413D7"/>
    <w:rsid w:val="13A24CF6"/>
    <w:rsid w:val="15D216CE"/>
    <w:rsid w:val="174529A1"/>
    <w:rsid w:val="17D50129"/>
    <w:rsid w:val="17E95D63"/>
    <w:rsid w:val="181A02C6"/>
    <w:rsid w:val="182778AF"/>
    <w:rsid w:val="18905BA6"/>
    <w:rsid w:val="1988355B"/>
    <w:rsid w:val="199D3F96"/>
    <w:rsid w:val="19F3600E"/>
    <w:rsid w:val="1A463AFA"/>
    <w:rsid w:val="1AAE2A25"/>
    <w:rsid w:val="1AB062D8"/>
    <w:rsid w:val="1AED2764"/>
    <w:rsid w:val="1AF70C4B"/>
    <w:rsid w:val="1B027E29"/>
    <w:rsid w:val="1B6230BE"/>
    <w:rsid w:val="1B6D5D94"/>
    <w:rsid w:val="1B737AF3"/>
    <w:rsid w:val="1C6C22CC"/>
    <w:rsid w:val="1D2547F1"/>
    <w:rsid w:val="1D2D3204"/>
    <w:rsid w:val="1DAA206C"/>
    <w:rsid w:val="1DB03561"/>
    <w:rsid w:val="1DF20D15"/>
    <w:rsid w:val="1E6B3826"/>
    <w:rsid w:val="1F0C43CD"/>
    <w:rsid w:val="1F5F0CA3"/>
    <w:rsid w:val="1FBF827C"/>
    <w:rsid w:val="1FCB28DA"/>
    <w:rsid w:val="20107B1C"/>
    <w:rsid w:val="204C226F"/>
    <w:rsid w:val="20C224E4"/>
    <w:rsid w:val="20D5619C"/>
    <w:rsid w:val="21634A29"/>
    <w:rsid w:val="21E46C7A"/>
    <w:rsid w:val="21E5472C"/>
    <w:rsid w:val="22C5234C"/>
    <w:rsid w:val="23A02BEB"/>
    <w:rsid w:val="23DE3EE7"/>
    <w:rsid w:val="244113FB"/>
    <w:rsid w:val="247812F9"/>
    <w:rsid w:val="24F552A0"/>
    <w:rsid w:val="25164A58"/>
    <w:rsid w:val="25B71766"/>
    <w:rsid w:val="26802C75"/>
    <w:rsid w:val="281D5D2F"/>
    <w:rsid w:val="28525506"/>
    <w:rsid w:val="287E6AD0"/>
    <w:rsid w:val="29AA24AE"/>
    <w:rsid w:val="29DF9609"/>
    <w:rsid w:val="29FA3BB0"/>
    <w:rsid w:val="2A220E13"/>
    <w:rsid w:val="2A4A1DAD"/>
    <w:rsid w:val="2B1C0A93"/>
    <w:rsid w:val="2B383B7D"/>
    <w:rsid w:val="2B39458A"/>
    <w:rsid w:val="2B5F4F69"/>
    <w:rsid w:val="2BBC6B7A"/>
    <w:rsid w:val="2C6213B2"/>
    <w:rsid w:val="2CA801C9"/>
    <w:rsid w:val="2CC23C3E"/>
    <w:rsid w:val="2DFF6D79"/>
    <w:rsid w:val="2E77ADDF"/>
    <w:rsid w:val="2F2D5612"/>
    <w:rsid w:val="2F676412"/>
    <w:rsid w:val="2FB72EAF"/>
    <w:rsid w:val="2FEFD766"/>
    <w:rsid w:val="3091115B"/>
    <w:rsid w:val="30FF0C3A"/>
    <w:rsid w:val="33441D78"/>
    <w:rsid w:val="336F70E4"/>
    <w:rsid w:val="33CE9F61"/>
    <w:rsid w:val="348011EA"/>
    <w:rsid w:val="35433444"/>
    <w:rsid w:val="35C612CE"/>
    <w:rsid w:val="37160A8C"/>
    <w:rsid w:val="377F0030"/>
    <w:rsid w:val="37B67BDB"/>
    <w:rsid w:val="37F94363"/>
    <w:rsid w:val="37FB9FBC"/>
    <w:rsid w:val="38063BEE"/>
    <w:rsid w:val="38E61F7B"/>
    <w:rsid w:val="39B942B4"/>
    <w:rsid w:val="3A2563D2"/>
    <w:rsid w:val="3A8061EB"/>
    <w:rsid w:val="3AFF3339"/>
    <w:rsid w:val="3B5F1F13"/>
    <w:rsid w:val="3B721837"/>
    <w:rsid w:val="3BB33ACC"/>
    <w:rsid w:val="3BB72DA6"/>
    <w:rsid w:val="3BBD1061"/>
    <w:rsid w:val="3BC137A0"/>
    <w:rsid w:val="3C5B7FCC"/>
    <w:rsid w:val="3C8402B7"/>
    <w:rsid w:val="3C9C26C4"/>
    <w:rsid w:val="3C9FB309"/>
    <w:rsid w:val="3CFF89C6"/>
    <w:rsid w:val="3D0A1EF8"/>
    <w:rsid w:val="3D87D8B3"/>
    <w:rsid w:val="3DBD1C44"/>
    <w:rsid w:val="3DC16694"/>
    <w:rsid w:val="3DFFCAC4"/>
    <w:rsid w:val="3EEED32B"/>
    <w:rsid w:val="3EFBA89E"/>
    <w:rsid w:val="3F92DDB7"/>
    <w:rsid w:val="3FBD073D"/>
    <w:rsid w:val="3FE438BE"/>
    <w:rsid w:val="3FF7FD01"/>
    <w:rsid w:val="3FFDD8D6"/>
    <w:rsid w:val="4006028E"/>
    <w:rsid w:val="40515767"/>
    <w:rsid w:val="406E2B5A"/>
    <w:rsid w:val="41971DA3"/>
    <w:rsid w:val="41EC08E1"/>
    <w:rsid w:val="42230174"/>
    <w:rsid w:val="423B3B37"/>
    <w:rsid w:val="423B574B"/>
    <w:rsid w:val="4241123D"/>
    <w:rsid w:val="43E27E45"/>
    <w:rsid w:val="44290F48"/>
    <w:rsid w:val="445B21D4"/>
    <w:rsid w:val="44E77255"/>
    <w:rsid w:val="451A7FCC"/>
    <w:rsid w:val="462B0DE5"/>
    <w:rsid w:val="46691636"/>
    <w:rsid w:val="46E03886"/>
    <w:rsid w:val="46F53B97"/>
    <w:rsid w:val="47022B91"/>
    <w:rsid w:val="47EB56A0"/>
    <w:rsid w:val="48D3615A"/>
    <w:rsid w:val="48EB2626"/>
    <w:rsid w:val="49A60BF4"/>
    <w:rsid w:val="4A13323F"/>
    <w:rsid w:val="4AF84126"/>
    <w:rsid w:val="4B90226B"/>
    <w:rsid w:val="4BA05588"/>
    <w:rsid w:val="4BAF7BCB"/>
    <w:rsid w:val="4BD57987"/>
    <w:rsid w:val="4C400E10"/>
    <w:rsid w:val="4C600B34"/>
    <w:rsid w:val="4CEB0C71"/>
    <w:rsid w:val="4D8C1650"/>
    <w:rsid w:val="4EA6208A"/>
    <w:rsid w:val="4ECEF0E2"/>
    <w:rsid w:val="4EF51FA3"/>
    <w:rsid w:val="4F7A21B8"/>
    <w:rsid w:val="4FAF5303"/>
    <w:rsid w:val="4FB21842"/>
    <w:rsid w:val="4FF367D3"/>
    <w:rsid w:val="50FF1B13"/>
    <w:rsid w:val="510B24D7"/>
    <w:rsid w:val="512317F9"/>
    <w:rsid w:val="52A7B600"/>
    <w:rsid w:val="52B14033"/>
    <w:rsid w:val="53A05304"/>
    <w:rsid w:val="53B26594"/>
    <w:rsid w:val="540F3628"/>
    <w:rsid w:val="54B147EF"/>
    <w:rsid w:val="54F63F7F"/>
    <w:rsid w:val="551E3A9E"/>
    <w:rsid w:val="55345F5A"/>
    <w:rsid w:val="55441D01"/>
    <w:rsid w:val="55592341"/>
    <w:rsid w:val="55E90765"/>
    <w:rsid w:val="5667269D"/>
    <w:rsid w:val="57EB6156"/>
    <w:rsid w:val="57F22EC2"/>
    <w:rsid w:val="58470074"/>
    <w:rsid w:val="591724A4"/>
    <w:rsid w:val="591F3D01"/>
    <w:rsid w:val="59967ADE"/>
    <w:rsid w:val="5A44388B"/>
    <w:rsid w:val="5A9F2BC0"/>
    <w:rsid w:val="5AD56EC2"/>
    <w:rsid w:val="5AEF673F"/>
    <w:rsid w:val="5B44114A"/>
    <w:rsid w:val="5BF70F53"/>
    <w:rsid w:val="5C3E49C6"/>
    <w:rsid w:val="5C7970AF"/>
    <w:rsid w:val="5D060374"/>
    <w:rsid w:val="5E5F4B21"/>
    <w:rsid w:val="5EA73D28"/>
    <w:rsid w:val="5EFF1369"/>
    <w:rsid w:val="5F5CB1DE"/>
    <w:rsid w:val="5F7F29E7"/>
    <w:rsid w:val="5FF85D8A"/>
    <w:rsid w:val="606212F6"/>
    <w:rsid w:val="60F753B1"/>
    <w:rsid w:val="618172C6"/>
    <w:rsid w:val="6182045B"/>
    <w:rsid w:val="62F77414"/>
    <w:rsid w:val="62FF66F4"/>
    <w:rsid w:val="6342773F"/>
    <w:rsid w:val="63B46A39"/>
    <w:rsid w:val="63FA76B1"/>
    <w:rsid w:val="64EE78B6"/>
    <w:rsid w:val="65085C47"/>
    <w:rsid w:val="65160339"/>
    <w:rsid w:val="655832D4"/>
    <w:rsid w:val="65B337C6"/>
    <w:rsid w:val="65C051AB"/>
    <w:rsid w:val="660C4E92"/>
    <w:rsid w:val="662A20DC"/>
    <w:rsid w:val="66327427"/>
    <w:rsid w:val="665D29C6"/>
    <w:rsid w:val="66BED5AC"/>
    <w:rsid w:val="66DC0A88"/>
    <w:rsid w:val="67581AC8"/>
    <w:rsid w:val="6781556C"/>
    <w:rsid w:val="67BF7B92"/>
    <w:rsid w:val="67FF50FA"/>
    <w:rsid w:val="689E5F8F"/>
    <w:rsid w:val="69846408"/>
    <w:rsid w:val="6B9EEC30"/>
    <w:rsid w:val="6BAD4C5D"/>
    <w:rsid w:val="6BE21B9D"/>
    <w:rsid w:val="6BFFEE89"/>
    <w:rsid w:val="6C4B4758"/>
    <w:rsid w:val="6CB611CA"/>
    <w:rsid w:val="6E4C611A"/>
    <w:rsid w:val="6E8B1F0A"/>
    <w:rsid w:val="6EB74327"/>
    <w:rsid w:val="6EC8028F"/>
    <w:rsid w:val="6EFF63C1"/>
    <w:rsid w:val="6F130A06"/>
    <w:rsid w:val="6F1D51E3"/>
    <w:rsid w:val="6F1F1ECC"/>
    <w:rsid w:val="6FCB5155"/>
    <w:rsid w:val="6FDE6065"/>
    <w:rsid w:val="6FE74DF6"/>
    <w:rsid w:val="6FFFB52A"/>
    <w:rsid w:val="705A7660"/>
    <w:rsid w:val="70894A0D"/>
    <w:rsid w:val="709E193E"/>
    <w:rsid w:val="709F18D2"/>
    <w:rsid w:val="70D62E0D"/>
    <w:rsid w:val="712C15E1"/>
    <w:rsid w:val="717C6C5D"/>
    <w:rsid w:val="718D5813"/>
    <w:rsid w:val="71B21732"/>
    <w:rsid w:val="71DB20DB"/>
    <w:rsid w:val="73076BFF"/>
    <w:rsid w:val="738653CA"/>
    <w:rsid w:val="73BF5C80"/>
    <w:rsid w:val="73FDF4B3"/>
    <w:rsid w:val="74326209"/>
    <w:rsid w:val="74FFB98B"/>
    <w:rsid w:val="75355FF3"/>
    <w:rsid w:val="75B738B6"/>
    <w:rsid w:val="75FBDC93"/>
    <w:rsid w:val="76021EE2"/>
    <w:rsid w:val="76032F0C"/>
    <w:rsid w:val="762ED558"/>
    <w:rsid w:val="765A3E29"/>
    <w:rsid w:val="76BFB057"/>
    <w:rsid w:val="7711659E"/>
    <w:rsid w:val="775457D3"/>
    <w:rsid w:val="77F7C3B2"/>
    <w:rsid w:val="77FFB879"/>
    <w:rsid w:val="77FFBD3D"/>
    <w:rsid w:val="78050E27"/>
    <w:rsid w:val="78983FB5"/>
    <w:rsid w:val="78BB52B2"/>
    <w:rsid w:val="78D24494"/>
    <w:rsid w:val="79E65289"/>
    <w:rsid w:val="79E7746A"/>
    <w:rsid w:val="7A693E70"/>
    <w:rsid w:val="7A9F022A"/>
    <w:rsid w:val="7AAA565E"/>
    <w:rsid w:val="7AAC3594"/>
    <w:rsid w:val="7ACB2E69"/>
    <w:rsid w:val="7B6FEB49"/>
    <w:rsid w:val="7BA9296D"/>
    <w:rsid w:val="7BAE5F86"/>
    <w:rsid w:val="7BDD0B15"/>
    <w:rsid w:val="7BF35F9C"/>
    <w:rsid w:val="7BF7C32F"/>
    <w:rsid w:val="7C2936C9"/>
    <w:rsid w:val="7C8E0A7C"/>
    <w:rsid w:val="7CFF97F0"/>
    <w:rsid w:val="7D936750"/>
    <w:rsid w:val="7DDC727B"/>
    <w:rsid w:val="7DEC7262"/>
    <w:rsid w:val="7E8B1E0C"/>
    <w:rsid w:val="7EA81B1F"/>
    <w:rsid w:val="7ECB31C6"/>
    <w:rsid w:val="7ECF3463"/>
    <w:rsid w:val="7F1DF8DA"/>
    <w:rsid w:val="7F26062C"/>
    <w:rsid w:val="7F76391C"/>
    <w:rsid w:val="7F7E6660"/>
    <w:rsid w:val="7F7F4FD5"/>
    <w:rsid w:val="7FA31A08"/>
    <w:rsid w:val="7FA7B386"/>
    <w:rsid w:val="7FBFD0A1"/>
    <w:rsid w:val="7FEBCCCF"/>
    <w:rsid w:val="7FF110AC"/>
    <w:rsid w:val="7FF7C877"/>
    <w:rsid w:val="8766CC44"/>
    <w:rsid w:val="87FCA6D3"/>
    <w:rsid w:val="8BDA3328"/>
    <w:rsid w:val="93AF782E"/>
    <w:rsid w:val="97BBF440"/>
    <w:rsid w:val="97EB1699"/>
    <w:rsid w:val="9F7FAD5C"/>
    <w:rsid w:val="9F970276"/>
    <w:rsid w:val="9FFBE090"/>
    <w:rsid w:val="AD7FAE04"/>
    <w:rsid w:val="AFF3E413"/>
    <w:rsid w:val="B5EFBC24"/>
    <w:rsid w:val="B5F961FE"/>
    <w:rsid w:val="B93ECCAA"/>
    <w:rsid w:val="BAB5356D"/>
    <w:rsid w:val="BAEE4F3A"/>
    <w:rsid w:val="BAFF0986"/>
    <w:rsid w:val="BBDF9CC7"/>
    <w:rsid w:val="BDE7F7B1"/>
    <w:rsid w:val="BDFD76A0"/>
    <w:rsid w:val="BFDBA25D"/>
    <w:rsid w:val="BFFB4CCB"/>
    <w:rsid w:val="CFB55FD6"/>
    <w:rsid w:val="CFFED540"/>
    <w:rsid w:val="D5F5AC9E"/>
    <w:rsid w:val="D5F7BB38"/>
    <w:rsid w:val="D76DAC03"/>
    <w:rsid w:val="D7DF40DA"/>
    <w:rsid w:val="D7FE848D"/>
    <w:rsid w:val="D7FF297D"/>
    <w:rsid w:val="D9EEC4BC"/>
    <w:rsid w:val="DA3FB615"/>
    <w:rsid w:val="DA9F9BF3"/>
    <w:rsid w:val="DE7E2B62"/>
    <w:rsid w:val="DEEF2E8A"/>
    <w:rsid w:val="DF6B0BFF"/>
    <w:rsid w:val="DF6CFD15"/>
    <w:rsid w:val="DFBF4640"/>
    <w:rsid w:val="DFD107E6"/>
    <w:rsid w:val="DFFFB08C"/>
    <w:rsid w:val="E6EFDEAF"/>
    <w:rsid w:val="E97F2AB5"/>
    <w:rsid w:val="EB76B32C"/>
    <w:rsid w:val="EE6FCFB4"/>
    <w:rsid w:val="EEFB7ABA"/>
    <w:rsid w:val="EF7E700A"/>
    <w:rsid w:val="EFB7A497"/>
    <w:rsid w:val="EFBEB70D"/>
    <w:rsid w:val="EFCFD0D5"/>
    <w:rsid w:val="EFED9113"/>
    <w:rsid w:val="EFFD8D0C"/>
    <w:rsid w:val="EFFF052F"/>
    <w:rsid w:val="F4FF76BE"/>
    <w:rsid w:val="F72B1010"/>
    <w:rsid w:val="F7C95DF9"/>
    <w:rsid w:val="F7E35302"/>
    <w:rsid w:val="F7EFDB60"/>
    <w:rsid w:val="F7FB0926"/>
    <w:rsid w:val="F9FE7F23"/>
    <w:rsid w:val="FBAB673B"/>
    <w:rsid w:val="FBFFCB34"/>
    <w:rsid w:val="FBFFE4D1"/>
    <w:rsid w:val="FCF43570"/>
    <w:rsid w:val="FD9FCD3B"/>
    <w:rsid w:val="FDFD3FEF"/>
    <w:rsid w:val="FED39D98"/>
    <w:rsid w:val="FEFD61A9"/>
    <w:rsid w:val="FFBF589E"/>
    <w:rsid w:val="FFD6BDF2"/>
    <w:rsid w:val="FFF67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2"/>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45"/>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Balloon Text"/>
    <w:basedOn w:val="1"/>
    <w:link w:val="30"/>
    <w:qFormat/>
    <w:uiPriority w:val="0"/>
    <w:rPr>
      <w:sz w:val="18"/>
      <w:szCs w:val="18"/>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toc 2"/>
    <w:basedOn w:val="1"/>
    <w:next w:val="1"/>
    <w:unhideWhenUsed/>
    <w:qFormat/>
    <w:uiPriority w:val="39"/>
    <w:pPr>
      <w:widowControl/>
      <w:spacing w:after="100" w:line="276" w:lineRule="auto"/>
      <w:ind w:left="220"/>
      <w:jc w:val="left"/>
    </w:pPr>
    <w:rPr>
      <w:kern w:val="0"/>
      <w:sz w:val="22"/>
    </w:rPr>
  </w:style>
  <w:style w:type="paragraph" w:styleId="18">
    <w:name w:val="toc 9"/>
    <w:basedOn w:val="1"/>
    <w:next w:val="1"/>
    <w:semiHidden/>
    <w:unhideWhenUsed/>
    <w:qFormat/>
    <w:uiPriority w:val="39"/>
    <w:pPr>
      <w:ind w:left="3360" w:leftChars="16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29"/>
    <w:qFormat/>
    <w:uiPriority w:val="0"/>
    <w:pPr>
      <w:spacing w:before="240" w:after="60"/>
      <w:jc w:val="center"/>
      <w:outlineLvl w:val="0"/>
    </w:pPr>
    <w:rPr>
      <w:rFonts w:ascii="Cambria" w:hAnsi="Cambria"/>
      <w:b/>
      <w:bCs/>
      <w:sz w:val="32"/>
      <w:szCs w:val="32"/>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7">
    <w:name w:val="Hyperlink"/>
    <w:unhideWhenUsed/>
    <w:qFormat/>
    <w:uiPriority w:val="99"/>
    <w:rPr>
      <w:color w:val="0000FF"/>
      <w:u w:val="single"/>
    </w:rPr>
  </w:style>
  <w:style w:type="paragraph" w:customStyle="1" w:styleId="28">
    <w:name w:val="Default"/>
    <w:qFormat/>
    <w:uiPriority w:val="0"/>
    <w:pPr>
      <w:widowControl w:val="0"/>
      <w:autoSpaceDE w:val="0"/>
      <w:autoSpaceDN w:val="0"/>
      <w:adjustRightInd w:val="0"/>
    </w:pPr>
    <w:rPr>
      <w:rFonts w:ascii="方正仿宋_GBK" w:hAnsi="方正仿宋_GBK" w:eastAsia="方正仿宋_GBK" w:cs="方正仿宋_GBK"/>
      <w:color w:val="000000"/>
      <w:sz w:val="24"/>
      <w:szCs w:val="24"/>
      <w:lang w:val="en-US" w:eastAsia="zh-CN" w:bidi="ar-SA"/>
    </w:rPr>
  </w:style>
  <w:style w:type="character" w:customStyle="1" w:styleId="29">
    <w:name w:val="标题 Char"/>
    <w:basedOn w:val="23"/>
    <w:link w:val="20"/>
    <w:qFormat/>
    <w:uiPriority w:val="0"/>
    <w:rPr>
      <w:rFonts w:ascii="Cambria" w:hAnsi="Cambria"/>
      <w:b/>
      <w:bCs/>
      <w:sz w:val="32"/>
      <w:szCs w:val="32"/>
    </w:rPr>
  </w:style>
  <w:style w:type="character" w:customStyle="1" w:styleId="30">
    <w:name w:val="批注框文本 Char"/>
    <w:basedOn w:val="23"/>
    <w:link w:val="13"/>
    <w:qFormat/>
    <w:uiPriority w:val="0"/>
    <w:rPr>
      <w:sz w:val="18"/>
      <w:szCs w:val="18"/>
    </w:rPr>
  </w:style>
  <w:style w:type="character" w:customStyle="1" w:styleId="31">
    <w:name w:val="页脚 Char"/>
    <w:link w:val="14"/>
    <w:qFormat/>
    <w:uiPriority w:val="0"/>
    <w:rPr>
      <w:sz w:val="18"/>
      <w:szCs w:val="18"/>
    </w:rPr>
  </w:style>
  <w:style w:type="character" w:customStyle="1" w:styleId="32">
    <w:name w:val="页眉 Char"/>
    <w:link w:val="15"/>
    <w:qFormat/>
    <w:uiPriority w:val="0"/>
    <w:rPr>
      <w:sz w:val="18"/>
      <w:szCs w:val="18"/>
    </w:rPr>
  </w:style>
  <w:style w:type="paragraph" w:customStyle="1" w:styleId="33">
    <w:name w:val="Char"/>
    <w:basedOn w:val="1"/>
    <w:qFormat/>
    <w:uiPriority w:val="0"/>
    <w:rPr>
      <w:rFonts w:ascii="Times New Roman" w:hAnsi="Times New Roman" w:eastAsia="宋体" w:cs="Times New Roman"/>
      <w:szCs w:val="24"/>
    </w:rPr>
  </w:style>
  <w:style w:type="character" w:customStyle="1" w:styleId="34">
    <w:name w:val="标题 Char1"/>
    <w:basedOn w:val="23"/>
    <w:qFormat/>
    <w:uiPriority w:val="10"/>
    <w:rPr>
      <w:rFonts w:eastAsia="宋体" w:asciiTheme="majorHAnsi" w:hAnsiTheme="majorHAnsi" w:cstheme="majorBidi"/>
      <w:b/>
      <w:bCs/>
      <w:sz w:val="32"/>
      <w:szCs w:val="32"/>
    </w:rPr>
  </w:style>
  <w:style w:type="character" w:customStyle="1" w:styleId="35">
    <w:name w:val="页眉 Char1"/>
    <w:basedOn w:val="23"/>
    <w:semiHidden/>
    <w:qFormat/>
    <w:uiPriority w:val="99"/>
    <w:rPr>
      <w:sz w:val="18"/>
      <w:szCs w:val="18"/>
    </w:rPr>
  </w:style>
  <w:style w:type="character" w:customStyle="1" w:styleId="36">
    <w:name w:val="页脚 Char1"/>
    <w:basedOn w:val="23"/>
    <w:semiHidden/>
    <w:qFormat/>
    <w:uiPriority w:val="99"/>
    <w:rPr>
      <w:sz w:val="18"/>
      <w:szCs w:val="18"/>
    </w:rPr>
  </w:style>
  <w:style w:type="character" w:customStyle="1" w:styleId="37">
    <w:name w:val="批注框文本 Char1"/>
    <w:basedOn w:val="23"/>
    <w:semiHidden/>
    <w:qFormat/>
    <w:uiPriority w:val="99"/>
    <w:rPr>
      <w:sz w:val="18"/>
      <w:szCs w:val="18"/>
    </w:rPr>
  </w:style>
  <w:style w:type="paragraph" w:styleId="38">
    <w:name w:val="List Paragraph"/>
    <w:basedOn w:val="1"/>
    <w:qFormat/>
    <w:uiPriority w:val="34"/>
    <w:pPr>
      <w:ind w:firstLine="420" w:firstLineChars="200"/>
    </w:pPr>
  </w:style>
  <w:style w:type="character" w:customStyle="1" w:styleId="39">
    <w:name w:val="15"/>
    <w:basedOn w:val="23"/>
    <w:qFormat/>
    <w:uiPriority w:val="0"/>
    <w:rPr>
      <w:rFonts w:hint="default" w:ascii="Times New Roman" w:hAnsi="Times New Roman" w:cs="Times New Roman"/>
      <w:b/>
      <w:bCs/>
    </w:rPr>
  </w:style>
  <w:style w:type="character" w:customStyle="1" w:styleId="40">
    <w:name w:val="apple-style-span"/>
    <w:basedOn w:val="23"/>
    <w:qFormat/>
    <w:uiPriority w:val="0"/>
  </w:style>
  <w:style w:type="character" w:customStyle="1" w:styleId="41">
    <w:name w:val="grame"/>
    <w:basedOn w:val="23"/>
    <w:qFormat/>
    <w:uiPriority w:val="0"/>
  </w:style>
  <w:style w:type="character" w:customStyle="1" w:styleId="42">
    <w:name w:val="ht1"/>
    <w:qFormat/>
    <w:uiPriority w:val="0"/>
    <w:rPr>
      <w:rFonts w:ascii="黑体" w:eastAsia="黑体"/>
      <w:b/>
      <w:bCs/>
    </w:rPr>
  </w:style>
  <w:style w:type="paragraph" w:customStyle="1" w:styleId="43">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44">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45">
    <w:name w:val="标题 3 Char"/>
    <w:basedOn w:val="23"/>
    <w:link w:val="4"/>
    <w:semiHidden/>
    <w:qFormat/>
    <w:uiPriority w:val="0"/>
    <w:rPr>
      <w:rFonts w:ascii="宋体" w:hAnsi="宋体" w:eastAsia="宋体" w:cs="Times New Roman"/>
      <w:b/>
      <w:kern w:val="0"/>
      <w:sz w:val="27"/>
      <w:szCs w:val="27"/>
    </w:rPr>
  </w:style>
  <w:style w:type="character" w:customStyle="1" w:styleId="46">
    <w:name w:val="批注框文本 字符"/>
    <w:qFormat/>
    <w:uiPriority w:val="0"/>
    <w:rPr>
      <w:kern w:val="2"/>
      <w:sz w:val="18"/>
      <w:szCs w:val="18"/>
    </w:rPr>
  </w:style>
  <w:style w:type="character" w:customStyle="1" w:styleId="47">
    <w:name w:val="页脚 字符"/>
    <w:qFormat/>
    <w:uiPriority w:val="99"/>
    <w:rPr>
      <w:kern w:val="2"/>
      <w:sz w:val="18"/>
      <w:szCs w:val="18"/>
    </w:rPr>
  </w:style>
  <w:style w:type="character" w:customStyle="1" w:styleId="48">
    <w:name w:val="标题 字符"/>
    <w:qFormat/>
    <w:uiPriority w:val="0"/>
    <w:rPr>
      <w:rFonts w:ascii="Cambria" w:hAnsi="Cambria" w:cs="Times New Roman"/>
      <w:b/>
      <w:bCs/>
      <w:kern w:val="2"/>
      <w:sz w:val="32"/>
      <w:szCs w:val="32"/>
    </w:rPr>
  </w:style>
  <w:style w:type="character" w:customStyle="1" w:styleId="49">
    <w:name w:val="页眉 字符"/>
    <w:qFormat/>
    <w:uiPriority w:val="0"/>
    <w:rPr>
      <w:kern w:val="2"/>
      <w:sz w:val="18"/>
      <w:szCs w:val="18"/>
    </w:rPr>
  </w:style>
  <w:style w:type="character" w:customStyle="1" w:styleId="50">
    <w:name w:val="标题 1 Char"/>
    <w:basedOn w:val="23"/>
    <w:link w:val="2"/>
    <w:qFormat/>
    <w:uiPriority w:val="9"/>
    <w:rPr>
      <w:b/>
      <w:bCs/>
      <w:kern w:val="44"/>
      <w:sz w:val="44"/>
      <w:szCs w:val="44"/>
    </w:rPr>
  </w:style>
  <w:style w:type="paragraph" w:customStyle="1" w:styleId="5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2 Char"/>
    <w:basedOn w:val="23"/>
    <w:link w:val="3"/>
    <w:semiHidden/>
    <w:qFormat/>
    <w:uiPriority w:val="9"/>
    <w:rPr>
      <w:rFonts w:asciiTheme="majorHAnsi" w:hAnsiTheme="majorHAnsi" w:eastAsiaTheme="majorEastAsia" w:cstheme="majorBidi"/>
      <w:b/>
      <w:bCs/>
      <w:sz w:val="32"/>
      <w:szCs w:val="32"/>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character" w:customStyle="1" w:styleId="54">
    <w:name w:val="font21"/>
    <w:qFormat/>
    <w:uiPriority w:val="0"/>
    <w:rPr>
      <w:rFonts w:hint="eastAsia" w:ascii="宋体" w:hAnsi="宋体" w:eastAsia="宋体" w:cs="宋体"/>
      <w:b/>
      <w:color w:val="FF0000"/>
      <w:sz w:val="24"/>
      <w:szCs w:val="24"/>
      <w:u w:val="none"/>
    </w:rPr>
  </w:style>
  <w:style w:type="character" w:customStyle="1" w:styleId="55">
    <w:name w:val="font11"/>
    <w:qFormat/>
    <w:uiPriority w:val="0"/>
    <w:rPr>
      <w:rFonts w:hint="eastAsia" w:ascii="宋体" w:hAnsi="宋体" w:eastAsia="宋体" w:cs="宋体"/>
      <w:color w:val="000000"/>
      <w:sz w:val="24"/>
      <w:szCs w:val="24"/>
      <w:u w:val="none"/>
    </w:rPr>
  </w:style>
  <w:style w:type="character" w:customStyle="1" w:styleId="56">
    <w:name w:val="font101"/>
    <w:qFormat/>
    <w:uiPriority w:val="0"/>
    <w:rPr>
      <w:rFonts w:hint="default" w:ascii="Times New Roman" w:hAnsi="Times New Roman" w:cs="Times New Roman"/>
      <w:color w:val="000000"/>
      <w:sz w:val="21"/>
      <w:szCs w:val="21"/>
      <w:u w:val="none"/>
    </w:rPr>
  </w:style>
  <w:style w:type="character" w:customStyle="1" w:styleId="57">
    <w:name w:val="font71"/>
    <w:qFormat/>
    <w:uiPriority w:val="0"/>
    <w:rPr>
      <w:rFonts w:hint="eastAsia" w:ascii="仿宋_GB2312" w:eastAsia="仿宋_GB2312" w:cs="仿宋_GB2312"/>
      <w:color w:val="000000"/>
      <w:sz w:val="21"/>
      <w:szCs w:val="21"/>
      <w:u w:val="none"/>
    </w:rPr>
  </w:style>
  <w:style w:type="character" w:customStyle="1" w:styleId="58">
    <w:name w:val="font31"/>
    <w:qFormat/>
    <w:uiPriority w:val="0"/>
    <w:rPr>
      <w:rFonts w:hint="default" w:ascii="Times New Roman" w:hAnsi="Times New Roman" w:cs="Times New Roman"/>
      <w:color w:val="000000"/>
      <w:sz w:val="18"/>
      <w:szCs w:val="18"/>
      <w:u w:val="none"/>
    </w:rPr>
  </w:style>
  <w:style w:type="character" w:customStyle="1" w:styleId="59">
    <w:name w:val="font41"/>
    <w:qFormat/>
    <w:uiPriority w:val="0"/>
    <w:rPr>
      <w:rFonts w:hint="eastAsia" w:ascii="宋体" w:hAnsi="宋体" w:eastAsia="宋体" w:cs="宋体"/>
      <w:color w:val="000000"/>
      <w:sz w:val="20"/>
      <w:szCs w:val="20"/>
      <w:u w:val="none"/>
    </w:rPr>
  </w:style>
  <w:style w:type="character" w:customStyle="1" w:styleId="60">
    <w:name w:val="font01"/>
    <w:qFormat/>
    <w:uiPriority w:val="0"/>
    <w:rPr>
      <w:rFonts w:ascii="汉仪书宋二S" w:hAnsi="汉仪书宋二S" w:eastAsia="汉仪书宋二S" w:cs="汉仪书宋二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16946</Words>
  <Characters>17055</Characters>
  <Lines>2221</Lines>
  <Paragraphs>625</Paragraphs>
  <TotalTime>1</TotalTime>
  <ScaleCrop>false</ScaleCrop>
  <LinksUpToDate>false</LinksUpToDate>
  <CharactersWithSpaces>17084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2021-01-07T09:51:00Z</dcterms:created>
  <dc:creator>Ma</dc:creator>
  <cp:lastModifiedBy>liy</cp:lastModifiedBy>
  <cp:lastPrinted>2026-06-25T11:23:00Z</cp:lastPrinted>
  <dcterms:modified xsi:type="dcterms:W3CDTF">2026-07-17T13:51:54Z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3C55BD956FF1186543543A6AA91A2F4C_43</vt:lpwstr>
  </property>
  <property fmtid="{D5CDD505-2E9C-101B-9397-08002B2CF9AE}" pid="4" name="KSOTemplateDocerSaveRecord">
    <vt:lpwstr>eyJoZGlkIjoiYWI3MGY4MTc5NGFmZmNhYmU4NTNhMTE4YjRmYWY1ZTgiLCJ1c2VySWQiOiIzOTQ2NTQyMjQifQ==</vt:lpwstr>
  </property>
</Properties>
</file>