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01207">
      <w:pPr>
        <w:spacing w:after="240"/>
        <w:jc w:val="center"/>
        <w:rPr>
          <w:rFonts w:hint="eastAsia" w:ascii="方正小标宋简体" w:hAnsi="方正小标宋简体" w:eastAsia="方正小标宋简体"/>
          <w:b/>
          <w:sz w:val="40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/>
          <w:b/>
          <w:sz w:val="40"/>
          <w:lang w:eastAsia="zh-CN"/>
        </w:rPr>
        <w:t>朝阳市城市管理综合行政执法局</w:t>
      </w:r>
    </w:p>
    <w:p w14:paraId="4DA191C5">
      <w:pPr>
        <w:spacing w:after="240"/>
        <w:jc w:val="center"/>
      </w:pPr>
      <w:r>
        <w:rPr>
          <w:rFonts w:ascii="方正小标宋简体" w:hAnsi="方正小标宋简体" w:eastAsia="方正小标宋简体"/>
          <w:b/>
          <w:sz w:val="40"/>
        </w:rPr>
        <w:t>执法程序流程图</w:t>
      </w:r>
    </w:p>
    <w:bookmarkEnd w:id="0"/>
    <w:p w14:paraId="5EF5AA9F">
      <w:pPr>
        <w:spacing w:before="320" w:after="160"/>
        <w:jc w:val="center"/>
      </w:pPr>
      <w:r>
        <w:rPr>
          <w:rFonts w:ascii="黑体" w:hAnsi="黑体" w:eastAsia="黑体"/>
          <w:b/>
          <w:sz w:val="30"/>
        </w:rPr>
        <w:t>一、行政处罚简易程序流程图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74905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vAlign w:val="center"/>
          </w:tcPr>
          <w:p w14:paraId="31309DB6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违法事实清楚、有确凿证据且有法定依据，</w:t>
            </w:r>
            <w:r>
              <w:rPr>
                <w:rFonts w:ascii="仿宋" w:hAnsi="仿宋" w:eastAsia="仿宋"/>
                <w:b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sz w:val="24"/>
              </w:rPr>
              <w:t>拟对公民处以200元以下、对法人或者其他组织处以3000元以下罚款或者警告的</w:t>
            </w:r>
          </w:p>
        </w:tc>
      </w:tr>
    </w:tbl>
    <w:p w14:paraId="4127C29B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5F945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0B13CF58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两名以上执法人员到达现场，出示执法证件</w:t>
            </w:r>
          </w:p>
        </w:tc>
      </w:tr>
    </w:tbl>
    <w:p w14:paraId="0F319B1F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13BD7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612FEB35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告知当事人违法事实、理由、依据，以及申辩、陈述等相关权利</w:t>
            </w:r>
          </w:p>
        </w:tc>
      </w:tr>
    </w:tbl>
    <w:p w14:paraId="5CEC5727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64D89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3BBA3D70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听取当事人陈述、申辩</w:t>
            </w:r>
          </w:p>
        </w:tc>
      </w:tr>
    </w:tbl>
    <w:p w14:paraId="0D27F2AB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3987F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6A0D34C0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当场作出行政处罚决定，填写当场处罚决定书</w:t>
            </w:r>
          </w:p>
        </w:tc>
      </w:tr>
    </w:tbl>
    <w:p w14:paraId="4A7F08E7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4FF89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4E4FE89D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交付当事人</w:t>
            </w:r>
          </w:p>
        </w:tc>
      </w:tr>
    </w:tbl>
    <w:p w14:paraId="2282B410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3BD29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vAlign w:val="center"/>
          </w:tcPr>
          <w:p w14:paraId="4619F271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执行</w:t>
            </w:r>
          </w:p>
        </w:tc>
      </w:tr>
    </w:tbl>
    <w:p w14:paraId="0A14CE6E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3DBDBD95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62E4B480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23C4D129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2F2FDDB7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7402BD0D">
      <w:pPr>
        <w:spacing w:before="320" w:after="160"/>
        <w:jc w:val="center"/>
      </w:pPr>
      <w:r>
        <w:rPr>
          <w:rFonts w:ascii="黑体" w:hAnsi="黑体" w:eastAsia="黑体"/>
          <w:b/>
          <w:sz w:val="30"/>
        </w:rPr>
        <w:t>二、行政处罚</w:t>
      </w:r>
      <w:r>
        <w:rPr>
          <w:rFonts w:hint="eastAsia" w:ascii="黑体" w:hAnsi="黑体" w:eastAsia="黑体"/>
          <w:b/>
          <w:sz w:val="30"/>
          <w:lang w:eastAsia="zh-CN"/>
        </w:rPr>
        <w:t>普通程序</w:t>
      </w:r>
      <w:r>
        <w:rPr>
          <w:rFonts w:ascii="黑体" w:hAnsi="黑体" w:eastAsia="黑体"/>
          <w:b/>
          <w:sz w:val="30"/>
        </w:rPr>
        <w:t>流程图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65B30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vAlign w:val="center"/>
          </w:tcPr>
          <w:p w14:paraId="26EA8375">
            <w:pPr>
              <w:spacing w:before="40" w:after="40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案件来源：</w:t>
            </w:r>
            <w:r>
              <w:rPr>
                <w:color w:val="auto"/>
                <w:sz w:val="24"/>
                <w:szCs w:val="24"/>
              </w:rPr>
              <w:t>检查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color w:val="auto"/>
                <w:sz w:val="24"/>
                <w:szCs w:val="24"/>
              </w:rPr>
              <w:t>投诉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color w:val="auto"/>
                <w:sz w:val="24"/>
                <w:szCs w:val="24"/>
              </w:rPr>
              <w:t>举报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color w:val="auto"/>
                <w:sz w:val="24"/>
                <w:szCs w:val="24"/>
              </w:rPr>
              <w:t>交办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color w:val="auto"/>
                <w:sz w:val="24"/>
                <w:szCs w:val="24"/>
              </w:rPr>
              <w:t>移送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color w:val="auto"/>
                <w:sz w:val="24"/>
                <w:szCs w:val="24"/>
              </w:rPr>
              <w:t>曝光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color w:val="auto"/>
                <w:sz w:val="24"/>
                <w:szCs w:val="24"/>
              </w:rPr>
              <w:t>其他</w:t>
            </w:r>
          </w:p>
        </w:tc>
      </w:tr>
    </w:tbl>
    <w:p w14:paraId="09F4FB24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15F3F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5A779392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立  案</w:t>
            </w:r>
          </w:p>
        </w:tc>
      </w:tr>
    </w:tbl>
    <w:p w14:paraId="2C786C77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61515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54556DA1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调查取证，必要时制作《现场勘验笔录》《询问笔录》等</w:t>
            </w:r>
          </w:p>
        </w:tc>
      </w:tr>
    </w:tbl>
    <w:p w14:paraId="1EA343BA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442B8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5258E0DC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告知当事人违法事实、理由、依据，以及申辩、陈述等相关权利</w:t>
            </w:r>
          </w:p>
        </w:tc>
      </w:tr>
    </w:tbl>
    <w:p w14:paraId="77140C98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850"/>
        <w:gridCol w:w="4819"/>
      </w:tblGrid>
      <w:tr w14:paraId="6DDA8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2DCB6080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听取当事人陈述、申辩</w:t>
            </w:r>
          </w:p>
        </w:tc>
        <w:tc>
          <w:tcPr>
            <w:tcW w:w="850" w:type="dxa"/>
            <w:vAlign w:val="center"/>
          </w:tcPr>
          <w:p w14:paraId="1A3CA790">
            <w:pPr>
              <w:spacing w:before="0" w:after="0"/>
              <w:jc w:val="center"/>
            </w:pPr>
            <w:r>
              <w:rPr>
                <w:rFonts w:ascii="仿宋" w:hAnsi="仿宋" w:eastAsia="仿宋"/>
                <w:sz w:val="28"/>
              </w:rPr>
              <w:t>→</w:t>
            </w:r>
          </w:p>
        </w:tc>
        <w:tc>
          <w:tcPr>
            <w:tcW w:w="4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C"/>
            <w:vAlign w:val="center"/>
          </w:tcPr>
          <w:p w14:paraId="26128EBB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拟作出较重行政处罚的，告知当事人有要求举行听证的权利</w:t>
            </w:r>
          </w:p>
        </w:tc>
      </w:tr>
    </w:tbl>
    <w:p w14:paraId="1B378466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850"/>
        <w:gridCol w:w="4819"/>
      </w:tblGrid>
      <w:tr w14:paraId="377BF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4D0DD0FB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当事人放弃听证权利</w:t>
            </w:r>
          </w:p>
        </w:tc>
        <w:tc>
          <w:tcPr>
            <w:tcW w:w="850" w:type="dxa"/>
            <w:vAlign w:val="center"/>
          </w:tcPr>
          <w:p w14:paraId="12441913">
            <w:pPr>
              <w:spacing w:before="0" w:after="0"/>
              <w:jc w:val="center"/>
            </w:pPr>
            <w:r>
              <w:rPr>
                <w:rFonts w:ascii="仿宋" w:hAnsi="仿宋" w:eastAsia="仿宋"/>
                <w:sz w:val="28"/>
              </w:rPr>
              <w:t>↓</w:t>
            </w:r>
          </w:p>
        </w:tc>
        <w:tc>
          <w:tcPr>
            <w:tcW w:w="4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C"/>
            <w:vAlign w:val="center"/>
          </w:tcPr>
          <w:p w14:paraId="6DB832C5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当事人提出听证申请 → 举行听证</w:t>
            </w:r>
          </w:p>
        </w:tc>
      </w:tr>
    </w:tbl>
    <w:p w14:paraId="5DBDC3B9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73D2B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6F2BBAFE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作出行政处罚决定</w:t>
            </w:r>
          </w:p>
        </w:tc>
      </w:tr>
    </w:tbl>
    <w:p w14:paraId="6A0C79D4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247C7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2B1B99BF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送达当事人</w:t>
            </w:r>
          </w:p>
        </w:tc>
      </w:tr>
    </w:tbl>
    <w:p w14:paraId="3B25C97D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4"/>
      </w:tblGrid>
      <w:tr w14:paraId="1FF9C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1FFCA0BA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执行</w:t>
            </w:r>
          </w:p>
        </w:tc>
      </w:tr>
    </w:tbl>
    <w:p w14:paraId="2E5A451E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456ED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0AED1714">
            <w:pPr>
              <w:spacing w:before="40" w:after="40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b w:val="0"/>
                <w:sz w:val="24"/>
                <w:lang w:eastAsia="zh-CN"/>
              </w:rPr>
              <w:t>结案</w:t>
            </w:r>
          </w:p>
        </w:tc>
      </w:tr>
    </w:tbl>
    <w:p w14:paraId="5BA5C50F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3866B457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445F4BAF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73269A97">
      <w:pPr>
        <w:spacing w:before="320" w:after="160"/>
        <w:jc w:val="both"/>
        <w:rPr>
          <w:rFonts w:ascii="黑体" w:hAnsi="黑体" w:eastAsia="黑体"/>
          <w:b/>
          <w:sz w:val="30"/>
        </w:rPr>
      </w:pPr>
    </w:p>
    <w:p w14:paraId="770062D0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503935CA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657E4AAF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377976EA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6392F06E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6BCF2525">
      <w:pPr>
        <w:spacing w:before="320" w:after="160"/>
        <w:jc w:val="center"/>
      </w:pPr>
      <w:r>
        <w:rPr>
          <w:rFonts w:ascii="黑体" w:hAnsi="黑体" w:eastAsia="黑体"/>
          <w:b/>
          <w:sz w:val="30"/>
        </w:rPr>
        <w:t>三、新建（在施）违法建设执法流程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52D01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311B52A7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接到投诉举报后，依法到达现场调查核实，</w:t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责令立即停止建设，制发责令改正通知书</w:t>
            </w:r>
          </w:p>
        </w:tc>
      </w:tr>
    </w:tbl>
    <w:p w14:paraId="4FB714D1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6A6B0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57B9426F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经复查不停止施工的，依法查封施工现场，扣押施工工具或者材料</w:t>
            </w:r>
          </w:p>
        </w:tc>
      </w:tr>
    </w:tbl>
    <w:p w14:paraId="195A67AD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25126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vAlign w:val="center"/>
          </w:tcPr>
          <w:p w14:paraId="31342C3F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经复查当事人不停止建设或者不自行拆除、回填的，</w:t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依法送达《强制拆除决定书》，实施强制拆除或者回填</w:t>
            </w:r>
          </w:p>
        </w:tc>
      </w:tr>
    </w:tbl>
    <w:p w14:paraId="57AD7E2B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45C7CCF4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1780B35A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5643F517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56057C73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34E9667E">
      <w:pPr>
        <w:spacing w:before="320" w:after="160"/>
        <w:jc w:val="center"/>
        <w:rPr>
          <w:rFonts w:ascii="黑体" w:hAnsi="黑体" w:eastAsia="黑体"/>
          <w:b/>
          <w:sz w:val="30"/>
        </w:rPr>
      </w:pPr>
    </w:p>
    <w:p w14:paraId="73F5B2D1">
      <w:pPr>
        <w:spacing w:before="320" w:after="160"/>
        <w:jc w:val="both"/>
        <w:rPr>
          <w:rFonts w:ascii="黑体" w:hAnsi="黑体" w:eastAsia="黑体"/>
          <w:b/>
          <w:sz w:val="30"/>
        </w:rPr>
      </w:pPr>
    </w:p>
    <w:p w14:paraId="067B5D60">
      <w:pPr>
        <w:spacing w:before="320" w:after="160"/>
        <w:jc w:val="center"/>
      </w:pPr>
      <w:r>
        <w:rPr>
          <w:rFonts w:ascii="黑体" w:hAnsi="黑体" w:eastAsia="黑体"/>
          <w:b/>
          <w:sz w:val="30"/>
        </w:rPr>
        <w:t>四、已建成违法建设执法流程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0C05A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32D626B5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立案调查</w:t>
            </w:r>
          </w:p>
        </w:tc>
      </w:tr>
    </w:tbl>
    <w:p w14:paraId="44FDE03E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1B7B2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4094588F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现场检查、勘验</w:t>
            </w:r>
          </w:p>
        </w:tc>
      </w:tr>
    </w:tbl>
    <w:p w14:paraId="350C1ABF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850"/>
      </w:tblGrid>
      <w:tr w14:paraId="30006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6592E7C0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协查认定、询问调查核实</w:t>
            </w:r>
          </w:p>
        </w:tc>
        <w:tc>
          <w:tcPr>
            <w:tcW w:w="850" w:type="dxa"/>
            <w:vAlign w:val="center"/>
          </w:tcPr>
          <w:p w14:paraId="2FA67D15">
            <w:pPr>
              <w:spacing w:before="0" w:after="0"/>
              <w:jc w:val="center"/>
            </w:pPr>
          </w:p>
        </w:tc>
      </w:tr>
    </w:tbl>
    <w:p w14:paraId="05AE80D3">
      <w:pPr>
        <w:spacing w:before="0" w:after="0"/>
        <w:jc w:val="center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850"/>
        <w:gridCol w:w="1701"/>
        <w:gridCol w:w="3118"/>
      </w:tblGrid>
      <w:tr w14:paraId="409F6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18" w:type="dxa"/>
          <w:cantSplit/>
          <w:jc w:val="center"/>
        </w:trPr>
        <w:tc>
          <w:tcPr>
            <w:tcW w:w="623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1F21805D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告知当事人违法事实、理由、依据，以及申辩、陈述等相关权利</w:t>
            </w:r>
          </w:p>
        </w:tc>
      </w:tr>
      <w:tr w14:paraId="5C64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5EA2EDDC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听取当事人陈述、申辩</w:t>
            </w:r>
          </w:p>
        </w:tc>
        <w:tc>
          <w:tcPr>
            <w:tcW w:w="850" w:type="dxa"/>
            <w:vAlign w:val="center"/>
          </w:tcPr>
          <w:p w14:paraId="11236F9B">
            <w:pPr>
              <w:spacing w:before="0" w:after="0"/>
              <w:jc w:val="center"/>
            </w:pPr>
            <w:r>
              <w:rPr>
                <w:rFonts w:ascii="仿宋" w:hAnsi="仿宋" w:eastAsia="仿宋"/>
                <w:sz w:val="28"/>
              </w:rPr>
              <w:t>→</w:t>
            </w:r>
          </w:p>
        </w:tc>
        <w:tc>
          <w:tcPr>
            <w:tcW w:w="481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C"/>
            <w:vAlign w:val="center"/>
          </w:tcPr>
          <w:p w14:paraId="4E395DA2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拟作出较重行政处罚的，告知当事人有要求举行听证的权利</w:t>
            </w:r>
          </w:p>
        </w:tc>
      </w:tr>
    </w:tbl>
    <w:p w14:paraId="4E36A7B3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850"/>
        <w:gridCol w:w="4819"/>
      </w:tblGrid>
      <w:tr w14:paraId="130E8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37283516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当事人放弃听证权利</w:t>
            </w:r>
          </w:p>
        </w:tc>
        <w:tc>
          <w:tcPr>
            <w:tcW w:w="850" w:type="dxa"/>
            <w:vAlign w:val="center"/>
          </w:tcPr>
          <w:p w14:paraId="60E39E64">
            <w:pPr>
              <w:spacing w:before="0" w:after="0"/>
              <w:jc w:val="center"/>
            </w:pPr>
            <w:r>
              <w:rPr>
                <w:rFonts w:ascii="仿宋" w:hAnsi="仿宋" w:eastAsia="仿宋"/>
                <w:sz w:val="28"/>
              </w:rPr>
              <w:t>↓</w:t>
            </w:r>
          </w:p>
        </w:tc>
        <w:tc>
          <w:tcPr>
            <w:tcW w:w="4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C"/>
            <w:vAlign w:val="center"/>
          </w:tcPr>
          <w:p w14:paraId="0571AC10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当事人提出听证申请 → 举行听证</w:t>
            </w:r>
          </w:p>
        </w:tc>
      </w:tr>
    </w:tbl>
    <w:p w14:paraId="556746CE">
      <w:pPr>
        <w:spacing w:before="0" w:after="0"/>
        <w:jc w:val="center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18A09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2AB05F26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制发《限期拆除决定书》</w:t>
            </w:r>
          </w:p>
        </w:tc>
      </w:tr>
    </w:tbl>
    <w:p w14:paraId="0AD8E6BE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3B72B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34250F2A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履行催告程序</w:t>
            </w:r>
          </w:p>
        </w:tc>
      </w:tr>
    </w:tbl>
    <w:p w14:paraId="154EC477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7D28D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015ECBD9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等待六个月行政复议、行政诉讼期限届满</w:t>
            </w:r>
          </w:p>
        </w:tc>
      </w:tr>
    </w:tbl>
    <w:p w14:paraId="7EA0E86A">
      <w:pPr>
        <w:spacing w:before="0" w:after="0"/>
        <w:jc w:val="both"/>
      </w:pPr>
    </w:p>
    <w:p w14:paraId="05B20185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2317B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AF1FB"/>
            <w:vAlign w:val="center"/>
          </w:tcPr>
          <w:p w14:paraId="56888F36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制发《强制拆除决定书》</w:t>
            </w:r>
            <w:r>
              <w:rPr>
                <w:rFonts w:hint="eastAsia"/>
                <w:b w:val="0"/>
                <w:sz w:val="24"/>
                <w:lang w:eastAsia="zh-CN"/>
              </w:rPr>
              <w:t>，送达</w:t>
            </w:r>
            <w:r>
              <w:rPr>
                <w:rFonts w:ascii="仿宋" w:hAnsi="仿宋" w:eastAsia="仿宋"/>
                <w:b w:val="0"/>
                <w:sz w:val="24"/>
              </w:rPr>
              <w:t>当事人</w:t>
            </w:r>
            <w:r>
              <w:rPr>
                <w:rFonts w:hint="eastAsia"/>
                <w:b w:val="0"/>
                <w:sz w:val="24"/>
                <w:lang w:eastAsia="zh-CN"/>
              </w:rPr>
              <w:t>，通知当事人</w:t>
            </w:r>
            <w:r>
              <w:rPr>
                <w:rFonts w:ascii="仿宋" w:hAnsi="仿宋" w:eastAsia="仿宋"/>
                <w:b w:val="0"/>
                <w:sz w:val="24"/>
              </w:rPr>
              <w:t>到场，清理屋内相关物品</w:t>
            </w:r>
          </w:p>
        </w:tc>
      </w:tr>
    </w:tbl>
    <w:p w14:paraId="07F2A4C5">
      <w:pPr>
        <w:spacing w:before="0" w:after="0"/>
        <w:jc w:val="center"/>
      </w:pPr>
      <w:r>
        <w:rPr>
          <w:rFonts w:ascii="仿宋" w:hAnsi="仿宋" w:eastAsia="仿宋"/>
          <w:sz w:val="28"/>
        </w:rPr>
        <w:t>↓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6"/>
      </w:tblGrid>
      <w:tr w14:paraId="3CACD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E2F3"/>
            <w:vAlign w:val="center"/>
          </w:tcPr>
          <w:p w14:paraId="6B70F48D">
            <w:pPr>
              <w:spacing w:before="40" w:after="40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依法实施强制拆除或者回填</w:t>
            </w:r>
          </w:p>
        </w:tc>
      </w:tr>
    </w:tbl>
    <w:p w14:paraId="5143D2D3"/>
    <w:sectPr>
      <w:pgSz w:w="12240" w:h="15840"/>
      <w:pgMar w:top="1134" w:right="1417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50726D9"/>
    <w:rsid w:val="58981B71"/>
    <w:rsid w:val="5AEE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319</Words>
  <Characters>324</Characters>
  <Lines>0</Lines>
  <Paragraphs>0</Paragraphs>
  <TotalTime>4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请律师审查</cp:lastModifiedBy>
  <dcterms:modified xsi:type="dcterms:W3CDTF">2026-10-12T07:06:00Z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eyJoZGlkIjoiOGUxMWQ4Zjk1N2FlZDk5ZGYzY2QyMzQ1M2EyODBlMzUiLCJ1c2VySWQiOiIxNTk3MDI5Mjk4In0=</vt:lpwstr>
  </property>
  <property fmtid="{D5CDD505-2E9C-101B-9397-08002B2CF9AE}" pid="3" name="KSOProductBuildVer">
    <vt:lpwstr>2052-12.1.0.28505</vt:lpwstr>
  </property>
  <property fmtid="{D5CDD505-2E9C-101B-9397-08002B2CF9AE}" pid="4" name="ICV">
    <vt:lpwstr>D61198521A3346E0A18203DD5685749D_12</vt:lpwstr>
  </property>
</Properties>
</file>