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95021">
      <w:pPr>
        <w:jc w:val="center"/>
        <w:rPr>
          <w:rFonts w:hint="eastAsia" w:ascii="宋体" w:hAnsi="宋体"/>
          <w:b/>
          <w:color w:val="000000"/>
          <w:sz w:val="44"/>
          <w:szCs w:val="44"/>
        </w:rPr>
      </w:pPr>
      <w:r>
        <w:rPr>
          <w:rFonts w:hint="eastAsia"/>
          <w:b/>
          <w:sz w:val="44"/>
          <w:szCs w:val="44"/>
        </w:rPr>
        <w:t>朝阳市龙城区市场监督管理局查处朝阳市双塔区真涛电动车商行销售</w:t>
      </w:r>
      <w:r>
        <w:rPr>
          <w:rFonts w:hint="eastAsia" w:ascii="宋体" w:hAnsi="宋体"/>
          <w:b/>
          <w:color w:val="000000"/>
          <w:sz w:val="44"/>
          <w:szCs w:val="44"/>
        </w:rPr>
        <w:t>不符合保障  人体健康和人身、财产安全的标准和     要求的工业产品的行为案              案例分析</w:t>
      </w:r>
    </w:p>
    <w:p w14:paraId="2058D114">
      <w:pPr>
        <w:rPr>
          <w:rFonts w:hint="eastAsia"/>
          <w:sz w:val="32"/>
          <w:szCs w:val="32"/>
        </w:rPr>
      </w:pPr>
    </w:p>
    <w:p w14:paraId="4807402A">
      <w:pPr>
        <w:ind w:firstLine="640" w:firstLineChars="200"/>
        <w:rPr>
          <w:rFonts w:hint="eastAsia" w:ascii="仿宋_GB2312" w:eastAsia="仿宋_GB2312"/>
          <w:sz w:val="32"/>
          <w:szCs w:val="32"/>
        </w:rPr>
      </w:pPr>
      <w:r>
        <w:rPr>
          <w:rFonts w:hint="eastAsia" w:ascii="仿宋_GB2312" w:eastAsia="仿宋_GB2312"/>
          <w:sz w:val="32"/>
          <w:szCs w:val="32"/>
        </w:rPr>
        <w:t>一、案情简介</w:t>
      </w:r>
    </w:p>
    <w:p w14:paraId="75418AC5">
      <w:pPr>
        <w:snapToGrid w:val="0"/>
        <w:spacing w:line="360" w:lineRule="auto"/>
        <w:ind w:firstLine="640" w:firstLineChars="200"/>
        <w:rPr>
          <w:rFonts w:hint="eastAsia" w:ascii="仿宋_GB2312" w:hAnsi="宋体" w:eastAsia="仿宋_GB2312" w:cs="Times New Roman"/>
          <w:color w:val="000000"/>
          <w:sz w:val="32"/>
          <w:szCs w:val="32"/>
        </w:rPr>
      </w:pPr>
      <w:r>
        <w:rPr>
          <w:rFonts w:hint="eastAsia" w:ascii="仿宋_GB2312" w:eastAsia="仿宋_GB2312"/>
          <w:sz w:val="32"/>
          <w:szCs w:val="32"/>
        </w:rPr>
        <w:t>2024年5月8日，</w:t>
      </w:r>
      <w:r>
        <w:rPr>
          <w:rFonts w:hint="eastAsia" w:ascii="仿宋_GB2312" w:hAnsi="仿宋" w:eastAsia="仿宋_GB2312"/>
          <w:sz w:val="32"/>
          <w:szCs w:val="32"/>
        </w:rPr>
        <w:t>朝阳市龙城区市场监督管理局</w:t>
      </w:r>
      <w:r>
        <w:rPr>
          <w:rFonts w:hint="eastAsia" w:ascii="仿宋_GB2312" w:hAnsi="Calibri" w:eastAsia="仿宋_GB2312" w:cs="Times New Roman"/>
          <w:color w:val="000000"/>
          <w:sz w:val="32"/>
          <w:szCs w:val="32"/>
        </w:rPr>
        <w:t>执法人员在巡查时发现：当事人：</w:t>
      </w:r>
      <w:r>
        <w:rPr>
          <w:rFonts w:hint="eastAsia" w:ascii="仿宋_GB2312" w:hAnsi="Calibri" w:eastAsia="仿宋_GB2312" w:cs="Times New Roman"/>
          <w:sz w:val="32"/>
          <w:szCs w:val="32"/>
        </w:rPr>
        <w:t>李松华（系朝阳市双塔区真涛电动车商行经营者）在龙城区豪德广场东区广场进行电动自行车、电动摩托车的展销活动中，其销售的20台电动自行车可能存在不符合国家强制性标准GB17761中第6部分安全要求6.1.5尺寸限值电动自行车鞍座长度小于或等于350mm的规定，</w:t>
      </w:r>
      <w:r>
        <w:rPr>
          <w:rFonts w:hint="eastAsia" w:ascii="仿宋_GB2312" w:hAnsi="仿宋" w:eastAsia="仿宋_GB2312"/>
          <w:sz w:val="32"/>
          <w:szCs w:val="32"/>
        </w:rPr>
        <w:t>朝阳市龙城区市场监督管理局</w:t>
      </w:r>
      <w:r>
        <w:rPr>
          <w:rFonts w:hint="eastAsia" w:ascii="仿宋_GB2312" w:hAnsi="Calibri" w:eastAsia="仿宋_GB2312" w:cs="Times New Roman"/>
          <w:sz w:val="32"/>
          <w:szCs w:val="32"/>
        </w:rPr>
        <w:t>对涉案的20台电动自行车进行了扣押</w:t>
      </w:r>
      <w:r>
        <w:rPr>
          <w:rFonts w:hint="eastAsia" w:ascii="仿宋_GB2312" w:eastAsia="仿宋_GB2312"/>
          <w:sz w:val="32"/>
          <w:szCs w:val="32"/>
        </w:rPr>
        <w:t>，并</w:t>
      </w:r>
      <w:r>
        <w:rPr>
          <w:rFonts w:hint="eastAsia" w:ascii="仿宋_GB2312" w:hAnsi="仿宋" w:eastAsia="仿宋_GB2312" w:cs="Times New Roman"/>
          <w:sz w:val="32"/>
          <w:szCs w:val="32"/>
        </w:rPr>
        <w:t>于当日对此案进行立案调查</w:t>
      </w:r>
      <w:r>
        <w:rPr>
          <w:rFonts w:hint="eastAsia" w:ascii="仿宋_GB2312" w:hAnsi="宋体" w:eastAsia="仿宋_GB2312" w:cs="Times New Roman"/>
          <w:color w:val="000000"/>
          <w:sz w:val="32"/>
          <w:szCs w:val="32"/>
        </w:rPr>
        <w:t>。</w:t>
      </w:r>
    </w:p>
    <w:p w14:paraId="1DE825A5">
      <w:pPr>
        <w:snapToGrid w:val="0"/>
        <w:spacing w:line="360" w:lineRule="auto"/>
        <w:ind w:firstLine="640" w:firstLineChars="200"/>
        <w:rPr>
          <w:rFonts w:hint="eastAsia" w:ascii="仿宋_GB2312" w:hAnsi="仿宋" w:eastAsia="仿宋_GB2312" w:cs="仿宋"/>
          <w:bCs/>
          <w:color w:val="000000"/>
          <w:sz w:val="32"/>
          <w:szCs w:val="32"/>
        </w:rPr>
      </w:pPr>
      <w:r>
        <w:rPr>
          <w:rFonts w:hint="eastAsia" w:ascii="仿宋_GB2312" w:hAnsi="宋体" w:eastAsia="仿宋_GB2312"/>
          <w:color w:val="000000"/>
          <w:sz w:val="32"/>
          <w:szCs w:val="32"/>
        </w:rPr>
        <w:t>经查，</w:t>
      </w:r>
      <w:r>
        <w:rPr>
          <w:rFonts w:hint="eastAsia" w:ascii="仿宋_GB2312" w:hAnsi="Calibri" w:eastAsia="仿宋_GB2312" w:cs="Times New Roman"/>
          <w:sz w:val="32"/>
          <w:szCs w:val="32"/>
        </w:rPr>
        <w:t>李松华（系朝阳市双塔区真涛电动车商行经营者）在龙城区豪德广场东区广场进行电动自行车、电动摩托车的展销活动中</w:t>
      </w:r>
      <w:r>
        <w:rPr>
          <w:rFonts w:hint="eastAsia" w:ascii="仿宋_GB2312" w:eastAsia="仿宋_GB2312"/>
          <w:sz w:val="32"/>
          <w:szCs w:val="32"/>
        </w:rPr>
        <w:t>销售的</w:t>
      </w:r>
      <w:r>
        <w:rPr>
          <w:rFonts w:hint="eastAsia" w:ascii="仿宋_GB2312" w:hAnsi="Calibri" w:eastAsia="仿宋_GB2312" w:cs="Times New Roman"/>
          <w:sz w:val="32"/>
          <w:szCs w:val="32"/>
        </w:rPr>
        <w:t>20台电动自行车</w:t>
      </w:r>
      <w:r>
        <w:rPr>
          <w:rFonts w:hint="eastAsia" w:ascii="仿宋_GB2312" w:eastAsia="仿宋_GB2312"/>
          <w:sz w:val="32"/>
          <w:szCs w:val="32"/>
        </w:rPr>
        <w:t>，</w:t>
      </w:r>
      <w:r>
        <w:rPr>
          <w:rFonts w:hint="eastAsia" w:ascii="仿宋_GB2312" w:hAnsi="Calibri" w:eastAsia="仿宋_GB2312" w:cs="Times New Roman"/>
          <w:sz w:val="32"/>
          <w:szCs w:val="32"/>
        </w:rPr>
        <w:t>鞍座长度均超过500mm，严重超出国家强制性标准GB17761中电动自行车鞍座长度小于或等于350mm的规定。</w:t>
      </w:r>
      <w:r>
        <w:rPr>
          <w:rFonts w:hint="eastAsia" w:ascii="仿宋_GB2312" w:hAnsi="宋体" w:eastAsia="仿宋_GB2312" w:cs="Times New Roman"/>
          <w:color w:val="000000"/>
          <w:sz w:val="32"/>
          <w:szCs w:val="32"/>
        </w:rPr>
        <w:t>因此，判定该20台电动自行车为</w:t>
      </w:r>
      <w:r>
        <w:rPr>
          <w:rFonts w:hint="eastAsia" w:ascii="仿宋_GB2312" w:hAnsi="仿宋" w:eastAsia="仿宋_GB2312" w:cs="仿宋"/>
          <w:bCs/>
          <w:color w:val="000000"/>
          <w:sz w:val="32"/>
          <w:szCs w:val="32"/>
        </w:rPr>
        <w:t>不符合保障人体健康和人身、财产安全的标准和要求的工业产品。该店经营者承认违法行为事实。</w:t>
      </w:r>
    </w:p>
    <w:p w14:paraId="3D1BCBEE">
      <w:pPr>
        <w:snapToGrid w:val="0"/>
        <w:spacing w:line="360" w:lineRule="auto"/>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二、处理结论</w:t>
      </w:r>
    </w:p>
    <w:p w14:paraId="7A24C766">
      <w:pPr>
        <w:snapToGrid w:val="0"/>
        <w:spacing w:line="360" w:lineRule="auto"/>
        <w:ind w:firstLine="640" w:firstLineChars="200"/>
        <w:rPr>
          <w:rFonts w:hint="eastAsia" w:ascii="仿宋_GB2312" w:hAnsi="宋体" w:eastAsia="仿宋_GB2312" w:cs="Times New Roman"/>
          <w:color w:val="000000"/>
          <w:sz w:val="32"/>
          <w:szCs w:val="32"/>
        </w:rPr>
      </w:pPr>
      <w:r>
        <w:rPr>
          <w:rFonts w:hint="eastAsia" w:ascii="仿宋_GB2312" w:hAnsi="仿宋" w:eastAsia="仿宋_GB2312" w:cs="仿宋"/>
          <w:bCs/>
          <w:color w:val="000000"/>
          <w:sz w:val="32"/>
          <w:szCs w:val="32"/>
        </w:rPr>
        <w:t>当事人的行为违反了</w:t>
      </w:r>
      <w:r>
        <w:rPr>
          <w:rFonts w:hint="eastAsia" w:ascii="仿宋_GB2312" w:hAnsi="宋体" w:eastAsia="仿宋_GB2312" w:cs="Times New Roman"/>
          <w:color w:val="000000"/>
          <w:sz w:val="32"/>
          <w:szCs w:val="32"/>
        </w:rPr>
        <w:t>《中华人民共和国产品质量法》第十三条第二款</w:t>
      </w:r>
      <w:r>
        <w:rPr>
          <w:rFonts w:hint="eastAsia" w:ascii="仿宋_GB2312" w:hAnsi="宋体" w:eastAsia="仿宋_GB2312"/>
          <w:color w:val="000000"/>
          <w:sz w:val="32"/>
          <w:szCs w:val="32"/>
        </w:rPr>
        <w:t>的规定。</w:t>
      </w:r>
      <w:r>
        <w:rPr>
          <w:rFonts w:hint="eastAsia" w:ascii="仿宋_GB2312" w:hAnsi="Calibri" w:eastAsia="仿宋_GB2312" w:cs="Times New Roman"/>
          <w:color w:val="000000"/>
          <w:sz w:val="32"/>
          <w:szCs w:val="32"/>
        </w:rPr>
        <w:t>依据《中华人民共和国产品质量法》第四十九条</w:t>
      </w:r>
      <w:r>
        <w:rPr>
          <w:rFonts w:hint="eastAsia" w:ascii="仿宋_GB2312" w:eastAsia="仿宋_GB2312"/>
          <w:color w:val="000000"/>
          <w:sz w:val="32"/>
          <w:szCs w:val="32"/>
        </w:rPr>
        <w:t>，</w:t>
      </w:r>
      <w:r>
        <w:rPr>
          <w:rFonts w:hint="eastAsia" w:ascii="仿宋_GB2312" w:hAnsi="Calibri" w:eastAsia="仿宋_GB2312" w:cs="Times New Roman"/>
          <w:color w:val="000000"/>
          <w:sz w:val="32"/>
          <w:szCs w:val="32"/>
        </w:rPr>
        <w:t>责令当事人立即停止上述违法经营行为，并作出处罚如下：</w:t>
      </w:r>
      <w:r>
        <w:rPr>
          <w:rFonts w:hint="eastAsia" w:ascii="仿宋_GB2312" w:hAnsi="宋体" w:eastAsia="仿宋_GB2312" w:cs="Times New Roman"/>
          <w:color w:val="000000"/>
          <w:sz w:val="32"/>
          <w:szCs w:val="32"/>
        </w:rPr>
        <w:t>1、没收不符合国家强制性标准的20台电动自行车；2、罚款18460元，上缴财政。</w:t>
      </w:r>
    </w:p>
    <w:p w14:paraId="20259F89">
      <w:pPr>
        <w:snapToGrid w:val="0"/>
        <w:spacing w:line="360" w:lineRule="auto"/>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三、典型意义</w:t>
      </w:r>
    </w:p>
    <w:p w14:paraId="57DF62FA">
      <w:pPr>
        <w:snapToGrid w:val="0"/>
        <w:spacing w:line="360" w:lineRule="auto"/>
        <w:ind w:firstLine="645"/>
        <w:rPr>
          <w:rFonts w:hint="eastAsia" w:ascii="仿宋_GB2312" w:hAnsi="仿宋" w:eastAsia="仿宋_GB2312" w:cs="仿宋"/>
          <w:bCs/>
          <w:color w:val="000000"/>
          <w:sz w:val="32"/>
          <w:szCs w:val="32"/>
        </w:rPr>
      </w:pPr>
      <w:r>
        <w:rPr>
          <w:rFonts w:hint="eastAsia" w:ascii="仿宋_GB2312" w:hAnsi="宋体" w:eastAsia="仿宋_GB2312"/>
          <w:color w:val="000000"/>
          <w:sz w:val="32"/>
          <w:szCs w:val="32"/>
        </w:rPr>
        <w:t>我国电动自行车的社会保有量、年产量均已位居世界第一，电动自行车以其</w:t>
      </w:r>
      <w:r>
        <w:rPr>
          <w:rFonts w:hint="eastAsia" w:ascii="仿宋_GB2312" w:hAnsi="仿宋" w:eastAsia="仿宋_GB2312" w:cs="仿宋"/>
          <w:bCs/>
          <w:color w:val="000000"/>
          <w:sz w:val="32"/>
          <w:szCs w:val="32"/>
        </w:rPr>
        <w:t>绿色环保、方便快捷、经济适用成为人民群众短途出行的重要交通工具。如果</w:t>
      </w:r>
      <w:r>
        <w:rPr>
          <w:rFonts w:hint="eastAsia" w:ascii="仿宋_GB2312" w:hAnsi="仿宋" w:eastAsia="仿宋_GB2312" w:cs="仿宋"/>
          <w:bCs/>
          <w:color w:val="000000"/>
          <w:sz w:val="32"/>
          <w:szCs w:val="32"/>
          <w:lang w:val="en-US" w:eastAsia="zh-CN"/>
        </w:rPr>
        <w:t>消费者</w:t>
      </w:r>
      <w:r>
        <w:rPr>
          <w:rFonts w:hint="eastAsia" w:ascii="仿宋_GB2312" w:hAnsi="仿宋" w:eastAsia="仿宋_GB2312" w:cs="仿宋"/>
          <w:bCs/>
          <w:color w:val="000000"/>
          <w:sz w:val="32"/>
          <w:szCs w:val="32"/>
        </w:rPr>
        <w:t>购买</w:t>
      </w:r>
      <w:r>
        <w:rPr>
          <w:rFonts w:hint="eastAsia" w:ascii="仿宋_GB2312" w:hAnsi="仿宋" w:eastAsia="仿宋_GB2312" w:cs="仿宋"/>
          <w:bCs/>
          <w:color w:val="000000"/>
          <w:sz w:val="32"/>
          <w:szCs w:val="32"/>
          <w:lang w:val="en-US" w:eastAsia="zh-CN"/>
        </w:rPr>
        <w:t>了</w:t>
      </w:r>
      <w:r>
        <w:rPr>
          <w:rFonts w:hint="eastAsia" w:ascii="仿宋_GB2312" w:hAnsi="仿宋" w:eastAsia="仿宋_GB2312" w:cs="仿宋"/>
          <w:bCs/>
          <w:color w:val="000000"/>
          <w:sz w:val="32"/>
          <w:szCs w:val="32"/>
        </w:rPr>
        <w:t>不合格产品，</w:t>
      </w:r>
      <w:r>
        <w:rPr>
          <w:rFonts w:hint="eastAsia" w:ascii="仿宋_GB2312" w:hAnsi="仿宋" w:eastAsia="仿宋_GB2312" w:cs="仿宋"/>
          <w:bCs/>
          <w:color w:val="000000"/>
          <w:sz w:val="32"/>
          <w:szCs w:val="32"/>
          <w:lang w:val="en-US" w:eastAsia="zh-CN"/>
        </w:rPr>
        <w:t>极</w:t>
      </w:r>
      <w:r>
        <w:rPr>
          <w:rFonts w:hint="eastAsia" w:ascii="仿宋_GB2312" w:hAnsi="仿宋" w:eastAsia="仿宋_GB2312" w:cs="仿宋"/>
          <w:bCs/>
          <w:color w:val="000000"/>
          <w:sz w:val="32"/>
          <w:szCs w:val="32"/>
        </w:rPr>
        <w:t>容易引发交通安全问题，留下消防安全隐患。</w:t>
      </w:r>
    </w:p>
    <w:p w14:paraId="187C722C">
      <w:pPr>
        <w:snapToGrid w:val="0"/>
        <w:spacing w:line="360" w:lineRule="auto"/>
        <w:ind w:firstLine="645"/>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通过加强对生产、销售环节电动自行车的监督检查，打击违法违规行为，督促经营者落实产品质量安全主体责任，严格执行进货验收制度，杜绝不合格产品流入</w:t>
      </w:r>
      <w:r>
        <w:rPr>
          <w:rFonts w:hint="eastAsia" w:ascii="仿宋_GB2312" w:hAnsi="仿宋" w:eastAsia="仿宋_GB2312" w:cs="仿宋"/>
          <w:bCs/>
          <w:color w:val="000000"/>
          <w:sz w:val="32"/>
          <w:szCs w:val="32"/>
          <w:lang w:val="en-US" w:eastAsia="zh-CN"/>
        </w:rPr>
        <w:t>市场</w:t>
      </w:r>
      <w:r>
        <w:rPr>
          <w:rFonts w:hint="eastAsia" w:ascii="仿宋_GB2312" w:hAnsi="仿宋" w:eastAsia="仿宋_GB2312" w:cs="仿宋"/>
          <w:bCs/>
          <w:color w:val="000000"/>
          <w:sz w:val="32"/>
          <w:szCs w:val="32"/>
        </w:rPr>
        <w:t>，规范市场秩序，避免发生产品质量安全事故。</w:t>
      </w:r>
      <w:bookmarkStart w:id="0" w:name="_GoBack"/>
      <w:bookmarkEnd w:id="0"/>
    </w:p>
    <w:p w14:paraId="5D7FF04A">
      <w:pPr>
        <w:ind w:firstLine="640" w:firstLineChars="200"/>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NmI2YmQ2MmVlMjlkZDAxNTFiNGM3MTA2NzIxMjMifQ=="/>
  </w:docVars>
  <w:rsids>
    <w:rsidRoot w:val="00A561A0"/>
    <w:rsid w:val="000D0B7A"/>
    <w:rsid w:val="00214BA7"/>
    <w:rsid w:val="002168CD"/>
    <w:rsid w:val="00280DFE"/>
    <w:rsid w:val="002E77B7"/>
    <w:rsid w:val="00436925"/>
    <w:rsid w:val="006B6931"/>
    <w:rsid w:val="00871B1D"/>
    <w:rsid w:val="00A07039"/>
    <w:rsid w:val="00A561A0"/>
    <w:rsid w:val="00A62A8C"/>
    <w:rsid w:val="00B27950"/>
    <w:rsid w:val="00CD0580"/>
    <w:rsid w:val="00D04677"/>
    <w:rsid w:val="00F1463A"/>
    <w:rsid w:val="00FC34F2"/>
    <w:rsid w:val="0FFF0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754</Words>
  <Characters>794</Characters>
  <Lines>5</Lines>
  <Paragraphs>1</Paragraphs>
  <TotalTime>75</TotalTime>
  <ScaleCrop>false</ScaleCrop>
  <LinksUpToDate>false</LinksUpToDate>
  <CharactersWithSpaces>815</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2024-07-22T00:47:00Z</dcterms:created>
  <dc:creator>NTKO</dc:creator>
  <cp:lastModifiedBy>AIYT</cp:lastModifiedBy>
  <dcterms:modified xsi:type="dcterms:W3CDTF">2024-07-22T02:07:16Z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337182D93ED14F4FB2628DA9825708A5_12</vt:lpwstr>
  </property>
</Properties>
</file>