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8C" w:rsidRDefault="00EF4D8C" w:rsidP="00EF4D8C">
      <w:pPr>
        <w:rPr>
          <w:rFonts w:hint="eastAsia"/>
        </w:rPr>
      </w:pPr>
      <w:r>
        <w:rPr>
          <w:rFonts w:hint="eastAsia"/>
        </w:rPr>
        <w:t>关于朝阳市老旧货车报废更新补贴实施工作的公告</w:t>
      </w:r>
    </w:p>
    <w:p w:rsidR="00EF4D8C" w:rsidRDefault="00EF4D8C" w:rsidP="00EF4D8C"/>
    <w:p w:rsidR="00EF4D8C" w:rsidRDefault="00EF4D8C" w:rsidP="00EF4D8C">
      <w:pPr>
        <w:rPr>
          <w:rFonts w:hint="eastAsia"/>
        </w:rPr>
      </w:pPr>
      <w:r>
        <w:rPr>
          <w:rFonts w:hint="eastAsia"/>
        </w:rPr>
        <w:t>广大朝阳市老旧货车所有权人：</w:t>
      </w:r>
    </w:p>
    <w:p w:rsidR="00EF4D8C" w:rsidRDefault="00EF4D8C" w:rsidP="00EF4D8C">
      <w:pPr>
        <w:ind w:firstLineChars="200" w:firstLine="420"/>
        <w:rPr>
          <w:rFonts w:hint="eastAsia"/>
        </w:rPr>
      </w:pPr>
    </w:p>
    <w:p w:rsidR="00EF4D8C" w:rsidRDefault="00EF4D8C" w:rsidP="00EF4D8C">
      <w:pPr>
        <w:ind w:firstLineChars="200" w:firstLine="420"/>
        <w:rPr>
          <w:rFonts w:hint="eastAsia"/>
        </w:rPr>
      </w:pPr>
      <w:r>
        <w:rPr>
          <w:rFonts w:hint="eastAsia"/>
        </w:rPr>
        <w:t>为进一步落实国家老旧营运货车报废更新补贴政策，保证朝阳市老旧货车报废更新补贴实施工作实效，根据《朝阳市老旧营运货车报废更新补贴实施细则》有关规定，现就有关工作事宜公告如下：</w:t>
      </w:r>
    </w:p>
    <w:p w:rsidR="00EF4D8C" w:rsidRDefault="00EF4D8C" w:rsidP="00EF4D8C">
      <w:pPr>
        <w:ind w:firstLineChars="200" w:firstLine="420"/>
        <w:rPr>
          <w:rFonts w:hint="eastAsia"/>
        </w:rPr>
      </w:pPr>
    </w:p>
    <w:p w:rsidR="00EF4D8C" w:rsidRPr="00EF4D8C" w:rsidRDefault="00EF4D8C" w:rsidP="00EF4D8C">
      <w:pPr>
        <w:ind w:firstLineChars="200" w:firstLine="422"/>
        <w:rPr>
          <w:rFonts w:hint="eastAsia"/>
          <w:b/>
        </w:rPr>
      </w:pPr>
      <w:r w:rsidRPr="00EF4D8C">
        <w:rPr>
          <w:rFonts w:hint="eastAsia"/>
          <w:b/>
        </w:rPr>
        <w:t>一、补贴对象</w:t>
      </w:r>
    </w:p>
    <w:p w:rsidR="00EF4D8C" w:rsidRDefault="00EF4D8C" w:rsidP="00EF4D8C">
      <w:pPr>
        <w:ind w:firstLineChars="200" w:firstLine="420"/>
        <w:rPr>
          <w:rFonts w:hint="eastAsia"/>
        </w:rPr>
      </w:pPr>
    </w:p>
    <w:p w:rsidR="00EF4D8C" w:rsidRDefault="00EF4D8C" w:rsidP="00EF4D8C">
      <w:pPr>
        <w:ind w:firstLineChars="200" w:firstLine="420"/>
        <w:rPr>
          <w:rFonts w:hint="eastAsia"/>
        </w:rPr>
      </w:pPr>
      <w:r>
        <w:rPr>
          <w:rFonts w:hint="eastAsia"/>
        </w:rPr>
        <w:t>国三及以下排放标准中型、重型营运柴油货车</w:t>
      </w:r>
    </w:p>
    <w:p w:rsidR="00EF4D8C" w:rsidRDefault="00EF4D8C" w:rsidP="00EF4D8C">
      <w:pPr>
        <w:ind w:firstLineChars="200" w:firstLine="420"/>
        <w:rPr>
          <w:rFonts w:hint="eastAsia"/>
        </w:rPr>
      </w:pPr>
    </w:p>
    <w:p w:rsidR="00EF4D8C" w:rsidRPr="00EF4D8C" w:rsidRDefault="00EF4D8C" w:rsidP="00EF4D8C">
      <w:pPr>
        <w:ind w:firstLineChars="200" w:firstLine="422"/>
        <w:rPr>
          <w:rFonts w:hint="eastAsia"/>
          <w:b/>
        </w:rPr>
      </w:pPr>
      <w:r w:rsidRPr="00EF4D8C">
        <w:rPr>
          <w:rFonts w:hint="eastAsia"/>
          <w:b/>
        </w:rPr>
        <w:t>二、补贴标准</w:t>
      </w:r>
    </w:p>
    <w:p w:rsidR="00EF4D8C" w:rsidRDefault="00EF4D8C" w:rsidP="00EF4D8C">
      <w:pPr>
        <w:ind w:firstLineChars="200" w:firstLine="420"/>
        <w:rPr>
          <w:rFonts w:hint="eastAsia"/>
        </w:rPr>
      </w:pPr>
    </w:p>
    <w:p w:rsidR="00EF4D8C" w:rsidRDefault="00EF4D8C" w:rsidP="00EF4D8C">
      <w:pPr>
        <w:ind w:firstLineChars="200" w:firstLine="420"/>
        <w:rPr>
          <w:rFonts w:hint="eastAsia"/>
        </w:rPr>
      </w:pPr>
      <w:r>
        <w:rPr>
          <w:rFonts w:hint="eastAsia"/>
        </w:rPr>
        <w:t>朝阳市老旧货车报废更新补贴情况及补贴标准分以下</w:t>
      </w:r>
      <w:r>
        <w:rPr>
          <w:rFonts w:hint="eastAsia"/>
        </w:rPr>
        <w:t>3</w:t>
      </w:r>
      <w:r>
        <w:rPr>
          <w:rFonts w:hint="eastAsia"/>
        </w:rPr>
        <w:t>种情况：</w:t>
      </w:r>
    </w:p>
    <w:p w:rsidR="00EF4D8C" w:rsidRDefault="00EF4D8C" w:rsidP="00EF4D8C">
      <w:pPr>
        <w:ind w:firstLineChars="200" w:firstLine="420"/>
        <w:rPr>
          <w:rFonts w:hint="eastAsia"/>
        </w:rPr>
      </w:pPr>
    </w:p>
    <w:p w:rsidR="00EF4D8C" w:rsidRPr="00EF4D8C" w:rsidRDefault="00EF4D8C" w:rsidP="00EF4D8C">
      <w:pPr>
        <w:ind w:firstLineChars="200" w:firstLine="422"/>
        <w:rPr>
          <w:rFonts w:hint="eastAsia"/>
          <w:b/>
        </w:rPr>
      </w:pPr>
      <w:r w:rsidRPr="00EF4D8C">
        <w:rPr>
          <w:rFonts w:hint="eastAsia"/>
          <w:b/>
        </w:rPr>
        <w:t>（一）提前报废老旧营运柴油货车</w:t>
      </w:r>
    </w:p>
    <w:p w:rsidR="00EF4D8C" w:rsidRDefault="00EF4D8C" w:rsidP="00EF4D8C">
      <w:pPr>
        <w:ind w:firstLineChars="200" w:firstLine="420"/>
        <w:rPr>
          <w:rFonts w:hint="eastAsia"/>
        </w:rPr>
      </w:pPr>
    </w:p>
    <w:p w:rsidR="00EF4D8C" w:rsidRDefault="00EF4D8C" w:rsidP="00EF4D8C">
      <w:pPr>
        <w:ind w:firstLineChars="200" w:firstLine="420"/>
        <w:rPr>
          <w:rFonts w:hint="eastAsia"/>
        </w:rPr>
      </w:pPr>
      <w:r>
        <w:rPr>
          <w:rFonts w:hint="eastAsia"/>
        </w:rPr>
        <w:t>补贴标准详见表</w:t>
      </w:r>
      <w:r>
        <w:rPr>
          <w:rFonts w:hint="eastAsia"/>
        </w:rPr>
        <w:t>1</w:t>
      </w:r>
    </w:p>
    <w:p w:rsidR="00EF4D8C" w:rsidRDefault="00EF4D8C" w:rsidP="00EF4D8C">
      <w:pPr>
        <w:ind w:firstLineChars="200" w:firstLine="420"/>
        <w:rPr>
          <w:rFonts w:hint="eastAsia"/>
        </w:rPr>
      </w:pPr>
    </w:p>
    <w:p w:rsidR="00EF4D8C" w:rsidRPr="00EF4D8C" w:rsidRDefault="00EF4D8C" w:rsidP="00EF4D8C">
      <w:pPr>
        <w:ind w:firstLineChars="200" w:firstLine="422"/>
        <w:rPr>
          <w:rFonts w:hint="eastAsia"/>
          <w:b/>
        </w:rPr>
      </w:pPr>
      <w:r w:rsidRPr="00EF4D8C">
        <w:rPr>
          <w:rFonts w:hint="eastAsia"/>
          <w:b/>
        </w:rPr>
        <w:t>（二）提前报废老旧营运柴油货车并新购营运货车</w:t>
      </w:r>
    </w:p>
    <w:p w:rsidR="00EF4D8C" w:rsidRDefault="00EF4D8C" w:rsidP="00EF4D8C">
      <w:pPr>
        <w:ind w:firstLineChars="200" w:firstLine="420"/>
        <w:rPr>
          <w:rFonts w:hint="eastAsia"/>
        </w:rPr>
      </w:pPr>
    </w:p>
    <w:p w:rsidR="00EF4D8C" w:rsidRDefault="00EF4D8C" w:rsidP="00EF4D8C">
      <w:pPr>
        <w:ind w:firstLineChars="200" w:firstLine="420"/>
        <w:rPr>
          <w:rFonts w:hint="eastAsia"/>
        </w:rPr>
      </w:pPr>
      <w:r>
        <w:rPr>
          <w:rFonts w:hint="eastAsia"/>
        </w:rPr>
        <w:t>补贴标准按以下方法计算：</w:t>
      </w:r>
    </w:p>
    <w:p w:rsidR="00EF4D8C" w:rsidRDefault="00EF4D8C" w:rsidP="00EF4D8C">
      <w:pPr>
        <w:ind w:firstLineChars="200" w:firstLine="420"/>
        <w:rPr>
          <w:rFonts w:hint="eastAsia"/>
        </w:rPr>
      </w:pPr>
    </w:p>
    <w:p w:rsidR="00EF4D8C" w:rsidRDefault="00EF4D8C" w:rsidP="00EF4D8C">
      <w:pPr>
        <w:ind w:firstLineChars="200" w:firstLine="420"/>
        <w:rPr>
          <w:rFonts w:hint="eastAsia"/>
        </w:rPr>
      </w:pPr>
      <w:r>
        <w:rPr>
          <w:rFonts w:hint="eastAsia"/>
        </w:rPr>
        <w:t>1.</w:t>
      </w:r>
      <w:r>
        <w:rPr>
          <w:rFonts w:hint="eastAsia"/>
        </w:rPr>
        <w:t>报废并新购国六排放标准营运柴油货车补贴</w:t>
      </w:r>
      <w:r>
        <w:rPr>
          <w:rFonts w:hint="eastAsia"/>
        </w:rPr>
        <w:t>=</w:t>
      </w:r>
      <w:r>
        <w:rPr>
          <w:rFonts w:hint="eastAsia"/>
        </w:rPr>
        <w:t>提前报废老旧营运柴油货车补贴</w:t>
      </w:r>
      <w:r>
        <w:rPr>
          <w:rFonts w:hint="eastAsia"/>
        </w:rPr>
        <w:t>+</w:t>
      </w:r>
      <w:r>
        <w:rPr>
          <w:rFonts w:hint="eastAsia"/>
        </w:rPr>
        <w:t>新购国六排放标准营运柴油货车补贴</w:t>
      </w:r>
    </w:p>
    <w:p w:rsidR="00EF4D8C" w:rsidRDefault="00EF4D8C" w:rsidP="00EF4D8C">
      <w:pPr>
        <w:ind w:firstLineChars="200" w:firstLine="420"/>
        <w:rPr>
          <w:rFonts w:hint="eastAsia"/>
        </w:rPr>
      </w:pPr>
    </w:p>
    <w:p w:rsidR="00EF4D8C" w:rsidRDefault="00EF4D8C" w:rsidP="00EF4D8C">
      <w:pPr>
        <w:ind w:firstLineChars="200" w:firstLine="420"/>
        <w:rPr>
          <w:rFonts w:hint="eastAsia"/>
        </w:rPr>
      </w:pPr>
      <w:r>
        <w:rPr>
          <w:rFonts w:hint="eastAsia"/>
        </w:rPr>
        <w:t>2.</w:t>
      </w:r>
      <w:r>
        <w:rPr>
          <w:rFonts w:hint="eastAsia"/>
        </w:rPr>
        <w:t>报废并新购新能源货车补贴</w:t>
      </w:r>
      <w:r>
        <w:rPr>
          <w:rFonts w:hint="eastAsia"/>
        </w:rPr>
        <w:t>=</w:t>
      </w:r>
      <w:r>
        <w:rPr>
          <w:rFonts w:hint="eastAsia"/>
        </w:rPr>
        <w:t>提前报废老旧营运柴油货车补贴</w:t>
      </w:r>
      <w:r>
        <w:rPr>
          <w:rFonts w:hint="eastAsia"/>
        </w:rPr>
        <w:t>+</w:t>
      </w:r>
      <w:r>
        <w:rPr>
          <w:rFonts w:hint="eastAsia"/>
        </w:rPr>
        <w:t>新购新能源营运货车补贴</w:t>
      </w:r>
    </w:p>
    <w:p w:rsidR="00EF4D8C" w:rsidRDefault="00EF4D8C" w:rsidP="00EF4D8C">
      <w:pPr>
        <w:ind w:firstLineChars="200" w:firstLine="420"/>
        <w:rPr>
          <w:rFonts w:hint="eastAsia"/>
        </w:rPr>
      </w:pPr>
    </w:p>
    <w:p w:rsidR="00EF4D8C" w:rsidRDefault="00EF4D8C" w:rsidP="00EF4D8C">
      <w:pPr>
        <w:ind w:firstLineChars="200" w:firstLine="420"/>
        <w:rPr>
          <w:rFonts w:hint="eastAsia"/>
        </w:rPr>
      </w:pPr>
      <w:r>
        <w:rPr>
          <w:rFonts w:hint="eastAsia"/>
        </w:rPr>
        <w:t>其中：新购国六排放标准营运柴油货车或新购新能源营运货车补贴标准详见表</w:t>
      </w:r>
      <w:r>
        <w:rPr>
          <w:rFonts w:hint="eastAsia"/>
        </w:rPr>
        <w:t>2</w:t>
      </w:r>
    </w:p>
    <w:p w:rsidR="00EF4D8C" w:rsidRDefault="00EF4D8C" w:rsidP="00EF4D8C">
      <w:pPr>
        <w:ind w:firstLineChars="200" w:firstLine="420"/>
        <w:rPr>
          <w:rFonts w:hint="eastAsia"/>
        </w:rPr>
      </w:pPr>
    </w:p>
    <w:p w:rsidR="00EF4D8C" w:rsidRPr="00EF4D8C" w:rsidRDefault="00EF4D8C" w:rsidP="00EF4D8C">
      <w:pPr>
        <w:ind w:firstLineChars="200" w:firstLine="422"/>
        <w:rPr>
          <w:rFonts w:hint="eastAsia"/>
          <w:b/>
        </w:rPr>
      </w:pPr>
      <w:r w:rsidRPr="00EF4D8C">
        <w:rPr>
          <w:rFonts w:hint="eastAsia"/>
          <w:b/>
        </w:rPr>
        <w:t>（三）仅新购新能源城市冷链配送货车</w:t>
      </w:r>
    </w:p>
    <w:p w:rsidR="00EF4D8C" w:rsidRDefault="00EF4D8C" w:rsidP="00EF4D8C">
      <w:pPr>
        <w:ind w:firstLineChars="200" w:firstLine="420"/>
        <w:rPr>
          <w:rFonts w:hint="eastAsia"/>
        </w:rPr>
      </w:pPr>
    </w:p>
    <w:p w:rsidR="00716B5A" w:rsidRDefault="00EF4D8C" w:rsidP="00EF4D8C">
      <w:pPr>
        <w:ind w:firstLineChars="200" w:firstLine="420"/>
        <w:rPr>
          <w:rFonts w:hint="eastAsia"/>
        </w:rPr>
      </w:pPr>
      <w:r>
        <w:rPr>
          <w:rFonts w:hint="eastAsia"/>
        </w:rPr>
        <w:t>仅新购新能源城市冷链配送货车补贴标准为定额补贴，标准为</w:t>
      </w:r>
      <w:r>
        <w:rPr>
          <w:rFonts w:hint="eastAsia"/>
        </w:rPr>
        <w:t>3.5</w:t>
      </w:r>
      <w:r>
        <w:rPr>
          <w:rFonts w:hint="eastAsia"/>
        </w:rPr>
        <w:t>万元</w:t>
      </w:r>
      <w:r>
        <w:rPr>
          <w:rFonts w:hint="eastAsia"/>
        </w:rPr>
        <w:t>/</w:t>
      </w:r>
      <w:r>
        <w:rPr>
          <w:rFonts w:hint="eastAsia"/>
        </w:rPr>
        <w:t>辆。</w:t>
      </w:r>
    </w:p>
    <w:p w:rsidR="00EF4D8C" w:rsidRDefault="00EF4D8C" w:rsidP="00EF4D8C">
      <w:pPr>
        <w:ind w:firstLineChars="200" w:firstLine="420"/>
        <w:rPr>
          <w:rFonts w:hint="eastAsia"/>
        </w:rPr>
      </w:pPr>
    </w:p>
    <w:p w:rsidR="00EF4D8C" w:rsidRDefault="00EF4D8C" w:rsidP="00EF4D8C">
      <w:pPr>
        <w:ind w:firstLineChars="200" w:firstLine="420"/>
        <w:rPr>
          <w:rFonts w:hint="eastAsia"/>
        </w:rPr>
      </w:pPr>
      <w:r w:rsidRPr="00EF4D8C">
        <w:rPr>
          <w:rFonts w:hint="eastAsia"/>
        </w:rPr>
        <w:t>表</w:t>
      </w:r>
      <w:r w:rsidRPr="00EF4D8C">
        <w:rPr>
          <w:rFonts w:hint="eastAsia"/>
        </w:rPr>
        <w:t>1</w:t>
      </w:r>
      <w:r w:rsidRPr="00EF4D8C">
        <w:rPr>
          <w:rFonts w:hint="eastAsia"/>
        </w:rPr>
        <w:t>：提前报废老旧营运柴油货车补贴标准</w:t>
      </w:r>
    </w:p>
    <w:tbl>
      <w:tblPr>
        <w:tblStyle w:val="a4"/>
        <w:tblW w:w="0" w:type="auto"/>
        <w:tblLook w:val="04A0"/>
      </w:tblPr>
      <w:tblGrid>
        <w:gridCol w:w="1526"/>
        <w:gridCol w:w="5386"/>
        <w:gridCol w:w="1610"/>
      </w:tblGrid>
      <w:tr w:rsidR="00EF4D8C" w:rsidRPr="00333C30" w:rsidTr="00EF4D8C">
        <w:tc>
          <w:tcPr>
            <w:tcW w:w="1526" w:type="dxa"/>
          </w:tcPr>
          <w:p w:rsidR="00EF4D8C" w:rsidRPr="00333C30" w:rsidRDefault="00EF4D8C" w:rsidP="00EF4D8C">
            <w:pPr>
              <w:rPr>
                <w:b/>
              </w:rPr>
            </w:pPr>
            <w:r w:rsidRPr="00333C30">
              <w:rPr>
                <w:rFonts w:hint="eastAsia"/>
                <w:b/>
              </w:rPr>
              <w:t>车辆类型</w:t>
            </w:r>
          </w:p>
        </w:tc>
        <w:tc>
          <w:tcPr>
            <w:tcW w:w="5386" w:type="dxa"/>
          </w:tcPr>
          <w:p w:rsidR="00EF4D8C" w:rsidRPr="00333C30" w:rsidRDefault="00EF4D8C" w:rsidP="00EF4D8C">
            <w:pPr>
              <w:rPr>
                <w:b/>
              </w:rPr>
            </w:pPr>
            <w:r w:rsidRPr="00333C30">
              <w:rPr>
                <w:rFonts w:hint="eastAsia"/>
                <w:b/>
              </w:rPr>
              <w:t>提前报废时间</w:t>
            </w:r>
          </w:p>
        </w:tc>
        <w:tc>
          <w:tcPr>
            <w:tcW w:w="1610" w:type="dxa"/>
          </w:tcPr>
          <w:p w:rsidR="00EF4D8C" w:rsidRPr="00333C30" w:rsidRDefault="00EF4D8C" w:rsidP="00EF4D8C">
            <w:pPr>
              <w:rPr>
                <w:rFonts w:hint="eastAsia"/>
                <w:b/>
              </w:rPr>
            </w:pPr>
            <w:r w:rsidRPr="00333C30">
              <w:rPr>
                <w:rFonts w:hint="eastAsia"/>
                <w:b/>
              </w:rPr>
              <w:t>补贴标准</w:t>
            </w:r>
          </w:p>
          <w:p w:rsidR="00EF4D8C" w:rsidRPr="00333C30" w:rsidRDefault="00EF4D8C" w:rsidP="00EF4D8C">
            <w:pPr>
              <w:rPr>
                <w:b/>
              </w:rPr>
            </w:pPr>
            <w:r w:rsidRPr="00333C30">
              <w:rPr>
                <w:rFonts w:hint="eastAsia"/>
                <w:b/>
              </w:rPr>
              <w:t>（万元</w:t>
            </w:r>
            <w:r w:rsidRPr="00333C30">
              <w:rPr>
                <w:rFonts w:hint="eastAsia"/>
                <w:b/>
              </w:rPr>
              <w:t>/</w:t>
            </w:r>
            <w:r w:rsidRPr="00333C30">
              <w:rPr>
                <w:rFonts w:hint="eastAsia"/>
                <w:b/>
              </w:rPr>
              <w:t>辆）</w:t>
            </w:r>
          </w:p>
        </w:tc>
      </w:tr>
      <w:tr w:rsidR="00EF4D8C" w:rsidTr="00EF4D8C">
        <w:tc>
          <w:tcPr>
            <w:tcW w:w="1526" w:type="dxa"/>
            <w:vMerge w:val="restart"/>
          </w:tcPr>
          <w:p w:rsidR="00EF4D8C" w:rsidRDefault="00EF4D8C" w:rsidP="00EF4D8C">
            <w:pPr>
              <w:rPr>
                <w:rFonts w:hint="eastAsia"/>
              </w:rPr>
            </w:pPr>
            <w:r>
              <w:rPr>
                <w:rFonts w:hint="eastAsia"/>
              </w:rPr>
              <w:t>中型</w:t>
            </w:r>
          </w:p>
          <w:p w:rsidR="00EF4D8C" w:rsidRDefault="00EF4D8C" w:rsidP="00EF4D8C">
            <w:r>
              <w:rPr>
                <w:rFonts w:hint="eastAsia"/>
              </w:rPr>
              <w:t>（</w:t>
            </w:r>
            <w:r>
              <w:rPr>
                <w:rFonts w:hint="eastAsia"/>
              </w:rPr>
              <w:t>4.5</w:t>
            </w:r>
            <w:r>
              <w:rPr>
                <w:rFonts w:hint="eastAsia"/>
              </w:rPr>
              <w:t>吨＜总质量＜</w:t>
            </w:r>
            <w:r>
              <w:rPr>
                <w:rFonts w:hint="eastAsia"/>
              </w:rPr>
              <w:t>12</w:t>
            </w:r>
            <w:r>
              <w:rPr>
                <w:rFonts w:hint="eastAsia"/>
              </w:rPr>
              <w:t>吨）</w:t>
            </w:r>
          </w:p>
        </w:tc>
        <w:tc>
          <w:tcPr>
            <w:tcW w:w="5386" w:type="dxa"/>
          </w:tcPr>
          <w:p w:rsidR="00EF4D8C" w:rsidRPr="00EF4D8C" w:rsidRDefault="00EF4D8C" w:rsidP="00EF4D8C">
            <w:r>
              <w:rPr>
                <w:rFonts w:hint="eastAsia"/>
              </w:rPr>
              <w:t>不满</w:t>
            </w:r>
            <w:r>
              <w:rPr>
                <w:rFonts w:hint="eastAsia"/>
              </w:rPr>
              <w:t>1</w:t>
            </w:r>
            <w:r>
              <w:rPr>
                <w:rFonts w:hint="eastAsia"/>
              </w:rPr>
              <w:t>年，报废日期在</w:t>
            </w:r>
            <w:r>
              <w:rPr>
                <w:rFonts w:hint="eastAsia"/>
              </w:rPr>
              <w:t>2025</w:t>
            </w:r>
            <w:r>
              <w:rPr>
                <w:rFonts w:hint="eastAsia"/>
              </w:rPr>
              <w:t>年</w:t>
            </w:r>
            <w:r>
              <w:rPr>
                <w:rFonts w:hint="eastAsia"/>
              </w:rPr>
              <w:t>7</w:t>
            </w:r>
            <w:r>
              <w:rPr>
                <w:rFonts w:hint="eastAsia"/>
              </w:rPr>
              <w:t>月</w:t>
            </w:r>
            <w:r>
              <w:rPr>
                <w:rFonts w:hint="eastAsia"/>
              </w:rPr>
              <w:t>30</w:t>
            </w:r>
            <w:r>
              <w:rPr>
                <w:rFonts w:hint="eastAsia"/>
              </w:rPr>
              <w:t>日前</w:t>
            </w:r>
          </w:p>
        </w:tc>
        <w:tc>
          <w:tcPr>
            <w:tcW w:w="1610" w:type="dxa"/>
          </w:tcPr>
          <w:p w:rsidR="00EF4D8C" w:rsidRDefault="00EF4D8C" w:rsidP="00EF4D8C">
            <w:r>
              <w:t>0</w:t>
            </w:r>
          </w:p>
        </w:tc>
      </w:tr>
      <w:tr w:rsidR="00EF4D8C" w:rsidTr="00EF4D8C">
        <w:tc>
          <w:tcPr>
            <w:tcW w:w="1526" w:type="dxa"/>
            <w:vMerge/>
          </w:tcPr>
          <w:p w:rsidR="00EF4D8C" w:rsidRDefault="00EF4D8C" w:rsidP="00EF4D8C"/>
        </w:tc>
        <w:tc>
          <w:tcPr>
            <w:tcW w:w="5386" w:type="dxa"/>
          </w:tcPr>
          <w:p w:rsidR="00EF4D8C" w:rsidRPr="00EF4D8C" w:rsidRDefault="00EF4D8C" w:rsidP="00EF4D8C">
            <w:r>
              <w:rPr>
                <w:rFonts w:hint="eastAsia"/>
              </w:rPr>
              <w:t>满</w:t>
            </w:r>
            <w:r>
              <w:rPr>
                <w:rFonts w:hint="eastAsia"/>
              </w:rPr>
              <w:t>1</w:t>
            </w:r>
            <w:r>
              <w:rPr>
                <w:rFonts w:hint="eastAsia"/>
              </w:rPr>
              <w:t>年（含）不足</w:t>
            </w:r>
            <w:r>
              <w:rPr>
                <w:rFonts w:hint="eastAsia"/>
              </w:rPr>
              <w:t>2</w:t>
            </w:r>
            <w:r>
              <w:rPr>
                <w:rFonts w:hint="eastAsia"/>
              </w:rPr>
              <w:t>年，报废日期在</w:t>
            </w:r>
            <w:r>
              <w:rPr>
                <w:rFonts w:hint="eastAsia"/>
              </w:rPr>
              <w:t>2025</w:t>
            </w:r>
            <w:r>
              <w:rPr>
                <w:rFonts w:hint="eastAsia"/>
              </w:rPr>
              <w:t>年</w:t>
            </w:r>
            <w:r>
              <w:rPr>
                <w:rFonts w:hint="eastAsia"/>
              </w:rPr>
              <w:t>7</w:t>
            </w:r>
            <w:r>
              <w:rPr>
                <w:rFonts w:hint="eastAsia"/>
              </w:rPr>
              <w:t>月</w:t>
            </w:r>
            <w:r>
              <w:rPr>
                <w:rFonts w:hint="eastAsia"/>
              </w:rPr>
              <w:t>31</w:t>
            </w:r>
            <w:r>
              <w:rPr>
                <w:rFonts w:hint="eastAsia"/>
              </w:rPr>
              <w:t>日至</w:t>
            </w:r>
            <w:r>
              <w:rPr>
                <w:rFonts w:hint="eastAsia"/>
              </w:rPr>
              <w:t>2026</w:t>
            </w:r>
            <w:r>
              <w:rPr>
                <w:rFonts w:hint="eastAsia"/>
              </w:rPr>
              <w:t>年</w:t>
            </w:r>
            <w:r>
              <w:rPr>
                <w:rFonts w:hint="eastAsia"/>
              </w:rPr>
              <w:t>7</w:t>
            </w:r>
            <w:r>
              <w:rPr>
                <w:rFonts w:hint="eastAsia"/>
              </w:rPr>
              <w:t>月</w:t>
            </w:r>
            <w:r>
              <w:rPr>
                <w:rFonts w:hint="eastAsia"/>
              </w:rPr>
              <w:t>30</w:t>
            </w:r>
            <w:r>
              <w:rPr>
                <w:rFonts w:hint="eastAsia"/>
              </w:rPr>
              <w:t>日之间</w:t>
            </w:r>
          </w:p>
        </w:tc>
        <w:tc>
          <w:tcPr>
            <w:tcW w:w="1610" w:type="dxa"/>
          </w:tcPr>
          <w:p w:rsidR="00EF4D8C" w:rsidRDefault="00EF4D8C" w:rsidP="00EF4D8C">
            <w:r>
              <w:t>1.0</w:t>
            </w:r>
          </w:p>
        </w:tc>
      </w:tr>
      <w:tr w:rsidR="00EF4D8C" w:rsidTr="00EF4D8C">
        <w:tc>
          <w:tcPr>
            <w:tcW w:w="1526" w:type="dxa"/>
            <w:vMerge/>
          </w:tcPr>
          <w:p w:rsidR="00EF4D8C" w:rsidRDefault="00EF4D8C" w:rsidP="00EF4D8C"/>
        </w:tc>
        <w:tc>
          <w:tcPr>
            <w:tcW w:w="5386" w:type="dxa"/>
          </w:tcPr>
          <w:p w:rsidR="00EF4D8C" w:rsidRPr="00EF4D8C" w:rsidRDefault="00EF4D8C" w:rsidP="00EF4D8C">
            <w:r>
              <w:rPr>
                <w:rFonts w:hint="eastAsia"/>
              </w:rPr>
              <w:t>满</w:t>
            </w:r>
            <w:r>
              <w:rPr>
                <w:rFonts w:hint="eastAsia"/>
              </w:rPr>
              <w:t>2</w:t>
            </w:r>
            <w:r>
              <w:rPr>
                <w:rFonts w:hint="eastAsia"/>
              </w:rPr>
              <w:t>年（含）不足</w:t>
            </w:r>
            <w:r>
              <w:rPr>
                <w:rFonts w:hint="eastAsia"/>
              </w:rPr>
              <w:t>4</w:t>
            </w:r>
            <w:r>
              <w:rPr>
                <w:rFonts w:hint="eastAsia"/>
              </w:rPr>
              <w:t>年，报废日期在</w:t>
            </w:r>
            <w:r>
              <w:rPr>
                <w:rFonts w:hint="eastAsia"/>
              </w:rPr>
              <w:t>2026</w:t>
            </w:r>
            <w:r>
              <w:rPr>
                <w:rFonts w:hint="eastAsia"/>
              </w:rPr>
              <w:t>年</w:t>
            </w:r>
            <w:r>
              <w:rPr>
                <w:rFonts w:hint="eastAsia"/>
              </w:rPr>
              <w:t>7</w:t>
            </w:r>
            <w:r>
              <w:rPr>
                <w:rFonts w:hint="eastAsia"/>
              </w:rPr>
              <w:t>月</w:t>
            </w:r>
            <w:r>
              <w:rPr>
                <w:rFonts w:hint="eastAsia"/>
              </w:rPr>
              <w:t>31</w:t>
            </w:r>
            <w:r>
              <w:rPr>
                <w:rFonts w:hint="eastAsia"/>
              </w:rPr>
              <w:t>日至</w:t>
            </w:r>
            <w:r>
              <w:rPr>
                <w:rFonts w:hint="eastAsia"/>
              </w:rPr>
              <w:t>2028</w:t>
            </w:r>
            <w:r>
              <w:rPr>
                <w:rFonts w:hint="eastAsia"/>
              </w:rPr>
              <w:t>年</w:t>
            </w:r>
            <w:r>
              <w:rPr>
                <w:rFonts w:hint="eastAsia"/>
              </w:rPr>
              <w:t>7</w:t>
            </w:r>
            <w:r>
              <w:rPr>
                <w:rFonts w:hint="eastAsia"/>
              </w:rPr>
              <w:t>月</w:t>
            </w:r>
            <w:r>
              <w:rPr>
                <w:rFonts w:hint="eastAsia"/>
              </w:rPr>
              <w:t>30</w:t>
            </w:r>
            <w:r>
              <w:rPr>
                <w:rFonts w:hint="eastAsia"/>
              </w:rPr>
              <w:t>日之间</w:t>
            </w:r>
          </w:p>
        </w:tc>
        <w:tc>
          <w:tcPr>
            <w:tcW w:w="1610" w:type="dxa"/>
          </w:tcPr>
          <w:p w:rsidR="00EF4D8C" w:rsidRDefault="00EF4D8C" w:rsidP="00EF4D8C">
            <w:r>
              <w:t>1.8</w:t>
            </w:r>
          </w:p>
        </w:tc>
      </w:tr>
      <w:tr w:rsidR="00EF4D8C" w:rsidTr="00EF4D8C">
        <w:tc>
          <w:tcPr>
            <w:tcW w:w="1526" w:type="dxa"/>
            <w:vMerge/>
          </w:tcPr>
          <w:p w:rsidR="00EF4D8C" w:rsidRDefault="00EF4D8C" w:rsidP="00EF4D8C"/>
        </w:tc>
        <w:tc>
          <w:tcPr>
            <w:tcW w:w="5386" w:type="dxa"/>
          </w:tcPr>
          <w:p w:rsidR="00EF4D8C" w:rsidRPr="00EF4D8C" w:rsidRDefault="00EF4D8C" w:rsidP="00EF4D8C">
            <w:r>
              <w:rPr>
                <w:rFonts w:hint="eastAsia"/>
              </w:rPr>
              <w:t>满</w:t>
            </w:r>
            <w:r>
              <w:rPr>
                <w:rFonts w:hint="eastAsia"/>
              </w:rPr>
              <w:t>4</w:t>
            </w:r>
            <w:r>
              <w:rPr>
                <w:rFonts w:hint="eastAsia"/>
              </w:rPr>
              <w:t>年（含）以上，报废日期在</w:t>
            </w:r>
            <w:r>
              <w:rPr>
                <w:rFonts w:hint="eastAsia"/>
              </w:rPr>
              <w:t>2028</w:t>
            </w:r>
            <w:r>
              <w:rPr>
                <w:rFonts w:hint="eastAsia"/>
              </w:rPr>
              <w:t>年</w:t>
            </w:r>
            <w:r>
              <w:rPr>
                <w:rFonts w:hint="eastAsia"/>
              </w:rPr>
              <w:t>7</w:t>
            </w:r>
            <w:r>
              <w:rPr>
                <w:rFonts w:hint="eastAsia"/>
              </w:rPr>
              <w:t>月</w:t>
            </w:r>
            <w:r>
              <w:rPr>
                <w:rFonts w:hint="eastAsia"/>
              </w:rPr>
              <w:t>31</w:t>
            </w:r>
            <w:r>
              <w:rPr>
                <w:rFonts w:hint="eastAsia"/>
              </w:rPr>
              <w:t>日之后</w:t>
            </w:r>
          </w:p>
        </w:tc>
        <w:tc>
          <w:tcPr>
            <w:tcW w:w="1610" w:type="dxa"/>
          </w:tcPr>
          <w:p w:rsidR="00EF4D8C" w:rsidRDefault="00EF4D8C" w:rsidP="00EF4D8C">
            <w:r>
              <w:t>2.5</w:t>
            </w:r>
          </w:p>
        </w:tc>
      </w:tr>
      <w:tr w:rsidR="00EF4D8C" w:rsidTr="00EF4D8C">
        <w:tc>
          <w:tcPr>
            <w:tcW w:w="1526" w:type="dxa"/>
            <w:vMerge w:val="restart"/>
          </w:tcPr>
          <w:p w:rsidR="00EF4D8C" w:rsidRDefault="00EF4D8C" w:rsidP="00EF4D8C">
            <w:pPr>
              <w:rPr>
                <w:rFonts w:hint="eastAsia"/>
              </w:rPr>
            </w:pPr>
            <w:r>
              <w:rPr>
                <w:rFonts w:hint="eastAsia"/>
              </w:rPr>
              <w:t>重型</w:t>
            </w:r>
          </w:p>
          <w:p w:rsidR="00EF4D8C" w:rsidRDefault="00EF4D8C" w:rsidP="00EF4D8C">
            <w:r>
              <w:rPr>
                <w:rFonts w:hint="eastAsia"/>
              </w:rPr>
              <w:t>（总质量≥</w:t>
            </w:r>
            <w:r>
              <w:rPr>
                <w:rFonts w:hint="eastAsia"/>
              </w:rPr>
              <w:t>12</w:t>
            </w:r>
            <w:r>
              <w:rPr>
                <w:rFonts w:hint="eastAsia"/>
              </w:rPr>
              <w:t>吨）</w:t>
            </w:r>
          </w:p>
        </w:tc>
        <w:tc>
          <w:tcPr>
            <w:tcW w:w="5386" w:type="dxa"/>
          </w:tcPr>
          <w:p w:rsidR="00EF4D8C" w:rsidRDefault="00EF4D8C" w:rsidP="00EF4D8C">
            <w:r>
              <w:rPr>
                <w:rFonts w:hint="eastAsia"/>
              </w:rPr>
              <w:t>不满</w:t>
            </w:r>
            <w:r>
              <w:rPr>
                <w:rFonts w:hint="eastAsia"/>
              </w:rPr>
              <w:t>1</w:t>
            </w:r>
            <w:r>
              <w:rPr>
                <w:rFonts w:hint="eastAsia"/>
              </w:rPr>
              <w:t>年，报废日期在</w:t>
            </w:r>
            <w:r>
              <w:rPr>
                <w:rFonts w:hint="eastAsia"/>
              </w:rPr>
              <w:t>2025</w:t>
            </w:r>
            <w:r>
              <w:rPr>
                <w:rFonts w:hint="eastAsia"/>
              </w:rPr>
              <w:t>年</w:t>
            </w:r>
            <w:r>
              <w:rPr>
                <w:rFonts w:hint="eastAsia"/>
              </w:rPr>
              <w:t>7</w:t>
            </w:r>
            <w:r>
              <w:rPr>
                <w:rFonts w:hint="eastAsia"/>
              </w:rPr>
              <w:t>月</w:t>
            </w:r>
            <w:r>
              <w:rPr>
                <w:rFonts w:hint="eastAsia"/>
              </w:rPr>
              <w:t>30</w:t>
            </w:r>
            <w:r>
              <w:rPr>
                <w:rFonts w:hint="eastAsia"/>
              </w:rPr>
              <w:t>日前</w:t>
            </w:r>
          </w:p>
        </w:tc>
        <w:tc>
          <w:tcPr>
            <w:tcW w:w="1610" w:type="dxa"/>
          </w:tcPr>
          <w:p w:rsidR="00EF4D8C" w:rsidRDefault="00EF4D8C" w:rsidP="00EF4D8C">
            <w:r>
              <w:t>0</w:t>
            </w:r>
          </w:p>
        </w:tc>
      </w:tr>
      <w:tr w:rsidR="00EF4D8C" w:rsidTr="00EF4D8C">
        <w:tc>
          <w:tcPr>
            <w:tcW w:w="1526" w:type="dxa"/>
            <w:vMerge/>
          </w:tcPr>
          <w:p w:rsidR="00EF4D8C" w:rsidRDefault="00EF4D8C" w:rsidP="00EF4D8C"/>
        </w:tc>
        <w:tc>
          <w:tcPr>
            <w:tcW w:w="5386" w:type="dxa"/>
          </w:tcPr>
          <w:p w:rsidR="00EF4D8C" w:rsidRDefault="00EF4D8C" w:rsidP="00EF4D8C">
            <w:r>
              <w:rPr>
                <w:rFonts w:hint="eastAsia"/>
              </w:rPr>
              <w:t>满</w:t>
            </w:r>
            <w:r>
              <w:rPr>
                <w:rFonts w:hint="eastAsia"/>
              </w:rPr>
              <w:t>1</w:t>
            </w:r>
            <w:r>
              <w:rPr>
                <w:rFonts w:hint="eastAsia"/>
              </w:rPr>
              <w:t>年（含）不足</w:t>
            </w:r>
            <w:r>
              <w:rPr>
                <w:rFonts w:hint="eastAsia"/>
              </w:rPr>
              <w:t>2</w:t>
            </w:r>
            <w:r>
              <w:rPr>
                <w:rFonts w:hint="eastAsia"/>
              </w:rPr>
              <w:t>年，报废日期在</w:t>
            </w:r>
            <w:r>
              <w:rPr>
                <w:rFonts w:hint="eastAsia"/>
              </w:rPr>
              <w:t>2025</w:t>
            </w:r>
            <w:r>
              <w:rPr>
                <w:rFonts w:hint="eastAsia"/>
              </w:rPr>
              <w:t>年</w:t>
            </w:r>
            <w:r>
              <w:rPr>
                <w:rFonts w:hint="eastAsia"/>
              </w:rPr>
              <w:t>7</w:t>
            </w:r>
            <w:r>
              <w:rPr>
                <w:rFonts w:hint="eastAsia"/>
              </w:rPr>
              <w:t>月</w:t>
            </w:r>
            <w:r>
              <w:rPr>
                <w:rFonts w:hint="eastAsia"/>
              </w:rPr>
              <w:t>31</w:t>
            </w:r>
            <w:r>
              <w:rPr>
                <w:rFonts w:hint="eastAsia"/>
              </w:rPr>
              <w:t>日至</w:t>
            </w:r>
            <w:r>
              <w:rPr>
                <w:rFonts w:hint="eastAsia"/>
              </w:rPr>
              <w:t>2026</w:t>
            </w:r>
            <w:r>
              <w:rPr>
                <w:rFonts w:hint="eastAsia"/>
              </w:rPr>
              <w:t>年</w:t>
            </w:r>
            <w:r>
              <w:rPr>
                <w:rFonts w:hint="eastAsia"/>
              </w:rPr>
              <w:t>7</w:t>
            </w:r>
            <w:r>
              <w:rPr>
                <w:rFonts w:hint="eastAsia"/>
              </w:rPr>
              <w:t>月</w:t>
            </w:r>
            <w:r>
              <w:rPr>
                <w:rFonts w:hint="eastAsia"/>
              </w:rPr>
              <w:t>30</w:t>
            </w:r>
            <w:r>
              <w:rPr>
                <w:rFonts w:hint="eastAsia"/>
              </w:rPr>
              <w:t>日之间</w:t>
            </w:r>
          </w:p>
        </w:tc>
        <w:tc>
          <w:tcPr>
            <w:tcW w:w="1610" w:type="dxa"/>
          </w:tcPr>
          <w:p w:rsidR="00EF4D8C" w:rsidRDefault="00EF4D8C" w:rsidP="00EF4D8C">
            <w:r>
              <w:t>1.2</w:t>
            </w:r>
          </w:p>
        </w:tc>
      </w:tr>
      <w:tr w:rsidR="00EF4D8C" w:rsidTr="00EF4D8C">
        <w:tc>
          <w:tcPr>
            <w:tcW w:w="1526" w:type="dxa"/>
            <w:vMerge/>
          </w:tcPr>
          <w:p w:rsidR="00EF4D8C" w:rsidRDefault="00EF4D8C" w:rsidP="00EF4D8C"/>
        </w:tc>
        <w:tc>
          <w:tcPr>
            <w:tcW w:w="5386" w:type="dxa"/>
          </w:tcPr>
          <w:p w:rsidR="00EF4D8C" w:rsidRDefault="00EF4D8C" w:rsidP="00EF4D8C">
            <w:r>
              <w:rPr>
                <w:rFonts w:hint="eastAsia"/>
              </w:rPr>
              <w:t>满</w:t>
            </w:r>
            <w:r>
              <w:rPr>
                <w:rFonts w:hint="eastAsia"/>
              </w:rPr>
              <w:t>2</w:t>
            </w:r>
            <w:r>
              <w:rPr>
                <w:rFonts w:hint="eastAsia"/>
              </w:rPr>
              <w:t>年（含）不足</w:t>
            </w:r>
            <w:r>
              <w:rPr>
                <w:rFonts w:hint="eastAsia"/>
              </w:rPr>
              <w:t>4</w:t>
            </w:r>
            <w:r>
              <w:rPr>
                <w:rFonts w:hint="eastAsia"/>
              </w:rPr>
              <w:t>年，报废日期在</w:t>
            </w:r>
            <w:r>
              <w:rPr>
                <w:rFonts w:hint="eastAsia"/>
              </w:rPr>
              <w:t>2026</w:t>
            </w:r>
            <w:r>
              <w:rPr>
                <w:rFonts w:hint="eastAsia"/>
              </w:rPr>
              <w:t>年</w:t>
            </w:r>
            <w:r>
              <w:rPr>
                <w:rFonts w:hint="eastAsia"/>
              </w:rPr>
              <w:t>7</w:t>
            </w:r>
            <w:r>
              <w:rPr>
                <w:rFonts w:hint="eastAsia"/>
              </w:rPr>
              <w:t>月</w:t>
            </w:r>
            <w:r>
              <w:rPr>
                <w:rFonts w:hint="eastAsia"/>
              </w:rPr>
              <w:t>31</w:t>
            </w:r>
            <w:r>
              <w:rPr>
                <w:rFonts w:hint="eastAsia"/>
              </w:rPr>
              <w:t>日至</w:t>
            </w:r>
            <w:r>
              <w:rPr>
                <w:rFonts w:hint="eastAsia"/>
              </w:rPr>
              <w:t>2028</w:t>
            </w:r>
            <w:r>
              <w:rPr>
                <w:rFonts w:hint="eastAsia"/>
              </w:rPr>
              <w:t>年</w:t>
            </w:r>
            <w:r>
              <w:rPr>
                <w:rFonts w:hint="eastAsia"/>
              </w:rPr>
              <w:t>7</w:t>
            </w:r>
            <w:r>
              <w:rPr>
                <w:rFonts w:hint="eastAsia"/>
              </w:rPr>
              <w:t>月</w:t>
            </w:r>
            <w:r>
              <w:rPr>
                <w:rFonts w:hint="eastAsia"/>
              </w:rPr>
              <w:t>30</w:t>
            </w:r>
            <w:r>
              <w:rPr>
                <w:rFonts w:hint="eastAsia"/>
              </w:rPr>
              <w:t>日之间</w:t>
            </w:r>
          </w:p>
        </w:tc>
        <w:tc>
          <w:tcPr>
            <w:tcW w:w="1610" w:type="dxa"/>
          </w:tcPr>
          <w:p w:rsidR="00EF4D8C" w:rsidRDefault="00EF4D8C" w:rsidP="00EF4D8C">
            <w:r>
              <w:t>3.5</w:t>
            </w:r>
          </w:p>
        </w:tc>
      </w:tr>
      <w:tr w:rsidR="00EF4D8C" w:rsidTr="00EF4D8C">
        <w:tc>
          <w:tcPr>
            <w:tcW w:w="1526" w:type="dxa"/>
            <w:vMerge/>
          </w:tcPr>
          <w:p w:rsidR="00EF4D8C" w:rsidRDefault="00EF4D8C" w:rsidP="00EF4D8C"/>
        </w:tc>
        <w:tc>
          <w:tcPr>
            <w:tcW w:w="5386" w:type="dxa"/>
          </w:tcPr>
          <w:p w:rsidR="00EF4D8C" w:rsidRDefault="00EF4D8C" w:rsidP="00EF4D8C">
            <w:r>
              <w:rPr>
                <w:rFonts w:hint="eastAsia"/>
              </w:rPr>
              <w:t>满</w:t>
            </w:r>
            <w:r>
              <w:rPr>
                <w:rFonts w:hint="eastAsia"/>
              </w:rPr>
              <w:t>4</w:t>
            </w:r>
            <w:r>
              <w:rPr>
                <w:rFonts w:hint="eastAsia"/>
              </w:rPr>
              <w:t>年（含）以上，报废日期在</w:t>
            </w:r>
            <w:r>
              <w:rPr>
                <w:rFonts w:hint="eastAsia"/>
              </w:rPr>
              <w:t>2028</w:t>
            </w:r>
            <w:r>
              <w:rPr>
                <w:rFonts w:hint="eastAsia"/>
              </w:rPr>
              <w:t>年</w:t>
            </w:r>
            <w:r>
              <w:rPr>
                <w:rFonts w:hint="eastAsia"/>
              </w:rPr>
              <w:t>7</w:t>
            </w:r>
            <w:r>
              <w:rPr>
                <w:rFonts w:hint="eastAsia"/>
              </w:rPr>
              <w:t>月</w:t>
            </w:r>
            <w:r>
              <w:rPr>
                <w:rFonts w:hint="eastAsia"/>
              </w:rPr>
              <w:t>31</w:t>
            </w:r>
            <w:r>
              <w:rPr>
                <w:rFonts w:hint="eastAsia"/>
              </w:rPr>
              <w:t>日之后</w:t>
            </w:r>
          </w:p>
        </w:tc>
        <w:tc>
          <w:tcPr>
            <w:tcW w:w="1610" w:type="dxa"/>
          </w:tcPr>
          <w:p w:rsidR="00EF4D8C" w:rsidRDefault="00EF4D8C" w:rsidP="00EF4D8C">
            <w:r>
              <w:t>4.5</w:t>
            </w:r>
          </w:p>
        </w:tc>
      </w:tr>
    </w:tbl>
    <w:p w:rsidR="00EF4D8C" w:rsidRDefault="00EF4D8C" w:rsidP="00EF4D8C">
      <w:pPr>
        <w:ind w:firstLineChars="200" w:firstLine="420"/>
        <w:rPr>
          <w:rFonts w:hint="eastAsia"/>
        </w:rPr>
      </w:pPr>
      <w:r w:rsidRPr="00EF4D8C">
        <w:rPr>
          <w:rFonts w:hint="eastAsia"/>
        </w:rPr>
        <w:t>表</w:t>
      </w:r>
      <w:r w:rsidRPr="00EF4D8C">
        <w:rPr>
          <w:rFonts w:hint="eastAsia"/>
        </w:rPr>
        <w:t>2</w:t>
      </w:r>
      <w:r w:rsidRPr="00EF4D8C">
        <w:rPr>
          <w:rFonts w:hint="eastAsia"/>
        </w:rPr>
        <w:t>：提前报废老旧营运柴油货车补贴标准</w:t>
      </w:r>
    </w:p>
    <w:tbl>
      <w:tblPr>
        <w:tblStyle w:val="a4"/>
        <w:tblW w:w="0" w:type="auto"/>
        <w:tblLook w:val="04A0"/>
      </w:tblPr>
      <w:tblGrid>
        <w:gridCol w:w="959"/>
        <w:gridCol w:w="1559"/>
        <w:gridCol w:w="3873"/>
        <w:gridCol w:w="2131"/>
      </w:tblGrid>
      <w:tr w:rsidR="00333C30" w:rsidRPr="00333C30" w:rsidTr="0029327B">
        <w:tc>
          <w:tcPr>
            <w:tcW w:w="2518" w:type="dxa"/>
            <w:gridSpan w:val="2"/>
          </w:tcPr>
          <w:p w:rsidR="00333C30" w:rsidRPr="00333C30" w:rsidRDefault="00333C30" w:rsidP="00333C30">
            <w:pPr>
              <w:rPr>
                <w:b/>
              </w:rPr>
            </w:pPr>
            <w:r w:rsidRPr="00333C30">
              <w:rPr>
                <w:rFonts w:hint="eastAsia"/>
                <w:b/>
              </w:rPr>
              <w:t>车辆类型</w:t>
            </w:r>
          </w:p>
          <w:p w:rsidR="00333C30" w:rsidRPr="00333C30" w:rsidRDefault="00333C30" w:rsidP="00333C30">
            <w:pPr>
              <w:rPr>
                <w:b/>
              </w:rPr>
            </w:pPr>
          </w:p>
        </w:tc>
        <w:tc>
          <w:tcPr>
            <w:tcW w:w="3873" w:type="dxa"/>
          </w:tcPr>
          <w:p w:rsidR="00333C30" w:rsidRPr="00333C30" w:rsidRDefault="00333C30" w:rsidP="00333C30">
            <w:pPr>
              <w:rPr>
                <w:b/>
              </w:rPr>
            </w:pPr>
            <w:r w:rsidRPr="00333C30">
              <w:rPr>
                <w:rFonts w:hint="eastAsia"/>
                <w:b/>
              </w:rPr>
              <w:t>新购国六排放标准营运柴油货车补贴标准（万元</w:t>
            </w:r>
            <w:r w:rsidRPr="00333C30">
              <w:rPr>
                <w:rFonts w:hint="eastAsia"/>
                <w:b/>
              </w:rPr>
              <w:t>/</w:t>
            </w:r>
            <w:r w:rsidRPr="00333C30">
              <w:rPr>
                <w:rFonts w:hint="eastAsia"/>
                <w:b/>
              </w:rPr>
              <w:t>辆）</w:t>
            </w:r>
          </w:p>
        </w:tc>
        <w:tc>
          <w:tcPr>
            <w:tcW w:w="2131" w:type="dxa"/>
          </w:tcPr>
          <w:p w:rsidR="00333C30" w:rsidRPr="00333C30" w:rsidRDefault="00333C30" w:rsidP="00EF4D8C">
            <w:pPr>
              <w:rPr>
                <w:b/>
              </w:rPr>
            </w:pPr>
            <w:r w:rsidRPr="00333C30">
              <w:rPr>
                <w:rFonts w:hint="eastAsia"/>
                <w:b/>
              </w:rPr>
              <w:t>新购新能源营运货车补贴标准（万元</w:t>
            </w:r>
            <w:r w:rsidRPr="00333C30">
              <w:rPr>
                <w:rFonts w:hint="eastAsia"/>
                <w:b/>
              </w:rPr>
              <w:t>/</w:t>
            </w:r>
            <w:r w:rsidRPr="00333C30">
              <w:rPr>
                <w:rFonts w:hint="eastAsia"/>
                <w:b/>
              </w:rPr>
              <w:t>辆）</w:t>
            </w:r>
          </w:p>
        </w:tc>
      </w:tr>
      <w:tr w:rsidR="00333C30" w:rsidTr="00104364">
        <w:tc>
          <w:tcPr>
            <w:tcW w:w="2518" w:type="dxa"/>
            <w:gridSpan w:val="2"/>
          </w:tcPr>
          <w:p w:rsidR="00333C30" w:rsidRDefault="00333C30" w:rsidP="00EF4D8C">
            <w:r w:rsidRPr="00333C30">
              <w:rPr>
                <w:rFonts w:hint="eastAsia"/>
              </w:rPr>
              <w:t>中型（同表</w:t>
            </w:r>
            <w:r w:rsidRPr="00333C30">
              <w:rPr>
                <w:rFonts w:hint="eastAsia"/>
              </w:rPr>
              <w:t>1</w:t>
            </w:r>
            <w:r w:rsidRPr="00333C30">
              <w:rPr>
                <w:rFonts w:hint="eastAsia"/>
              </w:rPr>
              <w:t>）</w:t>
            </w:r>
            <w:r w:rsidRPr="00333C30">
              <w:rPr>
                <w:rFonts w:hint="eastAsia"/>
              </w:rPr>
              <w:tab/>
            </w:r>
            <w:r w:rsidRPr="00333C30">
              <w:rPr>
                <w:rFonts w:hint="eastAsia"/>
              </w:rPr>
              <w:tab/>
            </w:r>
          </w:p>
        </w:tc>
        <w:tc>
          <w:tcPr>
            <w:tcW w:w="3873" w:type="dxa"/>
          </w:tcPr>
          <w:p w:rsidR="00333C30" w:rsidRDefault="00333C30" w:rsidP="00EF4D8C">
            <w:r w:rsidRPr="00333C30">
              <w:rPr>
                <w:rFonts w:hint="eastAsia"/>
              </w:rPr>
              <w:t>2.5</w:t>
            </w:r>
          </w:p>
        </w:tc>
        <w:tc>
          <w:tcPr>
            <w:tcW w:w="2131" w:type="dxa"/>
          </w:tcPr>
          <w:p w:rsidR="00333C30" w:rsidRDefault="00333C30" w:rsidP="00EF4D8C">
            <w:r w:rsidRPr="00333C30">
              <w:rPr>
                <w:rFonts w:hint="eastAsia"/>
              </w:rPr>
              <w:t>3.5</w:t>
            </w:r>
          </w:p>
        </w:tc>
      </w:tr>
      <w:tr w:rsidR="00333C30" w:rsidTr="00333C30">
        <w:tc>
          <w:tcPr>
            <w:tcW w:w="959" w:type="dxa"/>
            <w:vMerge w:val="restart"/>
          </w:tcPr>
          <w:p w:rsidR="00333C30" w:rsidRDefault="00333C30" w:rsidP="00EF4D8C">
            <w:r w:rsidRPr="00333C30">
              <w:rPr>
                <w:rFonts w:hint="eastAsia"/>
              </w:rPr>
              <w:t>重型（同表</w:t>
            </w:r>
            <w:r w:rsidRPr="00333C30">
              <w:rPr>
                <w:rFonts w:hint="eastAsia"/>
              </w:rPr>
              <w:t>1</w:t>
            </w:r>
            <w:r w:rsidRPr="00333C30">
              <w:rPr>
                <w:rFonts w:hint="eastAsia"/>
              </w:rPr>
              <w:t>）</w:t>
            </w:r>
          </w:p>
        </w:tc>
        <w:tc>
          <w:tcPr>
            <w:tcW w:w="1559" w:type="dxa"/>
          </w:tcPr>
          <w:p w:rsidR="00333C30" w:rsidRDefault="00333C30" w:rsidP="00333C30">
            <w:r>
              <w:rPr>
                <w:rFonts w:hint="eastAsia"/>
              </w:rPr>
              <w:t>2</w:t>
            </w:r>
            <w:r>
              <w:rPr>
                <w:rFonts w:hint="eastAsia"/>
              </w:rPr>
              <w:t>轴</w:t>
            </w:r>
          </w:p>
        </w:tc>
        <w:tc>
          <w:tcPr>
            <w:tcW w:w="3873" w:type="dxa"/>
          </w:tcPr>
          <w:p w:rsidR="00333C30" w:rsidRDefault="00333C30" w:rsidP="00EF4D8C">
            <w:r>
              <w:t>4.0</w:t>
            </w:r>
          </w:p>
        </w:tc>
        <w:tc>
          <w:tcPr>
            <w:tcW w:w="2131" w:type="dxa"/>
          </w:tcPr>
          <w:p w:rsidR="00333C30" w:rsidRDefault="00333C30" w:rsidP="00EF4D8C">
            <w:r>
              <w:t>7.0</w:t>
            </w:r>
          </w:p>
        </w:tc>
      </w:tr>
      <w:tr w:rsidR="00333C30" w:rsidTr="00333C30">
        <w:tc>
          <w:tcPr>
            <w:tcW w:w="959" w:type="dxa"/>
            <w:vMerge/>
          </w:tcPr>
          <w:p w:rsidR="00333C30" w:rsidRDefault="00333C30" w:rsidP="00EF4D8C"/>
        </w:tc>
        <w:tc>
          <w:tcPr>
            <w:tcW w:w="1559" w:type="dxa"/>
          </w:tcPr>
          <w:p w:rsidR="00333C30" w:rsidRDefault="00333C30" w:rsidP="00333C30">
            <w:r>
              <w:rPr>
                <w:rFonts w:hint="eastAsia"/>
              </w:rPr>
              <w:t>3</w:t>
            </w:r>
            <w:r>
              <w:rPr>
                <w:rFonts w:hint="eastAsia"/>
              </w:rPr>
              <w:t>轴</w:t>
            </w:r>
          </w:p>
        </w:tc>
        <w:tc>
          <w:tcPr>
            <w:tcW w:w="3873" w:type="dxa"/>
          </w:tcPr>
          <w:p w:rsidR="00333C30" w:rsidRDefault="00333C30" w:rsidP="00EF4D8C">
            <w:r>
              <w:t>5.5</w:t>
            </w:r>
          </w:p>
        </w:tc>
        <w:tc>
          <w:tcPr>
            <w:tcW w:w="2131" w:type="dxa"/>
          </w:tcPr>
          <w:p w:rsidR="00333C30" w:rsidRDefault="00333C30" w:rsidP="00EF4D8C">
            <w:r>
              <w:t>8.5</w:t>
            </w:r>
          </w:p>
        </w:tc>
      </w:tr>
      <w:tr w:rsidR="00333C30" w:rsidTr="00333C30">
        <w:tc>
          <w:tcPr>
            <w:tcW w:w="959" w:type="dxa"/>
            <w:vMerge/>
          </w:tcPr>
          <w:p w:rsidR="00333C30" w:rsidRDefault="00333C30" w:rsidP="00EF4D8C"/>
        </w:tc>
        <w:tc>
          <w:tcPr>
            <w:tcW w:w="1559" w:type="dxa"/>
          </w:tcPr>
          <w:p w:rsidR="00333C30" w:rsidRDefault="00333C30" w:rsidP="00EF4D8C">
            <w:r>
              <w:rPr>
                <w:rFonts w:hint="eastAsia"/>
              </w:rPr>
              <w:t>4</w:t>
            </w:r>
            <w:r>
              <w:rPr>
                <w:rFonts w:hint="eastAsia"/>
              </w:rPr>
              <w:t>轴及以上</w:t>
            </w:r>
          </w:p>
        </w:tc>
        <w:tc>
          <w:tcPr>
            <w:tcW w:w="3873" w:type="dxa"/>
          </w:tcPr>
          <w:p w:rsidR="00333C30" w:rsidRDefault="00333C30" w:rsidP="00EF4D8C">
            <w:r>
              <w:t>6.5</w:t>
            </w:r>
          </w:p>
        </w:tc>
        <w:tc>
          <w:tcPr>
            <w:tcW w:w="2131" w:type="dxa"/>
          </w:tcPr>
          <w:p w:rsidR="00333C30" w:rsidRDefault="00333C30" w:rsidP="00EF4D8C">
            <w:r>
              <w:t>9.5</w:t>
            </w:r>
          </w:p>
        </w:tc>
      </w:tr>
    </w:tbl>
    <w:p w:rsidR="00333C30" w:rsidRDefault="00333C30" w:rsidP="00333C30">
      <w:pPr>
        <w:ind w:firstLineChars="200" w:firstLine="420"/>
      </w:pPr>
      <w:r>
        <w:tab/>
      </w:r>
    </w:p>
    <w:p w:rsidR="00333C30" w:rsidRDefault="00333C30" w:rsidP="00333C30">
      <w:pPr>
        <w:ind w:firstLineChars="200" w:firstLine="420"/>
      </w:pPr>
      <w:r>
        <w:tab/>
      </w:r>
    </w:p>
    <w:p w:rsidR="00EF4D8C" w:rsidRPr="005828A8" w:rsidRDefault="00333C30" w:rsidP="00333C30">
      <w:pPr>
        <w:ind w:firstLineChars="200" w:firstLine="420"/>
      </w:pPr>
      <w:r>
        <w:tab/>
      </w:r>
    </w:p>
    <w:sectPr w:rsidR="00EF4D8C" w:rsidRPr="005828A8" w:rsidSect="00C72D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6BDF"/>
    <w:rsid w:val="00333C30"/>
    <w:rsid w:val="003F26B6"/>
    <w:rsid w:val="00477B62"/>
    <w:rsid w:val="00496BDF"/>
    <w:rsid w:val="005828A8"/>
    <w:rsid w:val="006E7D7C"/>
    <w:rsid w:val="00716B5A"/>
    <w:rsid w:val="00C72DDA"/>
    <w:rsid w:val="00D123EB"/>
    <w:rsid w:val="00D81CF8"/>
    <w:rsid w:val="00EF4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81CF8"/>
    <w:pPr>
      <w:ind w:leftChars="2500" w:left="100"/>
    </w:pPr>
  </w:style>
  <w:style w:type="character" w:customStyle="1" w:styleId="Char">
    <w:name w:val="日期 Char"/>
    <w:basedOn w:val="a0"/>
    <w:link w:val="a3"/>
    <w:uiPriority w:val="99"/>
    <w:semiHidden/>
    <w:rsid w:val="00D81CF8"/>
  </w:style>
  <w:style w:type="table" w:styleId="a4">
    <w:name w:val="Table Grid"/>
    <w:basedOn w:val="a1"/>
    <w:uiPriority w:val="59"/>
    <w:rsid w:val="00EF4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74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2</Pages>
  <Words>145</Words>
  <Characters>829</Characters>
  <Application>Microsoft Office Word</Application>
  <DocSecurity>0</DocSecurity>
  <Lines>6</Lines>
  <Paragraphs>1</Paragraphs>
  <ScaleCrop>false</ScaleCrop>
  <Company>Microsoft</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1</cp:revision>
  <dcterms:created xsi:type="dcterms:W3CDTF">2024-10-14T01:11:00Z</dcterms:created>
  <dcterms:modified xsi:type="dcterms:W3CDTF">2024-10-14T08:49:00Z</dcterms:modified>
</cp:coreProperties>
</file>