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A57B8">
      <w:pPr>
        <w:jc w:val="center"/>
        <w:rPr>
          <w:rFonts w:ascii="宋体" w:hAnsi="宋体" w:eastAsia="宋体" w:cs="宋体"/>
          <w:sz w:val="32"/>
          <w:szCs w:val="32"/>
        </w:rPr>
      </w:pPr>
      <w:r>
        <w:rPr>
          <w:rFonts w:ascii="宋体" w:hAnsi="宋体" w:eastAsia="宋体" w:cs="宋体"/>
          <w:sz w:val="32"/>
          <w:szCs w:val="32"/>
        </w:rPr>
        <w:t>朝阳市水务局202</w:t>
      </w:r>
      <w:r>
        <w:rPr>
          <w:rFonts w:hint="eastAsia" w:ascii="宋体" w:hAnsi="宋体" w:eastAsia="宋体" w:cs="宋体"/>
          <w:sz w:val="32"/>
          <w:szCs w:val="32"/>
          <w:lang w:val="en-US" w:eastAsia="zh-CN"/>
        </w:rPr>
        <w:t>6</w:t>
      </w:r>
      <w:r>
        <w:rPr>
          <w:rFonts w:ascii="宋体" w:hAnsi="宋体" w:eastAsia="宋体" w:cs="宋体"/>
          <w:sz w:val="32"/>
          <w:szCs w:val="32"/>
        </w:rPr>
        <w:t>年预算公开</w:t>
      </w:r>
    </w:p>
    <w:p w14:paraId="76710C5E">
      <w:pPr>
        <w:pStyle w:val="4"/>
        <w:keepNext w:val="0"/>
        <w:keepLines w:val="0"/>
        <w:widowControl/>
        <w:suppressLineNumbers w:val="0"/>
        <w:spacing w:before="135" w:beforeAutospacing="0" w:line="525" w:lineRule="atLeast"/>
        <w:ind w:left="1425" w:firstLine="753" w:firstLineChars="300"/>
        <w:jc w:val="left"/>
        <w:rPr>
          <w:rFonts w:hint="eastAsia" w:ascii="宋体" w:hAnsi="宋体" w:eastAsia="宋体" w:cs="宋体"/>
          <w:sz w:val="28"/>
          <w:szCs w:val="28"/>
        </w:rPr>
      </w:pPr>
      <w:r>
        <w:rPr>
          <w:rStyle w:val="7"/>
          <w:rFonts w:hint="eastAsia" w:ascii="宋体" w:hAnsi="宋体" w:eastAsia="宋体" w:cs="宋体"/>
          <w:b/>
          <w:bCs/>
          <w:color w:val="000000"/>
          <w:spacing w:val="-15"/>
          <w:sz w:val="28"/>
          <w:szCs w:val="28"/>
        </w:rPr>
        <w:t>朝阳市水务局202</w:t>
      </w:r>
      <w:r>
        <w:rPr>
          <w:rStyle w:val="7"/>
          <w:rFonts w:hint="eastAsia" w:ascii="宋体" w:hAnsi="宋体" w:eastAsia="宋体" w:cs="宋体"/>
          <w:b/>
          <w:bCs/>
          <w:color w:val="000000"/>
          <w:spacing w:val="-15"/>
          <w:sz w:val="28"/>
          <w:szCs w:val="28"/>
          <w:lang w:val="en-US" w:eastAsia="zh-CN"/>
        </w:rPr>
        <w:t>6</w:t>
      </w:r>
      <w:r>
        <w:rPr>
          <w:rStyle w:val="7"/>
          <w:rFonts w:hint="eastAsia" w:ascii="宋体" w:hAnsi="宋体" w:eastAsia="宋体" w:cs="宋体"/>
          <w:b/>
          <w:bCs/>
          <w:color w:val="000000"/>
          <w:spacing w:val="-15"/>
          <w:sz w:val="28"/>
          <w:szCs w:val="28"/>
        </w:rPr>
        <w:t>年度部门预算</w:t>
      </w:r>
    </w:p>
    <w:p w14:paraId="4046E459">
      <w:pPr>
        <w:pStyle w:val="4"/>
        <w:keepNext w:val="0"/>
        <w:keepLines w:val="0"/>
        <w:widowControl/>
        <w:suppressLineNumbers w:val="0"/>
        <w:spacing w:before="345" w:beforeAutospacing="0" w:line="525" w:lineRule="atLeast"/>
        <w:ind w:left="3480" w:firstLine="420"/>
        <w:jc w:val="left"/>
        <w:rPr>
          <w:rFonts w:hint="eastAsia" w:ascii="宋体" w:hAnsi="宋体" w:eastAsia="宋体" w:cs="宋体"/>
          <w:sz w:val="28"/>
          <w:szCs w:val="28"/>
        </w:rPr>
      </w:pPr>
      <w:r>
        <w:rPr>
          <w:rStyle w:val="7"/>
          <w:rFonts w:hint="eastAsia" w:ascii="宋体" w:hAnsi="宋体" w:eastAsia="宋体" w:cs="宋体"/>
          <w:b/>
          <w:bCs/>
          <w:color w:val="000000"/>
          <w:spacing w:val="-45"/>
          <w:sz w:val="28"/>
          <w:szCs w:val="28"/>
        </w:rPr>
        <w:t>目</w:t>
      </w:r>
      <w:r>
        <w:rPr>
          <w:rFonts w:hint="eastAsia" w:ascii="宋体" w:hAnsi="宋体" w:eastAsia="宋体" w:cs="宋体"/>
          <w:color w:val="000000"/>
          <w:spacing w:val="15"/>
          <w:sz w:val="28"/>
          <w:szCs w:val="28"/>
        </w:rPr>
        <w:t>    </w:t>
      </w:r>
      <w:r>
        <w:rPr>
          <w:rStyle w:val="7"/>
          <w:rFonts w:hint="eastAsia" w:ascii="宋体" w:hAnsi="宋体" w:eastAsia="宋体" w:cs="宋体"/>
          <w:b/>
          <w:bCs/>
          <w:color w:val="000000"/>
          <w:spacing w:val="-45"/>
          <w:sz w:val="28"/>
          <w:szCs w:val="28"/>
        </w:rPr>
        <w:t>录</w:t>
      </w:r>
    </w:p>
    <w:p w14:paraId="7896763E">
      <w:pPr>
        <w:jc w:val="left"/>
        <w:rPr>
          <w:rFonts w:hint="eastAsia" w:ascii="宋体" w:hAnsi="宋体" w:eastAsia="宋体" w:cs="宋体"/>
          <w:sz w:val="28"/>
          <w:szCs w:val="28"/>
        </w:rPr>
      </w:pPr>
      <w:r>
        <w:rPr>
          <w:rFonts w:hint="eastAsia" w:ascii="宋体" w:hAnsi="宋体" w:eastAsia="宋体" w:cs="宋体"/>
          <w:sz w:val="28"/>
          <w:szCs w:val="28"/>
        </w:rPr>
        <w:t>第一部分 朝阳市水务局概况 </w:t>
      </w:r>
    </w:p>
    <w:p w14:paraId="35AC19C9">
      <w:pPr>
        <w:jc w:val="left"/>
        <w:rPr>
          <w:rFonts w:hint="eastAsia" w:ascii="宋体" w:hAnsi="宋体" w:eastAsia="宋体" w:cs="宋体"/>
          <w:sz w:val="28"/>
          <w:szCs w:val="28"/>
        </w:rPr>
      </w:pPr>
      <w:r>
        <w:rPr>
          <w:rFonts w:hint="eastAsia" w:ascii="宋体" w:hAnsi="宋体" w:eastAsia="宋体" w:cs="宋体"/>
          <w:sz w:val="28"/>
          <w:szCs w:val="28"/>
        </w:rPr>
        <w:t>一、部门职责</w:t>
      </w:r>
    </w:p>
    <w:p w14:paraId="142C044E">
      <w:pPr>
        <w:jc w:val="left"/>
        <w:rPr>
          <w:rFonts w:hint="eastAsia" w:ascii="宋体" w:hAnsi="宋体" w:eastAsia="宋体" w:cs="宋体"/>
          <w:sz w:val="32"/>
          <w:szCs w:val="32"/>
        </w:rPr>
      </w:pPr>
      <w:r>
        <w:rPr>
          <w:rFonts w:hint="eastAsia" w:ascii="宋体" w:hAnsi="宋体" w:eastAsia="宋体" w:cs="宋体"/>
          <w:sz w:val="32"/>
          <w:szCs w:val="32"/>
        </w:rPr>
        <w:t>二、机构设置</w:t>
      </w:r>
    </w:p>
    <w:tbl>
      <w:tblPr>
        <w:tblStyle w:val="5"/>
        <w:tblW w:w="8070"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45"/>
        <w:gridCol w:w="6525"/>
      </w:tblGrid>
      <w:tr w14:paraId="0CBB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5" w:hRule="atLeast"/>
        </w:trPr>
        <w:tc>
          <w:tcPr>
            <w:tcW w:w="1545" w:type="dxa"/>
            <w:shd w:val="clear" w:color="auto" w:fill="auto"/>
            <w:tcMar>
              <w:top w:w="75" w:type="dxa"/>
              <w:left w:w="75" w:type="dxa"/>
              <w:bottom w:w="75" w:type="dxa"/>
              <w:right w:w="75" w:type="dxa"/>
            </w:tcMar>
            <w:vAlign w:val="top"/>
          </w:tcPr>
          <w:p w14:paraId="70B9635B">
            <w:pPr>
              <w:jc w:val="center"/>
              <w:rPr>
                <w:rFonts w:hint="eastAsia" w:ascii="宋体" w:hAnsi="宋体" w:eastAsia="宋体" w:cs="宋体"/>
                <w:sz w:val="32"/>
                <w:szCs w:val="32"/>
              </w:rPr>
            </w:pPr>
            <w:r>
              <w:rPr>
                <w:rFonts w:hint="eastAsia" w:ascii="宋体" w:hAnsi="宋体" w:eastAsia="宋体" w:cs="宋体"/>
                <w:sz w:val="28"/>
                <w:szCs w:val="28"/>
                <w:lang w:val="en-US" w:eastAsia="zh-CN"/>
              </w:rPr>
              <w:t>第二部分</w:t>
            </w:r>
          </w:p>
        </w:tc>
        <w:tc>
          <w:tcPr>
            <w:tcW w:w="6525" w:type="dxa"/>
            <w:shd w:val="clear" w:color="auto" w:fill="auto"/>
            <w:tcMar>
              <w:top w:w="75" w:type="dxa"/>
              <w:left w:w="75" w:type="dxa"/>
              <w:bottom w:w="75" w:type="dxa"/>
              <w:right w:w="75" w:type="dxa"/>
            </w:tcMar>
            <w:vAlign w:val="top"/>
          </w:tcPr>
          <w:p w14:paraId="0FC6B84B">
            <w:pPr>
              <w:jc w:val="center"/>
              <w:rPr>
                <w:rFonts w:hint="eastAsia" w:ascii="宋体" w:hAnsi="宋体" w:eastAsia="宋体" w:cs="宋体"/>
                <w:color w:val="000000"/>
                <w:spacing w:val="-15"/>
                <w:kern w:val="0"/>
                <w:sz w:val="28"/>
                <w:szCs w:val="28"/>
                <w:lang w:val="en-US" w:eastAsia="zh-CN" w:bidi="ar"/>
              </w:rPr>
            </w:pPr>
            <w:r>
              <w:rPr>
                <w:rFonts w:hint="eastAsia" w:ascii="宋体" w:hAnsi="宋体" w:eastAsia="宋体" w:cs="宋体"/>
                <w:color w:val="000000"/>
                <w:spacing w:val="-15"/>
                <w:kern w:val="0"/>
                <w:sz w:val="28"/>
                <w:szCs w:val="28"/>
                <w:lang w:val="en-US" w:eastAsia="zh-CN" w:bidi="ar"/>
              </w:rPr>
              <w:t>朝阳市水务局2026年部门预算情况说明</w:t>
            </w:r>
          </w:p>
        </w:tc>
      </w:tr>
      <w:tr w14:paraId="520C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1545" w:type="dxa"/>
            <w:shd w:val="clear" w:color="auto" w:fill="auto"/>
            <w:tcMar>
              <w:top w:w="75" w:type="dxa"/>
              <w:left w:w="75" w:type="dxa"/>
              <w:bottom w:w="75" w:type="dxa"/>
              <w:right w:w="75" w:type="dxa"/>
            </w:tcMar>
            <w:vAlign w:val="top"/>
          </w:tcPr>
          <w:p w14:paraId="1FA85DFD">
            <w:pPr>
              <w:jc w:val="center"/>
              <w:rPr>
                <w:rFonts w:hint="eastAsia" w:ascii="宋体" w:hAnsi="宋体" w:eastAsia="宋体" w:cs="宋体"/>
                <w:sz w:val="28"/>
                <w:szCs w:val="28"/>
              </w:rPr>
            </w:pPr>
            <w:r>
              <w:rPr>
                <w:rFonts w:hint="eastAsia" w:ascii="宋体" w:hAnsi="宋体" w:eastAsia="宋体" w:cs="宋体"/>
                <w:sz w:val="28"/>
                <w:szCs w:val="28"/>
                <w:lang w:val="en-US" w:eastAsia="zh-CN"/>
              </w:rPr>
              <w:t>第三部分</w:t>
            </w:r>
          </w:p>
        </w:tc>
        <w:tc>
          <w:tcPr>
            <w:tcW w:w="6525" w:type="dxa"/>
            <w:shd w:val="clear" w:color="auto" w:fill="auto"/>
            <w:tcMar>
              <w:top w:w="75" w:type="dxa"/>
              <w:left w:w="75" w:type="dxa"/>
              <w:bottom w:w="75" w:type="dxa"/>
              <w:right w:w="75" w:type="dxa"/>
            </w:tcMar>
            <w:vAlign w:val="top"/>
          </w:tcPr>
          <w:p w14:paraId="6589EB40">
            <w:pPr>
              <w:jc w:val="center"/>
              <w:rPr>
                <w:rFonts w:hint="eastAsia" w:ascii="宋体" w:hAnsi="宋体" w:eastAsia="宋体" w:cs="宋体"/>
                <w:sz w:val="28"/>
                <w:szCs w:val="28"/>
              </w:rPr>
            </w:pPr>
            <w:r>
              <w:rPr>
                <w:rFonts w:hint="eastAsia" w:ascii="宋体" w:hAnsi="宋体" w:eastAsia="宋体" w:cs="宋体"/>
                <w:color w:val="000000"/>
                <w:spacing w:val="-15"/>
                <w:kern w:val="0"/>
                <w:sz w:val="28"/>
                <w:szCs w:val="28"/>
                <w:lang w:val="en-US" w:eastAsia="zh-CN" w:bidi="ar"/>
              </w:rPr>
              <w:t>名词解释</w:t>
            </w:r>
          </w:p>
        </w:tc>
      </w:tr>
      <w:tr w14:paraId="55C2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545" w:type="dxa"/>
            <w:shd w:val="clear" w:color="auto" w:fill="auto"/>
            <w:tcMar>
              <w:top w:w="75" w:type="dxa"/>
              <w:left w:w="75" w:type="dxa"/>
              <w:bottom w:w="75" w:type="dxa"/>
              <w:right w:w="75" w:type="dxa"/>
            </w:tcMar>
            <w:vAlign w:val="top"/>
          </w:tcPr>
          <w:p w14:paraId="6F7A152C">
            <w:pPr>
              <w:jc w:val="center"/>
              <w:rPr>
                <w:rFonts w:hint="eastAsia" w:ascii="宋体" w:hAnsi="宋体" w:eastAsia="宋体" w:cs="宋体"/>
                <w:sz w:val="28"/>
                <w:szCs w:val="28"/>
              </w:rPr>
            </w:pPr>
            <w:r>
              <w:rPr>
                <w:rFonts w:hint="eastAsia" w:ascii="宋体" w:hAnsi="宋体" w:eastAsia="宋体" w:cs="宋体"/>
                <w:sz w:val="28"/>
                <w:szCs w:val="28"/>
                <w:lang w:val="en-US" w:eastAsia="zh-CN"/>
              </w:rPr>
              <w:t>第四部分</w:t>
            </w:r>
          </w:p>
        </w:tc>
        <w:tc>
          <w:tcPr>
            <w:tcW w:w="6525" w:type="dxa"/>
            <w:shd w:val="clear" w:color="auto" w:fill="auto"/>
            <w:tcMar>
              <w:top w:w="75" w:type="dxa"/>
              <w:left w:w="75" w:type="dxa"/>
              <w:bottom w:w="75" w:type="dxa"/>
              <w:right w:w="75" w:type="dxa"/>
            </w:tcMar>
            <w:vAlign w:val="top"/>
          </w:tcPr>
          <w:p w14:paraId="3B51E26A">
            <w:pPr>
              <w:jc w:val="center"/>
              <w:rPr>
                <w:rFonts w:hint="eastAsia" w:ascii="宋体" w:hAnsi="宋体" w:eastAsia="宋体" w:cs="宋体"/>
                <w:sz w:val="28"/>
                <w:szCs w:val="28"/>
              </w:rPr>
            </w:pPr>
            <w:r>
              <w:rPr>
                <w:rFonts w:hint="eastAsia" w:ascii="宋体" w:hAnsi="宋体" w:eastAsia="宋体" w:cs="宋体"/>
                <w:color w:val="000000"/>
                <w:spacing w:val="-15"/>
                <w:kern w:val="0"/>
                <w:sz w:val="28"/>
                <w:szCs w:val="28"/>
                <w:lang w:val="en-US" w:eastAsia="zh-CN" w:bidi="ar"/>
              </w:rPr>
              <w:t>2026年朝阳市水务局部门预算批复表</w:t>
            </w:r>
          </w:p>
        </w:tc>
      </w:tr>
    </w:tbl>
    <w:p w14:paraId="53974063">
      <w:pPr>
        <w:pStyle w:val="4"/>
        <w:keepNext w:val="0"/>
        <w:keepLines w:val="0"/>
        <w:widowControl/>
        <w:suppressLineNumbers w:val="0"/>
        <w:spacing w:before="21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15"/>
          <w:sz w:val="24"/>
          <w:szCs w:val="24"/>
        </w:rPr>
        <w:t>一</w:t>
      </w:r>
      <w:r>
        <w:rPr>
          <w:rFonts w:hint="eastAsia" w:ascii="宋体" w:hAnsi="宋体" w:eastAsia="宋体" w:cs="宋体"/>
          <w:color w:val="000000"/>
          <w:spacing w:val="-75"/>
          <w:sz w:val="24"/>
          <w:szCs w:val="24"/>
        </w:rPr>
        <w:t> </w:t>
      </w:r>
      <w:r>
        <w:rPr>
          <w:rFonts w:hint="eastAsia" w:ascii="宋体" w:hAnsi="宋体" w:eastAsia="宋体" w:cs="宋体"/>
          <w:color w:val="000000"/>
          <w:spacing w:val="-15"/>
          <w:sz w:val="24"/>
          <w:szCs w:val="24"/>
        </w:rPr>
        <w:t>、收支预算总表</w:t>
      </w:r>
    </w:p>
    <w:p w14:paraId="3C3A8751">
      <w:pPr>
        <w:pStyle w:val="4"/>
        <w:keepNext w:val="0"/>
        <w:keepLines w:val="0"/>
        <w:widowControl/>
        <w:suppressLineNumbers w:val="0"/>
        <w:spacing w:before="165"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二、收入预算总表</w:t>
      </w:r>
    </w:p>
    <w:p w14:paraId="74490FC6">
      <w:pPr>
        <w:ind w:firstLine="1200" w:firstLineChars="500"/>
        <w:jc w:val="both"/>
        <w:rPr>
          <w:rFonts w:hint="eastAsia" w:ascii="宋体" w:hAnsi="宋体" w:eastAsia="宋体" w:cs="宋体"/>
          <w:sz w:val="24"/>
          <w:szCs w:val="24"/>
        </w:rPr>
      </w:pPr>
      <w:r>
        <w:rPr>
          <w:rFonts w:hint="eastAsia" w:ascii="宋体" w:hAnsi="宋体" w:eastAsia="宋体" w:cs="宋体"/>
          <w:color w:val="000000"/>
          <w:spacing w:val="0"/>
          <w:sz w:val="24"/>
          <w:szCs w:val="24"/>
        </w:rPr>
        <w:t>三、支出预算总表</w:t>
      </w:r>
    </w:p>
    <w:p w14:paraId="16F14F23">
      <w:pPr>
        <w:pStyle w:val="4"/>
        <w:keepNext w:val="0"/>
        <w:keepLines w:val="0"/>
        <w:widowControl/>
        <w:suppressLineNumbers w:val="0"/>
        <w:spacing w:before="15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四、财政拨款收支预算总表</w:t>
      </w:r>
    </w:p>
    <w:p w14:paraId="5C6EAF4F">
      <w:pPr>
        <w:pStyle w:val="4"/>
        <w:keepNext w:val="0"/>
        <w:keepLines w:val="0"/>
        <w:widowControl/>
        <w:suppressLineNumbers w:val="0"/>
        <w:spacing w:before="165"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五、一般公共预算支出表</w:t>
      </w:r>
    </w:p>
    <w:p w14:paraId="13738964">
      <w:pPr>
        <w:pStyle w:val="4"/>
        <w:keepNext w:val="0"/>
        <w:keepLines w:val="0"/>
        <w:widowControl/>
        <w:suppressLineNumbers w:val="0"/>
        <w:spacing w:before="165"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六、一般公共预算基本支出表</w:t>
      </w:r>
    </w:p>
    <w:p w14:paraId="58BD5A7C">
      <w:pPr>
        <w:pStyle w:val="4"/>
        <w:keepNext w:val="0"/>
        <w:keepLines w:val="0"/>
        <w:widowControl/>
        <w:suppressLineNumbers w:val="0"/>
        <w:spacing w:before="18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七、财政拨款预算“三公”经费支出表</w:t>
      </w:r>
    </w:p>
    <w:p w14:paraId="1774BE5F">
      <w:pPr>
        <w:pStyle w:val="4"/>
        <w:keepNext w:val="0"/>
        <w:keepLines w:val="0"/>
        <w:widowControl/>
        <w:suppressLineNumbers w:val="0"/>
        <w:spacing w:before="15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八、政府性基金预算支出表</w:t>
      </w:r>
    </w:p>
    <w:p w14:paraId="6C826791">
      <w:pPr>
        <w:pStyle w:val="4"/>
        <w:keepNext w:val="0"/>
        <w:keepLines w:val="0"/>
        <w:widowControl/>
        <w:suppressLineNumbers w:val="0"/>
        <w:spacing w:before="165"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九、项目支出预算表</w:t>
      </w:r>
    </w:p>
    <w:p w14:paraId="781C99E8">
      <w:pPr>
        <w:pStyle w:val="4"/>
        <w:keepNext w:val="0"/>
        <w:keepLines w:val="0"/>
        <w:widowControl/>
        <w:suppressLineNumbers w:val="0"/>
        <w:spacing w:before="18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十、支出功能分类预算表</w:t>
      </w:r>
    </w:p>
    <w:p w14:paraId="75E23EE4">
      <w:pPr>
        <w:pStyle w:val="4"/>
        <w:keepNext w:val="0"/>
        <w:keepLines w:val="0"/>
        <w:widowControl/>
        <w:suppressLineNumbers w:val="0"/>
        <w:spacing w:before="15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十一、支出经济分类预算表(政府预算)</w:t>
      </w:r>
    </w:p>
    <w:p w14:paraId="5DA602F9">
      <w:pPr>
        <w:pStyle w:val="4"/>
        <w:keepNext w:val="0"/>
        <w:keepLines w:val="0"/>
        <w:widowControl/>
        <w:suppressLineNumbers w:val="0"/>
        <w:spacing w:before="165"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15"/>
          <w:sz w:val="24"/>
          <w:szCs w:val="24"/>
        </w:rPr>
        <w:t>十二、支出经济分类预算表(部门预算)</w:t>
      </w:r>
    </w:p>
    <w:p w14:paraId="3DA3CC9F">
      <w:pPr>
        <w:pStyle w:val="4"/>
        <w:keepNext w:val="0"/>
        <w:keepLines w:val="0"/>
        <w:widowControl/>
        <w:suppressLineNumbers w:val="0"/>
        <w:spacing w:before="15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十三、债务支出预算表</w:t>
      </w:r>
    </w:p>
    <w:p w14:paraId="50496DAC">
      <w:pPr>
        <w:pStyle w:val="4"/>
        <w:keepNext w:val="0"/>
        <w:keepLines w:val="0"/>
        <w:widowControl/>
        <w:suppressLineNumbers w:val="0"/>
        <w:spacing w:before="180" w:beforeAutospacing="0" w:line="525" w:lineRule="atLeast"/>
        <w:ind w:left="75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十四、政府采购支出预算表</w:t>
      </w:r>
    </w:p>
    <w:p w14:paraId="4816C99A">
      <w:pPr>
        <w:pStyle w:val="4"/>
        <w:keepNext w:val="0"/>
        <w:keepLines w:val="0"/>
        <w:widowControl/>
        <w:suppressLineNumbers w:val="0"/>
        <w:spacing w:before="105" w:beforeAutospacing="0" w:line="525" w:lineRule="atLeast"/>
        <w:ind w:firstLine="1260" w:firstLineChars="600"/>
        <w:jc w:val="left"/>
        <w:rPr>
          <w:rFonts w:hint="eastAsia" w:ascii="宋体" w:hAnsi="宋体" w:eastAsia="宋体" w:cs="宋体"/>
          <w:b w:val="0"/>
          <w:bCs w:val="0"/>
          <w:sz w:val="24"/>
          <w:szCs w:val="24"/>
        </w:rPr>
      </w:pPr>
      <w:r>
        <w:rPr>
          <w:rStyle w:val="7"/>
          <w:rFonts w:hint="eastAsia" w:ascii="宋体" w:hAnsi="宋体" w:eastAsia="宋体" w:cs="宋体"/>
          <w:b w:val="0"/>
          <w:bCs w:val="0"/>
          <w:color w:val="000000"/>
          <w:spacing w:val="-15"/>
          <w:sz w:val="24"/>
          <w:szCs w:val="24"/>
        </w:rPr>
        <w:t>十五、政府购买服务支出预算表</w:t>
      </w:r>
    </w:p>
    <w:p w14:paraId="51716F42">
      <w:pPr>
        <w:pStyle w:val="4"/>
        <w:keepNext w:val="0"/>
        <w:keepLines w:val="0"/>
        <w:widowControl/>
        <w:suppressLineNumbers w:val="0"/>
        <w:spacing w:before="165" w:beforeAutospacing="0" w:line="525" w:lineRule="atLeast"/>
        <w:ind w:left="780" w:firstLine="420"/>
        <w:jc w:val="left"/>
        <w:rPr>
          <w:rFonts w:hint="eastAsia" w:ascii="宋体" w:hAnsi="宋体" w:eastAsia="宋体" w:cs="宋体"/>
          <w:b w:val="0"/>
          <w:bCs w:val="0"/>
          <w:sz w:val="24"/>
          <w:szCs w:val="24"/>
        </w:rPr>
      </w:pPr>
      <w:r>
        <w:rPr>
          <w:rStyle w:val="7"/>
          <w:rFonts w:hint="eastAsia" w:ascii="宋体" w:hAnsi="宋体" w:eastAsia="宋体" w:cs="宋体"/>
          <w:b w:val="0"/>
          <w:bCs w:val="0"/>
          <w:color w:val="000000"/>
          <w:spacing w:val="15"/>
          <w:sz w:val="24"/>
          <w:szCs w:val="24"/>
        </w:rPr>
        <w:t>十六、部门(单位)整体绩效目标表</w:t>
      </w:r>
    </w:p>
    <w:p w14:paraId="5C7E04EA">
      <w:pPr>
        <w:pStyle w:val="4"/>
        <w:keepNext w:val="0"/>
        <w:keepLines w:val="0"/>
        <w:widowControl/>
        <w:suppressLineNumbers w:val="0"/>
        <w:spacing w:before="165" w:beforeAutospacing="0" w:line="525" w:lineRule="atLeast"/>
        <w:ind w:left="780" w:firstLine="420"/>
        <w:jc w:val="left"/>
        <w:rPr>
          <w:rFonts w:hint="eastAsia" w:ascii="宋体" w:hAnsi="宋体" w:eastAsia="宋体" w:cs="宋体"/>
          <w:b w:val="0"/>
          <w:bCs w:val="0"/>
          <w:sz w:val="24"/>
          <w:szCs w:val="24"/>
        </w:rPr>
      </w:pPr>
      <w:r>
        <w:rPr>
          <w:rStyle w:val="7"/>
          <w:rFonts w:hint="eastAsia" w:ascii="宋体" w:hAnsi="宋体" w:eastAsia="宋体" w:cs="宋体"/>
          <w:b w:val="0"/>
          <w:bCs w:val="0"/>
          <w:color w:val="000000"/>
          <w:spacing w:val="15"/>
          <w:sz w:val="24"/>
          <w:szCs w:val="24"/>
        </w:rPr>
        <w:t>十七、部门预算项目(政策)绩效目标表</w:t>
      </w:r>
    </w:p>
    <w:p w14:paraId="60F4EEAC">
      <w:pPr>
        <w:pStyle w:val="4"/>
        <w:keepNext w:val="0"/>
        <w:keepLines w:val="0"/>
        <w:widowControl/>
        <w:suppressLineNumbers w:val="0"/>
        <w:spacing w:before="165" w:beforeAutospacing="0" w:line="525" w:lineRule="atLeast"/>
        <w:ind w:left="780" w:firstLine="420"/>
        <w:jc w:val="left"/>
        <w:rPr>
          <w:rFonts w:hint="eastAsia" w:ascii="宋体" w:hAnsi="宋体" w:eastAsia="宋体" w:cs="宋体"/>
          <w:b w:val="0"/>
          <w:bCs w:val="0"/>
          <w:sz w:val="24"/>
          <w:szCs w:val="24"/>
        </w:rPr>
      </w:pPr>
      <w:r>
        <w:rPr>
          <w:rStyle w:val="7"/>
          <w:rFonts w:hint="eastAsia" w:ascii="宋体" w:hAnsi="宋体" w:eastAsia="宋体" w:cs="宋体"/>
          <w:b w:val="0"/>
          <w:bCs w:val="0"/>
          <w:color w:val="000000"/>
          <w:spacing w:val="-15"/>
          <w:sz w:val="24"/>
          <w:szCs w:val="24"/>
        </w:rPr>
        <w:t>十八、部门管理专项资金预算表</w:t>
      </w:r>
    </w:p>
    <w:p w14:paraId="280489FD">
      <w:pPr>
        <w:pStyle w:val="4"/>
        <w:keepNext w:val="0"/>
        <w:keepLines w:val="0"/>
        <w:widowControl/>
        <w:suppressLineNumbers w:val="0"/>
        <w:rPr>
          <w:sz w:val="24"/>
          <w:szCs w:val="24"/>
        </w:rPr>
      </w:pPr>
    </w:p>
    <w:p w14:paraId="55A7EA9F">
      <w:pPr>
        <w:pStyle w:val="4"/>
        <w:keepNext w:val="0"/>
        <w:keepLines w:val="0"/>
        <w:widowControl/>
        <w:suppressLineNumbers w:val="0"/>
        <w:spacing w:before="120" w:beforeAutospacing="0" w:line="525" w:lineRule="atLeast"/>
        <w:ind w:left="2115" w:firstLine="42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第一部分</w:t>
      </w:r>
      <w:r>
        <w:rPr>
          <w:rStyle w:val="7"/>
          <w:rFonts w:hint="eastAsia" w:ascii="宋体" w:hAnsi="宋体" w:eastAsia="宋体" w:cs="宋体"/>
          <w:b/>
          <w:bCs/>
          <w:color w:val="000000"/>
          <w:spacing w:val="0"/>
          <w:sz w:val="24"/>
          <w:szCs w:val="24"/>
          <w:lang w:val="en-US" w:eastAsia="zh-CN"/>
        </w:rPr>
        <w:t xml:space="preserve">  </w:t>
      </w:r>
      <w:r>
        <w:rPr>
          <w:rStyle w:val="7"/>
          <w:rFonts w:hint="eastAsia" w:ascii="宋体" w:hAnsi="宋体" w:eastAsia="宋体" w:cs="宋体"/>
          <w:b/>
          <w:bCs/>
          <w:color w:val="000000"/>
          <w:spacing w:val="0"/>
          <w:sz w:val="24"/>
          <w:szCs w:val="24"/>
        </w:rPr>
        <w:t>朝阳市水务局概况</w:t>
      </w:r>
    </w:p>
    <w:p w14:paraId="370041BA">
      <w:pPr>
        <w:pStyle w:val="4"/>
        <w:keepNext w:val="0"/>
        <w:keepLines w:val="0"/>
        <w:widowControl/>
        <w:suppressLineNumbers w:val="0"/>
        <w:spacing w:before="90" w:beforeAutospacing="0" w:line="525" w:lineRule="atLeast"/>
        <w:ind w:left="915" w:firstLine="420"/>
        <w:jc w:val="left"/>
        <w:rPr>
          <w:rFonts w:hint="eastAsia" w:ascii="宋体" w:hAnsi="宋体" w:eastAsia="宋体" w:cs="宋体"/>
          <w:sz w:val="24"/>
          <w:szCs w:val="24"/>
        </w:rPr>
      </w:pPr>
      <w:r>
        <w:rPr>
          <w:rStyle w:val="7"/>
          <w:rFonts w:hint="eastAsia" w:ascii="宋体" w:hAnsi="宋体" w:eastAsia="宋体" w:cs="宋体"/>
          <w:b/>
          <w:bCs/>
          <w:color w:val="000000"/>
          <w:spacing w:val="-15"/>
          <w:sz w:val="24"/>
          <w:szCs w:val="24"/>
        </w:rPr>
        <w:t>一</w:t>
      </w:r>
      <w:r>
        <w:rPr>
          <w:rFonts w:hint="eastAsia" w:ascii="宋体" w:hAnsi="宋体" w:eastAsia="宋体" w:cs="宋体"/>
          <w:color w:val="000000"/>
          <w:spacing w:val="-75"/>
          <w:sz w:val="24"/>
          <w:szCs w:val="24"/>
        </w:rPr>
        <w:t> </w:t>
      </w:r>
      <w:r>
        <w:rPr>
          <w:rStyle w:val="7"/>
          <w:rFonts w:hint="eastAsia" w:ascii="宋体" w:hAnsi="宋体" w:eastAsia="宋体" w:cs="宋体"/>
          <w:b/>
          <w:bCs/>
          <w:color w:val="000000"/>
          <w:spacing w:val="-15"/>
          <w:sz w:val="24"/>
          <w:szCs w:val="24"/>
        </w:rPr>
        <w:t>、部门职责</w:t>
      </w:r>
    </w:p>
    <w:p w14:paraId="7A15BDF3">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color w:val="000000"/>
          <w:spacing w:val="15"/>
          <w:sz w:val="24"/>
          <w:szCs w:val="24"/>
        </w:rPr>
        <w:t>一）负责保障水资源的合理开发利用。拟订全市水利发展规划和政策，贯彻执行国家法律法规及有关方针政策，起草市政府规章草案，组织编制全市水资源综合规划、重要河湖流域综合规划、防洪规划等重大水利规划。</w:t>
      </w:r>
    </w:p>
    <w:p w14:paraId="662D8137">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二）负责生活、生产经营和生态环境用水的统筹和保障。组织实施最严格水资源管理制度，实施水资源的统一监督管理，拟订全市水中长期供求规划、水量分配方案并监督实施。负责重要流域、区域以及重大调水工程的水资源调度。组织实施取水许可事中事后监管，组织实施水资源论证和防洪论证制度，指导开展水资源有偿使用工作。指导全市城乡供水行业建设与管理工作。</w:t>
      </w:r>
    </w:p>
    <w:p w14:paraId="3F923156">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三）贯彻执行国家和省水利工程建设有关制度，组织制定市有关制度并组织实施。负责提出中央和省、市水利固定资产投资规模、方向、具体安排建议并组织指导实施，按省水利厅、市政府规定权限审查、审批国家和省、市规划内和年度计划规模内固定资产投资项目，提出中央和省、市水利资金安排建议并负责项目实施的监督管理。</w:t>
      </w:r>
    </w:p>
    <w:p w14:paraId="157EBBC9">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四）指导水资源保护工作。组织编制并实施全市水资源保护规划。指导饮用水水源保护有关工作，指导地下水开发利用和地下水资源管理保护。组织指导地下水超采区综合治理，发布全市水资源公报。按规定开展水资源调查评价和水资源承载能力监测相关工作。</w:t>
      </w:r>
    </w:p>
    <w:p w14:paraId="395D165B">
      <w:pPr>
        <w:pStyle w:val="4"/>
        <w:keepNext w:val="0"/>
        <w:keepLines w:val="0"/>
        <w:widowControl/>
        <w:numPr>
          <w:ilvl w:val="0"/>
          <w:numId w:val="1"/>
        </w:numPr>
        <w:suppressLineNumbers w:val="0"/>
        <w:spacing w:line="525" w:lineRule="atLeast"/>
        <w:ind w:left="0"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负责节约用水工作。拟订全市节约用水政策，组织编制全市节约用水规划并监督实施。组织实施用水总量控制等管理制度，指导和推动节水型社会建设工作。</w:t>
      </w:r>
    </w:p>
    <w:p w14:paraId="269696C3">
      <w:pPr>
        <w:pStyle w:val="4"/>
        <w:keepNext w:val="0"/>
        <w:keepLines w:val="0"/>
        <w:widowControl/>
        <w:numPr>
          <w:ilvl w:val="0"/>
          <w:numId w:val="0"/>
        </w:numPr>
        <w:suppressLineNumbers w:val="0"/>
        <w:spacing w:line="525" w:lineRule="atLeast"/>
        <w:ind w:right="0" w:rightChars="0"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六）指导水利设施、水域及其岸线的管理、保护与综合利用。组织指导全市水利基础设施网络建设。指导全市重要河湖、河口的治理、开发和保护。指导河湖水生态保护与修复、河湖生态流量水量管理以及河湖水系连通工作。负责全市河道采砂管理工作。指导全市水库工程管理工作。</w:t>
      </w:r>
    </w:p>
    <w:p w14:paraId="5B553AEE">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（七）指导监督水利工程建设与运行管理。指导具有控制性的和跨区域跨流域的重要水利工程建设与运行管理，组织提出、协调落实有关政策措施，指导监督工程安全运行，参与组织工程验收有关工作。</w:t>
      </w:r>
    </w:p>
    <w:p w14:paraId="25FB4F2F">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八）负责水土保持工作。拟订全市水土保持规划并监督实施，组织实施水土流失的综合防治、监测预报并定期公告。负责建设项目水土保持监督管理及验收工作，指导国家、省、市重点水土保持建设项目的实施。</w:t>
      </w:r>
    </w:p>
    <w:p w14:paraId="13E35BC0">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九）指导农村水利工作。组织开展各类灌排工程建设与改造。指导农村饮水安全工程建设管理工作，指导节水灌溉有关工作。协调牧区水利工作。指导农村水利改革创新和社会化服务体系建设。指导农村水能资源开发、小水电改造和水电农村电气化工作。</w:t>
      </w:r>
    </w:p>
    <w:p w14:paraId="7E4C1FA2">
      <w:pPr>
        <w:pStyle w:val="4"/>
        <w:keepNext w:val="0"/>
        <w:keepLines w:val="0"/>
        <w:widowControl/>
        <w:suppressLineNumbers w:val="0"/>
        <w:spacing w:line="525" w:lineRule="atLeast"/>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（十）指导水利工程移民管理工作。拟订全市水利工程移民有关政策并监督实施，组织实施水利工程移民安置验收、监督评估等制度。指导监督水库移民后期扶持政策的实施等工作。</w:t>
      </w:r>
    </w:p>
    <w:p w14:paraId="5961BEC9">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十一）负责重大涉水违法事件的查处，协调和仲裁水事纠纷，指导水政监察和水行政执法。依法负责水利行业安全生产工作，组织指导水库、水电站大坝、农村水电站等水利工程的安全监管。指导全市水利建设市场的监督管理，组织实施水利工程建设的监督。</w:t>
      </w:r>
    </w:p>
    <w:p w14:paraId="4F259DBC">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（十二）开展水利科技和外事工作。组织开展水利行业质量监督工作，贯彻落实水利行业的技术标准、规程规范。</w:t>
      </w:r>
    </w:p>
    <w:p w14:paraId="362F8539">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十三）负责落实综合防灾减灾规划相关要求。落实全市洪水干旱灾害防治规划和防护标准并指导实施。组织编制全市重要河湖和重要水工程的防御洪水抗御旱灾调度及应急水量调度方案，按程序报批并组织实施。承担台风防御期间重要水工程调度工作。</w:t>
      </w:r>
    </w:p>
    <w:p w14:paraId="3327015E">
      <w:pPr>
        <w:pStyle w:val="4"/>
        <w:keepNext w:val="0"/>
        <w:keepLines w:val="0"/>
        <w:widowControl/>
        <w:suppressLineNumbers w:val="0"/>
        <w:spacing w:line="525" w:lineRule="atLeast"/>
        <w:ind w:left="0" w:firstLine="420"/>
        <w:jc w:val="left"/>
        <w:rPr>
          <w:rFonts w:hint="eastAsia" w:ascii="宋体" w:hAnsi="宋体" w:eastAsia="宋体" w:cs="宋体"/>
          <w:sz w:val="24"/>
          <w:szCs w:val="24"/>
        </w:rPr>
      </w:pPr>
      <w:r>
        <w:rPr>
          <w:rFonts w:hint="eastAsia" w:ascii="宋体" w:hAnsi="宋体" w:eastAsia="宋体" w:cs="宋体"/>
          <w:color w:val="000000"/>
          <w:sz w:val="24"/>
          <w:szCs w:val="24"/>
        </w:rPr>
        <w:t>（十四）市河长制办公室设在市水务局，承担全市河长制的组织实施工作。负责全面推行河长制工作的组织协调、调度督导、检查考核，落实市总河长、副总河长及河长确定的事项，协调市直有关部门开展河长制相关工作。</w:t>
      </w:r>
    </w:p>
    <w:p w14:paraId="209F4A5A">
      <w:pPr>
        <w:pStyle w:val="4"/>
        <w:keepNext w:val="0"/>
        <w:keepLines w:val="0"/>
        <w:widowControl/>
        <w:suppressLineNumbers w:val="0"/>
        <w:spacing w:line="525" w:lineRule="atLeas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（十五）承担水利系统向上争取政策、项目和资金工作。</w:t>
      </w:r>
    </w:p>
    <w:p w14:paraId="510578E5">
      <w:pPr>
        <w:pStyle w:val="4"/>
        <w:keepNext w:val="0"/>
        <w:keepLines w:val="0"/>
        <w:widowControl/>
        <w:suppressLineNumbers w:val="0"/>
        <w:spacing w:line="525" w:lineRule="atLeast"/>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rPr>
        <w:t>（十六）完成市委、市政府交办的其他任务。</w:t>
      </w:r>
    </w:p>
    <w:p w14:paraId="3E995733">
      <w:pPr>
        <w:pStyle w:val="4"/>
        <w:keepNext w:val="0"/>
        <w:keepLines w:val="0"/>
        <w:widowControl/>
        <w:suppressLineNumbers w:val="0"/>
        <w:spacing w:line="525" w:lineRule="atLeast"/>
        <w:ind w:firstLine="723" w:firstLineChars="30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二、机构设置</w:t>
      </w:r>
    </w:p>
    <w:p w14:paraId="790B50E4">
      <w:pPr>
        <w:pStyle w:val="4"/>
        <w:keepNext w:val="0"/>
        <w:keepLines w:val="0"/>
        <w:widowControl/>
        <w:suppressLineNumbers w:val="0"/>
        <w:spacing w:before="195" w:beforeAutospacing="0" w:line="525" w:lineRule="atLeast"/>
        <w:ind w:left="240" w:right="405" w:firstLine="42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纳入朝阳市水务局202</w:t>
      </w:r>
      <w:r>
        <w:rPr>
          <w:rStyle w:val="7"/>
          <w:rFonts w:hint="eastAsia" w:ascii="宋体" w:hAnsi="宋体" w:eastAsia="宋体" w:cs="宋体"/>
          <w:b/>
          <w:bCs/>
          <w:color w:val="000000"/>
          <w:spacing w:val="0"/>
          <w:sz w:val="24"/>
          <w:szCs w:val="24"/>
          <w:lang w:val="en-US" w:eastAsia="zh-CN"/>
        </w:rPr>
        <w:t>6</w:t>
      </w:r>
      <w:r>
        <w:rPr>
          <w:rStyle w:val="7"/>
          <w:rFonts w:hint="eastAsia" w:ascii="宋体" w:hAnsi="宋体" w:eastAsia="宋体" w:cs="宋体"/>
          <w:b/>
          <w:bCs/>
          <w:color w:val="000000"/>
          <w:spacing w:val="0"/>
          <w:sz w:val="24"/>
          <w:szCs w:val="24"/>
        </w:rPr>
        <w:t>年部门预算编制范围的预算</w:t>
      </w:r>
      <w:r>
        <w:rPr>
          <w:rStyle w:val="7"/>
          <w:rFonts w:hint="eastAsia" w:ascii="宋体" w:hAnsi="宋体" w:eastAsia="宋体" w:cs="宋体"/>
          <w:b/>
          <w:bCs/>
          <w:color w:val="000000"/>
          <w:spacing w:val="-15"/>
          <w:sz w:val="24"/>
          <w:szCs w:val="24"/>
        </w:rPr>
        <w:t>单位包括：</w:t>
      </w:r>
    </w:p>
    <w:p w14:paraId="2AFC590C">
      <w:pPr>
        <w:pStyle w:val="4"/>
        <w:keepNext w:val="0"/>
        <w:keepLines w:val="0"/>
        <w:widowControl/>
        <w:suppressLineNumbers w:val="0"/>
        <w:spacing w:before="45" w:beforeAutospacing="0" w:line="525" w:lineRule="atLeast"/>
        <w:ind w:left="855" w:firstLine="420"/>
        <w:jc w:val="left"/>
        <w:rPr>
          <w:rFonts w:hint="eastAsia" w:ascii="宋体" w:hAnsi="宋体" w:eastAsia="宋体" w:cs="宋体"/>
          <w:sz w:val="24"/>
          <w:szCs w:val="24"/>
          <w:highlight w:val="none"/>
        </w:rPr>
      </w:pPr>
      <w:r>
        <w:rPr>
          <w:rStyle w:val="7"/>
          <w:rFonts w:hint="eastAsia" w:ascii="宋体" w:hAnsi="宋体" w:eastAsia="宋体" w:cs="宋体"/>
          <w:b/>
          <w:bCs/>
          <w:color w:val="000000"/>
          <w:spacing w:val="0"/>
          <w:sz w:val="24"/>
          <w:szCs w:val="24"/>
          <w:highlight w:val="none"/>
        </w:rPr>
        <w:t>1.朝阳市水务局</w:t>
      </w:r>
    </w:p>
    <w:p w14:paraId="032B2CEF">
      <w:pPr>
        <w:pStyle w:val="4"/>
        <w:keepNext w:val="0"/>
        <w:keepLines w:val="0"/>
        <w:widowControl/>
        <w:suppressLineNumbers w:val="0"/>
        <w:spacing w:before="180" w:beforeAutospacing="0" w:line="525" w:lineRule="atLeast"/>
        <w:ind w:left="855" w:firstLine="42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2.朝阳市水务事务服务中心</w:t>
      </w:r>
    </w:p>
    <w:p w14:paraId="106489E3">
      <w:pPr>
        <w:pStyle w:val="4"/>
        <w:keepNext w:val="0"/>
        <w:keepLines w:val="0"/>
        <w:widowControl/>
        <w:suppressLineNumbers w:val="0"/>
        <w:spacing w:before="360" w:beforeAutospacing="0" w:line="525" w:lineRule="atLeast"/>
        <w:ind w:left="645" w:firstLine="42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第二部分</w:t>
      </w:r>
      <w:r>
        <w:rPr>
          <w:rStyle w:val="7"/>
          <w:rFonts w:hint="eastAsia" w:ascii="宋体" w:hAnsi="宋体" w:eastAsia="宋体" w:cs="宋体"/>
          <w:b/>
          <w:bCs/>
          <w:color w:val="000000"/>
          <w:spacing w:val="0"/>
          <w:sz w:val="24"/>
          <w:szCs w:val="24"/>
          <w:lang w:val="en-US" w:eastAsia="zh-CN"/>
        </w:rPr>
        <w:t xml:space="preserve">  </w:t>
      </w:r>
      <w:r>
        <w:rPr>
          <w:rStyle w:val="7"/>
          <w:rFonts w:hint="eastAsia" w:ascii="宋体" w:hAnsi="宋体" w:eastAsia="宋体" w:cs="宋体"/>
          <w:b/>
          <w:bCs/>
          <w:color w:val="000000"/>
          <w:spacing w:val="0"/>
          <w:sz w:val="24"/>
          <w:szCs w:val="24"/>
        </w:rPr>
        <w:t>朝阳市水务局202</w:t>
      </w:r>
      <w:r>
        <w:rPr>
          <w:rStyle w:val="7"/>
          <w:rFonts w:hint="eastAsia" w:ascii="宋体" w:hAnsi="宋体" w:eastAsia="宋体" w:cs="宋体"/>
          <w:b/>
          <w:bCs/>
          <w:color w:val="000000"/>
          <w:spacing w:val="0"/>
          <w:sz w:val="24"/>
          <w:szCs w:val="24"/>
          <w:lang w:val="en-US" w:eastAsia="zh-CN"/>
        </w:rPr>
        <w:t>6</w:t>
      </w:r>
      <w:r>
        <w:rPr>
          <w:rStyle w:val="7"/>
          <w:rFonts w:hint="eastAsia" w:ascii="宋体" w:hAnsi="宋体" w:eastAsia="宋体" w:cs="宋体"/>
          <w:b/>
          <w:bCs/>
          <w:color w:val="000000"/>
          <w:spacing w:val="0"/>
          <w:sz w:val="24"/>
          <w:szCs w:val="24"/>
        </w:rPr>
        <w:t>年部门预算情况</w:t>
      </w:r>
      <w:r>
        <w:rPr>
          <w:rStyle w:val="7"/>
          <w:rFonts w:hint="eastAsia" w:ascii="宋体" w:hAnsi="宋体" w:eastAsia="宋体" w:cs="宋体"/>
          <w:b/>
          <w:bCs/>
          <w:color w:val="000000"/>
          <w:sz w:val="24"/>
          <w:szCs w:val="24"/>
        </w:rPr>
        <w:t>说明</w:t>
      </w:r>
    </w:p>
    <w:p w14:paraId="6DBCBF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一、综合预算收支指标情况</w:t>
      </w:r>
    </w:p>
    <w:p w14:paraId="7B949C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(一)收入预算</w:t>
      </w:r>
      <w:r>
        <w:rPr>
          <w:rFonts w:hint="eastAsia" w:ascii="宋体" w:hAnsi="宋体" w:eastAsia="宋体" w:cs="宋体"/>
          <w:sz w:val="24"/>
          <w:szCs w:val="24"/>
          <w:lang w:val="en-US" w:eastAsia="zh-CN"/>
        </w:rPr>
        <w:t>5724.92</w:t>
      </w:r>
      <w:r>
        <w:rPr>
          <w:rFonts w:hint="eastAsia" w:ascii="宋体" w:hAnsi="宋体" w:eastAsia="宋体" w:cs="宋体"/>
          <w:sz w:val="24"/>
          <w:szCs w:val="24"/>
        </w:rPr>
        <w:t>万元 ，其中：</w:t>
      </w:r>
    </w:p>
    <w:p w14:paraId="59B30B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1.一般公共预算拨款收入</w:t>
      </w:r>
      <w:r>
        <w:rPr>
          <w:rFonts w:hint="eastAsia" w:ascii="宋体" w:hAnsi="宋体" w:eastAsia="宋体" w:cs="宋体"/>
          <w:sz w:val="24"/>
          <w:szCs w:val="24"/>
          <w:lang w:val="en-US" w:eastAsia="zh-CN"/>
        </w:rPr>
        <w:t>5719.92</w:t>
      </w:r>
      <w:r>
        <w:rPr>
          <w:rFonts w:hint="eastAsia" w:ascii="宋体" w:hAnsi="宋体" w:eastAsia="宋体" w:cs="宋体"/>
          <w:sz w:val="24"/>
          <w:szCs w:val="24"/>
        </w:rPr>
        <w:t>万元；</w:t>
      </w:r>
    </w:p>
    <w:p w14:paraId="141593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2.政府性基金预算拨款收入</w:t>
      </w:r>
      <w:r>
        <w:rPr>
          <w:rFonts w:hint="eastAsia" w:ascii="宋体" w:hAnsi="宋体" w:eastAsia="宋体" w:cs="宋体"/>
          <w:sz w:val="24"/>
          <w:szCs w:val="24"/>
          <w:lang w:val="en-US" w:eastAsia="zh-CN"/>
        </w:rPr>
        <w:t>5</w:t>
      </w:r>
      <w:r>
        <w:rPr>
          <w:rFonts w:hint="eastAsia" w:ascii="宋体" w:hAnsi="宋体" w:eastAsia="宋体" w:cs="宋体"/>
          <w:sz w:val="24"/>
          <w:szCs w:val="24"/>
        </w:rPr>
        <w:t>万元；</w:t>
      </w:r>
    </w:p>
    <w:p w14:paraId="2EC956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3.国有资本经营预算拨款收入0万元； 4.财政专户管理资金收入0万元；</w:t>
      </w:r>
    </w:p>
    <w:p w14:paraId="01537B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5.单位资金收入0万元，其中：事业收入0万元，事业单位经营收入0万元，上级补助收入0万元，附属单位上缴收入0万元，其他收入0万元；</w:t>
      </w:r>
    </w:p>
    <w:p w14:paraId="5CC4DA3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6.上年结转结余0万元，其中上年财政专户管理资金 超收收入0万元，政府性基金预算超收收入0万元，单位资金超收收入0万元。</w:t>
      </w:r>
    </w:p>
    <w:p w14:paraId="6EB645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(二)支出预算</w:t>
      </w:r>
      <w:r>
        <w:rPr>
          <w:rFonts w:hint="eastAsia" w:ascii="宋体" w:hAnsi="宋体" w:eastAsia="宋体" w:cs="宋体"/>
          <w:sz w:val="24"/>
          <w:szCs w:val="24"/>
          <w:lang w:val="en-US" w:eastAsia="zh-CN"/>
        </w:rPr>
        <w:t>5724.92</w:t>
      </w:r>
      <w:r>
        <w:rPr>
          <w:rFonts w:hint="eastAsia" w:ascii="宋体" w:hAnsi="宋体" w:eastAsia="宋体" w:cs="宋体"/>
          <w:sz w:val="24"/>
          <w:szCs w:val="24"/>
        </w:rPr>
        <w:t>万元，其中：</w:t>
      </w:r>
    </w:p>
    <w:p w14:paraId="3AB2D8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1.基本支出</w:t>
      </w:r>
      <w:r>
        <w:rPr>
          <w:rFonts w:hint="eastAsia" w:ascii="宋体" w:hAnsi="宋体" w:eastAsia="宋体" w:cs="宋体"/>
          <w:sz w:val="24"/>
          <w:szCs w:val="24"/>
          <w:lang w:val="en-US" w:eastAsia="zh-CN"/>
        </w:rPr>
        <w:t>3393.37</w:t>
      </w:r>
      <w:r>
        <w:rPr>
          <w:rFonts w:hint="eastAsia" w:ascii="宋体" w:hAnsi="宋体" w:eastAsia="宋体" w:cs="宋体"/>
          <w:sz w:val="24"/>
          <w:szCs w:val="24"/>
        </w:rPr>
        <w:t>万元；</w:t>
      </w:r>
    </w:p>
    <w:p w14:paraId="2A2193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2.项目支出</w:t>
      </w:r>
      <w:r>
        <w:rPr>
          <w:rFonts w:hint="eastAsia" w:ascii="宋体" w:hAnsi="宋体" w:eastAsia="宋体" w:cs="宋体"/>
          <w:sz w:val="24"/>
          <w:szCs w:val="24"/>
          <w:lang w:val="en-US" w:eastAsia="zh-CN"/>
        </w:rPr>
        <w:t>2331.55</w:t>
      </w:r>
      <w:r>
        <w:rPr>
          <w:rFonts w:hint="eastAsia" w:ascii="宋体" w:hAnsi="宋体" w:eastAsia="宋体" w:cs="宋体"/>
          <w:sz w:val="24"/>
          <w:szCs w:val="24"/>
        </w:rPr>
        <w:t>万元。</w:t>
      </w:r>
    </w:p>
    <w:p w14:paraId="2BFAB8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在支出预算中债务支出0万元；政府采购支出 1</w:t>
      </w:r>
      <w:r>
        <w:rPr>
          <w:rFonts w:hint="eastAsia" w:ascii="宋体" w:hAnsi="宋体" w:eastAsia="宋体" w:cs="宋体"/>
          <w:sz w:val="24"/>
          <w:szCs w:val="24"/>
          <w:lang w:val="en-US" w:eastAsia="zh-CN"/>
        </w:rPr>
        <w:t>0</w:t>
      </w:r>
      <w:r>
        <w:rPr>
          <w:rFonts w:hint="eastAsia" w:ascii="宋体" w:hAnsi="宋体" w:eastAsia="宋体" w:cs="宋体"/>
          <w:sz w:val="24"/>
          <w:szCs w:val="24"/>
        </w:rPr>
        <w:t>万元；政府购买服务支出0万元；纳入预算绩效管理的特定目标类和其他运转类项目共</w:t>
      </w:r>
      <w:r>
        <w:rPr>
          <w:rFonts w:hint="eastAsia" w:ascii="宋体" w:hAnsi="宋体" w:eastAsia="宋体" w:cs="宋体"/>
          <w:sz w:val="24"/>
          <w:szCs w:val="24"/>
          <w:lang w:val="en-US" w:eastAsia="zh-CN"/>
        </w:rPr>
        <w:t>9</w:t>
      </w:r>
      <w:r>
        <w:rPr>
          <w:rFonts w:hint="eastAsia" w:ascii="宋体" w:hAnsi="宋体" w:eastAsia="宋体" w:cs="宋体"/>
          <w:sz w:val="24"/>
          <w:szCs w:val="24"/>
        </w:rPr>
        <w:t>个</w:t>
      </w:r>
      <w:r>
        <w:rPr>
          <w:rFonts w:hint="eastAsia" w:ascii="宋体" w:hAnsi="宋体" w:eastAsia="宋体" w:cs="宋体"/>
          <w:sz w:val="24"/>
          <w:szCs w:val="24"/>
          <w:lang w:eastAsia="zh-CN"/>
        </w:rPr>
        <w:t>，</w:t>
      </w:r>
      <w:r>
        <w:rPr>
          <w:rFonts w:hint="eastAsia" w:ascii="宋体" w:hAnsi="宋体" w:eastAsia="宋体" w:cs="宋体"/>
          <w:sz w:val="24"/>
          <w:szCs w:val="24"/>
        </w:rPr>
        <w:t>涉及资金</w:t>
      </w:r>
      <w:r>
        <w:rPr>
          <w:rFonts w:hint="eastAsia" w:ascii="宋体" w:hAnsi="宋体" w:eastAsia="宋体" w:cs="宋体"/>
          <w:sz w:val="24"/>
          <w:szCs w:val="24"/>
          <w:lang w:val="en-US" w:eastAsia="zh-CN"/>
        </w:rPr>
        <w:t>2331.55</w:t>
      </w:r>
      <w:r>
        <w:rPr>
          <w:rFonts w:hint="eastAsia" w:ascii="宋体" w:hAnsi="宋体" w:eastAsia="宋体" w:cs="宋体"/>
          <w:sz w:val="24"/>
          <w:szCs w:val="24"/>
        </w:rPr>
        <w:t>万元。</w:t>
      </w:r>
    </w:p>
    <w:p w14:paraId="3AB312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年预算收支比上年</w:t>
      </w:r>
      <w:r>
        <w:rPr>
          <w:rFonts w:hint="eastAsia" w:ascii="宋体" w:hAnsi="宋体" w:eastAsia="宋体" w:cs="宋体"/>
          <w:color w:val="auto"/>
          <w:sz w:val="24"/>
          <w:szCs w:val="24"/>
          <w:lang w:val="en-US" w:eastAsia="zh-CN"/>
        </w:rPr>
        <w:t>增加2322.18</w:t>
      </w:r>
      <w:r>
        <w:rPr>
          <w:rFonts w:hint="eastAsia" w:ascii="宋体" w:hAnsi="宋体" w:eastAsia="宋体" w:cs="宋体"/>
          <w:color w:val="auto"/>
          <w:sz w:val="24"/>
          <w:szCs w:val="24"/>
        </w:rPr>
        <w:t>万元，增减变化的主要原因为</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年初预算增加了朝阳市大凌河风景区运行维护费和朝阳市十家子河风景区运行维护费两个项目资金。</w:t>
      </w:r>
    </w:p>
    <w:p w14:paraId="30B1E9C7">
      <w:pPr>
        <w:pStyle w:val="4"/>
        <w:keepNext w:val="0"/>
        <w:keepLines w:val="0"/>
        <w:widowControl/>
        <w:suppressLineNumbers w:val="0"/>
        <w:spacing w:before="45" w:beforeAutospacing="0" w:line="525" w:lineRule="atLeast"/>
        <w:ind w:left="840" w:firstLine="42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二、部门管理专项资金情况</w:t>
      </w:r>
    </w:p>
    <w:p w14:paraId="22D34EF1">
      <w:pPr>
        <w:pStyle w:val="4"/>
        <w:keepNext w:val="0"/>
        <w:keepLines w:val="0"/>
        <w:widowControl/>
        <w:suppressLineNumbers w:val="0"/>
        <w:spacing w:before="150" w:beforeAutospacing="0" w:line="525" w:lineRule="atLeast"/>
        <w:ind w:left="180" w:right="21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202</w:t>
      </w:r>
      <w:r>
        <w:rPr>
          <w:rFonts w:hint="eastAsia" w:ascii="宋体" w:hAnsi="宋体" w:eastAsia="宋体" w:cs="宋体"/>
          <w:color w:val="000000"/>
          <w:spacing w:val="0"/>
          <w:sz w:val="24"/>
          <w:szCs w:val="24"/>
          <w:lang w:val="en-US" w:eastAsia="zh-CN"/>
        </w:rPr>
        <w:t>6</w:t>
      </w:r>
      <w:r>
        <w:rPr>
          <w:rFonts w:hint="eastAsia" w:ascii="宋体" w:hAnsi="宋体" w:eastAsia="宋体" w:cs="宋体"/>
          <w:color w:val="000000"/>
          <w:spacing w:val="0"/>
          <w:sz w:val="24"/>
          <w:szCs w:val="24"/>
        </w:rPr>
        <w:t>年，朝阳市水务局管理专项资金共0个，涉及资金XX万元。其中：XX项目XX万元；XX项目XX万元(需列出所有项目)。</w:t>
      </w:r>
    </w:p>
    <w:p w14:paraId="2135570B">
      <w:pPr>
        <w:pStyle w:val="4"/>
        <w:keepNext w:val="0"/>
        <w:keepLines w:val="0"/>
        <w:widowControl/>
        <w:suppressLineNumbers w:val="0"/>
        <w:spacing w:before="15" w:beforeAutospacing="0" w:line="525" w:lineRule="atLeast"/>
        <w:ind w:left="810" w:firstLine="420"/>
        <w:jc w:val="left"/>
        <w:rPr>
          <w:rFonts w:hint="eastAsia" w:ascii="宋体" w:hAnsi="宋体" w:eastAsia="宋体" w:cs="宋体"/>
          <w:b/>
          <w:bCs/>
          <w:sz w:val="24"/>
          <w:szCs w:val="24"/>
        </w:rPr>
      </w:pPr>
      <w:r>
        <w:rPr>
          <w:rFonts w:hint="eastAsia" w:ascii="宋体" w:hAnsi="宋体" w:eastAsia="宋体" w:cs="宋体"/>
          <w:b/>
          <w:bCs/>
          <w:color w:val="000000"/>
          <w:spacing w:val="0"/>
          <w:sz w:val="24"/>
          <w:szCs w:val="24"/>
        </w:rPr>
        <w:t>三、机关运行经费安排情况</w:t>
      </w:r>
    </w:p>
    <w:p w14:paraId="7A34787E">
      <w:pPr>
        <w:pStyle w:val="4"/>
        <w:keepNext w:val="0"/>
        <w:keepLines w:val="0"/>
        <w:widowControl/>
        <w:suppressLineNumbers w:val="0"/>
        <w:spacing w:before="150" w:beforeAutospacing="0" w:line="525" w:lineRule="atLeast"/>
        <w:ind w:left="180" w:right="210" w:firstLine="420"/>
        <w:jc w:val="left"/>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202</w:t>
      </w:r>
      <w:r>
        <w:rPr>
          <w:rFonts w:hint="eastAsia" w:ascii="宋体" w:hAnsi="宋体" w:eastAsia="宋体" w:cs="宋体"/>
          <w:color w:val="000000"/>
          <w:spacing w:val="0"/>
          <w:sz w:val="24"/>
          <w:szCs w:val="24"/>
          <w:lang w:val="en-US" w:eastAsia="zh-CN"/>
        </w:rPr>
        <w:t>6</w:t>
      </w:r>
      <w:r>
        <w:rPr>
          <w:rFonts w:hint="eastAsia" w:ascii="宋体" w:hAnsi="宋体" w:eastAsia="宋体" w:cs="宋体"/>
          <w:color w:val="000000"/>
          <w:spacing w:val="0"/>
          <w:sz w:val="24"/>
          <w:szCs w:val="24"/>
        </w:rPr>
        <w:t>年朝阳市水务局机关运行经费预算为7</w:t>
      </w:r>
      <w:r>
        <w:rPr>
          <w:rFonts w:hint="eastAsia" w:ascii="宋体" w:hAnsi="宋体" w:eastAsia="宋体" w:cs="宋体"/>
          <w:color w:val="000000"/>
          <w:spacing w:val="0"/>
          <w:sz w:val="24"/>
          <w:szCs w:val="24"/>
          <w:lang w:val="en-US" w:eastAsia="zh-CN"/>
        </w:rPr>
        <w:t>8.86</w:t>
      </w:r>
      <w:r>
        <w:rPr>
          <w:rFonts w:hint="eastAsia" w:ascii="宋体" w:hAnsi="宋体" w:eastAsia="宋体" w:cs="宋体"/>
          <w:color w:val="000000"/>
          <w:spacing w:val="0"/>
          <w:sz w:val="24"/>
          <w:szCs w:val="24"/>
        </w:rPr>
        <w:t>万元，主要包括办公费</w:t>
      </w:r>
      <w:r>
        <w:rPr>
          <w:rFonts w:hint="eastAsia" w:ascii="宋体" w:hAnsi="宋体" w:eastAsia="宋体" w:cs="宋体"/>
          <w:color w:val="000000"/>
          <w:spacing w:val="0"/>
          <w:sz w:val="24"/>
          <w:szCs w:val="24"/>
          <w:lang w:val="en-US" w:eastAsia="zh-CN"/>
        </w:rPr>
        <w:t>7</w:t>
      </w:r>
      <w:r>
        <w:rPr>
          <w:rFonts w:hint="eastAsia" w:ascii="宋体" w:hAnsi="宋体" w:eastAsia="宋体" w:cs="宋体"/>
          <w:color w:val="000000"/>
          <w:spacing w:val="0"/>
          <w:sz w:val="24"/>
          <w:szCs w:val="24"/>
        </w:rPr>
        <w:t>万元，一般机关事业单位取暖费21.56万元，</w:t>
      </w:r>
      <w:r>
        <w:rPr>
          <w:rFonts w:hint="eastAsia" w:ascii="宋体" w:hAnsi="宋体" w:eastAsia="宋体" w:cs="宋体"/>
          <w:color w:val="auto"/>
          <w:spacing w:val="0"/>
          <w:sz w:val="24"/>
          <w:szCs w:val="24"/>
          <w:highlight w:val="none"/>
          <w:lang w:val="en-US" w:eastAsia="zh-CN"/>
        </w:rPr>
        <w:t>差旅费2.57万元，</w:t>
      </w:r>
      <w:r>
        <w:rPr>
          <w:rFonts w:hint="eastAsia" w:ascii="宋体" w:hAnsi="宋体" w:eastAsia="宋体" w:cs="宋体"/>
          <w:color w:val="000000"/>
          <w:spacing w:val="0"/>
          <w:sz w:val="24"/>
          <w:szCs w:val="24"/>
        </w:rPr>
        <w:t>培训费0.</w:t>
      </w:r>
      <w:r>
        <w:rPr>
          <w:rFonts w:hint="eastAsia" w:ascii="宋体" w:hAnsi="宋体" w:eastAsia="宋体" w:cs="宋体"/>
          <w:color w:val="000000"/>
          <w:spacing w:val="0"/>
          <w:sz w:val="24"/>
          <w:szCs w:val="24"/>
          <w:lang w:val="en-US" w:eastAsia="zh-CN"/>
        </w:rPr>
        <w:t>5</w:t>
      </w:r>
      <w:r>
        <w:rPr>
          <w:rFonts w:hint="eastAsia" w:ascii="宋体" w:hAnsi="宋体" w:eastAsia="宋体" w:cs="宋体"/>
          <w:color w:val="000000"/>
          <w:spacing w:val="0"/>
          <w:sz w:val="24"/>
          <w:szCs w:val="24"/>
        </w:rPr>
        <w:t>4万元，劳务费</w:t>
      </w:r>
      <w:r>
        <w:rPr>
          <w:rFonts w:hint="eastAsia" w:ascii="宋体" w:hAnsi="宋体" w:eastAsia="宋体" w:cs="宋体"/>
          <w:color w:val="000000"/>
          <w:spacing w:val="0"/>
          <w:sz w:val="24"/>
          <w:szCs w:val="24"/>
          <w:lang w:val="en-US" w:eastAsia="zh-CN"/>
        </w:rPr>
        <w:t>30.48</w:t>
      </w:r>
      <w:r>
        <w:rPr>
          <w:rFonts w:hint="eastAsia" w:ascii="宋体" w:hAnsi="宋体" w:eastAsia="宋体" w:cs="宋体"/>
          <w:color w:val="000000"/>
          <w:spacing w:val="0"/>
          <w:sz w:val="24"/>
          <w:szCs w:val="24"/>
        </w:rPr>
        <w:t>万元，公务用车运行维护费9.84万元，其他商品和服务支出</w:t>
      </w:r>
      <w:r>
        <w:rPr>
          <w:rFonts w:hint="eastAsia" w:ascii="宋体" w:hAnsi="宋体" w:eastAsia="宋体" w:cs="宋体"/>
          <w:color w:val="000000"/>
          <w:spacing w:val="0"/>
          <w:sz w:val="24"/>
          <w:szCs w:val="24"/>
          <w:lang w:val="en-US" w:eastAsia="zh-CN"/>
        </w:rPr>
        <w:t>6.87</w:t>
      </w:r>
      <w:r>
        <w:rPr>
          <w:rFonts w:hint="eastAsia" w:ascii="宋体" w:hAnsi="宋体" w:eastAsia="宋体" w:cs="宋体"/>
          <w:color w:val="000000"/>
          <w:spacing w:val="0"/>
          <w:sz w:val="24"/>
          <w:szCs w:val="24"/>
        </w:rPr>
        <w:t>万元。</w:t>
      </w:r>
    </w:p>
    <w:p w14:paraId="71B82D9D">
      <w:pPr>
        <w:pStyle w:val="4"/>
        <w:keepNext w:val="0"/>
        <w:keepLines w:val="0"/>
        <w:widowControl/>
        <w:suppressLineNumbers w:val="0"/>
        <w:spacing w:line="525" w:lineRule="atLeast"/>
        <w:ind w:left="810" w:firstLine="420"/>
        <w:jc w:val="left"/>
        <w:rPr>
          <w:rFonts w:hint="eastAsia" w:ascii="宋体" w:hAnsi="宋体" w:eastAsia="宋体" w:cs="宋体"/>
          <w:sz w:val="24"/>
          <w:szCs w:val="24"/>
        </w:rPr>
      </w:pPr>
      <w:r>
        <w:rPr>
          <w:rStyle w:val="7"/>
          <w:rFonts w:hint="eastAsia" w:ascii="宋体" w:hAnsi="宋体" w:eastAsia="宋体" w:cs="宋体"/>
          <w:b/>
          <w:bCs/>
          <w:color w:val="000000"/>
          <w:spacing w:val="-15"/>
          <w:sz w:val="24"/>
          <w:szCs w:val="24"/>
        </w:rPr>
        <w:t>四、政府采购情况</w:t>
      </w:r>
    </w:p>
    <w:p w14:paraId="70847C2B">
      <w:pPr>
        <w:pStyle w:val="4"/>
        <w:keepNext w:val="0"/>
        <w:keepLines w:val="0"/>
        <w:widowControl/>
        <w:suppressLineNumbers w:val="0"/>
        <w:spacing w:before="150" w:beforeAutospacing="0" w:line="525" w:lineRule="atLeast"/>
        <w:ind w:left="180" w:right="210" w:firstLine="420"/>
        <w:jc w:val="left"/>
        <w:rPr>
          <w:rFonts w:hint="eastAsia" w:ascii="宋体" w:hAnsi="宋体" w:eastAsia="宋体" w:cs="宋体"/>
          <w:color w:val="auto"/>
          <w:sz w:val="24"/>
          <w:szCs w:val="24"/>
        </w:rPr>
      </w:pPr>
      <w:r>
        <w:rPr>
          <w:rFonts w:hint="eastAsia" w:ascii="宋体" w:hAnsi="宋体" w:eastAsia="宋体" w:cs="宋体"/>
          <w:color w:val="000000"/>
          <w:spacing w:val="0"/>
          <w:sz w:val="24"/>
          <w:szCs w:val="24"/>
        </w:rPr>
        <w:t>202</w:t>
      </w:r>
      <w:r>
        <w:rPr>
          <w:rFonts w:hint="eastAsia" w:ascii="宋体" w:hAnsi="宋体" w:eastAsia="宋体" w:cs="宋体"/>
          <w:color w:val="000000"/>
          <w:spacing w:val="0"/>
          <w:sz w:val="24"/>
          <w:szCs w:val="24"/>
          <w:lang w:val="en-US" w:eastAsia="zh-CN"/>
        </w:rPr>
        <w:t>6</w:t>
      </w:r>
      <w:r>
        <w:rPr>
          <w:rFonts w:hint="eastAsia" w:ascii="宋体" w:hAnsi="宋体" w:eastAsia="宋体" w:cs="宋体"/>
          <w:color w:val="000000"/>
          <w:spacing w:val="0"/>
          <w:sz w:val="24"/>
          <w:szCs w:val="24"/>
        </w:rPr>
        <w:t>年朝阳市水务局安排政府采购预算1</w:t>
      </w:r>
      <w:r>
        <w:rPr>
          <w:rFonts w:hint="eastAsia" w:ascii="宋体" w:hAnsi="宋体" w:eastAsia="宋体" w:cs="宋体"/>
          <w:color w:val="000000"/>
          <w:spacing w:val="0"/>
          <w:sz w:val="24"/>
          <w:szCs w:val="24"/>
          <w:lang w:val="en-US" w:eastAsia="zh-CN"/>
        </w:rPr>
        <w:t>0</w:t>
      </w:r>
      <w:r>
        <w:rPr>
          <w:rFonts w:hint="eastAsia" w:ascii="宋体" w:hAnsi="宋体" w:eastAsia="宋体" w:cs="宋体"/>
          <w:color w:val="000000"/>
          <w:spacing w:val="0"/>
          <w:sz w:val="24"/>
          <w:szCs w:val="24"/>
        </w:rPr>
        <w:t>万元，</w:t>
      </w:r>
      <w:r>
        <w:rPr>
          <w:rFonts w:hint="eastAsia" w:ascii="宋体" w:hAnsi="宋体" w:eastAsia="宋体" w:cs="宋体"/>
          <w:color w:val="auto"/>
          <w:spacing w:val="0"/>
          <w:sz w:val="24"/>
          <w:szCs w:val="24"/>
        </w:rPr>
        <w:t>具体为货物</w:t>
      </w:r>
      <w:r>
        <w:rPr>
          <w:rFonts w:hint="eastAsia" w:ascii="宋体" w:hAnsi="宋体" w:eastAsia="宋体" w:cs="宋体"/>
          <w:color w:val="auto"/>
          <w:spacing w:val="0"/>
          <w:sz w:val="24"/>
          <w:szCs w:val="24"/>
          <w:lang w:val="en-US" w:eastAsia="zh-CN"/>
        </w:rPr>
        <w:t>10</w:t>
      </w:r>
      <w:r>
        <w:rPr>
          <w:rFonts w:hint="eastAsia" w:ascii="宋体" w:hAnsi="宋体" w:eastAsia="宋体" w:cs="宋体"/>
          <w:color w:val="auto"/>
          <w:spacing w:val="0"/>
          <w:sz w:val="24"/>
          <w:szCs w:val="24"/>
        </w:rPr>
        <w:t>万元，服务0万元，工程0万元；预留面向中小 企业采购份额0万元，其中预留给小微企业0万元。</w:t>
      </w:r>
    </w:p>
    <w:p w14:paraId="35858503">
      <w:pPr>
        <w:pStyle w:val="4"/>
        <w:keepNext w:val="0"/>
        <w:keepLines w:val="0"/>
        <w:widowControl/>
        <w:numPr>
          <w:ilvl w:val="0"/>
          <w:numId w:val="2"/>
        </w:numPr>
        <w:suppressLineNumbers w:val="0"/>
        <w:spacing w:before="150" w:beforeAutospacing="0" w:line="525" w:lineRule="atLeast"/>
        <w:ind w:left="180" w:right="210" w:firstLine="420"/>
        <w:jc w:val="left"/>
        <w:rPr>
          <w:rStyle w:val="7"/>
          <w:rFonts w:hint="eastAsia" w:ascii="宋体" w:hAnsi="宋体" w:eastAsia="宋体" w:cs="宋体"/>
          <w:b/>
          <w:bCs/>
          <w:color w:val="000000"/>
          <w:spacing w:val="-15"/>
          <w:sz w:val="24"/>
          <w:szCs w:val="24"/>
        </w:rPr>
      </w:pPr>
      <w:r>
        <w:rPr>
          <w:rStyle w:val="7"/>
          <w:rFonts w:hint="eastAsia" w:ascii="宋体" w:hAnsi="宋体" w:eastAsia="宋体" w:cs="宋体"/>
          <w:b/>
          <w:bCs/>
          <w:color w:val="000000"/>
          <w:spacing w:val="-15"/>
          <w:sz w:val="24"/>
          <w:szCs w:val="24"/>
        </w:rPr>
        <w:t>“三公”经费预算情况</w:t>
      </w:r>
    </w:p>
    <w:p w14:paraId="2114F8D0">
      <w:pPr>
        <w:pStyle w:val="4"/>
        <w:keepNext w:val="0"/>
        <w:keepLines w:val="0"/>
        <w:widowControl/>
        <w:suppressLineNumbers w:val="0"/>
        <w:spacing w:before="150" w:beforeAutospacing="0" w:line="525" w:lineRule="atLeast"/>
        <w:ind w:left="180" w:right="21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202</w:t>
      </w:r>
      <w:r>
        <w:rPr>
          <w:rFonts w:hint="eastAsia" w:ascii="宋体" w:hAnsi="宋体" w:eastAsia="宋体" w:cs="宋体"/>
          <w:color w:val="000000"/>
          <w:spacing w:val="0"/>
          <w:sz w:val="24"/>
          <w:szCs w:val="24"/>
          <w:lang w:val="en-US" w:eastAsia="zh-CN"/>
        </w:rPr>
        <w:t>6</w:t>
      </w:r>
      <w:r>
        <w:rPr>
          <w:rFonts w:hint="eastAsia" w:ascii="宋体" w:hAnsi="宋体" w:eastAsia="宋体" w:cs="宋体"/>
          <w:color w:val="000000"/>
          <w:spacing w:val="0"/>
          <w:sz w:val="24"/>
          <w:szCs w:val="24"/>
        </w:rPr>
        <w:t>年，朝阳市水务局财政拨款预算安排的“三公”经费预算为2</w:t>
      </w:r>
      <w:r>
        <w:rPr>
          <w:rFonts w:hint="eastAsia" w:ascii="宋体" w:hAnsi="宋体" w:eastAsia="宋体" w:cs="宋体"/>
          <w:color w:val="000000"/>
          <w:spacing w:val="0"/>
          <w:sz w:val="24"/>
          <w:szCs w:val="24"/>
          <w:lang w:val="en-US" w:eastAsia="zh-CN"/>
        </w:rPr>
        <w:t>7.06</w:t>
      </w:r>
      <w:r>
        <w:rPr>
          <w:rFonts w:hint="eastAsia" w:ascii="宋体" w:hAnsi="宋体" w:eastAsia="宋体" w:cs="宋体"/>
          <w:color w:val="000000"/>
          <w:spacing w:val="0"/>
          <w:sz w:val="24"/>
          <w:szCs w:val="24"/>
        </w:rPr>
        <w:t>万元，比上年减少</w:t>
      </w:r>
      <w:r>
        <w:rPr>
          <w:rFonts w:hint="eastAsia" w:ascii="宋体" w:hAnsi="宋体" w:eastAsia="宋体" w:cs="宋体"/>
          <w:color w:val="000000"/>
          <w:spacing w:val="0"/>
          <w:sz w:val="24"/>
          <w:szCs w:val="24"/>
          <w:lang w:val="en-US" w:eastAsia="zh-CN"/>
        </w:rPr>
        <w:t>1.64</w:t>
      </w:r>
      <w:r>
        <w:rPr>
          <w:rFonts w:hint="eastAsia" w:ascii="宋体" w:hAnsi="宋体" w:eastAsia="宋体" w:cs="宋体"/>
          <w:color w:val="000000"/>
          <w:spacing w:val="0"/>
          <w:sz w:val="24"/>
          <w:szCs w:val="24"/>
        </w:rPr>
        <w:t>万元，下降</w:t>
      </w:r>
      <w:r>
        <w:rPr>
          <w:rFonts w:hint="eastAsia" w:ascii="宋体" w:hAnsi="宋体" w:eastAsia="宋体" w:cs="宋体"/>
          <w:color w:val="000000"/>
          <w:spacing w:val="0"/>
          <w:sz w:val="24"/>
          <w:szCs w:val="24"/>
          <w:lang w:val="en-US" w:eastAsia="zh-CN"/>
        </w:rPr>
        <w:t>5.71</w:t>
      </w:r>
      <w:r>
        <w:rPr>
          <w:rFonts w:hint="eastAsia" w:ascii="宋体" w:hAnsi="宋体" w:eastAsia="宋体" w:cs="宋体"/>
          <w:color w:val="000000"/>
          <w:spacing w:val="0"/>
          <w:sz w:val="24"/>
          <w:szCs w:val="24"/>
        </w:rPr>
        <w:t>%。其中：</w:t>
      </w:r>
    </w:p>
    <w:p w14:paraId="5F18F037">
      <w:pPr>
        <w:pStyle w:val="4"/>
        <w:keepNext w:val="0"/>
        <w:keepLines w:val="0"/>
        <w:widowControl/>
        <w:suppressLineNumbers w:val="0"/>
        <w:spacing w:before="150" w:beforeAutospacing="0" w:line="525" w:lineRule="atLeast"/>
        <w:ind w:left="180" w:right="21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1.因公出国(境)费0万元，比上年减少(增加)0万元，下降(增长)0%。主要原因为XX。</w:t>
      </w:r>
    </w:p>
    <w:p w14:paraId="1BF759D2">
      <w:pPr>
        <w:pStyle w:val="4"/>
        <w:keepNext w:val="0"/>
        <w:keepLines w:val="0"/>
        <w:widowControl/>
        <w:suppressLineNumbers w:val="0"/>
        <w:spacing w:before="150" w:beforeAutospacing="0" w:line="525" w:lineRule="atLeast"/>
        <w:ind w:left="180" w:right="210" w:firstLine="420"/>
        <w:jc w:val="left"/>
        <w:rPr>
          <w:rFonts w:hint="eastAsia" w:ascii="宋体" w:hAnsi="宋体" w:eastAsia="宋体" w:cs="宋体"/>
          <w:sz w:val="24"/>
          <w:szCs w:val="24"/>
        </w:rPr>
      </w:pPr>
      <w:r>
        <w:rPr>
          <w:rFonts w:hint="eastAsia" w:ascii="宋体" w:hAnsi="宋体" w:eastAsia="宋体" w:cs="宋体"/>
          <w:color w:val="000000"/>
          <w:spacing w:val="0"/>
          <w:sz w:val="24"/>
          <w:szCs w:val="24"/>
        </w:rPr>
        <w:t>2.公务接待费0万元，比上年减少(增加)0万元，下降(增长)0%。主要原因为XX。</w:t>
      </w:r>
    </w:p>
    <w:p w14:paraId="70C0EFD4">
      <w:pPr>
        <w:pStyle w:val="4"/>
        <w:keepNext w:val="0"/>
        <w:keepLines w:val="0"/>
        <w:widowControl/>
        <w:suppressLineNumbers w:val="0"/>
        <w:spacing w:before="150" w:beforeAutospacing="0" w:line="525" w:lineRule="atLeast"/>
        <w:ind w:left="180" w:right="210" w:firstLine="420"/>
        <w:jc w:val="left"/>
        <w:rPr>
          <w:rFonts w:hint="eastAsia" w:ascii="宋体" w:hAnsi="宋体" w:eastAsia="宋体" w:cs="宋体"/>
          <w:color w:val="auto"/>
          <w:sz w:val="24"/>
          <w:szCs w:val="24"/>
        </w:rPr>
      </w:pPr>
      <w:r>
        <w:rPr>
          <w:rFonts w:hint="eastAsia" w:ascii="宋体" w:hAnsi="宋体" w:eastAsia="宋体" w:cs="宋体"/>
          <w:color w:val="000000"/>
          <w:spacing w:val="0"/>
          <w:sz w:val="24"/>
          <w:szCs w:val="24"/>
        </w:rPr>
        <w:t>3.公务用车购置及运行费2</w:t>
      </w:r>
      <w:r>
        <w:rPr>
          <w:rFonts w:hint="eastAsia" w:ascii="宋体" w:hAnsi="宋体" w:eastAsia="宋体" w:cs="宋体"/>
          <w:color w:val="000000"/>
          <w:spacing w:val="0"/>
          <w:sz w:val="24"/>
          <w:szCs w:val="24"/>
          <w:lang w:val="en-US" w:eastAsia="zh-CN"/>
        </w:rPr>
        <w:t>7</w:t>
      </w:r>
      <w:r>
        <w:rPr>
          <w:rFonts w:hint="eastAsia" w:ascii="宋体" w:hAnsi="宋体" w:eastAsia="宋体" w:cs="宋体"/>
          <w:color w:val="000000"/>
          <w:spacing w:val="0"/>
          <w:sz w:val="24"/>
          <w:szCs w:val="24"/>
        </w:rPr>
        <w:t>.</w:t>
      </w:r>
      <w:r>
        <w:rPr>
          <w:rFonts w:hint="eastAsia" w:ascii="宋体" w:hAnsi="宋体" w:eastAsia="宋体" w:cs="宋体"/>
          <w:color w:val="000000"/>
          <w:spacing w:val="0"/>
          <w:sz w:val="24"/>
          <w:szCs w:val="24"/>
          <w:lang w:val="en-US" w:eastAsia="zh-CN"/>
        </w:rPr>
        <w:t>06</w:t>
      </w:r>
      <w:r>
        <w:rPr>
          <w:rFonts w:hint="eastAsia" w:ascii="宋体" w:hAnsi="宋体" w:eastAsia="宋体" w:cs="宋体"/>
          <w:color w:val="000000"/>
          <w:spacing w:val="0"/>
          <w:sz w:val="24"/>
          <w:szCs w:val="24"/>
        </w:rPr>
        <w:t>万元(其中：公务用车购置费0万元，比上年减少(增加)0万元，下降(增长)0%</w:t>
      </w:r>
      <w:r>
        <w:rPr>
          <w:rFonts w:hint="eastAsia" w:ascii="宋体" w:hAnsi="宋体" w:eastAsia="宋体" w:cs="宋体"/>
          <w:color w:val="000000"/>
          <w:spacing w:val="0"/>
          <w:sz w:val="24"/>
          <w:szCs w:val="24"/>
          <w:lang w:eastAsia="zh-CN"/>
        </w:rPr>
        <w:t>；</w:t>
      </w:r>
      <w:r>
        <w:rPr>
          <w:rFonts w:hint="eastAsia" w:ascii="宋体" w:hAnsi="宋体" w:eastAsia="宋体" w:cs="宋体"/>
          <w:color w:val="000000"/>
          <w:spacing w:val="0"/>
          <w:sz w:val="24"/>
          <w:szCs w:val="24"/>
        </w:rPr>
        <w:t>公务用车运行费2</w:t>
      </w:r>
      <w:r>
        <w:rPr>
          <w:rFonts w:hint="eastAsia" w:ascii="宋体" w:hAnsi="宋体" w:eastAsia="宋体" w:cs="宋体"/>
          <w:color w:val="000000"/>
          <w:spacing w:val="0"/>
          <w:sz w:val="24"/>
          <w:szCs w:val="24"/>
          <w:lang w:val="en-US" w:eastAsia="zh-CN"/>
        </w:rPr>
        <w:t>7.06</w:t>
      </w:r>
      <w:r>
        <w:rPr>
          <w:rFonts w:hint="eastAsia" w:ascii="宋体" w:hAnsi="宋体" w:eastAsia="宋体" w:cs="宋体"/>
          <w:color w:val="000000"/>
          <w:spacing w:val="0"/>
          <w:sz w:val="24"/>
          <w:szCs w:val="24"/>
        </w:rPr>
        <w:t>万元，比上年减少</w:t>
      </w:r>
      <w:r>
        <w:rPr>
          <w:rFonts w:hint="eastAsia" w:ascii="宋体" w:hAnsi="宋体" w:eastAsia="宋体" w:cs="宋体"/>
          <w:color w:val="000000"/>
          <w:spacing w:val="0"/>
          <w:sz w:val="24"/>
          <w:szCs w:val="24"/>
          <w:lang w:val="en-US" w:eastAsia="zh-CN"/>
        </w:rPr>
        <w:t>1.64</w:t>
      </w:r>
      <w:r>
        <w:rPr>
          <w:rFonts w:hint="eastAsia" w:ascii="宋体" w:hAnsi="宋体" w:eastAsia="宋体" w:cs="宋体"/>
          <w:color w:val="000000"/>
          <w:spacing w:val="0"/>
          <w:sz w:val="24"/>
          <w:szCs w:val="24"/>
        </w:rPr>
        <w:t>万元，下降</w:t>
      </w:r>
      <w:r>
        <w:rPr>
          <w:rFonts w:hint="eastAsia" w:ascii="宋体" w:hAnsi="宋体" w:eastAsia="宋体" w:cs="宋体"/>
          <w:color w:val="000000"/>
          <w:spacing w:val="0"/>
          <w:sz w:val="24"/>
          <w:szCs w:val="24"/>
          <w:lang w:val="en-US" w:eastAsia="zh-CN"/>
        </w:rPr>
        <w:t>5.71</w:t>
      </w:r>
      <w:r>
        <w:rPr>
          <w:rFonts w:hint="eastAsia" w:ascii="宋体" w:hAnsi="宋体" w:eastAsia="宋体" w:cs="宋体"/>
          <w:color w:val="000000"/>
          <w:spacing w:val="0"/>
          <w:sz w:val="24"/>
          <w:szCs w:val="24"/>
        </w:rPr>
        <w:t>%), 比上年减少</w:t>
      </w:r>
      <w:r>
        <w:rPr>
          <w:rFonts w:hint="eastAsia" w:ascii="宋体" w:hAnsi="宋体" w:eastAsia="宋体" w:cs="宋体"/>
          <w:color w:val="000000"/>
          <w:spacing w:val="0"/>
          <w:sz w:val="24"/>
          <w:szCs w:val="24"/>
          <w:lang w:val="en-US" w:eastAsia="zh-CN"/>
        </w:rPr>
        <w:t>1.64</w:t>
      </w:r>
      <w:r>
        <w:rPr>
          <w:rFonts w:hint="eastAsia" w:ascii="宋体" w:hAnsi="宋体" w:eastAsia="宋体" w:cs="宋体"/>
          <w:color w:val="000000"/>
          <w:spacing w:val="0"/>
          <w:sz w:val="24"/>
          <w:szCs w:val="24"/>
        </w:rPr>
        <w:t>万元，下降</w:t>
      </w:r>
      <w:r>
        <w:rPr>
          <w:rFonts w:hint="eastAsia" w:ascii="宋体" w:hAnsi="宋体" w:eastAsia="宋体" w:cs="宋体"/>
          <w:color w:val="000000"/>
          <w:spacing w:val="0"/>
          <w:sz w:val="24"/>
          <w:szCs w:val="24"/>
          <w:lang w:val="en-US" w:eastAsia="zh-CN"/>
        </w:rPr>
        <w:t>5.71</w:t>
      </w:r>
      <w:r>
        <w:rPr>
          <w:rFonts w:hint="eastAsia" w:ascii="宋体" w:hAnsi="宋体" w:eastAsia="宋体" w:cs="宋体"/>
          <w:color w:val="000000"/>
          <w:spacing w:val="0"/>
          <w:sz w:val="24"/>
          <w:szCs w:val="24"/>
        </w:rPr>
        <w:t>%。</w:t>
      </w:r>
      <w:r>
        <w:rPr>
          <w:rFonts w:hint="eastAsia" w:ascii="宋体" w:hAnsi="宋体" w:eastAsia="宋体" w:cs="宋体"/>
          <w:color w:val="auto"/>
          <w:spacing w:val="0"/>
          <w:sz w:val="24"/>
          <w:szCs w:val="24"/>
        </w:rPr>
        <w:t>主要原因是</w:t>
      </w:r>
      <w:r>
        <w:rPr>
          <w:rFonts w:hint="eastAsia" w:ascii="宋体" w:hAnsi="宋体" w:eastAsia="宋体" w:cs="宋体"/>
          <w:color w:val="auto"/>
          <w:spacing w:val="0"/>
          <w:sz w:val="24"/>
          <w:szCs w:val="24"/>
          <w:lang w:val="en-US" w:eastAsia="zh-CN"/>
        </w:rPr>
        <w:t>朝</w:t>
      </w:r>
      <w:r>
        <w:rPr>
          <w:rFonts w:hint="eastAsia" w:ascii="宋体" w:hAnsi="宋体" w:eastAsia="宋体" w:cs="宋体"/>
          <w:color w:val="auto"/>
          <w:spacing w:val="0"/>
          <w:sz w:val="24"/>
          <w:szCs w:val="24"/>
        </w:rPr>
        <w:t>阳市水务事务服务中心</w:t>
      </w:r>
      <w:r>
        <w:rPr>
          <w:rFonts w:hint="eastAsia" w:ascii="宋体" w:hAnsi="宋体" w:eastAsia="宋体" w:cs="宋体"/>
          <w:color w:val="auto"/>
          <w:spacing w:val="0"/>
          <w:sz w:val="24"/>
          <w:szCs w:val="24"/>
          <w:lang w:val="en-US" w:eastAsia="zh-CN"/>
        </w:rPr>
        <w:t>有一台车辆报废，</w:t>
      </w:r>
      <w:r>
        <w:rPr>
          <w:rFonts w:hint="eastAsia" w:ascii="宋体" w:hAnsi="宋体" w:eastAsia="宋体" w:cs="宋体"/>
          <w:color w:val="auto"/>
          <w:spacing w:val="0"/>
          <w:sz w:val="24"/>
          <w:szCs w:val="24"/>
        </w:rPr>
        <w:t>缩减了公务用车运行维护费。</w:t>
      </w:r>
    </w:p>
    <w:p w14:paraId="5071AE76">
      <w:pPr>
        <w:pStyle w:val="4"/>
        <w:keepNext w:val="0"/>
        <w:keepLines w:val="0"/>
        <w:widowControl/>
        <w:suppressLineNumbers w:val="0"/>
        <w:spacing w:before="105" w:beforeAutospacing="0" w:line="525" w:lineRule="atLeast"/>
        <w:jc w:val="center"/>
        <w:rPr>
          <w:rFonts w:hint="eastAsia" w:ascii="宋体" w:hAnsi="宋体" w:eastAsia="宋体" w:cs="宋体"/>
          <w:color w:val="000000"/>
          <w:spacing w:val="-15"/>
          <w:sz w:val="24"/>
          <w:szCs w:val="24"/>
        </w:rPr>
      </w:pPr>
      <w:r>
        <w:rPr>
          <w:rFonts w:hint="eastAsia" w:ascii="宋体" w:hAnsi="宋体" w:eastAsia="宋体" w:cs="宋体"/>
          <w:color w:val="000000"/>
          <w:spacing w:val="0"/>
          <w:sz w:val="24"/>
          <w:szCs w:val="24"/>
        </w:rPr>
        <w:t> </w:t>
      </w:r>
      <w:r>
        <w:rPr>
          <w:rFonts w:hint="eastAsia" w:ascii="宋体" w:hAnsi="宋体" w:eastAsia="宋体" w:cs="宋体"/>
          <w:color w:val="000000"/>
          <w:spacing w:val="-15"/>
          <w:sz w:val="24"/>
          <w:szCs w:val="24"/>
        </w:rPr>
        <w:t>财政拨款预算“三公”经费支出表</w:t>
      </w:r>
    </w:p>
    <w:p w14:paraId="7D55BBEE">
      <w:pPr>
        <w:pStyle w:val="4"/>
        <w:keepNext w:val="0"/>
        <w:keepLines w:val="0"/>
        <w:widowControl/>
        <w:suppressLineNumbers w:val="0"/>
        <w:spacing w:before="105" w:beforeAutospacing="0" w:line="525" w:lineRule="atLeast"/>
        <w:ind w:left="0" w:firstLine="420"/>
        <w:jc w:val="left"/>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单位：万元</w:t>
      </w:r>
    </w:p>
    <w:tbl>
      <w:tblPr>
        <w:tblStyle w:val="5"/>
        <w:tblpPr w:leftFromText="180" w:rightFromText="180" w:vertAnchor="text" w:horzAnchor="page" w:tblpX="2076" w:tblpY="493"/>
        <w:tblOverlap w:val="never"/>
        <w:tblW w:w="8445" w:type="dxa"/>
        <w:tblInd w:w="0" w:type="dxa"/>
        <w:tblBorders>
          <w:top w:val="single" w:color="auto" w:sz="6" w:space="0"/>
          <w:left w:val="single" w:color="auto" w:sz="6"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00"/>
        <w:gridCol w:w="2700"/>
        <w:gridCol w:w="2445"/>
      </w:tblGrid>
      <w:tr w14:paraId="4FA22274">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330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top"/>
          </w:tcPr>
          <w:p w14:paraId="77DE9714">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项 目</w:t>
            </w:r>
          </w:p>
        </w:tc>
        <w:tc>
          <w:tcPr>
            <w:tcW w:w="5145"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top"/>
          </w:tcPr>
          <w:p w14:paraId="35F9E6F3">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金额</w:t>
            </w:r>
          </w:p>
        </w:tc>
      </w:tr>
      <w:tr w14:paraId="78CEEF93">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330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top"/>
          </w:tcPr>
          <w:p w14:paraId="4566A52E">
            <w:pPr>
              <w:rPr>
                <w:rFonts w:hint="eastAsia" w:ascii="宋体" w:hAnsi="宋体" w:eastAsia="宋体" w:cs="宋体"/>
                <w:sz w:val="24"/>
                <w:szCs w:val="24"/>
              </w:rPr>
            </w:pPr>
          </w:p>
        </w:tc>
        <w:tc>
          <w:tcPr>
            <w:tcW w:w="27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4C7A1ACE">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2025年</w:t>
            </w:r>
          </w:p>
        </w:tc>
        <w:tc>
          <w:tcPr>
            <w:tcW w:w="244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top"/>
          </w:tcPr>
          <w:p w14:paraId="4D5E9377">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2026年</w:t>
            </w:r>
          </w:p>
        </w:tc>
      </w:tr>
      <w:tr w14:paraId="635C6116">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33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0B743986">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合计</w:t>
            </w:r>
          </w:p>
        </w:tc>
        <w:tc>
          <w:tcPr>
            <w:tcW w:w="27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5618BC0C">
            <w:pPr>
              <w:keepNext w:val="0"/>
              <w:keepLines w:val="0"/>
              <w:widowControl/>
              <w:suppressLineNumbers w:val="0"/>
              <w:spacing w:line="525" w:lineRule="atLeast"/>
              <w:jc w:val="left"/>
              <w:rPr>
                <w:rFonts w:hint="eastAsia" w:ascii="宋体" w:hAnsi="宋体" w:eastAsia="宋体" w:cs="宋体"/>
                <w:sz w:val="24"/>
                <w:szCs w:val="24"/>
              </w:rPr>
            </w:pPr>
          </w:p>
        </w:tc>
        <w:tc>
          <w:tcPr>
            <w:tcW w:w="244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540A1D57">
            <w:pPr>
              <w:keepNext w:val="0"/>
              <w:keepLines w:val="0"/>
              <w:widowControl/>
              <w:suppressLineNumbers w:val="0"/>
              <w:spacing w:line="525" w:lineRule="atLeast"/>
              <w:jc w:val="left"/>
              <w:rPr>
                <w:rFonts w:hint="eastAsia" w:ascii="宋体" w:hAnsi="宋体" w:eastAsia="宋体" w:cs="宋体"/>
                <w:sz w:val="24"/>
                <w:szCs w:val="24"/>
              </w:rPr>
            </w:pPr>
          </w:p>
        </w:tc>
      </w:tr>
      <w:tr w14:paraId="2C03199B">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33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3516759D">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1.因公出国(境)费</w:t>
            </w:r>
          </w:p>
        </w:tc>
        <w:tc>
          <w:tcPr>
            <w:tcW w:w="27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57680ABD">
            <w:pPr>
              <w:keepNext w:val="0"/>
              <w:keepLines w:val="0"/>
              <w:widowControl/>
              <w:suppressLineNumbers w:val="0"/>
              <w:spacing w:line="525" w:lineRule="atLeast"/>
              <w:jc w:val="left"/>
              <w:rPr>
                <w:rFonts w:hint="eastAsia" w:ascii="宋体" w:hAnsi="宋体" w:eastAsia="宋体" w:cs="宋体"/>
                <w:sz w:val="24"/>
                <w:szCs w:val="24"/>
              </w:rPr>
            </w:pPr>
          </w:p>
        </w:tc>
        <w:tc>
          <w:tcPr>
            <w:tcW w:w="244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25015CC8">
            <w:pPr>
              <w:keepNext w:val="0"/>
              <w:keepLines w:val="0"/>
              <w:widowControl/>
              <w:suppressLineNumbers w:val="0"/>
              <w:spacing w:line="525" w:lineRule="atLeast"/>
              <w:jc w:val="left"/>
              <w:rPr>
                <w:rFonts w:hint="eastAsia" w:ascii="宋体" w:hAnsi="宋体" w:eastAsia="宋体" w:cs="宋体"/>
                <w:sz w:val="24"/>
                <w:szCs w:val="24"/>
              </w:rPr>
            </w:pPr>
          </w:p>
        </w:tc>
      </w:tr>
      <w:tr w14:paraId="050BDF11">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55" w:hRule="atLeast"/>
        </w:trPr>
        <w:tc>
          <w:tcPr>
            <w:tcW w:w="33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24CCCFEF">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2.公务接待费</w:t>
            </w:r>
          </w:p>
        </w:tc>
        <w:tc>
          <w:tcPr>
            <w:tcW w:w="27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7072DC6F">
            <w:pPr>
              <w:keepNext w:val="0"/>
              <w:keepLines w:val="0"/>
              <w:widowControl/>
              <w:suppressLineNumbers w:val="0"/>
              <w:spacing w:line="525" w:lineRule="atLeast"/>
              <w:jc w:val="left"/>
              <w:rPr>
                <w:rFonts w:hint="eastAsia" w:ascii="宋体" w:hAnsi="宋体" w:eastAsia="宋体" w:cs="宋体"/>
                <w:sz w:val="24"/>
                <w:szCs w:val="24"/>
              </w:rPr>
            </w:pPr>
          </w:p>
        </w:tc>
        <w:tc>
          <w:tcPr>
            <w:tcW w:w="244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7395C330">
            <w:pPr>
              <w:keepNext w:val="0"/>
              <w:keepLines w:val="0"/>
              <w:widowControl/>
              <w:suppressLineNumbers w:val="0"/>
              <w:spacing w:line="525" w:lineRule="atLeast"/>
              <w:jc w:val="left"/>
              <w:rPr>
                <w:rFonts w:hint="eastAsia" w:ascii="宋体" w:hAnsi="宋体" w:eastAsia="宋体" w:cs="宋体"/>
                <w:sz w:val="24"/>
                <w:szCs w:val="24"/>
              </w:rPr>
            </w:pPr>
          </w:p>
        </w:tc>
      </w:tr>
      <w:tr w14:paraId="501C3A58">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tblPrEx>
        <w:trPr>
          <w:trHeight w:val="570" w:hRule="atLeast"/>
        </w:trPr>
        <w:tc>
          <w:tcPr>
            <w:tcW w:w="33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5A775E59">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3.公务用车购置及运行费</w:t>
            </w:r>
          </w:p>
        </w:tc>
        <w:tc>
          <w:tcPr>
            <w:tcW w:w="27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418CF0D">
            <w:pPr>
              <w:keepNext w:val="0"/>
              <w:keepLines w:val="0"/>
              <w:widowControl/>
              <w:suppressLineNumbers w:val="0"/>
              <w:spacing w:line="525"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28.7</w:t>
            </w:r>
          </w:p>
        </w:tc>
        <w:tc>
          <w:tcPr>
            <w:tcW w:w="244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B0B3BE8">
            <w:pPr>
              <w:keepNext w:val="0"/>
              <w:keepLines w:val="0"/>
              <w:widowControl/>
              <w:suppressLineNumbers w:val="0"/>
              <w:spacing w:line="525"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27.06</w:t>
            </w:r>
          </w:p>
        </w:tc>
      </w:tr>
      <w:tr w14:paraId="1361D127">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5" w:hRule="atLeast"/>
        </w:trPr>
        <w:tc>
          <w:tcPr>
            <w:tcW w:w="33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73C442C8">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其中：公务用车购置费</w:t>
            </w:r>
          </w:p>
        </w:tc>
        <w:tc>
          <w:tcPr>
            <w:tcW w:w="27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481929CA">
            <w:pPr>
              <w:keepNext w:val="0"/>
              <w:keepLines w:val="0"/>
              <w:widowControl/>
              <w:suppressLineNumbers w:val="0"/>
              <w:spacing w:line="525" w:lineRule="atLeast"/>
              <w:jc w:val="left"/>
              <w:rPr>
                <w:rFonts w:hint="eastAsia" w:ascii="宋体" w:hAnsi="宋体" w:eastAsia="宋体" w:cs="宋体"/>
                <w:sz w:val="24"/>
                <w:szCs w:val="24"/>
              </w:rPr>
            </w:pPr>
          </w:p>
        </w:tc>
        <w:tc>
          <w:tcPr>
            <w:tcW w:w="244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4439817E">
            <w:pPr>
              <w:keepNext w:val="0"/>
              <w:keepLines w:val="0"/>
              <w:widowControl/>
              <w:suppressLineNumbers w:val="0"/>
              <w:spacing w:line="525" w:lineRule="atLeast"/>
              <w:jc w:val="left"/>
              <w:rPr>
                <w:rFonts w:hint="eastAsia" w:ascii="宋体" w:hAnsi="宋体" w:eastAsia="宋体" w:cs="宋体"/>
                <w:sz w:val="24"/>
                <w:szCs w:val="24"/>
              </w:rPr>
            </w:pPr>
          </w:p>
        </w:tc>
      </w:tr>
      <w:tr w14:paraId="22AF9322">
        <w:tblPrEx>
          <w:tblBorders>
            <w:top w:val="single" w:color="auto" w:sz="6" w:space="0"/>
            <w:left w:val="single" w:color="auto" w:sz="6"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33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top"/>
          </w:tcPr>
          <w:p w14:paraId="5D885807">
            <w:pPr>
              <w:keepNext w:val="0"/>
              <w:keepLines w:val="0"/>
              <w:widowControl/>
              <w:suppressLineNumbers w:val="0"/>
              <w:spacing w:line="525" w:lineRule="atLeast"/>
              <w:jc w:val="left"/>
              <w:rPr>
                <w:rFonts w:hint="eastAsia" w:ascii="宋体" w:hAnsi="宋体" w:eastAsia="宋体" w:cs="宋体"/>
                <w:sz w:val="24"/>
                <w:szCs w:val="24"/>
              </w:rPr>
            </w:pPr>
            <w:r>
              <w:rPr>
                <w:rFonts w:hint="eastAsia" w:ascii="宋体" w:hAnsi="宋体" w:eastAsia="宋体" w:cs="宋体"/>
                <w:color w:val="000000"/>
                <w:spacing w:val="0"/>
                <w:kern w:val="0"/>
                <w:sz w:val="24"/>
                <w:szCs w:val="24"/>
                <w:lang w:val="en-US" w:eastAsia="zh-CN" w:bidi="ar"/>
              </w:rPr>
              <w:t>公务用车运行费</w:t>
            </w:r>
          </w:p>
        </w:tc>
        <w:tc>
          <w:tcPr>
            <w:tcW w:w="2700"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C534EA2">
            <w:pPr>
              <w:keepNext w:val="0"/>
              <w:keepLines w:val="0"/>
              <w:widowControl/>
              <w:suppressLineNumbers w:val="0"/>
              <w:spacing w:line="525"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28.7</w:t>
            </w:r>
          </w:p>
        </w:tc>
        <w:tc>
          <w:tcPr>
            <w:tcW w:w="244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ED4891E">
            <w:pPr>
              <w:keepNext w:val="0"/>
              <w:keepLines w:val="0"/>
              <w:widowControl/>
              <w:suppressLineNumbers w:val="0"/>
              <w:spacing w:line="525"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27.06</w:t>
            </w:r>
          </w:p>
        </w:tc>
      </w:tr>
    </w:tbl>
    <w:p w14:paraId="5A05BE37">
      <w:pPr>
        <w:pStyle w:val="4"/>
        <w:keepNext w:val="0"/>
        <w:keepLines w:val="0"/>
        <w:widowControl/>
        <w:suppressLineNumbers w:val="0"/>
        <w:spacing w:before="165" w:beforeAutospacing="0" w:line="525" w:lineRule="atLeast"/>
        <w:ind w:firstLine="1205" w:firstLineChars="500"/>
        <w:jc w:val="left"/>
        <w:rPr>
          <w:rFonts w:hint="eastAsia" w:ascii="宋体" w:hAnsi="宋体" w:eastAsia="宋体" w:cs="宋体"/>
          <w:color w:val="auto"/>
          <w:sz w:val="24"/>
          <w:szCs w:val="24"/>
        </w:rPr>
      </w:pPr>
      <w:r>
        <w:rPr>
          <w:rStyle w:val="7"/>
          <w:rFonts w:hint="eastAsia" w:ascii="宋体" w:hAnsi="宋体" w:eastAsia="宋体" w:cs="宋体"/>
          <w:b/>
          <w:bCs/>
          <w:color w:val="auto"/>
          <w:spacing w:val="0"/>
          <w:sz w:val="24"/>
          <w:szCs w:val="24"/>
        </w:rPr>
        <w:t>六、国有资产占用情况</w:t>
      </w:r>
    </w:p>
    <w:p w14:paraId="76BFBA83">
      <w:pPr>
        <w:pStyle w:val="4"/>
        <w:keepNext w:val="0"/>
        <w:keepLines w:val="0"/>
        <w:widowControl/>
        <w:suppressLineNumbers w:val="0"/>
        <w:spacing w:before="180" w:beforeAutospacing="0" w:line="525" w:lineRule="atLeast"/>
        <w:ind w:left="210" w:right="480" w:firstLine="420"/>
        <w:jc w:val="left"/>
        <w:rPr>
          <w:rFonts w:hint="eastAsia" w:ascii="宋体" w:hAnsi="宋体" w:eastAsia="宋体" w:cs="宋体"/>
          <w:color w:val="auto"/>
          <w:sz w:val="24"/>
          <w:szCs w:val="24"/>
        </w:rPr>
      </w:pPr>
      <w:r>
        <w:rPr>
          <w:rFonts w:hint="eastAsia" w:ascii="宋体" w:hAnsi="宋体" w:eastAsia="宋体" w:cs="宋体"/>
          <w:color w:val="auto"/>
          <w:spacing w:val="0"/>
          <w:sz w:val="24"/>
          <w:szCs w:val="24"/>
        </w:rPr>
        <w:t>朝阳市水务局202</w:t>
      </w: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rPr>
        <w:t>年年初预算购置车辆0台，金额0万元，单位价值50万元以上的通用设备</w:t>
      </w:r>
      <w:r>
        <w:rPr>
          <w:rFonts w:hint="eastAsia" w:ascii="宋体" w:hAnsi="宋体" w:eastAsia="宋体" w:cs="宋体"/>
          <w:color w:val="auto"/>
          <w:sz w:val="24"/>
          <w:szCs w:val="24"/>
        </w:rPr>
        <w:t>0</w:t>
      </w:r>
      <w:r>
        <w:rPr>
          <w:rFonts w:hint="eastAsia" w:ascii="宋体" w:hAnsi="宋体" w:eastAsia="宋体" w:cs="宋体"/>
          <w:color w:val="auto"/>
          <w:spacing w:val="0"/>
          <w:sz w:val="24"/>
          <w:szCs w:val="24"/>
        </w:rPr>
        <w:t>台，单位价值100万元以上的专用设备0台。</w:t>
      </w:r>
    </w:p>
    <w:p w14:paraId="79323A0A">
      <w:pPr>
        <w:pStyle w:val="4"/>
        <w:keepNext w:val="0"/>
        <w:keepLines w:val="0"/>
        <w:widowControl/>
        <w:suppressLineNumbers w:val="0"/>
        <w:spacing w:before="30" w:beforeAutospacing="0" w:line="525" w:lineRule="atLeast"/>
        <w:ind w:left="825" w:firstLine="42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七、预算绩效目标情况</w:t>
      </w:r>
    </w:p>
    <w:p w14:paraId="781AE850">
      <w:pPr>
        <w:pStyle w:val="4"/>
        <w:keepNext w:val="0"/>
        <w:keepLines w:val="0"/>
        <w:widowControl/>
        <w:suppressLineNumbers w:val="0"/>
        <w:spacing w:before="180" w:beforeAutospacing="0" w:line="525" w:lineRule="atLeast"/>
        <w:ind w:left="210" w:right="480" w:firstLine="420"/>
        <w:jc w:val="left"/>
        <w:rPr>
          <w:rFonts w:hint="eastAsia" w:ascii="宋体" w:hAnsi="宋体" w:eastAsia="宋体" w:cs="宋体"/>
          <w:color w:val="auto"/>
          <w:spacing w:val="0"/>
          <w:sz w:val="24"/>
          <w:szCs w:val="24"/>
        </w:rPr>
      </w:pPr>
      <w:r>
        <w:rPr>
          <w:rFonts w:hint="eastAsia" w:ascii="宋体" w:hAnsi="宋体" w:eastAsia="宋体" w:cs="宋体"/>
          <w:color w:val="000000"/>
          <w:spacing w:val="0"/>
          <w:sz w:val="24"/>
          <w:szCs w:val="24"/>
        </w:rPr>
        <w:t>根据预算绩效管理要求，朝阳市水务局202</w:t>
      </w:r>
      <w:r>
        <w:rPr>
          <w:rFonts w:hint="eastAsia" w:ascii="宋体" w:hAnsi="宋体" w:eastAsia="宋体" w:cs="宋体"/>
          <w:color w:val="000000"/>
          <w:spacing w:val="0"/>
          <w:sz w:val="24"/>
          <w:szCs w:val="24"/>
          <w:lang w:val="en-US" w:eastAsia="zh-CN"/>
        </w:rPr>
        <w:t>6</w:t>
      </w:r>
      <w:r>
        <w:rPr>
          <w:rFonts w:hint="eastAsia" w:ascii="宋体" w:hAnsi="宋体" w:eastAsia="宋体" w:cs="宋体"/>
          <w:color w:val="000000"/>
          <w:spacing w:val="0"/>
          <w:sz w:val="24"/>
          <w:szCs w:val="24"/>
        </w:rPr>
        <w:t>年应编制部门 (单位)整体绩效目标共2个，</w:t>
      </w:r>
      <w:r>
        <w:rPr>
          <w:rFonts w:hint="eastAsia" w:ascii="宋体" w:hAnsi="宋体" w:eastAsia="宋体" w:cs="宋体"/>
          <w:color w:val="auto"/>
          <w:spacing w:val="0"/>
          <w:sz w:val="24"/>
          <w:szCs w:val="24"/>
        </w:rPr>
        <w:t>实际编制部门(单位)整体绩效目标共2个，编制部门(单位)整体绩效目标覆盖率(实际编制绩效目标的数量/应编制绩效目标的数量)为100%。202</w:t>
      </w: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rPr>
        <w:t>年应编制绩效目标的特定目标类和其他运转类项目共</w:t>
      </w:r>
      <w:r>
        <w:rPr>
          <w:rFonts w:hint="eastAsia" w:ascii="宋体" w:hAnsi="宋体" w:eastAsia="宋体" w:cs="宋体"/>
          <w:color w:val="auto"/>
          <w:spacing w:val="0"/>
          <w:sz w:val="24"/>
          <w:szCs w:val="24"/>
          <w:lang w:val="en-US" w:eastAsia="zh-CN"/>
        </w:rPr>
        <w:t>9</w:t>
      </w:r>
      <w:r>
        <w:rPr>
          <w:rFonts w:hint="eastAsia" w:ascii="宋体" w:hAnsi="宋体" w:eastAsia="宋体" w:cs="宋体"/>
          <w:color w:val="auto"/>
          <w:spacing w:val="0"/>
          <w:sz w:val="24"/>
          <w:szCs w:val="24"/>
        </w:rPr>
        <w:t>个，实际编制绩效目标的特定目标类和其他运转类项目共</w:t>
      </w:r>
      <w:r>
        <w:rPr>
          <w:rFonts w:hint="eastAsia" w:ascii="宋体" w:hAnsi="宋体" w:eastAsia="宋体" w:cs="宋体"/>
          <w:color w:val="auto"/>
          <w:spacing w:val="0"/>
          <w:sz w:val="24"/>
          <w:szCs w:val="24"/>
          <w:lang w:val="en-US" w:eastAsia="zh-CN"/>
        </w:rPr>
        <w:t>9</w:t>
      </w:r>
      <w:r>
        <w:rPr>
          <w:rFonts w:hint="eastAsia" w:ascii="宋体" w:hAnsi="宋体" w:eastAsia="宋体" w:cs="宋体"/>
          <w:color w:val="auto"/>
          <w:spacing w:val="0"/>
          <w:sz w:val="24"/>
          <w:szCs w:val="24"/>
        </w:rPr>
        <w:t>个，涉及资金</w:t>
      </w:r>
      <w:r>
        <w:rPr>
          <w:rFonts w:hint="eastAsia" w:ascii="宋体" w:hAnsi="宋体" w:eastAsia="宋体" w:cs="宋体"/>
          <w:color w:val="auto"/>
          <w:spacing w:val="0"/>
          <w:sz w:val="24"/>
          <w:szCs w:val="24"/>
          <w:lang w:val="en-US" w:eastAsia="zh-CN"/>
        </w:rPr>
        <w:t>2331.55</w:t>
      </w:r>
      <w:r>
        <w:rPr>
          <w:rFonts w:hint="eastAsia" w:ascii="宋体" w:hAnsi="宋体" w:eastAsia="宋体" w:cs="宋体"/>
          <w:color w:val="auto"/>
          <w:spacing w:val="0"/>
          <w:sz w:val="24"/>
          <w:szCs w:val="24"/>
        </w:rPr>
        <w:t>万元，编制特定目标类和其他运转类绩效目标的项目覆盖率(实际编制绩效目标的数量/应编制绩效目标的数量)为100%。</w:t>
      </w:r>
      <w:bookmarkStart w:id="0" w:name="_GoBack"/>
      <w:bookmarkEnd w:id="0"/>
    </w:p>
    <w:p w14:paraId="6F112018">
      <w:pPr>
        <w:pStyle w:val="4"/>
        <w:keepNext w:val="0"/>
        <w:keepLines w:val="0"/>
        <w:widowControl/>
        <w:suppressLineNumbers w:val="0"/>
        <w:spacing w:before="330" w:beforeAutospacing="0" w:line="525" w:lineRule="atLeast"/>
        <w:ind w:left="2700" w:firstLine="420"/>
        <w:jc w:val="left"/>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第三部分</w:t>
      </w:r>
      <w:r>
        <w:rPr>
          <w:rStyle w:val="7"/>
          <w:rFonts w:hint="eastAsia" w:ascii="宋体" w:hAnsi="宋体" w:eastAsia="宋体" w:cs="宋体"/>
          <w:b/>
          <w:bCs/>
          <w:color w:val="000000"/>
          <w:spacing w:val="0"/>
          <w:sz w:val="24"/>
          <w:szCs w:val="24"/>
          <w:lang w:val="en-US" w:eastAsia="zh-CN"/>
        </w:rPr>
        <w:t xml:space="preserve"> </w:t>
      </w:r>
      <w:r>
        <w:rPr>
          <w:rStyle w:val="7"/>
          <w:rFonts w:hint="eastAsia" w:ascii="宋体" w:hAnsi="宋体" w:eastAsia="宋体" w:cs="宋体"/>
          <w:b/>
          <w:bCs/>
          <w:color w:val="000000"/>
          <w:spacing w:val="0"/>
          <w:sz w:val="24"/>
          <w:szCs w:val="24"/>
        </w:rPr>
        <w:t>名词解释</w:t>
      </w:r>
    </w:p>
    <w:p w14:paraId="183E5528">
      <w:pPr>
        <w:pStyle w:val="4"/>
        <w:keepNext w:val="0"/>
        <w:keepLines w:val="0"/>
        <w:widowControl/>
        <w:suppressLineNumbers w:val="0"/>
        <w:spacing w:before="90" w:beforeAutospacing="0" w:line="525" w:lineRule="atLeast"/>
        <w:ind w:left="195" w:right="195" w:firstLine="420"/>
        <w:jc w:val="left"/>
        <w:rPr>
          <w:rFonts w:hint="eastAsia" w:ascii="宋体" w:hAnsi="宋体" w:eastAsia="宋体" w:cs="宋体"/>
          <w:sz w:val="24"/>
          <w:szCs w:val="24"/>
        </w:rPr>
      </w:pPr>
      <w:r>
        <w:rPr>
          <w:rFonts w:hint="eastAsia" w:ascii="宋体" w:hAnsi="宋体" w:eastAsia="宋体" w:cs="宋体"/>
          <w:color w:val="000000"/>
          <w:spacing w:val="15"/>
          <w:sz w:val="24"/>
          <w:szCs w:val="24"/>
        </w:rPr>
        <w:t>1.一般公共预算：是对以税收为主体的财政收入，安排用于保障和改善民生、推动经济社会发展、维护国家安全、维持国家机构正常运转等方面的收支预算。</w:t>
      </w:r>
    </w:p>
    <w:p w14:paraId="716C5F28">
      <w:pPr>
        <w:pStyle w:val="4"/>
        <w:keepNext w:val="0"/>
        <w:keepLines w:val="0"/>
        <w:widowControl/>
        <w:suppressLineNumbers w:val="0"/>
        <w:spacing w:before="45" w:beforeAutospacing="0" w:line="525" w:lineRule="atLeast"/>
        <w:ind w:left="195" w:right="240" w:firstLine="420"/>
        <w:jc w:val="left"/>
        <w:rPr>
          <w:rFonts w:hint="eastAsia" w:ascii="宋体" w:hAnsi="宋体" w:eastAsia="宋体" w:cs="宋体"/>
          <w:sz w:val="24"/>
          <w:szCs w:val="24"/>
        </w:rPr>
      </w:pPr>
      <w:r>
        <w:rPr>
          <w:rFonts w:hint="eastAsia" w:ascii="宋体" w:hAnsi="宋体" w:eastAsia="宋体" w:cs="宋体"/>
          <w:color w:val="000000"/>
          <w:spacing w:val="15"/>
          <w:sz w:val="24"/>
          <w:szCs w:val="24"/>
        </w:rPr>
        <w:t>2.基本支出：是为保障机构正常运转、完成日常工作任务而发生的支出，包括人员经费和公用经费。</w:t>
      </w:r>
    </w:p>
    <w:p w14:paraId="00A41E25">
      <w:pPr>
        <w:pStyle w:val="4"/>
        <w:keepNext w:val="0"/>
        <w:keepLines w:val="0"/>
        <w:widowControl/>
        <w:suppressLineNumbers w:val="0"/>
        <w:spacing w:before="0" w:beforeAutospacing="0" w:line="525" w:lineRule="atLeast"/>
        <w:ind w:left="195" w:right="240" w:firstLine="420"/>
        <w:jc w:val="left"/>
        <w:rPr>
          <w:rFonts w:hint="eastAsia" w:ascii="宋体" w:hAnsi="宋体" w:eastAsia="宋体" w:cs="宋体"/>
          <w:sz w:val="24"/>
          <w:szCs w:val="24"/>
        </w:rPr>
      </w:pPr>
      <w:r>
        <w:rPr>
          <w:rFonts w:hint="eastAsia" w:ascii="宋体" w:hAnsi="宋体" w:eastAsia="宋体" w:cs="宋体"/>
          <w:color w:val="000000"/>
          <w:spacing w:val="15"/>
          <w:sz w:val="24"/>
          <w:szCs w:val="24"/>
        </w:rPr>
        <w:t>3.项目支出：指为完成特定工作任务和事业发展目标所</w:t>
      </w:r>
      <w:r>
        <w:rPr>
          <w:rFonts w:hint="eastAsia" w:ascii="宋体" w:hAnsi="宋体" w:eastAsia="宋体" w:cs="宋体"/>
          <w:color w:val="000000"/>
          <w:spacing w:val="0"/>
          <w:sz w:val="24"/>
          <w:szCs w:val="24"/>
        </w:rPr>
        <w:t>发生的支出。</w:t>
      </w:r>
    </w:p>
    <w:p w14:paraId="231035A9">
      <w:pPr>
        <w:pStyle w:val="4"/>
        <w:keepNext w:val="0"/>
        <w:keepLines w:val="0"/>
        <w:widowControl/>
        <w:suppressLineNumbers w:val="0"/>
        <w:spacing w:before="0" w:beforeAutospacing="0" w:line="525" w:lineRule="atLeast"/>
        <w:ind w:left="210" w:right="15" w:firstLine="420"/>
        <w:jc w:val="left"/>
        <w:rPr>
          <w:rFonts w:hint="eastAsia" w:ascii="宋体" w:hAnsi="宋体" w:eastAsia="宋体" w:cs="宋体"/>
          <w:sz w:val="24"/>
          <w:szCs w:val="24"/>
        </w:rPr>
      </w:pPr>
      <w:r>
        <w:rPr>
          <w:rStyle w:val="7"/>
          <w:rFonts w:hint="eastAsia" w:ascii="宋体" w:hAnsi="宋体" w:eastAsia="宋体" w:cs="宋体"/>
          <w:b w:val="0"/>
          <w:bCs w:val="0"/>
          <w:color w:val="000000"/>
          <w:spacing w:val="0"/>
          <w:sz w:val="24"/>
          <w:szCs w:val="24"/>
        </w:rPr>
        <w:t>4.机关运行经费：是指行政机关及参公单位的公用经费</w:t>
      </w:r>
      <w:r>
        <w:rPr>
          <w:rFonts w:hint="eastAsia" w:ascii="宋体" w:hAnsi="宋体" w:eastAsia="宋体" w:cs="宋体"/>
          <w:b w:val="0"/>
          <w:bCs w:val="0"/>
          <w:color w:val="000000"/>
          <w:spacing w:val="0"/>
          <w:sz w:val="24"/>
          <w:szCs w:val="24"/>
        </w:rPr>
        <w:t>，</w:t>
      </w:r>
      <w:r>
        <w:rPr>
          <w:rStyle w:val="7"/>
          <w:rFonts w:hint="eastAsia" w:ascii="宋体" w:hAnsi="宋体" w:eastAsia="宋体" w:cs="宋体"/>
          <w:b w:val="0"/>
          <w:bCs w:val="0"/>
          <w:color w:val="000000"/>
          <w:spacing w:val="15"/>
          <w:sz w:val="24"/>
          <w:szCs w:val="24"/>
        </w:rPr>
        <w:t>包括办公及印刷费、邮电费、差旅费、会议费、福利费、日</w:t>
      </w:r>
      <w:r>
        <w:rPr>
          <w:rFonts w:hint="eastAsia" w:ascii="宋体" w:hAnsi="宋体" w:eastAsia="宋体" w:cs="宋体"/>
          <w:color w:val="000000"/>
          <w:spacing w:val="15"/>
          <w:sz w:val="24"/>
          <w:szCs w:val="24"/>
        </w:rPr>
        <w:t>常维护费、专用材料及一般设备购置费、办公用房水电费、办公用房取暖费、办公用房物业管理费、办公用车运行维护费以及其他费用。</w:t>
      </w:r>
    </w:p>
    <w:p w14:paraId="0F75D5E9">
      <w:pPr>
        <w:pStyle w:val="4"/>
        <w:keepNext w:val="0"/>
        <w:keepLines w:val="0"/>
        <w:widowControl/>
        <w:suppressLineNumbers w:val="0"/>
        <w:spacing w:before="30" w:beforeAutospacing="0" w:line="525" w:lineRule="atLeast"/>
        <w:ind w:left="195" w:right="240" w:firstLine="420"/>
        <w:jc w:val="left"/>
        <w:rPr>
          <w:rFonts w:hint="eastAsia" w:ascii="宋体" w:hAnsi="宋体" w:eastAsia="宋体" w:cs="宋体"/>
          <w:sz w:val="24"/>
          <w:szCs w:val="24"/>
        </w:rPr>
      </w:pPr>
      <w:r>
        <w:rPr>
          <w:rFonts w:hint="eastAsia" w:ascii="宋体" w:hAnsi="宋体" w:eastAsia="宋体" w:cs="宋体"/>
          <w:color w:val="000000"/>
          <w:spacing w:val="15"/>
          <w:sz w:val="24"/>
          <w:szCs w:val="24"/>
        </w:rPr>
        <w:t>5.上年结转：指以前年度尚未使用完毕，结转到本年仍按原规定用途继续使用的资金。</w:t>
      </w:r>
    </w:p>
    <w:p w14:paraId="21EEAAA7">
      <w:pPr>
        <w:pStyle w:val="4"/>
        <w:keepNext w:val="0"/>
        <w:keepLines w:val="0"/>
        <w:widowControl/>
        <w:suppressLineNumbers w:val="0"/>
        <w:spacing w:before="30" w:beforeAutospacing="0" w:line="525" w:lineRule="atLeast"/>
        <w:ind w:left="210" w:right="165" w:firstLine="420"/>
        <w:jc w:val="left"/>
        <w:rPr>
          <w:rFonts w:hint="eastAsia" w:ascii="宋体" w:hAnsi="宋体" w:eastAsia="宋体" w:cs="宋体"/>
          <w:sz w:val="24"/>
          <w:szCs w:val="24"/>
        </w:rPr>
      </w:pPr>
      <w:r>
        <w:rPr>
          <w:rStyle w:val="7"/>
          <w:rFonts w:hint="eastAsia" w:ascii="宋体" w:hAnsi="宋体" w:eastAsia="宋体" w:cs="宋体"/>
          <w:b w:val="0"/>
          <w:bCs w:val="0"/>
          <w:color w:val="000000"/>
          <w:spacing w:val="0"/>
          <w:sz w:val="24"/>
          <w:szCs w:val="24"/>
        </w:rPr>
        <w:t>6.</w:t>
      </w:r>
      <w:r>
        <w:rPr>
          <w:rFonts w:hint="eastAsia" w:ascii="宋体" w:hAnsi="宋体" w:eastAsia="宋体" w:cs="宋体"/>
          <w:b w:val="0"/>
          <w:bCs w:val="0"/>
          <w:color w:val="000000"/>
          <w:spacing w:val="0"/>
          <w:sz w:val="24"/>
          <w:szCs w:val="24"/>
        </w:rPr>
        <w:t> </w:t>
      </w:r>
      <w:r>
        <w:rPr>
          <w:rStyle w:val="7"/>
          <w:rFonts w:hint="eastAsia" w:ascii="宋体" w:hAnsi="宋体" w:eastAsia="宋体" w:cs="宋体"/>
          <w:b w:val="0"/>
          <w:bCs w:val="0"/>
          <w:color w:val="000000"/>
          <w:spacing w:val="0"/>
          <w:sz w:val="24"/>
          <w:szCs w:val="24"/>
        </w:rPr>
        <w:t>“三公”经费：指用财政拨款预算安排的因公出国(境)</w:t>
      </w:r>
      <w:r>
        <w:rPr>
          <w:rFonts w:hint="eastAsia" w:ascii="宋体" w:hAnsi="宋体" w:eastAsia="宋体" w:cs="宋体"/>
          <w:b w:val="0"/>
          <w:bCs w:val="0"/>
          <w:color w:val="000000"/>
          <w:sz w:val="24"/>
          <w:szCs w:val="24"/>
        </w:rPr>
        <w:t> </w:t>
      </w:r>
      <w:r>
        <w:rPr>
          <w:rStyle w:val="7"/>
          <w:rFonts w:hint="eastAsia" w:ascii="宋体" w:hAnsi="宋体" w:eastAsia="宋体" w:cs="宋体"/>
          <w:b w:val="0"/>
          <w:bCs w:val="0"/>
          <w:color w:val="000000"/>
          <w:spacing w:val="15"/>
          <w:sz w:val="24"/>
          <w:szCs w:val="24"/>
        </w:rPr>
        <w:t>费、公务用车购置及运行费和公务接待费。其中，因公出国</w:t>
      </w:r>
      <w:r>
        <w:rPr>
          <w:rFonts w:hint="eastAsia" w:ascii="宋体" w:hAnsi="宋体" w:eastAsia="宋体" w:cs="宋体"/>
          <w:color w:val="000000"/>
          <w:spacing w:val="30"/>
          <w:sz w:val="24"/>
          <w:szCs w:val="24"/>
        </w:rPr>
        <w:t>(境)费反映单位公务出国(境)的国际旅费、国外城市间</w:t>
      </w:r>
      <w:r>
        <w:rPr>
          <w:rFonts w:hint="eastAsia" w:ascii="宋体" w:hAnsi="宋体" w:eastAsia="宋体" w:cs="宋体"/>
          <w:color w:val="000000"/>
          <w:sz w:val="24"/>
          <w:szCs w:val="24"/>
        </w:rPr>
        <w:t> </w:t>
      </w:r>
      <w:r>
        <w:rPr>
          <w:rFonts w:hint="eastAsia" w:ascii="宋体" w:hAnsi="宋体" w:eastAsia="宋体" w:cs="宋体"/>
          <w:color w:val="000000"/>
          <w:spacing w:val="15"/>
          <w:sz w:val="24"/>
          <w:szCs w:val="24"/>
        </w:rPr>
        <w:t>交通费、住宿费、伙食费、培训费、公杂费等支出；公务用</w:t>
      </w:r>
      <w:r>
        <w:rPr>
          <w:rFonts w:hint="eastAsia" w:ascii="宋体" w:hAnsi="宋体" w:eastAsia="宋体" w:cs="宋体"/>
          <w:color w:val="000000"/>
          <w:spacing w:val="0"/>
          <w:sz w:val="24"/>
          <w:szCs w:val="24"/>
        </w:rPr>
        <w:t> </w:t>
      </w:r>
      <w:r>
        <w:rPr>
          <w:rFonts w:hint="eastAsia" w:ascii="宋体" w:hAnsi="宋体" w:eastAsia="宋体" w:cs="宋体"/>
          <w:color w:val="000000"/>
          <w:spacing w:val="15"/>
          <w:sz w:val="24"/>
          <w:szCs w:val="24"/>
        </w:rPr>
        <w:t>车购置及运行费反映单位公务用车车辆购置支出(含车辆购置税)、燃料费、维修费、过路过桥费、保险费、安全奖励费用等支出；公务接待费反映单位为执行公务或开展业务活动需要合理开支的接待费用。</w:t>
      </w:r>
    </w:p>
    <w:p w14:paraId="722B2758">
      <w:pPr>
        <w:pStyle w:val="4"/>
        <w:keepNext w:val="0"/>
        <w:keepLines w:val="0"/>
        <w:widowControl/>
        <w:suppressLineNumbers w:val="0"/>
        <w:spacing w:line="525" w:lineRule="atLeast"/>
        <w:ind w:firstLine="482" w:firstLineChars="200"/>
        <w:rPr>
          <w:rFonts w:hint="eastAsia" w:ascii="宋体" w:hAnsi="宋体" w:eastAsia="宋体" w:cs="宋体"/>
          <w:sz w:val="24"/>
          <w:szCs w:val="24"/>
        </w:rPr>
      </w:pPr>
      <w:r>
        <w:rPr>
          <w:rStyle w:val="7"/>
          <w:rFonts w:hint="eastAsia" w:ascii="宋体" w:hAnsi="宋体" w:eastAsia="宋体" w:cs="宋体"/>
          <w:b/>
          <w:bCs/>
          <w:color w:val="000000"/>
          <w:spacing w:val="0"/>
          <w:sz w:val="24"/>
          <w:szCs w:val="24"/>
        </w:rPr>
        <w:t xml:space="preserve">7.一般公共服务支出(类)财政事务(款)行政运行(项): </w:t>
      </w:r>
      <w:r>
        <w:rPr>
          <w:rFonts w:hint="eastAsia" w:ascii="宋体" w:hAnsi="宋体" w:eastAsia="宋体" w:cs="宋体"/>
          <w:color w:val="000000"/>
          <w:spacing w:val="15"/>
          <w:sz w:val="24"/>
          <w:szCs w:val="24"/>
        </w:rPr>
        <w:t>反映行政单位(包括实行公务员管理的事业单位)的基本支出。</w:t>
      </w:r>
    </w:p>
    <w:p w14:paraId="59896185">
      <w:pPr>
        <w:pStyle w:val="4"/>
        <w:keepNext w:val="0"/>
        <w:keepLines w:val="0"/>
        <w:widowControl/>
        <w:suppressLineNumbers w:val="0"/>
        <w:spacing w:before="60" w:beforeAutospacing="0" w:line="525" w:lineRule="atLeast"/>
        <w:ind w:left="195" w:right="180" w:firstLine="420"/>
        <w:jc w:val="left"/>
        <w:rPr>
          <w:rFonts w:hint="eastAsia" w:ascii="宋体" w:hAnsi="宋体" w:eastAsia="宋体" w:cs="宋体"/>
          <w:sz w:val="24"/>
          <w:szCs w:val="24"/>
        </w:rPr>
      </w:pPr>
      <w:r>
        <w:rPr>
          <w:rStyle w:val="7"/>
          <w:rFonts w:hint="eastAsia" w:ascii="宋体" w:hAnsi="宋体" w:eastAsia="宋体" w:cs="宋体"/>
          <w:b/>
          <w:bCs/>
          <w:color w:val="000000"/>
          <w:spacing w:val="15"/>
          <w:sz w:val="24"/>
          <w:szCs w:val="24"/>
        </w:rPr>
        <w:t>8.一般公共服务支出(类)财政事务(款)一般行政管理事务(项)</w:t>
      </w:r>
      <w:r>
        <w:rPr>
          <w:rFonts w:hint="eastAsia" w:ascii="宋体" w:hAnsi="宋体" w:eastAsia="宋体" w:cs="宋体"/>
          <w:color w:val="000000"/>
          <w:spacing w:val="15"/>
          <w:sz w:val="24"/>
          <w:szCs w:val="24"/>
        </w:rPr>
        <w:t>:反映行政单位(包括实行公务员管理的事业单位)未单独设置项级科目的其他项目支出。</w:t>
      </w:r>
    </w:p>
    <w:p w14:paraId="771EEB7B">
      <w:pPr>
        <w:pStyle w:val="4"/>
        <w:keepNext w:val="0"/>
        <w:keepLines w:val="0"/>
        <w:widowControl/>
        <w:suppressLineNumbers w:val="0"/>
        <w:spacing w:before="60" w:beforeAutospacing="0" w:line="525" w:lineRule="atLeast"/>
        <w:ind w:left="195" w:right="180" w:firstLine="420"/>
        <w:jc w:val="left"/>
        <w:rPr>
          <w:rFonts w:hint="eastAsia" w:ascii="宋体" w:hAnsi="宋体" w:eastAsia="宋体" w:cs="宋体"/>
          <w:sz w:val="24"/>
          <w:szCs w:val="24"/>
        </w:rPr>
      </w:pPr>
      <w:r>
        <w:rPr>
          <w:rStyle w:val="7"/>
          <w:rFonts w:hint="eastAsia" w:ascii="宋体" w:hAnsi="宋体" w:eastAsia="宋体" w:cs="宋体"/>
          <w:b/>
          <w:bCs/>
          <w:color w:val="000000"/>
          <w:spacing w:val="15"/>
          <w:sz w:val="24"/>
          <w:szCs w:val="24"/>
        </w:rPr>
        <w:t>9.一般公共服务支出(类)财政事务(款)事业运行(项):</w:t>
      </w:r>
      <w:r>
        <w:rPr>
          <w:rFonts w:hint="eastAsia" w:ascii="宋体" w:hAnsi="宋体" w:eastAsia="宋体" w:cs="宋体"/>
          <w:color w:val="000000"/>
          <w:spacing w:val="15"/>
          <w:sz w:val="24"/>
          <w:szCs w:val="24"/>
        </w:rPr>
        <w:t>反映事业单位的基本支出，不包括行政单位(包括实行公务员管理的事业单位)后勤服务中心、医务室等附属事业单位。</w:t>
      </w:r>
    </w:p>
    <w:p w14:paraId="697EBA4E">
      <w:pPr>
        <w:pStyle w:val="4"/>
        <w:keepNext w:val="0"/>
        <w:keepLines w:val="0"/>
        <w:widowControl/>
        <w:suppressLineNumbers w:val="0"/>
        <w:spacing w:before="60" w:beforeAutospacing="0" w:line="525" w:lineRule="atLeast"/>
        <w:ind w:left="195" w:right="180" w:firstLine="420"/>
        <w:jc w:val="left"/>
        <w:rPr>
          <w:rFonts w:hint="eastAsia" w:ascii="宋体" w:hAnsi="宋体" w:eastAsia="宋体" w:cs="宋体"/>
          <w:sz w:val="32"/>
          <w:szCs w:val="32"/>
        </w:rPr>
      </w:pPr>
      <w:r>
        <w:rPr>
          <w:rStyle w:val="7"/>
          <w:rFonts w:hint="eastAsia" w:ascii="宋体" w:hAnsi="宋体" w:eastAsia="宋体" w:cs="宋体"/>
          <w:b/>
          <w:bCs/>
          <w:color w:val="000000"/>
          <w:spacing w:val="15"/>
          <w:sz w:val="24"/>
          <w:szCs w:val="24"/>
        </w:rPr>
        <w:t>10.一般公共服务支出(类)财政事务(款)其他财政事务支出(项)</w:t>
      </w:r>
      <w:r>
        <w:rPr>
          <w:rFonts w:hint="eastAsia" w:ascii="宋体" w:hAnsi="宋体" w:eastAsia="宋体" w:cs="宋体"/>
          <w:color w:val="000000"/>
          <w:spacing w:val="15"/>
          <w:sz w:val="24"/>
          <w:szCs w:val="24"/>
        </w:rPr>
        <w:t>:反映除上述项目以外其他财政事务方面的支出。</w:t>
      </w:r>
    </w:p>
    <w:p w14:paraId="5D47DE23">
      <w:pPr>
        <w:jc w:val="center"/>
        <w:rPr>
          <w:rFonts w:ascii="宋体" w:hAnsi="宋体" w:eastAsia="宋体" w:cs="宋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1C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052B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2052B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7B8C5"/>
    <w:multiLevelType w:val="singleLevel"/>
    <w:tmpl w:val="A737B8C5"/>
    <w:lvl w:ilvl="0" w:tentative="0">
      <w:start w:val="5"/>
      <w:numFmt w:val="chineseCounting"/>
      <w:suff w:val="nothing"/>
      <w:lvlText w:val="%1、"/>
      <w:lvlJc w:val="left"/>
      <w:rPr>
        <w:rFonts w:hint="eastAsia"/>
      </w:rPr>
    </w:lvl>
  </w:abstractNum>
  <w:abstractNum w:abstractNumId="1">
    <w:nsid w:val="D0864253"/>
    <w:multiLevelType w:val="singleLevel"/>
    <w:tmpl w:val="D0864253"/>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7A95"/>
    <w:rsid w:val="00645991"/>
    <w:rsid w:val="006B4F71"/>
    <w:rsid w:val="00C621A8"/>
    <w:rsid w:val="02025461"/>
    <w:rsid w:val="0204567E"/>
    <w:rsid w:val="02535CBD"/>
    <w:rsid w:val="027520D7"/>
    <w:rsid w:val="02C1531D"/>
    <w:rsid w:val="02F05C02"/>
    <w:rsid w:val="031C07A5"/>
    <w:rsid w:val="03367AB9"/>
    <w:rsid w:val="03451AAA"/>
    <w:rsid w:val="035E0DBD"/>
    <w:rsid w:val="03795BF7"/>
    <w:rsid w:val="03B804CE"/>
    <w:rsid w:val="040C6A6B"/>
    <w:rsid w:val="043A35D9"/>
    <w:rsid w:val="044825B2"/>
    <w:rsid w:val="045B52FD"/>
    <w:rsid w:val="046E5030"/>
    <w:rsid w:val="04700DA8"/>
    <w:rsid w:val="04A42800"/>
    <w:rsid w:val="04B14F1D"/>
    <w:rsid w:val="04EE7F1F"/>
    <w:rsid w:val="04F25C61"/>
    <w:rsid w:val="056D52E8"/>
    <w:rsid w:val="057E5747"/>
    <w:rsid w:val="05926AFC"/>
    <w:rsid w:val="05EC445F"/>
    <w:rsid w:val="06020126"/>
    <w:rsid w:val="06093262"/>
    <w:rsid w:val="06862B05"/>
    <w:rsid w:val="068B1EC9"/>
    <w:rsid w:val="06913258"/>
    <w:rsid w:val="06F537E7"/>
    <w:rsid w:val="07D77390"/>
    <w:rsid w:val="086230FE"/>
    <w:rsid w:val="09570789"/>
    <w:rsid w:val="096B7D90"/>
    <w:rsid w:val="09AB4631"/>
    <w:rsid w:val="0A3D797F"/>
    <w:rsid w:val="0A540824"/>
    <w:rsid w:val="0AC97464"/>
    <w:rsid w:val="0B446AEB"/>
    <w:rsid w:val="0B5605CC"/>
    <w:rsid w:val="0BA852CC"/>
    <w:rsid w:val="0BCA5242"/>
    <w:rsid w:val="0BEB340A"/>
    <w:rsid w:val="0BF4406D"/>
    <w:rsid w:val="0C1A4568"/>
    <w:rsid w:val="0C8353F1"/>
    <w:rsid w:val="0CCC4FEA"/>
    <w:rsid w:val="0CE57E5A"/>
    <w:rsid w:val="0CF63E15"/>
    <w:rsid w:val="0D8B27AF"/>
    <w:rsid w:val="0DBC0BBA"/>
    <w:rsid w:val="0DD028B8"/>
    <w:rsid w:val="0E176739"/>
    <w:rsid w:val="0EC02B26"/>
    <w:rsid w:val="0EEE7499"/>
    <w:rsid w:val="0F2A424A"/>
    <w:rsid w:val="0F713C26"/>
    <w:rsid w:val="0FBC7598"/>
    <w:rsid w:val="0FE4264A"/>
    <w:rsid w:val="10046849"/>
    <w:rsid w:val="10156CA8"/>
    <w:rsid w:val="1074577C"/>
    <w:rsid w:val="111725AC"/>
    <w:rsid w:val="11673533"/>
    <w:rsid w:val="11847C41"/>
    <w:rsid w:val="11B12A00"/>
    <w:rsid w:val="11C646FD"/>
    <w:rsid w:val="11D02E86"/>
    <w:rsid w:val="11FA6155"/>
    <w:rsid w:val="12851EC3"/>
    <w:rsid w:val="12B75DF4"/>
    <w:rsid w:val="13367661"/>
    <w:rsid w:val="13533D6F"/>
    <w:rsid w:val="139D4FEA"/>
    <w:rsid w:val="13D749A0"/>
    <w:rsid w:val="13F37300"/>
    <w:rsid w:val="143811B7"/>
    <w:rsid w:val="14432035"/>
    <w:rsid w:val="146975C2"/>
    <w:rsid w:val="14812B5E"/>
    <w:rsid w:val="15190FE8"/>
    <w:rsid w:val="156A53A0"/>
    <w:rsid w:val="15891CCA"/>
    <w:rsid w:val="15E52C78"/>
    <w:rsid w:val="15F555B1"/>
    <w:rsid w:val="161B669A"/>
    <w:rsid w:val="16257519"/>
    <w:rsid w:val="16A91EF8"/>
    <w:rsid w:val="16AD3796"/>
    <w:rsid w:val="172861A4"/>
    <w:rsid w:val="17DF2075"/>
    <w:rsid w:val="18027B12"/>
    <w:rsid w:val="18714C97"/>
    <w:rsid w:val="1881137E"/>
    <w:rsid w:val="190855FC"/>
    <w:rsid w:val="19445F08"/>
    <w:rsid w:val="195645B9"/>
    <w:rsid w:val="19AE61A3"/>
    <w:rsid w:val="19B17A41"/>
    <w:rsid w:val="19C84FE3"/>
    <w:rsid w:val="19E75211"/>
    <w:rsid w:val="1A2A15A2"/>
    <w:rsid w:val="1A8962C8"/>
    <w:rsid w:val="1B281F85"/>
    <w:rsid w:val="1B4D19EC"/>
    <w:rsid w:val="1B5E1503"/>
    <w:rsid w:val="1B742AD4"/>
    <w:rsid w:val="1BBD091F"/>
    <w:rsid w:val="1BC021BE"/>
    <w:rsid w:val="1D383FD6"/>
    <w:rsid w:val="1D392227"/>
    <w:rsid w:val="1D81597C"/>
    <w:rsid w:val="1DB573D4"/>
    <w:rsid w:val="1DC87107"/>
    <w:rsid w:val="1DED6B6E"/>
    <w:rsid w:val="1E990AA4"/>
    <w:rsid w:val="1EE14925"/>
    <w:rsid w:val="1EE2069D"/>
    <w:rsid w:val="1EE77A61"/>
    <w:rsid w:val="1F040613"/>
    <w:rsid w:val="1F30765A"/>
    <w:rsid w:val="1F83778A"/>
    <w:rsid w:val="1FA45952"/>
    <w:rsid w:val="20256A93"/>
    <w:rsid w:val="209239FD"/>
    <w:rsid w:val="217C0498"/>
    <w:rsid w:val="21921F06"/>
    <w:rsid w:val="21F229A5"/>
    <w:rsid w:val="21FE134A"/>
    <w:rsid w:val="22794E74"/>
    <w:rsid w:val="22837AA1"/>
    <w:rsid w:val="22857CBD"/>
    <w:rsid w:val="22B20386"/>
    <w:rsid w:val="231E77CA"/>
    <w:rsid w:val="237D2742"/>
    <w:rsid w:val="23BE3486"/>
    <w:rsid w:val="23F724F4"/>
    <w:rsid w:val="2403533D"/>
    <w:rsid w:val="24E0742D"/>
    <w:rsid w:val="250515CE"/>
    <w:rsid w:val="25290DD3"/>
    <w:rsid w:val="25453733"/>
    <w:rsid w:val="255B2F57"/>
    <w:rsid w:val="2584600A"/>
    <w:rsid w:val="25F56F08"/>
    <w:rsid w:val="26025181"/>
    <w:rsid w:val="2637307C"/>
    <w:rsid w:val="264A1001"/>
    <w:rsid w:val="26B50445"/>
    <w:rsid w:val="26E03714"/>
    <w:rsid w:val="26F23447"/>
    <w:rsid w:val="27076EF2"/>
    <w:rsid w:val="27427F2B"/>
    <w:rsid w:val="27B150B0"/>
    <w:rsid w:val="28425D08"/>
    <w:rsid w:val="28537F15"/>
    <w:rsid w:val="28CA467C"/>
    <w:rsid w:val="290F02E0"/>
    <w:rsid w:val="29253660"/>
    <w:rsid w:val="298365D8"/>
    <w:rsid w:val="29B33362"/>
    <w:rsid w:val="2A133E00"/>
    <w:rsid w:val="2A331DAD"/>
    <w:rsid w:val="2A443FBA"/>
    <w:rsid w:val="2AB7478C"/>
    <w:rsid w:val="2B165956"/>
    <w:rsid w:val="2B5244B4"/>
    <w:rsid w:val="2B5D17D7"/>
    <w:rsid w:val="2B746B21"/>
    <w:rsid w:val="2B8A00F2"/>
    <w:rsid w:val="2BA70CA4"/>
    <w:rsid w:val="2BDD6474"/>
    <w:rsid w:val="2C1A76C8"/>
    <w:rsid w:val="2CDD4252"/>
    <w:rsid w:val="2D145EC5"/>
    <w:rsid w:val="2D177764"/>
    <w:rsid w:val="2D32459D"/>
    <w:rsid w:val="2D687FBF"/>
    <w:rsid w:val="2DD536C3"/>
    <w:rsid w:val="2DE53D06"/>
    <w:rsid w:val="2E0C3040"/>
    <w:rsid w:val="2E5A1FFE"/>
    <w:rsid w:val="2EDC2A13"/>
    <w:rsid w:val="2F2A7C22"/>
    <w:rsid w:val="2FC00586"/>
    <w:rsid w:val="2FD770E4"/>
    <w:rsid w:val="30590093"/>
    <w:rsid w:val="30670A02"/>
    <w:rsid w:val="30F57DBC"/>
    <w:rsid w:val="31295CB7"/>
    <w:rsid w:val="313905F0"/>
    <w:rsid w:val="317A4765"/>
    <w:rsid w:val="318555E4"/>
    <w:rsid w:val="31BB1005"/>
    <w:rsid w:val="31E87920"/>
    <w:rsid w:val="31F12C79"/>
    <w:rsid w:val="3239017C"/>
    <w:rsid w:val="32713DBA"/>
    <w:rsid w:val="32951856"/>
    <w:rsid w:val="32D70DB6"/>
    <w:rsid w:val="33042538"/>
    <w:rsid w:val="3330332D"/>
    <w:rsid w:val="3369683F"/>
    <w:rsid w:val="33863895"/>
    <w:rsid w:val="34E15227"/>
    <w:rsid w:val="34E940DB"/>
    <w:rsid w:val="351647A5"/>
    <w:rsid w:val="35357321"/>
    <w:rsid w:val="35814314"/>
    <w:rsid w:val="35AD6EB7"/>
    <w:rsid w:val="35B720FA"/>
    <w:rsid w:val="362D7FF8"/>
    <w:rsid w:val="36A93B22"/>
    <w:rsid w:val="36E96615"/>
    <w:rsid w:val="372B2789"/>
    <w:rsid w:val="374B4BD9"/>
    <w:rsid w:val="376637C1"/>
    <w:rsid w:val="377C1237"/>
    <w:rsid w:val="381B0A50"/>
    <w:rsid w:val="382F0057"/>
    <w:rsid w:val="387168C2"/>
    <w:rsid w:val="38D26C34"/>
    <w:rsid w:val="38D62BC9"/>
    <w:rsid w:val="38E01351"/>
    <w:rsid w:val="38E946AA"/>
    <w:rsid w:val="39033292"/>
    <w:rsid w:val="391D4354"/>
    <w:rsid w:val="39253208"/>
    <w:rsid w:val="398443D3"/>
    <w:rsid w:val="39D619B3"/>
    <w:rsid w:val="39E62997"/>
    <w:rsid w:val="3A2F2590"/>
    <w:rsid w:val="3A3A0F35"/>
    <w:rsid w:val="3AA06FEA"/>
    <w:rsid w:val="3CA1704A"/>
    <w:rsid w:val="3D864BBD"/>
    <w:rsid w:val="3D98044D"/>
    <w:rsid w:val="3D9B7F3D"/>
    <w:rsid w:val="3EC314F9"/>
    <w:rsid w:val="3EF67B21"/>
    <w:rsid w:val="3F165ACD"/>
    <w:rsid w:val="3FFB2F15"/>
    <w:rsid w:val="4024246B"/>
    <w:rsid w:val="40307062"/>
    <w:rsid w:val="408D6263"/>
    <w:rsid w:val="40A11D0E"/>
    <w:rsid w:val="419B050B"/>
    <w:rsid w:val="41B3357F"/>
    <w:rsid w:val="42154762"/>
    <w:rsid w:val="422B5D33"/>
    <w:rsid w:val="422E137F"/>
    <w:rsid w:val="42EB101F"/>
    <w:rsid w:val="42FB6996"/>
    <w:rsid w:val="431C1B20"/>
    <w:rsid w:val="4368266F"/>
    <w:rsid w:val="437B6846"/>
    <w:rsid w:val="43AF64F0"/>
    <w:rsid w:val="43D61CCF"/>
    <w:rsid w:val="443C4228"/>
    <w:rsid w:val="447A6AFE"/>
    <w:rsid w:val="451707F1"/>
    <w:rsid w:val="45B222C8"/>
    <w:rsid w:val="45B7168C"/>
    <w:rsid w:val="45CC3389"/>
    <w:rsid w:val="465E7D59"/>
    <w:rsid w:val="46955E71"/>
    <w:rsid w:val="46AE2A8F"/>
    <w:rsid w:val="46EC35B7"/>
    <w:rsid w:val="472745EF"/>
    <w:rsid w:val="477041E8"/>
    <w:rsid w:val="47CA7D9C"/>
    <w:rsid w:val="485B27A2"/>
    <w:rsid w:val="49ED188D"/>
    <w:rsid w:val="4A6F69D9"/>
    <w:rsid w:val="4AC5484B"/>
    <w:rsid w:val="4AD131F0"/>
    <w:rsid w:val="4B094738"/>
    <w:rsid w:val="4B1D4687"/>
    <w:rsid w:val="4B5F25AA"/>
    <w:rsid w:val="4C2F7123"/>
    <w:rsid w:val="4C79769B"/>
    <w:rsid w:val="4CAE37E9"/>
    <w:rsid w:val="4CBE77A4"/>
    <w:rsid w:val="4D221AE1"/>
    <w:rsid w:val="4D3F6B37"/>
    <w:rsid w:val="4D981DA3"/>
    <w:rsid w:val="4DB7491F"/>
    <w:rsid w:val="4DB841F3"/>
    <w:rsid w:val="4DD252B5"/>
    <w:rsid w:val="4E01203E"/>
    <w:rsid w:val="4E0F6509"/>
    <w:rsid w:val="4E3046D1"/>
    <w:rsid w:val="4E5008D0"/>
    <w:rsid w:val="4E830CA5"/>
    <w:rsid w:val="4EA50C1B"/>
    <w:rsid w:val="4EF15C0F"/>
    <w:rsid w:val="4F1D4C56"/>
    <w:rsid w:val="4F2A2ECF"/>
    <w:rsid w:val="4F610FE6"/>
    <w:rsid w:val="4F6C1739"/>
    <w:rsid w:val="4F734876"/>
    <w:rsid w:val="4FB37368"/>
    <w:rsid w:val="4FFE6835"/>
    <w:rsid w:val="4FFF435B"/>
    <w:rsid w:val="505C17AE"/>
    <w:rsid w:val="50AA076B"/>
    <w:rsid w:val="50BC224C"/>
    <w:rsid w:val="51167BAE"/>
    <w:rsid w:val="519A07DF"/>
    <w:rsid w:val="51BB20EF"/>
    <w:rsid w:val="51D6733E"/>
    <w:rsid w:val="520C2D5F"/>
    <w:rsid w:val="52304CA0"/>
    <w:rsid w:val="52707792"/>
    <w:rsid w:val="527821A3"/>
    <w:rsid w:val="52C61160"/>
    <w:rsid w:val="52D65847"/>
    <w:rsid w:val="52DB4C0C"/>
    <w:rsid w:val="532F6D06"/>
    <w:rsid w:val="53AA2830"/>
    <w:rsid w:val="53C51418"/>
    <w:rsid w:val="54442C85"/>
    <w:rsid w:val="547F1F0F"/>
    <w:rsid w:val="54C067AF"/>
    <w:rsid w:val="54FC355F"/>
    <w:rsid w:val="553E1482"/>
    <w:rsid w:val="55545149"/>
    <w:rsid w:val="55935C72"/>
    <w:rsid w:val="55D911AB"/>
    <w:rsid w:val="55DF2C65"/>
    <w:rsid w:val="56C8194B"/>
    <w:rsid w:val="56CD6F61"/>
    <w:rsid w:val="579637F7"/>
    <w:rsid w:val="57EA58F1"/>
    <w:rsid w:val="586E207E"/>
    <w:rsid w:val="587F072F"/>
    <w:rsid w:val="59722042"/>
    <w:rsid w:val="5A074538"/>
    <w:rsid w:val="5A5A6D5E"/>
    <w:rsid w:val="5A6C083F"/>
    <w:rsid w:val="5B1C04B7"/>
    <w:rsid w:val="5B7F45A2"/>
    <w:rsid w:val="5C0F1DCA"/>
    <w:rsid w:val="5C3F26AF"/>
    <w:rsid w:val="5C4001D5"/>
    <w:rsid w:val="5C8207EE"/>
    <w:rsid w:val="5D192F00"/>
    <w:rsid w:val="5D775E79"/>
    <w:rsid w:val="5D7C348F"/>
    <w:rsid w:val="5DC42740"/>
    <w:rsid w:val="5E0D2339"/>
    <w:rsid w:val="5E4044BD"/>
    <w:rsid w:val="5E602469"/>
    <w:rsid w:val="5E624433"/>
    <w:rsid w:val="5FEB2206"/>
    <w:rsid w:val="603B4F3C"/>
    <w:rsid w:val="6054424F"/>
    <w:rsid w:val="6089214B"/>
    <w:rsid w:val="60FD0443"/>
    <w:rsid w:val="61461DEA"/>
    <w:rsid w:val="61750921"/>
    <w:rsid w:val="61CD250B"/>
    <w:rsid w:val="61E41603"/>
    <w:rsid w:val="625B18C5"/>
    <w:rsid w:val="62A96AD4"/>
    <w:rsid w:val="633F2F95"/>
    <w:rsid w:val="63690012"/>
    <w:rsid w:val="63972DD1"/>
    <w:rsid w:val="64373C6C"/>
    <w:rsid w:val="64393E88"/>
    <w:rsid w:val="6481138B"/>
    <w:rsid w:val="6486074F"/>
    <w:rsid w:val="65000502"/>
    <w:rsid w:val="6545060B"/>
    <w:rsid w:val="654E5711"/>
    <w:rsid w:val="657333CA"/>
    <w:rsid w:val="659F41BF"/>
    <w:rsid w:val="65A11CE5"/>
    <w:rsid w:val="65AB4911"/>
    <w:rsid w:val="65CB4FB4"/>
    <w:rsid w:val="6635242D"/>
    <w:rsid w:val="66E3632D"/>
    <w:rsid w:val="67957627"/>
    <w:rsid w:val="67AF7FBD"/>
    <w:rsid w:val="67D77C40"/>
    <w:rsid w:val="686D2352"/>
    <w:rsid w:val="686D4100"/>
    <w:rsid w:val="68ED3493"/>
    <w:rsid w:val="69270753"/>
    <w:rsid w:val="69392234"/>
    <w:rsid w:val="69561038"/>
    <w:rsid w:val="6A114F5F"/>
    <w:rsid w:val="6A1A2066"/>
    <w:rsid w:val="6A2C3B47"/>
    <w:rsid w:val="6A445335"/>
    <w:rsid w:val="6A617C95"/>
    <w:rsid w:val="6AD14E1A"/>
    <w:rsid w:val="6AD9782B"/>
    <w:rsid w:val="6AEF52A0"/>
    <w:rsid w:val="6B3929BF"/>
    <w:rsid w:val="6B4A24D7"/>
    <w:rsid w:val="6B947BF6"/>
    <w:rsid w:val="6BE24E05"/>
    <w:rsid w:val="6C042FCD"/>
    <w:rsid w:val="6C700663"/>
    <w:rsid w:val="6C755C79"/>
    <w:rsid w:val="6CA65E33"/>
    <w:rsid w:val="6CA83959"/>
    <w:rsid w:val="6CF90658"/>
    <w:rsid w:val="6D3E42BD"/>
    <w:rsid w:val="6DCE5641"/>
    <w:rsid w:val="6DE85FD7"/>
    <w:rsid w:val="6E565636"/>
    <w:rsid w:val="6E5C0E9F"/>
    <w:rsid w:val="6EAE7221"/>
    <w:rsid w:val="6EBC7B8F"/>
    <w:rsid w:val="6ED00F45"/>
    <w:rsid w:val="6F0F5F11"/>
    <w:rsid w:val="6F481423"/>
    <w:rsid w:val="6F655B31"/>
    <w:rsid w:val="70025A76"/>
    <w:rsid w:val="705A7660"/>
    <w:rsid w:val="705D2CAC"/>
    <w:rsid w:val="70F03B20"/>
    <w:rsid w:val="71591276"/>
    <w:rsid w:val="71685DAD"/>
    <w:rsid w:val="71881FAB"/>
    <w:rsid w:val="72001B41"/>
    <w:rsid w:val="72133F6A"/>
    <w:rsid w:val="7270316B"/>
    <w:rsid w:val="72710C91"/>
    <w:rsid w:val="72D530FB"/>
    <w:rsid w:val="731A1328"/>
    <w:rsid w:val="733046A8"/>
    <w:rsid w:val="73F90F3E"/>
    <w:rsid w:val="74786307"/>
    <w:rsid w:val="748C3B60"/>
    <w:rsid w:val="748E5B2A"/>
    <w:rsid w:val="750B0F29"/>
    <w:rsid w:val="753D4E5A"/>
    <w:rsid w:val="75441BBF"/>
    <w:rsid w:val="75622B13"/>
    <w:rsid w:val="75E43528"/>
    <w:rsid w:val="76283D5C"/>
    <w:rsid w:val="76C45833"/>
    <w:rsid w:val="76EF6628"/>
    <w:rsid w:val="7711659E"/>
    <w:rsid w:val="77A318EC"/>
    <w:rsid w:val="77B91110"/>
    <w:rsid w:val="77CD4BBB"/>
    <w:rsid w:val="78A31478"/>
    <w:rsid w:val="78E977D3"/>
    <w:rsid w:val="7956298E"/>
    <w:rsid w:val="79C21DD2"/>
    <w:rsid w:val="79CE0777"/>
    <w:rsid w:val="7A0F3269"/>
    <w:rsid w:val="7A9279F6"/>
    <w:rsid w:val="7ACF29F8"/>
    <w:rsid w:val="7AF4420D"/>
    <w:rsid w:val="7B022DCE"/>
    <w:rsid w:val="7B30793B"/>
    <w:rsid w:val="7BC71922"/>
    <w:rsid w:val="7BF70459"/>
    <w:rsid w:val="7C4E4C8C"/>
    <w:rsid w:val="7C947A56"/>
    <w:rsid w:val="7CAA54CB"/>
    <w:rsid w:val="7CBE4AD3"/>
    <w:rsid w:val="7CC52305"/>
    <w:rsid w:val="7CF46746"/>
    <w:rsid w:val="7CFB5D27"/>
    <w:rsid w:val="7D3B6123"/>
    <w:rsid w:val="7D537911"/>
    <w:rsid w:val="7D7D04EA"/>
    <w:rsid w:val="7D7F24B4"/>
    <w:rsid w:val="7D871368"/>
    <w:rsid w:val="7D8C697F"/>
    <w:rsid w:val="7DCC321F"/>
    <w:rsid w:val="7DD10836"/>
    <w:rsid w:val="7E2B43EA"/>
    <w:rsid w:val="7E99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3940</Words>
  <Characters>4171</Characters>
  <Lines>0</Lines>
  <Paragraphs>0</Paragraphs>
  <TotalTime>73</TotalTime>
  <ScaleCrop>false</ScaleCrop>
  <LinksUpToDate>false</LinksUpToDate>
  <CharactersWithSpaces>4203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2025-04-21T07:03:00Z</dcterms:created>
  <dc:creator>Administrator</dc:creator>
  <cp:lastModifiedBy>方片张</cp:lastModifiedBy>
  <dcterms:modified xsi:type="dcterms:W3CDTF">2026-02-03T01:21:45Z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eyJoZGlkIjoiODg3NTJhYjkyMGM1Y2QzZWJiODFmZTRkOWM5ZjI4ODAiLCJ1c2VySWQiOiI0NjE0NzYyNzQifQ==</vt:lpwstr>
  </property>
  <property fmtid="{D5CDD505-2E9C-101B-9397-08002B2CF9AE}" pid="4" name="ICV">
    <vt:lpwstr>2F4311C778364AB38F6446B1A40659A6_12</vt:lpwstr>
  </property>
</Properties>
</file>