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B1C" w:rsidRDefault="00E05B1C" w:rsidP="00644735">
      <w:pPr>
        <w:adjustRightInd w:val="0"/>
        <w:snapToGrid w:val="0"/>
        <w:spacing w:line="360" w:lineRule="auto"/>
        <w:rPr>
          <w:rFonts w:ascii="Times New Roman" w:eastAsia="仿宋" w:hAnsi="Times New Roman"/>
          <w:b/>
          <w:sz w:val="28"/>
          <w:szCs w:val="28"/>
        </w:rPr>
      </w:pPr>
      <w:r w:rsidRPr="00EF7FF3">
        <w:rPr>
          <w:rFonts w:ascii="黑体" w:eastAsia="黑体" w:hAnsi="Times New Roman" w:hint="eastAsia"/>
          <w:sz w:val="32"/>
          <w:szCs w:val="32"/>
        </w:rPr>
        <w:t>附件</w:t>
      </w:r>
      <w:r w:rsidRPr="00EF7FF3">
        <w:rPr>
          <w:rFonts w:ascii="黑体" w:eastAsia="黑体" w:hAnsi="Times New Roman"/>
          <w:sz w:val="32"/>
          <w:szCs w:val="32"/>
        </w:rPr>
        <w:t xml:space="preserve">1 </w:t>
      </w:r>
    </w:p>
    <w:p w:rsidR="00E05B1C" w:rsidRPr="00EF7FF3" w:rsidRDefault="00E05B1C" w:rsidP="00EF7FF3">
      <w:pPr>
        <w:adjustRightInd w:val="0"/>
        <w:snapToGrid w:val="0"/>
        <w:spacing w:line="360" w:lineRule="auto"/>
        <w:jc w:val="center"/>
        <w:rPr>
          <w:rFonts w:ascii="方正小标宋简体" w:eastAsia="方正小标宋简体" w:hAnsi="Times New Roman"/>
          <w:sz w:val="44"/>
          <w:szCs w:val="44"/>
        </w:rPr>
      </w:pPr>
      <w:r w:rsidRPr="00EF7FF3">
        <w:rPr>
          <w:rFonts w:ascii="方正小标宋简体" w:eastAsia="方正小标宋简体" w:hAnsi="Times New Roman" w:hint="eastAsia"/>
          <w:sz w:val="44"/>
          <w:szCs w:val="44"/>
        </w:rPr>
        <w:t>朝阳市环境管控单元分布图</w:t>
      </w:r>
    </w:p>
    <w:p w:rsidR="00E05B1C" w:rsidRDefault="00E05B1C">
      <w:pPr>
        <w:adjustRightInd w:val="0"/>
        <w:snapToGrid w:val="0"/>
        <w:spacing w:line="360" w:lineRule="auto"/>
        <w:jc w:val="center"/>
        <w:rPr>
          <w:rFonts w:ascii="Times New Roman" w:eastAsia="仿宋" w:hAnsi="Times New Roman"/>
          <w:sz w:val="28"/>
          <w:szCs w:val="28"/>
        </w:rPr>
      </w:pPr>
      <w:r w:rsidRPr="001400D1">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06.5pt;height:290.25pt;visibility:visible">
            <v:imagedata r:id="rId7" o:title=""/>
          </v:shape>
        </w:pict>
      </w:r>
    </w:p>
    <w:p w:rsidR="00E05B1C" w:rsidRDefault="00E05B1C">
      <w:pPr>
        <w:adjustRightInd w:val="0"/>
        <w:snapToGrid w:val="0"/>
        <w:spacing w:line="360" w:lineRule="auto"/>
        <w:jc w:val="center"/>
        <w:rPr>
          <w:rFonts w:ascii="Times New Roman" w:eastAsia="仿宋" w:hAnsi="Times New Roman"/>
          <w:sz w:val="28"/>
          <w:szCs w:val="28"/>
        </w:rPr>
      </w:pPr>
    </w:p>
    <w:p w:rsidR="00E05B1C" w:rsidRDefault="00E05B1C">
      <w:pPr>
        <w:adjustRightInd w:val="0"/>
        <w:snapToGrid w:val="0"/>
        <w:spacing w:line="360" w:lineRule="auto"/>
        <w:jc w:val="center"/>
        <w:rPr>
          <w:rFonts w:ascii="Times New Roman" w:eastAsia="仿宋" w:hAnsi="Times New Roman"/>
          <w:sz w:val="28"/>
          <w:szCs w:val="28"/>
        </w:rPr>
      </w:pPr>
    </w:p>
    <w:p w:rsidR="00E05B1C" w:rsidRPr="00EF7FF3" w:rsidRDefault="00E05B1C" w:rsidP="00EF7FF3">
      <w:pPr>
        <w:rPr>
          <w:rFonts w:ascii="黑体" w:eastAsia="黑体" w:hAnsi="Times New Roman"/>
          <w:sz w:val="32"/>
          <w:szCs w:val="32"/>
        </w:rPr>
      </w:pPr>
      <w:r>
        <w:rPr>
          <w:rFonts w:ascii="Times New Roman" w:eastAsia="仿宋" w:hAnsi="Times New Roman"/>
          <w:b/>
          <w:sz w:val="28"/>
          <w:szCs w:val="28"/>
        </w:rPr>
        <w:br w:type="page"/>
      </w:r>
      <w:r w:rsidRPr="00EF7FF3">
        <w:rPr>
          <w:rFonts w:ascii="黑体" w:eastAsia="黑体" w:hAnsi="Times New Roman" w:hint="eastAsia"/>
          <w:sz w:val="32"/>
          <w:szCs w:val="32"/>
        </w:rPr>
        <w:t>附件</w:t>
      </w:r>
      <w:r w:rsidRPr="00EF7FF3">
        <w:rPr>
          <w:rFonts w:ascii="黑体" w:eastAsia="黑体" w:hAnsi="Times New Roman"/>
          <w:sz w:val="32"/>
          <w:szCs w:val="32"/>
        </w:rPr>
        <w:t xml:space="preserve">2 </w:t>
      </w:r>
    </w:p>
    <w:p w:rsidR="00E05B1C" w:rsidRPr="00EF7FF3" w:rsidRDefault="00E05B1C" w:rsidP="00EF7FF3">
      <w:pPr>
        <w:jc w:val="center"/>
        <w:rPr>
          <w:rFonts w:ascii="方正小标宋简体" w:eastAsia="方正小标宋简体" w:hAnsi="Times New Roman"/>
          <w:sz w:val="44"/>
          <w:szCs w:val="44"/>
        </w:rPr>
      </w:pPr>
      <w:r w:rsidRPr="00EF7FF3">
        <w:rPr>
          <w:rFonts w:ascii="方正小标宋简体" w:eastAsia="方正小标宋简体" w:hAnsi="Times New Roman" w:hint="eastAsia"/>
          <w:sz w:val="44"/>
          <w:szCs w:val="44"/>
        </w:rPr>
        <w:t>朝阳市环境管控单元分类统计表</w:t>
      </w:r>
    </w:p>
    <w:tbl>
      <w:tblPr>
        <w:tblW w:w="8306" w:type="dxa"/>
        <w:jc w:val="center"/>
        <w:tblLook w:val="00A0"/>
      </w:tblPr>
      <w:tblGrid>
        <w:gridCol w:w="1166"/>
        <w:gridCol w:w="1463"/>
        <w:gridCol w:w="903"/>
        <w:gridCol w:w="1353"/>
        <w:gridCol w:w="1088"/>
        <w:gridCol w:w="1293"/>
        <w:gridCol w:w="1040"/>
      </w:tblGrid>
      <w:tr w:rsidR="00E05B1C" w:rsidRPr="00B2776D">
        <w:trPr>
          <w:trHeight w:val="270"/>
          <w:jc w:val="center"/>
        </w:trPr>
        <w:tc>
          <w:tcPr>
            <w:tcW w:w="1166" w:type="dxa"/>
            <w:vMerge w:val="restart"/>
            <w:tcBorders>
              <w:top w:val="single" w:sz="4" w:space="0" w:color="auto"/>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区县</w:t>
            </w:r>
          </w:p>
        </w:tc>
        <w:tc>
          <w:tcPr>
            <w:tcW w:w="2366" w:type="dxa"/>
            <w:gridSpan w:val="2"/>
            <w:tcBorders>
              <w:top w:val="single" w:sz="4" w:space="0" w:color="auto"/>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优先保护区</w:t>
            </w:r>
          </w:p>
        </w:tc>
        <w:tc>
          <w:tcPr>
            <w:tcW w:w="2441" w:type="dxa"/>
            <w:gridSpan w:val="2"/>
            <w:tcBorders>
              <w:top w:val="single" w:sz="4" w:space="0" w:color="auto"/>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重点管控区</w:t>
            </w:r>
          </w:p>
        </w:tc>
        <w:tc>
          <w:tcPr>
            <w:tcW w:w="2333" w:type="dxa"/>
            <w:gridSpan w:val="2"/>
            <w:tcBorders>
              <w:top w:val="single" w:sz="4" w:space="0" w:color="auto"/>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一般管控区</w:t>
            </w:r>
          </w:p>
        </w:tc>
      </w:tr>
      <w:tr w:rsidR="00E05B1C" w:rsidRPr="00B2776D">
        <w:trPr>
          <w:trHeight w:val="270"/>
          <w:jc w:val="center"/>
        </w:trPr>
        <w:tc>
          <w:tcPr>
            <w:tcW w:w="1166" w:type="dxa"/>
            <w:vMerge/>
            <w:tcBorders>
              <w:top w:val="single" w:sz="4" w:space="0" w:color="auto"/>
              <w:left w:val="single" w:sz="4" w:space="0" w:color="auto"/>
              <w:bottom w:val="single" w:sz="4" w:space="0" w:color="auto"/>
              <w:right w:val="single" w:sz="4" w:space="0" w:color="auto"/>
            </w:tcBorders>
            <w:vAlign w:val="center"/>
          </w:tcPr>
          <w:p w:rsidR="00E05B1C" w:rsidRPr="00EF7FF3" w:rsidRDefault="00E05B1C" w:rsidP="00DC1B66">
            <w:pPr>
              <w:widowControl/>
              <w:spacing w:line="400" w:lineRule="exact"/>
              <w:jc w:val="left"/>
              <w:rPr>
                <w:rFonts w:ascii="黑体" w:eastAsia="黑体" w:hAnsi="Times New Roman"/>
                <w:color w:val="000000"/>
                <w:kern w:val="0"/>
                <w:sz w:val="24"/>
                <w:szCs w:val="24"/>
              </w:rPr>
            </w:pP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面积</w:t>
            </w:r>
            <w:r w:rsidRPr="00EF7FF3">
              <w:rPr>
                <w:rFonts w:ascii="黑体" w:eastAsia="黑体" w:hAnsi="Times New Roman"/>
                <w:color w:val="000000"/>
                <w:kern w:val="0"/>
                <w:sz w:val="24"/>
                <w:szCs w:val="24"/>
              </w:rPr>
              <w:t>(km</w:t>
            </w:r>
            <w:r w:rsidRPr="00EF7FF3">
              <w:rPr>
                <w:rFonts w:ascii="黑体" w:eastAsia="黑体" w:hAnsi="Times New Roman"/>
                <w:color w:val="000000"/>
                <w:kern w:val="0"/>
                <w:sz w:val="24"/>
                <w:szCs w:val="24"/>
                <w:vertAlign w:val="superscript"/>
              </w:rPr>
              <w:t>2</w:t>
            </w:r>
            <w:r w:rsidRPr="00EF7FF3">
              <w:rPr>
                <w:rFonts w:ascii="黑体" w:eastAsia="黑体" w:hAnsi="Times New Roman"/>
                <w:color w:val="000000"/>
                <w:kern w:val="0"/>
                <w:sz w:val="24"/>
                <w:szCs w:val="24"/>
              </w:rPr>
              <w:t>)</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占比</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面积</w:t>
            </w:r>
            <w:r w:rsidRPr="00EF7FF3">
              <w:rPr>
                <w:rFonts w:ascii="黑体" w:eastAsia="黑体" w:hAnsi="Times New Roman"/>
                <w:color w:val="000000"/>
                <w:kern w:val="0"/>
                <w:sz w:val="24"/>
                <w:szCs w:val="24"/>
              </w:rPr>
              <w:t>(km</w:t>
            </w:r>
            <w:r w:rsidRPr="00EF7FF3">
              <w:rPr>
                <w:rFonts w:ascii="黑体" w:eastAsia="黑体" w:hAnsi="Times New Roman"/>
                <w:color w:val="000000"/>
                <w:kern w:val="0"/>
                <w:sz w:val="24"/>
                <w:szCs w:val="24"/>
                <w:vertAlign w:val="superscript"/>
              </w:rPr>
              <w:t>2</w:t>
            </w:r>
            <w:r w:rsidRPr="00EF7FF3">
              <w:rPr>
                <w:rFonts w:ascii="黑体" w:eastAsia="黑体" w:hAnsi="Times New Roman"/>
                <w:color w:val="000000"/>
                <w:kern w:val="0"/>
                <w:sz w:val="24"/>
                <w:szCs w:val="24"/>
              </w:rPr>
              <w:t>)</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占比</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面积</w:t>
            </w:r>
            <w:r w:rsidRPr="00EF7FF3">
              <w:rPr>
                <w:rFonts w:ascii="黑体" w:eastAsia="黑体" w:hAnsi="Times New Roman"/>
                <w:color w:val="000000"/>
                <w:kern w:val="0"/>
                <w:sz w:val="24"/>
                <w:szCs w:val="24"/>
              </w:rPr>
              <w:t>(km</w:t>
            </w:r>
            <w:r w:rsidRPr="00EF7FF3">
              <w:rPr>
                <w:rFonts w:ascii="黑体" w:eastAsia="黑体" w:hAnsi="Times New Roman"/>
                <w:color w:val="000000"/>
                <w:kern w:val="0"/>
                <w:sz w:val="24"/>
                <w:szCs w:val="24"/>
                <w:vertAlign w:val="superscript"/>
              </w:rPr>
              <w:t>2</w:t>
            </w:r>
            <w:r w:rsidRPr="00EF7FF3">
              <w:rPr>
                <w:rFonts w:ascii="黑体" w:eastAsia="黑体" w:hAnsi="Times New Roman"/>
                <w:color w:val="000000"/>
                <w:kern w:val="0"/>
                <w:sz w:val="24"/>
                <w:szCs w:val="24"/>
              </w:rPr>
              <w:t>)</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黑体" w:eastAsia="黑体" w:hAnsi="Times New Roman"/>
                <w:color w:val="000000"/>
                <w:kern w:val="0"/>
                <w:sz w:val="24"/>
                <w:szCs w:val="24"/>
              </w:rPr>
            </w:pPr>
            <w:r w:rsidRPr="00EF7FF3">
              <w:rPr>
                <w:rFonts w:ascii="黑体" w:eastAsia="黑体" w:hAnsi="仿宋" w:hint="eastAsia"/>
                <w:color w:val="000000"/>
                <w:kern w:val="0"/>
                <w:sz w:val="24"/>
                <w:szCs w:val="24"/>
              </w:rPr>
              <w:t>占比</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北票市</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2392.26</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54.1%</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458.18</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10.4%</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1569.47</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35.5%</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朝阳县</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2065.55</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54.9%</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631.99</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16.8%</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1064.14</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28.3%</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建平县</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2083.07</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42.7%</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395.72</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8.1%</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2400.11</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49.2%</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喀左县</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1095.26</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49.0%</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396.58</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17.8%</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742.39</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33.2%</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凌源市</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1618.97</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49.2%</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429.04</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13.0%</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1243.97</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37.8%</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龙城区</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270.24</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42.6%</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297.34</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46.9%</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67.03</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10.6%</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双塔区</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266.73</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52.5%</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183.57</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36.1%</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57.62</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11.3%</w:t>
            </w:r>
          </w:p>
        </w:tc>
      </w:tr>
      <w:tr w:rsidR="00E05B1C" w:rsidRPr="00B2776D">
        <w:trPr>
          <w:trHeight w:val="270"/>
          <w:jc w:val="center"/>
        </w:trPr>
        <w:tc>
          <w:tcPr>
            <w:tcW w:w="1166" w:type="dxa"/>
            <w:tcBorders>
              <w:top w:val="nil"/>
              <w:left w:val="single" w:sz="4" w:space="0" w:color="auto"/>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仿宋" w:hint="eastAsia"/>
                <w:color w:val="000000"/>
                <w:kern w:val="0"/>
                <w:sz w:val="24"/>
                <w:szCs w:val="24"/>
              </w:rPr>
              <w:t>总计</w:t>
            </w:r>
          </w:p>
        </w:tc>
        <w:tc>
          <w:tcPr>
            <w:tcW w:w="146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9792.08</w:t>
            </w:r>
          </w:p>
        </w:tc>
        <w:tc>
          <w:tcPr>
            <w:tcW w:w="90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49.6%</w:t>
            </w:r>
          </w:p>
        </w:tc>
        <w:tc>
          <w:tcPr>
            <w:tcW w:w="135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2792.42</w:t>
            </w:r>
          </w:p>
        </w:tc>
        <w:tc>
          <w:tcPr>
            <w:tcW w:w="1087"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14.2%</w:t>
            </w:r>
          </w:p>
        </w:tc>
        <w:tc>
          <w:tcPr>
            <w:tcW w:w="1293"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7144.73</w:t>
            </w:r>
          </w:p>
        </w:tc>
        <w:tc>
          <w:tcPr>
            <w:tcW w:w="1039" w:type="dxa"/>
            <w:tcBorders>
              <w:top w:val="nil"/>
              <w:left w:val="nil"/>
              <w:bottom w:val="single" w:sz="4" w:space="0" w:color="auto"/>
              <w:right w:val="single" w:sz="4" w:space="0" w:color="auto"/>
            </w:tcBorders>
            <w:noWrap/>
            <w:vAlign w:val="center"/>
          </w:tcPr>
          <w:p w:rsidR="00E05B1C" w:rsidRPr="00EF7FF3" w:rsidRDefault="00E05B1C" w:rsidP="00DC1B66">
            <w:pPr>
              <w:widowControl/>
              <w:spacing w:line="400" w:lineRule="exact"/>
              <w:jc w:val="center"/>
              <w:rPr>
                <w:rFonts w:ascii="仿宋_GB2312" w:eastAsia="仿宋_GB2312" w:hAnsi="Times New Roman"/>
                <w:color w:val="000000"/>
                <w:kern w:val="0"/>
                <w:sz w:val="24"/>
                <w:szCs w:val="24"/>
              </w:rPr>
            </w:pPr>
            <w:r w:rsidRPr="00EF7FF3">
              <w:rPr>
                <w:rFonts w:ascii="仿宋_GB2312" w:eastAsia="仿宋_GB2312" w:hAnsi="Times New Roman"/>
                <w:color w:val="000000"/>
                <w:kern w:val="0"/>
                <w:sz w:val="24"/>
                <w:szCs w:val="24"/>
              </w:rPr>
              <w:t>36.2%</w:t>
            </w:r>
          </w:p>
        </w:tc>
      </w:tr>
    </w:tbl>
    <w:p w:rsidR="00E05B1C" w:rsidRDefault="00E05B1C" w:rsidP="00455B40">
      <w:pPr>
        <w:adjustRightInd w:val="0"/>
        <w:snapToGrid w:val="0"/>
        <w:spacing w:line="360" w:lineRule="auto"/>
        <w:rPr>
          <w:rFonts w:ascii="Times New Roman" w:eastAsia="仿宋" w:hAnsi="Times New Roman"/>
          <w:sz w:val="28"/>
          <w:szCs w:val="28"/>
        </w:rPr>
        <w:sectPr w:rsidR="00E05B1C" w:rsidSect="00B70E43">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pgNumType w:start="7"/>
          <w:cols w:space="425"/>
          <w:docGrid w:type="lines" w:linePitch="312"/>
        </w:sectPr>
      </w:pPr>
    </w:p>
    <w:p w:rsidR="00E05B1C" w:rsidRPr="00455B40" w:rsidRDefault="00E05B1C" w:rsidP="00455B40">
      <w:pPr>
        <w:adjustRightInd w:val="0"/>
        <w:snapToGrid w:val="0"/>
        <w:spacing w:line="360" w:lineRule="auto"/>
        <w:outlineLvl w:val="0"/>
        <w:rPr>
          <w:rFonts w:ascii="黑体" w:eastAsia="黑体" w:hAnsi="Times New Roman"/>
          <w:sz w:val="32"/>
          <w:szCs w:val="32"/>
        </w:rPr>
      </w:pPr>
      <w:bookmarkStart w:id="0" w:name="_Toc53473655"/>
      <w:r w:rsidRPr="00455B40">
        <w:rPr>
          <w:rFonts w:ascii="黑体" w:eastAsia="黑体" w:hAnsi="Times New Roman" w:hint="eastAsia"/>
          <w:sz w:val="32"/>
          <w:szCs w:val="32"/>
        </w:rPr>
        <w:t>附件</w:t>
      </w:r>
      <w:r w:rsidRPr="00455B40">
        <w:rPr>
          <w:rFonts w:ascii="黑体" w:eastAsia="黑体" w:hAnsi="Times New Roman"/>
          <w:sz w:val="32"/>
          <w:szCs w:val="32"/>
        </w:rPr>
        <w:t>3</w:t>
      </w:r>
    </w:p>
    <w:p w:rsidR="00E05B1C" w:rsidRPr="00455B40" w:rsidRDefault="00E05B1C" w:rsidP="00455B40">
      <w:pPr>
        <w:adjustRightInd w:val="0"/>
        <w:snapToGrid w:val="0"/>
        <w:spacing w:line="360" w:lineRule="auto"/>
        <w:jc w:val="center"/>
        <w:outlineLvl w:val="0"/>
        <w:rPr>
          <w:rFonts w:ascii="方正小标宋简体" w:eastAsia="方正小标宋简体" w:hAnsi="Times New Roman"/>
          <w:sz w:val="44"/>
          <w:szCs w:val="44"/>
        </w:rPr>
      </w:pPr>
      <w:r w:rsidRPr="00455B40">
        <w:rPr>
          <w:rFonts w:ascii="方正小标宋简体" w:eastAsia="方正小标宋简体" w:hAnsi="Times New Roman" w:hint="eastAsia"/>
          <w:sz w:val="44"/>
          <w:szCs w:val="44"/>
        </w:rPr>
        <w:t>朝阳市生态环境准入总体</w:t>
      </w:r>
      <w:bookmarkEnd w:id="0"/>
      <w:r w:rsidRPr="00455B40">
        <w:rPr>
          <w:rFonts w:ascii="方正小标宋简体" w:eastAsia="方正小标宋简体" w:hAnsi="Times New Roman" w:hint="eastAsia"/>
          <w:sz w:val="44"/>
          <w:szCs w:val="44"/>
        </w:rPr>
        <w:t>管控要求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1"/>
        <w:gridCol w:w="12616"/>
      </w:tblGrid>
      <w:tr w:rsidR="00E05B1C" w:rsidRPr="00B2776D" w:rsidTr="00B2776D">
        <w:trPr>
          <w:trHeight w:val="651"/>
          <w:tblHeader/>
        </w:trPr>
        <w:tc>
          <w:tcPr>
            <w:tcW w:w="1271" w:type="dxa"/>
            <w:vAlign w:val="center"/>
          </w:tcPr>
          <w:p w:rsidR="00E05B1C" w:rsidRPr="00455B40" w:rsidRDefault="00E05B1C" w:rsidP="00B2776D">
            <w:pPr>
              <w:adjustRightInd w:val="0"/>
              <w:snapToGrid w:val="0"/>
              <w:jc w:val="center"/>
              <w:rPr>
                <w:rFonts w:ascii="黑体" w:eastAsia="黑体" w:hAnsi="Times New Roman"/>
                <w:sz w:val="24"/>
                <w:szCs w:val="24"/>
              </w:rPr>
            </w:pPr>
            <w:r w:rsidRPr="00455B40">
              <w:rPr>
                <w:rFonts w:ascii="黑体" w:eastAsia="黑体" w:hAnsi="Times New Roman" w:hint="eastAsia"/>
                <w:sz w:val="24"/>
                <w:szCs w:val="24"/>
              </w:rPr>
              <w:t>管控</w:t>
            </w:r>
          </w:p>
          <w:p w:rsidR="00E05B1C" w:rsidRPr="00455B40" w:rsidRDefault="00E05B1C" w:rsidP="00B2776D">
            <w:pPr>
              <w:adjustRightInd w:val="0"/>
              <w:snapToGrid w:val="0"/>
              <w:jc w:val="center"/>
              <w:rPr>
                <w:rFonts w:ascii="黑体" w:eastAsia="黑体" w:hAnsi="Times New Roman"/>
                <w:sz w:val="24"/>
                <w:szCs w:val="24"/>
              </w:rPr>
            </w:pPr>
            <w:r w:rsidRPr="00455B40">
              <w:rPr>
                <w:rFonts w:ascii="黑体" w:eastAsia="黑体" w:hAnsi="Times New Roman" w:hint="eastAsia"/>
                <w:sz w:val="24"/>
                <w:szCs w:val="24"/>
              </w:rPr>
              <w:t>类别</w:t>
            </w:r>
          </w:p>
        </w:tc>
        <w:tc>
          <w:tcPr>
            <w:tcW w:w="12616" w:type="dxa"/>
            <w:vAlign w:val="center"/>
          </w:tcPr>
          <w:p w:rsidR="00E05B1C" w:rsidRPr="00455B40" w:rsidRDefault="00E05B1C" w:rsidP="00B2776D">
            <w:pPr>
              <w:adjustRightInd w:val="0"/>
              <w:snapToGrid w:val="0"/>
              <w:jc w:val="center"/>
              <w:rPr>
                <w:rFonts w:ascii="黑体" w:eastAsia="黑体" w:hAnsi="Times New Roman"/>
                <w:sz w:val="24"/>
                <w:szCs w:val="24"/>
              </w:rPr>
            </w:pPr>
            <w:r w:rsidRPr="00455B40">
              <w:rPr>
                <w:rFonts w:ascii="黑体" w:eastAsia="黑体" w:hAnsi="Times New Roman" w:hint="eastAsia"/>
                <w:sz w:val="24"/>
                <w:szCs w:val="24"/>
              </w:rPr>
              <w:t>重点管控要求</w:t>
            </w:r>
          </w:p>
        </w:tc>
      </w:tr>
      <w:tr w:rsidR="00E05B1C" w:rsidRPr="00B2776D" w:rsidTr="00B2776D">
        <w:tc>
          <w:tcPr>
            <w:tcW w:w="1271" w:type="dxa"/>
            <w:vAlign w:val="center"/>
          </w:tcPr>
          <w:p w:rsidR="00E05B1C" w:rsidRPr="00455B40" w:rsidRDefault="00E05B1C" w:rsidP="00B2776D">
            <w:pPr>
              <w:adjustRightInd w:val="0"/>
              <w:snapToGrid w:val="0"/>
              <w:jc w:val="center"/>
              <w:rPr>
                <w:rFonts w:ascii="仿宋_GB2312" w:eastAsia="仿宋_GB2312" w:hAnsi="Times New Roman"/>
                <w:sz w:val="24"/>
                <w:szCs w:val="24"/>
              </w:rPr>
            </w:pPr>
            <w:r w:rsidRPr="00455B40">
              <w:rPr>
                <w:rFonts w:ascii="仿宋_GB2312" w:eastAsia="仿宋_GB2312" w:hAnsi="Times New Roman" w:hint="eastAsia"/>
                <w:sz w:val="24"/>
                <w:szCs w:val="24"/>
              </w:rPr>
              <w:t>空间布局约束</w:t>
            </w:r>
          </w:p>
        </w:tc>
        <w:tc>
          <w:tcPr>
            <w:tcW w:w="12616" w:type="dxa"/>
            <w:vAlign w:val="center"/>
          </w:tcPr>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1.</w:t>
            </w:r>
            <w:r w:rsidRPr="00455B40">
              <w:rPr>
                <w:rFonts w:ascii="仿宋_GB2312" w:eastAsia="仿宋_GB2312" w:hAnsi="Times New Roman" w:hint="eastAsia"/>
                <w:sz w:val="24"/>
                <w:szCs w:val="24"/>
              </w:rPr>
              <w:t>严格执行《朝阳市国民经济和社会发展第十四个五年规划纲要》《朝阳市打赢蓝天保卫战三年行动方案》《朝阳市黑臭水体治理攻坚战实施方案》《朝阳市土壤污染防治工作方案》《中共朝阳市委</w:t>
            </w:r>
            <w:r w:rsidRPr="00455B40">
              <w:rPr>
                <w:rFonts w:ascii="仿宋_GB2312" w:eastAsia="仿宋_GB2312" w:hAnsi="Times New Roman"/>
                <w:sz w:val="24"/>
                <w:szCs w:val="24"/>
              </w:rPr>
              <w:t xml:space="preserve"> </w:t>
            </w:r>
            <w:r w:rsidRPr="00455B40">
              <w:rPr>
                <w:rFonts w:ascii="仿宋_GB2312" w:eastAsia="仿宋_GB2312" w:hAnsi="Times New Roman" w:hint="eastAsia"/>
                <w:sz w:val="24"/>
                <w:szCs w:val="24"/>
              </w:rPr>
              <w:t>朝阳市人民政府关于全面加强生态环境保护坚决打好污染防治攻坚战的实施意见》等文件要求。</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2.</w:t>
            </w:r>
            <w:r w:rsidRPr="00455B40">
              <w:rPr>
                <w:rFonts w:ascii="仿宋_GB2312" w:eastAsia="仿宋_GB2312" w:hAnsi="Times New Roman" w:hint="eastAsia"/>
                <w:sz w:val="24"/>
                <w:szCs w:val="24"/>
              </w:rPr>
              <w:t>严格执行《关于试行辽宁省企业投资项目负面清单管理的指导意见》；禁止引进列入《产业结构调整指导目录》淘汰类的产业以及列入《市场准入负面清单》严格禁止的技术改造工艺装备及产品。</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3.</w:t>
            </w:r>
            <w:r w:rsidRPr="00455B40">
              <w:rPr>
                <w:rFonts w:ascii="仿宋_GB2312" w:eastAsia="仿宋_GB2312" w:hAnsi="Times New Roman" w:hint="eastAsia"/>
                <w:sz w:val="24"/>
                <w:szCs w:val="24"/>
              </w:rPr>
              <w:t>根据《朝阳市生态文明先行示范区建设实施方案》，禁止开发区域有：辽宁大黑山国家级自然保护区（北票市）、辽宁努鲁尔虎山国家级自然保护区（朝阳县）、辽宁北票鸟化石国家级自然保护区（北票市）。国家级风景名胜区：辽宁凤凰山国家森林公园（双塔区）；辽宁大黑山国家森林公园（北票市）。国家地质公园：辽宁朝阳鸟化石国家地质公园。省级自然保护区：朝阳清风岭省级自然保护区（朝阳县）、朝阳小凌河中华鳖省级自然保护区（朝阳县）、朝阳天秀山省级自然保护区（建平县）、朝阳椴木头沟省级自然保护区（龙城区）、朝阳楼子山省级自然保护区（喀左县）、凌源青龙河自然保护区（凌源市）、凌源青龙河源省级自然保护区（凌源市）、建平老虎洞山省级自然保护区（建平县）。</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4.</w:t>
            </w:r>
            <w:r w:rsidRPr="00455B40">
              <w:rPr>
                <w:rFonts w:ascii="仿宋_GB2312" w:eastAsia="仿宋_GB2312" w:hAnsi="Times New Roman" w:hint="eastAsia"/>
                <w:sz w:val="24"/>
                <w:szCs w:val="24"/>
              </w:rPr>
              <w:t>根据《朝阳椴木头沟省级自然保护区管理办法（暂行）的通知》，禁止在（椴木头沟）自然保护区内进行砍伐、放牧、狩猎、捕捞、采药、开垦、烧荒、开矿、采石、挖沙等活动。</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5.</w:t>
            </w:r>
            <w:r w:rsidRPr="00455B40">
              <w:rPr>
                <w:rFonts w:ascii="仿宋_GB2312" w:eastAsia="仿宋_GB2312" w:hAnsi="Times New Roman" w:hint="eastAsia"/>
                <w:sz w:val="24"/>
                <w:szCs w:val="24"/>
              </w:rPr>
              <w:t>根据《大凌河朝阳城区段风景区管理办法》，在大凌河风景区及其外围保护地带范围内，不得建设工矿企业、医院等破坏环境、污染水源、影响堤防安全、妨碍游览的项目和设施。</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6.</w:t>
            </w:r>
            <w:r w:rsidRPr="00455B40">
              <w:rPr>
                <w:rFonts w:ascii="仿宋_GB2312" w:eastAsia="仿宋_GB2312" w:hAnsi="Times New Roman" w:hint="eastAsia"/>
                <w:sz w:val="24"/>
                <w:szCs w:val="24"/>
              </w:rPr>
              <w:t>根据《朝阳市国民经济和社会发展第十三个五年规划纲要》，禁止在饮用水水源准保护区内新建、扩建对水体污染严重的建设项目。</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7.</w:t>
            </w:r>
            <w:r w:rsidRPr="00455B40">
              <w:rPr>
                <w:rFonts w:ascii="仿宋_GB2312" w:eastAsia="仿宋_GB2312" w:hAnsi="Times New Roman" w:hint="eastAsia"/>
                <w:sz w:val="24"/>
                <w:szCs w:val="24"/>
              </w:rPr>
              <w:t>根据《朝阳市环境保护“十四五”规划》，严格项目环境准入，推动新建、转移产业项目依据产业类型进入相应工业园区；有序推进城区工业企业“退城入园”，促进企业转型升级；重点区域原则上禁止新建露天矿山建设项目；青龙河源头生物多样性保护与水源涵养生态功能区以及宫山嘴水库等区域限制金、铁、石灰石等矿产开发活动。</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8.</w:t>
            </w:r>
            <w:r w:rsidRPr="00455B40">
              <w:rPr>
                <w:rFonts w:ascii="仿宋_GB2312" w:eastAsia="仿宋_GB2312" w:hAnsi="Times New Roman" w:hint="eastAsia"/>
                <w:sz w:val="24"/>
                <w:szCs w:val="24"/>
              </w:rPr>
              <w:t>根据《朝阳市水资源管理条例》，在农村饮用水水源保护区或保护范围内，禁止新建、改建、扩建与供水设施和保护水源无关的建设项目及影响饮水井取水量的其他取水设施。禁止在农村饮水工程管理范围内设置排污口，排放污水等污染物；禁止建设渗水厕所、渗水坑；禁止养殖畜禽；禁止堆放秸秆、粪便、废弃物；禁止使用不符合国家标准的化肥、农药或者从事其他可能污染饮用水体的活动。</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9.</w:t>
            </w:r>
            <w:r w:rsidRPr="00455B40">
              <w:rPr>
                <w:rFonts w:ascii="仿宋_GB2312" w:eastAsia="仿宋_GB2312" w:hAnsi="Times New Roman" w:hint="eastAsia"/>
                <w:sz w:val="24"/>
                <w:szCs w:val="24"/>
              </w:rPr>
              <w:t>根据《朝阳市土壤污染防治工作方案》《污染地块土壤环境管理办法（试行）》《工矿用地土壤环境管理办法</w:t>
            </w:r>
            <w:r w:rsidRPr="00455B40">
              <w:rPr>
                <w:rFonts w:ascii="仿宋_GB2312" w:eastAsia="仿宋_GB2312" w:hAnsi="Times New Roman"/>
                <w:sz w:val="24"/>
                <w:szCs w:val="24"/>
              </w:rPr>
              <w:t>(</w:t>
            </w:r>
            <w:r w:rsidRPr="00455B40">
              <w:rPr>
                <w:rFonts w:ascii="仿宋_GB2312" w:eastAsia="仿宋_GB2312" w:hAnsi="Times New Roman" w:hint="eastAsia"/>
                <w:sz w:val="24"/>
                <w:szCs w:val="24"/>
              </w:rPr>
              <w:t>试行</w:t>
            </w:r>
            <w:r w:rsidRPr="00455B40">
              <w:rPr>
                <w:rFonts w:ascii="仿宋_GB2312" w:eastAsia="仿宋_GB2312" w:hAnsi="Times New Roman"/>
                <w:sz w:val="24"/>
                <w:szCs w:val="24"/>
              </w:rPr>
              <w:t>)</w:t>
            </w:r>
            <w:r w:rsidRPr="00455B40">
              <w:rPr>
                <w:rFonts w:ascii="仿宋_GB2312" w:eastAsia="仿宋_GB2312" w:hAnsi="Times New Roman" w:hint="eastAsia"/>
                <w:sz w:val="24"/>
                <w:szCs w:val="24"/>
              </w:rPr>
              <w:t>》，在永久基本农田集中区域，不得新建任何可能造成土壤污染的项目；严格控制在优先保护类耕地集中区域新建有色金属冶炼、石油化工、化工、焦化、电镀、制革等行业企业，有关主管部门依法不予审批可能造成耕地土壤污染的建设项目环境影响报告书或者报告表；控制和引导土壤污染重点监管单位规模和布局，主要包括以下行业企业：有色金属冶炼、石油加工、化工、焦化、电镀、制革等行业中纳入排污许可重点管理的企业，有色金属矿采选、石油开采行业规模以上企业，其他根据有关规定纳入土壤环境污染重点监管单位名录的企业事业单位。</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10.</w:t>
            </w:r>
            <w:r w:rsidRPr="00455B40">
              <w:rPr>
                <w:rFonts w:ascii="仿宋_GB2312" w:eastAsia="仿宋_GB2312" w:hAnsi="Times New Roman" w:hint="eastAsia"/>
                <w:sz w:val="24"/>
                <w:szCs w:val="24"/>
              </w:rPr>
              <w:t>根据《朝阳市环境保护“十三五”规划》《朝阳市建设高污染燃料禁燃区实施方案》，城市建成区要结合大型热电企业建设，实行集中供热，不再批准建设新的分散燃煤锅炉；所有新建燃煤热源须经市主管部门审批后方可开工建设，工业园区、新城镇只规划建设一个区域高效热源或依托大型热电联产企业集中供热；完善配套环境污染治理设施建设，各类建设项目必须严格按照产业布局和环境准入情况进入相应的产业园区和发展平台。</w:t>
            </w:r>
          </w:p>
        </w:tc>
      </w:tr>
      <w:tr w:rsidR="00E05B1C" w:rsidRPr="00B2776D" w:rsidTr="00B2776D">
        <w:tc>
          <w:tcPr>
            <w:tcW w:w="1271" w:type="dxa"/>
            <w:vAlign w:val="center"/>
          </w:tcPr>
          <w:p w:rsidR="00E05B1C" w:rsidRDefault="00E05B1C" w:rsidP="00B2776D">
            <w:pPr>
              <w:adjustRightInd w:val="0"/>
              <w:snapToGrid w:val="0"/>
              <w:jc w:val="center"/>
              <w:rPr>
                <w:rFonts w:ascii="仿宋_GB2312" w:eastAsia="仿宋_GB2312" w:hAnsi="Times New Roman"/>
                <w:sz w:val="24"/>
                <w:szCs w:val="24"/>
              </w:rPr>
            </w:pPr>
            <w:r w:rsidRPr="00455B40">
              <w:rPr>
                <w:rFonts w:ascii="仿宋_GB2312" w:eastAsia="仿宋_GB2312" w:hAnsi="Times New Roman" w:hint="eastAsia"/>
                <w:sz w:val="24"/>
                <w:szCs w:val="24"/>
              </w:rPr>
              <w:t>污染物</w:t>
            </w:r>
          </w:p>
          <w:p w:rsidR="00E05B1C" w:rsidRPr="00455B40" w:rsidRDefault="00E05B1C" w:rsidP="00B2776D">
            <w:pPr>
              <w:adjustRightInd w:val="0"/>
              <w:snapToGrid w:val="0"/>
              <w:jc w:val="center"/>
              <w:rPr>
                <w:rFonts w:ascii="仿宋_GB2312" w:eastAsia="仿宋_GB2312" w:hAnsi="Times New Roman"/>
                <w:sz w:val="24"/>
                <w:szCs w:val="24"/>
              </w:rPr>
            </w:pPr>
            <w:r w:rsidRPr="00455B40">
              <w:rPr>
                <w:rFonts w:ascii="仿宋_GB2312" w:eastAsia="仿宋_GB2312" w:hAnsi="Times New Roman" w:hint="eastAsia"/>
                <w:sz w:val="24"/>
                <w:szCs w:val="24"/>
              </w:rPr>
              <w:t>排放管控</w:t>
            </w:r>
          </w:p>
        </w:tc>
        <w:tc>
          <w:tcPr>
            <w:tcW w:w="12616" w:type="dxa"/>
            <w:vAlign w:val="center"/>
          </w:tcPr>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1.</w:t>
            </w:r>
            <w:r w:rsidRPr="00455B40">
              <w:rPr>
                <w:rFonts w:ascii="仿宋_GB2312" w:eastAsia="仿宋_GB2312" w:hAnsi="Times New Roman" w:hint="eastAsia"/>
                <w:sz w:val="24"/>
                <w:szCs w:val="24"/>
              </w:rPr>
              <w:t>严格实施污染物排放总量控制，建立覆盖所有固定污染源的企业排放许可制，从源头防治污染和保护生态，支持企业实施近零排放示范工程。</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2.</w:t>
            </w:r>
            <w:r w:rsidRPr="00455B40">
              <w:rPr>
                <w:rFonts w:ascii="仿宋_GB2312" w:eastAsia="仿宋_GB2312" w:hAnsi="Times New Roman" w:hint="eastAsia"/>
                <w:sz w:val="24"/>
                <w:szCs w:val="24"/>
              </w:rPr>
              <w:t>根据《辽宁省水污染防治工作方案》《朝阳市实行最严格水资源管理制度“十三五”工作方案》，造纸行业完成纸浆无元素氯漂白改造或采取其他低污染制浆技术，钢铁企业焦炉完成干熄焦技术改造，氮肥行业尿素生产完成工艺冷凝液水解解析技术改造，印染行业实施低排水染整工艺改造，制革行业实施铬减量化和封闭循环利用技术改造；推进污水处理厂和处理设施新、改、扩建工程，进一步提高污水处理设施出水水质；实施污水再生利用，提高污水再生利用率；补齐污水配套管网短板，提升污泥处理处置能力，推进雨污分流。</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3.</w:t>
            </w:r>
            <w:r w:rsidRPr="00455B40">
              <w:rPr>
                <w:rFonts w:ascii="仿宋_GB2312" w:eastAsia="仿宋_GB2312" w:hAnsi="Times New Roman" w:hint="eastAsia"/>
                <w:sz w:val="24"/>
                <w:szCs w:val="24"/>
              </w:rPr>
              <w:t>根据《朝阳市打赢蓝天保卫战三年行动方案》《中共朝阳市委</w:t>
            </w:r>
            <w:r w:rsidRPr="00455B40">
              <w:rPr>
                <w:rFonts w:ascii="仿宋_GB2312" w:eastAsia="仿宋_GB2312" w:hAnsi="Times New Roman"/>
                <w:sz w:val="24"/>
                <w:szCs w:val="24"/>
              </w:rPr>
              <w:t xml:space="preserve"> </w:t>
            </w:r>
            <w:r w:rsidRPr="00455B40">
              <w:rPr>
                <w:rFonts w:ascii="仿宋_GB2312" w:eastAsia="仿宋_GB2312" w:hAnsi="Times New Roman" w:hint="eastAsia"/>
                <w:sz w:val="24"/>
                <w:szCs w:val="24"/>
              </w:rPr>
              <w:t>朝阳市人民政府关于全面加强生态环境保护坚决打好污染防治攻坚战的实施意见》《朝阳市生态环境保护十四五规划》，大气环境受体敏感重点管控区禁止焚烧秸秆、工业废弃物、环卫清扫物、建筑垃圾、生活垃圾等废弃物，加强餐饮服务业燃料烟气及油烟防治，鼓励餐饮业及居民生活能源使用天然气、液化石油气、生物酒精等洁净能源，重点防控机动车废气排放，综合整治扬尘污染，城市建成区生物质锅炉实施超低排放改造；到</w:t>
            </w:r>
            <w:r w:rsidRPr="00455B40">
              <w:rPr>
                <w:rFonts w:ascii="仿宋_GB2312" w:eastAsia="仿宋_GB2312" w:hAnsi="Times New Roman"/>
                <w:sz w:val="24"/>
                <w:szCs w:val="24"/>
              </w:rPr>
              <w:t>2025</w:t>
            </w:r>
            <w:r w:rsidRPr="00455B40">
              <w:rPr>
                <w:rFonts w:ascii="仿宋_GB2312" w:eastAsia="仿宋_GB2312" w:hAnsi="Times New Roman" w:hint="eastAsia"/>
                <w:sz w:val="24"/>
                <w:szCs w:val="24"/>
              </w:rPr>
              <w:t>年，</w:t>
            </w:r>
            <w:r w:rsidRPr="00455B40">
              <w:rPr>
                <w:rFonts w:ascii="仿宋_GB2312" w:eastAsia="仿宋_GB2312" w:hAnsi="Times New Roman"/>
                <w:sz w:val="24"/>
                <w:szCs w:val="24"/>
              </w:rPr>
              <w:t>NOx</w:t>
            </w:r>
            <w:r w:rsidRPr="00455B40">
              <w:rPr>
                <w:rFonts w:ascii="仿宋_GB2312" w:eastAsia="仿宋_GB2312" w:hAnsi="Times New Roman" w:hint="eastAsia"/>
                <w:sz w:val="24"/>
                <w:szCs w:val="24"/>
              </w:rPr>
              <w:t>、</w:t>
            </w:r>
            <w:r w:rsidRPr="00455B40">
              <w:rPr>
                <w:rFonts w:ascii="仿宋_GB2312" w:eastAsia="仿宋_GB2312" w:hAnsi="Times New Roman"/>
                <w:sz w:val="24"/>
                <w:szCs w:val="24"/>
              </w:rPr>
              <w:t>VOCs</w:t>
            </w:r>
            <w:r w:rsidRPr="00455B40">
              <w:rPr>
                <w:rFonts w:ascii="仿宋_GB2312" w:eastAsia="仿宋_GB2312" w:hAnsi="Times New Roman" w:hint="eastAsia"/>
                <w:sz w:val="24"/>
                <w:szCs w:val="24"/>
              </w:rPr>
              <w:t>、</w:t>
            </w:r>
            <w:r w:rsidRPr="00455B40">
              <w:rPr>
                <w:rFonts w:ascii="仿宋_GB2312" w:eastAsia="仿宋_GB2312" w:hAnsi="Times New Roman"/>
                <w:sz w:val="24"/>
                <w:szCs w:val="24"/>
              </w:rPr>
              <w:t>SO</w:t>
            </w:r>
            <w:r w:rsidRPr="00455B40">
              <w:rPr>
                <w:rFonts w:ascii="仿宋_GB2312" w:eastAsia="仿宋_GB2312" w:hAnsi="Times New Roman"/>
                <w:sz w:val="24"/>
                <w:szCs w:val="24"/>
                <w:vertAlign w:val="subscript"/>
              </w:rPr>
              <w:t>2</w:t>
            </w:r>
            <w:r w:rsidRPr="00455B40">
              <w:rPr>
                <w:rFonts w:ascii="仿宋_GB2312" w:eastAsia="仿宋_GB2312" w:hAnsi="Times New Roman" w:hint="eastAsia"/>
                <w:sz w:val="24"/>
                <w:szCs w:val="24"/>
              </w:rPr>
              <w:t>等主要污染物排放量大幅度削减，冬春季以</w:t>
            </w:r>
            <w:r w:rsidRPr="00455B40">
              <w:rPr>
                <w:rFonts w:ascii="仿宋_GB2312" w:eastAsia="仿宋_GB2312" w:hAnsi="Times New Roman"/>
                <w:sz w:val="24"/>
                <w:szCs w:val="24"/>
              </w:rPr>
              <w:t>PM</w:t>
            </w:r>
            <w:r w:rsidRPr="00455B40">
              <w:rPr>
                <w:rFonts w:ascii="仿宋_GB2312" w:eastAsia="仿宋_GB2312" w:hAnsi="Times New Roman"/>
                <w:sz w:val="24"/>
                <w:szCs w:val="24"/>
                <w:vertAlign w:val="subscript"/>
              </w:rPr>
              <w:t>2.5</w:t>
            </w:r>
            <w:r w:rsidRPr="00455B40">
              <w:rPr>
                <w:rFonts w:ascii="仿宋_GB2312" w:eastAsia="仿宋_GB2312" w:hAnsi="Times New Roman" w:hint="eastAsia"/>
                <w:sz w:val="24"/>
                <w:szCs w:val="24"/>
              </w:rPr>
              <w:t>为主要污染物的重污染天数减少到</w:t>
            </w:r>
            <w:r w:rsidRPr="00455B40">
              <w:rPr>
                <w:rFonts w:ascii="仿宋_GB2312" w:eastAsia="仿宋_GB2312" w:hAnsi="Times New Roman"/>
                <w:sz w:val="24"/>
                <w:szCs w:val="24"/>
              </w:rPr>
              <w:t>5</w:t>
            </w:r>
            <w:r w:rsidRPr="00455B40">
              <w:rPr>
                <w:rFonts w:ascii="仿宋_GB2312" w:eastAsia="仿宋_GB2312" w:hAnsi="Times New Roman" w:hint="eastAsia"/>
                <w:sz w:val="24"/>
                <w:szCs w:val="24"/>
              </w:rPr>
              <w:t>天以内，夏季</w:t>
            </w:r>
            <w:r w:rsidRPr="00455B40">
              <w:rPr>
                <w:rFonts w:ascii="仿宋_GB2312" w:eastAsia="仿宋_GB2312" w:hAnsi="Times New Roman"/>
                <w:sz w:val="24"/>
                <w:szCs w:val="24"/>
              </w:rPr>
              <w:t>O</w:t>
            </w:r>
            <w:r w:rsidRPr="00455B40">
              <w:rPr>
                <w:rFonts w:ascii="仿宋_GB2312" w:eastAsia="仿宋_GB2312" w:hAnsi="Times New Roman"/>
                <w:sz w:val="24"/>
                <w:szCs w:val="24"/>
                <w:vertAlign w:val="subscript"/>
              </w:rPr>
              <w:t>3</w:t>
            </w:r>
            <w:r w:rsidRPr="00455B40">
              <w:rPr>
                <w:rFonts w:ascii="仿宋_GB2312" w:eastAsia="仿宋_GB2312" w:hAnsi="Times New Roman" w:hint="eastAsia"/>
                <w:sz w:val="24"/>
                <w:szCs w:val="24"/>
              </w:rPr>
              <w:t>污染加重的趋势得到遏制，力争全年</w:t>
            </w:r>
            <w:r w:rsidRPr="00455B40">
              <w:rPr>
                <w:rFonts w:ascii="仿宋_GB2312" w:eastAsia="仿宋_GB2312" w:hAnsi="Times New Roman"/>
                <w:sz w:val="24"/>
                <w:szCs w:val="24"/>
              </w:rPr>
              <w:t>PM</w:t>
            </w:r>
            <w:r w:rsidRPr="00455B40">
              <w:rPr>
                <w:rFonts w:ascii="仿宋_GB2312" w:eastAsia="仿宋_GB2312" w:hAnsi="Times New Roman"/>
                <w:sz w:val="24"/>
                <w:szCs w:val="24"/>
                <w:vertAlign w:val="subscript"/>
              </w:rPr>
              <w:t>2.5</w:t>
            </w:r>
            <w:r w:rsidRPr="00455B40">
              <w:rPr>
                <w:rFonts w:ascii="仿宋_GB2312" w:eastAsia="仿宋_GB2312" w:hAnsi="Times New Roman" w:hint="eastAsia"/>
                <w:sz w:val="24"/>
                <w:szCs w:val="24"/>
              </w:rPr>
              <w:t>浓度下降至</w:t>
            </w:r>
            <w:r w:rsidRPr="00455B40">
              <w:rPr>
                <w:rFonts w:ascii="仿宋_GB2312" w:eastAsia="仿宋_GB2312" w:hAnsi="Times New Roman"/>
                <w:sz w:val="24"/>
                <w:szCs w:val="24"/>
              </w:rPr>
              <w:t>35</w:t>
            </w:r>
            <w:r w:rsidRPr="00455B40">
              <w:rPr>
                <w:rFonts w:ascii="仿宋_GB2312" w:eastAsia="仿宋_GB2312" w:hAnsi="Times New Roman" w:hint="eastAsia"/>
                <w:sz w:val="24"/>
                <w:szCs w:val="24"/>
              </w:rPr>
              <w:t>微克</w:t>
            </w:r>
            <w:r w:rsidRPr="00455B40">
              <w:rPr>
                <w:rFonts w:ascii="仿宋_GB2312" w:eastAsia="仿宋_GB2312" w:hAnsi="Times New Roman"/>
                <w:sz w:val="24"/>
                <w:szCs w:val="24"/>
              </w:rPr>
              <w:t>/</w:t>
            </w:r>
            <w:r w:rsidRPr="00455B40">
              <w:rPr>
                <w:rFonts w:ascii="仿宋_GB2312" w:eastAsia="仿宋_GB2312" w:hAnsi="Times New Roman" w:hint="eastAsia"/>
                <w:sz w:val="24"/>
                <w:szCs w:val="24"/>
              </w:rPr>
              <w:t>立方米以内，空气质量优良天数比例保持在</w:t>
            </w:r>
            <w:r w:rsidRPr="00455B40">
              <w:rPr>
                <w:rFonts w:ascii="仿宋_GB2312" w:eastAsia="仿宋_GB2312" w:hAnsi="Times New Roman"/>
                <w:sz w:val="24"/>
                <w:szCs w:val="24"/>
              </w:rPr>
              <w:t>88%</w:t>
            </w:r>
            <w:r w:rsidRPr="00455B40">
              <w:rPr>
                <w:rFonts w:ascii="仿宋_GB2312" w:eastAsia="仿宋_GB2312" w:hAnsi="Times New Roman" w:hint="eastAsia"/>
                <w:sz w:val="24"/>
                <w:szCs w:val="24"/>
              </w:rPr>
              <w:t>以上，空气质量持续改善；实行区域性削峰管控，一区一策开展大气污染防治工作，市区主要治理</w:t>
            </w:r>
            <w:r w:rsidRPr="00455B40">
              <w:rPr>
                <w:rFonts w:ascii="仿宋_GB2312" w:eastAsia="仿宋_GB2312" w:hAnsi="Times New Roman"/>
                <w:sz w:val="24"/>
                <w:szCs w:val="24"/>
              </w:rPr>
              <w:t>O</w:t>
            </w:r>
            <w:r w:rsidRPr="00455B40">
              <w:rPr>
                <w:rFonts w:ascii="仿宋_GB2312" w:eastAsia="仿宋_GB2312" w:hAnsi="Times New Roman"/>
                <w:sz w:val="24"/>
                <w:szCs w:val="24"/>
                <w:vertAlign w:val="subscript"/>
              </w:rPr>
              <w:t>3</w:t>
            </w:r>
            <w:r w:rsidRPr="00455B40">
              <w:rPr>
                <w:rFonts w:ascii="仿宋_GB2312" w:eastAsia="仿宋_GB2312" w:hAnsi="Times New Roman" w:hint="eastAsia"/>
                <w:sz w:val="24"/>
                <w:szCs w:val="24"/>
              </w:rPr>
              <w:t>、</w:t>
            </w:r>
            <w:r w:rsidRPr="00455B40">
              <w:rPr>
                <w:rFonts w:ascii="仿宋_GB2312" w:eastAsia="仿宋_GB2312" w:hAnsi="Times New Roman"/>
                <w:sz w:val="24"/>
                <w:szCs w:val="24"/>
              </w:rPr>
              <w:t>PM</w:t>
            </w:r>
            <w:r w:rsidRPr="00455B40">
              <w:rPr>
                <w:rFonts w:ascii="仿宋_GB2312" w:eastAsia="仿宋_GB2312" w:hAnsi="Times New Roman"/>
                <w:sz w:val="24"/>
                <w:szCs w:val="24"/>
                <w:vertAlign w:val="subscript"/>
              </w:rPr>
              <w:t>2.5</w:t>
            </w:r>
            <w:r w:rsidRPr="00455B40">
              <w:rPr>
                <w:rFonts w:ascii="仿宋_GB2312" w:eastAsia="仿宋_GB2312" w:hAnsi="Times New Roman" w:hint="eastAsia"/>
                <w:sz w:val="24"/>
                <w:szCs w:val="24"/>
              </w:rPr>
              <w:t>、</w:t>
            </w:r>
            <w:r w:rsidRPr="00455B40">
              <w:rPr>
                <w:rFonts w:ascii="仿宋_GB2312" w:eastAsia="仿宋_GB2312" w:hAnsi="Times New Roman"/>
                <w:sz w:val="24"/>
                <w:szCs w:val="24"/>
              </w:rPr>
              <w:t>PM</w:t>
            </w:r>
            <w:r w:rsidRPr="00455B40">
              <w:rPr>
                <w:rFonts w:ascii="仿宋_GB2312" w:eastAsia="仿宋_GB2312" w:hAnsi="Times New Roman"/>
                <w:sz w:val="24"/>
                <w:szCs w:val="24"/>
                <w:vertAlign w:val="subscript"/>
              </w:rPr>
              <w:t>10</w:t>
            </w:r>
            <w:r w:rsidRPr="00455B40">
              <w:rPr>
                <w:rFonts w:ascii="仿宋_GB2312" w:eastAsia="仿宋_GB2312" w:hAnsi="Times New Roman" w:hint="eastAsia"/>
                <w:sz w:val="24"/>
                <w:szCs w:val="24"/>
              </w:rPr>
              <w:t>污染，凌源市主要治理</w:t>
            </w:r>
            <w:r w:rsidRPr="00455B40">
              <w:rPr>
                <w:rFonts w:ascii="仿宋_GB2312" w:eastAsia="仿宋_GB2312" w:hAnsi="Times New Roman"/>
                <w:sz w:val="24"/>
                <w:szCs w:val="24"/>
              </w:rPr>
              <w:t>PM</w:t>
            </w:r>
            <w:r w:rsidRPr="00455B40">
              <w:rPr>
                <w:rFonts w:ascii="仿宋_GB2312" w:eastAsia="仿宋_GB2312" w:hAnsi="Times New Roman"/>
                <w:sz w:val="24"/>
                <w:szCs w:val="24"/>
                <w:vertAlign w:val="subscript"/>
              </w:rPr>
              <w:t>2.5</w:t>
            </w:r>
            <w:r w:rsidRPr="00455B40">
              <w:rPr>
                <w:rFonts w:ascii="仿宋_GB2312" w:eastAsia="仿宋_GB2312" w:hAnsi="Times New Roman" w:hint="eastAsia"/>
                <w:sz w:val="24"/>
                <w:szCs w:val="24"/>
              </w:rPr>
              <w:t>污染，喀左县主要治理</w:t>
            </w:r>
            <w:r w:rsidRPr="00455B40">
              <w:rPr>
                <w:rFonts w:ascii="仿宋_GB2312" w:eastAsia="仿宋_GB2312" w:hAnsi="Times New Roman"/>
                <w:sz w:val="24"/>
                <w:szCs w:val="24"/>
              </w:rPr>
              <w:t>O</w:t>
            </w:r>
            <w:r w:rsidRPr="00455B40">
              <w:rPr>
                <w:rFonts w:ascii="仿宋_GB2312" w:eastAsia="仿宋_GB2312" w:hAnsi="Times New Roman"/>
                <w:sz w:val="24"/>
                <w:szCs w:val="24"/>
                <w:vertAlign w:val="subscript"/>
              </w:rPr>
              <w:t>3</w:t>
            </w:r>
            <w:r w:rsidRPr="00455B40">
              <w:rPr>
                <w:rFonts w:ascii="仿宋_GB2312" w:eastAsia="仿宋_GB2312" w:hAnsi="Times New Roman" w:hint="eastAsia"/>
                <w:sz w:val="24"/>
                <w:szCs w:val="24"/>
              </w:rPr>
              <w:t>污染，北票市主要治理</w:t>
            </w:r>
            <w:r w:rsidRPr="00455B40">
              <w:rPr>
                <w:rFonts w:ascii="仿宋_GB2312" w:eastAsia="仿宋_GB2312" w:hAnsi="Times New Roman"/>
                <w:sz w:val="24"/>
                <w:szCs w:val="24"/>
              </w:rPr>
              <w:t>CO</w:t>
            </w:r>
            <w:r w:rsidRPr="00455B40">
              <w:rPr>
                <w:rFonts w:ascii="仿宋_GB2312" w:eastAsia="仿宋_GB2312" w:hAnsi="Times New Roman" w:hint="eastAsia"/>
                <w:sz w:val="24"/>
                <w:szCs w:val="24"/>
              </w:rPr>
              <w:t>污染并开展重污染天气应对。</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4.</w:t>
            </w:r>
            <w:r w:rsidRPr="00455B40">
              <w:rPr>
                <w:rFonts w:ascii="仿宋_GB2312" w:eastAsia="仿宋_GB2312" w:hAnsi="Times New Roman" w:hint="eastAsia"/>
                <w:sz w:val="24"/>
                <w:szCs w:val="24"/>
              </w:rPr>
              <w:t>根据《朝阳市土壤污染防治工作方案》《朝阳市“十三五”节能减排综合工作实施方案》《朝阳市生态文明先行示范区建设实施方案》《朝阳市突破辽西北暨推进县域经济发展三年攻坚计划》，加大畜禽养殖行业环境监管，促进畜禽规模养殖场粪便污水收集处理和资源化利用，建设秸秆、粪便等有机废物处理设施；推广使用生物化肥，防止和解决耕地板结、土壤毒化、贵金属超标问题，推进重金属污染治理；加强农膜科学使用，推广使用生物化肥，防止和解决耕地板结、土壤毒化问题，推进重金属污染治理；生产、使用、贮存、运输、回收、处置排放有毒有害物质的单位和个人，应当采取有效措施，防止有毒有害物质渗漏、流失、扬散，避免土壤受到污染；企事业单位拆除设施、设备或者建筑物、构筑物的，应当采取相应的土壤污染防治措施。土壤污染重点监管单位拆除设施、设备或者建筑物、构筑物的，应当制定包括应急措施在内的土壤污染防治工作方案，报地方人民政府生态环境主管部门备案并实施。</w:t>
            </w:r>
          </w:p>
        </w:tc>
      </w:tr>
      <w:tr w:rsidR="00E05B1C" w:rsidRPr="00B2776D" w:rsidTr="00B2776D">
        <w:tc>
          <w:tcPr>
            <w:tcW w:w="1271" w:type="dxa"/>
            <w:vAlign w:val="center"/>
          </w:tcPr>
          <w:p w:rsidR="00E05B1C" w:rsidRPr="00455B40" w:rsidRDefault="00E05B1C" w:rsidP="00B2776D">
            <w:pPr>
              <w:adjustRightInd w:val="0"/>
              <w:snapToGrid w:val="0"/>
              <w:jc w:val="center"/>
              <w:rPr>
                <w:rFonts w:ascii="仿宋_GB2312" w:eastAsia="仿宋_GB2312" w:hAnsi="Times New Roman"/>
                <w:sz w:val="24"/>
                <w:szCs w:val="24"/>
              </w:rPr>
            </w:pPr>
            <w:r w:rsidRPr="00455B40">
              <w:rPr>
                <w:rFonts w:ascii="仿宋_GB2312" w:eastAsia="仿宋_GB2312" w:hAnsi="Times New Roman" w:hint="eastAsia"/>
                <w:sz w:val="24"/>
                <w:szCs w:val="24"/>
              </w:rPr>
              <w:t>环境风险防控</w:t>
            </w:r>
          </w:p>
        </w:tc>
        <w:tc>
          <w:tcPr>
            <w:tcW w:w="12616" w:type="dxa"/>
            <w:vAlign w:val="center"/>
          </w:tcPr>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1.</w:t>
            </w:r>
            <w:r w:rsidRPr="00455B40">
              <w:rPr>
                <w:rFonts w:ascii="仿宋_GB2312" w:eastAsia="仿宋_GB2312" w:hAnsi="Times New Roman" w:hint="eastAsia"/>
                <w:sz w:val="24"/>
                <w:szCs w:val="24"/>
              </w:rPr>
              <w:t>落实《朝阳市突发环境事件应急预案》相关风险防范要求。。</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2.</w:t>
            </w:r>
            <w:r w:rsidRPr="00455B40">
              <w:rPr>
                <w:rFonts w:ascii="仿宋_GB2312" w:eastAsia="仿宋_GB2312" w:hAnsi="Times New Roman" w:hint="eastAsia"/>
                <w:sz w:val="24"/>
                <w:szCs w:val="24"/>
              </w:rPr>
              <w:t>根据《中共朝阳市委</w:t>
            </w:r>
            <w:r w:rsidRPr="00455B40">
              <w:rPr>
                <w:rFonts w:ascii="仿宋_GB2312" w:eastAsia="仿宋_GB2312" w:hAnsi="Times New Roman"/>
                <w:sz w:val="24"/>
                <w:szCs w:val="24"/>
              </w:rPr>
              <w:t xml:space="preserve"> </w:t>
            </w:r>
            <w:r w:rsidRPr="00455B40">
              <w:rPr>
                <w:rFonts w:ascii="仿宋_GB2312" w:eastAsia="仿宋_GB2312" w:hAnsi="Times New Roman" w:hint="eastAsia"/>
                <w:sz w:val="24"/>
                <w:szCs w:val="24"/>
              </w:rPr>
              <w:t>朝阳市人民政府关于全面加强生态环境保护坚决打好污染防治攻坚战的实施意见》，排气口高度超过</w:t>
            </w:r>
            <w:r w:rsidRPr="00455B40">
              <w:rPr>
                <w:rFonts w:ascii="仿宋_GB2312" w:eastAsia="仿宋_GB2312" w:hAnsi="Times New Roman"/>
                <w:sz w:val="24"/>
                <w:szCs w:val="24"/>
              </w:rPr>
              <w:t>45</w:t>
            </w:r>
            <w:r w:rsidRPr="00455B40">
              <w:rPr>
                <w:rFonts w:ascii="仿宋_GB2312" w:eastAsia="仿宋_GB2312" w:hAnsi="Times New Roman" w:hint="eastAsia"/>
                <w:sz w:val="24"/>
                <w:szCs w:val="24"/>
              </w:rPr>
              <w:t>米的高架源，以及化工、包装印刷、工业涂装等挥发性有机物排放重点源纳入重点排污单位名录，督促企业安装烟气排放自动监控设施；将挥发性有机物重点源纳入重点排污单位名录，主要排污口安装挥发性有机物自动监测设备，并与环保部门联网。</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3.</w:t>
            </w:r>
            <w:r w:rsidRPr="00455B40">
              <w:rPr>
                <w:rFonts w:ascii="仿宋_GB2312" w:eastAsia="仿宋_GB2312" w:hAnsi="Times New Roman" w:hint="eastAsia"/>
                <w:sz w:val="24"/>
                <w:szCs w:val="24"/>
              </w:rPr>
              <w:t>根据《朝阳市土壤污染防治工作方案》《朝阳市城镇人口密集区危险化学品生产企业搬迁改造实施方案》，按照国家有关环境标准和技术规范，编制风险管控方案，对暂不开发利用的污染地块，实施以防止污染扩散为目的的风险管控；对拟开发利用为居住用地和商业、学校、医疗、养老机构等公共设施用地的污染地块，实施以安全利用为目的的风险管控；各类涉及土地利用的规划和可能造成土壤污染的建设项目，应当依法进行环境影响评价；重点行业企业新、改、扩建项目用地应当符合或者有关建设用地土壤污染风险管控标准；项目用地污染物含量超过有关建设用地土壤污染风险管控标准的，参照污染地块土壤环境管理有关规定开展调查、评估、治理与修复等活动；对于医疗废物等危险固废采取外协集中处理，市内不设工业危废处置企业；化学品生产存贮销售企业工业集聚区、矿山开采区、尾矿库、危险废物处置场、垃圾填埋场等运营、管理单位，应当采取防渗漏等措施，并建设地下水水质监测井进行监测，防止地下水污染；加强项目审批、选址、安全、环保等环节的管理措施，严禁搬迁改造企业在原址新建、扩建危险化学品项目。</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4.</w:t>
            </w:r>
            <w:r w:rsidRPr="00455B40">
              <w:rPr>
                <w:rFonts w:ascii="仿宋_GB2312" w:eastAsia="仿宋_GB2312" w:hAnsi="Times New Roman" w:hint="eastAsia"/>
                <w:sz w:val="24"/>
                <w:szCs w:val="24"/>
              </w:rPr>
              <w:t>根据《朝阳市生态环境保护十四五规划》，开展农村饮用水水源水质监测及环境风险排查整治，加强水源周边生活污水、垃圾及畜禽养殖废弃物的处理处置及化工、造纸、冶炼、制药等重点行业及重点污染源风险防范，确保农村居民饮水安全；推进园区技术升级，创新污染控制技术，完善废物资源化利用水平，强化环境安全，消除环境风险；加强园区环保设施建设，建设集中供热设施、污水集中处理设施、固废集中处理设施等。</w:t>
            </w:r>
          </w:p>
        </w:tc>
      </w:tr>
      <w:tr w:rsidR="00E05B1C" w:rsidRPr="00B2776D" w:rsidTr="00B2776D">
        <w:tc>
          <w:tcPr>
            <w:tcW w:w="1271" w:type="dxa"/>
            <w:vAlign w:val="center"/>
          </w:tcPr>
          <w:p w:rsidR="00E05B1C" w:rsidRPr="00455B40" w:rsidRDefault="00E05B1C" w:rsidP="00B2776D">
            <w:pPr>
              <w:adjustRightInd w:val="0"/>
              <w:snapToGrid w:val="0"/>
              <w:jc w:val="center"/>
              <w:rPr>
                <w:rFonts w:ascii="仿宋_GB2312" w:eastAsia="仿宋_GB2312" w:hAnsi="Times New Roman"/>
                <w:sz w:val="24"/>
                <w:szCs w:val="24"/>
              </w:rPr>
            </w:pPr>
            <w:r w:rsidRPr="00455B40">
              <w:rPr>
                <w:rFonts w:ascii="仿宋_GB2312" w:eastAsia="仿宋_GB2312" w:hAnsi="Times New Roman" w:hint="eastAsia"/>
                <w:sz w:val="24"/>
                <w:szCs w:val="24"/>
              </w:rPr>
              <w:t>资源利用效率要求</w:t>
            </w:r>
          </w:p>
        </w:tc>
        <w:tc>
          <w:tcPr>
            <w:tcW w:w="12616" w:type="dxa"/>
            <w:vAlign w:val="center"/>
          </w:tcPr>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1.</w:t>
            </w:r>
            <w:r w:rsidRPr="00455B40">
              <w:rPr>
                <w:rFonts w:ascii="仿宋_GB2312" w:eastAsia="仿宋_GB2312" w:hAnsi="Times New Roman" w:hint="eastAsia"/>
                <w:sz w:val="24"/>
                <w:szCs w:val="24"/>
              </w:rPr>
              <w:t>根据《朝阳市生态环境保护十四五规划》，以柳城经济技术开发区为试点开展园区中水回用，</w:t>
            </w:r>
            <w:r w:rsidRPr="00455B40">
              <w:rPr>
                <w:rFonts w:ascii="仿宋_GB2312" w:eastAsia="仿宋_GB2312" w:hAnsi="Times New Roman"/>
                <w:sz w:val="24"/>
                <w:szCs w:val="24"/>
              </w:rPr>
              <w:t>2023</w:t>
            </w:r>
            <w:r w:rsidRPr="00455B40">
              <w:rPr>
                <w:rFonts w:ascii="仿宋_GB2312" w:eastAsia="仿宋_GB2312" w:hAnsi="Times New Roman" w:hint="eastAsia"/>
                <w:sz w:val="24"/>
                <w:szCs w:val="24"/>
              </w:rPr>
              <w:t>年实现园区中水全部回用。利用信息化手段加强排放监管，安装自动在线监控装置，防范偷排直排现象发生；强化造纸、印染、化工、制革、电镀等企业污染治理设施运维管理和清洁化改造，鼓励高耗水企业废水深度回用；“十四五”时期，实现万元国内生产总值用水量下降比例</w:t>
            </w:r>
            <w:r w:rsidRPr="00455B40">
              <w:rPr>
                <w:rFonts w:ascii="仿宋_GB2312" w:eastAsia="仿宋_GB2312" w:hAnsi="Times New Roman"/>
                <w:sz w:val="24"/>
                <w:szCs w:val="24"/>
              </w:rPr>
              <w:t>12%</w:t>
            </w:r>
            <w:r w:rsidRPr="00455B40">
              <w:rPr>
                <w:rFonts w:ascii="仿宋_GB2312" w:eastAsia="仿宋_GB2312" w:hAnsi="Times New Roman" w:hint="eastAsia"/>
                <w:sz w:val="24"/>
                <w:szCs w:val="24"/>
              </w:rPr>
              <w:t>，万元工业增加值用水量下降比例</w:t>
            </w:r>
            <w:r w:rsidRPr="00455B40">
              <w:rPr>
                <w:rFonts w:ascii="仿宋_GB2312" w:eastAsia="仿宋_GB2312" w:hAnsi="Times New Roman"/>
                <w:sz w:val="24"/>
                <w:szCs w:val="24"/>
              </w:rPr>
              <w:t>8%</w:t>
            </w:r>
            <w:r w:rsidRPr="00455B40">
              <w:rPr>
                <w:rFonts w:ascii="仿宋_GB2312" w:eastAsia="仿宋_GB2312" w:hAnsi="Times New Roman" w:hint="eastAsia"/>
                <w:sz w:val="24"/>
                <w:szCs w:val="24"/>
              </w:rPr>
              <w:t>；实施煤炭消费总量控制，降低煤炭消耗量。耗煤新项目实施煤炭减量替代，按照朝阳市“十四五”国民经济和社会发展规划，控制煤炭消耗总量和煤炭消费比例。</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2.</w:t>
            </w:r>
            <w:r w:rsidRPr="00455B40">
              <w:rPr>
                <w:rFonts w:ascii="仿宋_GB2312" w:eastAsia="仿宋_GB2312" w:hAnsi="Times New Roman" w:hint="eastAsia"/>
                <w:sz w:val="24"/>
                <w:szCs w:val="24"/>
              </w:rPr>
              <w:t>根据《辽宁省节约用水条例》《朝阳市黑臭水体治理攻坚战实施方案》，公共建筑应当使用节水型器具，保障用水设备、器具和管网正常运行，已建成的公共建筑未使用节水型器具的，应当进行节能化改造，国家机关、事业单位、社会团体等公共机构应当率先安装使用节水型设备和器具，鼓励居民家庭使用节水型器具；城镇绿化、环境卫生、建筑施工、道路维护等市政用水和观赏性景观、生态湿地等环境用水，具备使用再生水、雨水等非传统水源条件的，应当使用；集中办公的机关、学校、宾馆饭店、住宅小区等适宜使用再生水的，应当鼓励使用；推进朝阳市管辖内高速公路服务区污水处理和利用，具备使用再生水条件但未充分利用的工业项目不再批准其新增取水许可；自</w:t>
            </w:r>
            <w:r w:rsidRPr="00455B40">
              <w:rPr>
                <w:rFonts w:ascii="仿宋_GB2312" w:eastAsia="仿宋_GB2312" w:hAnsi="Times New Roman"/>
                <w:sz w:val="24"/>
                <w:szCs w:val="24"/>
              </w:rPr>
              <w:t>2017</w:t>
            </w:r>
            <w:r w:rsidRPr="00455B40">
              <w:rPr>
                <w:rFonts w:ascii="仿宋_GB2312" w:eastAsia="仿宋_GB2312" w:hAnsi="Times New Roman" w:hint="eastAsia"/>
                <w:sz w:val="24"/>
                <w:szCs w:val="24"/>
              </w:rPr>
              <w:t>年起，单体建筑面积超过</w:t>
            </w:r>
            <w:r w:rsidRPr="00455B40">
              <w:rPr>
                <w:rFonts w:ascii="仿宋_GB2312" w:eastAsia="仿宋_GB2312" w:hAnsi="Times New Roman"/>
                <w:sz w:val="24"/>
                <w:szCs w:val="24"/>
              </w:rPr>
              <w:t>2</w:t>
            </w:r>
            <w:r w:rsidRPr="00455B40">
              <w:rPr>
                <w:rFonts w:ascii="仿宋_GB2312" w:eastAsia="仿宋_GB2312" w:hAnsi="Times New Roman" w:hint="eastAsia"/>
                <w:sz w:val="24"/>
                <w:szCs w:val="24"/>
              </w:rPr>
              <w:t>万平方米的新建公共建筑必须安装建筑中水设施，并积极推动其他新建住房安装建筑中水设施。</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3.</w:t>
            </w:r>
            <w:r w:rsidRPr="00455B40">
              <w:rPr>
                <w:rFonts w:ascii="仿宋_GB2312" w:eastAsia="仿宋_GB2312" w:hAnsi="Times New Roman" w:hint="eastAsia"/>
                <w:sz w:val="24"/>
                <w:szCs w:val="24"/>
              </w:rPr>
              <w:t>根据《辽宁省地下水保护条例》《朝阳市人民政府关于实行最严格水资源管理制度的实施意见》，建立取水许可总量指标体系，对已经超采或取水总量基本达到允许开采量、生态环境不断恶化的区域，实行取水许可限批和禁批，控制新增用水过快增长；继续实行区域地下水禁采、限采制度，在地下水保护区、城市公共供水管网覆盖区、水库等地表水能够供水区域和无防止地下水污染措施的地区，停止批建新的地下水取水工程，不再新增地下水取水指标。</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4.</w:t>
            </w:r>
            <w:r w:rsidRPr="00455B40">
              <w:rPr>
                <w:rFonts w:ascii="仿宋_GB2312" w:eastAsia="仿宋_GB2312" w:hAnsi="Times New Roman" w:hint="eastAsia"/>
                <w:sz w:val="24"/>
                <w:szCs w:val="24"/>
              </w:rPr>
              <w:t>根据《朝阳市建设高污染燃料禁燃区实施方案》，朝阳市高污染禁燃区包括以下六个区块：燕都新区建成区、凤凰新城、锦承铁路以东老城区、锦承铁路以西生活区、豪德及周边配套服务区、鸟化石国家地质公园。禁燃区管理：一、禁燃区内禁止销售、使用、转运、存放高污染燃料。二、除城中村等暂不具备条件推行天然气等清洁能源的区域外，禁燃区内禁止燃用蜂窝煤；城中村等暂不具备条件推行天热气等清洁能源的区域燃用蜂窝煤的，煤质必须符合《民用蜂窝煤》（</w:t>
            </w:r>
            <w:r w:rsidRPr="00455B40">
              <w:rPr>
                <w:rFonts w:ascii="仿宋_GB2312" w:eastAsia="仿宋_GB2312" w:hAnsi="Times New Roman"/>
                <w:sz w:val="24"/>
                <w:szCs w:val="24"/>
              </w:rPr>
              <w:t>GB/T13593-1992</w:t>
            </w:r>
            <w:r w:rsidRPr="00455B40">
              <w:rPr>
                <w:rFonts w:ascii="仿宋_GB2312" w:eastAsia="仿宋_GB2312" w:hAnsi="Times New Roman" w:hint="eastAsia"/>
                <w:sz w:val="24"/>
                <w:szCs w:val="24"/>
              </w:rPr>
              <w:t>）规定并且硫含量小于</w:t>
            </w:r>
            <w:r w:rsidRPr="00455B40">
              <w:rPr>
                <w:rFonts w:ascii="仿宋_GB2312" w:eastAsia="仿宋_GB2312" w:hAnsi="Times New Roman"/>
                <w:sz w:val="24"/>
                <w:szCs w:val="24"/>
              </w:rPr>
              <w:t>0.3%</w:t>
            </w:r>
            <w:r w:rsidRPr="00455B40">
              <w:rPr>
                <w:rFonts w:ascii="仿宋_GB2312" w:eastAsia="仿宋_GB2312" w:hAnsi="Times New Roman" w:hint="eastAsia"/>
                <w:sz w:val="24"/>
                <w:szCs w:val="24"/>
              </w:rPr>
              <w:t>。三、禁燃区及控制区内集中供热企业必须使用符合国标《</w:t>
            </w:r>
            <w:r w:rsidRPr="00455B40">
              <w:rPr>
                <w:rFonts w:ascii="仿宋_GB2312" w:eastAsia="仿宋_GB2312" w:hAnsi="Times New Roman"/>
                <w:sz w:val="24"/>
                <w:szCs w:val="24"/>
              </w:rPr>
              <w:t>GB/T15224.2-2010</w:t>
            </w:r>
            <w:r w:rsidRPr="00455B40">
              <w:rPr>
                <w:rFonts w:ascii="仿宋_GB2312" w:eastAsia="仿宋_GB2312" w:hAnsi="Times New Roman" w:hint="eastAsia"/>
                <w:sz w:val="24"/>
                <w:szCs w:val="24"/>
              </w:rPr>
              <w:t>》的低硫低灰煤，不得擅自改用其它类型的高污染燃料，同时要建设运行高效除尘、脱硫、脱硝设施，确保大气污染物达标排放。四、禁燃区内不得新建、改建、扩建任何燃用高污染燃料的设备。包括：所有燃用高污染燃料的蒸汽和热水锅炉，各类窑炉及加热装置等；所有经营性和非经营性餐饮业、服务业燃用高污染燃料的炉灶、炉具等。五、燃用生物质成型燃料必须配备生物质成型燃料专用锅炉，并按规定安装除尘设施。“生物质成型燃料”必须符合《生物质固体成型燃料技术条件》（</w:t>
            </w:r>
            <w:r w:rsidRPr="00455B40">
              <w:rPr>
                <w:rFonts w:ascii="仿宋_GB2312" w:eastAsia="仿宋_GB2312" w:hAnsi="Times New Roman"/>
                <w:sz w:val="24"/>
                <w:szCs w:val="24"/>
              </w:rPr>
              <w:t>NY/T1878-2010</w:t>
            </w:r>
            <w:r w:rsidRPr="00455B40">
              <w:rPr>
                <w:rFonts w:ascii="仿宋_GB2312" w:eastAsia="仿宋_GB2312" w:hAnsi="Times New Roman" w:hint="eastAsia"/>
                <w:sz w:val="24"/>
                <w:szCs w:val="24"/>
              </w:rPr>
              <w:t>）国家行业标准。</w:t>
            </w:r>
          </w:p>
          <w:p w:rsidR="00E05B1C" w:rsidRPr="00455B40" w:rsidRDefault="00E05B1C" w:rsidP="00B2776D">
            <w:pPr>
              <w:adjustRightInd w:val="0"/>
              <w:snapToGrid w:val="0"/>
              <w:rPr>
                <w:rFonts w:ascii="仿宋_GB2312" w:eastAsia="仿宋_GB2312" w:hAnsi="Times New Roman"/>
                <w:sz w:val="24"/>
                <w:szCs w:val="24"/>
              </w:rPr>
            </w:pPr>
            <w:r w:rsidRPr="00455B40">
              <w:rPr>
                <w:rFonts w:ascii="仿宋_GB2312" w:eastAsia="仿宋_GB2312" w:hAnsi="Times New Roman"/>
                <w:sz w:val="24"/>
                <w:szCs w:val="24"/>
              </w:rPr>
              <w:t>5.</w:t>
            </w:r>
            <w:r w:rsidRPr="00455B40">
              <w:rPr>
                <w:rFonts w:ascii="仿宋_GB2312" w:eastAsia="仿宋_GB2312" w:hAnsi="Times New Roman" w:hint="eastAsia"/>
                <w:sz w:val="24"/>
                <w:szCs w:val="24"/>
              </w:rPr>
              <w:t>根据《朝阳市打赢蓝天保卫战三年行动方案》《朝阳市生态文明先行示范区建设实施方案》《朝阳市贯彻落实中央第三环境保护督察组督察反馈意见整改方案》，大气环境优先保护区禁止使用煤、煤矸石、燃料油（重油和渣油）、石油焦、污染物含量超过国家限值的柴油、煤油等高污染燃料，使用天然气、液化石油气、太阳能、电能等清洁能源；推进建平县陶瓷园区内建材企业进行天然气清洁能源替代；各县（市）区城市建成区新、改、扩建热源，单台燃煤锅炉蒸发量原则上不小于</w:t>
            </w:r>
            <w:r w:rsidRPr="00455B40">
              <w:rPr>
                <w:rFonts w:ascii="仿宋_GB2312" w:eastAsia="仿宋_GB2312" w:hAnsi="Times New Roman"/>
                <w:sz w:val="24"/>
                <w:szCs w:val="24"/>
              </w:rPr>
              <w:t>65</w:t>
            </w:r>
            <w:r w:rsidRPr="00455B40">
              <w:rPr>
                <w:rFonts w:ascii="仿宋_GB2312" w:eastAsia="仿宋_GB2312" w:hAnsi="Times New Roman" w:hint="eastAsia"/>
                <w:sz w:val="24"/>
                <w:szCs w:val="24"/>
              </w:rPr>
              <w:t>蒸吨</w:t>
            </w:r>
            <w:r w:rsidRPr="00455B40">
              <w:rPr>
                <w:rFonts w:ascii="仿宋_GB2312" w:eastAsia="仿宋_GB2312" w:hAnsi="Times New Roman"/>
                <w:sz w:val="24"/>
                <w:szCs w:val="24"/>
              </w:rPr>
              <w:t>/</w:t>
            </w:r>
            <w:r w:rsidRPr="00455B40">
              <w:rPr>
                <w:rFonts w:ascii="仿宋_GB2312" w:eastAsia="仿宋_GB2312" w:hAnsi="Times New Roman" w:hint="eastAsia"/>
                <w:sz w:val="24"/>
                <w:szCs w:val="24"/>
              </w:rPr>
              <w:t>小时，其他区域禁止新、改、扩建单台蒸发量小于</w:t>
            </w:r>
            <w:r w:rsidRPr="00455B40">
              <w:rPr>
                <w:rFonts w:ascii="仿宋_GB2312" w:eastAsia="仿宋_GB2312" w:hAnsi="Times New Roman"/>
                <w:sz w:val="24"/>
                <w:szCs w:val="24"/>
              </w:rPr>
              <w:t>20</w:t>
            </w:r>
            <w:r w:rsidRPr="00455B40">
              <w:rPr>
                <w:rFonts w:ascii="仿宋_GB2312" w:eastAsia="仿宋_GB2312" w:hAnsi="Times New Roman" w:hint="eastAsia"/>
                <w:sz w:val="24"/>
                <w:szCs w:val="24"/>
              </w:rPr>
              <w:t>蒸吨</w:t>
            </w:r>
            <w:r w:rsidRPr="00455B40">
              <w:rPr>
                <w:rFonts w:ascii="仿宋_GB2312" w:eastAsia="仿宋_GB2312" w:hAnsi="Times New Roman"/>
                <w:sz w:val="24"/>
                <w:szCs w:val="24"/>
              </w:rPr>
              <w:t>/</w:t>
            </w:r>
            <w:r w:rsidRPr="00455B40">
              <w:rPr>
                <w:rFonts w:ascii="仿宋_GB2312" w:eastAsia="仿宋_GB2312" w:hAnsi="Times New Roman" w:hint="eastAsia"/>
                <w:sz w:val="24"/>
                <w:szCs w:val="24"/>
              </w:rPr>
              <w:t>小时的燃煤锅炉；基本淘汰热电联产供热管网覆盖范围内的燃煤加热、烘干炉（窑）；淘汰炉膛直径</w:t>
            </w:r>
            <w:r w:rsidRPr="00455B40">
              <w:rPr>
                <w:rFonts w:ascii="仿宋_GB2312" w:eastAsia="仿宋_GB2312" w:hAnsi="Times New Roman"/>
                <w:sz w:val="24"/>
                <w:szCs w:val="24"/>
              </w:rPr>
              <w:t>3</w:t>
            </w:r>
            <w:r w:rsidRPr="00455B40">
              <w:rPr>
                <w:rFonts w:ascii="仿宋_GB2312" w:eastAsia="仿宋_GB2312" w:hAnsi="Times New Roman" w:hint="eastAsia"/>
                <w:sz w:val="24"/>
                <w:szCs w:val="24"/>
              </w:rPr>
              <w:t>米以下燃料类煤气发生炉；以冶金、建材、石化行业为重点，实施煤改气和油改气，加快推进工业燃料的天然气替代。</w:t>
            </w:r>
          </w:p>
        </w:tc>
      </w:tr>
    </w:tbl>
    <w:p w:rsidR="00E05B1C" w:rsidRDefault="00E05B1C" w:rsidP="00DC1B66">
      <w:pPr>
        <w:adjustRightInd w:val="0"/>
        <w:snapToGrid w:val="0"/>
        <w:spacing w:line="360" w:lineRule="auto"/>
        <w:rPr>
          <w:rFonts w:ascii="Times New Roman" w:eastAsia="仿宋" w:hAnsi="Times New Roman"/>
          <w:sz w:val="28"/>
          <w:szCs w:val="28"/>
        </w:rPr>
        <w:sectPr w:rsidR="00E05B1C">
          <w:pgSz w:w="16838" w:h="11906" w:orient="landscape"/>
          <w:pgMar w:top="1800" w:right="1440" w:bottom="1800" w:left="1440" w:header="851" w:footer="992" w:gutter="0"/>
          <w:cols w:space="425"/>
          <w:docGrid w:type="lines" w:linePitch="312"/>
        </w:sectPr>
      </w:pPr>
    </w:p>
    <w:p w:rsidR="00E05B1C" w:rsidRPr="00DC1B66" w:rsidRDefault="00E05B1C" w:rsidP="00DC1B66">
      <w:pPr>
        <w:adjustRightInd w:val="0"/>
        <w:snapToGrid w:val="0"/>
        <w:spacing w:line="360" w:lineRule="auto"/>
        <w:outlineLvl w:val="0"/>
        <w:rPr>
          <w:rFonts w:ascii="黑体" w:eastAsia="黑体" w:hAnsi="Times New Roman"/>
          <w:sz w:val="32"/>
          <w:szCs w:val="32"/>
        </w:rPr>
      </w:pPr>
      <w:r w:rsidRPr="00DC1B66">
        <w:rPr>
          <w:rFonts w:ascii="黑体" w:eastAsia="黑体" w:hAnsi="Times New Roman" w:hint="eastAsia"/>
          <w:sz w:val="32"/>
          <w:szCs w:val="32"/>
        </w:rPr>
        <w:t>附件</w:t>
      </w:r>
      <w:r w:rsidRPr="00DC1B66">
        <w:rPr>
          <w:rFonts w:ascii="黑体" w:eastAsia="黑体" w:hAnsi="Times New Roman"/>
          <w:sz w:val="32"/>
          <w:szCs w:val="32"/>
        </w:rPr>
        <w:t>4</w:t>
      </w:r>
    </w:p>
    <w:p w:rsidR="00E05B1C" w:rsidRPr="00DC1B66" w:rsidRDefault="00E05B1C" w:rsidP="00DC1B66">
      <w:pPr>
        <w:adjustRightInd w:val="0"/>
        <w:snapToGrid w:val="0"/>
        <w:spacing w:line="360" w:lineRule="auto"/>
        <w:jc w:val="center"/>
        <w:outlineLvl w:val="0"/>
        <w:rPr>
          <w:rFonts w:ascii="方正小标宋简体" w:eastAsia="方正小标宋简体" w:hAnsi="Times New Roman"/>
          <w:sz w:val="44"/>
          <w:szCs w:val="44"/>
        </w:rPr>
      </w:pPr>
      <w:r w:rsidRPr="00DC1B66">
        <w:rPr>
          <w:rFonts w:ascii="方正小标宋简体" w:eastAsia="方正小标宋简体" w:hAnsi="Times New Roman" w:hint="eastAsia"/>
          <w:sz w:val="44"/>
          <w:szCs w:val="44"/>
        </w:rPr>
        <w:t>朝阳市管控单元生态环境准入清单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993"/>
        <w:gridCol w:w="992"/>
        <w:gridCol w:w="426"/>
        <w:gridCol w:w="850"/>
        <w:gridCol w:w="2239"/>
        <w:gridCol w:w="2977"/>
        <w:gridCol w:w="2693"/>
        <w:gridCol w:w="2977"/>
      </w:tblGrid>
      <w:tr w:rsidR="00E05B1C" w:rsidRPr="00B2776D" w:rsidTr="00DC1B66">
        <w:trPr>
          <w:trHeight w:val="578"/>
          <w:tblHeader/>
        </w:trPr>
        <w:tc>
          <w:tcPr>
            <w:tcW w:w="993" w:type="dxa"/>
            <w:gridSpan w:val="2"/>
            <w:noWrap/>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管控单元编码</w:t>
            </w:r>
          </w:p>
        </w:tc>
        <w:tc>
          <w:tcPr>
            <w:tcW w:w="992" w:type="dxa"/>
            <w:noWrap/>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管控单元名称</w:t>
            </w:r>
          </w:p>
        </w:tc>
        <w:tc>
          <w:tcPr>
            <w:tcW w:w="426" w:type="dxa"/>
            <w:vAlign w:val="center"/>
          </w:tcPr>
          <w:p w:rsidR="00E05B1C" w:rsidRPr="00DC1B66" w:rsidRDefault="00E05B1C">
            <w:pPr>
              <w:jc w:val="center"/>
              <w:rPr>
                <w:rFonts w:ascii="黑体" w:eastAsia="黑体" w:hAnsi="仿宋" w:cs="宋体"/>
                <w:kern w:val="0"/>
                <w:szCs w:val="21"/>
              </w:rPr>
            </w:pPr>
            <w:r w:rsidRPr="00DC1B66">
              <w:rPr>
                <w:rFonts w:ascii="黑体" w:eastAsia="黑体" w:hAnsi="仿宋" w:cs="宋体" w:hint="eastAsia"/>
                <w:kern w:val="0"/>
                <w:szCs w:val="21"/>
              </w:rPr>
              <w:t>区县</w:t>
            </w:r>
          </w:p>
        </w:tc>
        <w:tc>
          <w:tcPr>
            <w:tcW w:w="850" w:type="dxa"/>
            <w:noWrap/>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管控单元分类</w:t>
            </w:r>
          </w:p>
        </w:tc>
        <w:tc>
          <w:tcPr>
            <w:tcW w:w="2239" w:type="dxa"/>
            <w:noWrap/>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空间布局约束</w:t>
            </w:r>
          </w:p>
        </w:tc>
        <w:tc>
          <w:tcPr>
            <w:tcW w:w="2977" w:type="dxa"/>
            <w:noWrap/>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污染物排放管控</w:t>
            </w:r>
          </w:p>
        </w:tc>
        <w:tc>
          <w:tcPr>
            <w:tcW w:w="2693" w:type="dxa"/>
            <w:noWrap/>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环境风险防控</w:t>
            </w:r>
          </w:p>
        </w:tc>
        <w:tc>
          <w:tcPr>
            <w:tcW w:w="2977" w:type="dxa"/>
            <w:vAlign w:val="center"/>
          </w:tcPr>
          <w:p w:rsidR="00E05B1C" w:rsidRPr="00DC1B66" w:rsidRDefault="00E05B1C">
            <w:pPr>
              <w:widowControl/>
              <w:jc w:val="center"/>
              <w:rPr>
                <w:rFonts w:ascii="黑体" w:eastAsia="黑体" w:hAnsi="仿宋" w:cs="宋体"/>
                <w:kern w:val="0"/>
                <w:szCs w:val="21"/>
              </w:rPr>
            </w:pPr>
            <w:r w:rsidRPr="00DC1B66">
              <w:rPr>
                <w:rFonts w:ascii="黑体" w:eastAsia="黑体" w:hAnsi="仿宋" w:cs="宋体" w:hint="eastAsia"/>
                <w:kern w:val="0"/>
                <w:szCs w:val="21"/>
              </w:rPr>
              <w:t>资源开发效率要求</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朝阳市水环境优先保护区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tc>
        <w:tc>
          <w:tcPr>
            <w:tcW w:w="2977"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日起，全面执行国家排放标准大气污染物特别排放限值；执行“高污染燃料禁燃区”的管理规定；推进清洁取暖改造，推广使用天然气、液化石油气、太阳能、电能等清洁能源；建成区原则上不再新建每小时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tc>
        <w:tc>
          <w:tcPr>
            <w:tcW w:w="2693"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全面推进污水处理设施升级改造，提高中水回用率；加强生活垃圾回收分类设施建设，提升生活垃圾回收处理水平</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ZH21130210002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朝阳市双塔区生态保护红线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2</w:t>
            </w:r>
          </w:p>
        </w:tc>
        <w:tc>
          <w:tcPr>
            <w:tcW w:w="2239"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城市建成区禁止新建、扩建能耗高、水污染物排放量大的项目。</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tc>
        <w:tc>
          <w:tcPr>
            <w:tcW w:w="2977"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推进污水处理厂和处理设施新、改、扩建工程，进一步提高污水处理设施出水水质。实施污水再生利用，提高污水再生利用率。补齐污水配套管网短板，提升污泥处理处置能力，推进雨污分流。</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日起，全面执行国家排放标准大气污染物特别排放限值；执行“高污染燃料禁燃区”的管理规定；推进清洁取暖改造，推广使用天然气、液化石油气、太阳能、电能等清洁能源；建成区原则上不再新建每小时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tc>
        <w:tc>
          <w:tcPr>
            <w:tcW w:w="2693"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F72EC3">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朝阳市双塔区一般生态空间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城市建成区禁止新建、扩建能耗高、水污染物排放量大的项目。</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推进污水处理厂和处理设施新、改、扩建工程，进一步提高污水处理设施出水水质。实施污水再生利用，提高污水再生利用率。补齐污水配套管网短板，提升污泥处理处置能力，推进雨污分流。</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日起，全面执行国家排放标准大气污染物特别排放限值；执行“高污染燃料禁燃区”的管理规定；推进清洁取暖改造，推广使用天然气、液化石油气、太阳能、电能等清洁能源；建成区原则上不再新建每小时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优先保护耕地土壤环境，强化乡镇工业污染场地治理，开展土壤污染治理与修复试点工作</w:t>
            </w:r>
          </w:p>
        </w:tc>
        <w:tc>
          <w:tcPr>
            <w:tcW w:w="2977" w:type="dxa"/>
            <w:vAlign w:val="center"/>
          </w:tcPr>
          <w:p w:rsidR="00E05B1C" w:rsidRPr="00DC1B66" w:rsidRDefault="00E05B1C" w:rsidP="00F72EC3">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农田灌溉水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辽宁凤凰山国家森林公园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严格遵守《关于划定并严守生态保护红线的若干意见》《森林公园管理办法》《辽宁省污染防治与生态建设和保护攻坚行动计划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》禁止在森林公园毁林开垦和毁林采石、采砂、采土以及其他毁林行为。</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在珍贵景物、重要景点和核心景区，除必要的保护和附属设施外，不得建设宾馆、招待所、疗养院和其他工程设施</w:t>
            </w:r>
          </w:p>
        </w:tc>
        <w:tc>
          <w:tcPr>
            <w:tcW w:w="2977" w:type="dxa"/>
            <w:vAlign w:val="center"/>
          </w:tcPr>
          <w:p w:rsidR="00E05B1C" w:rsidRPr="00DC1B66" w:rsidRDefault="00E05B1C" w:rsidP="00F72EC3">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tc>
        <w:tc>
          <w:tcPr>
            <w:tcW w:w="2693" w:type="dxa"/>
            <w:vAlign w:val="center"/>
          </w:tcPr>
          <w:p w:rsidR="00E05B1C" w:rsidRPr="00DC1B66" w:rsidRDefault="00E05B1C" w:rsidP="00C34221">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C34221">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现有工业大气排放源（燃煤锅炉、工业炉窑等）限期关闭</w:t>
            </w:r>
          </w:p>
        </w:tc>
        <w:tc>
          <w:tcPr>
            <w:tcW w:w="2977" w:type="dxa"/>
            <w:vAlign w:val="center"/>
          </w:tcPr>
          <w:p w:rsidR="00E05B1C" w:rsidRPr="00DC1B66" w:rsidRDefault="00E05B1C" w:rsidP="00C34221">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ZH21130230005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凌河保护区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5</w:t>
            </w:r>
          </w:p>
        </w:tc>
        <w:tc>
          <w:tcPr>
            <w:tcW w:w="2239"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C34221">
            <w:pPr>
              <w:widowControl/>
              <w:rPr>
                <w:rFonts w:ascii="仿宋_GB2312" w:eastAsia="仿宋_GB2312" w:hAnsi="仿宋" w:cs="宋体"/>
                <w:kern w:val="0"/>
                <w:szCs w:val="21"/>
              </w:rPr>
            </w:pP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日起，全面执行国家排放标准大气污染物特别排放限值；除依据城市供热专项规划确需保留的供暖锅炉以外，城市建成区</w:t>
            </w:r>
            <w:r w:rsidRPr="00DC1B66">
              <w:rPr>
                <w:rFonts w:ascii="仿宋_GB2312" w:eastAsia="仿宋_GB2312" w:hAnsi="仿宋" w:cs="宋体"/>
                <w:kern w:val="0"/>
                <w:szCs w:val="21"/>
              </w:rPr>
              <w:t>20</w:t>
            </w:r>
            <w:r w:rsidRPr="00DC1B66">
              <w:rPr>
                <w:rFonts w:ascii="仿宋_GB2312" w:eastAsia="仿宋_GB2312" w:hAnsi="仿宋" w:cs="宋体" w:hint="eastAsia"/>
                <w:kern w:val="0"/>
                <w:szCs w:val="21"/>
              </w:rPr>
              <w:t>蒸吨</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小时（或</w:t>
            </w:r>
            <w:r w:rsidRPr="00DC1B66">
              <w:rPr>
                <w:rFonts w:ascii="仿宋_GB2312" w:eastAsia="仿宋_GB2312" w:hAnsi="仿宋" w:cs="宋体"/>
                <w:kern w:val="0"/>
                <w:szCs w:val="21"/>
              </w:rPr>
              <w:t>14</w:t>
            </w:r>
            <w:r w:rsidRPr="00DC1B66">
              <w:rPr>
                <w:rFonts w:ascii="仿宋_GB2312" w:eastAsia="仿宋_GB2312" w:hAnsi="仿宋" w:cs="宋体" w:hint="eastAsia"/>
                <w:kern w:val="0"/>
                <w:szCs w:val="21"/>
              </w:rPr>
              <w:t>兆瓦）及以下燃煤锅炉全部予以淘汰；推进清洁取暖改造，推广使用天然气、液化石油气、太阳能、电能等清洁能源。城市中心区公共交通占机动化出行比例要达到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ZH21130210006</w:t>
            </w:r>
          </w:p>
        </w:tc>
        <w:tc>
          <w:tcPr>
            <w:tcW w:w="992" w:type="dxa"/>
            <w:noWrap/>
            <w:vAlign w:val="center"/>
          </w:tcPr>
          <w:p w:rsidR="00E05B1C" w:rsidRPr="00C34221" w:rsidRDefault="00E05B1C">
            <w:pPr>
              <w:widowControl/>
              <w:jc w:val="left"/>
              <w:rPr>
                <w:rFonts w:ascii="仿宋_GB2312" w:eastAsia="仿宋_GB2312" w:hAnsi="仿宋" w:cs="宋体"/>
                <w:kern w:val="0"/>
                <w:sz w:val="18"/>
                <w:szCs w:val="18"/>
              </w:rPr>
            </w:pPr>
            <w:r w:rsidRPr="00C34221">
              <w:rPr>
                <w:rFonts w:ascii="仿宋_GB2312" w:eastAsia="仿宋_GB2312" w:hAnsi="仿宋" w:cs="宋体" w:hint="eastAsia"/>
                <w:kern w:val="0"/>
                <w:sz w:val="18"/>
                <w:szCs w:val="18"/>
              </w:rPr>
              <w:t>双塔区生物多样性保护一般生态空间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tc>
        <w:tc>
          <w:tcPr>
            <w:tcW w:w="2977"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日起，全面执行国家排放标准大气污染物特别排放限值；执行“高污染燃料禁燃区”的管理规定；推进清洁取暖改造，推广使用天然气、液化石油气、太阳能、电能等清洁能源；建成区原则上不再新建每小时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tc>
        <w:tc>
          <w:tcPr>
            <w:tcW w:w="2693" w:type="dxa"/>
            <w:vAlign w:val="center"/>
          </w:tcPr>
          <w:p w:rsidR="00E05B1C" w:rsidRPr="00DC1B66" w:rsidRDefault="00E05B1C" w:rsidP="00C34221">
            <w:pPr>
              <w:widowControl/>
              <w:rPr>
                <w:rFonts w:ascii="仿宋_GB2312" w:eastAsia="仿宋_GB2312" w:hAnsi="仿宋" w:cs="宋体"/>
                <w:kern w:val="0"/>
                <w:szCs w:val="21"/>
              </w:rPr>
            </w:pP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朝阳经济技术开发区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禁止新建、改扩建不符合园区发展规划的三类工业项目，鼓励对限制类、淘汰类三类工业项目进行淘汰和提升改造；新建、改扩建涉重金属项目应符合国家产业政策、土地利用总体规划以及各类功能区规划等要求；入区企业应高于（或相当于）同行业的二级清洁生产水平要求；</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入区产业具有较大的关联性，促进区域产业结构的提升；</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入区的节能环保产业首先应列入《国务院关于印发“十二五”节能环保产业发展规划的通知》（国发</w:t>
            </w:r>
            <w:r w:rsidRPr="00DC1B66">
              <w:rPr>
                <w:rFonts w:ascii="仿宋_GB2312" w:eastAsia="仿宋_GB2312" w:hAnsi="仿宋"/>
                <w:kern w:val="0"/>
                <w:szCs w:val="21"/>
              </w:rPr>
              <w:t>[2012]19</w:t>
            </w:r>
            <w:r w:rsidRPr="00DC1B66">
              <w:rPr>
                <w:rFonts w:ascii="仿宋_GB2312" w:eastAsia="仿宋_GB2312" w:hAnsi="仿宋" w:hint="eastAsia"/>
                <w:kern w:val="0"/>
                <w:szCs w:val="21"/>
              </w:rPr>
              <w:t>号）。</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入区企业应符合本规划产业定位，规划工业用地类型为一类工业用地，符合一类工业用地要求的工业企业才能入住规划区。</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hint="eastAsia"/>
                <w:kern w:val="0"/>
                <w:szCs w:val="21"/>
              </w:rPr>
              <w:t>工业污水含有总镉、总铬、六价铬等第一类污染物的工业企业严控进入规划区域内。</w:t>
            </w:r>
          </w:p>
        </w:tc>
        <w:tc>
          <w:tcPr>
            <w:tcW w:w="2977"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企业和园区应编制环境应急预案并定期开展演练；</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涉酸、涉重等土壤、地下水高污染风险企业的车间、危废间、污水处理站、储罐等重点管控区进行重点防渗；</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定期对园区及周边地下水进行检测。</w:t>
            </w:r>
          </w:p>
        </w:tc>
        <w:tc>
          <w:tcPr>
            <w:tcW w:w="2977" w:type="dxa"/>
          </w:tcPr>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未经许可不得开采地下水，禁采深层地下水，制定并严格执行中水回用计划；</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严格执行《产业园区水的分类使用及循环利用原则和要求》（</w:t>
            </w:r>
            <w:r w:rsidRPr="00DC1B66">
              <w:rPr>
                <w:rFonts w:ascii="仿宋_GB2312" w:eastAsia="仿宋_GB2312" w:hAnsi="仿宋"/>
                <w:kern w:val="0"/>
                <w:szCs w:val="21"/>
              </w:rPr>
              <w:t>GB/T36575-2018</w:t>
            </w:r>
            <w:r w:rsidRPr="00DC1B66">
              <w:rPr>
                <w:rFonts w:ascii="仿宋_GB2312" w:eastAsia="仿宋_GB2312" w:hAnsi="仿宋" w:hint="eastAsia"/>
                <w:kern w:val="0"/>
                <w:szCs w:val="21"/>
              </w:rPr>
              <w:t>）；</w:t>
            </w:r>
          </w:p>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按照园区规划、环评等文件设定的总投资、投资强度、单位产值水耗、用水效率、单位产值能耗等指标，无认定的执行全市统一要求且达到国内同行业先进水平。</w:t>
            </w:r>
          </w:p>
        </w:tc>
      </w:tr>
      <w:tr w:rsidR="00E05B1C" w:rsidRPr="00B2776D" w:rsidTr="00DC1B66">
        <w:trPr>
          <w:trHeight w:val="338"/>
        </w:trPr>
        <w:tc>
          <w:tcPr>
            <w:tcW w:w="993"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朝阳市双塔区重点管控区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日起，全面执行国家排放标准大气污染物特别排放限值；执行“高污染燃料禁燃区”的管理规定；推进清洁取暖改造，推广使用天然气、液化石油气、太阳能、电能等清洁能源；建成区原则上不再新建每小时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C34221">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C34221">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农田灌溉水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trPr>
          <w:trHeight w:val="338"/>
        </w:trPr>
        <w:tc>
          <w:tcPr>
            <w:tcW w:w="988"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朝阳市双塔区重点管控区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推进大气污染严重的工业企业逐步迁出</w:t>
            </w:r>
          </w:p>
        </w:tc>
        <w:tc>
          <w:tcPr>
            <w:tcW w:w="2977" w:type="dxa"/>
            <w:vAlign w:val="center"/>
          </w:tcPr>
          <w:p w:rsidR="00E05B1C" w:rsidRPr="00DC1B66" w:rsidRDefault="00E05B1C" w:rsidP="009B16B4">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9B16B4">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日起，全面执行国家排放标准大气污染物特别排放限值；执行“高污染燃料禁燃区”的管理规定；推进清洁取暖改造，推广使用天然气、液化石油气、太阳能、电能等清洁能源；开展建成区每小时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蒸吨以下燃煤锅炉淘汰，推进每小时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，城市公交车、出租车力争全部更新（改造）为清洁能源或新能源汽车；推进柴油货车等高排放车辆深度治理。综合整治扬尘污染。</w:t>
            </w:r>
          </w:p>
          <w:p w:rsidR="00E05B1C" w:rsidRPr="00DC1B66" w:rsidRDefault="00E05B1C" w:rsidP="009B16B4">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9B16B4">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9B16B4">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9B16B4">
            <w:pPr>
              <w:widowControl/>
              <w:spacing w:line="36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垃圾填埋场周边土壤及地下水环境质量监测，防止土壤、地下水受到渗滤液污染。防止周边农用地受到污染。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9B16B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trPr>
          <w:trHeight w:val="338"/>
        </w:trPr>
        <w:tc>
          <w:tcPr>
            <w:tcW w:w="988"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朝阳市双塔区重点管控区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vAlign w:val="center"/>
          </w:tcPr>
          <w:p w:rsidR="00E05B1C" w:rsidRPr="00DC1B66" w:rsidRDefault="00E05B1C" w:rsidP="009B16B4">
            <w:pPr>
              <w:widowControl/>
              <w:rPr>
                <w:rFonts w:ascii="仿宋_GB2312" w:eastAsia="仿宋_GB2312" w:hAnsi="仿宋" w:cs="宋体"/>
                <w:kern w:val="0"/>
                <w:szCs w:val="21"/>
              </w:rPr>
            </w:pP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城市建成区禁止新建、扩建能耗高、水污染物排放量大的项目。</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推进污水处理厂和处理设施新、改、扩建工程，进一步提高污水处理设施出水水质。实施污水再生利用，提高污水再生利用率。补齐污水配套管网短板，提升污泥处理处置能力，推进雨污分流。</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日起，全面执行国家排放标准大气污染物特别排放限值；推进清洁取暖改造，推广使用天然气、液化石油气、太阳能、电能等清洁能源；建成区原则上不再新建每小时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9B16B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trHeight w:val="338"/>
        </w:trPr>
        <w:tc>
          <w:tcPr>
            <w:tcW w:w="988" w:type="dxa"/>
            <w:gridSpan w:val="2"/>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ZH21130230001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朝阳市双塔区一般管控区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双塔区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9B16B4">
            <w:pPr>
              <w:widowControl/>
              <w:rPr>
                <w:rFonts w:ascii="仿宋_GB2312" w:eastAsia="仿宋_GB2312" w:hAnsi="仿宋" w:cs="宋体"/>
                <w:kern w:val="0"/>
                <w:szCs w:val="21"/>
              </w:rPr>
            </w:pP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日起，全面执行国家排放标准大气污染物特别排放限值；除依据城市供热专项规划确需保留的供暖锅炉以外，城市建成区</w:t>
            </w:r>
            <w:r w:rsidRPr="00DC1B66">
              <w:rPr>
                <w:rFonts w:ascii="仿宋_GB2312" w:eastAsia="仿宋_GB2312" w:hAnsi="仿宋" w:cs="宋体"/>
                <w:kern w:val="0"/>
                <w:szCs w:val="21"/>
              </w:rPr>
              <w:t>20</w:t>
            </w:r>
            <w:r w:rsidRPr="00DC1B66">
              <w:rPr>
                <w:rFonts w:ascii="仿宋_GB2312" w:eastAsia="仿宋_GB2312" w:hAnsi="仿宋" w:cs="宋体" w:hint="eastAsia"/>
                <w:kern w:val="0"/>
                <w:szCs w:val="21"/>
              </w:rPr>
              <w:t>蒸吨</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小时（或</w:t>
            </w:r>
            <w:r w:rsidRPr="00DC1B66">
              <w:rPr>
                <w:rFonts w:ascii="仿宋_GB2312" w:eastAsia="仿宋_GB2312" w:hAnsi="仿宋" w:cs="宋体"/>
                <w:kern w:val="0"/>
                <w:szCs w:val="21"/>
              </w:rPr>
              <w:t>14</w:t>
            </w:r>
            <w:r w:rsidRPr="00DC1B66">
              <w:rPr>
                <w:rFonts w:ascii="仿宋_GB2312" w:eastAsia="仿宋_GB2312" w:hAnsi="仿宋" w:cs="宋体" w:hint="eastAsia"/>
                <w:kern w:val="0"/>
                <w:szCs w:val="21"/>
              </w:rPr>
              <w:t>兆瓦）及以下燃煤锅炉全部予以淘汰；推进清洁取暖改造，推广使用天然气、液化石油气、太阳能、电能等清洁能源。城市中心区公共交通占机动化出行比例要达到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朝阳椴木头沟省级自然保护区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9B16B4">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9B16B4">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9B16B4">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9B16B4">
            <w:pPr>
              <w:widowControl/>
              <w:rPr>
                <w:rFonts w:ascii="仿宋_GB2312" w:eastAsia="仿宋_GB2312" w:hAnsi="仿宋" w:cs="宋体"/>
                <w:kern w:val="0"/>
                <w:szCs w:val="21"/>
              </w:rPr>
            </w:pP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9B16B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ZH21130330002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原朝阳市凌河保护区水环境优先保护区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2</w:t>
            </w:r>
          </w:p>
        </w:tc>
        <w:tc>
          <w:tcPr>
            <w:tcW w:w="2239"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3C671A">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日起，全面执行国家排放标准大气污染物特别排放限值；除依据城市供热专项规划确需保留的供暖锅炉以外，城市建成区</w:t>
            </w:r>
            <w:r w:rsidRPr="00DC1B66">
              <w:rPr>
                <w:rFonts w:ascii="仿宋_GB2312" w:eastAsia="仿宋_GB2312" w:hAnsi="仿宋" w:cs="宋体"/>
                <w:kern w:val="0"/>
                <w:szCs w:val="21"/>
              </w:rPr>
              <w:t>20</w:t>
            </w:r>
            <w:r w:rsidRPr="00DC1B66">
              <w:rPr>
                <w:rFonts w:ascii="仿宋_GB2312" w:eastAsia="仿宋_GB2312" w:hAnsi="仿宋" w:cs="宋体" w:hint="eastAsia"/>
                <w:kern w:val="0"/>
                <w:szCs w:val="21"/>
              </w:rPr>
              <w:t>蒸吨</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小时（或</w:t>
            </w:r>
            <w:r w:rsidRPr="00DC1B66">
              <w:rPr>
                <w:rFonts w:ascii="仿宋_GB2312" w:eastAsia="仿宋_GB2312" w:hAnsi="仿宋" w:cs="宋体"/>
                <w:kern w:val="0"/>
                <w:szCs w:val="21"/>
              </w:rPr>
              <w:t>14</w:t>
            </w:r>
            <w:r w:rsidRPr="00DC1B66">
              <w:rPr>
                <w:rFonts w:ascii="仿宋_GB2312" w:eastAsia="仿宋_GB2312" w:hAnsi="仿宋" w:cs="宋体" w:hint="eastAsia"/>
                <w:kern w:val="0"/>
                <w:szCs w:val="21"/>
              </w:rPr>
              <w:t>兆瓦）及以下燃煤锅炉全部予以淘汰；推进清洁取暖改造，推广使用天然气、液化石油气、太阳能、电能等清洁能源。城市中心区公共交通占机动化出行比例要达到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3C671A">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朝阳市龙城区生态保护红线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日起，全面执行国家排放标准大气污染物特别排放限值；推进清洁取暖改造，推广使用天然气、液化石油气、太阳能、电能等清洁能源；原则上建成区不再新建每小时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，城市公交车、出租车力争全部更新（改造）为清洁能源或新能源汽车；推进柴油货车等高排放车辆深度治理。综合整治扬尘污染。</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控制煤炭消费总量，严把新上、改扩建耗煤项目立项，对未实行煤炭消费减量替代的耗煤项目一律不予立项；加快推进天然气、电力等新能源替代使用。</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未依法完成水资源论证工作的建设项目，不予批准；不符合国家及省产业政策、列入淘汰类或不符合用水定额标准的建设项目取水申请不予批准。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朝阳市龙城区一般生态空间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日起，全面执行国家排放标准大气污染物特别排放限值；推进清洁取暖改造，推广使用天然气、液化石油气、太阳能、电能等清洁能源；原则上建成区不再新建每小时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，城市公交车、出租车力争全部更新（改造）为清洁能源或新能源汽车；推进柴油货车等高排放车辆深度治理。综合整治扬尘污染。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朝阳阎王鼻子水库湿地</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5</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日起，全面执行国家排放标准大气污染物特别排放限值；推广使用天然气、液化石油气、太阳能、电能等清洁能源；综合整治扬尘污染。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辽宁朝阳鸟化石国家地质公园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严格遵守《关于划定并严守生态保护红线的若干意见》《地质遗迹保护管理规定》</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任何单位和个人不得在保护区内及可能对地质遗迹造成影响的一定范围内进行采石、取土、开矿、放牧、砍伐以及其它对保护对象有损害的活动。未经管理机构批准，不得在保护区范围内采集标本和化石。不得在保护区内修建与地质遗迹保护无关的厂房或其他建筑设施；对已建成并可能对地质遗迹造成污染或破坏的设施，应限期治理或停业外迁。</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日起，全面执行国家排放标准大气污染物特别排放限值；执行“高污染燃料禁燃区”的管理规定；推广使用天然气、液化石油气、太阳能、电能等清洁能源；综合整治扬尘污染。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农田灌溉水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ZH21130310007</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辽宁省朝阳柳城湿地公园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7</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tc>
        <w:tc>
          <w:tcPr>
            <w:tcW w:w="2977" w:type="dxa"/>
            <w:vAlign w:val="center"/>
          </w:tcPr>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日起，全面执行国家排放标准大气污染物特别排放限值；推广使用天然气、液化石油气、太阳能、电能等清洁能源；综合整治扬尘污染。</w:t>
            </w:r>
          </w:p>
        </w:tc>
        <w:tc>
          <w:tcPr>
            <w:tcW w:w="2693" w:type="dxa"/>
            <w:vAlign w:val="center"/>
          </w:tcPr>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控制煤炭消费总量，严把新上、改扩建耗煤项目立项，对未实行煤炭消费减量替代的耗煤项目一律不予立项；加快推进天然气、电力等新能源替代使用。</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未依法完成水资源论证工作的建设项目，不予批准；不符合国家及省产业政策、列入淘汰类或不符合用水定额标准的建设项目取水申请不予批准。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ZH21130330008</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原凌河保护区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8</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日起，全面执行国家排放标准大气污染物特别排放限值；除依据城市供热专项规划确需保留的供暖锅炉以外，城市建成区</w:t>
            </w:r>
            <w:r w:rsidRPr="00DC1B66">
              <w:rPr>
                <w:rFonts w:ascii="仿宋_GB2312" w:eastAsia="仿宋_GB2312" w:hAnsi="仿宋" w:cs="宋体"/>
                <w:kern w:val="0"/>
                <w:szCs w:val="21"/>
              </w:rPr>
              <w:t>20</w:t>
            </w:r>
            <w:r w:rsidRPr="00DC1B66">
              <w:rPr>
                <w:rFonts w:ascii="仿宋_GB2312" w:eastAsia="仿宋_GB2312" w:hAnsi="仿宋" w:cs="宋体" w:hint="eastAsia"/>
                <w:kern w:val="0"/>
                <w:szCs w:val="21"/>
              </w:rPr>
              <w:t>蒸吨</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小时（或</w:t>
            </w:r>
            <w:r w:rsidRPr="00DC1B66">
              <w:rPr>
                <w:rFonts w:ascii="仿宋_GB2312" w:eastAsia="仿宋_GB2312" w:hAnsi="仿宋" w:cs="宋体"/>
                <w:kern w:val="0"/>
                <w:szCs w:val="21"/>
              </w:rPr>
              <w:t>14</w:t>
            </w:r>
            <w:r w:rsidRPr="00DC1B66">
              <w:rPr>
                <w:rFonts w:ascii="仿宋_GB2312" w:eastAsia="仿宋_GB2312" w:hAnsi="仿宋" w:cs="宋体" w:hint="eastAsia"/>
                <w:kern w:val="0"/>
                <w:szCs w:val="21"/>
              </w:rPr>
              <w:t>兆瓦）及以下燃煤锅炉全部予以淘汰；推进清洁取暖改造，推广使用天然气、液化石油气、太阳能、电能等清洁能源。城市中心区公共交通占机动化出行比例要达到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ZH21130310009</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阎王鼻子</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9</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严格遵守《关于划定并严守生态保护红线的若干意见》《饮用水水源保护区污染防治管理规定》《辽宁省污染防治与生态建设和保护攻坚行动计划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禁止在饮用水水源一级保护区内新建、改建、扩建与供水设施和保护水源无关的建设项目；</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从事网箱养殖、旅游、游泳、垂钓或者其他可能污染饮用水水体的活动。在饮用水水源二级保护区内从事网箱养殖、旅游等活动的，应当按照规定采取措施，防止污染饮用水水体。饮用水水源一级保护区内已建成的与供水设施和保护水源无关的建设项目，由省、市、县人民政府责令拆除或者关闭；已有的工业和生活排污口，由省、市、县人民政府责令拆除、关闭或者迁出；已有的农业种植和经济林，省、市、县人民政府及其有关部门应当严格控制化肥、农药等非点源污染，并引导其逐步退出。</w:t>
            </w:r>
          </w:p>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在饮用水水源准保护区内改建建设项目，不得增加排污量。</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日起，全面执行国家排放标准大气污染物特别排放限值；推广使用天然气、液化石油气、太阳能、电能等清洁能源；综合整治扬尘污染。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省、市、县人民政府及其有关部门应当根据保护饮用水水源的实际需要，在穿越饮用水水源保护区及其相邻的公路、航道、铁路、输油及输气管道上，采取必要的安全防护措施，防止运输危险化学物品的车辆、船舶和管道发生事故污染饮用水水体。饮用水水源汇水区内的矿山企业应当规范尾矿库建设和管理，防止对饮用水水体造成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实行区域地下水禁采，停止批建新的地下水取水工程，不再新增地下水取水指标。推进畜禽粪污、餐厨废弃物等集中处理和资源化利用</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朝阳高新技术产业开发区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tcPr>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执行全市和高新区空间布局约束空间准入要求；</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鼓励园区引进资源能源利用互补型企业或产品装置，构建生态产业链，打造循环产业。</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与椴木头沟省级自然保护区紧邻的三类工业用地内，严格控制引进排放大气污染物的项目，引进的项目不得建设污染环境、破坏资源或者景观的生产设施。</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入区一般项目不低于清洁生产国内先进水平，重大项目不低于国际先进水平。</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园区管理机构应根据园区自身特点，制定园区级综合环境应急预案；园区内入驻的存在环境风险的企业也应编制相应的应急预案，建立三级防控体系，设置装置区围堰、事故缓冲池、污水预处理装置等，储备相应的应急物资，并与园区的应预案相衔接。</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土壤环境质量能够达到《土壤环境质量</w:t>
            </w:r>
            <w:r w:rsidRPr="00DC1B66">
              <w:rPr>
                <w:rFonts w:ascii="仿宋_GB2312" w:eastAsia="仿宋_GB2312" w:hAnsi="仿宋"/>
                <w:kern w:val="0"/>
                <w:szCs w:val="21"/>
              </w:rPr>
              <w:t xml:space="preserve"> </w:t>
            </w:r>
            <w:r w:rsidRPr="00DC1B66">
              <w:rPr>
                <w:rFonts w:ascii="仿宋_GB2312" w:eastAsia="仿宋_GB2312" w:hAnsi="仿宋" w:hint="eastAsia"/>
                <w:kern w:val="0"/>
                <w:szCs w:val="21"/>
              </w:rPr>
              <w:t>建设用地土壤污染风险管控标准》实行（</w:t>
            </w:r>
            <w:r w:rsidRPr="00DC1B66">
              <w:rPr>
                <w:rFonts w:ascii="仿宋_GB2312" w:eastAsia="仿宋_GB2312" w:hAnsi="仿宋"/>
                <w:kern w:val="0"/>
                <w:szCs w:val="21"/>
              </w:rPr>
              <w:t>GB36600-2018</w:t>
            </w:r>
            <w:r w:rsidRPr="00DC1B66">
              <w:rPr>
                <w:rFonts w:ascii="仿宋_GB2312" w:eastAsia="仿宋_GB2312" w:hAnsi="仿宋" w:hint="eastAsia"/>
                <w:kern w:val="0"/>
                <w:szCs w:val="21"/>
              </w:rPr>
              <w:t>）建设用地土壤污染管控值的要求。</w:t>
            </w:r>
          </w:p>
        </w:tc>
        <w:tc>
          <w:tcPr>
            <w:tcW w:w="2977" w:type="dxa"/>
          </w:tcPr>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园区能源结构加大可再生资源比例，大力发展太阳能、风能、地热等可再生能源，提高能源消耗中可再生能源及余热供给的比重；</w:t>
            </w:r>
          </w:p>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新建、改建、扩建项目用水要达到行业先进水平，节水设施应与主体工程同时设计、同时施工、同时投运。建立重点监控用水单位名录。</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朝阳高新技术产业开发区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执行全市和高新区空间布局约束空间准入要求；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鼓励园区引进资源能源利用互补型企业或产品装置，构建生态产业链，打造循环产业。</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与椴木头沟省级自然保护区紧邻的三类工业用地内，严格控制引进排放大气污染物的项目，引进的项目不得建设污染环境、破坏资源或者景观的生产设施。</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入区一般项目不低于清洁生产国内先进水平，重大项目不低于国际先进水平。</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园区管理机构应根据园区自身特点，制定园区级综合环境应急预案；园区内入驻的存在环境风险的企业也应编制相应的应急预案，建立三级防控体系，设置装置区围堰、事故缓冲池、污水预处理装置等，储备相应的应急物资，并与园区的应预案相衔接。</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土壤环境质量能够达到《土壤环境质量</w:t>
            </w:r>
            <w:r w:rsidRPr="00DC1B66">
              <w:rPr>
                <w:rFonts w:ascii="仿宋_GB2312" w:eastAsia="仿宋_GB2312" w:hAnsi="仿宋"/>
                <w:kern w:val="0"/>
                <w:szCs w:val="21"/>
              </w:rPr>
              <w:t xml:space="preserve"> </w:t>
            </w:r>
            <w:r w:rsidRPr="00DC1B66">
              <w:rPr>
                <w:rFonts w:ascii="仿宋_GB2312" w:eastAsia="仿宋_GB2312" w:hAnsi="仿宋" w:hint="eastAsia"/>
                <w:kern w:val="0"/>
                <w:szCs w:val="21"/>
              </w:rPr>
              <w:t>建设用地土壤污染风险管控标准》实行（</w:t>
            </w:r>
            <w:r w:rsidRPr="00DC1B66">
              <w:rPr>
                <w:rFonts w:ascii="仿宋_GB2312" w:eastAsia="仿宋_GB2312" w:hAnsi="仿宋"/>
                <w:kern w:val="0"/>
                <w:szCs w:val="21"/>
              </w:rPr>
              <w:t>GB36600-2018</w:t>
            </w:r>
            <w:r w:rsidRPr="00DC1B66">
              <w:rPr>
                <w:rFonts w:ascii="仿宋_GB2312" w:eastAsia="仿宋_GB2312" w:hAnsi="仿宋" w:hint="eastAsia"/>
                <w:kern w:val="0"/>
                <w:szCs w:val="21"/>
              </w:rPr>
              <w:t>）建设用地土壤污染管控值的要求。</w:t>
            </w:r>
          </w:p>
        </w:tc>
        <w:tc>
          <w:tcPr>
            <w:tcW w:w="2977"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园区能源结构加大可再生资源比例，大力发展太阳能、风能、地热等可再生能源，提高能源消耗中可再生能源及余热供给的比重；</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新建、改建、扩建项目用水要达到行业先进水平，节水设施应与主体工程同时设计、同时施工、同时投运。建立重点监控用水单位名录。</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朝阳经济技术开发区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执行全市和高新区空间布局约束空间准入要求；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鼓励园区引进资源能源利用互补型企业或产品装置，构建生态产业链，打造循环产业。</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与椴木头沟省级自然保护区紧邻的三类工业用地内，严格控制引进排放大气污染物的项目，引进的项目不得建设污染环境、破坏资源或者景观的生产设施。</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入区一般项目不低于清洁生产国内先进水平，重大项目不低于国际先进水平。</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园区管理机构应根据园区自身特点，制定园区级综合环境应急预案；园区内入驻的存在环境风险的企业也应编制相应的应急预案，建立三级防控体系，设置装置区围堰、事故缓冲池、污水预处理装置等，储备相应的应急物资，并与园区的应预案相衔接。</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土壤环境质量能够达到《土壤环境质量</w:t>
            </w:r>
            <w:r w:rsidRPr="00DC1B66">
              <w:rPr>
                <w:rFonts w:ascii="仿宋_GB2312" w:eastAsia="仿宋_GB2312" w:hAnsi="仿宋"/>
                <w:kern w:val="0"/>
                <w:szCs w:val="21"/>
              </w:rPr>
              <w:t xml:space="preserve"> </w:t>
            </w:r>
            <w:r w:rsidRPr="00DC1B66">
              <w:rPr>
                <w:rFonts w:ascii="仿宋_GB2312" w:eastAsia="仿宋_GB2312" w:hAnsi="仿宋" w:hint="eastAsia"/>
                <w:kern w:val="0"/>
                <w:szCs w:val="21"/>
              </w:rPr>
              <w:t>建设用地土壤污染风险管控标准》实行（</w:t>
            </w:r>
            <w:r w:rsidRPr="00DC1B66">
              <w:rPr>
                <w:rFonts w:ascii="仿宋_GB2312" w:eastAsia="仿宋_GB2312" w:hAnsi="仿宋"/>
                <w:kern w:val="0"/>
                <w:szCs w:val="21"/>
              </w:rPr>
              <w:t>GB36600-2018</w:t>
            </w:r>
            <w:r w:rsidRPr="00DC1B66">
              <w:rPr>
                <w:rFonts w:ascii="仿宋_GB2312" w:eastAsia="仿宋_GB2312" w:hAnsi="仿宋" w:hint="eastAsia"/>
                <w:kern w:val="0"/>
                <w:szCs w:val="21"/>
              </w:rPr>
              <w:t>）建设用地土壤污染管控值的要求。</w:t>
            </w:r>
          </w:p>
        </w:tc>
        <w:tc>
          <w:tcPr>
            <w:tcW w:w="2977"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园区能源结构加大可再生资源比例，大力发展太阳能、风能、地热等可再生能源，提高能源消耗中可再生能源及余热供给的比重；</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新建、改建、扩建项目用水要达到行业先进水平，节水设施应与主体工程同时设计、同时施工、同时投运。建立重点监控用水单位名录。</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朝阳市龙城区重点管控区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vAlign w:val="center"/>
          </w:tcPr>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日起，全面执行国家排放标准大气污染物特别排放限值；执行“高污染燃料禁燃区”的管理规定；推进清洁取暖改造，推广使用天然气、液化石油气、太阳能、电能等清洁能源；原则上建成区不再新建每小时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，城市公交车、出租车力争全部更新（改造）为清洁能源或新能源汽车；推进柴油货车等高排放车辆深度治理。综合整治扬尘污染。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3C671A">
            <w:pPr>
              <w:textAlignment w:val="center"/>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ZH21130320005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朝阳市龙城区重点管控区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5</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日起，全面执行国家排放标准大气污染物特别排放限值；执行“高污染燃料禁燃区”的管理规定；推进清洁取暖改造，推广使用天然气、液化石油气、太阳能、电能等清洁能源；建成区原则上不再建设每小时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，城市公交车、出租车力争全部更新（改造）为清洁能源或新能源汽车；推进柴油货车等高排放车辆深度治理。综合整治扬尘污染。</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ZH21130320006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朝阳市龙城区重点管控区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6</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日起，全面执行国家排放标准大气污染物特别排放限值；推进清洁取暖改造，推广使用天然气、液化石油气、太阳能、电能等清洁能源；原则上建成区不再新建每小时</w:t>
            </w:r>
            <w:r w:rsidRPr="00DC1B66">
              <w:rPr>
                <w:rFonts w:ascii="仿宋_GB2312" w:eastAsia="仿宋_GB2312" w:hAnsi="仿宋" w:cs="宋体"/>
                <w:kern w:val="0"/>
                <w:szCs w:val="21"/>
              </w:rPr>
              <w:t>35</w:t>
            </w:r>
            <w:r w:rsidRPr="00DC1B66">
              <w:rPr>
                <w:rFonts w:ascii="仿宋_GB2312" w:eastAsia="仿宋_GB2312" w:hAnsi="仿宋" w:cs="宋体" w:hint="eastAsia"/>
                <w:kern w:val="0"/>
                <w:szCs w:val="21"/>
              </w:rPr>
              <w:t>蒸吨以下燃煤锅炉，逐步推进每小时</w:t>
            </w:r>
            <w:r w:rsidRPr="00DC1B66">
              <w:rPr>
                <w:rFonts w:ascii="仿宋_GB2312" w:eastAsia="仿宋_GB2312" w:hAnsi="仿宋" w:cs="宋体"/>
                <w:kern w:val="0"/>
                <w:szCs w:val="21"/>
              </w:rPr>
              <w:t>65</w:t>
            </w:r>
            <w:r w:rsidRPr="00DC1B66">
              <w:rPr>
                <w:rFonts w:ascii="仿宋_GB2312" w:eastAsia="仿宋_GB2312" w:hAnsi="仿宋" w:cs="宋体" w:hint="eastAsia"/>
                <w:kern w:val="0"/>
                <w:szCs w:val="21"/>
              </w:rPr>
              <w:t>蒸吨及以上燃煤锅炉节能和超低排放改造。城市中心区公共交通占机动化出行比例要达到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，城市公交车、出租车力争全部更新（改造）为清洁能源或新能源汽车；推进柴油货车等高排放车辆深度治理。综合整治扬尘污染。</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3C671A">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r w:rsidRPr="00DC1B66">
              <w:rPr>
                <w:rFonts w:ascii="仿宋_GB2312" w:eastAsia="仿宋_GB2312" w:hAnsi="仿宋" w:hint="eastAsia"/>
                <w:kern w:val="0"/>
                <w:szCs w:val="21"/>
              </w:rPr>
              <w:t>实施水资源总量控制，严格计划用水管理。</w:t>
            </w:r>
          </w:p>
          <w:p w:rsidR="00E05B1C" w:rsidRPr="00DC1B66" w:rsidRDefault="00E05B1C" w:rsidP="003C671A">
            <w:pPr>
              <w:widowControl/>
              <w:rPr>
                <w:rFonts w:ascii="仿宋_GB2312" w:eastAsia="仿宋_GB2312" w:hAnsi="仿宋" w:cs="宋体"/>
                <w:kern w:val="0"/>
                <w:szCs w:val="21"/>
              </w:rPr>
            </w:pP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ZH21130330001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朝阳市龙城区一般管控区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龙城区</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3C671A">
            <w:pPr>
              <w:widowControl/>
              <w:rPr>
                <w:rFonts w:ascii="仿宋_GB2312" w:eastAsia="仿宋_GB2312" w:hAnsi="仿宋" w:cs="宋体"/>
                <w:kern w:val="0"/>
                <w:szCs w:val="21"/>
              </w:rPr>
            </w:pP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561716">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日起，全面执行国家排放标准大气污染物特别排放限值；除依据城市供热专项规划确需保留的供暖锅炉以外，城市建成区</w:t>
            </w:r>
            <w:r w:rsidRPr="00DC1B66">
              <w:rPr>
                <w:rFonts w:ascii="仿宋_GB2312" w:eastAsia="仿宋_GB2312" w:hAnsi="仿宋" w:cs="宋体"/>
                <w:kern w:val="0"/>
                <w:szCs w:val="21"/>
              </w:rPr>
              <w:t>20</w:t>
            </w:r>
            <w:r w:rsidRPr="00DC1B66">
              <w:rPr>
                <w:rFonts w:ascii="仿宋_GB2312" w:eastAsia="仿宋_GB2312" w:hAnsi="仿宋" w:cs="宋体" w:hint="eastAsia"/>
                <w:kern w:val="0"/>
                <w:szCs w:val="21"/>
              </w:rPr>
              <w:t>蒸吨</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小时（或</w:t>
            </w:r>
            <w:r w:rsidRPr="00DC1B66">
              <w:rPr>
                <w:rFonts w:ascii="仿宋_GB2312" w:eastAsia="仿宋_GB2312" w:hAnsi="仿宋" w:cs="宋体"/>
                <w:kern w:val="0"/>
                <w:szCs w:val="21"/>
              </w:rPr>
              <w:t>14</w:t>
            </w:r>
            <w:r w:rsidRPr="00DC1B66">
              <w:rPr>
                <w:rFonts w:ascii="仿宋_GB2312" w:eastAsia="仿宋_GB2312" w:hAnsi="仿宋" w:cs="宋体" w:hint="eastAsia"/>
                <w:kern w:val="0"/>
                <w:szCs w:val="21"/>
              </w:rPr>
              <w:t>兆瓦）及以下燃煤锅炉全部予以淘汰；推进清洁取暖改造，推广使用天然气、液化石油气、太阳能、电能等清洁能源。城市中心区公共交通占机动化出行比例要达到</w:t>
            </w:r>
            <w:r w:rsidRPr="00DC1B66">
              <w:rPr>
                <w:rFonts w:ascii="仿宋_GB2312" w:eastAsia="仿宋_GB2312" w:hAnsi="仿宋" w:cs="宋体"/>
                <w:kern w:val="0"/>
                <w:szCs w:val="21"/>
              </w:rPr>
              <w:t>60%</w:t>
            </w:r>
            <w:r w:rsidRPr="00DC1B66">
              <w:rPr>
                <w:rFonts w:ascii="仿宋_GB2312" w:eastAsia="仿宋_GB2312" w:hAnsi="仿宋" w:cs="宋体" w:hint="eastAsia"/>
                <w:kern w:val="0"/>
                <w:szCs w:val="21"/>
              </w:rPr>
              <w:t>，城市公交车、出租车力争全部更新（改造）为清洁能源或新能源汽车；推进柴油货车等高排放车辆深度治理。加快道路硬化，加强道路扬尘污染治理。</w:t>
            </w:r>
          </w:p>
          <w:p w:rsidR="00E05B1C" w:rsidRPr="00DC1B66" w:rsidRDefault="00E05B1C" w:rsidP="00561716">
            <w:pPr>
              <w:widowControl/>
              <w:spacing w:line="32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3C671A">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朝阳椴木头沟省级自然保护区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朝阳努鲁儿虎山国家级自然保护区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2</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朝阳清风岭省级自然保护区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避免大规模排放大气污染物的项目布局建设。工业企业全部入园</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化肥和农药零增长，推进秸秆综合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垃圾填埋场周边土壤及地下水环境质量监测，防止土壤、地下水受到渗滤液污染。防止周边农用地受到污染。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5</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避免大规模排放大气污染物的项目布局建设。工业企业全部入园</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化肥和农药零增长，推进秸秆综合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垃圾填埋场周边土壤及地下水环境质量监测，防止土壤、地下水受到渗滤液污染。防止周边农用地受到污染。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朝阳阎王鼻子水库湿地</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561716">
            <w:pPr>
              <w:widowControl/>
              <w:spacing w:line="340" w:lineRule="exact"/>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rsidP="00561716">
            <w:pPr>
              <w:widowControl/>
              <w:spacing w:line="340" w:lineRule="exac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日起，全面执行国家排放标准大气污染物特别排放限值；推广使用天然气、液化石油气、太阳能、电能等清洁能源；综合整治扬尘污染。推进化肥和农药零增长，推进秸秆综合利用。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ZH21132110007</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辽宁省朝阳老虎山河湿地公园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7</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561716">
            <w:pPr>
              <w:widowControl/>
              <w:spacing w:line="340" w:lineRule="exact"/>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rsidP="00561716">
            <w:pPr>
              <w:widowControl/>
              <w:spacing w:line="340" w:lineRule="exac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日起，全面执行国家排放标准大气污染物特别排放限值；推广使用天然气、液化石油气、太阳能、电能等清洁能源；综合整治扬尘污染。推进化肥和农药零增长，推进秸秆综合利用。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ZH21132110008</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辽宁省朝阳柳城湿地公园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8</w:t>
            </w:r>
          </w:p>
        </w:tc>
        <w:tc>
          <w:tcPr>
            <w:tcW w:w="2239"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tc>
        <w:tc>
          <w:tcPr>
            <w:tcW w:w="2977"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日起，全面执行国家排放标准大气污染物特别排放限值；执行“高污染燃料禁燃区”的管理规定；推进清洁取暖改造，推广使用天然气、液化石油气、太阳能、电能等清洁能源；综合整治扬尘污染。</w:t>
            </w:r>
          </w:p>
        </w:tc>
        <w:tc>
          <w:tcPr>
            <w:tcW w:w="2693"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加强节水措施落实，提高水资源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ZH21132130009</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原凌河保护区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9</w:t>
            </w:r>
          </w:p>
        </w:tc>
        <w:tc>
          <w:tcPr>
            <w:tcW w:w="2239"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FF32A4" w:rsidRDefault="00E05B1C" w:rsidP="00FF32A4">
            <w:pPr>
              <w:widowControl/>
              <w:spacing w:line="300" w:lineRule="exact"/>
              <w:rPr>
                <w:rFonts w:ascii="仿宋_GB2312" w:eastAsia="仿宋_GB2312" w:hAnsi="仿宋" w:cs="宋体"/>
                <w:spacing w:val="-4"/>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w:t>
            </w:r>
            <w:r w:rsidRPr="00FF32A4">
              <w:rPr>
                <w:rFonts w:ascii="仿宋_GB2312" w:eastAsia="仿宋_GB2312" w:hAnsi="仿宋" w:cs="宋体" w:hint="eastAsia"/>
                <w:spacing w:val="-4"/>
                <w:kern w:val="0"/>
                <w:szCs w:val="21"/>
              </w:rPr>
              <w:t>的项目，不得损害自然保护区内的环境质量；已造成损害的，应当限期治理。</w:t>
            </w:r>
          </w:p>
          <w:p w:rsidR="00E05B1C" w:rsidRPr="00FF32A4" w:rsidRDefault="00E05B1C" w:rsidP="00FF32A4">
            <w:pPr>
              <w:widowControl/>
              <w:spacing w:line="300" w:lineRule="exact"/>
              <w:rPr>
                <w:rFonts w:ascii="仿宋_GB2312" w:eastAsia="仿宋_GB2312" w:hAnsi="仿宋" w:cs="宋体"/>
                <w:spacing w:val="-4"/>
                <w:kern w:val="0"/>
                <w:szCs w:val="21"/>
              </w:rPr>
            </w:pPr>
            <w:r w:rsidRPr="00FF32A4">
              <w:rPr>
                <w:rFonts w:ascii="仿宋_GB2312" w:eastAsia="仿宋_GB2312" w:hAnsi="仿宋" w:cs="宋体" w:hint="eastAsia"/>
                <w:spacing w:val="-4"/>
                <w:kern w:val="0"/>
                <w:szCs w:val="21"/>
              </w:rPr>
              <w:t>从</w:t>
            </w:r>
            <w:r w:rsidRPr="00FF32A4">
              <w:rPr>
                <w:rFonts w:ascii="仿宋_GB2312" w:eastAsia="仿宋_GB2312" w:hAnsi="仿宋" w:cs="宋体"/>
                <w:spacing w:val="-4"/>
                <w:kern w:val="0"/>
                <w:szCs w:val="21"/>
              </w:rPr>
              <w:t>2021</w:t>
            </w:r>
            <w:r w:rsidRPr="00FF32A4">
              <w:rPr>
                <w:rFonts w:ascii="仿宋_GB2312" w:eastAsia="仿宋_GB2312" w:hAnsi="仿宋" w:cs="宋体" w:hint="eastAsia"/>
                <w:spacing w:val="-4"/>
                <w:kern w:val="0"/>
                <w:szCs w:val="21"/>
              </w:rPr>
              <w:t>年</w:t>
            </w:r>
            <w:r w:rsidRPr="00FF32A4">
              <w:rPr>
                <w:rFonts w:ascii="仿宋_GB2312" w:eastAsia="仿宋_GB2312" w:hAnsi="仿宋" w:cs="宋体"/>
                <w:spacing w:val="-4"/>
                <w:kern w:val="0"/>
                <w:szCs w:val="21"/>
              </w:rPr>
              <w:t>1</w:t>
            </w:r>
            <w:r w:rsidRPr="00FF32A4">
              <w:rPr>
                <w:rFonts w:ascii="仿宋_GB2312" w:eastAsia="仿宋_GB2312" w:hAnsi="仿宋" w:cs="宋体" w:hint="eastAsia"/>
                <w:spacing w:val="-4"/>
                <w:kern w:val="0"/>
                <w:szCs w:val="21"/>
              </w:rPr>
              <w:t>月</w:t>
            </w:r>
            <w:r w:rsidRPr="00FF32A4">
              <w:rPr>
                <w:rFonts w:ascii="仿宋_GB2312" w:eastAsia="仿宋_GB2312" w:hAnsi="仿宋" w:cs="宋体"/>
                <w:spacing w:val="-4"/>
                <w:kern w:val="0"/>
                <w:szCs w:val="21"/>
              </w:rPr>
              <w:t>1</w:t>
            </w:r>
            <w:r w:rsidRPr="00FF32A4">
              <w:rPr>
                <w:rFonts w:ascii="仿宋_GB2312" w:eastAsia="仿宋_GB2312" w:hAnsi="仿宋" w:cs="宋体" w:hint="eastAsia"/>
                <w:spacing w:val="-4"/>
                <w:kern w:val="0"/>
                <w:szCs w:val="21"/>
              </w:rPr>
              <w:t>日起，全面执行国家排放标准大气污染物特别排放限值；推进清洁取暖改造，推广使用天然气、液化石油气、太阳能、电能等清洁能源；推进柴油货车等高排放车辆深度治理。推进化肥和农药零增长，推进秸秆综合利用。</w:t>
            </w:r>
          </w:p>
          <w:p w:rsidR="00E05B1C" w:rsidRPr="00DC1B66" w:rsidRDefault="00E05B1C" w:rsidP="00FF32A4">
            <w:pPr>
              <w:widowControl/>
              <w:spacing w:line="300" w:lineRule="exact"/>
              <w:rPr>
                <w:rFonts w:ascii="仿宋_GB2312" w:eastAsia="仿宋_GB2312" w:hAnsi="仿宋" w:cs="宋体"/>
                <w:kern w:val="0"/>
                <w:szCs w:val="21"/>
              </w:rPr>
            </w:pPr>
            <w:r w:rsidRPr="00FF32A4">
              <w:rPr>
                <w:rFonts w:ascii="仿宋_GB2312" w:eastAsia="仿宋_GB2312" w:hAnsi="仿宋" w:cs="宋体" w:hint="eastAsia"/>
                <w:spacing w:val="-4"/>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FF32A4">
              <w:rPr>
                <w:rFonts w:ascii="仿宋_GB2312" w:eastAsia="仿宋_GB2312" w:hAnsi="仿宋" w:cs="宋体"/>
                <w:spacing w:val="-4"/>
                <w:kern w:val="0"/>
                <w:szCs w:val="21"/>
              </w:rPr>
              <w:t>2020</w:t>
            </w:r>
            <w:r w:rsidRPr="00FF32A4">
              <w:rPr>
                <w:rFonts w:ascii="仿宋_GB2312" w:eastAsia="仿宋_GB2312" w:hAnsi="仿宋" w:cs="宋体" w:hint="eastAsia"/>
                <w:spacing w:val="-4"/>
                <w:kern w:val="0"/>
                <w:szCs w:val="21"/>
              </w:rPr>
              <w:t>年，</w:t>
            </w:r>
            <w:r w:rsidRPr="00FF32A4">
              <w:rPr>
                <w:rFonts w:ascii="仿宋_GB2312" w:eastAsia="仿宋_GB2312" w:hAnsi="仿宋" w:cs="宋体"/>
                <w:spacing w:val="-4"/>
                <w:kern w:val="0"/>
                <w:szCs w:val="21"/>
              </w:rPr>
              <w:t>90%</w:t>
            </w:r>
            <w:r w:rsidRPr="00FF32A4">
              <w:rPr>
                <w:rFonts w:ascii="仿宋_GB2312" w:eastAsia="仿宋_GB2312" w:hAnsi="仿宋" w:cs="宋体" w:hint="eastAsia"/>
                <w:spacing w:val="-4"/>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r>
              <w:rPr>
                <w:rFonts w:ascii="仿宋_GB2312" w:eastAsia="仿宋_GB2312" w:hAnsi="仿宋" w:cs="宋体" w:hint="eastAsia"/>
                <w:kern w:val="0"/>
                <w:szCs w:val="21"/>
              </w:rPr>
              <w:t>，</w:t>
            </w: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56171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ZH21132110010</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小凌河中华鳖省级自然保护区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10</w:t>
            </w:r>
          </w:p>
        </w:tc>
        <w:tc>
          <w:tcPr>
            <w:tcW w:w="2239"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ZH21132110011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阎王鼻子</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11</w:t>
            </w:r>
          </w:p>
        </w:tc>
        <w:tc>
          <w:tcPr>
            <w:tcW w:w="2239"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严格遵守《关于划定并严守生态保护红线的若干意见》《饮用水水源保护区污染防治管理规定》《辽宁省污染防治与生态建设和保护攻坚行动计划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禁止在饮用水水源一级保护区内新建、改建、扩建与供水设施和保护水源无关的建设项目；</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从事网箱养殖、旅游、游泳、垂钓或者其他可能污染饮用水水体的活动。在饮用水水源二级保护区内从事网箱养殖、旅游等活动的，应当按照规定采取措施，防止污染饮用水水体。饮用水水源一级保护区内已建成的与供水设施和保护水源无关的建设项目，由省、市、县人民政府责令拆除或者关闭；已有的工业和生活排污口，由省、市、县人民政府责令拆除、关闭或者迁出；已有的农业种植和经济林，省、市、县人民政府及其有关部门应当严格控制化肥、农药等非点源污染，并引导其逐步退出。</w:t>
            </w:r>
          </w:p>
          <w:p w:rsidR="00E05B1C" w:rsidRPr="00DC1B66" w:rsidRDefault="00E05B1C" w:rsidP="00FF32A4">
            <w:pPr>
              <w:widowControl/>
              <w:rPr>
                <w:rFonts w:ascii="仿宋_GB2312" w:eastAsia="仿宋_GB2312" w:hAnsi="仿宋" w:cs="宋体"/>
                <w:kern w:val="0"/>
                <w:szCs w:val="21"/>
              </w:rPr>
            </w:pP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在饮用水水源准保护区内改建建设项目，不得增加排污量。</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日起，全面执行国家排放标准大气污染物特别排放限值；推广使用天然气、液化石油气、太阳能、电能等清洁能源；综合整治扬尘污染。推进化肥和农药零增长，推进秸秆综合利用。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省、市、县人民政府及其有关部门应当根据保护饮用水水源的实际需要，在穿越饮用水水源保护区及其相邻的公路、航道、铁路、输油及输气管道上，采取必要的安全防护措施，防止运输危险化学物品的车辆、船舶和管道发生事故污染饮用水水体。饮用水水源汇水区内的矿山企业应当规范尾矿库建设和管理，防止对饮用水水体造成污染。</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实行区域地下水禁采，停止批建新的地下水取水工程，不再新增地下水取水指标。推进畜禽粪污、餐厨废弃物等集中处理和资源化利用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朝阳高新技术产业开发区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定期开展工业园区周边土壤环境质量监测，合并开展农作物质量协同检测。优先保护耕地土壤环境，强化乡镇工业污染场地治理，开展土壤污染治理与修复试点工作</w:t>
            </w:r>
          </w:p>
        </w:tc>
        <w:tc>
          <w:tcPr>
            <w:tcW w:w="2977" w:type="dxa"/>
            <w:vAlign w:val="center"/>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减少煤炭使用，实施并网或改用天然气、电等其它清洁能源。加强节水措施落实</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新建、改建、扩建建设项目须制订节水措施方案，保证节水设施与主体工程同时设计、同时施工、同时投产。推进园区循环化改造，全面提升资源利用效率</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朝阳柳城经济开发区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rsidP="00FF32A4">
            <w:pPr>
              <w:widowControl/>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严格控制准入高污染、高耗能、资源型、高环境风险项目、低附加值且不符合产业规划的项目。</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引进项目的清洁生产水平及工艺技术水平应达到国际或国内先进水平，严格限制清洁生产水平、工艺技术落后的项目入区。</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hint="eastAsia"/>
                <w:kern w:val="0"/>
                <w:szCs w:val="21"/>
              </w:rPr>
              <w:t>把污染物排放总量作为环评审批的前置条件，以总量定项目。</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企业和园区应编制环境应急预案并定期开展演练。</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在规划的有色金属组团和化工组团外围设置</w:t>
            </w:r>
            <w:r w:rsidRPr="00DC1B66">
              <w:rPr>
                <w:rFonts w:ascii="仿宋_GB2312" w:eastAsia="仿宋_GB2312" w:hAnsi="仿宋"/>
                <w:kern w:val="0"/>
                <w:szCs w:val="21"/>
              </w:rPr>
              <w:t>1km</w:t>
            </w:r>
            <w:r w:rsidRPr="00DC1B66">
              <w:rPr>
                <w:rFonts w:ascii="仿宋_GB2312" w:eastAsia="仿宋_GB2312" w:hAnsi="仿宋" w:hint="eastAsia"/>
                <w:kern w:val="0"/>
                <w:szCs w:val="21"/>
              </w:rPr>
              <w:t>的环境防护距离，以保证规划项目与环境敏感保护目标之间存在足够的缓冲空间。环境防护距离范围内用地应控制发展，不得存在长期居住的人群等环境敏感目标。</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对可能含有一类重金属的表面处理污水等危害性大的特征污染物应禁止外排，各企业处理后回用。</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对于朝阳柳城经济开发区内存在危险物质的入驻项目以及园区的污水处理厂，应建立污染源头、过程处理和最终排放的“三级防控”机制。</w:t>
            </w:r>
          </w:p>
        </w:tc>
        <w:tc>
          <w:tcPr>
            <w:tcW w:w="2977" w:type="dxa"/>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有色金属及锰铁精深加工企业工业水重复利用率应≥</w:t>
            </w:r>
            <w:r w:rsidRPr="00DC1B66">
              <w:rPr>
                <w:rFonts w:ascii="仿宋_GB2312" w:eastAsia="仿宋_GB2312" w:hAnsi="仿宋"/>
                <w:kern w:val="0"/>
                <w:szCs w:val="21"/>
              </w:rPr>
              <w:t>95%</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装备制造业企业工业水重复利用率应≥</w:t>
            </w:r>
            <w:r w:rsidRPr="00DC1B66">
              <w:rPr>
                <w:rFonts w:ascii="仿宋_GB2312" w:eastAsia="仿宋_GB2312" w:hAnsi="仿宋"/>
                <w:kern w:val="0"/>
                <w:szCs w:val="21"/>
              </w:rPr>
              <w:t>85%</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精细化工橡胶、新材料工业各企业工业水重复利用率应≥</w:t>
            </w:r>
            <w:r w:rsidRPr="00DC1B66">
              <w:rPr>
                <w:rFonts w:ascii="仿宋_GB2312" w:eastAsia="仿宋_GB2312" w:hAnsi="仿宋"/>
                <w:kern w:val="0"/>
                <w:szCs w:val="21"/>
              </w:rPr>
              <w:t>90%</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医药中间体生产企业工业用水重复利用率应≥</w:t>
            </w:r>
            <w:r w:rsidRPr="00DC1B66">
              <w:rPr>
                <w:rFonts w:ascii="仿宋_GB2312" w:eastAsia="仿宋_GB2312" w:hAnsi="仿宋"/>
                <w:kern w:val="0"/>
                <w:szCs w:val="21"/>
              </w:rPr>
              <w:t>75%</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静脉产业工业用水重复利用率应≥</w:t>
            </w:r>
            <w:r w:rsidRPr="00DC1B66">
              <w:rPr>
                <w:rFonts w:ascii="仿宋_GB2312" w:eastAsia="仿宋_GB2312" w:hAnsi="仿宋"/>
                <w:kern w:val="0"/>
                <w:szCs w:val="21"/>
              </w:rPr>
              <w:t>85%</w:t>
            </w:r>
            <w:r w:rsidRPr="00DC1B66">
              <w:rPr>
                <w:rFonts w:ascii="仿宋_GB2312" w:eastAsia="仿宋_GB2312" w:hAnsi="仿宋" w:hint="eastAsia"/>
                <w:kern w:val="0"/>
                <w:szCs w:val="21"/>
              </w:rPr>
              <w:t>。</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朝阳柳城经济开发区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rsidP="00FF32A4">
            <w:pPr>
              <w:widowControl/>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严格控制准入高污染、高耗能、资源型、高环境风险项目、低附加值且不符合产业规划的项目。</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引进项目的清洁生产水平及工艺技术水平应达到国际或国内先进水平，严格限制清洁生产水平、工艺技术落后的项目入区。</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hint="eastAsia"/>
                <w:kern w:val="0"/>
                <w:szCs w:val="21"/>
              </w:rPr>
              <w:t>把污染物排放总量作为环评审批的前置条件，以总量定项目。</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企业和园区应编制环境应急预案并定期开展演练。</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在规划的有色金属组团和化工组团外围设置</w:t>
            </w:r>
            <w:r w:rsidRPr="00DC1B66">
              <w:rPr>
                <w:rFonts w:ascii="仿宋_GB2312" w:eastAsia="仿宋_GB2312" w:hAnsi="仿宋"/>
                <w:kern w:val="0"/>
                <w:szCs w:val="21"/>
              </w:rPr>
              <w:t>1km</w:t>
            </w:r>
            <w:r w:rsidRPr="00DC1B66">
              <w:rPr>
                <w:rFonts w:ascii="仿宋_GB2312" w:eastAsia="仿宋_GB2312" w:hAnsi="仿宋" w:hint="eastAsia"/>
                <w:kern w:val="0"/>
                <w:szCs w:val="21"/>
              </w:rPr>
              <w:t>的环境防护距离，以保证规划项目与环境敏感保护目标之间存在足够的缓冲空间。环境防护距离范围内用地应控制发展，不得存在长期居住的人群等环境敏感目标。</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对可能含有一类重金属的表面处理污水等危害性大的特征污染物应禁止外排，各企业处理后回用。</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对于朝阳柳城经济开发区内存在危险物质的入驻项目以及园区的污水处理厂，应建立污染源头、过程处理和最终排放的“三级防控”机制。</w:t>
            </w:r>
          </w:p>
        </w:tc>
        <w:tc>
          <w:tcPr>
            <w:tcW w:w="2977" w:type="dxa"/>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有色金属及锰铁精深加工企业工业水重复利用率应≥</w:t>
            </w:r>
            <w:r w:rsidRPr="00DC1B66">
              <w:rPr>
                <w:rFonts w:ascii="仿宋_GB2312" w:eastAsia="仿宋_GB2312" w:hAnsi="仿宋"/>
                <w:kern w:val="0"/>
                <w:szCs w:val="21"/>
              </w:rPr>
              <w:t>95%</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装备制造业企业工业水重复利用率应≥</w:t>
            </w:r>
            <w:r w:rsidRPr="00DC1B66">
              <w:rPr>
                <w:rFonts w:ascii="仿宋_GB2312" w:eastAsia="仿宋_GB2312" w:hAnsi="仿宋"/>
                <w:kern w:val="0"/>
                <w:szCs w:val="21"/>
              </w:rPr>
              <w:t>85%</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精细化工橡胶、新材料工业各企业工业水重复利用率应≥</w:t>
            </w:r>
            <w:r w:rsidRPr="00DC1B66">
              <w:rPr>
                <w:rFonts w:ascii="仿宋_GB2312" w:eastAsia="仿宋_GB2312" w:hAnsi="仿宋"/>
                <w:kern w:val="0"/>
                <w:szCs w:val="21"/>
              </w:rPr>
              <w:t>90%</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医药中间体生产企业工业用水重复利用率应≥</w:t>
            </w:r>
            <w:r w:rsidRPr="00DC1B66">
              <w:rPr>
                <w:rFonts w:ascii="仿宋_GB2312" w:eastAsia="仿宋_GB2312" w:hAnsi="仿宋"/>
                <w:kern w:val="0"/>
                <w:szCs w:val="21"/>
              </w:rPr>
              <w:t>75%</w:t>
            </w:r>
            <w:r w:rsidRPr="00DC1B66">
              <w:rPr>
                <w:rFonts w:ascii="仿宋_GB2312" w:eastAsia="仿宋_GB2312" w:hAnsi="仿宋" w:hint="eastAsia"/>
                <w:kern w:val="0"/>
                <w:szCs w:val="21"/>
              </w:rPr>
              <w:t>；</w:t>
            </w:r>
          </w:p>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hint="eastAsia"/>
                <w:kern w:val="0"/>
                <w:szCs w:val="21"/>
              </w:rPr>
              <w:t>静脉产业工业用水重复利用率应≥</w:t>
            </w:r>
            <w:r w:rsidRPr="00DC1B66">
              <w:rPr>
                <w:rFonts w:ascii="仿宋_GB2312" w:eastAsia="仿宋_GB2312" w:hAnsi="仿宋"/>
                <w:kern w:val="0"/>
                <w:szCs w:val="21"/>
              </w:rPr>
              <w:t>85%</w:t>
            </w:r>
            <w:r w:rsidRPr="00DC1B66">
              <w:rPr>
                <w:rFonts w:ascii="仿宋_GB2312" w:eastAsia="仿宋_GB2312" w:hAnsi="仿宋" w:hint="eastAsia"/>
                <w:kern w:val="0"/>
                <w:szCs w:val="21"/>
              </w:rPr>
              <w:t>。</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执行“高污染燃料禁燃区”的管理规定；推进清洁取暖改造，推广使用天然气、液化石油气、太阳能、电能等清洁能源；推进柴油货车等高排放车辆深度治理。综合整治扬尘污染。推进化肥和农药零增长，推进秸秆综合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FF32A4" w:rsidRDefault="00E05B1C" w:rsidP="00FF32A4">
            <w:pPr>
              <w:widowControl/>
              <w:rPr>
                <w:rFonts w:ascii="仿宋_GB2312" w:eastAsia="仿宋_GB2312" w:hAnsi="仿宋" w:cs="宋体"/>
                <w:spacing w:val="-4"/>
                <w:kern w:val="0"/>
                <w:szCs w:val="21"/>
              </w:rPr>
            </w:pPr>
            <w:r w:rsidRPr="00DC1B66">
              <w:rPr>
                <w:rFonts w:ascii="仿宋_GB2312" w:eastAsia="仿宋_GB2312" w:hAnsi="仿宋" w:cs="宋体" w:hint="eastAsia"/>
                <w:kern w:val="0"/>
                <w:szCs w:val="21"/>
              </w:rPr>
              <w:t>紧邻的居住、科教、医院等</w:t>
            </w:r>
            <w:r w:rsidRPr="00FF32A4">
              <w:rPr>
                <w:rFonts w:ascii="仿宋_GB2312" w:eastAsia="仿宋_GB2312" w:hAnsi="仿宋" w:cs="宋体" w:hint="eastAsia"/>
                <w:spacing w:val="-4"/>
                <w:kern w:val="0"/>
                <w:szCs w:val="21"/>
              </w:rPr>
              <w:t>环境敏感点的工业用地，禁止新建环境风险潜势等级Ⅳ</w:t>
            </w:r>
            <w:r w:rsidRPr="00FF32A4">
              <w:rPr>
                <w:rFonts w:ascii="仿宋_GB2312" w:eastAsia="仿宋_GB2312" w:hAnsi="仿宋" w:cs="宋体"/>
                <w:spacing w:val="-4"/>
                <w:kern w:val="0"/>
                <w:szCs w:val="21"/>
              </w:rPr>
              <w:t>/</w:t>
            </w:r>
            <w:r w:rsidRPr="00FF32A4">
              <w:rPr>
                <w:rFonts w:ascii="仿宋_GB2312" w:eastAsia="仿宋_GB2312" w:hAnsi="仿宋" w:cs="宋体" w:hint="eastAsia"/>
                <w:spacing w:val="-4"/>
                <w:kern w:val="0"/>
                <w:szCs w:val="21"/>
              </w:rPr>
              <w:t>Ⅳ</w:t>
            </w:r>
            <w:r w:rsidRPr="00FF32A4">
              <w:rPr>
                <w:rFonts w:ascii="仿宋_GB2312" w:eastAsia="仿宋_GB2312" w:hAnsi="仿宋" w:cs="宋体"/>
                <w:spacing w:val="-4"/>
                <w:kern w:val="0"/>
                <w:szCs w:val="21"/>
              </w:rPr>
              <w:t>+</w:t>
            </w:r>
            <w:r w:rsidRPr="00FF32A4">
              <w:rPr>
                <w:rFonts w:ascii="仿宋_GB2312" w:eastAsia="仿宋_GB2312" w:hAnsi="仿宋" w:cs="宋体" w:hint="eastAsia"/>
                <w:spacing w:val="-4"/>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FF32A4">
            <w:pPr>
              <w:widowControl/>
              <w:rPr>
                <w:rFonts w:ascii="仿宋_GB2312" w:eastAsia="仿宋_GB2312" w:hAnsi="仿宋" w:cs="宋体"/>
                <w:kern w:val="0"/>
                <w:szCs w:val="21"/>
              </w:rPr>
            </w:pPr>
            <w:r w:rsidRPr="00FF32A4">
              <w:rPr>
                <w:rFonts w:ascii="仿宋_GB2312" w:eastAsia="仿宋_GB2312" w:hAnsi="仿宋" w:cs="宋体" w:hint="eastAsia"/>
                <w:spacing w:val="-4"/>
                <w:kern w:val="0"/>
                <w:szCs w:val="21"/>
              </w:rPr>
              <w:t>加强垃圾填埋场周边土壤及地下水环境质量监测，防止土壤、地下水受到渗滤液污染。防止周边农用地受到污染。对拟收回土地使用权的，以及用途拟变更为居住和商业、学校、医疗、养老机构等公共设施的有色金属冶炼、石油加工、化工、焦化、电镀、制革等行业企业用地，由土地使用权人委托开展土壤环境状况调查</w:t>
            </w:r>
            <w:r w:rsidRPr="00DC1B66">
              <w:rPr>
                <w:rFonts w:ascii="仿宋_GB2312" w:eastAsia="仿宋_GB2312" w:hAnsi="仿宋" w:cs="宋体" w:hint="eastAsia"/>
                <w:kern w:val="0"/>
                <w:szCs w:val="21"/>
              </w:rPr>
              <w:t>评估。</w:t>
            </w:r>
          </w:p>
        </w:tc>
        <w:tc>
          <w:tcPr>
            <w:tcW w:w="2977" w:type="dxa"/>
            <w:vAlign w:val="center"/>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单元内高污染燃料禁燃区禁止销售、燃用高污染燃料；禁止新建、改建、扩建燃用高污染燃料的设施；已建成使用高污染燃料设施的单位和个人应当全部自行拆除，具体期限由辖区政府规定，实施并网或改用天然气、电等其它清洁能源。</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加强节水措施落实，提高农田灌溉水利用效率</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新建、改建、扩建建设项目须制订节水措施方案，保证节水设施与主体工程同时设计、同时施工、同时投产。全面推进污水处理设施升级改造，提高中水回用率；加强生活垃圾回收分类设施建设，提升生活垃圾回收处理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ZH21132120005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5</w:t>
            </w:r>
          </w:p>
        </w:tc>
        <w:tc>
          <w:tcPr>
            <w:tcW w:w="2239" w:type="dxa"/>
            <w:vAlign w:val="center"/>
          </w:tcPr>
          <w:p w:rsidR="00E05B1C" w:rsidRPr="00DC1B66" w:rsidRDefault="00E05B1C" w:rsidP="00FF32A4">
            <w:pPr>
              <w:widowControl/>
              <w:rPr>
                <w:rFonts w:ascii="仿宋_GB2312" w:eastAsia="仿宋_GB2312" w:hAnsi="仿宋" w:cs="宋体"/>
                <w:kern w:val="0"/>
                <w:szCs w:val="21"/>
              </w:rPr>
            </w:pP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控制区域内高耗能行业产能规模</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抓好冶金企业能耗管控；完成建材企业清洁生产改造和无组织排放深度治理。推进化肥和农药零增长，推进秸秆综合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ZH21132120006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6</w:t>
            </w:r>
          </w:p>
        </w:tc>
        <w:tc>
          <w:tcPr>
            <w:tcW w:w="2239"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控制区域内高耗能行业产能规模</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抓好冶金企业能耗管控；完成建材企业清洁生产改造和无组织排放深度治理。推进化肥和农药零增长，推进秸秆综合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垃圾填埋场周边土壤及地下水环境质量监测，防止土壤、地下水受到渗滤液污染。防止周边农用地受到污染。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FF32A4">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FF32A4">
            <w:pPr>
              <w:widowControl/>
              <w:rPr>
                <w:rFonts w:ascii="仿宋_GB2312" w:eastAsia="仿宋_GB2312" w:hAnsi="仿宋" w:cs="宋体"/>
                <w:kern w:val="0"/>
                <w:szCs w:val="21"/>
              </w:rPr>
            </w:pP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推进化肥和农药零增长，推进秸秆综合利用。</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FF32A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ZH21132130002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朝阳市朝阳县一般管控区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C5B10">
            <w:pPr>
              <w:widowControl/>
              <w:rPr>
                <w:rFonts w:ascii="仿宋_GB2312" w:eastAsia="仿宋_GB2312" w:hAnsi="仿宋" w:cs="宋体"/>
                <w:kern w:val="0"/>
                <w:szCs w:val="21"/>
              </w:rPr>
            </w:pP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推进化肥和农药零增长，推进秸秆综合利用。</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垃圾填埋场周边土壤及地下水环境质量监测，防止土壤、地下水受到渗滤液污染。防止周边农用地受到污染。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朝阳老虎洞山省级自然保护区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BC5B10">
            <w:pPr>
              <w:widowControl/>
              <w:rPr>
                <w:rFonts w:ascii="仿宋_GB2312" w:eastAsia="仿宋_GB2312" w:hAnsi="仿宋" w:cs="宋体"/>
                <w:kern w:val="0"/>
                <w:szCs w:val="21"/>
              </w:rPr>
            </w:pP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ZH21132210002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朝阳牛河梁省级森林公园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2</w:t>
            </w:r>
          </w:p>
        </w:tc>
        <w:tc>
          <w:tcPr>
            <w:tcW w:w="2239"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严格遵守《关于划定并严守生态保护红线的若干意见》《森林公园管理办法》《辽宁省污染防治与生态建设和保护攻坚行动计划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禁止在森林公园毁林开垦和毁林采石、采砂、采土以及其他毁林行为。</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在珍贵景物、重要景点和核心景区，除必要的保护和附属设施外，不得建设宾馆、招待所、疗养院和其他工程设施。</w:t>
            </w:r>
          </w:p>
        </w:tc>
        <w:tc>
          <w:tcPr>
            <w:tcW w:w="2977" w:type="dxa"/>
            <w:vAlign w:val="center"/>
          </w:tcPr>
          <w:p w:rsidR="00E05B1C" w:rsidRPr="00DC1B66" w:rsidRDefault="00E05B1C" w:rsidP="00BC5B10">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tc>
        <w:tc>
          <w:tcPr>
            <w:tcW w:w="2693"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现有工业大气排放源（燃煤锅炉、工业炉窑等）限期关闭</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热电企业完成超低排放改造和无组织排放深度治理；实施钢铁企业超低排放改造和无组织排放深度治理，推进挥发性有机物综合整治；完成建材企业清洁生产改造和无组织排放深度治理。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tc>
        <w:tc>
          <w:tcPr>
            <w:tcW w:w="2693"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BC5B10" w:rsidRDefault="00E05B1C" w:rsidP="00BC5B10">
            <w:pPr>
              <w:widowControl/>
              <w:rPr>
                <w:rFonts w:ascii="仿宋_GB2312" w:eastAsia="仿宋_GB2312" w:hAnsi="仿宋" w:cs="宋体"/>
                <w:spacing w:val="-8"/>
                <w:kern w:val="0"/>
                <w:szCs w:val="21"/>
              </w:rPr>
            </w:pPr>
            <w:r w:rsidRPr="00BC5B10">
              <w:rPr>
                <w:rFonts w:ascii="仿宋_GB2312" w:eastAsia="仿宋_GB2312" w:hAnsi="仿宋" w:cs="宋体" w:hint="eastAsia"/>
                <w:spacing w:val="-8"/>
                <w:kern w:val="0"/>
                <w:szCs w:val="21"/>
              </w:rPr>
              <w:t>遵守《自然生态空间用途管制办法（试行）》《辽宁省污染防治与生态建设和保护攻坚行动计划</w:t>
            </w:r>
            <w:r w:rsidRPr="00BC5B10">
              <w:rPr>
                <w:rFonts w:ascii="仿宋_GB2312" w:eastAsia="仿宋_GB2312" w:hAnsi="仿宋" w:cs="宋体"/>
                <w:spacing w:val="-8"/>
                <w:kern w:val="0"/>
                <w:szCs w:val="21"/>
              </w:rPr>
              <w:t>(2017-2020</w:t>
            </w:r>
            <w:r w:rsidRPr="00BC5B10">
              <w:rPr>
                <w:rFonts w:ascii="仿宋_GB2312" w:eastAsia="仿宋_GB2312" w:hAnsi="仿宋" w:cs="宋体" w:hint="eastAsia"/>
                <w:spacing w:val="-8"/>
                <w:kern w:val="0"/>
                <w:szCs w:val="21"/>
              </w:rPr>
              <w:t>年</w:t>
            </w:r>
            <w:r w:rsidRPr="00BC5B10">
              <w:rPr>
                <w:rFonts w:ascii="仿宋_GB2312" w:eastAsia="仿宋_GB2312" w:hAnsi="仿宋" w:cs="宋体"/>
                <w:spacing w:val="-8"/>
                <w:kern w:val="0"/>
                <w:szCs w:val="21"/>
              </w:rPr>
              <w:t>)</w:t>
            </w:r>
            <w:r w:rsidRPr="00BC5B10">
              <w:rPr>
                <w:rFonts w:ascii="仿宋_GB2312" w:eastAsia="仿宋_GB2312" w:hAnsi="仿宋" w:cs="宋体" w:hint="eastAsia"/>
                <w:spacing w:val="-8"/>
                <w:kern w:val="0"/>
                <w:szCs w:val="21"/>
              </w:rPr>
              <w:t>》</w:t>
            </w:r>
          </w:p>
          <w:p w:rsidR="00E05B1C" w:rsidRPr="00BC5B10" w:rsidRDefault="00E05B1C" w:rsidP="00BC5B10">
            <w:pPr>
              <w:widowControl/>
              <w:rPr>
                <w:rFonts w:ascii="仿宋_GB2312" w:eastAsia="仿宋_GB2312" w:hAnsi="仿宋" w:cs="宋体"/>
                <w:spacing w:val="-8"/>
                <w:kern w:val="0"/>
                <w:szCs w:val="21"/>
              </w:rPr>
            </w:pPr>
            <w:r w:rsidRPr="00BC5B10">
              <w:rPr>
                <w:rFonts w:ascii="仿宋_GB2312" w:eastAsia="仿宋_GB2312" w:hAnsi="仿宋" w:cs="宋体" w:hint="eastAsia"/>
                <w:spacing w:val="-8"/>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BC5B10" w:rsidRDefault="00E05B1C" w:rsidP="00BC5B10">
            <w:pPr>
              <w:widowControl/>
              <w:rPr>
                <w:rFonts w:ascii="仿宋_GB2312" w:eastAsia="仿宋_GB2312" w:hAnsi="仿宋" w:cs="宋体"/>
                <w:spacing w:val="-8"/>
                <w:kern w:val="0"/>
                <w:szCs w:val="21"/>
              </w:rPr>
            </w:pPr>
            <w:r w:rsidRPr="00BC5B10">
              <w:rPr>
                <w:rFonts w:ascii="仿宋_GB2312" w:eastAsia="仿宋_GB2312" w:hAnsi="仿宋" w:cs="宋体" w:hint="eastAsia"/>
                <w:spacing w:val="-8"/>
                <w:kern w:val="0"/>
                <w:szCs w:val="21"/>
              </w:rPr>
              <w:t>对禁（限）养区内养殖场户实施搬迁关闭整治工作。</w:t>
            </w:r>
          </w:p>
          <w:p w:rsidR="00E05B1C" w:rsidRPr="00BC5B10" w:rsidRDefault="00E05B1C" w:rsidP="00BC5B10">
            <w:pPr>
              <w:widowControl/>
              <w:rPr>
                <w:rFonts w:ascii="仿宋_GB2312" w:eastAsia="仿宋_GB2312" w:hAnsi="仿宋" w:cs="宋体"/>
                <w:spacing w:val="-8"/>
                <w:kern w:val="0"/>
                <w:szCs w:val="21"/>
              </w:rPr>
            </w:pPr>
            <w:r w:rsidRPr="00BC5B10">
              <w:rPr>
                <w:rFonts w:ascii="仿宋_GB2312" w:eastAsia="仿宋_GB2312" w:hAnsi="仿宋" w:cs="宋体" w:hint="eastAsia"/>
                <w:spacing w:val="-8"/>
                <w:kern w:val="0"/>
                <w:szCs w:val="21"/>
              </w:rPr>
              <w:t>工业企业全部入园</w:t>
            </w:r>
          </w:p>
          <w:p w:rsidR="00E05B1C" w:rsidRPr="00BC5B10" w:rsidRDefault="00E05B1C" w:rsidP="00BC5B10">
            <w:pPr>
              <w:widowControl/>
              <w:rPr>
                <w:rFonts w:ascii="仿宋_GB2312" w:eastAsia="仿宋_GB2312" w:hAnsi="仿宋" w:cs="宋体"/>
                <w:spacing w:val="-8"/>
                <w:kern w:val="0"/>
                <w:szCs w:val="21"/>
              </w:rPr>
            </w:pPr>
            <w:r w:rsidRPr="00BC5B10">
              <w:rPr>
                <w:rFonts w:ascii="仿宋_GB2312" w:eastAsia="仿宋_GB2312" w:hAnsi="仿宋" w:cs="宋体" w:hint="eastAsia"/>
                <w:spacing w:val="-8"/>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热电企业完成超低排放改造和无组织排放深度治理；实施钢铁企业超低排放改造和无组织排放深度治理，推进挥发性有机物综合整治；完成建材企业清洁生产改造和无组织排放深度治理。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ZH21132210005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朝阳天秀山省级自然保护区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5</w:t>
            </w:r>
          </w:p>
        </w:tc>
        <w:tc>
          <w:tcPr>
            <w:tcW w:w="2239"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tc>
        <w:tc>
          <w:tcPr>
            <w:tcW w:w="2977" w:type="dxa"/>
            <w:vAlign w:val="center"/>
          </w:tcPr>
          <w:p w:rsidR="00E05B1C" w:rsidRPr="00DC1B66" w:rsidRDefault="00E05B1C" w:rsidP="00BC5B10">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tc>
        <w:tc>
          <w:tcPr>
            <w:tcW w:w="2693" w:type="dxa"/>
            <w:vAlign w:val="center"/>
          </w:tcPr>
          <w:p w:rsidR="00E05B1C" w:rsidRPr="00DC1B66" w:rsidRDefault="00E05B1C" w:rsidP="00BC5B10">
            <w:pPr>
              <w:widowControl/>
              <w:rPr>
                <w:rFonts w:ascii="仿宋_GB2312" w:eastAsia="仿宋_GB2312" w:hAnsi="仿宋" w:cs="宋体"/>
                <w:kern w:val="0"/>
                <w:szCs w:val="21"/>
              </w:rPr>
            </w:pP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ZH21132210006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建平二水源</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BC5B10">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C5B10">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BC5B10">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禁止在饮用水水源一级保护区内新建、改建、扩建与供水设施和保护水源无关的建设项目；</w:t>
            </w:r>
          </w:p>
          <w:p w:rsidR="00E05B1C" w:rsidRPr="00DC1B66" w:rsidRDefault="00E05B1C" w:rsidP="00EF3CBF">
            <w:pPr>
              <w:widowControl/>
              <w:spacing w:line="340" w:lineRule="exact"/>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从事网箱养殖、旅游、游泳、垂钓或者其他可能污染饮用水水体的活动。在饮用水水源二级保护区内从事网箱养殖、旅游等活动的，应当按照规定采取措施，防止污染饮用水水体。饮用水水源一级保护区内已建成的与供水设施和保护水源无关的建设项目，由省、市、县人民政府责令拆除或者关闭；已有的工业和生活排污口，由省、市、县人民政府责令拆除、关闭或者迁出；已有的农业种植和经济林，省、市、县人民政府及其有关部门应当严格控制化肥、农药等非点源污染，并引导其逐步退出。</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在饮用水水源准保护区内改建建设项目，不得增加排污量。</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tc>
        <w:tc>
          <w:tcPr>
            <w:tcW w:w="2693"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省、市、县人民政府及其有关部门应当根据保护饮用水水源的实际需要，在穿越饮用水水源保护区及其相邻的公路、航道、铁路、输油及输气管道上，采取必要的安全防护措施，防止运输危险化学物品的车辆、船舶和管道发生事故污染饮用水水体。饮用水水源汇水区内的矿山企业应当规范尾矿库建设和管理，防止对饮用水水体造成污染。</w:t>
            </w:r>
          </w:p>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tc>
        <w:tc>
          <w:tcPr>
            <w:tcW w:w="2977" w:type="dxa"/>
            <w:vAlign w:val="center"/>
          </w:tcPr>
          <w:p w:rsidR="00E05B1C" w:rsidRPr="00DC1B66" w:rsidRDefault="00E05B1C" w:rsidP="00BC5B10">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实行区域地下水禁采，停止批建新的地下水取水工程，不再新增地下水取水指标。推进畜禽粪污、餐厨废弃物等集中处理和资源化利用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朝阳建平经济开发区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vAlign w:val="center"/>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禁止新建、改扩建不符合园区发展规划的三类工业项目，鼓励对限制类、淘汰类三类工业项目进行淘汰和提升改造；新建、改扩建涉重金属项目应符合国家产业政策、土地利用总体规划以及各类功能区规划等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引进达到国家清洁生产指标要求的先进技术、工艺、设备，在产品生产能力、质量、档次、规模和环境上严格执行清洁产品要求。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鼓励以开发区产业产生的废物为原料的分解型企业。</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入区企业清洁生产水平应达到二级指标以上，对于不能达到二级标准的，要求企业采取相应的改进措施，使其清洁生产水平达到二级标准。</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各入区企业自建水污染事故一级防控设施：围堰、堤及导流设施。</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全面提高水性、高固份、粉末、紫外光固化涂料等低挥发性有机物含量涂料的使用比例。</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严禁使用渗井、渗坑排污，对规划区内所有的污水都不得直接流放到地表，所有污水都必须经过收集系统的沟渠或管线进行输送或储放。所有可能接触到污水的地表都必须作严格的防渗、防腐处理。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所有固体废物的堆放场所都必须进行地表的防渗处理，所有地表防渗处理要特别设定高标准，保证不会渗入到地下水系统中。</w:t>
            </w:r>
          </w:p>
        </w:tc>
        <w:tc>
          <w:tcPr>
            <w:tcW w:w="2977"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入区企业清洁生产水平应达到二级指标以上，对于不能达到二级标准的，要求企业采取相应的改进措施，使期清洁生产水平达到二级标准。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鼓励发展低污染、无污染、节水和资源综合利用的项目，严格控制新建、改扩建项目资源利用率和污染物排放强度，大中型项目的资源环境效率达到同期国际先进水平和入区指标要求。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一般工业边角料，溶剂、废弃包装材料等按循环经济原则和理念尽可能在厂内回收利用，或送原料生产厂家进行加工、提纯处理；废包装材料送回厂家综合处理。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朝阳建平经济开发区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vAlign w:val="center"/>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禁止新建、改扩建不符合园区发展规划的三类工业项目，鼓励对限制类、淘汰类三类工业项目进行淘汰和提升改造；新建、改扩建涉重金属项目应符合国家产业政策、土地利用总体规划以及各类功能区规划等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引进达到国家清洁生产指标要求的先进技术、工艺、设备，在产品生产能力、质量、档次、规模和环境上严格执行清洁产品要求。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鼓励以开发区产业产生的废物为原料的分解型企业。</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入区企业清洁生产水平应达到二级指标以上，对于不能达到二级标准的，要求企业采取相应的改进措施，使其清洁生产水平达到二级标准。</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各入区企业自建水污染事故一级防控设施：围堰、堤及导流设施。</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全面提高水性、高固份、粉末、紫外光固化涂料等低挥发性有机物含量涂料的使用比例。</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严禁使用渗井、渗坑排污，对规划区内所有的污水都不得直接流放到地表，所有污水都必须经过收集系统的沟渠或管线进行输送或储放。所有可能接触到污水的地表都必须作严格的防渗、防腐处理。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所有固体废物的堆放场所都必须进行地表的防渗处理，所有地表防渗处理要特别设定高标准，保证不会渗入到地下水系统中。</w:t>
            </w:r>
          </w:p>
        </w:tc>
        <w:tc>
          <w:tcPr>
            <w:tcW w:w="2977"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入区企业清洁生产水平应达到二级指标以上，对于不能达到二级标准的，要求企业采取相应的改进措施，使期清洁生产水平达到二级标准。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鼓励发展低污染、无污染、节水和资源综合利用的项目，严格控制新建、改扩建项目资源利用率和污染物排放强度，大中型项目的资源环境效率达到同期国际先进水平和入区指标要求。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一般工业边角料，溶剂、废弃包装材料等按循环经济原则和理念尽可能在厂内回收利用，或送原料生产厂家进行加工、提纯处理；废包装材料送回厂家综合处理。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EF3CBF" w:rsidRDefault="00E05B1C" w:rsidP="00EF3CBF">
            <w:pPr>
              <w:widowControl/>
              <w:spacing w:line="340" w:lineRule="exact"/>
              <w:rPr>
                <w:rFonts w:ascii="仿宋_GB2312" w:eastAsia="仿宋_GB2312" w:hAnsi="仿宋" w:cs="宋体"/>
                <w:spacing w:val="-2"/>
                <w:kern w:val="0"/>
                <w:szCs w:val="21"/>
              </w:rPr>
            </w:pPr>
            <w:r w:rsidRPr="00EF3CBF">
              <w:rPr>
                <w:rFonts w:ascii="仿宋_GB2312" w:eastAsia="仿宋_GB2312" w:hAnsi="仿宋" w:cs="宋体" w:hint="eastAsia"/>
                <w:spacing w:val="-2"/>
                <w:kern w:val="0"/>
                <w:szCs w:val="21"/>
              </w:rPr>
              <w:t>推进城乡生活污水治理，保障污水达标排放；深入推进农业面源污染治理，重视城镇面源污染防治。</w:t>
            </w:r>
          </w:p>
          <w:p w:rsidR="00E05B1C" w:rsidRPr="00EF3CBF" w:rsidRDefault="00E05B1C" w:rsidP="00EF3CBF">
            <w:pPr>
              <w:widowControl/>
              <w:spacing w:line="340" w:lineRule="exact"/>
              <w:rPr>
                <w:rFonts w:ascii="仿宋_GB2312" w:eastAsia="仿宋_GB2312" w:hAnsi="仿宋" w:cs="宋体"/>
                <w:spacing w:val="-2"/>
                <w:kern w:val="0"/>
                <w:szCs w:val="21"/>
              </w:rPr>
            </w:pPr>
            <w:r w:rsidRPr="00EF3CBF">
              <w:rPr>
                <w:rFonts w:ascii="仿宋_GB2312" w:eastAsia="仿宋_GB2312" w:hAnsi="仿宋" w:cs="宋体" w:hint="eastAsia"/>
                <w:spacing w:val="-2"/>
                <w:kern w:val="0"/>
                <w:szCs w:val="21"/>
              </w:rPr>
              <w:t>从</w:t>
            </w:r>
            <w:r w:rsidRPr="00EF3CBF">
              <w:rPr>
                <w:rFonts w:ascii="仿宋_GB2312" w:eastAsia="仿宋_GB2312" w:hAnsi="仿宋" w:cs="宋体"/>
                <w:spacing w:val="-2"/>
                <w:kern w:val="0"/>
                <w:szCs w:val="21"/>
              </w:rPr>
              <w:t>2021</w:t>
            </w:r>
            <w:r w:rsidRPr="00EF3CBF">
              <w:rPr>
                <w:rFonts w:ascii="仿宋_GB2312" w:eastAsia="仿宋_GB2312" w:hAnsi="仿宋" w:cs="宋体" w:hint="eastAsia"/>
                <w:spacing w:val="-2"/>
                <w:kern w:val="0"/>
                <w:szCs w:val="21"/>
              </w:rPr>
              <w:t>年</w:t>
            </w:r>
            <w:r w:rsidRPr="00EF3CBF">
              <w:rPr>
                <w:rFonts w:ascii="仿宋_GB2312" w:eastAsia="仿宋_GB2312" w:hAnsi="仿宋" w:cs="宋体"/>
                <w:spacing w:val="-2"/>
                <w:kern w:val="0"/>
                <w:szCs w:val="21"/>
              </w:rPr>
              <w:t>1</w:t>
            </w:r>
            <w:r w:rsidRPr="00EF3CBF">
              <w:rPr>
                <w:rFonts w:ascii="仿宋_GB2312" w:eastAsia="仿宋_GB2312" w:hAnsi="仿宋" w:cs="宋体" w:hint="eastAsia"/>
                <w:spacing w:val="-2"/>
                <w:kern w:val="0"/>
                <w:szCs w:val="21"/>
              </w:rPr>
              <w:t>月</w:t>
            </w:r>
            <w:r w:rsidRPr="00EF3CBF">
              <w:rPr>
                <w:rFonts w:ascii="仿宋_GB2312" w:eastAsia="仿宋_GB2312" w:hAnsi="仿宋" w:cs="宋体"/>
                <w:spacing w:val="-2"/>
                <w:kern w:val="0"/>
                <w:szCs w:val="21"/>
              </w:rPr>
              <w:t>1</w:t>
            </w:r>
            <w:r w:rsidRPr="00EF3CBF">
              <w:rPr>
                <w:rFonts w:ascii="仿宋_GB2312" w:eastAsia="仿宋_GB2312" w:hAnsi="仿宋" w:cs="宋体" w:hint="eastAsia"/>
                <w:spacing w:val="-2"/>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热电企业完成超低排放改造和无组织排放深度治理；实施钢铁企业超低排放改造和无组织排放深度治理，推进挥发性有机物综合整治；完成建材企业清洁生产改造和无组织排放深度治理。秸秆综合利用率达到</w:t>
            </w:r>
            <w:r w:rsidRPr="00EF3CBF">
              <w:rPr>
                <w:rFonts w:ascii="仿宋_GB2312" w:eastAsia="仿宋_GB2312" w:hAnsi="仿宋" w:cs="宋体"/>
                <w:spacing w:val="-2"/>
                <w:kern w:val="0"/>
                <w:szCs w:val="21"/>
              </w:rPr>
              <w:t>87%</w:t>
            </w:r>
            <w:r w:rsidRPr="00EF3CBF">
              <w:rPr>
                <w:rFonts w:ascii="仿宋_GB2312" w:eastAsia="仿宋_GB2312" w:hAnsi="仿宋" w:cs="宋体" w:hint="eastAsia"/>
                <w:spacing w:val="-2"/>
                <w:kern w:val="0"/>
                <w:szCs w:val="21"/>
              </w:rPr>
              <w:t>以上；主要农作物实现化肥农药使用零增长。</w:t>
            </w:r>
          </w:p>
          <w:p w:rsidR="00E05B1C" w:rsidRPr="00EF3CBF" w:rsidRDefault="00E05B1C" w:rsidP="00EF3CBF">
            <w:pPr>
              <w:widowControl/>
              <w:spacing w:line="340" w:lineRule="exact"/>
              <w:rPr>
                <w:rFonts w:ascii="仿宋_GB2312" w:eastAsia="仿宋_GB2312" w:hAnsi="仿宋" w:cs="宋体"/>
                <w:spacing w:val="-2"/>
                <w:kern w:val="0"/>
                <w:szCs w:val="21"/>
              </w:rPr>
            </w:pPr>
            <w:r w:rsidRPr="00EF3CBF">
              <w:rPr>
                <w:rFonts w:ascii="仿宋_GB2312" w:eastAsia="仿宋_GB2312" w:hAnsi="仿宋" w:cs="宋体" w:hint="eastAsia"/>
                <w:spacing w:val="-4"/>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EF3CBF">
              <w:rPr>
                <w:rFonts w:ascii="仿宋_GB2312" w:eastAsia="仿宋_GB2312" w:hAnsi="仿宋" w:cs="宋体"/>
                <w:spacing w:val="-4"/>
                <w:kern w:val="0"/>
                <w:szCs w:val="21"/>
              </w:rPr>
              <w:t>2020</w:t>
            </w:r>
            <w:r w:rsidRPr="00EF3CBF">
              <w:rPr>
                <w:rFonts w:ascii="仿宋_GB2312" w:eastAsia="仿宋_GB2312" w:hAnsi="仿宋" w:cs="宋体" w:hint="eastAsia"/>
                <w:spacing w:val="-4"/>
                <w:kern w:val="0"/>
                <w:szCs w:val="21"/>
              </w:rPr>
              <w:t>年，</w:t>
            </w:r>
            <w:r w:rsidRPr="00EF3CBF">
              <w:rPr>
                <w:rFonts w:ascii="仿宋_GB2312" w:eastAsia="仿宋_GB2312" w:hAnsi="仿宋" w:cs="宋体"/>
                <w:spacing w:val="-4"/>
                <w:kern w:val="0"/>
                <w:szCs w:val="21"/>
              </w:rPr>
              <w:t>90%</w:t>
            </w:r>
            <w:r w:rsidRPr="00EF3CBF">
              <w:rPr>
                <w:rFonts w:ascii="仿宋_GB2312" w:eastAsia="仿宋_GB2312" w:hAnsi="仿宋" w:cs="宋体" w:hint="eastAsia"/>
                <w:spacing w:val="-4"/>
                <w:kern w:val="0"/>
                <w:szCs w:val="21"/>
              </w:rPr>
              <w:t>以上行政村的生活垃圾得到有效治</w:t>
            </w:r>
            <w:r w:rsidRPr="00EF3CBF">
              <w:rPr>
                <w:rFonts w:ascii="仿宋_GB2312" w:eastAsia="仿宋_GB2312" w:hAnsi="仿宋" w:cs="宋体" w:hint="eastAsia"/>
                <w:spacing w:val="-2"/>
                <w:kern w:val="0"/>
                <w:szCs w:val="21"/>
              </w:rPr>
              <w:t>理。</w:t>
            </w:r>
          </w:p>
        </w:tc>
        <w:tc>
          <w:tcPr>
            <w:tcW w:w="2693"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EF3CBF">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vAlign w:val="center"/>
          </w:tcPr>
          <w:p w:rsidR="00E05B1C" w:rsidRPr="00EF3CBF" w:rsidRDefault="00E05B1C" w:rsidP="00EF3CBF">
            <w:pPr>
              <w:widowControl/>
              <w:rPr>
                <w:rFonts w:ascii="仿宋_GB2312" w:eastAsia="仿宋_GB2312" w:hAnsi="仿宋" w:cs="宋体"/>
                <w:spacing w:val="-4"/>
                <w:kern w:val="0"/>
                <w:szCs w:val="21"/>
              </w:rPr>
            </w:pPr>
            <w:r w:rsidRPr="00EF3CBF">
              <w:rPr>
                <w:rFonts w:ascii="仿宋_GB2312" w:eastAsia="仿宋_GB2312" w:hAnsi="仿宋" w:cs="宋体" w:hint="eastAsia"/>
                <w:spacing w:val="-4"/>
                <w:kern w:val="0"/>
                <w:szCs w:val="21"/>
              </w:rPr>
              <w:t>对禁（限）养区内养殖场户实施搬迁关闭整治工作。</w:t>
            </w:r>
          </w:p>
          <w:p w:rsidR="00E05B1C" w:rsidRPr="00EF3CBF" w:rsidRDefault="00E05B1C" w:rsidP="00EF3CBF">
            <w:pPr>
              <w:widowControl/>
              <w:rPr>
                <w:rFonts w:ascii="仿宋_GB2312" w:eastAsia="仿宋_GB2312" w:hAnsi="仿宋" w:cs="宋体"/>
                <w:spacing w:val="-4"/>
                <w:kern w:val="0"/>
                <w:szCs w:val="21"/>
              </w:rPr>
            </w:pPr>
            <w:r w:rsidRPr="00EF3CBF">
              <w:rPr>
                <w:rFonts w:ascii="仿宋_GB2312" w:eastAsia="仿宋_GB2312" w:hAnsi="仿宋" w:cs="宋体" w:hint="eastAsia"/>
                <w:spacing w:val="-4"/>
                <w:kern w:val="0"/>
                <w:szCs w:val="21"/>
              </w:rPr>
              <w:t>大气污染严重的工业企业限期关停或逐步迁出。</w:t>
            </w:r>
          </w:p>
          <w:p w:rsidR="00E05B1C" w:rsidRPr="00DC1B66" w:rsidRDefault="00E05B1C" w:rsidP="00EF3CBF">
            <w:pPr>
              <w:widowControl/>
              <w:rPr>
                <w:rFonts w:ascii="仿宋_GB2312" w:eastAsia="仿宋_GB2312" w:hAnsi="仿宋" w:cs="宋体"/>
                <w:kern w:val="0"/>
                <w:szCs w:val="21"/>
              </w:rPr>
            </w:pPr>
            <w:r w:rsidRPr="00EF3CBF">
              <w:rPr>
                <w:rFonts w:ascii="仿宋_GB2312" w:eastAsia="仿宋_GB2312" w:hAnsi="仿宋" w:cs="宋体" w:hint="eastAsia"/>
                <w:spacing w:val="-4"/>
                <w:kern w:val="0"/>
                <w:szCs w:val="21"/>
              </w:rPr>
              <w:t>严格生活垃圾处置、陶瓷制造、有色金属矿采选及冶炼等行业准入，加强现有重点行业管理，整合矿产资源，逐步淘汰落后产能。坚持把优势资源向优势企业配置，关闭规模小、储量低、开采工艺落后、环境影响大以及手续不全的矿山采选企业，淘汰落后产能。基本农田，实行严格保护，确保其面积不减少、土壤环境质量不下降，除法律规定的重点建设项目选址确实无法避让外，其他任何建</w:t>
            </w:r>
            <w:r w:rsidRPr="00DC1B66">
              <w:rPr>
                <w:rFonts w:ascii="仿宋_GB2312" w:eastAsia="仿宋_GB2312" w:hAnsi="仿宋" w:cs="宋体" w:hint="eastAsia"/>
                <w:kern w:val="0"/>
                <w:szCs w:val="21"/>
              </w:rPr>
              <w:t>设不得占用。</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年底，秸秆综合利用率达到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化工企业的固体废物、危险废物管控，企业产生的工业废物堆存处置场所，完善防扬散、防流失、防渗漏等设施，引导有关企业采用先进适用加工工艺、集聚发展，集中建设和运营污染治理设施，防止污染土壤和地下水。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EF3CBF">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ZH21132220005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5</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生活垃圾处置、陶瓷制造、有色金属矿采选及冶炼等行业准入，加强现有重点行业管理，整合矿产资源，逐步淘汰落后产能。坚持把优势资源向优势企业配置，关闭规模小、储量低、开采工艺落后、环境影响大以及手续不全的矿山采选企业，淘汰落后产能。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热电企业完成超低排放改造和无组织排放深度治理；实施钢铁企业超低排放改造和无组织排放深度治理，推进挥发性有机物综合整治；完成建材企业清洁生产改造和无组织排放深度治理。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化工企业的固体废物、危险废物管控，企业产生的工业废物堆存处置场所，完善防扬散、防流失、防渗漏等设施，引导有关企业采用先进适用加工工艺、集聚发展，集中建设和运营污染治理设施，防止污染土壤和地下水。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EF3CBF">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ZH21132230002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朝阳市建平县一般管控区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建平县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2</w:t>
            </w:r>
          </w:p>
        </w:tc>
        <w:tc>
          <w:tcPr>
            <w:tcW w:w="2239"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严格生活垃圾处置、陶瓷制造、有色金属矿采选及冶炼等行业准入，加强现有重点行业管理，整合矿产资源，逐步淘汰落后产能。坚持把优势资源向优势企业配置，关闭规模小、储量低、开采工艺落后、环境影响大以及手续不全的矿山采选企业，淘汰落后产能。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强化工企业的固体废物、危险废物管控，企业产生的工业废物堆存处置场所，完善防扬散、防流失、防渗漏等设施，引导有关企业采用先进适用加工工艺、集聚发展，集中建设和运营污染治理设施，防止污染土壤和地下水。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朝阳楼子山国家级自然保护区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加强生活垃圾回收处理设施建设，强化对生活垃圾分类、收运、处理的管理和督导，提升城市生活垃圾回收处理水平。全面推进农村垃圾治理，普遍简历村庄保洁制度，推广垃圾分类减量和就近资源化利用。到</w:t>
            </w:r>
            <w:r w:rsidRPr="00DC1B66">
              <w:rPr>
                <w:rFonts w:ascii="仿宋_GB2312" w:eastAsia="仿宋_GB2312" w:hAnsi="仿宋" w:cs="宋体"/>
                <w:kern w:val="0"/>
                <w:szCs w:val="21"/>
              </w:rPr>
              <w:t>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90%</w:t>
            </w:r>
            <w:r w:rsidRPr="00DC1B66">
              <w:rPr>
                <w:rFonts w:ascii="仿宋_GB2312" w:eastAsia="仿宋_GB2312" w:hAnsi="仿宋" w:cs="宋体" w:hint="eastAsia"/>
                <w:kern w:val="0"/>
                <w:szCs w:val="21"/>
              </w:rPr>
              <w:t>以上行政村的生活垃圾得到有效治理。</w:t>
            </w:r>
          </w:p>
        </w:tc>
        <w:tc>
          <w:tcPr>
            <w:tcW w:w="2693" w:type="dxa"/>
            <w:vAlign w:val="center"/>
          </w:tcPr>
          <w:p w:rsidR="00E05B1C" w:rsidRPr="00DC1B66" w:rsidRDefault="00E05B1C" w:rsidP="00EF3CBF">
            <w:pPr>
              <w:widowControl/>
              <w:rPr>
                <w:rFonts w:ascii="仿宋_GB2312" w:eastAsia="仿宋_GB2312" w:hAnsi="仿宋" w:cs="宋体"/>
                <w:kern w:val="0"/>
                <w:szCs w:val="21"/>
              </w:rPr>
            </w:pP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ZH21132410002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朝阳市喀喇沁左翼蒙古族自治县生态保护红线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2</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抓好冶金行业能耗管控，完成铸造行业无组织排放治理。完成建材企业清洁生产改造和无组织排放深度治理。</w:t>
            </w:r>
          </w:p>
        </w:tc>
        <w:tc>
          <w:tcPr>
            <w:tcW w:w="2693"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朝阳市喀喇沁左翼蒙古族自治县一般生态空间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生活垃圾处置、陶瓷制造、有色金属矿采选及冶炼等行业准入，加强现有重点行业管理，整合矿产资源，逐步淘汰落后产能。坚持把优势资源向优势企业配置，关闭规模小、储量低、开采工艺落后、环境影响大以及手续不全的矿山采选企业，淘汰落后产能。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抓好冶金行业能耗管控，完成铸造行业无组织排放治理。完成建材企业清洁生产改造和无组织排放深度治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化工企业的固体废物、危险废物管控，企业产生的工业废物堆存处置场所，完善防扬散、防流失、防渗漏等设施，引导有关企业采用先进适用加工工艺、集聚发展，集中建设和运营污染治理设施，防止污染土壤和地下水。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朝阳天秀山省级自然保护区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tc>
        <w:tc>
          <w:tcPr>
            <w:tcW w:w="2977" w:type="dxa"/>
            <w:vAlign w:val="center"/>
          </w:tcPr>
          <w:p w:rsidR="00E05B1C" w:rsidRPr="00DC1B66" w:rsidRDefault="00E05B1C" w:rsidP="00EF3CBF">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tc>
        <w:tc>
          <w:tcPr>
            <w:tcW w:w="2693" w:type="dxa"/>
            <w:vAlign w:val="center"/>
          </w:tcPr>
          <w:p w:rsidR="00E05B1C" w:rsidRPr="00DC1B66" w:rsidRDefault="00E05B1C" w:rsidP="00EF3CBF">
            <w:pPr>
              <w:widowControl/>
              <w:rPr>
                <w:rFonts w:ascii="仿宋_GB2312" w:eastAsia="仿宋_GB2312" w:hAnsi="仿宋" w:cs="宋体"/>
                <w:kern w:val="0"/>
                <w:szCs w:val="21"/>
              </w:rPr>
            </w:pP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ZH21132410006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辽宁朝阳鸟化石国家地质公园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严格遵守《关于划定并严守生态保护红线的若干意见》《地质遗迹保护管理规定》</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任何单位和个人不得在保护区内及可能对地质遗迹造成影响的一定范围内进行采石、取土、开矿、放牧、砍伐以及其它对保护对象有损害的活动。未经管理机构批准，不得在保护区范围内采集标本和化石。不得在保护区内修建与地质遗迹保护无关的厂房或其他建筑设施；对已建成并可能对地质遗迹造成污染或破坏的设施，应限期治理或停业外迁。</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w:t>
            </w:r>
          </w:p>
        </w:tc>
        <w:tc>
          <w:tcPr>
            <w:tcW w:w="2693" w:type="dxa"/>
            <w:vAlign w:val="center"/>
          </w:tcPr>
          <w:p w:rsidR="00E05B1C" w:rsidRPr="00DC1B66" w:rsidRDefault="00E05B1C" w:rsidP="00EF3CBF">
            <w:pPr>
              <w:widowControl/>
              <w:rPr>
                <w:rFonts w:ascii="仿宋_GB2312" w:eastAsia="仿宋_GB2312" w:hAnsi="仿宋" w:cs="宋体"/>
                <w:kern w:val="0"/>
                <w:szCs w:val="21"/>
              </w:rPr>
            </w:pP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p w:rsidR="00E05B1C" w:rsidRPr="00DC1B66" w:rsidRDefault="00E05B1C" w:rsidP="00EF3CBF">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ZH21132430007</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原凌河保护区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7</w:t>
            </w:r>
          </w:p>
        </w:tc>
        <w:tc>
          <w:tcPr>
            <w:tcW w:w="2239"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日起，全面执行国家排放标准大气污染物特别排放限值。推进清洁取暖改造，推广使用天然气、液化石油气、太阳能、电能等清洁能源。推进柴油货车等高排放车辆深度治理。推进道路硬化，综合整治扬尘污染。</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朝阳喀左经济开发区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禁止新建、改扩建不符合园区发展规划的三类工业项目，鼓励对限制类、淘汰类三类工业项目进行淘汰和提升改造；新建、改扩建涉重金属项目应符合国家产业政策、土地利用总体规划以及各类功能区规划等要求。</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铸造产业项目不得采用粘土砂干型</w:t>
            </w:r>
            <w:r w:rsidRPr="00DC1B66">
              <w:rPr>
                <w:rFonts w:ascii="仿宋_GB2312" w:eastAsia="仿宋_GB2312" w:hAnsi="仿宋"/>
                <w:kern w:val="0"/>
                <w:szCs w:val="21"/>
              </w:rPr>
              <w:t>/</w:t>
            </w:r>
            <w:r w:rsidRPr="00DC1B66">
              <w:rPr>
                <w:rFonts w:ascii="仿宋_GB2312" w:eastAsia="仿宋_GB2312" w:hAnsi="仿宋" w:hint="eastAsia"/>
                <w:kern w:val="0"/>
                <w:szCs w:val="21"/>
              </w:rPr>
              <w:t>芯、油砂制芯、七</w:t>
            </w:r>
            <w:r w:rsidRPr="00DC1B66">
              <w:rPr>
                <w:rFonts w:ascii="仿宋_GB2312" w:eastAsia="仿宋" w:hAnsi="仿宋" w:hint="eastAsia"/>
                <w:kern w:val="0"/>
                <w:szCs w:val="21"/>
              </w:rPr>
              <w:t>〇</w:t>
            </w:r>
            <w:r w:rsidRPr="00DC1B66">
              <w:rPr>
                <w:rFonts w:ascii="仿宋_GB2312" w:eastAsia="仿宋_GB2312" w:hAnsi="仿宋" w:hint="eastAsia"/>
                <w:kern w:val="0"/>
                <w:szCs w:val="21"/>
              </w:rPr>
              <w:t>砂制型</w:t>
            </w:r>
            <w:r w:rsidRPr="00DC1B66">
              <w:rPr>
                <w:rFonts w:ascii="仿宋_GB2312" w:eastAsia="仿宋_GB2312" w:hAnsi="仿宋"/>
                <w:kern w:val="0"/>
                <w:szCs w:val="21"/>
              </w:rPr>
              <w:t>/</w:t>
            </w:r>
            <w:r w:rsidRPr="00DC1B66">
              <w:rPr>
                <w:rFonts w:ascii="仿宋_GB2312" w:eastAsia="仿宋_GB2312" w:hAnsi="仿宋" w:hint="eastAsia"/>
                <w:kern w:val="0"/>
                <w:szCs w:val="21"/>
              </w:rPr>
              <w:t>芯等落后铸造工艺；铸造企业冲天炉的熔化率应大于</w:t>
            </w:r>
            <w:r w:rsidRPr="00DC1B66">
              <w:rPr>
                <w:rFonts w:ascii="仿宋_GB2312" w:eastAsia="仿宋_GB2312" w:hAnsi="仿宋"/>
                <w:kern w:val="0"/>
                <w:szCs w:val="21"/>
              </w:rPr>
              <w:t>3</w:t>
            </w:r>
            <w:r w:rsidRPr="00DC1B66">
              <w:rPr>
                <w:rFonts w:ascii="仿宋_GB2312" w:eastAsia="仿宋_GB2312" w:hAnsi="仿宋" w:hint="eastAsia"/>
                <w:kern w:val="0"/>
                <w:szCs w:val="21"/>
              </w:rPr>
              <w:t>吨</w:t>
            </w:r>
            <w:r w:rsidRPr="00DC1B66">
              <w:rPr>
                <w:rFonts w:ascii="仿宋_GB2312" w:eastAsia="仿宋_GB2312" w:hAnsi="仿宋"/>
                <w:kern w:val="0"/>
                <w:szCs w:val="21"/>
              </w:rPr>
              <w:t>/</w:t>
            </w:r>
            <w:r w:rsidRPr="00DC1B66">
              <w:rPr>
                <w:rFonts w:ascii="仿宋_GB2312" w:eastAsia="仿宋_GB2312" w:hAnsi="仿宋" w:hint="eastAsia"/>
                <w:kern w:val="0"/>
                <w:szCs w:val="21"/>
              </w:rPr>
              <w:t>小时，不得采用无芯工频感应电炉、</w:t>
            </w:r>
            <w:r w:rsidRPr="00DC1B66">
              <w:rPr>
                <w:rFonts w:ascii="仿宋_GB2312" w:eastAsia="仿宋_GB2312" w:hAnsi="仿宋"/>
                <w:kern w:val="0"/>
                <w:szCs w:val="21"/>
              </w:rPr>
              <w:t>0.25</w:t>
            </w:r>
            <w:r w:rsidRPr="00DC1B66">
              <w:rPr>
                <w:rFonts w:ascii="仿宋_GB2312" w:eastAsia="仿宋_GB2312" w:hAnsi="仿宋" w:hint="eastAsia"/>
                <w:kern w:val="0"/>
                <w:szCs w:val="21"/>
              </w:rPr>
              <w:t>吨及以上无磁扼的铝壳中频感应电炉、铸造用燃油加热炉；新（扩）建铸造企业冲天炉的熔化率应大于</w:t>
            </w:r>
            <w:r w:rsidRPr="00DC1B66">
              <w:rPr>
                <w:rFonts w:ascii="仿宋_GB2312" w:eastAsia="仿宋_GB2312" w:hAnsi="仿宋"/>
                <w:kern w:val="0"/>
                <w:szCs w:val="21"/>
              </w:rPr>
              <w:t>5</w:t>
            </w:r>
            <w:r w:rsidRPr="00DC1B66">
              <w:rPr>
                <w:rFonts w:ascii="仿宋_GB2312" w:eastAsia="仿宋_GB2312" w:hAnsi="仿宋" w:hint="eastAsia"/>
                <w:kern w:val="0"/>
                <w:szCs w:val="21"/>
              </w:rPr>
              <w:t>吨</w:t>
            </w:r>
            <w:r w:rsidRPr="00DC1B66">
              <w:rPr>
                <w:rFonts w:ascii="仿宋_GB2312" w:eastAsia="仿宋_GB2312" w:hAnsi="仿宋"/>
                <w:kern w:val="0"/>
                <w:szCs w:val="21"/>
              </w:rPr>
              <w:t>/</w:t>
            </w:r>
            <w:r w:rsidRPr="00DC1B66">
              <w:rPr>
                <w:rFonts w:ascii="仿宋_GB2312" w:eastAsia="仿宋_GB2312" w:hAnsi="仿宋" w:hint="eastAsia"/>
                <w:kern w:val="0"/>
                <w:szCs w:val="21"/>
              </w:rPr>
              <w:t>小时，不得采用铸造用燃油加热炉。</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陶瓷企业新建和改扩建项目采用清洁能源或煤洁净气化技术，严禁使用本质安全性差、热工效率低、污染物排放高的简易煤气发生炉。</w:t>
            </w:r>
          </w:p>
          <w:p w:rsidR="00E05B1C" w:rsidRPr="00DC1B66" w:rsidRDefault="00E05B1C" w:rsidP="00BF5C36">
            <w:pPr>
              <w:textAlignment w:val="center"/>
              <w:rPr>
                <w:rFonts w:ascii="仿宋_GB2312" w:eastAsia="仿宋_GB2312" w:hAnsi="仿宋" w:cs="宋体"/>
                <w:kern w:val="0"/>
                <w:szCs w:val="21"/>
              </w:rPr>
            </w:pPr>
            <w:r w:rsidRPr="00DC1B66">
              <w:rPr>
                <w:rFonts w:ascii="仿宋_GB2312" w:eastAsia="仿宋_GB2312" w:hAnsi="仿宋" w:hint="eastAsia"/>
                <w:kern w:val="0"/>
                <w:szCs w:val="21"/>
              </w:rPr>
              <w:t>机械加工产业项目应符合国家规定的相关行业清洁生产二级水平，也应尽量避免引入生产过程中会产生含重金属等一类污染物的废水和酸性气体等大气污染物且无有效处置措施的企业。</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企业和园区应编制环境应急预案并定期开展演练；</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建筑陶瓷产业严禁生产、使用有毒有害色釉料和原料，杜绝重金属污染和放射性超标。</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各企业产生的废机油、废切削液等危险废物必须有妥善的临时存放场所并最终送有资质单位有效处置，企业选址布局时应尽量远离附近其他区域的居住区，避免喷漆和焊接烟气等对居民区产生影响</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建立</w:t>
            </w:r>
            <w:r w:rsidRPr="00DC1B66">
              <w:rPr>
                <w:rFonts w:ascii="仿宋_GB2312" w:eastAsia="仿宋" w:hAnsi="仿宋" w:hint="eastAsia"/>
                <w:kern w:val="0"/>
                <w:szCs w:val="21"/>
              </w:rPr>
              <w:t>牤</w:t>
            </w:r>
            <w:r w:rsidRPr="00DC1B66">
              <w:rPr>
                <w:rFonts w:ascii="仿宋_GB2312" w:eastAsia="仿宋_GB2312" w:hAnsi="仿宋" w:hint="eastAsia"/>
                <w:kern w:val="0"/>
                <w:szCs w:val="21"/>
              </w:rPr>
              <w:t>牛河水质监控和预警系统，对于流入喀左县境内和留出喀左县流入朝阳县境内的河流断面进行水质动态监测，及时掌握流入流出水质情况，制定水质预警监控方案，一旦出现水质恶化超过Ⅳ类水质立即启动应急预案，关闭境内沿线水流汇入口，并沿线排查，对于超出水质要求的上游排污企业或规划的污水处理厂立即关闭排污口，并进行全面检查检修，直至排除故障。</w:t>
            </w:r>
          </w:p>
        </w:tc>
        <w:tc>
          <w:tcPr>
            <w:tcW w:w="2977" w:type="dxa"/>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新（改、扩）建铁合金项目水循环利用率达到</w:t>
            </w:r>
            <w:r w:rsidRPr="00DC1B66">
              <w:rPr>
                <w:rFonts w:ascii="仿宋_GB2312" w:eastAsia="仿宋_GB2312" w:hAnsi="仿宋"/>
                <w:kern w:val="0"/>
                <w:szCs w:val="21"/>
              </w:rPr>
              <w:t>95</w:t>
            </w:r>
            <w:r w:rsidRPr="00DC1B66">
              <w:rPr>
                <w:rFonts w:ascii="仿宋_GB2312" w:eastAsia="仿宋_GB2312" w:hAnsi="仿宋" w:hint="eastAsia"/>
                <w:kern w:val="0"/>
                <w:szCs w:val="21"/>
              </w:rPr>
              <w:t>％以上。硅铁、工业硅矿热炉烟气微硅粉回收利用率不低于</w:t>
            </w:r>
            <w:r w:rsidRPr="00DC1B66">
              <w:rPr>
                <w:rFonts w:ascii="仿宋_GB2312" w:eastAsia="仿宋_GB2312" w:hAnsi="仿宋"/>
                <w:kern w:val="0"/>
                <w:szCs w:val="21"/>
              </w:rPr>
              <w:t>95</w:t>
            </w:r>
            <w:r w:rsidRPr="00DC1B66">
              <w:rPr>
                <w:rFonts w:ascii="仿宋_GB2312" w:eastAsia="仿宋_GB2312" w:hAnsi="仿宋" w:hint="eastAsia"/>
                <w:kern w:val="0"/>
                <w:szCs w:val="21"/>
              </w:rPr>
              <w:t>％。矿热炉煤气或烟气余热须</w:t>
            </w:r>
            <w:r w:rsidRPr="00DC1B66">
              <w:rPr>
                <w:rFonts w:ascii="仿宋_GB2312" w:eastAsia="仿宋_GB2312" w:hAnsi="仿宋"/>
                <w:kern w:val="0"/>
                <w:szCs w:val="21"/>
              </w:rPr>
              <w:t>100</w:t>
            </w:r>
            <w:r w:rsidRPr="00DC1B66">
              <w:rPr>
                <w:rFonts w:ascii="仿宋_GB2312" w:eastAsia="仿宋_GB2312" w:hAnsi="仿宋" w:hint="eastAsia"/>
                <w:kern w:val="0"/>
                <w:szCs w:val="21"/>
              </w:rPr>
              <w:t>％回收利用，可用于发电或其它工业生产等用途。</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电解金属锰项目新水消耗量≤</w:t>
            </w:r>
            <w:r w:rsidRPr="00DC1B66">
              <w:rPr>
                <w:rFonts w:ascii="仿宋_GB2312" w:eastAsia="仿宋_GB2312" w:hAnsi="仿宋"/>
                <w:kern w:val="0"/>
                <w:szCs w:val="21"/>
              </w:rPr>
              <w:t>3</w:t>
            </w:r>
            <w:r w:rsidRPr="00DC1B66">
              <w:rPr>
                <w:rFonts w:ascii="仿宋_GB2312" w:eastAsia="仿宋_GB2312" w:hAnsi="仿宋" w:hint="eastAsia"/>
                <w:kern w:val="0"/>
                <w:szCs w:val="21"/>
              </w:rPr>
              <w:t>立方米</w:t>
            </w:r>
            <w:r w:rsidRPr="00DC1B66">
              <w:rPr>
                <w:rFonts w:ascii="仿宋_GB2312" w:eastAsia="仿宋_GB2312" w:hAnsi="仿宋"/>
                <w:kern w:val="0"/>
                <w:szCs w:val="21"/>
              </w:rPr>
              <w:t>/</w:t>
            </w:r>
            <w:r w:rsidRPr="00DC1B66">
              <w:rPr>
                <w:rFonts w:ascii="仿宋_GB2312" w:eastAsia="仿宋_GB2312" w:hAnsi="仿宋" w:hint="eastAsia"/>
                <w:kern w:val="0"/>
                <w:szCs w:val="21"/>
              </w:rPr>
              <w:t>吨。原料中可溶性锰回收率≥</w:t>
            </w:r>
            <w:r w:rsidRPr="00DC1B66">
              <w:rPr>
                <w:rFonts w:ascii="仿宋_GB2312" w:eastAsia="仿宋_GB2312" w:hAnsi="仿宋"/>
                <w:kern w:val="0"/>
                <w:szCs w:val="21"/>
              </w:rPr>
              <w:t>82%</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按照园区规划、环评等文件设定的总投资、投资强度、单位产值水耗、用水效率、单位产值能耗等指标，无认定的执行全市统一要求且达到国内同行业先进水平。</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铸造企业吨铸铁的综合能耗≤</w:t>
            </w:r>
            <w:r w:rsidRPr="00DC1B66">
              <w:rPr>
                <w:rFonts w:ascii="仿宋_GB2312" w:eastAsia="仿宋_GB2312" w:hAnsi="仿宋"/>
                <w:kern w:val="0"/>
                <w:szCs w:val="21"/>
              </w:rPr>
              <w:t>0.44</w:t>
            </w:r>
            <w:r w:rsidRPr="00DC1B66">
              <w:rPr>
                <w:rFonts w:ascii="仿宋_GB2312" w:eastAsia="仿宋_GB2312" w:hAnsi="仿宋" w:hint="eastAsia"/>
                <w:kern w:val="0"/>
                <w:szCs w:val="21"/>
              </w:rPr>
              <w:t>吨标准煤；吨铸钢的综合能耗≤</w:t>
            </w:r>
            <w:r w:rsidRPr="00DC1B66">
              <w:rPr>
                <w:rFonts w:ascii="仿宋_GB2312" w:eastAsia="仿宋_GB2312" w:hAnsi="仿宋"/>
                <w:kern w:val="0"/>
                <w:szCs w:val="21"/>
              </w:rPr>
              <w:t>0.56</w:t>
            </w:r>
            <w:r w:rsidRPr="00DC1B66">
              <w:rPr>
                <w:rFonts w:ascii="仿宋_GB2312" w:eastAsia="仿宋_GB2312" w:hAnsi="仿宋" w:hint="eastAsia"/>
                <w:kern w:val="0"/>
                <w:szCs w:val="21"/>
              </w:rPr>
              <w:t>吨标准煤。</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 w:val="24"/>
              </w:rPr>
              <w:t>建筑陶瓷产业</w:t>
            </w:r>
            <w:r w:rsidRPr="00DC1B66">
              <w:rPr>
                <w:rFonts w:ascii="仿宋_GB2312" w:eastAsia="仿宋_GB2312" w:hAnsi="仿宋" w:hint="eastAsia"/>
                <w:kern w:val="0"/>
                <w:szCs w:val="21"/>
              </w:rPr>
              <w:t>采用清洁生产技术，固体废弃物资源化再利用，建筑陶瓷工艺废水全部回用，卫生陶瓷工艺废水回用率不低于</w:t>
            </w:r>
            <w:r w:rsidRPr="00DC1B66">
              <w:rPr>
                <w:rFonts w:ascii="仿宋_GB2312" w:eastAsia="仿宋_GB2312" w:hAnsi="仿宋"/>
                <w:kern w:val="0"/>
                <w:szCs w:val="21"/>
              </w:rPr>
              <w:t>90%</w:t>
            </w:r>
            <w:r w:rsidRPr="00DC1B66">
              <w:rPr>
                <w:rFonts w:ascii="仿宋_GB2312" w:eastAsia="仿宋_GB2312" w:hAnsi="仿宋" w:hint="eastAsia"/>
                <w:kern w:val="0"/>
                <w:szCs w:val="21"/>
              </w:rPr>
              <w:t>。</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朝阳市喀喇沁左翼蒙古族自治县重点管控区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w:t>
            </w:r>
          </w:p>
        </w:tc>
        <w:tc>
          <w:tcPr>
            <w:tcW w:w="2693"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严格按照国土空间开发利用规划开发利用土地。</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朝阳市喀喇沁左翼蒙古族自治县重点管控区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生活垃圾处置、陶瓷制造、有色金属矿采选及冶炼等行业准入，加强现有重点行业管理，整合矿产资源，逐步淘汰落后产能。坚持把优势资源向优势企业配置，关闭规模小、储量低、开采工艺落后、环境影响大以及手续不全的矿山采选企业，淘汰落后产能。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以火电、钢铁、水泥、燃煤锅炉等行业为重点推进污染治理设施升级改造，逐步推进生物质燃料锅炉污染治理设施升级改造，工业污染源全面达标排放。加强堆场扬尘和施工扬尘治理。抓好冶金行业能耗管控，完成铸造行业无组织排放治理。完成建材企业清洁生产改造和无组织排放深度治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化工企业的固体废物、危险废物管控，企业产生的工业废物堆存处置场所，完善防扬散、防流失、防渗漏等设施，引导有关企业采用先进适用加工工艺、集聚发展，集中建设和运营污染治理设施，防止污染土壤和地下水。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喀左县利州工业园区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禁止新建、改扩建不符合园区发展规划的三类工业项目，鼓励对限制类、淘汰类三类工业项目进行淘汰和提升改造；新建、改扩建涉重金属项目应符合国家产业政策、土地利用总体规划以及各类功能区规划等要求。</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引进项目的清洁生产水平及工艺技术水平应达到国际或国内先进水平，严格限制清洁生产水平、工艺技术落后的项目入区。</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把污染物排放总量作为环评审批的前置条件，以总量定项目。</w:t>
            </w:r>
          </w:p>
        </w:tc>
        <w:tc>
          <w:tcPr>
            <w:tcW w:w="2977" w:type="dxa"/>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企业和园区应编制环境应急预案并定期开展演练；</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涉酸、涉重等土壤、地下水高污染风险企业的车间、危废间、污水处理站、储罐等重点管控区进行重点防渗；</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定期对园区及周边地下水进行检测。</w:t>
            </w:r>
          </w:p>
        </w:tc>
        <w:tc>
          <w:tcPr>
            <w:tcW w:w="2977" w:type="dxa"/>
          </w:tcPr>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实施水资源总量控制，严格计划用水管理；未经许可不得开采地下水，禁采深层地下水，制定并严格执行中水回用计划；</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严格执行《产业园区水的分类使用及循环利用原则和要求》（</w:t>
            </w:r>
            <w:r w:rsidRPr="00DC1B66">
              <w:rPr>
                <w:rFonts w:ascii="仿宋_GB2312" w:eastAsia="仿宋_GB2312" w:hAnsi="仿宋"/>
                <w:kern w:val="0"/>
                <w:szCs w:val="21"/>
              </w:rPr>
              <w:t>GB/T36575-2018</w:t>
            </w:r>
            <w:r w:rsidRPr="00DC1B66">
              <w:rPr>
                <w:rFonts w:ascii="仿宋_GB2312" w:eastAsia="仿宋_GB2312" w:hAnsi="仿宋" w:hint="eastAsia"/>
                <w:kern w:val="0"/>
                <w:szCs w:val="21"/>
              </w:rPr>
              <w:t>）；</w:t>
            </w:r>
          </w:p>
          <w:p w:rsidR="00E05B1C" w:rsidRPr="00DC1B66" w:rsidRDefault="00E05B1C" w:rsidP="00BF5C36">
            <w:pPr>
              <w:textAlignment w:val="center"/>
              <w:rPr>
                <w:rFonts w:ascii="仿宋_GB2312" w:eastAsia="仿宋_GB2312" w:hAnsi="仿宋"/>
                <w:kern w:val="0"/>
                <w:szCs w:val="21"/>
              </w:rPr>
            </w:pPr>
            <w:r w:rsidRPr="00DC1B66">
              <w:rPr>
                <w:rFonts w:ascii="仿宋_GB2312" w:eastAsia="仿宋_GB2312" w:hAnsi="仿宋" w:hint="eastAsia"/>
                <w:kern w:val="0"/>
                <w:szCs w:val="21"/>
              </w:rPr>
              <w:t>按照园区规划、环评等文件设定的总投资、投资强度、单位产值水耗、用水效率、单位产值能耗等指标，无认定的执行全市统一要求且达到国内同行业先进水平。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朝阳市喀喇沁左翼蒙古族自治县一般管控区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日起，全面执行国家排放标准大气污染物特别排放限值。推进清洁取暖改造，推广使用天然气、液化石油气、太阳能、电能等清洁能源。推进柴油货车等高排放车辆深度治理。推进道路硬化，综合整治扬尘污染。</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ZH21132430002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朝阳市喀喇沁左翼蒙古族自治县一般管控区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喀喇沁左翼蒙古族自治县</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生活垃圾处置、陶瓷制造、有色金属矿采选及冶炼等行业准入，加强现有重点行业管理，整合矿产资源，逐步淘汰落后产能。坚持把优势资源向优势企业配置，关闭规模小、储量低、开采工艺落后、环境影响大以及手续不全的矿山采选企业，淘汰落后产能。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日起，全面执行国家排放标准大气污染物特别排放限值。推进清洁取暖改造，推广使用天然气、液化石油气、太阳能、电能等清洁能源。推进柴油货车等高排放车辆深度治理。推进道路硬化，综合整治扬尘污染。</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化工企业的固体废物、危险废物管控，企业产生的工业废物堆存处置场所，完善防扬散、防流失、防渗漏等设施，引导有关企业采用先进适用加工工艺、集聚发展，集中建设和运营污染治理设施，防止污染土壤和地下水。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北票大黑山国家级自然保护区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北票鸟化石国家级自然保护区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2</w:t>
            </w:r>
          </w:p>
        </w:tc>
        <w:tc>
          <w:tcPr>
            <w:tcW w:w="2239"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北票一水源</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严格遵守《关于划定并严守生态保护红线的若干意见》《饮用水水源保护区污染防治管理规定》《辽宁省污染防治与生态建设和保护攻坚行动计划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禁止在饮用水水源一级保护区内新建、改建、扩建与供水设施和保护水源无关的建设项目；</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从事网箱养殖、旅游、游泳、垂钓或者其他可能污染饮用水水体的活动。在饮用水水源二级保护区内从事网箱养殖、旅游等活动的，应当按照规定采取措施，防止污染饮用水水体。饮用水水源一级保护区内已建成的与供水设施和保护水源无关的建设项目，由省、市、县人民政府责令拆除或者关闭；已有的工业和生活排污口，由省、市、县人民政府责令拆除、关闭或者迁出；已有的农业种植和经济林，省、市、县人民政府及其有关部门应当严格控制化肥、农药等非点源污染，并引导其逐步退出。</w:t>
            </w:r>
          </w:p>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在饮用水水源准保护区内改建建设项目，不得增加排污量。</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省、市、县人民政府及其有关部门应当根据保护饮用水水源的实际需要，在穿越饮用水水源保护区及其相邻的公路、航道、铁路、输油及输气管道上，采取必要的安全防护措施，防止运输危险化学物品的车辆、船舶和管道发生事故污染饮用水水体。饮用水水源汇水区内的矿山企业应当规范尾矿库建设和管理，防止对饮用水水体造成污染。</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实行区域地下水禁采，停止批建新的地下水取水工程，不再新增地下水取水指标。推进畜禽粪污、餐厨废弃物等集中处理和资源化利用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朝阳白石水库湿地</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F5C36">
            <w:pPr>
              <w:widowControl/>
              <w:rPr>
                <w:rFonts w:ascii="仿宋_GB2312" w:eastAsia="仿宋_GB2312" w:hAnsi="仿宋" w:cs="宋体"/>
                <w:kern w:val="0"/>
                <w:szCs w:val="21"/>
              </w:rPr>
            </w:pP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BF5C36" w:rsidRDefault="00E05B1C" w:rsidP="00BF5C36">
            <w:pPr>
              <w:widowControl/>
              <w:rPr>
                <w:rFonts w:ascii="仿宋_GB2312" w:eastAsia="仿宋_GB2312" w:hAnsi="仿宋" w:cs="宋体"/>
                <w:spacing w:val="-10"/>
                <w:kern w:val="0"/>
                <w:szCs w:val="21"/>
              </w:rPr>
            </w:pPr>
            <w:r w:rsidRPr="00BF5C36">
              <w:rPr>
                <w:rFonts w:ascii="仿宋_GB2312" w:eastAsia="仿宋_GB2312" w:hAnsi="仿宋" w:cs="宋体" w:hint="eastAsia"/>
                <w:spacing w:val="-10"/>
                <w:kern w:val="0"/>
                <w:szCs w:val="21"/>
              </w:rPr>
              <w:t>加快发展清洁能源、可再生能源；实行煤炭消费总量控制，降低煤炭消费比例。</w:t>
            </w:r>
            <w:r w:rsidRPr="00BF5C36">
              <w:rPr>
                <w:rFonts w:ascii="仿宋_GB2312" w:eastAsia="仿宋_GB2312" w:hAnsi="仿宋" w:cs="宋体"/>
                <w:spacing w:val="-10"/>
                <w:kern w:val="0"/>
                <w:szCs w:val="21"/>
              </w:rPr>
              <w:t xml:space="preserve"> </w:t>
            </w:r>
            <w:r w:rsidRPr="00BF5C36">
              <w:rPr>
                <w:rFonts w:ascii="仿宋_GB2312" w:eastAsia="仿宋_GB2312" w:hAnsi="仿宋" w:cs="宋体" w:hint="eastAsia"/>
                <w:spacing w:val="-10"/>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BF5C36">
            <w:pPr>
              <w:widowControl/>
              <w:rPr>
                <w:rFonts w:ascii="仿宋_GB2312" w:eastAsia="仿宋_GB2312" w:hAnsi="仿宋" w:cs="宋体"/>
                <w:kern w:val="0"/>
                <w:szCs w:val="21"/>
              </w:rPr>
            </w:pPr>
            <w:r w:rsidRPr="00BF5C36">
              <w:rPr>
                <w:rFonts w:ascii="仿宋_GB2312" w:eastAsia="仿宋_GB2312" w:hAnsi="仿宋" w:cs="宋体" w:hint="eastAsia"/>
                <w:spacing w:val="-10"/>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5</w:t>
            </w:r>
          </w:p>
        </w:tc>
        <w:tc>
          <w:tcPr>
            <w:tcW w:w="2239" w:type="dxa"/>
            <w:vAlign w:val="center"/>
          </w:tcPr>
          <w:p w:rsidR="00E05B1C" w:rsidRPr="00B97074" w:rsidRDefault="00E05B1C" w:rsidP="00BF5C36">
            <w:pPr>
              <w:widowControl/>
              <w:rPr>
                <w:rFonts w:ascii="仿宋_GB2312" w:eastAsia="仿宋_GB2312" w:hAnsi="仿宋" w:cs="宋体"/>
                <w:spacing w:val="-8"/>
                <w:kern w:val="0"/>
                <w:szCs w:val="21"/>
              </w:rPr>
            </w:pPr>
            <w:r w:rsidRPr="00B97074">
              <w:rPr>
                <w:rFonts w:ascii="仿宋_GB2312" w:eastAsia="仿宋_GB2312" w:hAnsi="仿宋" w:cs="宋体" w:hint="eastAsia"/>
                <w:spacing w:val="-8"/>
                <w:kern w:val="0"/>
                <w:szCs w:val="21"/>
              </w:rPr>
              <w:t>严格遵守《关于划定并严守生态保护红线的若干意见》《辽宁省污染防治与生态建设和保护攻坚行动计划</w:t>
            </w:r>
            <w:r w:rsidRPr="00B97074">
              <w:rPr>
                <w:rFonts w:ascii="仿宋_GB2312" w:eastAsia="仿宋_GB2312" w:hAnsi="仿宋" w:cs="宋体"/>
                <w:spacing w:val="-8"/>
                <w:kern w:val="0"/>
                <w:szCs w:val="21"/>
              </w:rPr>
              <w:t>(2017-2020</w:t>
            </w:r>
            <w:r w:rsidRPr="00B97074">
              <w:rPr>
                <w:rFonts w:ascii="仿宋_GB2312" w:eastAsia="仿宋_GB2312" w:hAnsi="仿宋" w:cs="宋体" w:hint="eastAsia"/>
                <w:spacing w:val="-8"/>
                <w:kern w:val="0"/>
                <w:szCs w:val="21"/>
              </w:rPr>
              <w:t>年</w:t>
            </w:r>
            <w:r w:rsidRPr="00B97074">
              <w:rPr>
                <w:rFonts w:ascii="仿宋_GB2312" w:eastAsia="仿宋_GB2312" w:hAnsi="仿宋" w:cs="宋体"/>
                <w:spacing w:val="-8"/>
                <w:kern w:val="0"/>
                <w:szCs w:val="21"/>
              </w:rPr>
              <w:t>)</w:t>
            </w:r>
            <w:r w:rsidRPr="00B97074">
              <w:rPr>
                <w:rFonts w:ascii="仿宋_GB2312" w:eastAsia="仿宋_GB2312" w:hAnsi="仿宋" w:cs="宋体" w:hint="eastAsia"/>
                <w:spacing w:val="-8"/>
                <w:kern w:val="0"/>
                <w:szCs w:val="21"/>
              </w:rPr>
              <w:t>》《辽宁省防沙治沙条例》《辽宁省人民政府关于进一步加强防沙治沙工作的实施意见》，禁止在沙区滥垦、滥牧、滥挖、滥樵和破坏水土资源。</w:t>
            </w:r>
          </w:p>
          <w:p w:rsidR="00E05B1C" w:rsidRPr="00B97074" w:rsidRDefault="00E05B1C" w:rsidP="00BF5C36">
            <w:pPr>
              <w:widowControl/>
              <w:rPr>
                <w:rFonts w:ascii="仿宋_GB2312" w:eastAsia="仿宋_GB2312" w:hAnsi="仿宋" w:cs="宋体"/>
                <w:spacing w:val="-8"/>
                <w:kern w:val="0"/>
                <w:szCs w:val="21"/>
              </w:rPr>
            </w:pPr>
            <w:r w:rsidRPr="00B97074">
              <w:rPr>
                <w:rFonts w:ascii="仿宋_GB2312" w:eastAsia="仿宋_GB2312" w:hAnsi="仿宋" w:cs="宋体" w:hint="eastAsia"/>
                <w:spacing w:val="-8"/>
                <w:kern w:val="0"/>
                <w:szCs w:val="21"/>
              </w:rPr>
              <w:t>对禁（限）养区内养殖场户实施搬迁关闭整治工作。</w:t>
            </w:r>
          </w:p>
          <w:p w:rsidR="00E05B1C" w:rsidRPr="00B97074" w:rsidRDefault="00E05B1C" w:rsidP="00BF5C36">
            <w:pPr>
              <w:widowControl/>
              <w:rPr>
                <w:rFonts w:ascii="仿宋_GB2312" w:eastAsia="仿宋_GB2312" w:hAnsi="仿宋" w:cs="宋体"/>
                <w:spacing w:val="-8"/>
                <w:kern w:val="0"/>
                <w:szCs w:val="21"/>
              </w:rPr>
            </w:pPr>
            <w:r w:rsidRPr="00B97074">
              <w:rPr>
                <w:rFonts w:ascii="仿宋_GB2312" w:eastAsia="仿宋_GB2312" w:hAnsi="仿宋" w:cs="宋体" w:hint="eastAsia"/>
                <w:spacing w:val="-8"/>
                <w:kern w:val="0"/>
                <w:szCs w:val="21"/>
              </w:rPr>
              <w:t>避免大规模排放大气污染物的项目布局建设</w:t>
            </w:r>
          </w:p>
        </w:tc>
        <w:tc>
          <w:tcPr>
            <w:tcW w:w="2977" w:type="dxa"/>
            <w:vAlign w:val="center"/>
          </w:tcPr>
          <w:p w:rsidR="00E05B1C" w:rsidRPr="00B97074" w:rsidRDefault="00E05B1C" w:rsidP="00B97074">
            <w:pPr>
              <w:widowControl/>
              <w:spacing w:line="300" w:lineRule="exact"/>
              <w:rPr>
                <w:rFonts w:ascii="仿宋_GB2312" w:eastAsia="仿宋_GB2312" w:hAnsi="仿宋" w:cs="宋体"/>
                <w:spacing w:val="-8"/>
                <w:kern w:val="0"/>
                <w:szCs w:val="21"/>
              </w:rPr>
            </w:pPr>
            <w:r w:rsidRPr="00B97074">
              <w:rPr>
                <w:rFonts w:ascii="仿宋_GB2312" w:eastAsia="仿宋_GB2312" w:hAnsi="仿宋" w:cs="宋体" w:hint="eastAsia"/>
                <w:spacing w:val="-8"/>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B97074" w:rsidRDefault="00E05B1C" w:rsidP="00B97074">
            <w:pPr>
              <w:widowControl/>
              <w:spacing w:line="300" w:lineRule="exact"/>
              <w:rPr>
                <w:rFonts w:ascii="仿宋_GB2312" w:eastAsia="仿宋_GB2312" w:hAnsi="仿宋" w:cs="宋体"/>
                <w:spacing w:val="-8"/>
                <w:kern w:val="0"/>
                <w:szCs w:val="21"/>
              </w:rPr>
            </w:pPr>
            <w:r w:rsidRPr="00B97074">
              <w:rPr>
                <w:rFonts w:ascii="仿宋_GB2312" w:eastAsia="仿宋_GB2312" w:hAnsi="仿宋" w:cs="宋体" w:hint="eastAsia"/>
                <w:spacing w:val="-8"/>
                <w:kern w:val="0"/>
                <w:szCs w:val="21"/>
              </w:rPr>
              <w:t>从</w:t>
            </w:r>
            <w:r w:rsidRPr="00B97074">
              <w:rPr>
                <w:rFonts w:ascii="仿宋_GB2312" w:eastAsia="仿宋_GB2312" w:hAnsi="仿宋" w:cs="宋体"/>
                <w:spacing w:val="-8"/>
                <w:kern w:val="0"/>
                <w:szCs w:val="21"/>
              </w:rPr>
              <w:t>2021</w:t>
            </w:r>
            <w:r w:rsidRPr="00B97074">
              <w:rPr>
                <w:rFonts w:ascii="仿宋_GB2312" w:eastAsia="仿宋_GB2312" w:hAnsi="仿宋" w:cs="宋体" w:hint="eastAsia"/>
                <w:spacing w:val="-8"/>
                <w:kern w:val="0"/>
                <w:szCs w:val="21"/>
              </w:rPr>
              <w:t>年</w:t>
            </w:r>
            <w:r w:rsidRPr="00B97074">
              <w:rPr>
                <w:rFonts w:ascii="仿宋_GB2312" w:eastAsia="仿宋_GB2312" w:hAnsi="仿宋" w:cs="宋体"/>
                <w:spacing w:val="-8"/>
                <w:kern w:val="0"/>
                <w:szCs w:val="21"/>
              </w:rPr>
              <w:t>1</w:t>
            </w:r>
            <w:r w:rsidRPr="00B97074">
              <w:rPr>
                <w:rFonts w:ascii="仿宋_GB2312" w:eastAsia="仿宋_GB2312" w:hAnsi="仿宋" w:cs="宋体" w:hint="eastAsia"/>
                <w:spacing w:val="-8"/>
                <w:kern w:val="0"/>
                <w:szCs w:val="21"/>
              </w:rPr>
              <w:t>月</w:t>
            </w:r>
            <w:r w:rsidRPr="00B97074">
              <w:rPr>
                <w:rFonts w:ascii="仿宋_GB2312" w:eastAsia="仿宋_GB2312" w:hAnsi="仿宋" w:cs="宋体"/>
                <w:spacing w:val="-8"/>
                <w:kern w:val="0"/>
                <w:szCs w:val="21"/>
              </w:rPr>
              <w:t>1</w:t>
            </w:r>
            <w:r w:rsidRPr="00B97074">
              <w:rPr>
                <w:rFonts w:ascii="仿宋_GB2312" w:eastAsia="仿宋_GB2312" w:hAnsi="仿宋" w:cs="宋体" w:hint="eastAsia"/>
                <w:spacing w:val="-8"/>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tc>
        <w:tc>
          <w:tcPr>
            <w:tcW w:w="2693"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tc>
        <w:tc>
          <w:tcPr>
            <w:tcW w:w="2977" w:type="dxa"/>
            <w:vAlign w:val="center"/>
          </w:tcPr>
          <w:p w:rsidR="00E05B1C" w:rsidRPr="00DC1B66" w:rsidRDefault="00E05B1C" w:rsidP="00BF5C36">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控制煤炭消费总量，严把新上、改扩建耗煤项目立项，对未实行煤炭消费减量替代的耗煤项目一律不予立项；加快推进天然气、电力等新能源替代使用。</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未依法完成水资源论证工作的建设项目，不予批准；不符合国家及省产业政策、列入淘汰类或不符合用水定额标准的建设项目取水申请不予批准。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ZH21138130007</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原朝阳市凌河保护区水环境优先保护区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7</w:t>
            </w:r>
          </w:p>
        </w:tc>
        <w:tc>
          <w:tcPr>
            <w:tcW w:w="2239"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侵占自然湿地等水源涵养空间，已侵占的要限期予以恢复；禁止开（围）垦、填埋、排干湿地；禁止永久性截断湿地水源；禁止向湿地超标排放污染物；禁止对湿地野生动物栖息地和鱼类洄游通道造成破坏；禁止破坏湿地及其生态功能的各种违法违规活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ZH21138110008</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辽宁朝阳鸟化石国家地质公园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8</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》以及《辽宁省凌河保护区条例》，禁止从事下列活动</w:t>
            </w:r>
            <w:r w:rsidRPr="00DC1B66">
              <w:rPr>
                <w:rFonts w:ascii="仿宋_GB2312" w:eastAsia="仿宋_GB2312" w:hAnsi="仿宋" w:cs="宋体"/>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一）围垦河流，确需围垦的，应当经过科学论证，并经省级以上人民政府批准；（二）修建围堤和阻水渠道、阻水道路；（三）在行洪河道种植阻碍行洪的林木和高秆作物；（四）侵占、损毁水利工程及堤防、护岸等有关设施；损毁防汛、水文、水质监测设施；（五）弃置矿渣、石渣、煤灰、泥土、垃圾等有毒有害及放射性物质；（六）放牧、狩猎、开垦、烧荒；（七）使用炸鱼、毒鱼、电鱼等破坏渔业资源的方法捕捞和在禁渔期内捕捞；（八）使用国家禁止使用的农药、兽药、饲料及饲料添加剂；（九）滥伐、破坏林木资源以及滥占林地；（十）破坏野生动物栖息环境和野生植物生长环境；（十一）法律、法规禁止的其他活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ZH21138110009</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辽宁大黑山国家森林公园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9</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严格遵守《关于划定并严守生态保护红线的若干意见》《森林公园管理办法》《辽宁省污染防治与生态建设和保护攻坚行动计划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禁止在森林公园毁林开垦和毁林采石、采砂、采土以及其他毁林行为。</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在珍贵景物、重要景点和核心景区，除必要的保护和附属设施外，不得建设宾馆、招待所、疗养院和其他工程设施</w:t>
            </w:r>
          </w:p>
        </w:tc>
        <w:tc>
          <w:tcPr>
            <w:tcW w:w="2977" w:type="dxa"/>
            <w:vAlign w:val="center"/>
          </w:tcPr>
          <w:p w:rsidR="00E05B1C" w:rsidRPr="00DC1B66" w:rsidRDefault="00E05B1C" w:rsidP="00B97074">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现有工业大气排放源（燃煤锅炉、工业炉窑等）限期关闭</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ZH21138110010</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辽宁省朝阳市凉水河湿地公园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10</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侵占自然湿地等水源涵养空间，已侵占的要限期予以恢复；禁止开（围）垦、填埋、排干湿地；禁止永久性截断湿地水源；禁止向湿地超标排放污染物；禁止对湿地野生动物栖息地和鱼类洄游通道造成破坏；禁止破坏湿地及其生态功能的各种违法违规活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日起，全面执行国家排放标准大气污染物特别排放限值；推进清洁取暖改造，推广使用天然气、液化石油气、太阳能、电能等清洁能源。综合整治扬尘污染。推进畜禽粪污资源化利用。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ZH21138130011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原凌河保护区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11</w:t>
            </w:r>
          </w:p>
        </w:tc>
        <w:tc>
          <w:tcPr>
            <w:tcW w:w="2239" w:type="dxa"/>
            <w:vAlign w:val="center"/>
          </w:tcPr>
          <w:p w:rsidR="00E05B1C" w:rsidRPr="00DC1B66" w:rsidRDefault="00E05B1C" w:rsidP="00B97074">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以及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日起，全面执行国家排放标准大气污染物特别排放限值。推进清洁取暖改造，推广使用天然气、液化石油气、太阳能、电能等清洁能源。综合整治扬尘污染。推进畜禽粪污资源化利用。</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未依法完成水资源论证工作的建设项目，不予批准；不符合国家及省产业政策、列入淘汰类或不符合用水定额标准的建设项目取水申请不予批准。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北票市施可丰生态环保产业园区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禁止新建、改扩建不符合园区发展规划的三类工业项目，鼓励对限制类、淘汰类三类工业项目进行淘汰和提升改造；新建、改扩建涉重金属项目应符合国家产业政策、土地利用总体规划以及各类功能区规划等要求。</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引进项目的清洁生产水平及工艺技术水平应达到国际或国内先进水平，严格限制清洁生产水平、工艺技术落后的项目入区。</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把污染物排放总量作为环评审批的前置条件，以总量定项目。</w:t>
            </w:r>
          </w:p>
        </w:tc>
        <w:tc>
          <w:tcPr>
            <w:tcW w:w="2977" w:type="dxa"/>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企业和园区应编制环境应急预案并定期开展演练；</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涉酸、涉重等土壤、地下水高污染风险企业的车间、危废间、污水处理站、储罐等重点管控区进行重点防渗；</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定期对园区及周边地下水进行检测。</w:t>
            </w:r>
          </w:p>
        </w:tc>
        <w:tc>
          <w:tcPr>
            <w:tcW w:w="2977" w:type="dxa"/>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未经许可不得开采地下水，禁采深层地下水，制定并严格执行中水回用计划；</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严格执行《产业园区水的分类使用及循环利用原则和要求》（</w:t>
            </w:r>
            <w:r w:rsidRPr="00DC1B66">
              <w:rPr>
                <w:rFonts w:ascii="仿宋_GB2312" w:eastAsia="仿宋_GB2312" w:hAnsi="仿宋"/>
                <w:kern w:val="0"/>
                <w:szCs w:val="21"/>
              </w:rPr>
              <w:t>GB/T36575-2018</w:t>
            </w:r>
            <w:r w:rsidRPr="00DC1B66">
              <w:rPr>
                <w:rFonts w:ascii="仿宋_GB2312" w:eastAsia="仿宋_GB2312" w:hAnsi="仿宋" w:hint="eastAsia"/>
                <w:kern w:val="0"/>
                <w:szCs w:val="21"/>
              </w:rPr>
              <w:t>）；</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按照园区规划、环评等文件设定的总投资、投资强度、单位产值水耗、用水效率、单位产值能耗等指标，无认定的执行全市统一要求且达到国内同行业先进水平。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朝阳北票经济开发区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禁止新建产业政策中列入禁止和限制的项目。</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禁止污染物不能得到有效处理的项目。</w:t>
            </w:r>
          </w:p>
          <w:p w:rsidR="00E05B1C"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禁止采取烧结矿进行冶炼，改用铁碳球直接高炉冶炼等其他对环境污染较小的工艺技术。</w:t>
            </w:r>
          </w:p>
          <w:p w:rsidR="00E05B1C" w:rsidRPr="00DC1B66" w:rsidRDefault="00E05B1C">
            <w:pPr>
              <w:textAlignment w:val="center"/>
              <w:rPr>
                <w:rFonts w:ascii="仿宋_GB2312" w:eastAsia="仿宋_GB2312" w:hAnsi="仿宋"/>
                <w:kern w:val="0"/>
                <w:szCs w:val="21"/>
              </w:rPr>
            </w:pP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产生的除尘灰、生球筛下散料等一般工业固废返回相应的生产工艺循环使用，产生的危废交由有资质单位处理。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各入区企业自建水污染事故一级防控设施：围堰、防火堤及导流设施。</w:t>
            </w:r>
          </w:p>
        </w:tc>
        <w:tc>
          <w:tcPr>
            <w:tcW w:w="2977" w:type="dxa"/>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提高区域企业工业用水重复利用率，加快供水工程建设，完善污水处理系统，提高区域的中水回用利用效率，对于耗水较大产业应采取禁止进入的措施，纳入清单。区域以地表水水源作为供水水源，对地下水源采取封闭措</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建设雨水收集利用示范；雨水收集利用不低于</w:t>
            </w:r>
            <w:r w:rsidRPr="00DC1B66">
              <w:rPr>
                <w:rFonts w:ascii="仿宋_GB2312" w:eastAsia="仿宋_GB2312" w:hAnsi="仿宋"/>
                <w:kern w:val="0"/>
                <w:szCs w:val="21"/>
              </w:rPr>
              <w:t>15%</w:t>
            </w:r>
            <w:r w:rsidRPr="00DC1B66">
              <w:rPr>
                <w:rFonts w:ascii="仿宋_GB2312" w:eastAsia="仿宋_GB2312" w:hAnsi="仿宋" w:hint="eastAsia"/>
                <w:kern w:val="0"/>
                <w:szCs w:val="21"/>
              </w:rPr>
              <w:t>。</w:t>
            </w:r>
          </w:p>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hint="eastAsia"/>
                <w:kern w:val="0"/>
                <w:szCs w:val="21"/>
              </w:rPr>
              <w:t>固废优先综合利用，污水处理站污泥运出作农肥，锅炉炉渣出售（建筑材料）。</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朝阳北票经济开发区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禁止新建、改扩建不符合园区发展规划的三类工业项目，鼓励对限制类、淘汰类三类工业项目进行淘汰和提升改造；</w:t>
            </w:r>
          </w:p>
          <w:p w:rsidR="00E05B1C" w:rsidRPr="00DC1B66" w:rsidRDefault="00E05B1C" w:rsidP="00B97074">
            <w:pPr>
              <w:widowControl/>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禁止新建产业政策中列入禁止和限制的项目。</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禁止污染物不能得到有效处理的项目。</w:t>
            </w:r>
          </w:p>
          <w:p w:rsidR="00E05B1C" w:rsidRDefault="00E05B1C" w:rsidP="00B97074">
            <w:pPr>
              <w:widowControl/>
              <w:rPr>
                <w:rFonts w:ascii="仿宋_GB2312" w:eastAsia="仿宋_GB2312" w:hAnsi="仿宋"/>
                <w:kern w:val="0"/>
                <w:szCs w:val="21"/>
              </w:rPr>
            </w:pPr>
            <w:r w:rsidRPr="00DC1B66">
              <w:rPr>
                <w:rFonts w:ascii="仿宋_GB2312" w:eastAsia="仿宋_GB2312" w:hAnsi="仿宋" w:hint="eastAsia"/>
                <w:kern w:val="0"/>
                <w:szCs w:val="21"/>
              </w:rPr>
              <w:t>禁止采取烧结矿进行冶炼，改用铁碳球直接高炉冶炼等其他对环境污染较小的工艺技术。</w:t>
            </w:r>
          </w:p>
          <w:p w:rsidR="00E05B1C" w:rsidRPr="00DC1B66" w:rsidRDefault="00E05B1C" w:rsidP="00B97074">
            <w:pPr>
              <w:widowControl/>
              <w:rPr>
                <w:rFonts w:ascii="仿宋_GB2312" w:eastAsia="仿宋_GB2312" w:hAnsi="仿宋" w:cs="宋体"/>
                <w:kern w:val="0"/>
                <w:szCs w:val="21"/>
              </w:rPr>
            </w:pP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产生的除尘灰、生球筛下散料等一般工业固废返回相应的生产工艺循环使用，产生的危废交由有资质单位处理。</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各入区企业自建水污染事故一级防控设施：围堰、防火堤及导流设施。</w:t>
            </w:r>
          </w:p>
        </w:tc>
        <w:tc>
          <w:tcPr>
            <w:tcW w:w="2977" w:type="dxa"/>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提高区域企业工业用水重复利用率，加快供水工程建设，完善污水处理系统，提高区域中水回用利用效率，对于耗水较大产业应采取禁止进入的措施，纳入清单。区域以地表水水源作为供水水源，对地下水源采取封闭措</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建设雨水收集利用示范；雨水收集利用不低于</w:t>
            </w:r>
            <w:r w:rsidRPr="00DC1B66">
              <w:rPr>
                <w:rFonts w:ascii="仿宋_GB2312" w:eastAsia="仿宋_GB2312" w:hAnsi="仿宋"/>
                <w:kern w:val="0"/>
                <w:szCs w:val="21"/>
              </w:rPr>
              <w:t>15%</w:t>
            </w:r>
            <w:r w:rsidRPr="00DC1B66">
              <w:rPr>
                <w:rFonts w:ascii="仿宋_GB2312" w:eastAsia="仿宋_GB2312" w:hAnsi="仿宋" w:hint="eastAsia"/>
                <w:kern w:val="0"/>
                <w:szCs w:val="21"/>
              </w:rPr>
              <w:t>。</w:t>
            </w:r>
          </w:p>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hint="eastAsia"/>
                <w:kern w:val="0"/>
                <w:szCs w:val="21"/>
              </w:rPr>
              <w:t>固废优先综合利用，污水处理站污泥运出作农肥，锅炉炉渣出售（建筑材料）。</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避免大规模排放大气污染物的项目布局建设</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p w:rsidR="00E05B1C"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p>
        </w:tc>
        <w:tc>
          <w:tcPr>
            <w:tcW w:w="2977" w:type="dxa"/>
            <w:vAlign w:val="center"/>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5</w:t>
            </w:r>
          </w:p>
        </w:tc>
        <w:tc>
          <w:tcPr>
            <w:tcW w:w="2239"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6</w:t>
            </w:r>
          </w:p>
        </w:tc>
        <w:tc>
          <w:tcPr>
            <w:tcW w:w="2239"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日起，全面执行国家排放标准大气污染物特别排放限值；推进清洁取暖改造，推广使用天然气、液化石油气、太阳能、电能等清洁能源。综合整治扬尘污染。推进畜禽粪污资源化利用。</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ZH21138120007</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7</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ZH21138130002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禁止在饮用水水源一级保护区内新建、改建、扩建与供水设施和保护水源无关的建设项目；</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饮用水水源一级保护区内从事网箱养殖、旅游、游泳、垂钓或者其他可能污染饮用水水体的活动。在饮用水水源二级保护区内从事网箱养殖、旅游等活动的，应当按照规定采取措施，防止污染饮用水水体。饮用水水源一级保护区内已建成的与供水设施和保护水源无关的建设项目，由省、市、县人民政府责令拆除或者关闭；已有的工业和生活排污口，由省、市、县人民政府责令拆除、关闭或者迁出；已有的农业种植和经济林，省、市、县人民政府及其有关部门应当严格控制化肥、农药等非点源污染，并引导其逐步退出。</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在饮用水水源准保护区内改建建设项目，不得增加排污量。</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省、市、县人民政府及其有关部门应当根据保护饮用水水源的实际需要，在穿越饮用水水源保护区及其相邻的公路、航道、铁路、输油及输气管道上，采取必要的安全防护措施，防止运输危险化学物品的车辆、船舶和管道发生事故污染饮用水水体。饮用水水源汇水区内的矿山企业应当规范尾矿库建设和管理，防止对饮用水水体造成污染。</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ZH21138130003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朝阳市北票市一般管控区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北票市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推进畜禽粪污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朝阳凌源青龙河湿地</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w:t>
            </w:r>
          </w:p>
        </w:tc>
        <w:tc>
          <w:tcPr>
            <w:tcW w:w="2239"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pPr>
              <w:widowControl/>
              <w:jc w:val="left"/>
              <w:rPr>
                <w:rFonts w:ascii="仿宋_GB2312" w:eastAsia="仿宋_GB2312" w:hAnsi="仿宋" w:cs="宋体"/>
                <w:kern w:val="0"/>
                <w:szCs w:val="21"/>
              </w:rPr>
            </w:pPr>
          </w:p>
          <w:p w:rsidR="00E05B1C"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p w:rsidR="00E05B1C" w:rsidRPr="00DC1B66" w:rsidRDefault="00E05B1C">
            <w:pPr>
              <w:widowControl/>
              <w:jc w:val="left"/>
              <w:rPr>
                <w:rFonts w:ascii="仿宋_GB2312" w:eastAsia="仿宋_GB2312" w:hAnsi="仿宋" w:cs="宋体"/>
                <w:kern w:val="0"/>
                <w:szCs w:val="21"/>
              </w:rPr>
            </w:pPr>
          </w:p>
        </w:tc>
        <w:tc>
          <w:tcPr>
            <w:tcW w:w="2977"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pPr>
              <w:widowControl/>
              <w:jc w:val="left"/>
              <w:rPr>
                <w:rFonts w:ascii="仿宋_GB2312" w:eastAsia="仿宋_GB2312" w:hAnsi="仿宋" w:cs="宋体"/>
                <w:kern w:val="0"/>
                <w:szCs w:val="21"/>
              </w:rPr>
            </w:pP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朝阳牛河梁省级森林公园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2</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严格遵守《关于划定并严守生态保护红线的若干意见》《森林公园管理办法》《辽宁省污染防治与生态建设和保护攻坚行动计划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禁止在森林公园毁林开垦和毁林采石、采砂、采土以及其他毁林行为。</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在珍贵景物、重要景点和核心景区，除必要的保护和附属设施外，不得建设宾馆、招待所、疗养院和其他工程设施</w:t>
            </w:r>
          </w:p>
        </w:tc>
        <w:tc>
          <w:tcPr>
            <w:tcW w:w="2977" w:type="dxa"/>
            <w:vAlign w:val="center"/>
          </w:tcPr>
          <w:p w:rsidR="00E05B1C" w:rsidRPr="00DC1B66" w:rsidRDefault="00E05B1C" w:rsidP="00B97074">
            <w:pPr>
              <w:widowControl/>
              <w:spacing w:after="240"/>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现有工业大气排放源（燃煤锅炉、工业炉窑等）限期关闭</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推进天然气、电力等清洁能源使用；实行煤炭消费总量控制，降低煤炭消费比例。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加快供水管网改造，降低人均生活用水量；推广农田节水技术和设施，提高灌溉水利用效率。严格按照国土空间开发利用规划开发利用土地</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朝阳市凌源市生态保护红线</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生态功能重要区域</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3</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4</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ZH21138210005</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朝阳市凌源水环境优先保护区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5</w:t>
            </w:r>
          </w:p>
        </w:tc>
        <w:tc>
          <w:tcPr>
            <w:tcW w:w="2239" w:type="dxa"/>
            <w:vAlign w:val="center"/>
          </w:tcPr>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ZH21138210006</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辽宁朝阳鸟化石国家地质公园</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6</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》以及《辽宁省凌河保护区条例》，禁止从事下列活动</w:t>
            </w:r>
            <w:r w:rsidRPr="00DC1B66">
              <w:rPr>
                <w:rFonts w:ascii="仿宋_GB2312" w:eastAsia="仿宋_GB2312" w:hAnsi="仿宋" w:cs="宋体"/>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一）围垦河流，确需围垦的，应当经过科学论证，并经省级以上人民政府批准；（二）修建围堤和阻水渠道、阻水道路；（三）在行洪河道种植阻碍行洪的林木和高秆作物；（四）侵占、损毁水利工程及堤防、护岸等有关设施；损毁防汛、水文、水质监测设施；（五）弃置矿渣、石渣、煤灰、泥土、垃圾等有毒有害及放射性物质；（六）放牧、狩猎、开垦、烧荒；（七）使用炸鱼、毒鱼、电鱼等破坏渔业资源的方法捕捞和在禁渔期内捕捞；（八）使用国家禁止使用的农药、兽药、饲料及饲料添加剂；（九）滥伐、破坏林木资源以及滥占林地；（十）破坏野生动物栖息环境和野生植物生长环境；（十一）法律、法规禁止的其他活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ZH21138210007</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辽宁凌源青龙河国家湿地公园</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朝阳凌源青龙河湿地</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7</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严格遵守《关于划定并严守生态保护红线的若干意见》《辽宁省湿地保护条例》《辽宁省污染防治与生态建设和保护攻坚行动计划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任何单位和个人实施下列行为：排放沼泽湿地水资源或者截断湿地水系与外围水系的联系，在湿地围（开）垦，向湿地排放污水、有毒有害物质或者倾倒固体废弃物，在候鸟主要繁殖、栖息的湿地捡拾、非法收售鸟卵以及其他破坏候鸟繁殖、栖息湿地的行为，擅自在沼泽湿地挖塘、挖沟、筑坝、烧荒，其他破坏湿地的行为。</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除法律法规有特别规定的以外，在湿地内禁止从事下列活动：开（围）垦、填埋或者排干湿地；永久性截断湿地水源；挖沙、采矿；倾倒有毒有害物质、废弃物、垃圾；破坏野生动物栖息地和迁徙通道、鱼类洄游通道，滥采滥捕野生动物；引进外来物种；擅自放牧、捕捞、取土、排污、放生；其他破坏湿地及其生态功能的活动；未经批准不准征收、占用湿地。</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ZH21138210008</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辽宁青龙河国家级自然保护区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8</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ZH21138210009</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凌源青龙河源省级自然保护区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9</w:t>
            </w:r>
          </w:p>
        </w:tc>
        <w:tc>
          <w:tcPr>
            <w:tcW w:w="2239" w:type="dxa"/>
            <w:vAlign w:val="center"/>
          </w:tcPr>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严格遵守《关于划定并严守生态保护红线的若干意见》《中华人民共和国自然保护区条例（</w:t>
            </w:r>
            <w:r w:rsidRPr="00DC1B66">
              <w:rPr>
                <w:rFonts w:ascii="仿宋_GB2312" w:eastAsia="仿宋_GB2312" w:hAnsi="仿宋" w:cs="宋体"/>
                <w:kern w:val="0"/>
                <w:szCs w:val="21"/>
              </w:rPr>
              <w:t>2017</w:t>
            </w:r>
            <w:r w:rsidRPr="00DC1B66">
              <w:rPr>
                <w:rFonts w:ascii="仿宋_GB2312" w:eastAsia="仿宋_GB2312" w:hAnsi="仿宋" w:cs="宋体" w:hint="eastAsia"/>
                <w:kern w:val="0"/>
                <w:szCs w:val="21"/>
              </w:rPr>
              <w:t>年修订）》《辽宁省污染防治与生态建设和保护攻坚行动计划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生态保护红线原则上按禁止开发区域的要求进行管理，严禁不符合主体功能定位的各类开发活动，严禁任意改变土地用途，确保生态功能不降低、面积不减少、性质不改变。</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禁止在自然保护区内进行砍伐、放牧、狩猎、捕捞、采药、开垦、烧荒、开矿、采石、挖沙等活动；法律、行政法规另有规定的除外。禁止在自然保护区的缓冲区开展旅游和生产经营活动。</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外围保护地带建设的项目，不得损害自然保护区内的环境质量</w:t>
            </w:r>
          </w:p>
          <w:p w:rsidR="00E05B1C"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p w:rsidR="00E05B1C" w:rsidRPr="00DC1B66" w:rsidRDefault="00E05B1C" w:rsidP="00B97074">
            <w:pPr>
              <w:widowControl/>
              <w:spacing w:line="300" w:lineRule="exact"/>
              <w:rPr>
                <w:rFonts w:ascii="仿宋_GB2312" w:eastAsia="仿宋_GB2312" w:hAnsi="仿宋" w:cs="宋体"/>
                <w:kern w:val="0"/>
                <w:szCs w:val="21"/>
              </w:rPr>
            </w:pPr>
          </w:p>
        </w:tc>
        <w:tc>
          <w:tcPr>
            <w:tcW w:w="2977" w:type="dxa"/>
            <w:vAlign w:val="center"/>
          </w:tcPr>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spacing w:line="300" w:lineRule="exact"/>
              <w:rPr>
                <w:rFonts w:ascii="仿宋_GB2312" w:eastAsia="仿宋_GB2312" w:hAnsi="仿宋" w:cs="宋体"/>
                <w:kern w:val="0"/>
                <w:szCs w:val="21"/>
              </w:rPr>
            </w:pP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自然保护区核心区和缓冲区内的大气污染源，立即予以关停或关闭，限期拆除。</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加快供水管网改造，降低人均生活用水量。实行区域地下水禁采，停止批建新的地下水取水工程，不再新增地下水取水指标</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ZH21138210010</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凌源市土地沙化敏感性一般生态空间</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优先保护单元</w:t>
            </w:r>
            <w:r w:rsidRPr="00DC1B66">
              <w:rPr>
                <w:rFonts w:ascii="仿宋_GB2312" w:eastAsia="仿宋_GB2312" w:hAnsi="仿宋" w:cs="宋体"/>
                <w:kern w:val="0"/>
                <w:szCs w:val="21"/>
              </w:rPr>
              <w:t>10</w:t>
            </w:r>
          </w:p>
        </w:tc>
        <w:tc>
          <w:tcPr>
            <w:tcW w:w="2239"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遵守《自然生态空间用途管制办法（试行）》《辽宁省污染防治与生态建设和保护攻坚行动计划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》《辽宁省防沙治沙条例》《辽宁省人民政府关于进一步加强防沙治沙工作的实施意见》，禁止在沙区滥垦、滥牧、滥挖、滥樵和破坏水土资源。</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B97074">
            <w:pPr>
              <w:widowControl/>
              <w:spacing w:line="300" w:lineRule="exact"/>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B97074">
            <w:pPr>
              <w:widowControl/>
              <w:rPr>
                <w:rFonts w:ascii="仿宋_GB2312" w:eastAsia="仿宋_GB2312" w:hAnsi="仿宋" w:cs="宋体"/>
                <w:kern w:val="0"/>
                <w:szCs w:val="21"/>
              </w:rPr>
            </w:pP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B97074">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加快发展清洁能源、可再生能源；实行煤炭消费总量控制，降低煤炭消费比例。</w:t>
            </w: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加快供水管网改造，降低人均生活用水量；推广农田节水技术和设施，提高灌溉水利用效率。推进畜禽粪污、餐厨废弃物等集中处理和资源化利用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ZH21138220001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朝阳凌源经济开发区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执行全市空间布局约束空间准入要求；</w:t>
            </w:r>
          </w:p>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新建、改扩建涉重金属项目应符合国家产业政策、土地利用总体规划以及各类功能区规划等要求；</w:t>
            </w:r>
          </w:p>
          <w:p w:rsidR="00E05B1C" w:rsidRPr="00DC1B66" w:rsidRDefault="00E05B1C" w:rsidP="007B0A92">
            <w:pPr>
              <w:widowControl/>
              <w:rPr>
                <w:rFonts w:ascii="仿宋_GB2312" w:eastAsia="仿宋_GB2312" w:hAnsi="仿宋"/>
                <w:kern w:val="0"/>
                <w:szCs w:val="21"/>
              </w:rPr>
            </w:pPr>
            <w:r w:rsidRPr="00DC1B66">
              <w:rPr>
                <w:rFonts w:ascii="仿宋_GB2312" w:eastAsia="仿宋_GB2312" w:hAnsi="仿宋" w:hint="eastAsia"/>
                <w:kern w:val="0"/>
                <w:szCs w:val="21"/>
              </w:rPr>
              <w:t>结合卫生防护距离相关要求，汽车整车制造产业园中顺通街以西地块禁止布局冲压、涂装生产车间。</w:t>
            </w:r>
          </w:p>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禁止新建产业政策中列入禁止和限制的项目。</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hint="eastAsia"/>
                <w:kern w:val="0"/>
                <w:szCs w:val="21"/>
              </w:rPr>
              <w:t>禁止新建污染物不能得到有效处理的项目。</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hint="eastAsia"/>
                <w:kern w:val="0"/>
                <w:szCs w:val="21"/>
              </w:rPr>
              <w:t>以规划环评（跟踪评价）及批复文件为准。</w:t>
            </w:r>
          </w:p>
        </w:tc>
        <w:tc>
          <w:tcPr>
            <w:tcW w:w="2693" w:type="dxa"/>
          </w:tcPr>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建立各企业危险废物的贮存、申报、经营许可、转移及处置管理制度，并负责对危废相应活动的全程监管和环境安全保障；</w:t>
            </w:r>
          </w:p>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涉酸、涉重等土壤、地下水高污染风险企业的车间、危废间、污水处理站、储罐等重点管控区进行重点防渗；</w:t>
            </w:r>
          </w:p>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定期对园区及周边地下水进行检测。</w:t>
            </w:r>
          </w:p>
        </w:tc>
        <w:tc>
          <w:tcPr>
            <w:tcW w:w="2977" w:type="dxa"/>
          </w:tcPr>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实施水资源总量控制，严格计划用水管理；</w:t>
            </w:r>
          </w:p>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严格执行《产业园区水的分类使用及循环利用原则和要求》（</w:t>
            </w:r>
            <w:r w:rsidRPr="00DC1B66">
              <w:rPr>
                <w:rFonts w:ascii="仿宋_GB2312" w:eastAsia="仿宋_GB2312" w:hAnsi="仿宋"/>
                <w:kern w:val="0"/>
                <w:szCs w:val="21"/>
              </w:rPr>
              <w:t>GB/T36575-2018</w:t>
            </w:r>
            <w:r w:rsidRPr="00DC1B66">
              <w:rPr>
                <w:rFonts w:ascii="仿宋_GB2312" w:eastAsia="仿宋_GB2312" w:hAnsi="仿宋" w:hint="eastAsia"/>
                <w:kern w:val="0"/>
                <w:szCs w:val="21"/>
              </w:rPr>
              <w:t>）；</w:t>
            </w:r>
          </w:p>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hint="eastAsia"/>
                <w:kern w:val="0"/>
                <w:szCs w:val="21"/>
              </w:rPr>
              <w:t>按照园区规划、环评等文件设定的总投资、投资强度、单位产值水耗、用水效率、单位产值能耗等指标，无认定的执行全市统一要求且达到国内同行业先进水平。</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ZH21138220002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7B0A92">
            <w:pPr>
              <w:widowControl/>
              <w:rPr>
                <w:rFonts w:ascii="仿宋_GB2312" w:eastAsia="仿宋_GB2312" w:hAnsi="仿宋" w:cs="宋体"/>
                <w:kern w:val="0"/>
                <w:szCs w:val="21"/>
              </w:rPr>
            </w:pP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ZH21138220003</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3</w:t>
            </w:r>
          </w:p>
        </w:tc>
        <w:tc>
          <w:tcPr>
            <w:tcW w:w="2239" w:type="dxa"/>
            <w:vAlign w:val="center"/>
          </w:tcPr>
          <w:p w:rsidR="00E05B1C" w:rsidRPr="00DC1B66" w:rsidRDefault="00E05B1C" w:rsidP="007B0A92">
            <w:pPr>
              <w:widowControl/>
              <w:rPr>
                <w:rFonts w:ascii="仿宋_GB2312" w:eastAsia="仿宋_GB2312" w:hAnsi="仿宋" w:cs="宋体"/>
                <w:kern w:val="0"/>
                <w:szCs w:val="21"/>
              </w:rPr>
            </w:pP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大气污染严重的工业企业逐步迁出。</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紧邻的居住、科教、医院等环境敏感点的工业用地，禁止新建环境风险潜势等级Ⅳ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Ⅳ</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级的建设项目；重点加强对烧结、工业炉窑、医疗垃圾和危险废物焚烧有毒有害大气污染物排放企业的监管，按国家有关规定对排放有毒有害大气污染物的排放口和周边环境进行定期监测，建设环境风险预警体系，排查环境安全隐患，评估和防范环境风险</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ZH21138220004</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朝阳市凌源市重点管控区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重点管控单元</w:t>
            </w:r>
            <w:r w:rsidRPr="00DC1B66">
              <w:rPr>
                <w:rFonts w:ascii="仿宋_GB2312" w:eastAsia="仿宋_GB2312" w:hAnsi="仿宋" w:cs="宋体"/>
                <w:kern w:val="0"/>
                <w:szCs w:val="21"/>
              </w:rPr>
              <w:t>4</w:t>
            </w:r>
          </w:p>
        </w:tc>
        <w:tc>
          <w:tcPr>
            <w:tcW w:w="2239" w:type="dxa"/>
            <w:vAlign w:val="center"/>
          </w:tcPr>
          <w:p w:rsidR="00E05B1C" w:rsidRPr="00DC1B66" w:rsidRDefault="00E05B1C" w:rsidP="007B0A92">
            <w:pPr>
              <w:widowControl/>
              <w:rPr>
                <w:rFonts w:ascii="仿宋_GB2312" w:eastAsia="仿宋_GB2312" w:hAnsi="仿宋" w:cs="宋体"/>
                <w:kern w:val="0"/>
                <w:szCs w:val="21"/>
              </w:rPr>
            </w:pP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对禁（限）养区内养殖场户实施搬迁关闭整治工作。</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工业企业全部入园</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经济信息化部门对高能耗、高污染企业落后生产设备和工艺的淘汰，重点监管行业企业搬迁改造等方面实施监督管理。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畜禽养殖场、养殖小区应当按照国家和省有关规定将畜禽粪便、废水进行综合利用或者无害化处理。规模化畜禽养殖场、养殖小区应当配套建设粪便污水贮存、处理、利用设施，推进粪便污水资源化利用。养殖专业户应当建设防雨、防渗、防漏、防外溢的粪便污水收集贮存设施，采用堆肥处理等措施实现粪便污水综合利用。</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新上天然气锅炉配套低氮燃烧设施。推进工业企业污染治理设施升级改造，逐步推进生物质燃料锅炉污染治理设施升级改造，工业污染源全面达标排放。加强堆场扬尘和施工扬尘治理。热电企业完成超低排放改造和无组织排放深度治理；实施钢铁等行业超低排放改造和无组织排放深度治理，推进挥发性有机物综合整治。</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矿区生态和地质环境整治力度，重点实施闭坑露天矿、矸石山、尾矿库等综合治理，控制和消除环境安全隐患。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严格落实大气污染物达标排放、总量控制、环保设施“三同时”、在线监测、排污许可等环保制度</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拟收回土地使用权的，以及用途拟变更为居住和商业、学校、医疗、养老机构等公共设施的有色金属冶炼、石油加工、化工、焦化、电镀、制革等行业企业用地，由土地使用权人委托开展土壤环境状况调查评估。</w:t>
            </w:r>
          </w:p>
        </w:tc>
        <w:tc>
          <w:tcPr>
            <w:tcW w:w="2977" w:type="dxa"/>
            <w:vAlign w:val="center"/>
          </w:tcPr>
          <w:p w:rsidR="00E05B1C" w:rsidRPr="00DC1B66" w:rsidRDefault="00E05B1C" w:rsidP="007B0A92">
            <w:pPr>
              <w:textAlignment w:val="center"/>
              <w:rPr>
                <w:rFonts w:ascii="仿宋_GB2312" w:eastAsia="仿宋_GB2312" w:hAnsi="仿宋"/>
                <w:kern w:val="0"/>
                <w:szCs w:val="21"/>
              </w:rPr>
            </w:pPr>
            <w:r w:rsidRPr="00DC1B66">
              <w:rPr>
                <w:rFonts w:ascii="仿宋_GB2312" w:eastAsia="仿宋_GB2312" w:hAnsi="仿宋" w:cs="宋体" w:hint="eastAsia"/>
                <w:kern w:val="0"/>
                <w:szCs w:val="21"/>
              </w:rPr>
              <w:t>控制煤炭消费总量，严把新上、改扩建耗煤项目立项，对未实行煤炭消费减量替代的耗煤项目一律不予立项。</w:t>
            </w:r>
            <w:r w:rsidRPr="00DC1B66">
              <w:rPr>
                <w:rFonts w:ascii="仿宋_GB2312" w:eastAsia="仿宋_GB2312" w:hAnsi="仿宋" w:hint="eastAsia"/>
                <w:kern w:val="0"/>
                <w:szCs w:val="21"/>
              </w:rPr>
              <w:t>实施水资源总量控制，严格计划用水管理；</w:t>
            </w:r>
            <w:r w:rsidRPr="00DC1B66">
              <w:rPr>
                <w:rFonts w:ascii="仿宋_GB2312" w:eastAsia="仿宋_GB2312" w:hAnsi="仿宋" w:cs="宋体" w:hint="eastAsia"/>
                <w:kern w:val="0"/>
                <w:szCs w:val="21"/>
              </w:rPr>
              <w:t>加快推广农业节水技术和措施，提高农田灌溉水资源利用效率，未依法完成水资源论证工作的建设项目，不予批准</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ZH21138230001</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1</w:t>
            </w:r>
          </w:p>
        </w:tc>
        <w:tc>
          <w:tcPr>
            <w:tcW w:w="2239" w:type="dxa"/>
            <w:vAlign w:val="center"/>
          </w:tcPr>
          <w:p w:rsidR="00E05B1C" w:rsidRPr="00DC1B66" w:rsidRDefault="00E05B1C" w:rsidP="007B0A92">
            <w:pPr>
              <w:widowControl/>
              <w:rPr>
                <w:rFonts w:ascii="仿宋_GB2312" w:eastAsia="仿宋_GB2312" w:hAnsi="仿宋" w:cs="宋体"/>
                <w:kern w:val="0"/>
                <w:szCs w:val="21"/>
              </w:rPr>
            </w:pP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7B0A92">
            <w:pPr>
              <w:widowControl/>
              <w:rPr>
                <w:rFonts w:ascii="仿宋_GB2312" w:eastAsia="仿宋_GB2312" w:hAnsi="仿宋" w:cs="宋体"/>
                <w:kern w:val="0"/>
                <w:szCs w:val="21"/>
              </w:rPr>
            </w:pP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tc>
      </w:tr>
      <w:tr w:rsidR="00E05B1C" w:rsidRPr="00B2776D">
        <w:trPr>
          <w:gridBefore w:val="1"/>
          <w:trHeight w:val="338"/>
        </w:trPr>
        <w:tc>
          <w:tcPr>
            <w:tcW w:w="988"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kern w:val="0"/>
                <w:szCs w:val="21"/>
              </w:rPr>
              <w:t>ZH21138230002</w:t>
            </w:r>
          </w:p>
        </w:tc>
        <w:tc>
          <w:tcPr>
            <w:tcW w:w="992"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朝阳市凌源市一般管控区</w:t>
            </w:r>
          </w:p>
        </w:tc>
        <w:tc>
          <w:tcPr>
            <w:tcW w:w="426" w:type="dxa"/>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凌源市</w:t>
            </w:r>
          </w:p>
        </w:tc>
        <w:tc>
          <w:tcPr>
            <w:tcW w:w="850" w:type="dxa"/>
            <w:noWrap/>
            <w:vAlign w:val="center"/>
          </w:tcPr>
          <w:p w:rsidR="00E05B1C" w:rsidRPr="00DC1B66" w:rsidRDefault="00E05B1C">
            <w:pPr>
              <w:widowControl/>
              <w:jc w:val="left"/>
              <w:rPr>
                <w:rFonts w:ascii="仿宋_GB2312" w:eastAsia="仿宋_GB2312" w:hAnsi="仿宋" w:cs="宋体"/>
                <w:kern w:val="0"/>
                <w:szCs w:val="21"/>
              </w:rPr>
            </w:pPr>
            <w:r w:rsidRPr="00DC1B66">
              <w:rPr>
                <w:rFonts w:ascii="仿宋_GB2312" w:eastAsia="仿宋_GB2312" w:hAnsi="仿宋" w:cs="宋体" w:hint="eastAsia"/>
                <w:kern w:val="0"/>
                <w:szCs w:val="21"/>
              </w:rPr>
              <w:t>一般管控单元</w:t>
            </w:r>
            <w:r w:rsidRPr="00DC1B66">
              <w:rPr>
                <w:rFonts w:ascii="仿宋_GB2312" w:eastAsia="仿宋_GB2312" w:hAnsi="仿宋" w:cs="宋体"/>
                <w:kern w:val="0"/>
                <w:szCs w:val="21"/>
              </w:rPr>
              <w:t>2</w:t>
            </w:r>
          </w:p>
        </w:tc>
        <w:tc>
          <w:tcPr>
            <w:tcW w:w="2239"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严格遵守《关于划定并严守生态保护红线的若干意见》《自然生态空间用途管制办法（试行）》《辽宁省污染防治与生态建设和保护攻坚行动计划</w:t>
            </w:r>
            <w:r w:rsidRPr="00DC1B66">
              <w:rPr>
                <w:rFonts w:ascii="仿宋_GB2312" w:eastAsia="仿宋_GB2312" w:hAnsi="仿宋" w:cs="宋体"/>
                <w:kern w:val="0"/>
                <w:szCs w:val="21"/>
              </w:rPr>
              <w:t>(2017-2020</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w:t>
            </w:r>
            <w:r w:rsidRPr="00DC1B66">
              <w:rPr>
                <w:rFonts w:ascii="仿宋_GB2312" w:eastAsia="仿宋_GB2312" w:hAnsi="仿宋" w:cs="宋体" w:hint="eastAsia"/>
                <w:kern w:val="0"/>
                <w:szCs w:val="21"/>
              </w:rPr>
              <w:t>》</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生态保护红线以外的生态空间原则上按照限制开发区域管理，从严控制生态空间转为城镇空间和农业空间。严格控制新增建设占用生态保护红线外的生态空间；严格限制农业开发占用生态保护红线外的生态空间，符合条件的农业开发项目，须依法由市县级及以上地方人民政府统筹安排。</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调整和优化产业结构，严格按照区域水环境承载能力，合理规划居住区和产业功能区；禁止非法占用水域；不得影响河道自然形态和河湖水生态功能；加快环保基础设施建设。</w:t>
            </w:r>
          </w:p>
          <w:p w:rsidR="00E05B1C" w:rsidRPr="00DC1B66" w:rsidRDefault="00E05B1C" w:rsidP="007B0A92">
            <w:pPr>
              <w:widowControl/>
              <w:rPr>
                <w:rFonts w:ascii="仿宋_GB2312" w:eastAsia="仿宋_GB2312" w:hAnsi="仿宋" w:cs="宋体"/>
                <w:kern w:val="0"/>
                <w:szCs w:val="21"/>
              </w:rPr>
            </w:pP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基本农田，实行严格保护，确保其面积不减少、土壤环境质量不下降，除法律规定的重点建设项目选址确实无法避让外，其他任何建设不得占用。</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推进城乡生活污水治理，保障污水达标排放；深入推进农业面源污染治理，重视城镇面源污染防治。</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从</w:t>
            </w:r>
            <w:r w:rsidRPr="00DC1B66">
              <w:rPr>
                <w:rFonts w:ascii="仿宋_GB2312" w:eastAsia="仿宋_GB2312" w:hAnsi="仿宋" w:cs="宋体"/>
                <w:kern w:val="0"/>
                <w:szCs w:val="21"/>
              </w:rPr>
              <w:t>2021</w:t>
            </w:r>
            <w:r w:rsidRPr="00DC1B66">
              <w:rPr>
                <w:rFonts w:ascii="仿宋_GB2312" w:eastAsia="仿宋_GB2312" w:hAnsi="仿宋" w:cs="宋体" w:hint="eastAsia"/>
                <w:kern w:val="0"/>
                <w:szCs w:val="21"/>
              </w:rPr>
              <w:t>年</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月</w:t>
            </w:r>
            <w:r w:rsidRPr="00DC1B66">
              <w:rPr>
                <w:rFonts w:ascii="仿宋_GB2312" w:eastAsia="仿宋_GB2312" w:hAnsi="仿宋" w:cs="宋体"/>
                <w:kern w:val="0"/>
                <w:szCs w:val="21"/>
              </w:rPr>
              <w:t>1</w:t>
            </w:r>
            <w:r w:rsidRPr="00DC1B66">
              <w:rPr>
                <w:rFonts w:ascii="仿宋_GB2312" w:eastAsia="仿宋_GB2312" w:hAnsi="仿宋" w:cs="宋体" w:hint="eastAsia"/>
                <w:kern w:val="0"/>
                <w:szCs w:val="21"/>
              </w:rPr>
              <w:t>日起，全面执行国家排放标准大气污染物特别排放限值；推进清洁取暖改造，推广使用天然气、液化石油气、太阳能、电能等清洁能源。推进柴油货车等高排放车辆深度治理。综合整治扬尘污染。秸秆综合利用率达到</w:t>
            </w:r>
            <w:r w:rsidRPr="00DC1B66">
              <w:rPr>
                <w:rFonts w:ascii="仿宋_GB2312" w:eastAsia="仿宋_GB2312" w:hAnsi="仿宋" w:cs="宋体"/>
                <w:kern w:val="0"/>
                <w:szCs w:val="21"/>
              </w:rPr>
              <w:t>87%</w:t>
            </w:r>
            <w:r w:rsidRPr="00DC1B66">
              <w:rPr>
                <w:rFonts w:ascii="仿宋_GB2312" w:eastAsia="仿宋_GB2312" w:hAnsi="仿宋" w:cs="宋体" w:hint="eastAsia"/>
                <w:kern w:val="0"/>
                <w:szCs w:val="21"/>
              </w:rPr>
              <w:t>以上；主要农作物实现化肥农药使用零增长。</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加强农业面源污染防治，加大种养业特别是规模化畜禽养殖污染防治力度，引导农民使用生物农药或高效、低毒、低残留农药，对农药包装进行无害化处理。</w:t>
            </w:r>
          </w:p>
        </w:tc>
        <w:tc>
          <w:tcPr>
            <w:tcW w:w="2693"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加大执法检查力度，推动辖区内化工企业落实安全生产和环境保护主体责任，提升突发环境事件风险防控能力。</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对现有涉废气排放工业、企业加强监督管理和执法检查</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优先保护耕地土壤环境，强化乡镇工业污染场地治理，开展土壤污染治理与修复试点工作</w:t>
            </w:r>
          </w:p>
        </w:tc>
        <w:tc>
          <w:tcPr>
            <w:tcW w:w="2977" w:type="dxa"/>
            <w:vAlign w:val="center"/>
          </w:tcPr>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推动能源结构优化，加快发展清洁能源、可再生能源。</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kern w:val="0"/>
                <w:szCs w:val="21"/>
              </w:rPr>
              <w:t xml:space="preserve"> </w:t>
            </w:r>
            <w:r w:rsidRPr="00DC1B66">
              <w:rPr>
                <w:rFonts w:ascii="仿宋_GB2312" w:eastAsia="仿宋_GB2312" w:hAnsi="仿宋" w:cs="宋体" w:hint="eastAsia"/>
                <w:kern w:val="0"/>
                <w:szCs w:val="21"/>
              </w:rPr>
              <w:t>加快供水管网改造，降低人均生活用水量；加强农业节水，提高农业灌溉用水效率。</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推进畜禽粪污、餐厨废弃物等垃圾集中处理和资源化利用。</w:t>
            </w:r>
          </w:p>
          <w:p w:rsidR="00E05B1C" w:rsidRPr="00DC1B66" w:rsidRDefault="00E05B1C" w:rsidP="007B0A92">
            <w:pPr>
              <w:widowControl/>
              <w:rPr>
                <w:rFonts w:ascii="仿宋_GB2312" w:eastAsia="仿宋_GB2312" w:hAnsi="仿宋" w:cs="宋体"/>
                <w:kern w:val="0"/>
                <w:szCs w:val="21"/>
              </w:rPr>
            </w:pPr>
            <w:r w:rsidRPr="00DC1B66">
              <w:rPr>
                <w:rFonts w:ascii="仿宋_GB2312" w:eastAsia="仿宋_GB2312" w:hAnsi="仿宋" w:cs="宋体" w:hint="eastAsia"/>
                <w:kern w:val="0"/>
                <w:szCs w:val="21"/>
              </w:rPr>
              <w:t>实行最严格耕地保护和节约集约用地制度，严控生态保护红线管控区内土地用途，强化存量用地处置。在开发利用时要注意林地、自然保护区、水域等禁止开发要求，重视生态和环境保护，提升防风固沙功能红线区内禁止新建、扩建建设用地占用防风固沙林地、草地，已有重污染企业逐步退出</w:t>
            </w:r>
          </w:p>
        </w:tc>
      </w:tr>
    </w:tbl>
    <w:p w:rsidR="00E05B1C" w:rsidRDefault="00E05B1C">
      <w:pPr>
        <w:adjustRightInd w:val="0"/>
        <w:snapToGrid w:val="0"/>
        <w:spacing w:line="360" w:lineRule="auto"/>
        <w:ind w:firstLineChars="200" w:firstLine="560"/>
        <w:rPr>
          <w:rFonts w:ascii="Times New Roman" w:eastAsia="仿宋" w:hAnsi="Times New Roman"/>
          <w:sz w:val="28"/>
          <w:szCs w:val="28"/>
        </w:rPr>
      </w:pPr>
    </w:p>
    <w:sectPr w:rsidR="00E05B1C" w:rsidSect="00F22F86">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B1C" w:rsidRDefault="00E05B1C" w:rsidP="00F22F86">
      <w:r>
        <w:separator/>
      </w:r>
    </w:p>
  </w:endnote>
  <w:endnote w:type="continuationSeparator" w:id="0">
    <w:p w:rsidR="00E05B1C" w:rsidRDefault="00E05B1C" w:rsidP="00F22F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
    <w:altName w:val="Times New Roman"/>
    <w:panose1 w:val="00000000000000000000"/>
    <w:charset w:val="00"/>
    <w:family w:val="auto"/>
    <w:notTrueType/>
    <w:pitch w:val="default"/>
    <w:sig w:usb0="00000003" w:usb1="00000000" w:usb2="00000000" w:usb3="00000000" w:csb0="00000001" w:csb1="00000000"/>
  </w:font>
  <w:font w:name="宋体">
    <w:altName w:val="SimSun"/>
    <w:panose1 w:val="02010600030101010101"/>
    <w:charset w:val="86"/>
    <w:family w:val="auto"/>
    <w:pitch w:val="variable"/>
    <w:sig w:usb0="00000003" w:usb1="080E0000" w:usb2="00000010" w:usb3="00000000" w:csb0="00040001" w:csb1="00000000"/>
  </w:font>
  <w:font w:name="?? Light">
    <w:altName w:val="??"/>
    <w:panose1 w:val="00000000000000000000"/>
    <w:charset w:val="00"/>
    <w:family w:val="auto"/>
    <w:notTrueType/>
    <w:pitch w:val="default"/>
    <w:sig w:usb0="00000003" w:usb1="00000000" w:usb2="00000000" w:usb3="00000000" w:csb0="00000001" w:csb1="00000000"/>
  </w:font>
  <w:font w:name="华文仿宋">
    <w:altName w:val="华文中宋"/>
    <w:panose1 w:val="00000000000000000000"/>
    <w:charset w:val="86"/>
    <w:family w:val="auto"/>
    <w:notTrueType/>
    <w:pitch w:val="default"/>
    <w:sig w:usb0="00000287" w:usb1="080E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仿宋">
    <w:altName w:val="宋体"/>
    <w:panose1 w:val="00000000000000000000"/>
    <w:charset w:val="86"/>
    <w:family w:val="modern"/>
    <w:notTrueType/>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C" w:rsidRDefault="00E05B1C" w:rsidP="002145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170</w:t>
    </w:r>
    <w:r>
      <w:rPr>
        <w:rStyle w:val="PageNumber"/>
      </w:rPr>
      <w:fldChar w:fldCharType="end"/>
    </w:r>
  </w:p>
  <w:p w:rsidR="00E05B1C" w:rsidRDefault="00E05B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C" w:rsidRDefault="00E05B1C" w:rsidP="002145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169</w:t>
    </w:r>
    <w:r>
      <w:rPr>
        <w:rStyle w:val="PageNumber"/>
      </w:rPr>
      <w:fldChar w:fldCharType="end"/>
    </w:r>
  </w:p>
  <w:p w:rsidR="00E05B1C" w:rsidRDefault="00E05B1C">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C" w:rsidRDefault="00E05B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B1C" w:rsidRDefault="00E05B1C" w:rsidP="00F22F86">
      <w:r>
        <w:separator/>
      </w:r>
    </w:p>
  </w:footnote>
  <w:footnote w:type="continuationSeparator" w:id="0">
    <w:p w:rsidR="00E05B1C" w:rsidRDefault="00E05B1C" w:rsidP="00F22F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C" w:rsidRDefault="00E05B1C" w:rsidP="00950934">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C" w:rsidRDefault="00E05B1C" w:rsidP="00450126">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C" w:rsidRDefault="00E05B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7C8"/>
    <w:multiLevelType w:val="multilevel"/>
    <w:tmpl w:val="057217C8"/>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pStyle w:val="a"/>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
    <w:nsid w:val="1C4F4AA6"/>
    <w:multiLevelType w:val="multilevel"/>
    <w:tmpl w:val="1C4F4AA6"/>
    <w:lvl w:ilvl="0">
      <w:start w:val="1"/>
      <w:numFmt w:val="decimal"/>
      <w:lvlText w:val="%1"/>
      <w:lvlJc w:val="left"/>
      <w:pPr>
        <w:ind w:left="425" w:hanging="425"/>
      </w:pPr>
      <w:rPr>
        <w:rFonts w:cs="Times New Roman"/>
      </w:rPr>
    </w:lvl>
    <w:lvl w:ilvl="1">
      <w:start w:val="1"/>
      <w:numFmt w:val="decimal"/>
      <w:pStyle w:val="a0"/>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
    <w:nsid w:val="37A024D1"/>
    <w:multiLevelType w:val="multilevel"/>
    <w:tmpl w:val="37A024D1"/>
    <w:lvl w:ilvl="0">
      <w:start w:val="1"/>
      <w:numFmt w:val="none"/>
      <w:pStyle w:val="a1"/>
      <w:lvlText w:val="第2章"/>
      <w:lvlJc w:val="left"/>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011A"/>
    <w:rsid w:val="00024FC8"/>
    <w:rsid w:val="00025EC0"/>
    <w:rsid w:val="000339AD"/>
    <w:rsid w:val="00040280"/>
    <w:rsid w:val="0004614B"/>
    <w:rsid w:val="000514F7"/>
    <w:rsid w:val="0006765D"/>
    <w:rsid w:val="0007448F"/>
    <w:rsid w:val="000B502C"/>
    <w:rsid w:val="001061DD"/>
    <w:rsid w:val="00117D31"/>
    <w:rsid w:val="001400D1"/>
    <w:rsid w:val="001654B7"/>
    <w:rsid w:val="00172F2D"/>
    <w:rsid w:val="00176B9A"/>
    <w:rsid w:val="0018674A"/>
    <w:rsid w:val="001C0A37"/>
    <w:rsid w:val="001C18FA"/>
    <w:rsid w:val="001D2586"/>
    <w:rsid w:val="001E64D0"/>
    <w:rsid w:val="002145B6"/>
    <w:rsid w:val="00296FCE"/>
    <w:rsid w:val="00297835"/>
    <w:rsid w:val="002F47D2"/>
    <w:rsid w:val="002F66BF"/>
    <w:rsid w:val="0034011A"/>
    <w:rsid w:val="0035243E"/>
    <w:rsid w:val="00352A6D"/>
    <w:rsid w:val="00365958"/>
    <w:rsid w:val="003A2E04"/>
    <w:rsid w:val="003C671A"/>
    <w:rsid w:val="003F1D66"/>
    <w:rsid w:val="00445369"/>
    <w:rsid w:val="00445C4A"/>
    <w:rsid w:val="00450126"/>
    <w:rsid w:val="00455B40"/>
    <w:rsid w:val="004655BA"/>
    <w:rsid w:val="00470CDE"/>
    <w:rsid w:val="004808AF"/>
    <w:rsid w:val="004D5CCD"/>
    <w:rsid w:val="004D655B"/>
    <w:rsid w:val="004E56B5"/>
    <w:rsid w:val="004E7703"/>
    <w:rsid w:val="005058B6"/>
    <w:rsid w:val="00513BD1"/>
    <w:rsid w:val="00530DDF"/>
    <w:rsid w:val="005470E0"/>
    <w:rsid w:val="00561716"/>
    <w:rsid w:val="005621BE"/>
    <w:rsid w:val="00571027"/>
    <w:rsid w:val="005B6290"/>
    <w:rsid w:val="005C0AED"/>
    <w:rsid w:val="005F021F"/>
    <w:rsid w:val="00600171"/>
    <w:rsid w:val="00627B61"/>
    <w:rsid w:val="00644735"/>
    <w:rsid w:val="006622DC"/>
    <w:rsid w:val="006C220B"/>
    <w:rsid w:val="007623D4"/>
    <w:rsid w:val="0079303B"/>
    <w:rsid w:val="007961B7"/>
    <w:rsid w:val="00797214"/>
    <w:rsid w:val="007A22D3"/>
    <w:rsid w:val="007B0A92"/>
    <w:rsid w:val="00874B43"/>
    <w:rsid w:val="00883B8C"/>
    <w:rsid w:val="008A4441"/>
    <w:rsid w:val="008B0A52"/>
    <w:rsid w:val="008E195C"/>
    <w:rsid w:val="008F4B00"/>
    <w:rsid w:val="00950934"/>
    <w:rsid w:val="00996140"/>
    <w:rsid w:val="009A1721"/>
    <w:rsid w:val="009B16B4"/>
    <w:rsid w:val="009C1081"/>
    <w:rsid w:val="009E6E91"/>
    <w:rsid w:val="009F3952"/>
    <w:rsid w:val="00A224C3"/>
    <w:rsid w:val="00A74618"/>
    <w:rsid w:val="00AB4B71"/>
    <w:rsid w:val="00AC7DF9"/>
    <w:rsid w:val="00AD2B16"/>
    <w:rsid w:val="00AE2F72"/>
    <w:rsid w:val="00AF5D11"/>
    <w:rsid w:val="00B0790F"/>
    <w:rsid w:val="00B10046"/>
    <w:rsid w:val="00B26C3A"/>
    <w:rsid w:val="00B2776D"/>
    <w:rsid w:val="00B43E5D"/>
    <w:rsid w:val="00B5209D"/>
    <w:rsid w:val="00B70E43"/>
    <w:rsid w:val="00B7405C"/>
    <w:rsid w:val="00B8238C"/>
    <w:rsid w:val="00B97074"/>
    <w:rsid w:val="00BA7EFD"/>
    <w:rsid w:val="00BC08AA"/>
    <w:rsid w:val="00BC5B10"/>
    <w:rsid w:val="00BD798B"/>
    <w:rsid w:val="00BF19D1"/>
    <w:rsid w:val="00BF5C36"/>
    <w:rsid w:val="00C0454F"/>
    <w:rsid w:val="00C217B1"/>
    <w:rsid w:val="00C32515"/>
    <w:rsid w:val="00C34221"/>
    <w:rsid w:val="00C35A37"/>
    <w:rsid w:val="00C618A4"/>
    <w:rsid w:val="00CA22C6"/>
    <w:rsid w:val="00CB0D86"/>
    <w:rsid w:val="00CB40A2"/>
    <w:rsid w:val="00CC7A27"/>
    <w:rsid w:val="00CF78F3"/>
    <w:rsid w:val="00D372DE"/>
    <w:rsid w:val="00D462AA"/>
    <w:rsid w:val="00D6047E"/>
    <w:rsid w:val="00D624CA"/>
    <w:rsid w:val="00D82E9F"/>
    <w:rsid w:val="00D956DC"/>
    <w:rsid w:val="00DC1B66"/>
    <w:rsid w:val="00DC2CB0"/>
    <w:rsid w:val="00DD1633"/>
    <w:rsid w:val="00DD7671"/>
    <w:rsid w:val="00E020AB"/>
    <w:rsid w:val="00E05B1C"/>
    <w:rsid w:val="00E24C07"/>
    <w:rsid w:val="00E91F50"/>
    <w:rsid w:val="00E93225"/>
    <w:rsid w:val="00E942B7"/>
    <w:rsid w:val="00EA0090"/>
    <w:rsid w:val="00EB61E9"/>
    <w:rsid w:val="00EB7C5E"/>
    <w:rsid w:val="00EF3CBF"/>
    <w:rsid w:val="00EF7FF3"/>
    <w:rsid w:val="00F22F86"/>
    <w:rsid w:val="00F72EC3"/>
    <w:rsid w:val="00FA1FBE"/>
    <w:rsid w:val="00FA69FB"/>
    <w:rsid w:val="00FC7EB5"/>
    <w:rsid w:val="00FD2DF5"/>
    <w:rsid w:val="00FD561C"/>
    <w:rsid w:val="00FF32A4"/>
    <w:rsid w:val="01A923CF"/>
    <w:rsid w:val="060239FE"/>
    <w:rsid w:val="06C65E40"/>
    <w:rsid w:val="08BB060B"/>
    <w:rsid w:val="0C572DE4"/>
    <w:rsid w:val="10963A7D"/>
    <w:rsid w:val="159D12C9"/>
    <w:rsid w:val="16FD421E"/>
    <w:rsid w:val="17DC4399"/>
    <w:rsid w:val="1820079E"/>
    <w:rsid w:val="18A45C9F"/>
    <w:rsid w:val="200E468B"/>
    <w:rsid w:val="290F2D6C"/>
    <w:rsid w:val="291A21CD"/>
    <w:rsid w:val="389615D1"/>
    <w:rsid w:val="3FA808EC"/>
    <w:rsid w:val="4B55208B"/>
    <w:rsid w:val="4C655405"/>
    <w:rsid w:val="4E8B1C10"/>
    <w:rsid w:val="567B5339"/>
    <w:rsid w:val="5A436FA5"/>
    <w:rsid w:val="625A31E9"/>
    <w:rsid w:val="63595244"/>
    <w:rsid w:val="6A822DFA"/>
    <w:rsid w:val="6C746D71"/>
    <w:rsid w:val="72087CBB"/>
    <w:rsid w:val="74F94E34"/>
    <w:rsid w:val="75DD27F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 w:eastAsia="宋体" w:hAns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22F86"/>
    <w:pPr>
      <w:widowControl w:val="0"/>
      <w:jc w:val="both"/>
    </w:pPr>
  </w:style>
  <w:style w:type="paragraph" w:styleId="Heading1">
    <w:name w:val="heading 1"/>
    <w:basedOn w:val="Normal"/>
    <w:next w:val="Normal"/>
    <w:link w:val="Heading1Char1"/>
    <w:uiPriority w:val="99"/>
    <w:qFormat/>
    <w:rsid w:val="00F22F8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1"/>
    <w:uiPriority w:val="99"/>
    <w:qFormat/>
    <w:rsid w:val="00F22F86"/>
    <w:pPr>
      <w:keepNext/>
      <w:keepLines/>
      <w:spacing w:before="260" w:after="260" w:line="416" w:lineRule="auto"/>
      <w:outlineLvl w:val="1"/>
    </w:pPr>
    <w:rPr>
      <w:rFonts w:ascii="?? Light" w:hAnsi="?? Light"/>
      <w:b/>
      <w:bCs/>
      <w:sz w:val="32"/>
      <w:szCs w:val="32"/>
    </w:rPr>
  </w:style>
  <w:style w:type="paragraph" w:styleId="Heading3">
    <w:name w:val="heading 3"/>
    <w:basedOn w:val="Normal"/>
    <w:next w:val="Normal"/>
    <w:link w:val="Heading3Char1"/>
    <w:uiPriority w:val="99"/>
    <w:qFormat/>
    <w:rsid w:val="00F22F86"/>
    <w:pPr>
      <w:keepNext/>
      <w:keepLines/>
      <w:spacing w:before="260" w:after="260" w:line="416" w:lineRule="auto"/>
      <w:ind w:firstLineChars="152" w:firstLine="426"/>
      <w:outlineLvl w:val="2"/>
    </w:pPr>
    <w:rPr>
      <w:rFonts w:ascii="华文仿宋" w:eastAsia="华文仿宋" w:hAnsi="华文仿宋"/>
      <w:b/>
      <w:bCs/>
      <w:sz w:val="28"/>
      <w:szCs w:val="28"/>
    </w:rPr>
  </w:style>
  <w:style w:type="paragraph" w:styleId="Heading4">
    <w:name w:val="heading 4"/>
    <w:basedOn w:val="Normal"/>
    <w:next w:val="Normal"/>
    <w:link w:val="Heading4Char"/>
    <w:uiPriority w:val="99"/>
    <w:qFormat/>
    <w:rsid w:val="00F22F86"/>
    <w:pPr>
      <w:keepNext/>
      <w:keepLines/>
      <w:spacing w:before="280" w:after="290" w:line="376" w:lineRule="auto"/>
      <w:outlineLvl w:val="3"/>
    </w:pPr>
    <w:rPr>
      <w:rFonts w:ascii="?? Light" w:hAnsi="?? Light"/>
      <w:b/>
      <w:bCs/>
      <w:sz w:val="28"/>
      <w:szCs w:val="28"/>
    </w:rPr>
  </w:style>
  <w:style w:type="paragraph" w:styleId="Heading5">
    <w:name w:val="heading 5"/>
    <w:basedOn w:val="Normal"/>
    <w:next w:val="Normal"/>
    <w:link w:val="Heading5Char"/>
    <w:uiPriority w:val="99"/>
    <w:qFormat/>
    <w:rsid w:val="00F22F86"/>
    <w:pPr>
      <w:keepNext/>
      <w:keepLines/>
      <w:spacing w:before="280" w:after="290" w:line="376" w:lineRule="auto"/>
      <w:ind w:left="1008" w:hanging="1008"/>
      <w:outlineLvl w:val="4"/>
    </w:pPr>
    <w:rPr>
      <w:rFonts w:ascii="Times New Roman" w:hAnsi="Times New Roman"/>
      <w:b/>
      <w:bCs/>
      <w:sz w:val="28"/>
      <w:szCs w:val="28"/>
    </w:rPr>
  </w:style>
  <w:style w:type="paragraph" w:styleId="Heading6">
    <w:name w:val="heading 6"/>
    <w:basedOn w:val="Normal"/>
    <w:next w:val="Normal"/>
    <w:link w:val="Heading6Char"/>
    <w:uiPriority w:val="99"/>
    <w:qFormat/>
    <w:rsid w:val="00F22F86"/>
    <w:pPr>
      <w:keepNext/>
      <w:keepLines/>
      <w:spacing w:before="240" w:after="64" w:line="320" w:lineRule="auto"/>
      <w:ind w:left="1152" w:hanging="1152"/>
      <w:outlineLvl w:val="5"/>
    </w:pPr>
    <w:rPr>
      <w:rFonts w:ascii="?? Light" w:hAnsi="?? Light"/>
      <w:b/>
      <w:bCs/>
      <w:sz w:val="24"/>
      <w:szCs w:val="24"/>
    </w:rPr>
  </w:style>
  <w:style w:type="paragraph" w:styleId="Heading7">
    <w:name w:val="heading 7"/>
    <w:basedOn w:val="Normal"/>
    <w:next w:val="Normal"/>
    <w:link w:val="Heading7Char"/>
    <w:uiPriority w:val="99"/>
    <w:qFormat/>
    <w:rsid w:val="00F22F86"/>
    <w:pPr>
      <w:keepNext/>
      <w:keepLines/>
      <w:spacing w:before="240" w:after="64" w:line="320" w:lineRule="auto"/>
      <w:ind w:left="1296" w:hanging="1296"/>
      <w:outlineLvl w:val="6"/>
    </w:pPr>
    <w:rPr>
      <w:rFonts w:ascii="Times New Roman" w:hAnsi="Times New Roman"/>
      <w:b/>
      <w:bCs/>
      <w:sz w:val="24"/>
      <w:szCs w:val="24"/>
    </w:rPr>
  </w:style>
  <w:style w:type="paragraph" w:styleId="Heading8">
    <w:name w:val="heading 8"/>
    <w:basedOn w:val="Normal"/>
    <w:next w:val="Normal"/>
    <w:link w:val="Heading8Char"/>
    <w:uiPriority w:val="99"/>
    <w:qFormat/>
    <w:rsid w:val="00F22F86"/>
    <w:pPr>
      <w:keepNext/>
      <w:keepLines/>
      <w:spacing w:before="240" w:after="64" w:line="320" w:lineRule="auto"/>
      <w:ind w:left="1440" w:hanging="1440"/>
      <w:outlineLvl w:val="7"/>
    </w:pPr>
    <w:rPr>
      <w:rFonts w:ascii="?? Light" w:hAnsi="?? Light"/>
      <w:sz w:val="24"/>
      <w:szCs w:val="24"/>
    </w:rPr>
  </w:style>
  <w:style w:type="paragraph" w:styleId="Heading9">
    <w:name w:val="heading 9"/>
    <w:basedOn w:val="Normal"/>
    <w:next w:val="Normal"/>
    <w:link w:val="Heading9Char"/>
    <w:uiPriority w:val="99"/>
    <w:qFormat/>
    <w:rsid w:val="00F22F86"/>
    <w:pPr>
      <w:keepNext/>
      <w:keepLines/>
      <w:spacing w:before="240" w:after="64" w:line="320" w:lineRule="auto"/>
      <w:ind w:left="1584" w:hanging="1584"/>
      <w:outlineLvl w:val="8"/>
    </w:pPr>
    <w:rPr>
      <w:rFonts w:ascii="?? Light" w:hAnsi="?? Light"/>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22F86"/>
    <w:rPr>
      <w:rFonts w:eastAsia="黑体" w:cs="Times New Roman"/>
      <w:kern w:val="44"/>
      <w:sz w:val="44"/>
    </w:rPr>
  </w:style>
  <w:style w:type="character" w:customStyle="1" w:styleId="Heading2Char">
    <w:name w:val="Heading 2 Char"/>
    <w:basedOn w:val="DefaultParagraphFont"/>
    <w:link w:val="Heading2"/>
    <w:uiPriority w:val="99"/>
    <w:locked/>
    <w:rsid w:val="00F22F86"/>
    <w:rPr>
      <w:rFonts w:ascii="Cambria" w:eastAsia="宋体" w:hAnsi="Cambria" w:cs="Times New Roman"/>
      <w:b/>
      <w:sz w:val="32"/>
    </w:rPr>
  </w:style>
  <w:style w:type="character" w:customStyle="1" w:styleId="Heading3Char">
    <w:name w:val="Heading 3 Char"/>
    <w:basedOn w:val="DefaultParagraphFont"/>
    <w:link w:val="Heading3"/>
    <w:uiPriority w:val="99"/>
    <w:locked/>
    <w:rsid w:val="00F22F86"/>
    <w:rPr>
      <w:rFonts w:cs="Times New Roman"/>
      <w:b/>
      <w:sz w:val="32"/>
    </w:rPr>
  </w:style>
  <w:style w:type="character" w:customStyle="1" w:styleId="Heading4Char">
    <w:name w:val="Heading 4 Char"/>
    <w:basedOn w:val="DefaultParagraphFont"/>
    <w:link w:val="Heading4"/>
    <w:uiPriority w:val="99"/>
    <w:locked/>
    <w:rsid w:val="00F22F86"/>
    <w:rPr>
      <w:rFonts w:ascii="?? Light" w:hAnsi="?? Light" w:cs="Times New Roman"/>
      <w:b/>
      <w:bCs/>
      <w:kern w:val="2"/>
      <w:sz w:val="28"/>
      <w:szCs w:val="28"/>
    </w:rPr>
  </w:style>
  <w:style w:type="character" w:customStyle="1" w:styleId="Heading5Char">
    <w:name w:val="Heading 5 Char"/>
    <w:basedOn w:val="DefaultParagraphFont"/>
    <w:link w:val="Heading5"/>
    <w:uiPriority w:val="99"/>
    <w:locked/>
    <w:rsid w:val="00F22F86"/>
    <w:rPr>
      <w:rFonts w:ascii="Times New Roman" w:eastAsia="宋体" w:hAnsi="Times New Roman" w:cs="Times New Roman"/>
      <w:b/>
      <w:bCs/>
      <w:kern w:val="2"/>
      <w:sz w:val="28"/>
      <w:szCs w:val="28"/>
    </w:rPr>
  </w:style>
  <w:style w:type="character" w:customStyle="1" w:styleId="Heading6Char">
    <w:name w:val="Heading 6 Char"/>
    <w:basedOn w:val="DefaultParagraphFont"/>
    <w:link w:val="Heading6"/>
    <w:uiPriority w:val="99"/>
    <w:locked/>
    <w:rsid w:val="00F22F86"/>
    <w:rPr>
      <w:rFonts w:ascii="?? Light" w:hAnsi="?? Light" w:cs="Times New Roman"/>
      <w:b/>
      <w:bCs/>
      <w:kern w:val="2"/>
      <w:sz w:val="24"/>
      <w:szCs w:val="24"/>
    </w:rPr>
  </w:style>
  <w:style w:type="character" w:customStyle="1" w:styleId="Heading7Char">
    <w:name w:val="Heading 7 Char"/>
    <w:basedOn w:val="DefaultParagraphFont"/>
    <w:link w:val="Heading7"/>
    <w:uiPriority w:val="99"/>
    <w:locked/>
    <w:rsid w:val="00F22F86"/>
    <w:rPr>
      <w:rFonts w:ascii="Times New Roman" w:eastAsia="宋体" w:hAnsi="Times New Roman" w:cs="Times New Roman"/>
      <w:b/>
      <w:bCs/>
      <w:kern w:val="2"/>
      <w:sz w:val="24"/>
      <w:szCs w:val="24"/>
    </w:rPr>
  </w:style>
  <w:style w:type="character" w:customStyle="1" w:styleId="Heading8Char">
    <w:name w:val="Heading 8 Char"/>
    <w:basedOn w:val="DefaultParagraphFont"/>
    <w:link w:val="Heading8"/>
    <w:uiPriority w:val="99"/>
    <w:locked/>
    <w:rsid w:val="00F22F86"/>
    <w:rPr>
      <w:rFonts w:ascii="?? Light" w:hAnsi="?? Light" w:cs="Times New Roman"/>
      <w:kern w:val="2"/>
      <w:sz w:val="24"/>
      <w:szCs w:val="24"/>
    </w:rPr>
  </w:style>
  <w:style w:type="character" w:customStyle="1" w:styleId="Heading9Char">
    <w:name w:val="Heading 9 Char"/>
    <w:basedOn w:val="DefaultParagraphFont"/>
    <w:link w:val="Heading9"/>
    <w:uiPriority w:val="99"/>
    <w:locked/>
    <w:rsid w:val="00F22F86"/>
    <w:rPr>
      <w:rFonts w:ascii="?? Light" w:hAnsi="?? Light" w:cs="Times New Roman"/>
      <w:kern w:val="2"/>
      <w:sz w:val="21"/>
      <w:szCs w:val="21"/>
    </w:rPr>
  </w:style>
  <w:style w:type="paragraph" w:styleId="TOC7">
    <w:name w:val="toc 7"/>
    <w:basedOn w:val="Normal"/>
    <w:next w:val="Normal"/>
    <w:uiPriority w:val="99"/>
    <w:rsid w:val="00F22F86"/>
    <w:pPr>
      <w:ind w:leftChars="1200" w:left="2520"/>
    </w:pPr>
  </w:style>
  <w:style w:type="paragraph" w:styleId="NormalIndent">
    <w:name w:val="Normal Indent"/>
    <w:basedOn w:val="Normal"/>
    <w:uiPriority w:val="99"/>
    <w:semiHidden/>
    <w:rsid w:val="00F22F86"/>
    <w:pPr>
      <w:ind w:firstLine="420"/>
    </w:pPr>
    <w:rPr>
      <w:rFonts w:ascii="Times New Roman" w:hAnsi="Times New Roman"/>
      <w:szCs w:val="20"/>
    </w:rPr>
  </w:style>
  <w:style w:type="paragraph" w:styleId="Caption">
    <w:name w:val="caption"/>
    <w:basedOn w:val="Normal"/>
    <w:next w:val="Normal"/>
    <w:link w:val="CaptionChar"/>
    <w:uiPriority w:val="99"/>
    <w:qFormat/>
    <w:rsid w:val="00F22F86"/>
    <w:rPr>
      <w:rFonts w:ascii="Arial" w:eastAsia="黑体" w:hAnsi="Arial"/>
      <w:sz w:val="20"/>
      <w:szCs w:val="20"/>
    </w:rPr>
  </w:style>
  <w:style w:type="paragraph" w:styleId="DocumentMap">
    <w:name w:val="Document Map"/>
    <w:basedOn w:val="Normal"/>
    <w:link w:val="DocumentMapChar"/>
    <w:uiPriority w:val="99"/>
    <w:rsid w:val="00F22F86"/>
    <w:pPr>
      <w:shd w:val="clear" w:color="auto" w:fill="000080"/>
    </w:pPr>
    <w:rPr>
      <w:rFonts w:ascii="Times New Roman" w:hAnsi="Times New Roman"/>
      <w:szCs w:val="24"/>
    </w:rPr>
  </w:style>
  <w:style w:type="character" w:customStyle="1" w:styleId="DocumentMapChar">
    <w:name w:val="Document Map Char"/>
    <w:basedOn w:val="DefaultParagraphFont"/>
    <w:link w:val="DocumentMap"/>
    <w:uiPriority w:val="99"/>
    <w:locked/>
    <w:rsid w:val="00F22F86"/>
    <w:rPr>
      <w:rFonts w:ascii="Times New Roman" w:eastAsia="宋体" w:hAnsi="Times New Roman" w:cs="Times New Roman"/>
      <w:kern w:val="2"/>
      <w:sz w:val="24"/>
      <w:szCs w:val="24"/>
      <w:shd w:val="clear" w:color="auto" w:fill="000080"/>
    </w:rPr>
  </w:style>
  <w:style w:type="paragraph" w:styleId="CommentText">
    <w:name w:val="annotation text"/>
    <w:basedOn w:val="Normal"/>
    <w:link w:val="CommentTextChar2"/>
    <w:uiPriority w:val="99"/>
    <w:rsid w:val="00F22F86"/>
    <w:pPr>
      <w:jc w:val="left"/>
    </w:pPr>
    <w:rPr>
      <w:rFonts w:ascii="Times New Roman" w:hAnsi="Times New Roman"/>
      <w:szCs w:val="24"/>
    </w:rPr>
  </w:style>
  <w:style w:type="character" w:customStyle="1" w:styleId="CommentTextChar">
    <w:name w:val="Comment Text Char"/>
    <w:basedOn w:val="DefaultParagraphFont"/>
    <w:link w:val="CommentText"/>
    <w:uiPriority w:val="99"/>
    <w:locked/>
    <w:rsid w:val="00F22F86"/>
    <w:rPr>
      <w:rFonts w:cs="Times New Roman"/>
      <w:kern w:val="2"/>
      <w:sz w:val="24"/>
    </w:rPr>
  </w:style>
  <w:style w:type="paragraph" w:styleId="BodyText">
    <w:name w:val="Body Text"/>
    <w:basedOn w:val="Normal"/>
    <w:link w:val="BodyTextChar"/>
    <w:uiPriority w:val="99"/>
    <w:rsid w:val="00F22F86"/>
    <w:pPr>
      <w:spacing w:after="120"/>
    </w:pPr>
    <w:rPr>
      <w:kern w:val="0"/>
      <w:sz w:val="20"/>
      <w:szCs w:val="24"/>
    </w:rPr>
  </w:style>
  <w:style w:type="character" w:customStyle="1" w:styleId="BodyTextChar">
    <w:name w:val="Body Text Char"/>
    <w:basedOn w:val="DefaultParagraphFont"/>
    <w:link w:val="BodyText"/>
    <w:uiPriority w:val="99"/>
    <w:locked/>
    <w:rsid w:val="00F22F86"/>
    <w:rPr>
      <w:rFonts w:cs="Times New Roman"/>
      <w:sz w:val="24"/>
    </w:rPr>
  </w:style>
  <w:style w:type="paragraph" w:styleId="BodyTextIndent">
    <w:name w:val="Body Text Indent"/>
    <w:basedOn w:val="Normal"/>
    <w:link w:val="BodyTextIndentChar"/>
    <w:uiPriority w:val="99"/>
    <w:rsid w:val="00F22F86"/>
    <w:pPr>
      <w:spacing w:beforeLines="50" w:afterLines="50" w:line="360" w:lineRule="auto"/>
      <w:ind w:leftChars="200" w:left="420" w:firstLineChars="200" w:firstLine="560"/>
    </w:pPr>
    <w:rPr>
      <w:rFonts w:ascii="Times New Roman" w:eastAsia="华文仿宋" w:hAnsi="Times New Roman"/>
      <w:sz w:val="28"/>
      <w:szCs w:val="28"/>
    </w:rPr>
  </w:style>
  <w:style w:type="character" w:customStyle="1" w:styleId="BodyTextIndentChar">
    <w:name w:val="Body Text Indent Char"/>
    <w:basedOn w:val="DefaultParagraphFont"/>
    <w:link w:val="BodyTextIndent"/>
    <w:uiPriority w:val="99"/>
    <w:locked/>
    <w:rsid w:val="00F22F86"/>
    <w:rPr>
      <w:rFonts w:ascii="Times New Roman" w:eastAsia="华文仿宋" w:hAnsi="Times New Roman" w:cs="Times New Roman"/>
      <w:kern w:val="2"/>
      <w:sz w:val="28"/>
      <w:szCs w:val="28"/>
    </w:rPr>
  </w:style>
  <w:style w:type="paragraph" w:styleId="List2">
    <w:name w:val="List 2"/>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styleId="TOC5">
    <w:name w:val="toc 5"/>
    <w:basedOn w:val="Normal"/>
    <w:next w:val="Normal"/>
    <w:uiPriority w:val="99"/>
    <w:rsid w:val="00F22F86"/>
    <w:pPr>
      <w:ind w:leftChars="800" w:left="1680"/>
    </w:pPr>
  </w:style>
  <w:style w:type="paragraph" w:styleId="TOC3">
    <w:name w:val="toc 3"/>
    <w:basedOn w:val="Normal"/>
    <w:next w:val="Normal"/>
    <w:uiPriority w:val="99"/>
    <w:rsid w:val="00F22F86"/>
    <w:pPr>
      <w:ind w:leftChars="400" w:left="840"/>
    </w:pPr>
    <w:rPr>
      <w:rFonts w:ascii="Times New Roman" w:hAnsi="Times New Roman"/>
      <w:szCs w:val="24"/>
    </w:rPr>
  </w:style>
  <w:style w:type="paragraph" w:styleId="TOC8">
    <w:name w:val="toc 8"/>
    <w:basedOn w:val="Normal"/>
    <w:next w:val="Normal"/>
    <w:uiPriority w:val="99"/>
    <w:rsid w:val="00F22F86"/>
    <w:pPr>
      <w:ind w:leftChars="1400" w:left="2940"/>
    </w:pPr>
  </w:style>
  <w:style w:type="paragraph" w:styleId="Date">
    <w:name w:val="Date"/>
    <w:basedOn w:val="Normal"/>
    <w:next w:val="Normal"/>
    <w:link w:val="DateChar"/>
    <w:uiPriority w:val="99"/>
    <w:rsid w:val="00F22F86"/>
    <w:pPr>
      <w:ind w:leftChars="2500" w:left="100"/>
    </w:pPr>
    <w:rPr>
      <w:rFonts w:ascii="Times New Roman" w:hAnsi="Times New Roman"/>
      <w:szCs w:val="24"/>
    </w:rPr>
  </w:style>
  <w:style w:type="character" w:customStyle="1" w:styleId="DateChar">
    <w:name w:val="Date Char"/>
    <w:basedOn w:val="DefaultParagraphFont"/>
    <w:link w:val="Date"/>
    <w:uiPriority w:val="99"/>
    <w:locked/>
    <w:rsid w:val="00F22F86"/>
    <w:rPr>
      <w:rFonts w:ascii="Times New Roman" w:eastAsia="宋体" w:hAnsi="Times New Roman" w:cs="Times New Roman"/>
      <w:kern w:val="2"/>
      <w:sz w:val="24"/>
      <w:szCs w:val="24"/>
    </w:rPr>
  </w:style>
  <w:style w:type="paragraph" w:styleId="BodyTextIndent2">
    <w:name w:val="Body Text Indent 2"/>
    <w:basedOn w:val="Normal"/>
    <w:link w:val="BodyTextIndent2Char"/>
    <w:uiPriority w:val="99"/>
    <w:rsid w:val="00F22F86"/>
    <w:pPr>
      <w:spacing w:beforeLines="50" w:afterLines="50" w:line="360" w:lineRule="auto"/>
      <w:ind w:leftChars="-50" w:left="-105" w:firstLineChars="210" w:firstLine="630"/>
    </w:pPr>
    <w:rPr>
      <w:rFonts w:ascii="Times New Roman" w:hAnsi="Times New Roman"/>
      <w:sz w:val="30"/>
      <w:szCs w:val="20"/>
    </w:rPr>
  </w:style>
  <w:style w:type="character" w:customStyle="1" w:styleId="BodyTextIndent2Char">
    <w:name w:val="Body Text Indent 2 Char"/>
    <w:basedOn w:val="DefaultParagraphFont"/>
    <w:link w:val="BodyTextIndent2"/>
    <w:uiPriority w:val="99"/>
    <w:locked/>
    <w:rsid w:val="00F22F86"/>
    <w:rPr>
      <w:rFonts w:ascii="Times New Roman" w:eastAsia="宋体" w:hAnsi="Times New Roman" w:cs="Times New Roman"/>
      <w:kern w:val="2"/>
      <w:sz w:val="30"/>
    </w:rPr>
  </w:style>
  <w:style w:type="paragraph" w:styleId="EndnoteText">
    <w:name w:val="endnote text"/>
    <w:basedOn w:val="Normal"/>
    <w:link w:val="EndnoteTextChar1"/>
    <w:uiPriority w:val="99"/>
    <w:rsid w:val="00F22F86"/>
    <w:pPr>
      <w:snapToGrid w:val="0"/>
      <w:jc w:val="left"/>
    </w:pPr>
    <w:rPr>
      <w:kern w:val="0"/>
      <w:sz w:val="24"/>
      <w:szCs w:val="20"/>
    </w:rPr>
  </w:style>
  <w:style w:type="character" w:customStyle="1" w:styleId="EndnoteTextChar">
    <w:name w:val="Endnote Text Char"/>
    <w:basedOn w:val="DefaultParagraphFont"/>
    <w:link w:val="EndnoteText"/>
    <w:uiPriority w:val="99"/>
    <w:locked/>
    <w:rsid w:val="00F22F86"/>
    <w:rPr>
      <w:rFonts w:cs="Times New Roman"/>
      <w:sz w:val="24"/>
    </w:rPr>
  </w:style>
  <w:style w:type="paragraph" w:styleId="BalloonText">
    <w:name w:val="Balloon Text"/>
    <w:basedOn w:val="Normal"/>
    <w:link w:val="BalloonTextChar"/>
    <w:uiPriority w:val="99"/>
    <w:rsid w:val="00F22F86"/>
    <w:rPr>
      <w:sz w:val="18"/>
      <w:szCs w:val="18"/>
    </w:rPr>
  </w:style>
  <w:style w:type="character" w:customStyle="1" w:styleId="BalloonTextChar">
    <w:name w:val="Balloon Text Char"/>
    <w:basedOn w:val="DefaultParagraphFont"/>
    <w:link w:val="BalloonText"/>
    <w:uiPriority w:val="99"/>
    <w:locked/>
    <w:rsid w:val="00F22F86"/>
    <w:rPr>
      <w:rFonts w:cs="Times New Roman"/>
      <w:sz w:val="18"/>
      <w:szCs w:val="18"/>
    </w:rPr>
  </w:style>
  <w:style w:type="paragraph" w:styleId="Footer">
    <w:name w:val="footer"/>
    <w:basedOn w:val="Normal"/>
    <w:link w:val="FooterChar1"/>
    <w:uiPriority w:val="99"/>
    <w:rsid w:val="00F22F8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22F86"/>
    <w:rPr>
      <w:rFonts w:cs="Times New Roman"/>
      <w:sz w:val="18"/>
    </w:rPr>
  </w:style>
  <w:style w:type="paragraph" w:styleId="Header">
    <w:name w:val="header"/>
    <w:basedOn w:val="Normal"/>
    <w:link w:val="HeaderChar2"/>
    <w:uiPriority w:val="99"/>
    <w:rsid w:val="00F22F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22F86"/>
    <w:rPr>
      <w:rFonts w:eastAsia="宋体" w:cs="Times New Roman"/>
      <w:kern w:val="2"/>
      <w:sz w:val="18"/>
      <w:lang w:val="en-US" w:eastAsia="zh-CN"/>
    </w:rPr>
  </w:style>
  <w:style w:type="paragraph" w:styleId="TOC1">
    <w:name w:val="toc 1"/>
    <w:basedOn w:val="Normal"/>
    <w:next w:val="Normal"/>
    <w:uiPriority w:val="99"/>
    <w:rsid w:val="00F22F86"/>
    <w:pPr>
      <w:tabs>
        <w:tab w:val="right" w:leader="dot" w:pos="8296"/>
      </w:tabs>
    </w:pPr>
    <w:rPr>
      <w:rFonts w:ascii="Times New Roman" w:eastAsia="仿宋" w:hAnsi="仿宋"/>
      <w:b/>
      <w:sz w:val="28"/>
      <w:szCs w:val="28"/>
    </w:rPr>
  </w:style>
  <w:style w:type="paragraph" w:styleId="TOC4">
    <w:name w:val="toc 4"/>
    <w:basedOn w:val="Normal"/>
    <w:next w:val="Normal"/>
    <w:uiPriority w:val="99"/>
    <w:rsid w:val="00F22F86"/>
    <w:pPr>
      <w:ind w:leftChars="600" w:left="1260"/>
    </w:pPr>
  </w:style>
  <w:style w:type="paragraph" w:styleId="Subtitle">
    <w:name w:val="Subtitle"/>
    <w:basedOn w:val="Normal"/>
    <w:next w:val="Normal"/>
    <w:link w:val="SubtitleChar2"/>
    <w:uiPriority w:val="99"/>
    <w:qFormat/>
    <w:rsid w:val="00F22F86"/>
    <w:pPr>
      <w:spacing w:before="240" w:after="60" w:line="312" w:lineRule="auto"/>
      <w:jc w:val="center"/>
      <w:outlineLvl w:val="1"/>
    </w:pPr>
    <w:rPr>
      <w:rFonts w:ascii="Cambria" w:hAnsi="Cambria"/>
      <w:b/>
      <w:kern w:val="28"/>
      <w:sz w:val="32"/>
      <w:szCs w:val="20"/>
    </w:rPr>
  </w:style>
  <w:style w:type="character" w:customStyle="1" w:styleId="SubtitleChar">
    <w:name w:val="Subtitle Char"/>
    <w:basedOn w:val="DefaultParagraphFont"/>
    <w:link w:val="Subtitle"/>
    <w:uiPriority w:val="99"/>
    <w:locked/>
    <w:rsid w:val="00F22F86"/>
    <w:rPr>
      <w:rFonts w:ascii="Cambria" w:hAnsi="Cambria" w:cs="Times New Roman"/>
      <w:b/>
      <w:kern w:val="28"/>
      <w:sz w:val="32"/>
    </w:rPr>
  </w:style>
  <w:style w:type="paragraph" w:styleId="FootnoteText">
    <w:name w:val="footnote text"/>
    <w:basedOn w:val="Normal"/>
    <w:link w:val="FootnoteTextChar1"/>
    <w:uiPriority w:val="99"/>
    <w:rsid w:val="00F22F86"/>
    <w:pPr>
      <w:snapToGrid w:val="0"/>
      <w:jc w:val="left"/>
    </w:pPr>
    <w:rPr>
      <w:sz w:val="18"/>
      <w:szCs w:val="18"/>
    </w:rPr>
  </w:style>
  <w:style w:type="character" w:customStyle="1" w:styleId="FootnoteTextChar">
    <w:name w:val="Footnote Text Char"/>
    <w:basedOn w:val="DefaultParagraphFont"/>
    <w:link w:val="FootnoteText"/>
    <w:uiPriority w:val="99"/>
    <w:locked/>
    <w:rsid w:val="00F22F86"/>
    <w:rPr>
      <w:rFonts w:cs="Times New Roman"/>
      <w:sz w:val="18"/>
    </w:rPr>
  </w:style>
  <w:style w:type="paragraph" w:styleId="TOC6">
    <w:name w:val="toc 6"/>
    <w:basedOn w:val="Normal"/>
    <w:next w:val="Normal"/>
    <w:uiPriority w:val="99"/>
    <w:rsid w:val="00F22F86"/>
    <w:pPr>
      <w:ind w:leftChars="1000" w:left="2100"/>
    </w:pPr>
  </w:style>
  <w:style w:type="paragraph" w:styleId="TOC2">
    <w:name w:val="toc 2"/>
    <w:basedOn w:val="Normal"/>
    <w:next w:val="Normal"/>
    <w:uiPriority w:val="99"/>
    <w:rsid w:val="00F22F86"/>
    <w:pPr>
      <w:tabs>
        <w:tab w:val="right" w:leader="dot" w:pos="8296"/>
      </w:tabs>
      <w:spacing w:line="300" w:lineRule="auto"/>
      <w:ind w:leftChars="200" w:left="420"/>
    </w:pPr>
    <w:rPr>
      <w:rFonts w:ascii="Times New Roman" w:eastAsia="仿宋" w:hAnsi="Times New Roman"/>
      <w:sz w:val="28"/>
      <w:szCs w:val="28"/>
    </w:rPr>
  </w:style>
  <w:style w:type="paragraph" w:styleId="TOC9">
    <w:name w:val="toc 9"/>
    <w:basedOn w:val="Normal"/>
    <w:next w:val="Normal"/>
    <w:uiPriority w:val="99"/>
    <w:rsid w:val="00F22F86"/>
    <w:pPr>
      <w:ind w:leftChars="1600" w:left="3360"/>
    </w:pPr>
  </w:style>
  <w:style w:type="paragraph" w:styleId="NormalWeb">
    <w:name w:val="Normal (Web)"/>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styleId="Title">
    <w:name w:val="Title"/>
    <w:basedOn w:val="Normal"/>
    <w:next w:val="Normal"/>
    <w:link w:val="TitleChar"/>
    <w:uiPriority w:val="99"/>
    <w:qFormat/>
    <w:rsid w:val="00F22F86"/>
    <w:pPr>
      <w:spacing w:beforeLines="50" w:afterLines="50" w:line="360" w:lineRule="auto"/>
      <w:ind w:firstLineChars="200" w:firstLine="560"/>
      <w:jc w:val="center"/>
      <w:outlineLvl w:val="0"/>
    </w:pPr>
    <w:rPr>
      <w:rFonts w:ascii="?? Light" w:hAnsi="?? Light"/>
      <w:b/>
      <w:bCs/>
      <w:sz w:val="32"/>
      <w:szCs w:val="32"/>
    </w:rPr>
  </w:style>
  <w:style w:type="character" w:customStyle="1" w:styleId="TitleChar">
    <w:name w:val="Title Char"/>
    <w:basedOn w:val="DefaultParagraphFont"/>
    <w:link w:val="Title"/>
    <w:uiPriority w:val="99"/>
    <w:locked/>
    <w:rsid w:val="00F22F86"/>
    <w:rPr>
      <w:rFonts w:ascii="?? Light" w:hAnsi="?? Light" w:cs="Times New Roman"/>
      <w:b/>
      <w:bCs/>
      <w:kern w:val="2"/>
      <w:sz w:val="32"/>
      <w:szCs w:val="32"/>
    </w:rPr>
  </w:style>
  <w:style w:type="paragraph" w:styleId="CommentSubject">
    <w:name w:val="annotation subject"/>
    <w:basedOn w:val="CommentText"/>
    <w:next w:val="CommentText"/>
    <w:link w:val="CommentSubjectChar"/>
    <w:uiPriority w:val="99"/>
    <w:semiHidden/>
    <w:rsid w:val="00F22F86"/>
    <w:pPr>
      <w:spacing w:beforeLines="50" w:afterLines="50" w:line="360" w:lineRule="auto"/>
      <w:ind w:firstLineChars="200" w:firstLine="560"/>
    </w:pPr>
    <w:rPr>
      <w:rFonts w:eastAsia="华文仿宋"/>
      <w:b/>
      <w:bCs/>
      <w:sz w:val="28"/>
      <w:szCs w:val="28"/>
    </w:rPr>
  </w:style>
  <w:style w:type="character" w:customStyle="1" w:styleId="CommentSubjectChar">
    <w:name w:val="Comment Subject Char"/>
    <w:basedOn w:val="CommentTextChar2"/>
    <w:link w:val="CommentSubject"/>
    <w:uiPriority w:val="99"/>
    <w:semiHidden/>
    <w:locked/>
    <w:rsid w:val="00F22F86"/>
    <w:rPr>
      <w:rFonts w:eastAsia="华文仿宋"/>
      <w:b/>
      <w:bCs/>
      <w:sz w:val="28"/>
      <w:szCs w:val="28"/>
    </w:rPr>
  </w:style>
  <w:style w:type="table" w:styleId="TableGrid">
    <w:name w:val="Table Grid"/>
    <w:basedOn w:val="TableNormal"/>
    <w:uiPriority w:val="99"/>
    <w:rsid w:val="00F22F8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uiPriority w:val="99"/>
    <w:rsid w:val="00F22F86"/>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22F86"/>
    <w:rPr>
      <w:rFonts w:cs="Times New Roman"/>
      <w:b/>
      <w:bCs/>
    </w:rPr>
  </w:style>
  <w:style w:type="character" w:styleId="EndnoteReference">
    <w:name w:val="endnote reference"/>
    <w:basedOn w:val="DefaultParagraphFont"/>
    <w:uiPriority w:val="99"/>
    <w:rsid w:val="00F22F86"/>
    <w:rPr>
      <w:rFonts w:cs="Times New Roman"/>
      <w:vertAlign w:val="superscript"/>
    </w:rPr>
  </w:style>
  <w:style w:type="character" w:styleId="PageNumber">
    <w:name w:val="page number"/>
    <w:basedOn w:val="DefaultParagraphFont"/>
    <w:uiPriority w:val="99"/>
    <w:rsid w:val="00F22F86"/>
    <w:rPr>
      <w:rFonts w:cs="Times New Roman"/>
    </w:rPr>
  </w:style>
  <w:style w:type="character" w:styleId="FollowedHyperlink">
    <w:name w:val="FollowedHyperlink"/>
    <w:basedOn w:val="DefaultParagraphFont"/>
    <w:uiPriority w:val="99"/>
    <w:semiHidden/>
    <w:rsid w:val="00F22F86"/>
    <w:rPr>
      <w:rFonts w:cs="Times New Roman"/>
      <w:color w:val="800080"/>
      <w:u w:val="none"/>
    </w:rPr>
  </w:style>
  <w:style w:type="character" w:styleId="Emphasis">
    <w:name w:val="Emphasis"/>
    <w:basedOn w:val="DefaultParagraphFont"/>
    <w:uiPriority w:val="99"/>
    <w:qFormat/>
    <w:rsid w:val="00F22F86"/>
    <w:rPr>
      <w:rFonts w:cs="Times New Roman"/>
      <w:color w:val="CC0000"/>
    </w:rPr>
  </w:style>
  <w:style w:type="character" w:styleId="Hyperlink">
    <w:name w:val="Hyperlink"/>
    <w:basedOn w:val="DefaultParagraphFont"/>
    <w:uiPriority w:val="99"/>
    <w:rsid w:val="00F22F86"/>
    <w:rPr>
      <w:rFonts w:cs="Times New Roman"/>
      <w:color w:val="0563C1"/>
      <w:u w:val="single"/>
    </w:rPr>
  </w:style>
  <w:style w:type="character" w:styleId="CommentReference">
    <w:name w:val="annotation reference"/>
    <w:basedOn w:val="DefaultParagraphFont"/>
    <w:uiPriority w:val="99"/>
    <w:semiHidden/>
    <w:rsid w:val="00F22F86"/>
    <w:rPr>
      <w:rFonts w:cs="Times New Roman"/>
      <w:sz w:val="21"/>
      <w:szCs w:val="21"/>
    </w:rPr>
  </w:style>
  <w:style w:type="character" w:styleId="FootnoteReference">
    <w:name w:val="footnote reference"/>
    <w:basedOn w:val="DefaultParagraphFont"/>
    <w:uiPriority w:val="99"/>
    <w:rsid w:val="00F22F86"/>
    <w:rPr>
      <w:rFonts w:cs="Times New Roman"/>
      <w:vertAlign w:val="superscript"/>
    </w:rPr>
  </w:style>
  <w:style w:type="character" w:customStyle="1" w:styleId="HeaderChar2">
    <w:name w:val="Header Char2"/>
    <w:basedOn w:val="DefaultParagraphFont"/>
    <w:link w:val="Header"/>
    <w:uiPriority w:val="99"/>
    <w:locked/>
    <w:rsid w:val="00F22F86"/>
    <w:rPr>
      <w:rFonts w:cs="Times New Roman"/>
      <w:sz w:val="18"/>
      <w:szCs w:val="18"/>
    </w:rPr>
  </w:style>
  <w:style w:type="character" w:customStyle="1" w:styleId="FooterChar1">
    <w:name w:val="Footer Char1"/>
    <w:basedOn w:val="DefaultParagraphFont"/>
    <w:link w:val="Footer"/>
    <w:uiPriority w:val="99"/>
    <w:locked/>
    <w:rsid w:val="00F22F86"/>
    <w:rPr>
      <w:rFonts w:cs="Times New Roman"/>
      <w:sz w:val="18"/>
      <w:szCs w:val="18"/>
    </w:rPr>
  </w:style>
  <w:style w:type="character" w:customStyle="1" w:styleId="Heading1Char1">
    <w:name w:val="Heading 1 Char1"/>
    <w:basedOn w:val="DefaultParagraphFont"/>
    <w:link w:val="Heading1"/>
    <w:uiPriority w:val="99"/>
    <w:locked/>
    <w:rsid w:val="00F22F86"/>
    <w:rPr>
      <w:rFonts w:cs="Times New Roman"/>
      <w:b/>
      <w:bCs/>
      <w:kern w:val="44"/>
      <w:sz w:val="44"/>
      <w:szCs w:val="44"/>
    </w:rPr>
  </w:style>
  <w:style w:type="character" w:customStyle="1" w:styleId="Heading2Char1">
    <w:name w:val="Heading 2 Char1"/>
    <w:basedOn w:val="DefaultParagraphFont"/>
    <w:link w:val="Heading2"/>
    <w:uiPriority w:val="99"/>
    <w:locked/>
    <w:rsid w:val="00F22F86"/>
    <w:rPr>
      <w:rFonts w:ascii="?? Light" w:hAnsi="?? Light" w:cs="Times New Roman"/>
      <w:b/>
      <w:bCs/>
      <w:kern w:val="2"/>
      <w:sz w:val="32"/>
      <w:szCs w:val="32"/>
    </w:rPr>
  </w:style>
  <w:style w:type="character" w:customStyle="1" w:styleId="Heading3Char1">
    <w:name w:val="Heading 3 Char1"/>
    <w:basedOn w:val="DefaultParagraphFont"/>
    <w:link w:val="Heading3"/>
    <w:uiPriority w:val="99"/>
    <w:locked/>
    <w:rsid w:val="00F22F86"/>
    <w:rPr>
      <w:rFonts w:ascii="华文仿宋" w:eastAsia="华文仿宋" w:hAnsi="华文仿宋" w:cs="Times New Roman"/>
      <w:b/>
      <w:bCs/>
      <w:kern w:val="2"/>
      <w:sz w:val="28"/>
      <w:szCs w:val="28"/>
    </w:rPr>
  </w:style>
  <w:style w:type="paragraph" w:styleId="ListParagraph">
    <w:name w:val="List Paragraph"/>
    <w:basedOn w:val="Normal"/>
    <w:uiPriority w:val="99"/>
    <w:qFormat/>
    <w:rsid w:val="00F22F86"/>
    <w:pPr>
      <w:ind w:firstLineChars="200" w:firstLine="420"/>
    </w:pPr>
  </w:style>
  <w:style w:type="paragraph" w:customStyle="1" w:styleId="TOC10">
    <w:name w:val="TOC 标题1"/>
    <w:basedOn w:val="Heading1"/>
    <w:next w:val="Normal"/>
    <w:uiPriority w:val="99"/>
    <w:rsid w:val="00F22F86"/>
    <w:pPr>
      <w:widowControl/>
      <w:spacing w:before="240" w:after="0" w:line="259" w:lineRule="auto"/>
      <w:jc w:val="left"/>
      <w:outlineLvl w:val="9"/>
    </w:pPr>
    <w:rPr>
      <w:rFonts w:ascii="?? Light" w:hAnsi="?? Light"/>
      <w:b w:val="0"/>
      <w:bCs w:val="0"/>
      <w:color w:val="2E74B5"/>
      <w:kern w:val="0"/>
      <w:sz w:val="32"/>
      <w:szCs w:val="32"/>
    </w:rPr>
  </w:style>
  <w:style w:type="character" w:customStyle="1" w:styleId="CharChar">
    <w:name w:val="报告书表头 Char Char"/>
    <w:basedOn w:val="DefaultParagraphFont"/>
    <w:link w:val="a2"/>
    <w:uiPriority w:val="99"/>
    <w:locked/>
    <w:rsid w:val="00F22F86"/>
    <w:rPr>
      <w:rFonts w:eastAsia="黑体" w:cs="Times New Roman"/>
      <w:bCs/>
      <w:sz w:val="32"/>
      <w:szCs w:val="32"/>
    </w:rPr>
  </w:style>
  <w:style w:type="paragraph" w:customStyle="1" w:styleId="a2">
    <w:name w:val="报告书表头"/>
    <w:basedOn w:val="Normal"/>
    <w:link w:val="CharChar"/>
    <w:uiPriority w:val="99"/>
    <w:rsid w:val="00F22F86"/>
    <w:pPr>
      <w:jc w:val="center"/>
    </w:pPr>
    <w:rPr>
      <w:rFonts w:eastAsia="黑体"/>
      <w:bCs/>
      <w:kern w:val="0"/>
      <w:sz w:val="24"/>
      <w:szCs w:val="32"/>
    </w:rPr>
  </w:style>
  <w:style w:type="character" w:customStyle="1" w:styleId="FootnoteTextChar1">
    <w:name w:val="Footnote Text Char1"/>
    <w:basedOn w:val="DefaultParagraphFont"/>
    <w:link w:val="FootnoteText"/>
    <w:uiPriority w:val="99"/>
    <w:locked/>
    <w:rsid w:val="00F22F86"/>
    <w:rPr>
      <w:rFonts w:cs="Times New Roman"/>
      <w:kern w:val="2"/>
      <w:sz w:val="18"/>
      <w:szCs w:val="18"/>
    </w:rPr>
  </w:style>
  <w:style w:type="character" w:customStyle="1" w:styleId="CommentTextChar2">
    <w:name w:val="Comment Text Char2"/>
    <w:basedOn w:val="DefaultParagraphFont"/>
    <w:link w:val="CommentText"/>
    <w:uiPriority w:val="99"/>
    <w:locked/>
    <w:rsid w:val="00F22F86"/>
    <w:rPr>
      <w:rFonts w:ascii="Times New Roman" w:eastAsia="宋体" w:hAnsi="Times New Roman" w:cs="Times New Roman"/>
      <w:kern w:val="2"/>
      <w:sz w:val="24"/>
      <w:szCs w:val="24"/>
    </w:rPr>
  </w:style>
  <w:style w:type="paragraph" w:customStyle="1" w:styleId="TOC11">
    <w:name w:val="TOC 标题11"/>
    <w:basedOn w:val="Heading1"/>
    <w:next w:val="Normal"/>
    <w:uiPriority w:val="99"/>
    <w:rsid w:val="00F22F86"/>
    <w:pPr>
      <w:widowControl/>
      <w:spacing w:before="240" w:after="0" w:line="256" w:lineRule="auto"/>
      <w:ind w:left="432" w:hanging="432"/>
      <w:jc w:val="left"/>
      <w:outlineLvl w:val="9"/>
    </w:pPr>
    <w:rPr>
      <w:rFonts w:ascii="Cambria" w:hAnsi="Cambria"/>
      <w:b w:val="0"/>
      <w:bCs w:val="0"/>
      <w:color w:val="365F91"/>
      <w:kern w:val="0"/>
      <w:sz w:val="32"/>
      <w:szCs w:val="32"/>
    </w:rPr>
  </w:style>
  <w:style w:type="paragraph" w:customStyle="1" w:styleId="Char1">
    <w:name w:val="Char1"/>
    <w:basedOn w:val="DocumentMap"/>
    <w:uiPriority w:val="99"/>
    <w:rsid w:val="00F22F86"/>
  </w:style>
  <w:style w:type="paragraph" w:customStyle="1" w:styleId="CharChar1CharChar">
    <w:name w:val="字元 字元 Char Char 字元 字元1 Char Char 字元 字元"/>
    <w:basedOn w:val="Normal"/>
    <w:uiPriority w:val="99"/>
    <w:rsid w:val="00F22F86"/>
    <w:rPr>
      <w:rFonts w:ascii="Times New Roman" w:hAnsi="Times New Roman"/>
      <w:sz w:val="24"/>
      <w:szCs w:val="20"/>
    </w:rPr>
  </w:style>
  <w:style w:type="character" w:customStyle="1" w:styleId="CharChar13">
    <w:name w:val="Char Char13"/>
    <w:uiPriority w:val="99"/>
    <w:rsid w:val="00F22F86"/>
    <w:rPr>
      <w:b/>
      <w:kern w:val="44"/>
      <w:sz w:val="44"/>
    </w:rPr>
  </w:style>
  <w:style w:type="character" w:customStyle="1" w:styleId="CharChar11">
    <w:name w:val="Char Char11"/>
    <w:uiPriority w:val="99"/>
    <w:rsid w:val="00F22F86"/>
    <w:rPr>
      <w:rFonts w:ascii="Cambria" w:eastAsia="宋体" w:hAnsi="Cambria"/>
      <w:b/>
      <w:sz w:val="32"/>
    </w:rPr>
  </w:style>
  <w:style w:type="character" w:customStyle="1" w:styleId="1">
    <w:name w:val="脚注文本 字符1"/>
    <w:basedOn w:val="DefaultParagraphFont"/>
    <w:uiPriority w:val="99"/>
    <w:semiHidden/>
    <w:rsid w:val="00F22F86"/>
    <w:rPr>
      <w:rFonts w:ascii="Times New Roman" w:eastAsia="宋体" w:hAnsi="Times New Roman" w:cs="Times New Roman"/>
      <w:sz w:val="18"/>
      <w:szCs w:val="18"/>
    </w:rPr>
  </w:style>
  <w:style w:type="character" w:customStyle="1" w:styleId="highlight1">
    <w:name w:val="highlight1"/>
    <w:uiPriority w:val="99"/>
    <w:rsid w:val="00F22F86"/>
    <w:rPr>
      <w:shd w:val="clear" w:color="auto" w:fill="FFFF00"/>
    </w:rPr>
  </w:style>
  <w:style w:type="character" w:customStyle="1" w:styleId="CommentTextChar1">
    <w:name w:val="Comment Text Char1"/>
    <w:uiPriority w:val="99"/>
    <w:rsid w:val="00F22F86"/>
    <w:rPr>
      <w:sz w:val="24"/>
    </w:rPr>
  </w:style>
  <w:style w:type="character" w:customStyle="1" w:styleId="EndnoteTextChar1">
    <w:name w:val="Endnote Text Char1"/>
    <w:link w:val="EndnoteText"/>
    <w:uiPriority w:val="99"/>
    <w:locked/>
    <w:rsid w:val="00F22F86"/>
    <w:rPr>
      <w:sz w:val="24"/>
    </w:rPr>
  </w:style>
  <w:style w:type="character" w:customStyle="1" w:styleId="10">
    <w:name w:val="尾注文本 字符1"/>
    <w:basedOn w:val="DefaultParagraphFont"/>
    <w:uiPriority w:val="99"/>
    <w:semiHidden/>
    <w:rsid w:val="00F22F86"/>
    <w:rPr>
      <w:rFonts w:cs="Times New Roman"/>
      <w:kern w:val="2"/>
      <w:sz w:val="22"/>
      <w:szCs w:val="22"/>
    </w:rPr>
  </w:style>
  <w:style w:type="character" w:customStyle="1" w:styleId="datatitle">
    <w:name w:val="datatitle"/>
    <w:uiPriority w:val="99"/>
    <w:rsid w:val="00F22F86"/>
  </w:style>
  <w:style w:type="character" w:customStyle="1" w:styleId="high-light-bg4">
    <w:name w:val="high-light-bg4"/>
    <w:uiPriority w:val="99"/>
    <w:rsid w:val="00F22F86"/>
  </w:style>
  <w:style w:type="character" w:customStyle="1" w:styleId="CharChar0">
    <w:name w:val="正文表标题 Char Char"/>
    <w:link w:val="a3"/>
    <w:uiPriority w:val="99"/>
    <w:locked/>
    <w:rsid w:val="00F22F86"/>
    <w:rPr>
      <w:rFonts w:ascii="黑体" w:eastAsia="黑体"/>
      <w:lang w:val="en-US" w:eastAsia="zh-CN"/>
    </w:rPr>
  </w:style>
  <w:style w:type="paragraph" w:customStyle="1" w:styleId="a3">
    <w:name w:val="正文表标题"/>
    <w:next w:val="a4"/>
    <w:link w:val="CharChar0"/>
    <w:uiPriority w:val="99"/>
    <w:rsid w:val="00F22F86"/>
    <w:pPr>
      <w:tabs>
        <w:tab w:val="left" w:pos="720"/>
      </w:tabs>
      <w:ind w:left="720" w:hanging="720"/>
      <w:jc w:val="center"/>
    </w:pPr>
    <w:rPr>
      <w:rFonts w:ascii="黑体" w:eastAsia="黑体"/>
      <w:kern w:val="0"/>
      <w:sz w:val="20"/>
      <w:szCs w:val="20"/>
    </w:rPr>
  </w:style>
  <w:style w:type="paragraph" w:customStyle="1" w:styleId="a4">
    <w:name w:val="段"/>
    <w:uiPriority w:val="99"/>
    <w:rsid w:val="00F22F86"/>
    <w:pPr>
      <w:autoSpaceDE w:val="0"/>
      <w:autoSpaceDN w:val="0"/>
      <w:ind w:firstLineChars="200" w:firstLine="200"/>
      <w:jc w:val="both"/>
    </w:pPr>
    <w:rPr>
      <w:rFonts w:ascii="宋体" w:hAnsi="Times New Roman"/>
      <w:kern w:val="0"/>
      <w:szCs w:val="20"/>
    </w:rPr>
  </w:style>
  <w:style w:type="character" w:customStyle="1" w:styleId="HeaderChar1">
    <w:name w:val="Header Char1"/>
    <w:uiPriority w:val="99"/>
    <w:rsid w:val="00F22F86"/>
    <w:rPr>
      <w:sz w:val="18"/>
    </w:rPr>
  </w:style>
  <w:style w:type="character" w:customStyle="1" w:styleId="Char">
    <w:name w:val="正文文本缩进 Char"/>
    <w:link w:val="11"/>
    <w:uiPriority w:val="99"/>
    <w:locked/>
    <w:rsid w:val="00F22F86"/>
    <w:rPr>
      <w:sz w:val="24"/>
    </w:rPr>
  </w:style>
  <w:style w:type="paragraph" w:customStyle="1" w:styleId="11">
    <w:name w:val="正文文本缩进1"/>
    <w:basedOn w:val="Normal"/>
    <w:link w:val="Char"/>
    <w:uiPriority w:val="99"/>
    <w:rsid w:val="00F22F86"/>
    <w:pPr>
      <w:spacing w:after="120"/>
      <w:ind w:leftChars="200" w:left="420"/>
    </w:pPr>
    <w:rPr>
      <w:kern w:val="0"/>
      <w:sz w:val="24"/>
      <w:szCs w:val="20"/>
    </w:rPr>
  </w:style>
  <w:style w:type="character" w:customStyle="1" w:styleId="SubtitleChar2">
    <w:name w:val="Subtitle Char2"/>
    <w:link w:val="Subtitle"/>
    <w:uiPriority w:val="99"/>
    <w:locked/>
    <w:rsid w:val="00F22F86"/>
    <w:rPr>
      <w:rFonts w:ascii="Cambria" w:hAnsi="Cambria"/>
      <w:b/>
      <w:kern w:val="28"/>
      <w:sz w:val="32"/>
    </w:rPr>
  </w:style>
  <w:style w:type="character" w:customStyle="1" w:styleId="12">
    <w:name w:val="副标题 字符1"/>
    <w:basedOn w:val="DefaultParagraphFont"/>
    <w:uiPriority w:val="99"/>
    <w:rsid w:val="00F22F86"/>
    <w:rPr>
      <w:rFonts w:cs="Times New Roman"/>
      <w:b/>
      <w:bCs/>
      <w:kern w:val="28"/>
      <w:sz w:val="32"/>
      <w:szCs w:val="32"/>
    </w:rPr>
  </w:style>
  <w:style w:type="character" w:customStyle="1" w:styleId="SubtitleChar1">
    <w:name w:val="Subtitle Char1"/>
    <w:uiPriority w:val="99"/>
    <w:rsid w:val="00F22F86"/>
    <w:rPr>
      <w:rFonts w:ascii="Cambria" w:hAnsi="Cambria"/>
      <w:b/>
      <w:kern w:val="28"/>
      <w:sz w:val="32"/>
    </w:rPr>
  </w:style>
  <w:style w:type="character" w:customStyle="1" w:styleId="Char0">
    <w:name w:val="文档结构图 Char"/>
    <w:link w:val="13"/>
    <w:uiPriority w:val="99"/>
    <w:locked/>
    <w:rsid w:val="00F22F86"/>
    <w:rPr>
      <w:sz w:val="16"/>
      <w:shd w:val="clear" w:color="auto" w:fill="000080"/>
    </w:rPr>
  </w:style>
  <w:style w:type="paragraph" w:customStyle="1" w:styleId="13">
    <w:name w:val="文档结构图1"/>
    <w:basedOn w:val="Normal"/>
    <w:link w:val="Char0"/>
    <w:uiPriority w:val="99"/>
    <w:rsid w:val="00F22F86"/>
    <w:pPr>
      <w:shd w:val="clear" w:color="auto" w:fill="000080"/>
    </w:pPr>
    <w:rPr>
      <w:kern w:val="0"/>
      <w:sz w:val="16"/>
      <w:szCs w:val="20"/>
    </w:rPr>
  </w:style>
  <w:style w:type="character" w:customStyle="1" w:styleId="Char2">
    <w:name w:val="日期 Char"/>
    <w:link w:val="14"/>
    <w:uiPriority w:val="99"/>
    <w:locked/>
    <w:rsid w:val="00F22F86"/>
    <w:rPr>
      <w:sz w:val="24"/>
    </w:rPr>
  </w:style>
  <w:style w:type="paragraph" w:customStyle="1" w:styleId="14">
    <w:name w:val="日期1"/>
    <w:basedOn w:val="Normal"/>
    <w:next w:val="Normal"/>
    <w:link w:val="Char2"/>
    <w:uiPriority w:val="99"/>
    <w:rsid w:val="00F22F86"/>
    <w:pPr>
      <w:ind w:leftChars="2500" w:left="100"/>
    </w:pPr>
    <w:rPr>
      <w:kern w:val="0"/>
      <w:sz w:val="24"/>
      <w:szCs w:val="20"/>
    </w:rPr>
  </w:style>
  <w:style w:type="character" w:customStyle="1" w:styleId="15">
    <w:name w:val="批注引用1"/>
    <w:uiPriority w:val="99"/>
    <w:rsid w:val="00F22F86"/>
    <w:rPr>
      <w:sz w:val="21"/>
    </w:rPr>
  </w:style>
  <w:style w:type="character" w:customStyle="1" w:styleId="Char3">
    <w:name w:val="批注主题 Char"/>
    <w:link w:val="16"/>
    <w:uiPriority w:val="99"/>
    <w:locked/>
    <w:rsid w:val="00F22F86"/>
    <w:rPr>
      <w:b/>
      <w:sz w:val="24"/>
    </w:rPr>
  </w:style>
  <w:style w:type="paragraph" w:customStyle="1" w:styleId="16">
    <w:name w:val="批注主题1"/>
    <w:basedOn w:val="CommentText"/>
    <w:next w:val="CommentText"/>
    <w:link w:val="Char3"/>
    <w:uiPriority w:val="99"/>
    <w:rsid w:val="00F22F86"/>
    <w:rPr>
      <w:rFonts w:ascii="??" w:hAnsi="??"/>
      <w:b/>
      <w:kern w:val="0"/>
      <w:sz w:val="24"/>
      <w:szCs w:val="20"/>
    </w:rPr>
  </w:style>
  <w:style w:type="character" w:customStyle="1" w:styleId="CommentSubjectChar1">
    <w:name w:val="Comment Subject Char1"/>
    <w:uiPriority w:val="99"/>
    <w:rsid w:val="00F22F86"/>
    <w:rPr>
      <w:b/>
      <w:kern w:val="2"/>
      <w:sz w:val="24"/>
    </w:rPr>
  </w:style>
  <w:style w:type="character" w:customStyle="1" w:styleId="xmsp1">
    <w:name w:val="xmsp1"/>
    <w:uiPriority w:val="99"/>
    <w:rsid w:val="00F22F86"/>
    <w:rPr>
      <w:b/>
      <w:sz w:val="33"/>
    </w:rPr>
  </w:style>
  <w:style w:type="character" w:customStyle="1" w:styleId="17">
    <w:name w:val="正文文本 字符1"/>
    <w:basedOn w:val="DefaultParagraphFont"/>
    <w:uiPriority w:val="99"/>
    <w:semiHidden/>
    <w:rsid w:val="00F22F86"/>
    <w:rPr>
      <w:rFonts w:cs="Times New Roman"/>
      <w:kern w:val="2"/>
      <w:sz w:val="22"/>
      <w:szCs w:val="22"/>
    </w:rPr>
  </w:style>
  <w:style w:type="character" w:customStyle="1" w:styleId="18">
    <w:name w:val="页码1"/>
    <w:uiPriority w:val="99"/>
    <w:rsid w:val="00F22F86"/>
  </w:style>
  <w:style w:type="character" w:customStyle="1" w:styleId="CharChar4">
    <w:name w:val="Char Char4"/>
    <w:uiPriority w:val="99"/>
    <w:rsid w:val="00F22F86"/>
    <w:rPr>
      <w:rFonts w:eastAsia="宋体"/>
      <w:kern w:val="2"/>
      <w:sz w:val="18"/>
      <w:lang w:val="en-US" w:eastAsia="zh-CN"/>
    </w:rPr>
  </w:style>
  <w:style w:type="paragraph" w:customStyle="1" w:styleId="a5">
    <w:name w:val="章标题"/>
    <w:next w:val="Normal"/>
    <w:uiPriority w:val="99"/>
    <w:rsid w:val="00F22F86"/>
    <w:pPr>
      <w:spacing w:beforeLines="50" w:afterLines="50"/>
      <w:jc w:val="both"/>
      <w:outlineLvl w:val="1"/>
    </w:pPr>
    <w:rPr>
      <w:rFonts w:ascii="黑体" w:eastAsia="黑体" w:hAnsi="Times New Roman"/>
      <w:kern w:val="0"/>
      <w:szCs w:val="20"/>
    </w:rPr>
  </w:style>
  <w:style w:type="paragraph" w:customStyle="1" w:styleId="a6">
    <w:name w:val="注×："/>
    <w:uiPriority w:val="99"/>
    <w:rsid w:val="00F22F86"/>
    <w:pPr>
      <w:widowControl w:val="0"/>
      <w:tabs>
        <w:tab w:val="left" w:pos="630"/>
        <w:tab w:val="left" w:pos="720"/>
      </w:tabs>
      <w:autoSpaceDE w:val="0"/>
      <w:autoSpaceDN w:val="0"/>
      <w:ind w:left="720" w:hanging="720"/>
      <w:jc w:val="both"/>
    </w:pPr>
    <w:rPr>
      <w:rFonts w:ascii="宋体" w:hAnsi="Times New Roman"/>
      <w:kern w:val="0"/>
      <w:sz w:val="18"/>
      <w:szCs w:val="20"/>
    </w:rPr>
  </w:style>
  <w:style w:type="paragraph" w:customStyle="1" w:styleId="a7">
    <w:name w:val="图片"/>
    <w:basedOn w:val="Normal"/>
    <w:next w:val="Caption"/>
    <w:uiPriority w:val="99"/>
    <w:rsid w:val="00F22F86"/>
    <w:pPr>
      <w:keepNext/>
    </w:pPr>
    <w:rPr>
      <w:rFonts w:ascii="Garamond" w:hAnsi="Garamond"/>
      <w:sz w:val="22"/>
      <w:szCs w:val="24"/>
    </w:rPr>
  </w:style>
  <w:style w:type="paragraph" w:customStyle="1" w:styleId="2">
    <w:name w:val="样式 正文文本缩进 + 首行缩进:  2 字符"/>
    <w:basedOn w:val="11"/>
    <w:uiPriority w:val="99"/>
    <w:rsid w:val="00F22F86"/>
    <w:pPr>
      <w:autoSpaceDE w:val="0"/>
      <w:autoSpaceDN w:val="0"/>
      <w:adjustRightInd w:val="0"/>
      <w:spacing w:after="0"/>
      <w:ind w:leftChars="0" w:left="0" w:firstLineChars="200" w:firstLine="600"/>
    </w:pPr>
    <w:rPr>
      <w:rFonts w:eastAsia="仿宋_GB2312" w:cs="宋体"/>
      <w:sz w:val="30"/>
    </w:rPr>
  </w:style>
  <w:style w:type="paragraph" w:customStyle="1" w:styleId="a8">
    <w:name w:val="基准页脚样式"/>
    <w:basedOn w:val="BodyText"/>
    <w:uiPriority w:val="99"/>
    <w:rsid w:val="00F22F86"/>
    <w:pPr>
      <w:keepLines/>
      <w:widowControl/>
      <w:spacing w:after="240" w:line="200" w:lineRule="atLeast"/>
    </w:pPr>
    <w:rPr>
      <w:rFonts w:ascii="Garamond" w:hAnsi="Garamond"/>
      <w:sz w:val="18"/>
      <w:szCs w:val="20"/>
    </w:rPr>
  </w:style>
  <w:style w:type="paragraph" w:customStyle="1" w:styleId="19">
    <w:name w:val="1级描述"/>
    <w:basedOn w:val="Normal"/>
    <w:uiPriority w:val="99"/>
    <w:rsid w:val="00F22F86"/>
    <w:pPr>
      <w:ind w:firstLine="420"/>
    </w:pPr>
    <w:rPr>
      <w:rFonts w:ascii="Times New Roman" w:hAnsi="Times New Roman"/>
      <w:szCs w:val="24"/>
    </w:rPr>
  </w:style>
  <w:style w:type="paragraph" w:customStyle="1" w:styleId="1a">
    <w:name w:val="标准1"/>
    <w:basedOn w:val="Normal"/>
    <w:uiPriority w:val="99"/>
    <w:rsid w:val="00F22F86"/>
    <w:pPr>
      <w:spacing w:before="120" w:line="440" w:lineRule="exact"/>
    </w:pPr>
    <w:rPr>
      <w:rFonts w:ascii="仿宋_GB2312" w:eastAsia="仿宋_GB2312" w:hAnsi="宋体"/>
      <w:b/>
      <w:sz w:val="28"/>
      <w:szCs w:val="20"/>
    </w:rPr>
  </w:style>
  <w:style w:type="paragraph" w:customStyle="1" w:styleId="a9">
    <w:name w:val="表头"/>
    <w:basedOn w:val="20"/>
    <w:uiPriority w:val="99"/>
    <w:rsid w:val="00F22F86"/>
    <w:pPr>
      <w:spacing w:before="120"/>
      <w:jc w:val="center"/>
    </w:pPr>
  </w:style>
  <w:style w:type="paragraph" w:customStyle="1" w:styleId="20">
    <w:name w:val="标准2"/>
    <w:basedOn w:val="Normal"/>
    <w:uiPriority w:val="99"/>
    <w:rsid w:val="00F22F86"/>
    <w:pPr>
      <w:spacing w:line="440" w:lineRule="exact"/>
      <w:ind w:firstLine="425"/>
    </w:pPr>
    <w:rPr>
      <w:rFonts w:ascii="仿宋_GB2312" w:eastAsia="仿宋_GB2312" w:hAnsi="宋体"/>
      <w:sz w:val="28"/>
      <w:szCs w:val="20"/>
    </w:rPr>
  </w:style>
  <w:style w:type="paragraph" w:customStyle="1" w:styleId="1b">
    <w:name w:val="列出段落1"/>
    <w:basedOn w:val="Normal"/>
    <w:uiPriority w:val="99"/>
    <w:rsid w:val="00F22F86"/>
    <w:pPr>
      <w:ind w:firstLineChars="200" w:firstLine="420"/>
    </w:pPr>
    <w:rPr>
      <w:rFonts w:ascii="Calibri" w:hAnsi="Calibri"/>
    </w:rPr>
  </w:style>
  <w:style w:type="paragraph" w:customStyle="1" w:styleId="21">
    <w:name w:val="列出段落2"/>
    <w:basedOn w:val="Normal"/>
    <w:link w:val="ListParagraphChar"/>
    <w:uiPriority w:val="99"/>
    <w:rsid w:val="00F22F86"/>
    <w:pPr>
      <w:ind w:firstLineChars="200" w:firstLine="420"/>
    </w:pPr>
    <w:rPr>
      <w:rFonts w:ascii="Times New Roman" w:hAnsi="Times New Roman"/>
      <w:sz w:val="24"/>
      <w:szCs w:val="20"/>
    </w:rPr>
  </w:style>
  <w:style w:type="character" w:customStyle="1" w:styleId="ListParagraphChar">
    <w:name w:val="List Paragraph Char"/>
    <w:link w:val="21"/>
    <w:uiPriority w:val="99"/>
    <w:locked/>
    <w:rsid w:val="00F22F86"/>
    <w:rPr>
      <w:rFonts w:ascii="Times New Roman" w:eastAsia="宋体" w:hAnsi="Times New Roman"/>
      <w:kern w:val="2"/>
      <w:sz w:val="24"/>
    </w:rPr>
  </w:style>
  <w:style w:type="paragraph" w:customStyle="1" w:styleId="aa">
    <w:name w:val="注："/>
    <w:next w:val="a4"/>
    <w:uiPriority w:val="99"/>
    <w:rsid w:val="00F22F86"/>
    <w:pPr>
      <w:widowControl w:val="0"/>
      <w:tabs>
        <w:tab w:val="left" w:pos="720"/>
        <w:tab w:val="left" w:pos="1065"/>
      </w:tabs>
      <w:autoSpaceDE w:val="0"/>
      <w:autoSpaceDN w:val="0"/>
      <w:ind w:left="720" w:hanging="720"/>
      <w:jc w:val="both"/>
    </w:pPr>
    <w:rPr>
      <w:rFonts w:ascii="宋体" w:hAnsi="Times New Roman"/>
      <w:kern w:val="0"/>
      <w:sz w:val="18"/>
      <w:szCs w:val="20"/>
    </w:rPr>
  </w:style>
  <w:style w:type="paragraph" w:customStyle="1" w:styleId="Default">
    <w:name w:val="Default"/>
    <w:uiPriority w:val="99"/>
    <w:rsid w:val="00F22F86"/>
    <w:pPr>
      <w:widowControl w:val="0"/>
      <w:autoSpaceDE w:val="0"/>
      <w:autoSpaceDN w:val="0"/>
      <w:adjustRightInd w:val="0"/>
    </w:pPr>
    <w:rPr>
      <w:rFonts w:ascii="黑体" w:eastAsia="黑体" w:hAnsi="Times New Roman" w:cs="黑体"/>
      <w:color w:val="000000"/>
      <w:kern w:val="0"/>
      <w:sz w:val="24"/>
      <w:szCs w:val="24"/>
    </w:rPr>
  </w:style>
  <w:style w:type="paragraph" w:customStyle="1" w:styleId="MTDisplayEquation">
    <w:name w:val="MTDisplayEquation"/>
    <w:basedOn w:val="Normal"/>
    <w:next w:val="Normal"/>
    <w:uiPriority w:val="99"/>
    <w:rsid w:val="00F22F86"/>
    <w:pPr>
      <w:tabs>
        <w:tab w:val="center" w:pos="5720"/>
        <w:tab w:val="right" w:pos="9020"/>
      </w:tabs>
      <w:snapToGrid w:val="0"/>
      <w:spacing w:line="360" w:lineRule="auto"/>
      <w:ind w:leftChars="228" w:left="2399" w:hangingChars="800" w:hanging="1920"/>
    </w:pPr>
    <w:rPr>
      <w:rFonts w:ascii="仿宋_GB2312" w:eastAsia="仿宋_GB2312" w:hAnsi="Times New Roman"/>
      <w:sz w:val="24"/>
      <w:szCs w:val="24"/>
    </w:rPr>
  </w:style>
  <w:style w:type="paragraph" w:customStyle="1" w:styleId="1c">
    <w:name w:val="正文缩进1"/>
    <w:basedOn w:val="Normal"/>
    <w:uiPriority w:val="99"/>
    <w:rsid w:val="00F22F86"/>
    <w:pPr>
      <w:snapToGrid w:val="0"/>
      <w:spacing w:line="360" w:lineRule="auto"/>
      <w:ind w:firstLine="420"/>
    </w:pPr>
    <w:rPr>
      <w:rFonts w:ascii="Times New Roman" w:hAnsi="Times New Roman"/>
      <w:sz w:val="24"/>
      <w:szCs w:val="20"/>
    </w:rPr>
  </w:style>
  <w:style w:type="paragraph" w:customStyle="1" w:styleId="ab">
    <w:name w:val="二级条标题"/>
    <w:basedOn w:val="Normal"/>
    <w:next w:val="a4"/>
    <w:uiPriority w:val="99"/>
    <w:rsid w:val="00F22F86"/>
    <w:pPr>
      <w:widowControl/>
      <w:tabs>
        <w:tab w:val="left" w:pos="720"/>
      </w:tabs>
      <w:ind w:left="720" w:hanging="720"/>
      <w:jc w:val="left"/>
      <w:outlineLvl w:val="3"/>
    </w:pPr>
    <w:rPr>
      <w:rFonts w:ascii="Times New Roman" w:eastAsia="黑体" w:hAnsi="Times New Roman"/>
      <w:kern w:val="0"/>
      <w:szCs w:val="20"/>
    </w:rPr>
  </w:style>
  <w:style w:type="paragraph" w:customStyle="1" w:styleId="ac">
    <w:name w:val="表正文"/>
    <w:basedOn w:val="Normal"/>
    <w:uiPriority w:val="99"/>
    <w:rsid w:val="00F22F86"/>
    <w:pPr>
      <w:spacing w:line="320" w:lineRule="exact"/>
      <w:jc w:val="center"/>
    </w:pPr>
    <w:rPr>
      <w:rFonts w:ascii="宋体" w:hAnsi="宋体"/>
      <w:sz w:val="18"/>
      <w:szCs w:val="20"/>
    </w:rPr>
  </w:style>
  <w:style w:type="paragraph" w:customStyle="1" w:styleId="5">
    <w:name w:val="5正文形式"/>
    <w:basedOn w:val="Normal"/>
    <w:uiPriority w:val="99"/>
    <w:rsid w:val="00F22F86"/>
    <w:pPr>
      <w:spacing w:line="360" w:lineRule="auto"/>
      <w:ind w:firstLineChars="200" w:firstLine="420"/>
    </w:pPr>
    <w:rPr>
      <w:rFonts w:ascii="Times New Roman" w:eastAsia="仿宋_GB2312" w:hAnsi="Times New Roman"/>
      <w:sz w:val="28"/>
      <w:szCs w:val="24"/>
    </w:rPr>
  </w:style>
  <w:style w:type="character" w:customStyle="1" w:styleId="CharChar12">
    <w:name w:val="Char Char12"/>
    <w:uiPriority w:val="99"/>
    <w:rsid w:val="00F22F86"/>
    <w:rPr>
      <w:b/>
      <w:kern w:val="44"/>
      <w:sz w:val="44"/>
    </w:rPr>
  </w:style>
  <w:style w:type="paragraph" w:customStyle="1" w:styleId="ad">
    <w:name w:val="表格正文"/>
    <w:basedOn w:val="Normal"/>
    <w:link w:val="ae"/>
    <w:uiPriority w:val="99"/>
    <w:rsid w:val="00F22F86"/>
    <w:pPr>
      <w:jc w:val="center"/>
    </w:pPr>
    <w:rPr>
      <w:rFonts w:ascii="Times New Roman" w:hAnsi="Times New Roman"/>
      <w:sz w:val="24"/>
      <w:szCs w:val="20"/>
    </w:rPr>
  </w:style>
  <w:style w:type="character" w:customStyle="1" w:styleId="ae">
    <w:name w:val="表格正文 字符"/>
    <w:link w:val="ad"/>
    <w:uiPriority w:val="99"/>
    <w:locked/>
    <w:rsid w:val="00F22F86"/>
    <w:rPr>
      <w:rFonts w:ascii="Times New Roman" w:eastAsia="宋体" w:hAnsi="Times New Roman"/>
      <w:kern w:val="2"/>
      <w:sz w:val="24"/>
    </w:rPr>
  </w:style>
  <w:style w:type="character" w:customStyle="1" w:styleId="2CharChar">
    <w:name w:val="标题 2 Char Char"/>
    <w:uiPriority w:val="99"/>
    <w:rsid w:val="00F22F86"/>
    <w:rPr>
      <w:rFonts w:ascii="Cambria" w:eastAsia="宋体" w:hAnsi="Cambria"/>
      <w:b/>
      <w:sz w:val="32"/>
    </w:rPr>
  </w:style>
  <w:style w:type="paragraph" w:customStyle="1" w:styleId="CharCharChar">
    <w:name w:val="报告书正文 Char Char Char"/>
    <w:basedOn w:val="Normal"/>
    <w:link w:val="CharCharCharChar"/>
    <w:uiPriority w:val="99"/>
    <w:rsid w:val="00F22F86"/>
    <w:pPr>
      <w:spacing w:line="300" w:lineRule="auto"/>
      <w:ind w:firstLineChars="200" w:firstLine="480"/>
    </w:pPr>
    <w:rPr>
      <w:rFonts w:ascii="宋体" w:hAnsi="宋体"/>
      <w:sz w:val="24"/>
      <w:szCs w:val="20"/>
    </w:rPr>
  </w:style>
  <w:style w:type="character" w:customStyle="1" w:styleId="CharCharCharChar">
    <w:name w:val="报告书正文 Char Char Char Char"/>
    <w:link w:val="CharCharChar"/>
    <w:uiPriority w:val="99"/>
    <w:locked/>
    <w:rsid w:val="00F22F86"/>
    <w:rPr>
      <w:rFonts w:ascii="宋体" w:eastAsia="宋体" w:hAnsi="宋体"/>
      <w:kern w:val="2"/>
      <w:sz w:val="24"/>
    </w:rPr>
  </w:style>
  <w:style w:type="paragraph" w:customStyle="1" w:styleId="reader-word-layerreader-word-s2-20">
    <w:name w:val="reader-word-layer reader-word-s2-20"/>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16">
    <w:name w:val="reader-word-layer reader-word-s2-16"/>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5">
    <w:name w:val="reader-word-layer reader-word-s2-5"/>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10">
    <w:name w:val="reader-word-layer reader-word-s2-10"/>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19">
    <w:name w:val="reader-word-layer reader-word-s2-19"/>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21">
    <w:name w:val="reader-word-layer reader-word-s2-21"/>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13">
    <w:name w:val="reader-word-layer reader-word-s2-13"/>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2-6">
    <w:name w:val="reader-word-layer reader-word-s2-6"/>
    <w:basedOn w:val="Normal"/>
    <w:uiPriority w:val="99"/>
    <w:rsid w:val="00F22F86"/>
    <w:pPr>
      <w:widowControl/>
      <w:spacing w:before="100" w:beforeAutospacing="1" w:after="100" w:afterAutospacing="1"/>
      <w:jc w:val="left"/>
    </w:pPr>
    <w:rPr>
      <w:rFonts w:ascii="宋体" w:hAnsi="宋体" w:cs="宋体"/>
      <w:kern w:val="0"/>
      <w:sz w:val="24"/>
      <w:szCs w:val="24"/>
    </w:rPr>
  </w:style>
  <w:style w:type="paragraph" w:customStyle="1" w:styleId="reader-word-layerreader-word-s1-4">
    <w:name w:val="reader-word-layer reader-word-s1-4"/>
    <w:basedOn w:val="Normal"/>
    <w:uiPriority w:val="99"/>
    <w:rsid w:val="00F22F86"/>
    <w:pPr>
      <w:widowControl/>
      <w:spacing w:before="100" w:beforeAutospacing="1" w:after="100" w:afterAutospacing="1"/>
      <w:jc w:val="left"/>
    </w:pPr>
    <w:rPr>
      <w:rFonts w:ascii="宋体" w:hAnsi="宋体" w:cs="宋体"/>
      <w:kern w:val="0"/>
      <w:sz w:val="24"/>
      <w:szCs w:val="24"/>
    </w:rPr>
  </w:style>
  <w:style w:type="character" w:customStyle="1" w:styleId="Char4">
    <w:name w:val="表内容 Char"/>
    <w:link w:val="af"/>
    <w:uiPriority w:val="99"/>
    <w:locked/>
    <w:rsid w:val="00F22F86"/>
    <w:rPr>
      <w:rFonts w:ascii="宋体" w:eastAsia="宋体"/>
      <w:color w:val="000000"/>
      <w:sz w:val="18"/>
    </w:rPr>
  </w:style>
  <w:style w:type="paragraph" w:customStyle="1" w:styleId="af">
    <w:name w:val="表内容"/>
    <w:basedOn w:val="Normal"/>
    <w:link w:val="Char4"/>
    <w:uiPriority w:val="99"/>
    <w:rsid w:val="00F22F86"/>
    <w:pPr>
      <w:widowControl/>
      <w:ind w:left="2" w:hangingChars="1" w:hanging="2"/>
      <w:jc w:val="center"/>
    </w:pPr>
    <w:rPr>
      <w:rFonts w:ascii="宋体"/>
      <w:color w:val="000000"/>
      <w:kern w:val="0"/>
      <w:sz w:val="18"/>
      <w:szCs w:val="20"/>
    </w:rPr>
  </w:style>
  <w:style w:type="paragraph" w:customStyle="1" w:styleId="110">
    <w:name w:val="日期11"/>
    <w:basedOn w:val="Normal"/>
    <w:next w:val="Normal"/>
    <w:uiPriority w:val="99"/>
    <w:rsid w:val="00F22F86"/>
    <w:pPr>
      <w:adjustRightInd w:val="0"/>
      <w:textAlignment w:val="baseline"/>
    </w:pPr>
    <w:rPr>
      <w:rFonts w:ascii="Times New Roman" w:hAnsi="Times New Roman"/>
      <w:szCs w:val="20"/>
    </w:rPr>
  </w:style>
  <w:style w:type="paragraph" w:customStyle="1" w:styleId="CharCharCharCharCharCharChar1">
    <w:name w:val="Char Char Char Char Char Char Char1"/>
    <w:basedOn w:val="Normal"/>
    <w:uiPriority w:val="99"/>
    <w:rsid w:val="00F22F86"/>
    <w:pPr>
      <w:widowControl/>
      <w:spacing w:after="160" w:line="240" w:lineRule="exact"/>
      <w:jc w:val="left"/>
    </w:pPr>
    <w:rPr>
      <w:rFonts w:ascii="Arial" w:hAnsi="Arial" w:cs="Verdana"/>
      <w:b/>
      <w:kern w:val="0"/>
      <w:sz w:val="24"/>
      <w:szCs w:val="24"/>
      <w:lang w:eastAsia="en-US"/>
    </w:rPr>
  </w:style>
  <w:style w:type="paragraph" w:customStyle="1" w:styleId="af0">
    <w:name w:val="朝阳正文"/>
    <w:basedOn w:val="Normal"/>
    <w:link w:val="af1"/>
    <w:uiPriority w:val="99"/>
    <w:rsid w:val="00F22F86"/>
    <w:pPr>
      <w:ind w:firstLineChars="200" w:firstLine="200"/>
    </w:pPr>
    <w:rPr>
      <w:rFonts w:ascii="Times New Roman" w:eastAsia="仿宋" w:hAnsi="Times New Roman"/>
      <w:sz w:val="28"/>
      <w:szCs w:val="28"/>
    </w:rPr>
  </w:style>
  <w:style w:type="character" w:customStyle="1" w:styleId="af1">
    <w:name w:val="朝阳正文 字符"/>
    <w:basedOn w:val="DefaultParagraphFont"/>
    <w:link w:val="af0"/>
    <w:uiPriority w:val="99"/>
    <w:locked/>
    <w:rsid w:val="00F22F86"/>
    <w:rPr>
      <w:rFonts w:ascii="Times New Roman" w:eastAsia="仿宋" w:hAnsi="Times New Roman" w:cs="Times New Roman"/>
      <w:kern w:val="2"/>
      <w:sz w:val="28"/>
      <w:szCs w:val="28"/>
    </w:rPr>
  </w:style>
  <w:style w:type="paragraph" w:styleId="NoSpacing">
    <w:name w:val="No Spacing"/>
    <w:uiPriority w:val="99"/>
    <w:qFormat/>
    <w:rsid w:val="00F22F86"/>
    <w:pPr>
      <w:widowControl w:val="0"/>
      <w:jc w:val="both"/>
    </w:pPr>
    <w:rPr>
      <w:rFonts w:ascii="Times New Roman" w:hAnsi="Times New Roman"/>
      <w:szCs w:val="24"/>
    </w:rPr>
  </w:style>
  <w:style w:type="character" w:customStyle="1" w:styleId="1d">
    <w:name w:val="不明显参考1"/>
    <w:basedOn w:val="DefaultParagraphFont"/>
    <w:uiPriority w:val="99"/>
    <w:rsid w:val="00F22F86"/>
    <w:rPr>
      <w:rFonts w:cs="Times New Roman"/>
      <w:smallCaps/>
      <w:color w:val="5A5A5A"/>
    </w:rPr>
  </w:style>
  <w:style w:type="paragraph" w:styleId="Quote">
    <w:name w:val="Quote"/>
    <w:basedOn w:val="Normal"/>
    <w:next w:val="Normal"/>
    <w:link w:val="QuoteChar"/>
    <w:uiPriority w:val="99"/>
    <w:qFormat/>
    <w:rsid w:val="00F22F86"/>
    <w:pPr>
      <w:spacing w:before="200" w:after="160"/>
      <w:ind w:left="864" w:right="864"/>
      <w:jc w:val="center"/>
    </w:pPr>
    <w:rPr>
      <w:rFonts w:ascii="Times New Roman" w:hAnsi="Times New Roman"/>
      <w:i/>
      <w:iCs/>
      <w:color w:val="404040"/>
      <w:szCs w:val="24"/>
    </w:rPr>
  </w:style>
  <w:style w:type="character" w:customStyle="1" w:styleId="QuoteChar">
    <w:name w:val="Quote Char"/>
    <w:basedOn w:val="DefaultParagraphFont"/>
    <w:link w:val="Quote"/>
    <w:uiPriority w:val="99"/>
    <w:locked/>
    <w:rsid w:val="00F22F86"/>
    <w:rPr>
      <w:rFonts w:ascii="Times New Roman" w:eastAsia="宋体" w:hAnsi="Times New Roman" w:cs="Times New Roman"/>
      <w:i/>
      <w:iCs/>
      <w:color w:val="404040"/>
      <w:kern w:val="2"/>
      <w:sz w:val="24"/>
      <w:szCs w:val="24"/>
    </w:rPr>
  </w:style>
  <w:style w:type="character" w:customStyle="1" w:styleId="Char5">
    <w:name w:val="页眉 Char"/>
    <w:uiPriority w:val="99"/>
    <w:rsid w:val="00F22F86"/>
    <w:rPr>
      <w:sz w:val="18"/>
    </w:rPr>
  </w:style>
  <w:style w:type="character" w:customStyle="1" w:styleId="Char6">
    <w:name w:val="页脚 Char"/>
    <w:uiPriority w:val="99"/>
    <w:rsid w:val="00F22F86"/>
    <w:rPr>
      <w:sz w:val="18"/>
    </w:rPr>
  </w:style>
  <w:style w:type="paragraph" w:customStyle="1" w:styleId="ParaCharCharCharCharCharCharChar">
    <w:name w:val="默认段落字体 Para Char Char Char Char Char Char Char"/>
    <w:basedOn w:val="Normal"/>
    <w:uiPriority w:val="99"/>
    <w:rsid w:val="00F22F86"/>
    <w:rPr>
      <w:rFonts w:ascii="Times New Roman" w:hAnsi="Times New Roman"/>
      <w:szCs w:val="24"/>
    </w:rPr>
  </w:style>
  <w:style w:type="paragraph" w:customStyle="1" w:styleId="af2">
    <w:name w:val="标准正文"/>
    <w:basedOn w:val="Normal"/>
    <w:link w:val="Char7"/>
    <w:uiPriority w:val="99"/>
    <w:rsid w:val="00F22F86"/>
    <w:pPr>
      <w:snapToGrid w:val="0"/>
      <w:spacing w:beforeLines="50" w:line="360" w:lineRule="auto"/>
      <w:ind w:firstLineChars="200" w:firstLine="560"/>
    </w:pPr>
    <w:rPr>
      <w:rFonts w:ascii="Times New Roman" w:eastAsia="仿宋_GB2312" w:hAnsi="Times New Roman"/>
      <w:sz w:val="24"/>
      <w:szCs w:val="20"/>
    </w:rPr>
  </w:style>
  <w:style w:type="character" w:customStyle="1" w:styleId="Char7">
    <w:name w:val="标准正文 Char"/>
    <w:link w:val="af2"/>
    <w:uiPriority w:val="99"/>
    <w:locked/>
    <w:rsid w:val="00F22F86"/>
    <w:rPr>
      <w:rFonts w:ascii="Times New Roman" w:eastAsia="仿宋_GB2312" w:hAnsi="Times New Roman"/>
      <w:kern w:val="2"/>
      <w:sz w:val="24"/>
    </w:rPr>
  </w:style>
  <w:style w:type="paragraph" w:customStyle="1" w:styleId="af3">
    <w:name w:val="海东"/>
    <w:basedOn w:val="Normal"/>
    <w:link w:val="af4"/>
    <w:uiPriority w:val="99"/>
    <w:rsid w:val="00F22F86"/>
    <w:pPr>
      <w:spacing w:before="120" w:after="120" w:line="360" w:lineRule="auto"/>
      <w:ind w:firstLineChars="200" w:firstLine="200"/>
    </w:pPr>
    <w:rPr>
      <w:rFonts w:ascii="Times New Roman" w:hAnsi="Times New Roman"/>
      <w:sz w:val="22"/>
      <w:szCs w:val="20"/>
    </w:rPr>
  </w:style>
  <w:style w:type="character" w:customStyle="1" w:styleId="af4">
    <w:name w:val="海东 字符"/>
    <w:link w:val="af3"/>
    <w:uiPriority w:val="99"/>
    <w:locked/>
    <w:rsid w:val="00F22F86"/>
    <w:rPr>
      <w:rFonts w:ascii="Times New Roman" w:hAnsi="Times New Roman"/>
      <w:kern w:val="2"/>
      <w:sz w:val="22"/>
    </w:rPr>
  </w:style>
  <w:style w:type="paragraph" w:customStyle="1" w:styleId="a0">
    <w:name w:val="报告二级"/>
    <w:basedOn w:val="Heading2"/>
    <w:uiPriority w:val="99"/>
    <w:rsid w:val="00F22F86"/>
    <w:pPr>
      <w:numPr>
        <w:ilvl w:val="1"/>
        <w:numId w:val="1"/>
      </w:numPr>
      <w:tabs>
        <w:tab w:val="left" w:pos="360"/>
      </w:tabs>
      <w:spacing w:beforeLines="100" w:afterLines="100" w:line="360" w:lineRule="auto"/>
    </w:pPr>
    <w:rPr>
      <w:rFonts w:ascii="Times New Roman" w:eastAsia="黑体" w:hAnsi="Times New Roman"/>
      <w:sz w:val="30"/>
      <w:szCs w:val="30"/>
    </w:rPr>
  </w:style>
  <w:style w:type="paragraph" w:customStyle="1" w:styleId="a">
    <w:name w:val="报告三级"/>
    <w:basedOn w:val="Heading3"/>
    <w:link w:val="af5"/>
    <w:uiPriority w:val="99"/>
    <w:rsid w:val="00F22F86"/>
    <w:pPr>
      <w:numPr>
        <w:ilvl w:val="2"/>
        <w:numId w:val="2"/>
      </w:numPr>
      <w:spacing w:beforeLines="100" w:afterLines="100" w:line="360" w:lineRule="auto"/>
      <w:ind w:firstLineChars="0" w:firstLine="0"/>
    </w:pPr>
    <w:rPr>
      <w:rFonts w:ascii="??" w:eastAsia="黑体" w:hAnsi="??"/>
      <w:bCs w:val="0"/>
      <w:szCs w:val="20"/>
    </w:rPr>
  </w:style>
  <w:style w:type="character" w:customStyle="1" w:styleId="af5">
    <w:name w:val="报告三级 字符"/>
    <w:link w:val="a"/>
    <w:uiPriority w:val="99"/>
    <w:locked/>
    <w:rsid w:val="00F22F86"/>
    <w:rPr>
      <w:rFonts w:ascii="??" w:eastAsia="黑体" w:hAnsi="??"/>
      <w:b/>
      <w:kern w:val="2"/>
      <w:sz w:val="28"/>
    </w:rPr>
  </w:style>
  <w:style w:type="paragraph" w:customStyle="1" w:styleId="af6">
    <w:name w:val="！正文"/>
    <w:basedOn w:val="Normal"/>
    <w:link w:val="af7"/>
    <w:uiPriority w:val="99"/>
    <w:rsid w:val="00F22F86"/>
    <w:pPr>
      <w:adjustRightInd w:val="0"/>
      <w:spacing w:line="360" w:lineRule="auto"/>
      <w:ind w:firstLineChars="200" w:firstLine="200"/>
    </w:pPr>
    <w:rPr>
      <w:rFonts w:ascii="Times New Roman" w:eastAsia="仿宋_GB2312" w:hAnsi="Times New Roman"/>
      <w:sz w:val="28"/>
      <w:szCs w:val="28"/>
    </w:rPr>
  </w:style>
  <w:style w:type="paragraph" w:customStyle="1" w:styleId="af8">
    <w:name w:val="标准文字"/>
    <w:basedOn w:val="Normal"/>
    <w:uiPriority w:val="99"/>
    <w:rsid w:val="00F22F86"/>
    <w:pPr>
      <w:overflowPunct w:val="0"/>
      <w:spacing w:line="360" w:lineRule="auto"/>
      <w:ind w:firstLineChars="200" w:firstLine="600"/>
    </w:pPr>
    <w:rPr>
      <w:rFonts w:ascii="Times New Roman" w:eastAsia="仿宋_GB2312" w:hAnsi="Times New Roman"/>
      <w:sz w:val="30"/>
      <w:szCs w:val="30"/>
    </w:rPr>
  </w:style>
  <w:style w:type="paragraph" w:customStyle="1" w:styleId="af9">
    <w:name w:val="表标题"/>
    <w:basedOn w:val="af6"/>
    <w:link w:val="afa"/>
    <w:uiPriority w:val="99"/>
    <w:rsid w:val="00F22F86"/>
    <w:pPr>
      <w:spacing w:beforeLines="50" w:line="240" w:lineRule="auto"/>
      <w:ind w:firstLineChars="0" w:firstLine="0"/>
      <w:jc w:val="center"/>
    </w:pPr>
    <w:rPr>
      <w:b/>
      <w:bCs/>
      <w:sz w:val="24"/>
      <w:szCs w:val="24"/>
    </w:rPr>
  </w:style>
  <w:style w:type="character" w:customStyle="1" w:styleId="af7">
    <w:name w:val="！正文 字符"/>
    <w:basedOn w:val="DefaultParagraphFont"/>
    <w:link w:val="af6"/>
    <w:uiPriority w:val="99"/>
    <w:locked/>
    <w:rsid w:val="00F22F86"/>
    <w:rPr>
      <w:rFonts w:ascii="Times New Roman" w:eastAsia="仿宋_GB2312" w:hAnsi="Times New Roman" w:cs="Times New Roman"/>
      <w:kern w:val="2"/>
      <w:sz w:val="28"/>
      <w:szCs w:val="28"/>
    </w:rPr>
  </w:style>
  <w:style w:type="character" w:customStyle="1" w:styleId="afa">
    <w:name w:val="表标题 字符"/>
    <w:basedOn w:val="af7"/>
    <w:link w:val="af9"/>
    <w:uiPriority w:val="99"/>
    <w:locked/>
    <w:rsid w:val="00F22F86"/>
    <w:rPr>
      <w:b/>
      <w:bCs/>
      <w:sz w:val="24"/>
      <w:szCs w:val="24"/>
    </w:rPr>
  </w:style>
  <w:style w:type="character" w:customStyle="1" w:styleId="CaptionChar">
    <w:name w:val="Caption Char"/>
    <w:link w:val="Caption"/>
    <w:uiPriority w:val="99"/>
    <w:locked/>
    <w:rsid w:val="00F22F86"/>
    <w:rPr>
      <w:rFonts w:ascii="Arial" w:eastAsia="黑体" w:hAnsi="Arial"/>
      <w:kern w:val="2"/>
    </w:rPr>
  </w:style>
  <w:style w:type="paragraph" w:customStyle="1" w:styleId="CharCharCharCharCharCharCharCharCharCharChar">
    <w:name w:val="Char Char Char Char Char Char Char Char Char Char Char"/>
    <w:basedOn w:val="Normal"/>
    <w:uiPriority w:val="99"/>
    <w:rsid w:val="00F22F86"/>
    <w:pPr>
      <w:spacing w:line="360" w:lineRule="auto"/>
    </w:pPr>
    <w:rPr>
      <w:rFonts w:ascii="Tahoma" w:hAnsi="Tahoma"/>
      <w:sz w:val="24"/>
      <w:szCs w:val="20"/>
    </w:rPr>
  </w:style>
  <w:style w:type="character" w:customStyle="1" w:styleId="1Char">
    <w:name w:val="！1. Char"/>
    <w:basedOn w:val="DefaultParagraphFont"/>
    <w:link w:val="1e"/>
    <w:uiPriority w:val="99"/>
    <w:locked/>
    <w:rsid w:val="00F22F86"/>
    <w:rPr>
      <w:rFonts w:eastAsia="黑体" w:cs="Times New Roman"/>
      <w:bCs/>
      <w:sz w:val="30"/>
      <w:szCs w:val="30"/>
    </w:rPr>
  </w:style>
  <w:style w:type="paragraph" w:customStyle="1" w:styleId="1e">
    <w:name w:val="！1."/>
    <w:basedOn w:val="Heading3"/>
    <w:link w:val="1Char"/>
    <w:uiPriority w:val="99"/>
    <w:rsid w:val="00F22F86"/>
    <w:pPr>
      <w:spacing w:before="0" w:afterLines="50" w:line="360" w:lineRule="auto"/>
      <w:ind w:firstLineChars="0" w:firstLine="0"/>
    </w:pPr>
    <w:rPr>
      <w:rFonts w:ascii="??" w:eastAsia="黑体" w:hAnsi="??"/>
      <w:b w:val="0"/>
      <w:kern w:val="0"/>
      <w:sz w:val="30"/>
      <w:szCs w:val="30"/>
    </w:rPr>
  </w:style>
  <w:style w:type="character" w:customStyle="1" w:styleId="Char8">
    <w:name w:val="！正文 Char"/>
    <w:basedOn w:val="DefaultParagraphFont"/>
    <w:uiPriority w:val="99"/>
    <w:rsid w:val="00F22F86"/>
    <w:rPr>
      <w:rFonts w:eastAsia="仿宋_GB2312" w:cs="Times New Roman"/>
      <w:sz w:val="28"/>
      <w:szCs w:val="28"/>
    </w:rPr>
  </w:style>
  <w:style w:type="character" w:customStyle="1" w:styleId="leaidx">
    <w:name w:val="leaidx"/>
    <w:basedOn w:val="DefaultParagraphFont"/>
    <w:uiPriority w:val="99"/>
    <w:rsid w:val="00F22F86"/>
    <w:rPr>
      <w:rFonts w:cs="Times New Roman"/>
    </w:rPr>
  </w:style>
  <w:style w:type="table" w:customStyle="1" w:styleId="4">
    <w:name w:val="网格型4"/>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无格式表格 21"/>
    <w:uiPriority w:val="99"/>
    <w:rsid w:val="00F22F86"/>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1f">
    <w:name w:val="网格型1"/>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无格式表格 22"/>
    <w:uiPriority w:val="99"/>
    <w:rsid w:val="00F22F86"/>
    <w:tblPr>
      <w:tblInd w:w="0" w:type="dxa"/>
      <w:tblBorders>
        <w:top w:val="single" w:sz="4" w:space="0" w:color="7F7F7F"/>
        <w:bottom w:val="single" w:sz="4" w:space="0" w:color="7F7F7F"/>
      </w:tblBorders>
      <w:tblCellMar>
        <w:top w:w="0" w:type="dxa"/>
        <w:left w:w="108" w:type="dxa"/>
        <w:bottom w:w="0" w:type="dxa"/>
        <w:right w:w="108" w:type="dxa"/>
      </w:tblCellMar>
    </w:tblPr>
  </w:style>
  <w:style w:type="character" w:customStyle="1" w:styleId="textfont1">
    <w:name w:val="textfont1"/>
    <w:uiPriority w:val="99"/>
    <w:rsid w:val="00F22F86"/>
    <w:rPr>
      <w:rFonts w:eastAsia="仿宋_GB2312"/>
      <w:b/>
      <w:spacing w:val="240"/>
      <w:kern w:val="2"/>
      <w:sz w:val="21"/>
      <w:lang w:val="en-US" w:eastAsia="zh-CN"/>
    </w:rPr>
  </w:style>
  <w:style w:type="paragraph" w:customStyle="1" w:styleId="level5">
    <w:name w:val="level 5"/>
    <w:uiPriority w:val="99"/>
    <w:rsid w:val="00F22F86"/>
    <w:pPr>
      <w:widowControl w:val="0"/>
      <w:spacing w:line="600" w:lineRule="exact"/>
      <w:ind w:firstLineChars="200" w:firstLine="200"/>
      <w:jc w:val="both"/>
    </w:pPr>
    <w:rPr>
      <w:rFonts w:ascii="Times New Roman" w:eastAsia="仿宋" w:hAnsi="Times New Roman"/>
      <w:b/>
      <w:kern w:val="0"/>
      <w:sz w:val="30"/>
      <w:szCs w:val="20"/>
    </w:rPr>
  </w:style>
  <w:style w:type="paragraph" w:customStyle="1" w:styleId="afb">
    <w:name w:val="表格文字"/>
    <w:uiPriority w:val="99"/>
    <w:rsid w:val="00F22F86"/>
    <w:pPr>
      <w:autoSpaceDE w:val="0"/>
      <w:autoSpaceDN w:val="0"/>
      <w:adjustRightInd w:val="0"/>
      <w:spacing w:line="360" w:lineRule="auto"/>
      <w:jc w:val="center"/>
    </w:pPr>
    <w:rPr>
      <w:rFonts w:ascii="Times New Roman" w:hAnsi="Times New Roman"/>
      <w:color w:val="000000"/>
      <w:kern w:val="0"/>
      <w:sz w:val="24"/>
      <w:szCs w:val="20"/>
    </w:rPr>
  </w:style>
  <w:style w:type="paragraph" w:customStyle="1" w:styleId="a1">
    <w:name w:val="海东一级标题"/>
    <w:basedOn w:val="afc"/>
    <w:uiPriority w:val="99"/>
    <w:rsid w:val="00F22F86"/>
    <w:pPr>
      <w:numPr>
        <w:numId w:val="3"/>
      </w:numPr>
      <w:spacing w:beforeLines="0" w:afterLines="0" w:line="360" w:lineRule="auto"/>
    </w:pPr>
    <w:rPr>
      <w:sz w:val="32"/>
    </w:rPr>
  </w:style>
  <w:style w:type="paragraph" w:customStyle="1" w:styleId="afc">
    <w:name w:val="一级标题"/>
    <w:basedOn w:val="Heading1"/>
    <w:uiPriority w:val="99"/>
    <w:rsid w:val="00F22F86"/>
    <w:pPr>
      <w:spacing w:beforeLines="100" w:afterLines="100" w:line="420" w:lineRule="auto"/>
    </w:pPr>
    <w:rPr>
      <w:rFonts w:eastAsia="黑体"/>
      <w:sz w:val="30"/>
    </w:rPr>
  </w:style>
  <w:style w:type="paragraph" w:customStyle="1" w:styleId="afd">
    <w:name w:val="规划正文"/>
    <w:basedOn w:val="Normal"/>
    <w:uiPriority w:val="99"/>
    <w:rsid w:val="00F22F86"/>
    <w:pPr>
      <w:spacing w:line="360" w:lineRule="auto"/>
      <w:ind w:firstLineChars="200" w:firstLine="480"/>
    </w:pPr>
    <w:rPr>
      <w:sz w:val="24"/>
      <w:szCs w:val="28"/>
    </w:rPr>
  </w:style>
  <w:style w:type="paragraph" w:customStyle="1" w:styleId="afe">
    <w:name w:val="报告正文"/>
    <w:basedOn w:val="Normal"/>
    <w:uiPriority w:val="99"/>
    <w:rsid w:val="00F22F86"/>
    <w:pPr>
      <w:spacing w:line="360" w:lineRule="auto"/>
      <w:ind w:firstLine="480"/>
    </w:pPr>
    <w:rPr>
      <w:sz w:val="24"/>
      <w:szCs w:val="24"/>
    </w:rPr>
  </w:style>
  <w:style w:type="paragraph" w:customStyle="1" w:styleId="aff">
    <w:name w:val="报告书图题"/>
    <w:link w:val="CharChar1"/>
    <w:uiPriority w:val="99"/>
    <w:rsid w:val="00F22F86"/>
    <w:pPr>
      <w:widowControl w:val="0"/>
      <w:jc w:val="center"/>
    </w:pPr>
    <w:rPr>
      <w:rFonts w:eastAsia="黑体"/>
      <w:bCs/>
      <w:sz w:val="24"/>
      <w:szCs w:val="32"/>
    </w:rPr>
  </w:style>
  <w:style w:type="paragraph" w:customStyle="1" w:styleId="WPSOffice1">
    <w:name w:val="WPSOffice手动目录 1"/>
    <w:uiPriority w:val="99"/>
    <w:rsid w:val="00F22F86"/>
    <w:rPr>
      <w:kern w:val="0"/>
      <w:sz w:val="20"/>
      <w:szCs w:val="20"/>
    </w:rPr>
  </w:style>
  <w:style w:type="paragraph" w:customStyle="1" w:styleId="WPSOffice2">
    <w:name w:val="WPSOffice手动目录 2"/>
    <w:uiPriority w:val="99"/>
    <w:rsid w:val="00F22F86"/>
    <w:pPr>
      <w:ind w:leftChars="200" w:left="200"/>
    </w:pPr>
    <w:rPr>
      <w:kern w:val="0"/>
      <w:sz w:val="20"/>
      <w:szCs w:val="20"/>
    </w:rPr>
  </w:style>
  <w:style w:type="paragraph" w:customStyle="1" w:styleId="1f0">
    <w:name w:val="正文1"/>
    <w:basedOn w:val="Normal"/>
    <w:link w:val="1Char0"/>
    <w:uiPriority w:val="99"/>
    <w:rsid w:val="00F22F86"/>
    <w:pPr>
      <w:spacing w:line="360" w:lineRule="auto"/>
      <w:ind w:firstLineChars="200" w:firstLine="480"/>
      <w:jc w:val="left"/>
    </w:pPr>
    <w:rPr>
      <w:rFonts w:ascii="Times New Roman" w:hAnsi="Times New Roman"/>
      <w:kern w:val="0"/>
      <w:sz w:val="24"/>
      <w:szCs w:val="20"/>
      <w:lang w:val="zh-CN"/>
    </w:rPr>
  </w:style>
  <w:style w:type="character" w:customStyle="1" w:styleId="1Char0">
    <w:name w:val="正文1 Char"/>
    <w:link w:val="1f0"/>
    <w:uiPriority w:val="99"/>
    <w:locked/>
    <w:rsid w:val="00F22F86"/>
    <w:rPr>
      <w:rFonts w:ascii="Times New Roman" w:eastAsia="宋体" w:hAnsi="Times New Roman"/>
      <w:sz w:val="24"/>
      <w:lang w:val="zh-CN"/>
    </w:rPr>
  </w:style>
  <w:style w:type="table" w:customStyle="1" w:styleId="40">
    <w:name w:val="网格型40"/>
    <w:uiPriority w:val="99"/>
    <w:rsid w:val="00F22F86"/>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二级标题"/>
    <w:basedOn w:val="Heading2"/>
    <w:link w:val="aff1"/>
    <w:uiPriority w:val="99"/>
    <w:rsid w:val="00F22F86"/>
    <w:pPr>
      <w:spacing w:before="0" w:after="0" w:line="360" w:lineRule="auto"/>
    </w:pPr>
    <w:rPr>
      <w:rFonts w:ascii="黑体" w:eastAsia="黑体" w:hAnsi="黑体"/>
      <w:b w:val="0"/>
      <w:bCs w:val="0"/>
      <w:color w:val="000000"/>
      <w:kern w:val="0"/>
      <w:szCs w:val="20"/>
    </w:rPr>
  </w:style>
  <w:style w:type="character" w:customStyle="1" w:styleId="aff1">
    <w:name w:val="二级标题 字符"/>
    <w:link w:val="aff0"/>
    <w:uiPriority w:val="99"/>
    <w:locked/>
    <w:rsid w:val="00F22F86"/>
    <w:rPr>
      <w:rFonts w:ascii="黑体" w:eastAsia="黑体" w:hAnsi="黑体"/>
      <w:color w:val="000000"/>
      <w:sz w:val="32"/>
    </w:rPr>
  </w:style>
  <w:style w:type="paragraph" w:customStyle="1" w:styleId="CharCharCharChar0">
    <w:name w:val="Char Char Char Char"/>
    <w:basedOn w:val="Normal"/>
    <w:uiPriority w:val="99"/>
    <w:rsid w:val="00F22F86"/>
    <w:rPr>
      <w:rFonts w:ascii="宋体" w:hAnsi="宋体" w:cs="Courier New"/>
      <w:sz w:val="32"/>
      <w:szCs w:val="32"/>
    </w:rPr>
  </w:style>
  <w:style w:type="paragraph" w:customStyle="1" w:styleId="aff2">
    <w:name w:val="合表正"/>
    <w:basedOn w:val="Normal"/>
    <w:link w:val="aff3"/>
    <w:uiPriority w:val="99"/>
    <w:rsid w:val="00F22F86"/>
    <w:pPr>
      <w:spacing w:beforeLines="50" w:afterLines="50" w:line="360" w:lineRule="auto"/>
      <w:ind w:firstLineChars="200" w:firstLine="560"/>
      <w:jc w:val="center"/>
    </w:pPr>
    <w:rPr>
      <w:rFonts w:ascii="宋体" w:hAnsi="宋体"/>
      <w:sz w:val="24"/>
      <w:szCs w:val="24"/>
    </w:rPr>
  </w:style>
  <w:style w:type="character" w:customStyle="1" w:styleId="aff3">
    <w:name w:val="合表正 字符"/>
    <w:basedOn w:val="DefaultParagraphFont"/>
    <w:link w:val="aff2"/>
    <w:uiPriority w:val="99"/>
    <w:locked/>
    <w:rsid w:val="00F22F86"/>
    <w:rPr>
      <w:rFonts w:ascii="宋体" w:eastAsia="宋体" w:hAnsi="宋体" w:cs="Times New Roman"/>
      <w:kern w:val="2"/>
      <w:sz w:val="24"/>
      <w:szCs w:val="24"/>
    </w:rPr>
  </w:style>
  <w:style w:type="character" w:customStyle="1" w:styleId="1f1">
    <w:name w:val="不明显强调1"/>
    <w:basedOn w:val="DefaultParagraphFont"/>
    <w:uiPriority w:val="99"/>
    <w:rsid w:val="00F22F86"/>
    <w:rPr>
      <w:rFonts w:cs="Times New Roman"/>
      <w:iCs/>
      <w:color w:val="404040"/>
      <w:sz w:val="21"/>
    </w:rPr>
  </w:style>
  <w:style w:type="paragraph" w:customStyle="1" w:styleId="aff4">
    <w:name w:val="合图表名"/>
    <w:basedOn w:val="aff2"/>
    <w:link w:val="aff5"/>
    <w:uiPriority w:val="99"/>
    <w:rsid w:val="00F22F86"/>
    <w:rPr>
      <w:b/>
      <w:sz w:val="28"/>
    </w:rPr>
  </w:style>
  <w:style w:type="character" w:customStyle="1" w:styleId="aff5">
    <w:name w:val="合图表名 字符"/>
    <w:basedOn w:val="aff3"/>
    <w:link w:val="aff4"/>
    <w:uiPriority w:val="99"/>
    <w:locked/>
    <w:rsid w:val="00F22F86"/>
    <w:rPr>
      <w:b/>
    </w:rPr>
  </w:style>
  <w:style w:type="paragraph" w:customStyle="1" w:styleId="1f2">
    <w:name w:val="修订1"/>
    <w:hidden/>
    <w:uiPriority w:val="99"/>
    <w:rsid w:val="00F22F86"/>
    <w:rPr>
      <w:rFonts w:ascii="Calibri" w:hAnsi="Calibri"/>
      <w:szCs w:val="21"/>
    </w:rPr>
  </w:style>
  <w:style w:type="paragraph" w:customStyle="1" w:styleId="1f3">
    <w:name w:val="合标1"/>
    <w:basedOn w:val="Heading1"/>
    <w:link w:val="1f4"/>
    <w:uiPriority w:val="99"/>
    <w:rsid w:val="00F22F86"/>
    <w:pPr>
      <w:spacing w:beforeLines="50" w:afterLines="50" w:line="360" w:lineRule="auto"/>
      <w:ind w:left="431" w:firstLineChars="200" w:hanging="431"/>
    </w:pPr>
    <w:rPr>
      <w:rFonts w:ascii="Times New Roman" w:eastAsia="黑体" w:hAnsi="Times New Roman"/>
      <w:b w:val="0"/>
      <w:bCs w:val="0"/>
      <w:sz w:val="32"/>
      <w:szCs w:val="32"/>
    </w:rPr>
  </w:style>
  <w:style w:type="character" w:customStyle="1" w:styleId="1f4">
    <w:name w:val="合标1 字符"/>
    <w:basedOn w:val="DefaultParagraphFont"/>
    <w:link w:val="1f3"/>
    <w:uiPriority w:val="99"/>
    <w:locked/>
    <w:rsid w:val="00F22F86"/>
    <w:rPr>
      <w:rFonts w:ascii="Times New Roman" w:eastAsia="黑体" w:hAnsi="Times New Roman" w:cs="Times New Roman"/>
      <w:kern w:val="44"/>
      <w:sz w:val="32"/>
      <w:szCs w:val="32"/>
    </w:rPr>
  </w:style>
  <w:style w:type="paragraph" w:customStyle="1" w:styleId="23">
    <w:name w:val="合标2"/>
    <w:basedOn w:val="1f3"/>
    <w:link w:val="24"/>
    <w:uiPriority w:val="99"/>
    <w:rsid w:val="00F22F86"/>
    <w:pPr>
      <w:ind w:left="578" w:firstLineChars="0" w:hanging="578"/>
      <w:outlineLvl w:val="1"/>
    </w:pPr>
    <w:rPr>
      <w:sz w:val="28"/>
      <w:szCs w:val="28"/>
    </w:rPr>
  </w:style>
  <w:style w:type="character" w:customStyle="1" w:styleId="24">
    <w:name w:val="合标2 字符"/>
    <w:basedOn w:val="1f4"/>
    <w:link w:val="23"/>
    <w:uiPriority w:val="99"/>
    <w:locked/>
    <w:rsid w:val="00F22F86"/>
    <w:rPr>
      <w:sz w:val="28"/>
      <w:szCs w:val="28"/>
    </w:rPr>
  </w:style>
  <w:style w:type="paragraph" w:customStyle="1" w:styleId="3">
    <w:name w:val="合标3"/>
    <w:basedOn w:val="23"/>
    <w:link w:val="30"/>
    <w:uiPriority w:val="99"/>
    <w:rsid w:val="00F22F86"/>
    <w:pPr>
      <w:outlineLvl w:val="2"/>
    </w:pPr>
  </w:style>
  <w:style w:type="character" w:customStyle="1" w:styleId="30">
    <w:name w:val="合标3 字符"/>
    <w:basedOn w:val="24"/>
    <w:link w:val="3"/>
    <w:uiPriority w:val="99"/>
    <w:locked/>
    <w:rsid w:val="00F22F86"/>
  </w:style>
  <w:style w:type="paragraph" w:customStyle="1" w:styleId="41">
    <w:name w:val="合标4"/>
    <w:basedOn w:val="23"/>
    <w:link w:val="42"/>
    <w:uiPriority w:val="99"/>
    <w:rsid w:val="00F22F86"/>
    <w:pPr>
      <w:outlineLvl w:val="3"/>
    </w:pPr>
  </w:style>
  <w:style w:type="character" w:customStyle="1" w:styleId="42">
    <w:name w:val="合标4 字符"/>
    <w:basedOn w:val="30"/>
    <w:link w:val="41"/>
    <w:uiPriority w:val="99"/>
    <w:locked/>
    <w:rsid w:val="00F22F86"/>
  </w:style>
  <w:style w:type="paragraph" w:customStyle="1" w:styleId="aff6">
    <w:name w:val="合正文"/>
    <w:basedOn w:val="Normal"/>
    <w:link w:val="aff7"/>
    <w:uiPriority w:val="99"/>
    <w:rsid w:val="00F22F86"/>
    <w:pPr>
      <w:spacing w:beforeLines="50" w:afterLines="50" w:line="360" w:lineRule="auto"/>
      <w:ind w:firstLineChars="200" w:firstLine="200"/>
    </w:pPr>
    <w:rPr>
      <w:rFonts w:ascii="仿宋_GB2312" w:eastAsia="仿宋_GB2312" w:hAnsi="Times New Roman"/>
      <w:kern w:val="44"/>
      <w:sz w:val="28"/>
      <w:szCs w:val="28"/>
    </w:rPr>
  </w:style>
  <w:style w:type="character" w:customStyle="1" w:styleId="aff7">
    <w:name w:val="合正文 字符"/>
    <w:basedOn w:val="42"/>
    <w:link w:val="aff6"/>
    <w:uiPriority w:val="99"/>
    <w:locked/>
    <w:rsid w:val="00F22F86"/>
    <w:rPr>
      <w:rFonts w:ascii="仿宋_GB2312" w:eastAsia="仿宋_GB2312"/>
    </w:rPr>
  </w:style>
  <w:style w:type="paragraph" w:customStyle="1" w:styleId="aff8">
    <w:name w:val="合批注"/>
    <w:basedOn w:val="Normal"/>
    <w:link w:val="aff9"/>
    <w:uiPriority w:val="99"/>
    <w:rsid w:val="00F22F86"/>
    <w:pPr>
      <w:spacing w:beforeLines="50" w:afterLines="50" w:line="360" w:lineRule="auto"/>
      <w:ind w:firstLineChars="200" w:firstLine="480"/>
    </w:pPr>
    <w:rPr>
      <w:rFonts w:ascii="Times New Roman" w:eastAsia="华文仿宋" w:hAnsi="Times New Roman"/>
      <w:sz w:val="24"/>
      <w:szCs w:val="24"/>
    </w:rPr>
  </w:style>
  <w:style w:type="character" w:customStyle="1" w:styleId="aff9">
    <w:name w:val="合批注 字符"/>
    <w:basedOn w:val="aff5"/>
    <w:link w:val="aff8"/>
    <w:uiPriority w:val="99"/>
    <w:locked/>
    <w:rsid w:val="00F22F86"/>
    <w:rPr>
      <w:rFonts w:ascii="Times New Roman" w:eastAsia="华文仿宋" w:hAnsi="Times New Roman"/>
    </w:rPr>
  </w:style>
  <w:style w:type="paragraph" w:customStyle="1" w:styleId="03">
    <w:name w:val="合标03"/>
    <w:basedOn w:val="41"/>
    <w:link w:val="030"/>
    <w:uiPriority w:val="99"/>
    <w:rsid w:val="00F22F86"/>
    <w:pPr>
      <w:outlineLvl w:val="2"/>
    </w:pPr>
  </w:style>
  <w:style w:type="character" w:customStyle="1" w:styleId="030">
    <w:name w:val="合标03 字符"/>
    <w:basedOn w:val="42"/>
    <w:link w:val="03"/>
    <w:uiPriority w:val="99"/>
    <w:locked/>
    <w:rsid w:val="00F22F86"/>
  </w:style>
  <w:style w:type="paragraph" w:customStyle="1" w:styleId="04">
    <w:name w:val="合标04"/>
    <w:basedOn w:val="41"/>
    <w:link w:val="040"/>
    <w:uiPriority w:val="99"/>
    <w:rsid w:val="00F22F86"/>
    <w:pPr>
      <w:spacing w:before="156" w:after="156"/>
      <w:ind w:left="864" w:hanging="864"/>
    </w:pPr>
  </w:style>
  <w:style w:type="character" w:customStyle="1" w:styleId="040">
    <w:name w:val="合标04 字符"/>
    <w:basedOn w:val="42"/>
    <w:link w:val="04"/>
    <w:uiPriority w:val="99"/>
    <w:locked/>
    <w:rsid w:val="00F22F86"/>
  </w:style>
  <w:style w:type="paragraph" w:customStyle="1" w:styleId="25">
    <w:name w:val="修订2"/>
    <w:hidden/>
    <w:uiPriority w:val="99"/>
    <w:semiHidden/>
    <w:rsid w:val="00F22F86"/>
    <w:rPr>
      <w:rFonts w:ascii="Times New Roman" w:eastAsia="华文仿宋" w:hAnsi="Times New Roman"/>
      <w:sz w:val="28"/>
      <w:szCs w:val="21"/>
    </w:rPr>
  </w:style>
  <w:style w:type="character" w:customStyle="1" w:styleId="fontstyle01">
    <w:name w:val="fontstyle01"/>
    <w:basedOn w:val="DefaultParagraphFont"/>
    <w:uiPriority w:val="99"/>
    <w:rsid w:val="00F22F86"/>
    <w:rPr>
      <w:rFonts w:ascii="仿宋_GB2312" w:eastAsia="仿宋_GB2312" w:cs="Times New Roman"/>
      <w:color w:val="000000"/>
      <w:sz w:val="32"/>
      <w:szCs w:val="32"/>
    </w:rPr>
  </w:style>
  <w:style w:type="character" w:customStyle="1" w:styleId="410">
    <w:name w:val="标题 4 字符1"/>
    <w:basedOn w:val="DefaultParagraphFont"/>
    <w:uiPriority w:val="99"/>
    <w:semiHidden/>
    <w:rsid w:val="00F22F86"/>
    <w:rPr>
      <w:rFonts w:ascii="?? Light" w:hAnsi="?? Light" w:cs="Times New Roman"/>
      <w:b/>
      <w:bCs/>
      <w:kern w:val="2"/>
      <w:sz w:val="28"/>
      <w:szCs w:val="28"/>
    </w:rPr>
  </w:style>
  <w:style w:type="character" w:customStyle="1" w:styleId="51">
    <w:name w:val="标题 5 字符1"/>
    <w:basedOn w:val="DefaultParagraphFont"/>
    <w:uiPriority w:val="99"/>
    <w:semiHidden/>
    <w:rsid w:val="00F22F86"/>
    <w:rPr>
      <w:rFonts w:ascii="??" w:hAnsi="??" w:cs="Times New Roman"/>
      <w:b/>
      <w:bCs/>
      <w:kern w:val="2"/>
      <w:sz w:val="28"/>
      <w:szCs w:val="28"/>
    </w:rPr>
  </w:style>
  <w:style w:type="character" w:customStyle="1" w:styleId="61">
    <w:name w:val="标题 6 字符1"/>
    <w:basedOn w:val="DefaultParagraphFont"/>
    <w:uiPriority w:val="99"/>
    <w:semiHidden/>
    <w:rsid w:val="00F22F86"/>
    <w:rPr>
      <w:rFonts w:ascii="?? Light" w:hAnsi="?? Light" w:cs="Times New Roman"/>
      <w:b/>
      <w:bCs/>
      <w:kern w:val="2"/>
      <w:sz w:val="24"/>
      <w:szCs w:val="24"/>
    </w:rPr>
  </w:style>
  <w:style w:type="paragraph" w:customStyle="1" w:styleId="msonormal0">
    <w:name w:val="msonormal"/>
    <w:basedOn w:val="Normal"/>
    <w:uiPriority w:val="99"/>
    <w:rsid w:val="00F22F86"/>
    <w:pPr>
      <w:widowControl/>
      <w:spacing w:beforeLines="50" w:beforeAutospacing="1" w:afterLines="50" w:afterAutospacing="1" w:line="360" w:lineRule="auto"/>
      <w:ind w:firstLineChars="200" w:firstLine="560"/>
      <w:jc w:val="left"/>
    </w:pPr>
    <w:rPr>
      <w:rFonts w:ascii="宋体" w:hAnsi="宋体" w:cs="宋体"/>
      <w:kern w:val="0"/>
      <w:sz w:val="24"/>
      <w:szCs w:val="24"/>
    </w:rPr>
  </w:style>
  <w:style w:type="character" w:customStyle="1" w:styleId="71">
    <w:name w:val="标题 7 字符1"/>
    <w:basedOn w:val="DefaultParagraphFont"/>
    <w:uiPriority w:val="99"/>
    <w:semiHidden/>
    <w:rsid w:val="00F22F86"/>
    <w:rPr>
      <w:rFonts w:ascii="??" w:hAnsi="??" w:cs="Times New Roman"/>
      <w:b/>
      <w:bCs/>
      <w:kern w:val="2"/>
      <w:sz w:val="24"/>
      <w:szCs w:val="24"/>
    </w:rPr>
  </w:style>
  <w:style w:type="character" w:customStyle="1" w:styleId="81">
    <w:name w:val="标题 8 字符1"/>
    <w:basedOn w:val="DefaultParagraphFont"/>
    <w:uiPriority w:val="99"/>
    <w:semiHidden/>
    <w:rsid w:val="00F22F86"/>
    <w:rPr>
      <w:rFonts w:ascii="?? Light" w:hAnsi="?? Light" w:cs="Times New Roman"/>
      <w:kern w:val="2"/>
      <w:sz w:val="24"/>
      <w:szCs w:val="24"/>
    </w:rPr>
  </w:style>
  <w:style w:type="character" w:customStyle="1" w:styleId="91">
    <w:name w:val="标题 9 字符1"/>
    <w:basedOn w:val="DefaultParagraphFont"/>
    <w:uiPriority w:val="99"/>
    <w:semiHidden/>
    <w:rsid w:val="00F22F86"/>
    <w:rPr>
      <w:rFonts w:ascii="?? Light" w:hAnsi="?? Light" w:cs="Times New Roman"/>
      <w:kern w:val="2"/>
      <w:sz w:val="21"/>
      <w:szCs w:val="21"/>
    </w:rPr>
  </w:style>
  <w:style w:type="paragraph" w:customStyle="1" w:styleId="xl78">
    <w:name w:val="xl78"/>
    <w:basedOn w:val="Normal"/>
    <w:uiPriority w:val="99"/>
    <w:rsid w:val="00F22F86"/>
    <w:pPr>
      <w:widowControl/>
      <w:pBdr>
        <w:bottom w:val="single" w:sz="12" w:space="0" w:color="000000"/>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69">
    <w:name w:val="xl69"/>
    <w:basedOn w:val="Normal"/>
    <w:uiPriority w:val="99"/>
    <w:rsid w:val="00F22F86"/>
    <w:pPr>
      <w:widowControl/>
      <w:pBdr>
        <w:bottom w:val="single" w:sz="12" w:space="0" w:color="auto"/>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68">
    <w:name w:val="xl68"/>
    <w:basedOn w:val="Normal"/>
    <w:uiPriority w:val="99"/>
    <w:rsid w:val="00F22F86"/>
    <w:pPr>
      <w:widowControl/>
      <w:pBdr>
        <w:bottom w:val="single" w:sz="12" w:space="0" w:color="auto"/>
        <w:right w:val="single" w:sz="8" w:space="0" w:color="auto"/>
      </w:pBdr>
      <w:spacing w:beforeLines="50" w:beforeAutospacing="1" w:afterLines="50" w:afterAutospacing="1" w:line="360" w:lineRule="auto"/>
      <w:ind w:firstLineChars="200" w:firstLine="560"/>
      <w:jc w:val="center"/>
    </w:pPr>
    <w:rPr>
      <w:rFonts w:ascii="Times New Roman" w:hAnsi="Times New Roman"/>
      <w:color w:val="000000"/>
      <w:kern w:val="0"/>
      <w:sz w:val="28"/>
      <w:szCs w:val="21"/>
    </w:rPr>
  </w:style>
  <w:style w:type="paragraph" w:customStyle="1" w:styleId="font6">
    <w:name w:val="font6"/>
    <w:basedOn w:val="Normal"/>
    <w:uiPriority w:val="99"/>
    <w:rsid w:val="00F22F86"/>
    <w:pPr>
      <w:widowControl/>
      <w:spacing w:beforeLines="50" w:beforeAutospacing="1" w:afterLines="50" w:afterAutospacing="1" w:line="360" w:lineRule="auto"/>
      <w:ind w:firstLineChars="200" w:firstLine="560"/>
      <w:jc w:val="left"/>
    </w:pPr>
    <w:rPr>
      <w:rFonts w:ascii="Times New Roman" w:hAnsi="Times New Roman"/>
      <w:color w:val="000000"/>
      <w:kern w:val="0"/>
      <w:sz w:val="28"/>
      <w:szCs w:val="21"/>
    </w:rPr>
  </w:style>
  <w:style w:type="paragraph" w:customStyle="1" w:styleId="xl66">
    <w:name w:val="xl66"/>
    <w:basedOn w:val="Normal"/>
    <w:uiPriority w:val="99"/>
    <w:rsid w:val="00F22F86"/>
    <w:pPr>
      <w:widowControl/>
      <w:pBdr>
        <w:bottom w:val="single" w:sz="8" w:space="0" w:color="auto"/>
        <w:right w:val="single" w:sz="8" w:space="0" w:color="auto"/>
      </w:pBdr>
      <w:spacing w:beforeLines="50" w:beforeAutospacing="1" w:afterLines="50" w:afterAutospacing="1" w:line="360" w:lineRule="auto"/>
      <w:ind w:firstLineChars="200" w:firstLine="560"/>
      <w:jc w:val="center"/>
    </w:pPr>
    <w:rPr>
      <w:rFonts w:ascii="Times New Roman" w:hAnsi="Times New Roman"/>
      <w:color w:val="000000"/>
      <w:kern w:val="0"/>
      <w:sz w:val="28"/>
      <w:szCs w:val="21"/>
    </w:rPr>
  </w:style>
  <w:style w:type="paragraph" w:customStyle="1" w:styleId="xl71">
    <w:name w:val="xl71"/>
    <w:basedOn w:val="Normal"/>
    <w:uiPriority w:val="99"/>
    <w:rsid w:val="00F22F86"/>
    <w:pPr>
      <w:widowControl/>
      <w:pBdr>
        <w:top w:val="single" w:sz="12" w:space="0" w:color="auto"/>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67">
    <w:name w:val="xl67"/>
    <w:basedOn w:val="Normal"/>
    <w:uiPriority w:val="99"/>
    <w:rsid w:val="00F22F86"/>
    <w:pPr>
      <w:widowControl/>
      <w:pBdr>
        <w:bottom w:val="single" w:sz="8" w:space="0" w:color="auto"/>
      </w:pBdr>
      <w:spacing w:beforeLines="50" w:beforeAutospacing="1" w:afterLines="50" w:afterAutospacing="1" w:line="360" w:lineRule="auto"/>
      <w:ind w:firstLineChars="200" w:firstLine="560"/>
      <w:jc w:val="center"/>
    </w:pPr>
    <w:rPr>
      <w:rFonts w:ascii="Times New Roman" w:hAnsi="Times New Roman"/>
      <w:color w:val="000000"/>
      <w:kern w:val="0"/>
      <w:sz w:val="28"/>
      <w:szCs w:val="21"/>
    </w:rPr>
  </w:style>
  <w:style w:type="paragraph" w:customStyle="1" w:styleId="xl75">
    <w:name w:val="xl75"/>
    <w:basedOn w:val="Normal"/>
    <w:uiPriority w:val="99"/>
    <w:rsid w:val="00F22F86"/>
    <w:pPr>
      <w:widowControl/>
      <w:pBdr>
        <w:top w:val="single" w:sz="12" w:space="0" w:color="auto"/>
        <w:bottom w:val="single" w:sz="8" w:space="0" w:color="auto"/>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font5">
    <w:name w:val="font5"/>
    <w:basedOn w:val="Normal"/>
    <w:uiPriority w:val="99"/>
    <w:rsid w:val="00F22F86"/>
    <w:pPr>
      <w:widowControl/>
      <w:spacing w:beforeLines="50" w:beforeAutospacing="1" w:afterLines="50" w:afterAutospacing="1" w:line="360" w:lineRule="auto"/>
      <w:ind w:firstLineChars="200" w:firstLine="560"/>
      <w:jc w:val="left"/>
    </w:pPr>
    <w:rPr>
      <w:rFonts w:ascii="仿宋" w:eastAsia="仿宋" w:hAnsi="仿宋" w:cs="宋体"/>
      <w:color w:val="000000"/>
      <w:kern w:val="0"/>
      <w:sz w:val="28"/>
      <w:szCs w:val="21"/>
    </w:rPr>
  </w:style>
  <w:style w:type="paragraph" w:customStyle="1" w:styleId="xl63">
    <w:name w:val="xl63"/>
    <w:basedOn w:val="Normal"/>
    <w:uiPriority w:val="99"/>
    <w:rsid w:val="00F22F86"/>
    <w:pPr>
      <w:widowControl/>
      <w:pBdr>
        <w:top w:val="single" w:sz="12"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73">
    <w:name w:val="xl73"/>
    <w:basedOn w:val="Normal"/>
    <w:uiPriority w:val="99"/>
    <w:rsid w:val="00F22F86"/>
    <w:pPr>
      <w:widowControl/>
      <w:pBdr>
        <w:left w:val="single" w:sz="8" w:space="0" w:color="auto"/>
        <w:bottom w:val="single" w:sz="8" w:space="0" w:color="auto"/>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77">
    <w:name w:val="xl77"/>
    <w:basedOn w:val="Normal"/>
    <w:uiPriority w:val="99"/>
    <w:rsid w:val="00F22F86"/>
    <w:pPr>
      <w:widowControl/>
      <w:pBdr>
        <w:bottom w:val="single" w:sz="12" w:space="0" w:color="000000"/>
        <w:right w:val="single" w:sz="8" w:space="0" w:color="auto"/>
      </w:pBdr>
      <w:spacing w:beforeLines="50" w:beforeAutospacing="1" w:afterLines="50" w:afterAutospacing="1" w:line="360" w:lineRule="auto"/>
      <w:ind w:firstLineChars="200" w:firstLine="560"/>
      <w:jc w:val="center"/>
    </w:pPr>
    <w:rPr>
      <w:rFonts w:ascii="Times New Roman" w:hAnsi="Times New Roman"/>
      <w:color w:val="000000"/>
      <w:kern w:val="0"/>
      <w:sz w:val="28"/>
      <w:szCs w:val="21"/>
    </w:rPr>
  </w:style>
  <w:style w:type="paragraph" w:customStyle="1" w:styleId="xl72">
    <w:name w:val="xl72"/>
    <w:basedOn w:val="Normal"/>
    <w:uiPriority w:val="99"/>
    <w:rsid w:val="00F22F86"/>
    <w:pPr>
      <w:widowControl/>
      <w:pBdr>
        <w:top w:val="single" w:sz="12" w:space="0" w:color="auto"/>
        <w:left w:val="single" w:sz="8" w:space="0" w:color="auto"/>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65">
    <w:name w:val="xl65"/>
    <w:basedOn w:val="Normal"/>
    <w:uiPriority w:val="99"/>
    <w:rsid w:val="00F22F86"/>
    <w:pPr>
      <w:widowControl/>
      <w:pBdr>
        <w:bottom w:val="single" w:sz="8" w:space="0" w:color="auto"/>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64">
    <w:name w:val="xl64"/>
    <w:basedOn w:val="Normal"/>
    <w:uiPriority w:val="99"/>
    <w:rsid w:val="00F22F86"/>
    <w:pPr>
      <w:widowControl/>
      <w:pBdr>
        <w:bottom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74">
    <w:name w:val="xl74"/>
    <w:basedOn w:val="Normal"/>
    <w:uiPriority w:val="99"/>
    <w:rsid w:val="00F22F86"/>
    <w:pPr>
      <w:widowControl/>
      <w:pBdr>
        <w:top w:val="single" w:sz="12" w:space="0" w:color="auto"/>
        <w:left w:val="single" w:sz="8" w:space="0" w:color="auto"/>
        <w:bottom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xl70">
    <w:name w:val="xl70"/>
    <w:basedOn w:val="Normal"/>
    <w:uiPriority w:val="99"/>
    <w:rsid w:val="00F22F86"/>
    <w:pPr>
      <w:widowControl/>
      <w:pBdr>
        <w:bottom w:val="single" w:sz="12" w:space="0" w:color="auto"/>
      </w:pBdr>
      <w:spacing w:beforeLines="50" w:beforeAutospacing="1" w:afterLines="50" w:afterAutospacing="1" w:line="360" w:lineRule="auto"/>
      <w:ind w:firstLineChars="200" w:firstLine="560"/>
      <w:jc w:val="center"/>
    </w:pPr>
    <w:rPr>
      <w:rFonts w:ascii="Times New Roman" w:hAnsi="Times New Roman"/>
      <w:color w:val="000000"/>
      <w:kern w:val="0"/>
      <w:sz w:val="28"/>
      <w:szCs w:val="21"/>
    </w:rPr>
  </w:style>
  <w:style w:type="paragraph" w:customStyle="1" w:styleId="xl76">
    <w:name w:val="xl76"/>
    <w:basedOn w:val="Normal"/>
    <w:uiPriority w:val="99"/>
    <w:rsid w:val="00F22F86"/>
    <w:pPr>
      <w:widowControl/>
      <w:pBdr>
        <w:bottom w:val="single" w:sz="12" w:space="0" w:color="000000"/>
        <w:right w:val="single" w:sz="8" w:space="0" w:color="auto"/>
      </w:pBdr>
      <w:spacing w:beforeLines="50" w:beforeAutospacing="1" w:afterLines="50" w:afterAutospacing="1" w:line="360" w:lineRule="auto"/>
      <w:ind w:firstLineChars="200" w:firstLine="560"/>
      <w:jc w:val="center"/>
    </w:pPr>
    <w:rPr>
      <w:rFonts w:ascii="仿宋" w:eastAsia="仿宋" w:hAnsi="仿宋" w:cs="宋体"/>
      <w:color w:val="000000"/>
      <w:kern w:val="0"/>
      <w:sz w:val="28"/>
      <w:szCs w:val="21"/>
    </w:rPr>
  </w:style>
  <w:style w:type="paragraph" w:customStyle="1" w:styleId="-zhu">
    <w:name w:val="正文-zhu"/>
    <w:basedOn w:val="Normal"/>
    <w:uiPriority w:val="99"/>
    <w:semiHidden/>
    <w:rsid w:val="00F22F86"/>
    <w:pPr>
      <w:adjustRightInd w:val="0"/>
      <w:snapToGrid w:val="0"/>
      <w:spacing w:beforeLines="20" w:afterLines="50" w:line="360" w:lineRule="auto"/>
      <w:ind w:firstLineChars="200" w:firstLine="480"/>
    </w:pPr>
    <w:rPr>
      <w:rFonts w:ascii="Times New Roman" w:hAnsi="Times New Roman"/>
      <w:kern w:val="0"/>
      <w:sz w:val="24"/>
      <w:szCs w:val="32"/>
    </w:rPr>
  </w:style>
  <w:style w:type="character" w:customStyle="1" w:styleId="Char9">
    <w:name w:val="图表题 Char"/>
    <w:link w:val="affa"/>
    <w:uiPriority w:val="99"/>
    <w:semiHidden/>
    <w:locked/>
    <w:rsid w:val="00F22F86"/>
    <w:rPr>
      <w:rFonts w:ascii="Times New Roman" w:eastAsia="宋体" w:hAnsi="宋体"/>
      <w:b/>
      <w:sz w:val="21"/>
    </w:rPr>
  </w:style>
  <w:style w:type="paragraph" w:customStyle="1" w:styleId="affa">
    <w:name w:val="图表题"/>
    <w:basedOn w:val="Caption"/>
    <w:link w:val="Char9"/>
    <w:uiPriority w:val="99"/>
    <w:semiHidden/>
    <w:rsid w:val="00F22F86"/>
    <w:pPr>
      <w:adjustRightInd w:val="0"/>
      <w:snapToGrid w:val="0"/>
      <w:spacing w:beforeLines="50" w:afterLines="50" w:line="360" w:lineRule="auto"/>
      <w:ind w:firstLineChars="200" w:firstLine="560"/>
      <w:jc w:val="center"/>
    </w:pPr>
    <w:rPr>
      <w:rFonts w:ascii="Times New Roman" w:eastAsia="宋体" w:hAnsi="宋体"/>
      <w:b/>
      <w:kern w:val="0"/>
      <w:sz w:val="21"/>
    </w:rPr>
  </w:style>
  <w:style w:type="paragraph" w:customStyle="1" w:styleId="1-zhu">
    <w:name w:val="1级标题-zhu"/>
    <w:basedOn w:val="Normal"/>
    <w:uiPriority w:val="99"/>
    <w:semiHidden/>
    <w:rsid w:val="00F22F86"/>
    <w:pPr>
      <w:tabs>
        <w:tab w:val="left" w:pos="432"/>
      </w:tabs>
      <w:adjustRightInd w:val="0"/>
      <w:snapToGrid w:val="0"/>
      <w:spacing w:beforeLines="20" w:afterLines="50" w:line="360" w:lineRule="auto"/>
      <w:ind w:left="432" w:right="227" w:firstLineChars="200" w:hanging="432"/>
      <w:outlineLvl w:val="0"/>
    </w:pPr>
    <w:rPr>
      <w:rFonts w:ascii="Times New Roman" w:eastAsia="黑体" w:hAnsi="Times New Roman"/>
      <w:b/>
      <w:kern w:val="0"/>
      <w:sz w:val="30"/>
      <w:szCs w:val="30"/>
    </w:rPr>
  </w:style>
  <w:style w:type="paragraph" w:customStyle="1" w:styleId="2-zhu">
    <w:name w:val="2级标题-zhu"/>
    <w:basedOn w:val="Normal"/>
    <w:uiPriority w:val="99"/>
    <w:semiHidden/>
    <w:rsid w:val="00F22F86"/>
    <w:pPr>
      <w:tabs>
        <w:tab w:val="left" w:pos="576"/>
      </w:tabs>
      <w:adjustRightInd w:val="0"/>
      <w:snapToGrid w:val="0"/>
      <w:spacing w:beforeLines="20" w:afterLines="50" w:line="360" w:lineRule="auto"/>
      <w:ind w:left="576" w:firstLineChars="200" w:hanging="576"/>
      <w:jc w:val="left"/>
      <w:outlineLvl w:val="1"/>
    </w:pPr>
    <w:rPr>
      <w:rFonts w:ascii="Times New Roman" w:eastAsia="黑体" w:hAnsi="Times New Roman"/>
      <w:b/>
      <w:bCs/>
      <w:smallCaps/>
      <w:kern w:val="0"/>
      <w:sz w:val="28"/>
      <w:szCs w:val="24"/>
    </w:rPr>
  </w:style>
  <w:style w:type="paragraph" w:customStyle="1" w:styleId="3-zhu">
    <w:name w:val="3级标题-zhu"/>
    <w:basedOn w:val="Normal"/>
    <w:uiPriority w:val="99"/>
    <w:semiHidden/>
    <w:rsid w:val="00F22F86"/>
    <w:pPr>
      <w:tabs>
        <w:tab w:val="left" w:pos="720"/>
      </w:tabs>
      <w:adjustRightInd w:val="0"/>
      <w:snapToGrid w:val="0"/>
      <w:spacing w:beforeLines="20" w:afterLines="50" w:line="360" w:lineRule="auto"/>
      <w:ind w:left="720" w:firstLineChars="200" w:hanging="720"/>
      <w:jc w:val="left"/>
      <w:outlineLvl w:val="2"/>
    </w:pPr>
    <w:rPr>
      <w:rFonts w:ascii="Times New Roman" w:hAnsi="Times New Roman"/>
      <w:b/>
      <w:kern w:val="0"/>
      <w:sz w:val="24"/>
      <w:szCs w:val="24"/>
    </w:rPr>
  </w:style>
  <w:style w:type="paragraph" w:customStyle="1" w:styleId="S-">
    <w:name w:val="S-正文"/>
    <w:basedOn w:val="Normal"/>
    <w:uiPriority w:val="99"/>
    <w:semiHidden/>
    <w:rsid w:val="00F22F86"/>
    <w:pPr>
      <w:spacing w:beforeLines="50" w:afterLines="50" w:line="360" w:lineRule="auto"/>
      <w:ind w:firstLineChars="200" w:firstLine="200"/>
    </w:pPr>
    <w:rPr>
      <w:rFonts w:ascii="Times New Roman" w:hAnsi="Times New Roman"/>
      <w:sz w:val="24"/>
      <w:szCs w:val="28"/>
    </w:rPr>
  </w:style>
  <w:style w:type="table" w:customStyle="1" w:styleId="1221">
    <w:name w:val="灰度表格1221"/>
    <w:uiPriority w:val="99"/>
    <w:rsid w:val="00F22F86"/>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acter">
    <w:name w:val="NormalCharacter"/>
    <w:uiPriority w:val="99"/>
    <w:semiHidden/>
    <w:rsid w:val="00F22F86"/>
  </w:style>
  <w:style w:type="paragraph" w:customStyle="1" w:styleId="affb">
    <w:name w:val="图表"/>
    <w:basedOn w:val="Title"/>
    <w:link w:val="Chara"/>
    <w:uiPriority w:val="99"/>
    <w:rsid w:val="00F22F86"/>
    <w:pPr>
      <w:spacing w:beforeLines="0" w:afterLines="0"/>
      <w:ind w:firstLineChars="0" w:firstLine="0"/>
      <w:outlineLvl w:val="9"/>
    </w:pPr>
    <w:rPr>
      <w:rFonts w:ascii="黑体" w:eastAsia="黑体" w:hAnsi="黑体"/>
      <w:b w:val="0"/>
      <w:sz w:val="24"/>
    </w:rPr>
  </w:style>
  <w:style w:type="character" w:customStyle="1" w:styleId="Chara">
    <w:name w:val="图表 Char"/>
    <w:basedOn w:val="TitleChar"/>
    <w:link w:val="affb"/>
    <w:uiPriority w:val="99"/>
    <w:locked/>
    <w:rsid w:val="00F22F86"/>
    <w:rPr>
      <w:rFonts w:ascii="黑体" w:eastAsia="黑体" w:hAnsi="黑体"/>
    </w:rPr>
  </w:style>
  <w:style w:type="character" w:customStyle="1" w:styleId="1f5">
    <w:name w:val="未处理的提及1"/>
    <w:basedOn w:val="DefaultParagraphFont"/>
    <w:uiPriority w:val="99"/>
    <w:semiHidden/>
    <w:rsid w:val="00F22F86"/>
    <w:rPr>
      <w:rFonts w:cs="Times New Roman"/>
      <w:color w:val="605E5C"/>
      <w:shd w:val="clear" w:color="auto" w:fill="E1DFDD"/>
    </w:rPr>
  </w:style>
  <w:style w:type="character" w:customStyle="1" w:styleId="170">
    <w:name w:val="17"/>
    <w:basedOn w:val="DefaultParagraphFont"/>
    <w:uiPriority w:val="99"/>
    <w:rsid w:val="00F22F86"/>
    <w:rPr>
      <w:rFonts w:ascii="宋体" w:eastAsia="宋体" w:hAnsi="宋体" w:cs="Times New Roman"/>
      <w:b/>
      <w:bCs/>
      <w:color w:val="000000"/>
      <w:sz w:val="20"/>
      <w:szCs w:val="20"/>
    </w:rPr>
  </w:style>
  <w:style w:type="character" w:customStyle="1" w:styleId="160">
    <w:name w:val="16"/>
    <w:basedOn w:val="DefaultParagraphFont"/>
    <w:uiPriority w:val="99"/>
    <w:rsid w:val="00F22F86"/>
    <w:rPr>
      <w:rFonts w:ascii="Times New Roman" w:hAnsi="Times New Roman" w:cs="Times New Roman"/>
      <w:b/>
      <w:bCs/>
      <w:color w:val="000000"/>
      <w:sz w:val="20"/>
      <w:szCs w:val="20"/>
    </w:rPr>
  </w:style>
  <w:style w:type="character" w:customStyle="1" w:styleId="150">
    <w:name w:val="15"/>
    <w:basedOn w:val="DefaultParagraphFont"/>
    <w:uiPriority w:val="99"/>
    <w:rsid w:val="00F22F86"/>
    <w:rPr>
      <w:rFonts w:ascii="Times New Roman" w:hAnsi="Times New Roman" w:cs="Times New Roman"/>
      <w:b/>
      <w:bCs/>
      <w:color w:val="000000"/>
      <w:sz w:val="20"/>
      <w:szCs w:val="20"/>
      <w:vertAlign w:val="superscript"/>
    </w:rPr>
  </w:style>
  <w:style w:type="table" w:customStyle="1" w:styleId="1f6">
    <w:name w:val="网格型－朱1"/>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报告书图题 Char Char"/>
    <w:basedOn w:val="DefaultParagraphFont"/>
    <w:link w:val="aff"/>
    <w:uiPriority w:val="99"/>
    <w:locked/>
    <w:rsid w:val="00F22F86"/>
    <w:rPr>
      <w:rFonts w:eastAsia="黑体" w:cs="Times New Roman"/>
      <w:bCs/>
      <w:kern w:val="2"/>
      <w:sz w:val="32"/>
      <w:szCs w:val="32"/>
      <w:lang w:val="en-US" w:eastAsia="zh-CN" w:bidi="ar-SA"/>
    </w:rPr>
  </w:style>
  <w:style w:type="character" w:customStyle="1" w:styleId="CharChar2">
    <w:name w:val="报告书正文 Char Char"/>
    <w:link w:val="affc"/>
    <w:uiPriority w:val="99"/>
    <w:locked/>
    <w:rsid w:val="00F22F86"/>
    <w:rPr>
      <w:rFonts w:ascii="Times New Roman" w:eastAsia="仿宋" w:hAnsi="Times New Roman"/>
      <w:color w:val="000000"/>
      <w:sz w:val="28"/>
    </w:rPr>
  </w:style>
  <w:style w:type="paragraph" w:customStyle="1" w:styleId="affc">
    <w:name w:val="报告书正文"/>
    <w:basedOn w:val="Normal"/>
    <w:link w:val="CharChar2"/>
    <w:uiPriority w:val="99"/>
    <w:rsid w:val="00F22F86"/>
    <w:pPr>
      <w:snapToGrid w:val="0"/>
      <w:spacing w:line="440" w:lineRule="exact"/>
      <w:ind w:firstLine="646"/>
      <w:jc w:val="left"/>
    </w:pPr>
    <w:rPr>
      <w:rFonts w:ascii="Times New Roman" w:eastAsia="仿宋" w:hAnsi="Times New Roman"/>
      <w:color w:val="000000"/>
      <w:kern w:val="0"/>
      <w:sz w:val="28"/>
      <w:szCs w:val="20"/>
    </w:rPr>
  </w:style>
  <w:style w:type="character" w:customStyle="1" w:styleId="CharChar3">
    <w:name w:val="报告书三级 Char Char"/>
    <w:basedOn w:val="DefaultParagraphFont"/>
    <w:link w:val="affd"/>
    <w:uiPriority w:val="99"/>
    <w:locked/>
    <w:rsid w:val="00F22F86"/>
    <w:rPr>
      <w:rFonts w:eastAsia="黑体" w:cs="Times New Roman"/>
      <w:bCs/>
      <w:sz w:val="32"/>
      <w:szCs w:val="32"/>
    </w:rPr>
  </w:style>
  <w:style w:type="paragraph" w:customStyle="1" w:styleId="affd">
    <w:name w:val="报告书三级"/>
    <w:basedOn w:val="Normal"/>
    <w:link w:val="CharChar3"/>
    <w:uiPriority w:val="99"/>
    <w:rsid w:val="00F22F86"/>
    <w:pPr>
      <w:spacing w:beforeLines="50" w:afterLines="50" w:line="360" w:lineRule="auto"/>
    </w:pPr>
    <w:rPr>
      <w:rFonts w:eastAsia="黑体"/>
      <w:bCs/>
      <w:kern w:val="0"/>
      <w:sz w:val="30"/>
      <w:szCs w:val="32"/>
    </w:rPr>
  </w:style>
  <w:style w:type="paragraph" w:customStyle="1" w:styleId="affe">
    <w:name w:val="报告书四级"/>
    <w:basedOn w:val="Normal"/>
    <w:uiPriority w:val="99"/>
    <w:rsid w:val="00F22F86"/>
    <w:rPr>
      <w:rFonts w:ascii="Times New Roman" w:eastAsia="黑体" w:hAnsi="Times New Roman"/>
      <w:bCs/>
      <w:sz w:val="28"/>
      <w:szCs w:val="20"/>
    </w:rPr>
  </w:style>
  <w:style w:type="paragraph" w:customStyle="1" w:styleId="afff">
    <w:name w:val="报告书一级"/>
    <w:basedOn w:val="Heading1"/>
    <w:uiPriority w:val="99"/>
    <w:rsid w:val="00F22F86"/>
    <w:pPr>
      <w:spacing w:beforeLines="100" w:afterLines="100" w:line="360" w:lineRule="auto"/>
      <w:jc w:val="center"/>
    </w:pPr>
    <w:rPr>
      <w:rFonts w:ascii="Times New Roman" w:eastAsia="黑体" w:hAnsi="Times New Roman"/>
      <w:b w:val="0"/>
    </w:rPr>
  </w:style>
  <w:style w:type="paragraph" w:customStyle="1" w:styleId="afff0">
    <w:name w:val="报告书二级"/>
    <w:basedOn w:val="Heading2"/>
    <w:uiPriority w:val="99"/>
    <w:rsid w:val="00F22F86"/>
    <w:pPr>
      <w:spacing w:beforeLines="100" w:afterLines="100" w:line="360" w:lineRule="auto"/>
    </w:pPr>
    <w:rPr>
      <w:rFonts w:ascii="Arial" w:eastAsia="黑体" w:hAnsi="Arial"/>
      <w:b w:val="0"/>
      <w:bCs w:val="0"/>
      <w:szCs w:val="20"/>
    </w:rPr>
  </w:style>
  <w:style w:type="character" w:styleId="PlaceholderText">
    <w:name w:val="Placeholder Text"/>
    <w:basedOn w:val="DefaultParagraphFont"/>
    <w:uiPriority w:val="99"/>
    <w:semiHidden/>
    <w:rsid w:val="00F22F86"/>
    <w:rPr>
      <w:rFonts w:cs="Times New Roman"/>
      <w:color w:val="808080"/>
    </w:rPr>
  </w:style>
  <w:style w:type="table" w:customStyle="1" w:styleId="230">
    <w:name w:val="无格式表格 23"/>
    <w:uiPriority w:val="99"/>
    <w:rsid w:val="00F22F86"/>
    <w:tblPr>
      <w:tblInd w:w="0" w:type="dxa"/>
      <w:tblBorders>
        <w:top w:val="single" w:sz="4" w:space="0" w:color="7F7F7F"/>
        <w:bottom w:val="single" w:sz="4" w:space="0" w:color="7F7F7F"/>
      </w:tblBorders>
      <w:tblCellMar>
        <w:top w:w="0" w:type="dxa"/>
        <w:left w:w="108" w:type="dxa"/>
        <w:bottom w:w="0" w:type="dxa"/>
        <w:right w:w="108" w:type="dxa"/>
      </w:tblCellMar>
    </w:tblPr>
  </w:style>
  <w:style w:type="paragraph" w:customStyle="1" w:styleId="afff1">
    <w:name w:val="正文表格"/>
    <w:basedOn w:val="Normal"/>
    <w:uiPriority w:val="99"/>
    <w:rsid w:val="00F22F86"/>
    <w:pPr>
      <w:jc w:val="center"/>
    </w:pPr>
    <w:rPr>
      <w:rFonts w:ascii="Times New Roman" w:hAnsi="Times New Roman"/>
      <w:szCs w:val="20"/>
    </w:rPr>
  </w:style>
  <w:style w:type="character" w:customStyle="1" w:styleId="apple-converted-space">
    <w:name w:val="apple-converted-space"/>
    <w:basedOn w:val="DefaultParagraphFont"/>
    <w:uiPriority w:val="99"/>
    <w:rsid w:val="00F22F86"/>
    <w:rPr>
      <w:rFonts w:cs="Times New Roman"/>
    </w:rPr>
  </w:style>
  <w:style w:type="character" w:customStyle="1" w:styleId="description">
    <w:name w:val="description"/>
    <w:basedOn w:val="DefaultParagraphFont"/>
    <w:uiPriority w:val="99"/>
    <w:rsid w:val="00F22F86"/>
    <w:rPr>
      <w:rFonts w:cs="Times New Roman"/>
    </w:rPr>
  </w:style>
  <w:style w:type="character" w:customStyle="1" w:styleId="Char10">
    <w:name w:val="文档结构图 Char1"/>
    <w:basedOn w:val="DefaultParagraphFont"/>
    <w:uiPriority w:val="99"/>
    <w:semiHidden/>
    <w:rsid w:val="00F22F86"/>
    <w:rPr>
      <w:rFonts w:ascii="宋体" w:eastAsia="宋体" w:hAnsi="Times New Roman" w:cs="Times New Roman"/>
      <w:kern w:val="2"/>
      <w:sz w:val="18"/>
      <w:szCs w:val="18"/>
    </w:rPr>
  </w:style>
  <w:style w:type="character" w:customStyle="1" w:styleId="Char11">
    <w:name w:val="页眉 Char1"/>
    <w:basedOn w:val="DefaultParagraphFont"/>
    <w:uiPriority w:val="99"/>
    <w:semiHidden/>
    <w:rsid w:val="00F22F86"/>
    <w:rPr>
      <w:rFonts w:ascii="Times New Roman" w:eastAsia="宋体" w:hAnsi="Times New Roman" w:cs="Times New Roman"/>
      <w:kern w:val="2"/>
      <w:sz w:val="18"/>
      <w:szCs w:val="18"/>
    </w:rPr>
  </w:style>
  <w:style w:type="paragraph" w:customStyle="1" w:styleId="1f7">
    <w:name w:val="样式1"/>
    <w:basedOn w:val="Normal"/>
    <w:uiPriority w:val="99"/>
    <w:rsid w:val="00F22F86"/>
    <w:pPr>
      <w:spacing w:beforeLines="50"/>
      <w:ind w:firstLineChars="200" w:firstLine="480"/>
    </w:pPr>
    <w:rPr>
      <w:rFonts w:ascii="Times New Roman" w:hAnsi="Times New Roman"/>
      <w:sz w:val="24"/>
      <w:szCs w:val="24"/>
    </w:rPr>
  </w:style>
  <w:style w:type="character" w:customStyle="1" w:styleId="Char12">
    <w:name w:val="正文文本缩进 Char1"/>
    <w:basedOn w:val="DefaultParagraphFont"/>
    <w:uiPriority w:val="99"/>
    <w:semiHidden/>
    <w:rsid w:val="00F22F86"/>
    <w:rPr>
      <w:rFonts w:ascii="Times New Roman" w:eastAsia="宋体" w:hAnsi="Times New Roman" w:cs="Times New Roman"/>
      <w:kern w:val="2"/>
      <w:sz w:val="24"/>
      <w:szCs w:val="24"/>
    </w:rPr>
  </w:style>
  <w:style w:type="character" w:customStyle="1" w:styleId="2Char1">
    <w:name w:val="正文文本缩进 2 Char1"/>
    <w:basedOn w:val="DefaultParagraphFont"/>
    <w:uiPriority w:val="99"/>
    <w:semiHidden/>
    <w:rsid w:val="00F22F86"/>
    <w:rPr>
      <w:rFonts w:ascii="Times New Roman" w:eastAsia="宋体" w:hAnsi="Times New Roman" w:cs="Times New Roman"/>
      <w:kern w:val="2"/>
      <w:sz w:val="24"/>
      <w:szCs w:val="24"/>
    </w:rPr>
  </w:style>
  <w:style w:type="character" w:customStyle="1" w:styleId="Char13">
    <w:name w:val="页脚 Char1"/>
    <w:basedOn w:val="DefaultParagraphFont"/>
    <w:uiPriority w:val="99"/>
    <w:semiHidden/>
    <w:rsid w:val="00F22F86"/>
    <w:rPr>
      <w:rFonts w:ascii="Times New Roman" w:eastAsia="宋体" w:hAnsi="Times New Roman" w:cs="Times New Roman"/>
      <w:kern w:val="2"/>
      <w:sz w:val="18"/>
      <w:szCs w:val="18"/>
    </w:rPr>
  </w:style>
  <w:style w:type="paragraph" w:customStyle="1" w:styleId="afff2">
    <w:name w:val="表图名"/>
    <w:basedOn w:val="Heading5"/>
    <w:next w:val="afff3"/>
    <w:uiPriority w:val="99"/>
    <w:rsid w:val="00F22F86"/>
    <w:pPr>
      <w:keepNext w:val="0"/>
      <w:keepLines w:val="0"/>
      <w:spacing w:beforeLines="50" w:afterLines="50" w:line="300" w:lineRule="exact"/>
      <w:ind w:left="0" w:firstLine="0"/>
      <w:jc w:val="center"/>
    </w:pPr>
    <w:rPr>
      <w:rFonts w:eastAsia="华文中宋"/>
      <w:bCs w:val="0"/>
      <w:color w:val="000000"/>
      <w:sz w:val="24"/>
      <w:szCs w:val="24"/>
    </w:rPr>
  </w:style>
  <w:style w:type="paragraph" w:customStyle="1" w:styleId="afff3">
    <w:name w:val="表格居中"/>
    <w:basedOn w:val="Normal"/>
    <w:next w:val="Normal"/>
    <w:uiPriority w:val="99"/>
    <w:rsid w:val="00F22F86"/>
    <w:pPr>
      <w:widowControl/>
      <w:spacing w:line="280" w:lineRule="exact"/>
      <w:jc w:val="center"/>
    </w:pPr>
    <w:rPr>
      <w:rFonts w:ascii="Times New Roman" w:hAnsi="Times New Roman"/>
      <w:w w:val="90"/>
      <w:kern w:val="0"/>
      <w:sz w:val="18"/>
      <w:szCs w:val="20"/>
    </w:rPr>
  </w:style>
  <w:style w:type="character" w:customStyle="1" w:styleId="112">
    <w:name w:val="标题 1 字符1"/>
    <w:uiPriority w:val="99"/>
    <w:rsid w:val="00F22F86"/>
    <w:rPr>
      <w:rFonts w:ascii="Times New Roman" w:eastAsia="宋体" w:hAnsi="Times New Roman"/>
      <w:b/>
      <w:kern w:val="44"/>
      <w:sz w:val="44"/>
    </w:rPr>
  </w:style>
  <w:style w:type="character" w:customStyle="1" w:styleId="211">
    <w:name w:val="标题 2 字符1"/>
    <w:uiPriority w:val="99"/>
    <w:rsid w:val="00F22F86"/>
    <w:rPr>
      <w:rFonts w:ascii="Cambria" w:hAnsi="Cambria"/>
      <w:b/>
      <w:sz w:val="32"/>
    </w:rPr>
  </w:style>
  <w:style w:type="paragraph" w:customStyle="1" w:styleId="msolistparagraph0">
    <w:name w:val="msolistparagraph"/>
    <w:basedOn w:val="Normal"/>
    <w:uiPriority w:val="99"/>
    <w:rsid w:val="00F22F86"/>
    <w:pPr>
      <w:ind w:firstLineChars="200" w:firstLine="420"/>
    </w:pPr>
    <w:rPr>
      <w:rFonts w:ascii="Times New Roman" w:hAnsi="Times New Roman"/>
      <w:szCs w:val="24"/>
    </w:rPr>
  </w:style>
  <w:style w:type="paragraph" w:customStyle="1" w:styleId="31">
    <w:name w:val="列出段落3"/>
    <w:basedOn w:val="Normal"/>
    <w:uiPriority w:val="99"/>
    <w:rsid w:val="00F22F86"/>
    <w:pPr>
      <w:ind w:firstLineChars="200" w:firstLine="420"/>
    </w:pPr>
    <w:rPr>
      <w:rFonts w:ascii="Times New Roman" w:hAnsi="Times New Roman"/>
      <w:szCs w:val="24"/>
    </w:rPr>
  </w:style>
  <w:style w:type="character" w:customStyle="1" w:styleId="font61">
    <w:name w:val="font61"/>
    <w:basedOn w:val="DefaultParagraphFont"/>
    <w:uiPriority w:val="99"/>
    <w:rsid w:val="00F22F86"/>
    <w:rPr>
      <w:rFonts w:ascii="Times New Roman" w:hAnsi="Times New Roman" w:cs="Times New Roman"/>
      <w:color w:val="7030A0"/>
      <w:sz w:val="22"/>
      <w:szCs w:val="22"/>
      <w:u w:val="none"/>
    </w:rPr>
  </w:style>
  <w:style w:type="character" w:customStyle="1" w:styleId="font51">
    <w:name w:val="font51"/>
    <w:basedOn w:val="DefaultParagraphFont"/>
    <w:uiPriority w:val="99"/>
    <w:rsid w:val="00F22F86"/>
    <w:rPr>
      <w:rFonts w:ascii="宋体" w:eastAsia="宋体" w:hAnsi="宋体" w:cs="宋体"/>
      <w:color w:val="7030A0"/>
      <w:sz w:val="22"/>
      <w:szCs w:val="22"/>
      <w:u w:val="none"/>
    </w:rPr>
  </w:style>
  <w:style w:type="character" w:customStyle="1" w:styleId="font91">
    <w:name w:val="font91"/>
    <w:basedOn w:val="DefaultParagraphFont"/>
    <w:uiPriority w:val="99"/>
    <w:rsid w:val="00F22F86"/>
    <w:rPr>
      <w:rFonts w:ascii="Times New Roman" w:hAnsi="Times New Roman" w:cs="Times New Roman"/>
      <w:color w:val="92D050"/>
      <w:sz w:val="21"/>
      <w:szCs w:val="21"/>
      <w:u w:val="none"/>
    </w:rPr>
  </w:style>
  <w:style w:type="character" w:customStyle="1" w:styleId="font81">
    <w:name w:val="font81"/>
    <w:basedOn w:val="DefaultParagraphFont"/>
    <w:uiPriority w:val="99"/>
    <w:rsid w:val="00F22F86"/>
    <w:rPr>
      <w:rFonts w:ascii="宋体" w:eastAsia="宋体" w:hAnsi="宋体" w:cs="宋体"/>
      <w:color w:val="92D050"/>
      <w:sz w:val="21"/>
      <w:szCs w:val="21"/>
      <w:u w:val="none"/>
    </w:rPr>
  </w:style>
  <w:style w:type="paragraph" w:customStyle="1" w:styleId="43">
    <w:name w:val="列出段落4"/>
    <w:basedOn w:val="Normal"/>
    <w:uiPriority w:val="99"/>
    <w:rsid w:val="00F22F86"/>
    <w:pPr>
      <w:ind w:firstLineChars="200" w:firstLine="420"/>
    </w:pPr>
    <w:rPr>
      <w:rFonts w:ascii="Times New Roman" w:hAnsi="Times New Roman"/>
      <w:szCs w:val="24"/>
    </w:rPr>
  </w:style>
  <w:style w:type="table" w:customStyle="1" w:styleId="26">
    <w:name w:val="网格型2"/>
    <w:uiPriority w:val="99"/>
    <w:rsid w:val="00F22F8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网格型51"/>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无格式表格 211"/>
    <w:uiPriority w:val="99"/>
    <w:rsid w:val="00F22F86"/>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120">
    <w:name w:val="网格型12"/>
    <w:uiPriority w:val="99"/>
    <w:rsid w:val="00F22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无格式表格 221"/>
    <w:uiPriority w:val="99"/>
    <w:rsid w:val="00F22F86"/>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1f8">
    <w:name w:val="表格主题1"/>
    <w:uiPriority w:val="99"/>
    <w:rsid w:val="00F22F86"/>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表格"/>
    <w:uiPriority w:val="99"/>
    <w:rsid w:val="00F22F86"/>
    <w:pPr>
      <w:widowControl w:val="0"/>
      <w:adjustRightInd w:val="0"/>
      <w:snapToGrid w:val="0"/>
      <w:spacing w:line="400" w:lineRule="exact"/>
      <w:jc w:val="both"/>
    </w:pPr>
    <w:rPr>
      <w:rFonts w:ascii="Times New Roman" w:hAnsi="Times New Roman"/>
      <w:kern w:val="0"/>
      <w:szCs w:val="20"/>
    </w:rPr>
  </w:style>
  <w:style w:type="paragraph" w:customStyle="1" w:styleId="CharCharCharCharCharCharCharCharCharChar">
    <w:name w:val="Char Char Char Char Char Char Char Char Char Char"/>
    <w:basedOn w:val="Normal"/>
    <w:uiPriority w:val="99"/>
    <w:rsid w:val="00F22F86"/>
    <w:rPr>
      <w:rFonts w:ascii="Times New Roman" w:hAnsi="Times New Roman"/>
      <w:szCs w:val="24"/>
    </w:rPr>
  </w:style>
  <w:style w:type="character" w:customStyle="1" w:styleId="TimesNewRomanCharChar">
    <w:name w:val="样式 题注 + (西文) Times New Roman (中文) 宋体 小四 加粗 黑色 Char Char"/>
    <w:basedOn w:val="DefaultParagraphFont"/>
    <w:link w:val="TimesNewRomanChar"/>
    <w:uiPriority w:val="99"/>
    <w:locked/>
    <w:rsid w:val="00F22F86"/>
    <w:rPr>
      <w:rFonts w:ascii="宋体" w:eastAsia="宋体" w:hAnsi="宋体" w:cs="Arial"/>
      <w:b/>
      <w:bCs/>
      <w:color w:val="000000"/>
      <w:sz w:val="24"/>
      <w:szCs w:val="24"/>
    </w:rPr>
  </w:style>
  <w:style w:type="paragraph" w:customStyle="1" w:styleId="TimesNewRomanChar">
    <w:name w:val="样式 题注 + (西文) Times New Roman (中文) 宋体 小四 加粗 黑色 Char"/>
    <w:basedOn w:val="Caption"/>
    <w:link w:val="TimesNewRomanCharChar"/>
    <w:uiPriority w:val="99"/>
    <w:rsid w:val="00F22F86"/>
    <w:pPr>
      <w:adjustRightInd w:val="0"/>
      <w:spacing w:beforeLines="100" w:line="360" w:lineRule="auto"/>
      <w:jc w:val="center"/>
    </w:pPr>
    <w:rPr>
      <w:rFonts w:ascii="宋体" w:eastAsia="宋体" w:hAnsi="宋体"/>
      <w:b/>
      <w:bCs/>
      <w:color w:val="000000"/>
      <w:kern w:val="0"/>
      <w:sz w:val="24"/>
      <w:szCs w:val="24"/>
    </w:rPr>
  </w:style>
  <w:style w:type="paragraph" w:customStyle="1" w:styleId="xl79">
    <w:name w:val="xl79"/>
    <w:basedOn w:val="Normal"/>
    <w:uiPriority w:val="99"/>
    <w:rsid w:val="00F22F86"/>
    <w:pPr>
      <w:widowControl/>
      <w:spacing w:before="100" w:beforeAutospacing="1" w:after="100" w:afterAutospacing="1"/>
      <w:jc w:val="center"/>
      <w:textAlignment w:val="center"/>
    </w:pPr>
    <w:rPr>
      <w:rFonts w:ascii="宋体" w:hAnsi="宋体" w:cs="宋体"/>
      <w:b/>
      <w:bCs/>
      <w:kern w:val="0"/>
      <w:sz w:val="28"/>
      <w:szCs w:val="28"/>
    </w:rPr>
  </w:style>
  <w:style w:type="paragraph" w:customStyle="1" w:styleId="xl80">
    <w:name w:val="xl80"/>
    <w:basedOn w:val="Normal"/>
    <w:uiPriority w:val="99"/>
    <w:rsid w:val="00F22F86"/>
    <w:pPr>
      <w:widowControl/>
      <w:pBdr>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58">
    <w:name w:val="xl58"/>
    <w:basedOn w:val="Normal"/>
    <w:uiPriority w:val="99"/>
    <w:rsid w:val="00F22F86"/>
    <w:pPr>
      <w:widowControl/>
      <w:shd w:val="clear" w:color="000000" w:fill="C0C0C0"/>
      <w:spacing w:before="100" w:beforeAutospacing="1" w:after="100" w:afterAutospacing="1"/>
      <w:jc w:val="center"/>
      <w:textAlignment w:val="bottom"/>
    </w:pPr>
    <w:rPr>
      <w:rFonts w:ascii="宋体" w:hAnsi="宋体" w:cs="宋体"/>
      <w:b/>
      <w:bCs/>
      <w:kern w:val="0"/>
      <w:sz w:val="24"/>
      <w:szCs w:val="24"/>
    </w:rPr>
  </w:style>
  <w:style w:type="paragraph" w:customStyle="1" w:styleId="xl59">
    <w:name w:val="xl59"/>
    <w:basedOn w:val="Normal"/>
    <w:uiPriority w:val="99"/>
    <w:rsid w:val="00F22F86"/>
    <w:pPr>
      <w:widowControl/>
      <w:spacing w:before="100" w:beforeAutospacing="1" w:after="100" w:afterAutospacing="1"/>
      <w:jc w:val="left"/>
      <w:textAlignment w:val="bottom"/>
    </w:pPr>
    <w:rPr>
      <w:rFonts w:ascii="宋体" w:hAnsi="宋体" w:cs="宋体"/>
      <w:kern w:val="0"/>
      <w:sz w:val="24"/>
      <w:szCs w:val="24"/>
    </w:rPr>
  </w:style>
  <w:style w:type="paragraph" w:customStyle="1" w:styleId="xl60">
    <w:name w:val="xl60"/>
    <w:basedOn w:val="Normal"/>
    <w:uiPriority w:val="99"/>
    <w:rsid w:val="00F22F86"/>
    <w:pPr>
      <w:widowControl/>
      <w:spacing w:before="100" w:beforeAutospacing="1" w:after="100" w:afterAutospacing="1"/>
      <w:jc w:val="left"/>
      <w:textAlignment w:val="bottom"/>
    </w:pPr>
    <w:rPr>
      <w:rFonts w:ascii="宋体" w:hAnsi="宋体" w:cs="宋体"/>
      <w:kern w:val="0"/>
      <w:sz w:val="24"/>
      <w:szCs w:val="24"/>
    </w:rPr>
  </w:style>
  <w:style w:type="paragraph" w:customStyle="1" w:styleId="xl61">
    <w:name w:val="xl61"/>
    <w:basedOn w:val="Normal"/>
    <w:uiPriority w:val="99"/>
    <w:rsid w:val="00F22F86"/>
    <w:pPr>
      <w:widowControl/>
      <w:shd w:val="clear" w:color="000000" w:fill="C0C0C0"/>
      <w:spacing w:before="100" w:beforeAutospacing="1" w:after="100" w:afterAutospacing="1"/>
      <w:jc w:val="center"/>
      <w:textAlignment w:val="bottom"/>
    </w:pPr>
    <w:rPr>
      <w:rFonts w:ascii="宋体" w:hAnsi="宋体" w:cs="宋体"/>
      <w:b/>
      <w:bCs/>
      <w:kern w:val="0"/>
      <w:sz w:val="24"/>
      <w:szCs w:val="24"/>
    </w:rPr>
  </w:style>
  <w:style w:type="paragraph" w:customStyle="1" w:styleId="xl62">
    <w:name w:val="xl62"/>
    <w:basedOn w:val="Normal"/>
    <w:uiPriority w:val="99"/>
    <w:rsid w:val="00F22F86"/>
    <w:pPr>
      <w:widowControl/>
      <w:spacing w:before="100" w:beforeAutospacing="1" w:after="100" w:afterAutospacing="1"/>
      <w:jc w:val="left"/>
      <w:textAlignment w:val="bottom"/>
    </w:pPr>
    <w:rPr>
      <w:rFonts w:ascii="宋体" w:hAnsi="宋体" w:cs="宋体"/>
      <w:kern w:val="0"/>
      <w:sz w:val="24"/>
      <w:szCs w:val="24"/>
    </w:rPr>
  </w:style>
  <w:style w:type="paragraph" w:customStyle="1" w:styleId="font7">
    <w:name w:val="font7"/>
    <w:basedOn w:val="Normal"/>
    <w:uiPriority w:val="99"/>
    <w:rsid w:val="00F22F86"/>
    <w:pPr>
      <w:widowControl/>
      <w:spacing w:before="100" w:beforeAutospacing="1" w:after="100" w:afterAutospacing="1"/>
      <w:jc w:val="left"/>
    </w:pPr>
    <w:rPr>
      <w:rFonts w:ascii="Arial" w:hAnsi="Arial" w:cs="Arial"/>
      <w:b/>
      <w:bCs/>
      <w:kern w:val="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TotalTime>
  <Pages>165</Pages>
  <Words>15603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刘双柳</dc:creator>
  <cp:keywords/>
  <dc:description/>
  <cp:lastModifiedBy>微软用户</cp:lastModifiedBy>
  <cp:revision>57</cp:revision>
  <cp:lastPrinted>2021-09-15T01:57:00Z</cp:lastPrinted>
  <dcterms:created xsi:type="dcterms:W3CDTF">2021-08-11T02:38:00Z</dcterms:created>
  <dcterms:modified xsi:type="dcterms:W3CDTF">2021-09-15T08:16:00Z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B4B4306EFFB447C8BC5DE67C1E0D1A68</vt:lpwstr>
  </property>
</Properties>
</file>