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1C" w:rsidRDefault="00BE4A97">
      <w:pPr>
        <w:pStyle w:val="a3"/>
        <w:widowControl/>
        <w:shd w:val="clear" w:color="auto" w:fill="FFFFFF"/>
        <w:spacing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朝阳市综</w:t>
      </w:r>
      <w:proofErr w:type="gramStart"/>
      <w:r>
        <w:rPr>
          <w:rStyle w:val="a4"/>
          <w:rFonts w:ascii="宋体" w:eastAsia="宋体" w:hAnsi="宋体" w:cs="宋体" w:hint="eastAsia"/>
          <w:color w:val="333333"/>
          <w:shd w:val="clear" w:color="auto" w:fill="FFFFFF"/>
        </w:rPr>
        <w:t>治维稳</w:t>
      </w:r>
      <w:proofErr w:type="gramEnd"/>
      <w:r>
        <w:rPr>
          <w:rStyle w:val="a4"/>
          <w:rFonts w:ascii="宋体" w:eastAsia="宋体" w:hAnsi="宋体" w:cs="宋体" w:hint="eastAsia"/>
          <w:color w:val="333333"/>
          <w:shd w:val="clear" w:color="auto" w:fill="FFFFFF"/>
        </w:rPr>
        <w:t>事务服务中心</w:t>
      </w:r>
      <w:r w:rsidR="000458A4">
        <w:rPr>
          <w:rStyle w:val="a4"/>
          <w:rFonts w:ascii="宋体" w:eastAsia="宋体" w:hAnsi="宋体" w:cs="宋体" w:hint="eastAsia"/>
          <w:color w:val="333333"/>
          <w:shd w:val="clear" w:color="auto" w:fill="FFFFFF"/>
        </w:rPr>
        <w:t>部门预算公开(2024年)</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目    录</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第一部分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概况</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一、  主要职责</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二、  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第二部分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2024年部门预算表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一、收支预算总表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二、收入预算总表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三、支出预算总表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四、财政拨款收支预算总表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五、一般公共预算支出表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六、一般公共预算基本支出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七、一般公共预算“三公”经费支出表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八、政府性基金预算支出表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九、项目支出预算表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十、支出功能分类预算表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十一、支出经济分类预算表（政府预算）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十二、支出经济分类预算表（部门预算）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十三、债务支出预算表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十四、政府采购支出预算表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十五、政府购买服务支出预算表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十六、部门（单位）整体绩效目标表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十七、部门预算项目（政策）绩效目标表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第三部分 </w:t>
      </w:r>
      <w:r>
        <w:rPr>
          <w:rStyle w:val="a4"/>
          <w:rFonts w:ascii="宋体" w:eastAsia="宋体" w:hAnsi="宋体" w:cs="宋体"/>
          <w:color w:val="333333"/>
          <w:shd w:val="clear" w:color="auto" w:fill="FFFFFF"/>
        </w:rPr>
        <w:t xml:space="preserve">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2024年部门预算情况说明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第四部分   名词解释</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第一部分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概况</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b/>
          <w:bCs/>
          <w:color w:val="333333"/>
          <w:shd w:val="clear" w:color="auto" w:fill="FFFFFF"/>
        </w:rPr>
        <w:t>一、</w:t>
      </w:r>
      <w:r>
        <w:rPr>
          <w:rStyle w:val="a4"/>
          <w:rFonts w:ascii="宋体" w:eastAsia="宋体" w:hAnsi="宋体" w:cs="宋体" w:hint="eastAsia"/>
          <w:color w:val="333333"/>
          <w:shd w:val="clear" w:color="auto" w:fill="FFFFFF"/>
        </w:rPr>
        <w:t>主要职责</w:t>
      </w:r>
    </w:p>
    <w:p w:rsidR="00CE041C" w:rsidRPr="00BE4A97" w:rsidRDefault="00BE4A97" w:rsidP="00BE4A97">
      <w:pPr>
        <w:pStyle w:val="a3"/>
        <w:widowControl/>
        <w:shd w:val="clear" w:color="auto" w:fill="FFFFFF"/>
        <w:spacing w:beforeAutospacing="0" w:afterAutospacing="0" w:line="525" w:lineRule="atLeast"/>
        <w:ind w:firstLine="420"/>
        <w:rPr>
          <w:rFonts w:ascii="宋体" w:eastAsia="宋体" w:hAnsi="宋体" w:cs="宋体" w:hint="eastAsia"/>
          <w:color w:val="333333"/>
          <w:shd w:val="clear" w:color="auto" w:fill="FFFFFF"/>
        </w:rPr>
      </w:pPr>
      <w:r w:rsidRPr="00BE4A97">
        <w:rPr>
          <w:rFonts w:ascii="宋体" w:eastAsia="宋体" w:hAnsi="宋体" w:cs="宋体" w:hint="eastAsia"/>
          <w:color w:val="333333"/>
          <w:shd w:val="clear" w:color="auto" w:fill="FFFFFF"/>
        </w:rPr>
        <w:t>负责对社会管理综合治理。化解矛盾纠纷。维护社会稳定的方针政策和工作部署的解读及咨询工作服务，负责对全市社会管理，综合治理和维护社会稳定的业务培训工作，负责对全市社会管理，综合治理和维护社会稳定工作的调研工作，依照国家法律法规和相关政策，对群众诉求进行答疑解惑</w:t>
      </w:r>
      <w:proofErr w:type="gramStart"/>
      <w:r w:rsidRPr="00BE4A97">
        <w:rPr>
          <w:rFonts w:ascii="宋体" w:eastAsia="宋体" w:hAnsi="宋体" w:cs="宋体" w:hint="eastAsia"/>
          <w:color w:val="333333"/>
          <w:shd w:val="clear" w:color="auto" w:fill="FFFFFF"/>
        </w:rPr>
        <w:t>和援</w:t>
      </w:r>
      <w:proofErr w:type="gramEnd"/>
      <w:r w:rsidRPr="00BE4A97">
        <w:rPr>
          <w:rFonts w:ascii="宋体" w:eastAsia="宋体" w:hAnsi="宋体" w:cs="宋体" w:hint="eastAsia"/>
          <w:color w:val="333333"/>
          <w:shd w:val="clear" w:color="auto" w:fill="FFFFFF"/>
        </w:rPr>
        <w:t>助。</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纳入</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 2024年部门预算编制范围的预算单位包括：</w:t>
      </w:r>
    </w:p>
    <w:p w:rsidR="00CE041C" w:rsidRDefault="000458A4">
      <w:pPr>
        <w:pStyle w:val="a3"/>
        <w:widowControl/>
        <w:shd w:val="clear" w:color="auto" w:fill="FFFFFF"/>
        <w:spacing w:beforeAutospacing="0" w:afterAutospacing="0" w:line="525" w:lineRule="atLeast"/>
        <w:ind w:firstLineChars="400" w:firstLine="960"/>
        <w:rPr>
          <w:rFonts w:ascii="宋体" w:eastAsia="宋体" w:hAnsi="宋体" w:cs="宋体"/>
          <w:color w:val="333333"/>
        </w:rPr>
      </w:pPr>
      <w:r>
        <w:rPr>
          <w:rFonts w:ascii="宋体" w:eastAsia="宋体" w:hAnsi="宋体" w:cs="宋体" w:hint="eastAsia"/>
          <w:color w:val="333333"/>
          <w:shd w:val="clear" w:color="auto" w:fill="FFFFFF"/>
        </w:rPr>
        <w:t>1.</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第二部分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部门预算公开表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详见附件：</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2024年部门预算表。</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第三部分  </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2024年部门预算情况说明</w:t>
      </w:r>
    </w:p>
    <w:p w:rsidR="00CE041C" w:rsidRDefault="000458A4">
      <w:pPr>
        <w:pStyle w:val="a3"/>
        <w:widowControl/>
        <w:shd w:val="clear" w:color="auto" w:fill="FFFFFF"/>
        <w:spacing w:beforeAutospacing="0" w:afterAutospacing="0" w:line="525" w:lineRule="atLeast"/>
        <w:ind w:firstLine="795"/>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一、关于</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 2024年收支预算的总体说明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按照综合预算的原则，</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所有收入和支出均纳入部门预算管理。</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2024年预算收入包括：财政拨款</w:t>
      </w:r>
      <w:r w:rsidR="006303FF">
        <w:rPr>
          <w:rFonts w:ascii="宋体" w:eastAsia="宋体" w:hAnsi="宋体" w:cs="宋体"/>
          <w:color w:val="333333"/>
          <w:shd w:val="clear" w:color="auto" w:fill="FFFFFF"/>
        </w:rPr>
        <w:t>158.88</w:t>
      </w:r>
      <w:r>
        <w:rPr>
          <w:rFonts w:ascii="宋体" w:eastAsia="宋体" w:hAnsi="宋体" w:cs="宋体" w:hint="eastAsia"/>
          <w:color w:val="333333"/>
          <w:shd w:val="clear" w:color="auto" w:fill="FFFFFF"/>
        </w:rPr>
        <w:t>万元，本年收入合计</w:t>
      </w:r>
      <w:r w:rsidR="006303FF">
        <w:rPr>
          <w:rFonts w:ascii="宋体" w:eastAsia="宋体" w:hAnsi="宋体" w:cs="宋体"/>
          <w:color w:val="333333"/>
          <w:shd w:val="clear" w:color="auto" w:fill="FFFFFF"/>
        </w:rPr>
        <w:t>158.88</w:t>
      </w:r>
      <w:r>
        <w:rPr>
          <w:rFonts w:ascii="宋体" w:eastAsia="宋体" w:hAnsi="宋体" w:cs="宋体" w:hint="eastAsia"/>
          <w:color w:val="333333"/>
          <w:shd w:val="clear" w:color="auto" w:fill="FFFFFF"/>
        </w:rPr>
        <w:t>万元，较上年</w:t>
      </w:r>
      <w:r w:rsidR="006303FF">
        <w:rPr>
          <w:rFonts w:ascii="宋体" w:eastAsia="宋体" w:hAnsi="宋体" w:cs="宋体" w:hint="eastAsia"/>
          <w:color w:val="333333"/>
          <w:shd w:val="clear" w:color="auto" w:fill="FFFFFF"/>
        </w:rPr>
        <w:t>减少2</w:t>
      </w:r>
      <w:r w:rsidR="006303FF">
        <w:rPr>
          <w:rFonts w:ascii="宋体" w:eastAsia="宋体" w:hAnsi="宋体" w:cs="宋体"/>
          <w:color w:val="333333"/>
          <w:shd w:val="clear" w:color="auto" w:fill="FFFFFF"/>
        </w:rPr>
        <w:t>9.5</w:t>
      </w:r>
      <w:r>
        <w:rPr>
          <w:rFonts w:ascii="宋体" w:eastAsia="宋体" w:hAnsi="宋体" w:cs="宋体" w:hint="eastAsia"/>
          <w:color w:val="333333"/>
          <w:shd w:val="clear" w:color="auto" w:fill="FFFFFF"/>
        </w:rPr>
        <w:t>万元。</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2024年预算支出包括：一般公共服务支出</w:t>
      </w:r>
      <w:r w:rsidR="006303FF">
        <w:rPr>
          <w:rFonts w:ascii="宋体" w:eastAsia="宋体" w:hAnsi="宋体" w:cs="宋体"/>
          <w:color w:val="333333"/>
          <w:shd w:val="clear" w:color="auto" w:fill="FFFFFF"/>
        </w:rPr>
        <w:t>118.22</w:t>
      </w:r>
      <w:r>
        <w:rPr>
          <w:rFonts w:ascii="宋体" w:eastAsia="宋体" w:hAnsi="宋体" w:cs="宋体" w:hint="eastAsia"/>
          <w:color w:val="333333"/>
          <w:shd w:val="clear" w:color="auto" w:fill="FFFFFF"/>
        </w:rPr>
        <w:t>万元、社会保障和就业支出</w:t>
      </w:r>
      <w:r w:rsidR="006303FF">
        <w:rPr>
          <w:rFonts w:ascii="宋体" w:eastAsia="宋体" w:hAnsi="宋体" w:cs="宋体"/>
          <w:color w:val="333333"/>
          <w:shd w:val="clear" w:color="auto" w:fill="FFFFFF"/>
        </w:rPr>
        <w:t>16.94</w:t>
      </w:r>
      <w:r>
        <w:rPr>
          <w:rFonts w:ascii="宋体" w:eastAsia="宋体" w:hAnsi="宋体" w:cs="宋体" w:hint="eastAsia"/>
          <w:color w:val="333333"/>
          <w:shd w:val="clear" w:color="auto" w:fill="FFFFFF"/>
        </w:rPr>
        <w:t>万元、医疗卫生与计划生育支出</w:t>
      </w:r>
      <w:r w:rsidR="006303FF">
        <w:rPr>
          <w:rFonts w:ascii="宋体" w:eastAsia="宋体" w:hAnsi="宋体" w:cs="宋体"/>
          <w:color w:val="333333"/>
          <w:shd w:val="clear" w:color="auto" w:fill="FFFFFF"/>
        </w:rPr>
        <w:t>11.35</w:t>
      </w:r>
      <w:r>
        <w:rPr>
          <w:rFonts w:ascii="宋体" w:eastAsia="宋体" w:hAnsi="宋体" w:cs="宋体" w:hint="eastAsia"/>
          <w:color w:val="333333"/>
          <w:shd w:val="clear" w:color="auto" w:fill="FFFFFF"/>
        </w:rPr>
        <w:t>万元、住房保障支出</w:t>
      </w:r>
      <w:r w:rsidR="006303FF">
        <w:rPr>
          <w:rFonts w:ascii="宋体" w:eastAsia="宋体" w:hAnsi="宋体" w:cs="宋体"/>
          <w:color w:val="333333"/>
          <w:shd w:val="clear" w:color="auto" w:fill="FFFFFF"/>
        </w:rPr>
        <w:t>12.37</w:t>
      </w:r>
      <w:r>
        <w:rPr>
          <w:rFonts w:ascii="宋体" w:eastAsia="宋体" w:hAnsi="宋体" w:cs="宋体" w:hint="eastAsia"/>
          <w:color w:val="333333"/>
          <w:shd w:val="clear" w:color="auto" w:fill="FFFFFF"/>
        </w:rPr>
        <w:t>万元。本年支出合计</w:t>
      </w:r>
      <w:r w:rsidR="006303FF">
        <w:rPr>
          <w:rFonts w:ascii="宋体" w:eastAsia="宋体" w:hAnsi="宋体" w:cs="宋体"/>
          <w:color w:val="333333"/>
          <w:shd w:val="clear" w:color="auto" w:fill="FFFFFF"/>
        </w:rPr>
        <w:t>158.88</w:t>
      </w:r>
      <w:r>
        <w:rPr>
          <w:rFonts w:ascii="宋体" w:eastAsia="宋体" w:hAnsi="宋体" w:cs="宋体" w:hint="eastAsia"/>
          <w:color w:val="333333"/>
          <w:shd w:val="clear" w:color="auto" w:fill="FFFFFF"/>
        </w:rPr>
        <w:t>万元，较上年</w:t>
      </w:r>
      <w:r w:rsidR="006303FF">
        <w:rPr>
          <w:rFonts w:ascii="宋体" w:eastAsia="宋体" w:hAnsi="宋体" w:cs="宋体" w:hint="eastAsia"/>
          <w:color w:val="333333"/>
          <w:shd w:val="clear" w:color="auto" w:fill="FFFFFF"/>
        </w:rPr>
        <w:t>减少2</w:t>
      </w:r>
      <w:r w:rsidR="006303FF">
        <w:rPr>
          <w:rFonts w:ascii="宋体" w:eastAsia="宋体" w:hAnsi="宋体" w:cs="宋体"/>
          <w:color w:val="333333"/>
          <w:shd w:val="clear" w:color="auto" w:fill="FFFFFF"/>
        </w:rPr>
        <w:t>9.5</w:t>
      </w:r>
      <w:r>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lastRenderedPageBreak/>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二、关于2024年预算机关运行经费安排情况说明</w:t>
      </w:r>
    </w:p>
    <w:p w:rsidR="00CE041C" w:rsidRDefault="00BE4A97">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朝阳市综</w:t>
      </w:r>
      <w:proofErr w:type="gramStart"/>
      <w:r>
        <w:rPr>
          <w:rFonts w:ascii="宋体" w:eastAsia="宋体" w:hAnsi="宋体" w:cs="宋体" w:hint="eastAsia"/>
          <w:color w:val="333333"/>
          <w:shd w:val="clear" w:color="auto" w:fill="FFFFFF"/>
        </w:rPr>
        <w:t>治维稳</w:t>
      </w:r>
      <w:proofErr w:type="gramEnd"/>
      <w:r>
        <w:rPr>
          <w:rFonts w:ascii="宋体" w:eastAsia="宋体" w:hAnsi="宋体" w:cs="宋体" w:hint="eastAsia"/>
          <w:color w:val="333333"/>
          <w:shd w:val="clear" w:color="auto" w:fill="FFFFFF"/>
        </w:rPr>
        <w:t>事务服务中心</w:t>
      </w:r>
      <w:r w:rsidR="000458A4">
        <w:rPr>
          <w:rFonts w:ascii="宋体" w:eastAsia="宋体" w:hAnsi="宋体" w:cs="宋体" w:hint="eastAsia"/>
          <w:color w:val="333333"/>
          <w:shd w:val="clear" w:color="auto" w:fill="FFFFFF"/>
        </w:rPr>
        <w:t>机关运行经费为</w:t>
      </w:r>
      <w:r w:rsidR="006303FF">
        <w:rPr>
          <w:rFonts w:ascii="宋体" w:eastAsia="宋体" w:hAnsi="宋体" w:cs="宋体"/>
          <w:color w:val="333333"/>
          <w:shd w:val="clear" w:color="auto" w:fill="FFFFFF"/>
        </w:rPr>
        <w:t>9.2</w:t>
      </w:r>
      <w:r w:rsidR="000458A4">
        <w:rPr>
          <w:rFonts w:ascii="宋体" w:eastAsia="宋体" w:hAnsi="宋体" w:cs="宋体" w:hint="eastAsia"/>
          <w:color w:val="333333"/>
          <w:shd w:val="clear" w:color="auto" w:fill="FFFFFF"/>
        </w:rPr>
        <w:t>万元，其中：差旅费</w:t>
      </w:r>
      <w:r w:rsidR="006303FF">
        <w:rPr>
          <w:rFonts w:ascii="宋体" w:eastAsia="宋体" w:hAnsi="宋体" w:cs="宋体"/>
          <w:color w:val="333333"/>
          <w:shd w:val="clear" w:color="auto" w:fill="FFFFFF"/>
        </w:rPr>
        <w:t>8.46</w:t>
      </w:r>
      <w:r w:rsidR="000458A4">
        <w:rPr>
          <w:rFonts w:ascii="宋体" w:eastAsia="宋体" w:hAnsi="宋体" w:cs="宋体" w:hint="eastAsia"/>
          <w:color w:val="333333"/>
          <w:shd w:val="clear" w:color="auto" w:fill="FFFFFF"/>
        </w:rPr>
        <w:t>万元、其他商品和服务支出</w:t>
      </w:r>
      <w:r w:rsidR="006303FF">
        <w:rPr>
          <w:rFonts w:ascii="宋体" w:eastAsia="宋体" w:hAnsi="宋体" w:cs="宋体"/>
          <w:color w:val="333333"/>
          <w:shd w:val="clear" w:color="auto" w:fill="FFFFFF"/>
        </w:rPr>
        <w:t>0.74</w:t>
      </w:r>
      <w:r w:rsidR="000458A4">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ind w:firstLine="645"/>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三、关于2024年政府采购项目安排情况说明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本单位2024年部门预算无政府采购项目</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四、关于</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2024年“三公”经费预算情况说明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按照中央及省委、省政府关于厉行节约、改进工作作风、密切联系群众“八项规定”等有关要求，严格控制“三公”经费支出。2024年</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本级“三公”经费预算数</w:t>
      </w:r>
      <w:r w:rsidR="006303FF">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万元，其中：公务接待费0万元、因公出国（境）费0万元、公务用车购置及运行费</w:t>
      </w:r>
      <w:r w:rsidR="006303FF">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万元。2023年</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“三公”经费预算数</w:t>
      </w:r>
      <w:r w:rsidR="006303FF">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万元，其中：公务接待费0万元、因公出国（境）费0万元、公务用车购置及运行费</w:t>
      </w:r>
      <w:r w:rsidR="006303FF">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万元。</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2024年预算数比2023年</w:t>
      </w:r>
      <w:proofErr w:type="gramStart"/>
      <w:r>
        <w:rPr>
          <w:rFonts w:ascii="宋体" w:eastAsia="宋体" w:hAnsi="宋体" w:cs="宋体" w:hint="eastAsia"/>
          <w:color w:val="333333"/>
          <w:shd w:val="clear" w:color="auto" w:fill="FFFFFF"/>
        </w:rPr>
        <w:t>预算数无变化</w:t>
      </w:r>
      <w:proofErr w:type="gramEnd"/>
      <w:r>
        <w:rPr>
          <w:rFonts w:ascii="宋体" w:eastAsia="宋体" w:hAnsi="宋体" w:cs="宋体" w:hint="eastAsia"/>
          <w:color w:val="333333"/>
          <w:shd w:val="clear" w:color="auto" w:fill="FFFFFF"/>
        </w:rPr>
        <w:t>。</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五、</w:t>
      </w:r>
      <w:r w:rsidR="00BE4A97">
        <w:rPr>
          <w:rStyle w:val="a4"/>
          <w:rFonts w:ascii="宋体" w:eastAsia="宋体" w:hAnsi="宋体" w:cs="宋体" w:hint="eastAsia"/>
          <w:color w:val="333333"/>
          <w:shd w:val="clear" w:color="auto" w:fill="FFFFFF"/>
        </w:rPr>
        <w:t>朝阳市综</w:t>
      </w:r>
      <w:proofErr w:type="gramStart"/>
      <w:r w:rsidR="00BE4A97">
        <w:rPr>
          <w:rStyle w:val="a4"/>
          <w:rFonts w:ascii="宋体" w:eastAsia="宋体" w:hAnsi="宋体" w:cs="宋体" w:hint="eastAsia"/>
          <w:color w:val="333333"/>
          <w:shd w:val="clear" w:color="auto" w:fill="FFFFFF"/>
        </w:rPr>
        <w:t>治维稳</w:t>
      </w:r>
      <w:proofErr w:type="gramEnd"/>
      <w:r w:rsidR="00BE4A97">
        <w:rPr>
          <w:rStyle w:val="a4"/>
          <w:rFonts w:ascii="宋体" w:eastAsia="宋体" w:hAnsi="宋体" w:cs="宋体" w:hint="eastAsia"/>
          <w:color w:val="333333"/>
          <w:shd w:val="clear" w:color="auto" w:fill="FFFFFF"/>
        </w:rPr>
        <w:t>事务服务中心</w:t>
      </w:r>
      <w:r>
        <w:rPr>
          <w:rStyle w:val="a4"/>
          <w:rFonts w:ascii="宋体" w:eastAsia="宋体" w:hAnsi="宋体" w:cs="宋体" w:hint="eastAsia"/>
          <w:color w:val="333333"/>
          <w:shd w:val="clear" w:color="auto" w:fill="FFFFFF"/>
        </w:rPr>
        <w:t>国有资产占用情况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截止2024年2月20日（公开时点），</w:t>
      </w:r>
      <w:r w:rsidR="00BE4A97">
        <w:rPr>
          <w:rFonts w:ascii="宋体" w:eastAsia="宋体" w:hAnsi="宋体" w:cs="宋体" w:hint="eastAsia"/>
          <w:color w:val="333333"/>
          <w:shd w:val="clear" w:color="auto" w:fill="FFFFFF"/>
        </w:rPr>
        <w:t>朝阳市综</w:t>
      </w:r>
      <w:proofErr w:type="gramStart"/>
      <w:r w:rsidR="00BE4A97">
        <w:rPr>
          <w:rFonts w:ascii="宋体" w:eastAsia="宋体" w:hAnsi="宋体" w:cs="宋体" w:hint="eastAsia"/>
          <w:color w:val="333333"/>
          <w:shd w:val="clear" w:color="auto" w:fill="FFFFFF"/>
        </w:rPr>
        <w:t>治维稳</w:t>
      </w:r>
      <w:proofErr w:type="gramEnd"/>
      <w:r w:rsidR="00BE4A97">
        <w:rPr>
          <w:rFonts w:ascii="宋体" w:eastAsia="宋体" w:hAnsi="宋体" w:cs="宋体" w:hint="eastAsia"/>
          <w:color w:val="333333"/>
          <w:shd w:val="clear" w:color="auto" w:fill="FFFFFF"/>
        </w:rPr>
        <w:t>事务服务中心</w:t>
      </w:r>
      <w:r>
        <w:rPr>
          <w:rFonts w:ascii="宋体" w:eastAsia="宋体" w:hAnsi="宋体" w:cs="宋体" w:hint="eastAsia"/>
          <w:color w:val="333333"/>
          <w:shd w:val="clear" w:color="auto" w:fill="FFFFFF"/>
        </w:rPr>
        <w:t>共有车辆</w:t>
      </w:r>
      <w:r w:rsidR="002E57A0">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台。单位价值50万以上通用设备0台（套），单位价值100万以上专用设备0台（套）。本年拟新车辆0台，购置单位价值50万以上通用设备0台（套），单位价值100万以上专用设备0台（套）。</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六、项目预算绩效目标情况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根据预算绩效管理要求，2024年</w:t>
      </w:r>
      <w:r w:rsidR="00BE4A97">
        <w:rPr>
          <w:rFonts w:ascii="宋体" w:eastAsia="宋体" w:hAnsi="宋体" w:cs="宋体" w:hint="eastAsia"/>
          <w:color w:val="333333"/>
          <w:shd w:val="clear" w:color="auto" w:fill="FFFFFF"/>
        </w:rPr>
        <w:t>朝阳市综治维稳事务服务中心</w:t>
      </w:r>
      <w:r>
        <w:rPr>
          <w:rFonts w:ascii="宋体" w:eastAsia="宋体" w:hAnsi="宋体" w:cs="宋体" w:hint="eastAsia"/>
          <w:color w:val="333333"/>
          <w:shd w:val="clear" w:color="auto" w:fill="FFFFFF"/>
        </w:rPr>
        <w:t>应编制绩效目标项目</w:t>
      </w:r>
      <w:r w:rsidR="002E57A0">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个，实际编制绩效目标项目</w:t>
      </w:r>
      <w:r w:rsidR="002E57A0">
        <w:rPr>
          <w:rFonts w:ascii="宋体" w:eastAsia="宋体" w:hAnsi="宋体" w:cs="宋体"/>
          <w:color w:val="333333"/>
          <w:shd w:val="clear" w:color="auto" w:fill="FFFFFF"/>
        </w:rPr>
        <w:t>0</w:t>
      </w:r>
      <w:r>
        <w:rPr>
          <w:rFonts w:ascii="宋体" w:eastAsia="宋体" w:hAnsi="宋体" w:cs="宋体" w:hint="eastAsia"/>
          <w:color w:val="333333"/>
          <w:shd w:val="clear" w:color="auto" w:fill="FFFFFF"/>
        </w:rPr>
        <w:t>个，涉及资金</w:t>
      </w:r>
      <w:r w:rsidR="002E57A0">
        <w:rPr>
          <w:rFonts w:ascii="宋体" w:eastAsia="宋体" w:hAnsi="宋体" w:cs="宋体"/>
          <w:color w:val="333333"/>
          <w:shd w:val="clear" w:color="auto" w:fill="FFFFFF"/>
        </w:rPr>
        <w:t>0</w:t>
      </w:r>
      <w:bookmarkStart w:id="0" w:name="_GoBack"/>
      <w:bookmarkEnd w:id="0"/>
      <w:r>
        <w:rPr>
          <w:rFonts w:ascii="宋体" w:eastAsia="宋体" w:hAnsi="宋体" w:cs="宋体" w:hint="eastAsia"/>
          <w:color w:val="333333"/>
          <w:shd w:val="clear" w:color="auto" w:fill="FFFFFF"/>
        </w:rPr>
        <w:t>万元，编制绩效目标项目覆盖率为100%。</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第四部分  名词解释</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1、财政拨款收入：</w:t>
      </w:r>
      <w:r>
        <w:rPr>
          <w:rFonts w:ascii="宋体" w:eastAsia="宋体" w:hAnsi="宋体" w:cs="宋体" w:hint="eastAsia"/>
          <w:color w:val="333333"/>
          <w:shd w:val="clear" w:color="auto" w:fill="FFFFFF"/>
        </w:rPr>
        <w:t>指市级财政当年拨付的资金。</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2、基本支出：</w:t>
      </w:r>
      <w:proofErr w:type="gramStart"/>
      <w:r>
        <w:rPr>
          <w:rFonts w:ascii="宋体" w:eastAsia="宋体" w:hAnsi="宋体" w:cs="宋体" w:hint="eastAsia"/>
          <w:color w:val="333333"/>
          <w:shd w:val="clear" w:color="auto" w:fill="FFFFFF"/>
        </w:rPr>
        <w:t>指保障</w:t>
      </w:r>
      <w:proofErr w:type="gramEnd"/>
      <w:r>
        <w:rPr>
          <w:rFonts w:ascii="宋体" w:eastAsia="宋体" w:hAnsi="宋体" w:cs="宋体" w:hint="eastAsia"/>
          <w:color w:val="333333"/>
          <w:shd w:val="clear" w:color="auto" w:fill="FFFFFF"/>
        </w:rPr>
        <w:t>机构正常运转、完成日常工作任务而发生的人员支出和公用支出。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3、项目支出：</w:t>
      </w:r>
      <w:r>
        <w:rPr>
          <w:rFonts w:ascii="宋体" w:eastAsia="宋体" w:hAnsi="宋体" w:cs="宋体" w:hint="eastAsia"/>
          <w:color w:val="333333"/>
          <w:shd w:val="clear" w:color="auto" w:fill="FFFFFF"/>
        </w:rPr>
        <w:t>指在基本支出之外为完成特定行政任务和事业发展目标所发生的支出。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4、一般公共服务（类）其他共产党事务（款）行政运行（项）：</w:t>
      </w:r>
      <w:r>
        <w:rPr>
          <w:rFonts w:ascii="宋体" w:eastAsia="宋体" w:hAnsi="宋体" w:cs="宋体" w:hint="eastAsia"/>
          <w:color w:val="333333"/>
          <w:shd w:val="clear" w:color="auto" w:fill="FFFFFF"/>
        </w:rPr>
        <w:t>反映行政单位（包括实行公务员管理的事业单位）的基本支出。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5、一般公共服务（类）其他共产党事务（款）一般行政管理事务（项）：</w:t>
      </w:r>
      <w:r>
        <w:rPr>
          <w:rFonts w:ascii="宋体" w:eastAsia="宋体" w:hAnsi="宋体" w:cs="宋体" w:hint="eastAsia"/>
          <w:color w:val="333333"/>
          <w:shd w:val="clear" w:color="auto" w:fill="FFFFFF"/>
        </w:rPr>
        <w:t>反映行政单位（包括实行公务员管理的事业单位）未单独设置项级科目的其他项目支出。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6、社会保障和就业（类）行政事业单位离退休（款）归口管理的行政单位离退休（项）：</w:t>
      </w:r>
      <w:r>
        <w:rPr>
          <w:rFonts w:ascii="宋体" w:eastAsia="宋体" w:hAnsi="宋体" w:cs="宋体" w:hint="eastAsia"/>
          <w:color w:val="333333"/>
          <w:shd w:val="clear" w:color="auto" w:fill="FFFFFF"/>
        </w:rPr>
        <w:t>反映实行归口管理的行政单位（包括实行公务员管理的事业单位）开支的离退休经费。</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7、“三公”经费：</w:t>
      </w:r>
      <w:r>
        <w:rPr>
          <w:rFonts w:ascii="宋体" w:eastAsia="宋体" w:hAnsi="宋体" w:cs="宋体" w:hint="eastAsia"/>
          <w:color w:val="333333"/>
          <w:shd w:val="clear" w:color="auto" w:fill="FFFFFF"/>
        </w:rPr>
        <w:t>指用财政拨款安排的因公出国（境）费、公务用车购置及运行费和公务接待费，其中，因公出国（境）</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单位公务出国（境）的住宿费、旅费、伙食补助费、杂费、培训费等支出；公务用车购置及运行</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单位公务用车购置费及租用费、燃料费、维修费、过路过桥费、保险费、安全奖励费用等支出；公务接待</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单位按规定开支的各类公务接待（含外宾接待）支出。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8、住房保障（类）住房改革（款）住房公积金（项）：</w:t>
      </w:r>
      <w:r>
        <w:rPr>
          <w:rFonts w:ascii="宋体" w:eastAsia="宋体" w:hAnsi="宋体" w:cs="宋体" w:hint="eastAsia"/>
          <w:color w:val="333333"/>
          <w:shd w:val="clear" w:color="auto" w:fill="FFFFFF"/>
        </w:rPr>
        <w:t>反映行政事业单位按人力资源和社会保障部、财政部规定的基本工资和津贴补贴以及规定比例为职工缴纳的住房公积金。</w:t>
      </w:r>
    </w:p>
    <w:p w:rsidR="00CE041C" w:rsidRDefault="00CE041C"/>
    <w:sectPr w:rsidR="00CE0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9E" w:rsidRDefault="002C639E" w:rsidP="00BE4A97">
      <w:r>
        <w:separator/>
      </w:r>
    </w:p>
  </w:endnote>
  <w:endnote w:type="continuationSeparator" w:id="0">
    <w:p w:rsidR="002C639E" w:rsidRDefault="002C639E" w:rsidP="00BE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9E" w:rsidRDefault="002C639E" w:rsidP="00BE4A97">
      <w:r>
        <w:separator/>
      </w:r>
    </w:p>
  </w:footnote>
  <w:footnote w:type="continuationSeparator" w:id="0">
    <w:p w:rsidR="002C639E" w:rsidRDefault="002C639E" w:rsidP="00BE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mZlZmM1ODgxZGEzOTVhZGM2MGIwNjBmMGZlZWQifQ=="/>
  </w:docVars>
  <w:rsids>
    <w:rsidRoot w:val="00CE041C"/>
    <w:rsid w:val="000458A4"/>
    <w:rsid w:val="002C639E"/>
    <w:rsid w:val="002E57A0"/>
    <w:rsid w:val="006303FF"/>
    <w:rsid w:val="00BE4A97"/>
    <w:rsid w:val="00CE041C"/>
    <w:rsid w:val="113B0D88"/>
    <w:rsid w:val="126824A7"/>
    <w:rsid w:val="1485061D"/>
    <w:rsid w:val="19991CD1"/>
    <w:rsid w:val="1C246C57"/>
    <w:rsid w:val="1C9F38D3"/>
    <w:rsid w:val="1FE72F3D"/>
    <w:rsid w:val="4D043935"/>
    <w:rsid w:val="5E59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3552E"/>
  <w15:docId w15:val="{32089032-077E-4A78-804E-49CB005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paragraph" w:styleId="a5">
    <w:name w:val="header"/>
    <w:basedOn w:val="a"/>
    <w:link w:val="a6"/>
    <w:rsid w:val="00BE4A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E4A97"/>
    <w:rPr>
      <w:rFonts w:asciiTheme="minorHAnsi" w:eastAsiaTheme="minorEastAsia" w:hAnsiTheme="minorHAnsi" w:cstheme="minorBidi"/>
      <w:kern w:val="2"/>
      <w:sz w:val="18"/>
      <w:szCs w:val="18"/>
    </w:rPr>
  </w:style>
  <w:style w:type="paragraph" w:styleId="a7">
    <w:name w:val="footer"/>
    <w:basedOn w:val="a"/>
    <w:link w:val="a8"/>
    <w:rsid w:val="00BE4A97"/>
    <w:pPr>
      <w:tabs>
        <w:tab w:val="center" w:pos="4153"/>
        <w:tab w:val="right" w:pos="8306"/>
      </w:tabs>
      <w:snapToGrid w:val="0"/>
      <w:jc w:val="left"/>
    </w:pPr>
    <w:rPr>
      <w:sz w:val="18"/>
      <w:szCs w:val="18"/>
    </w:rPr>
  </w:style>
  <w:style w:type="character" w:customStyle="1" w:styleId="a8">
    <w:name w:val="页脚 字符"/>
    <w:basedOn w:val="a0"/>
    <w:link w:val="a7"/>
    <w:rsid w:val="00BE4A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Lenovo</cp:lastModifiedBy>
  <cp:revision>5</cp:revision>
  <dcterms:created xsi:type="dcterms:W3CDTF">2014-10-29T12:08:00Z</dcterms:created>
  <dcterms:modified xsi:type="dcterms:W3CDTF">2025-04-29T07:08:00Z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0CCF25BA5BA3443482C103A8AE0B3E12_12</vt:lpwstr>
  </property>
</Properties>
</file>