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C7C14">
      <w:pPr>
        <w:widowControl/>
        <w:shd w:val="clear" w:color="auto" w:fill="FFFFFF"/>
        <w:spacing w:before="100" w:beforeAutospacing="1" w:after="100" w:afterAutospacing="1" w:line="825" w:lineRule="atLeast"/>
        <w:jc w:val="center"/>
        <w:outlineLvl w:val="1"/>
        <w:rPr>
          <w:rFonts w:ascii="宋体" w:hAnsi="宋体" w:cs="宋体"/>
          <w:b/>
          <w:bCs/>
          <w:color w:val="000000"/>
          <w:kern w:val="0"/>
          <w:sz w:val="36"/>
          <w:szCs w:val="36"/>
        </w:rPr>
      </w:pPr>
      <w:r>
        <w:rPr>
          <w:rFonts w:hint="eastAsia" w:ascii="宋体" w:hAnsi="宋体" w:cs="宋体"/>
          <w:b/>
          <w:bCs/>
          <w:color w:val="000000"/>
          <w:kern w:val="0"/>
          <w:sz w:val="36"/>
          <w:szCs w:val="36"/>
        </w:rPr>
        <w:t>朝阳市</w:t>
      </w:r>
      <w:r>
        <w:rPr>
          <w:rFonts w:hint="eastAsia" w:ascii="宋体" w:hAnsi="宋体" w:cs="宋体"/>
          <w:b/>
          <w:bCs/>
          <w:color w:val="000000"/>
          <w:kern w:val="0"/>
          <w:sz w:val="36"/>
          <w:szCs w:val="36"/>
          <w:lang w:val="en-US" w:eastAsia="zh-CN"/>
        </w:rPr>
        <w:t>水务事务服务中心</w:t>
      </w:r>
      <w:r>
        <w:rPr>
          <w:rFonts w:hint="eastAsia" w:ascii="宋体" w:hAnsi="宋体" w:cs="宋体"/>
          <w:b/>
          <w:bCs/>
          <w:color w:val="000000"/>
          <w:kern w:val="0"/>
          <w:sz w:val="36"/>
          <w:szCs w:val="36"/>
        </w:rPr>
        <w:t>部门预算公开（</w:t>
      </w:r>
      <w:r>
        <w:rPr>
          <w:rFonts w:hint="eastAsia" w:ascii="宋体" w:hAnsi="宋体" w:cs="宋体"/>
          <w:b/>
          <w:bCs/>
          <w:color w:val="000000"/>
          <w:kern w:val="0"/>
          <w:sz w:val="36"/>
          <w:szCs w:val="36"/>
          <w:lang w:eastAsia="zh-CN"/>
        </w:rPr>
        <w:t>2024</w:t>
      </w:r>
      <w:r>
        <w:rPr>
          <w:rFonts w:hint="eastAsia" w:ascii="宋体" w:hAnsi="宋体" w:cs="宋体"/>
          <w:b/>
          <w:bCs/>
          <w:color w:val="000000"/>
          <w:kern w:val="0"/>
          <w:sz w:val="36"/>
          <w:szCs w:val="36"/>
        </w:rPr>
        <w:t>年）</w:t>
      </w:r>
    </w:p>
    <w:p w14:paraId="30D6BA5A">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44"/>
          <w:szCs w:val="44"/>
        </w:rPr>
        <w:t>目     录</w:t>
      </w:r>
    </w:p>
    <w:p w14:paraId="5FCB36E9">
      <w:pPr>
        <w:widowControl/>
        <w:shd w:val="clear" w:color="auto" w:fill="FFFFFF"/>
        <w:spacing w:line="480" w:lineRule="atLeast"/>
        <w:jc w:val="center"/>
        <w:rPr>
          <w:rFonts w:ascii="Times New Roman" w:hAnsi="Times New Roman"/>
          <w:color w:val="333333"/>
          <w:kern w:val="0"/>
          <w:szCs w:val="21"/>
        </w:rPr>
      </w:pPr>
    </w:p>
    <w:p w14:paraId="4D8D56B5">
      <w:pPr>
        <w:widowControl/>
        <w:shd w:val="clear" w:color="auto" w:fill="FFFFFF"/>
        <w:spacing w:line="480" w:lineRule="atLeast"/>
        <w:rPr>
          <w:rFonts w:ascii="Times New Roman" w:hAnsi="Times New Roman"/>
          <w:color w:val="333333"/>
          <w:kern w:val="0"/>
          <w:sz w:val="32"/>
          <w:szCs w:val="32"/>
        </w:rPr>
      </w:pPr>
      <w:r>
        <w:rPr>
          <w:rFonts w:hint="eastAsia" w:ascii="宋体" w:hAnsi="宋体"/>
          <w:b/>
          <w:bCs/>
          <w:color w:val="333333"/>
          <w:kern w:val="0"/>
          <w:sz w:val="32"/>
          <w:szCs w:val="32"/>
        </w:rPr>
        <w:t>第一部分    朝阳市</w:t>
      </w:r>
      <w:r>
        <w:rPr>
          <w:rFonts w:hint="eastAsia" w:ascii="宋体" w:hAnsi="宋体" w:cs="宋体"/>
          <w:b/>
          <w:bCs/>
          <w:color w:val="000000"/>
          <w:kern w:val="0"/>
          <w:sz w:val="32"/>
          <w:szCs w:val="32"/>
          <w:lang w:val="en-US" w:eastAsia="zh-CN"/>
        </w:rPr>
        <w:t>水务事务服务中心</w:t>
      </w:r>
      <w:r>
        <w:rPr>
          <w:rFonts w:hint="eastAsia" w:ascii="宋体" w:hAnsi="宋体"/>
          <w:b/>
          <w:bCs/>
          <w:color w:val="333333"/>
          <w:kern w:val="0"/>
          <w:sz w:val="32"/>
          <w:szCs w:val="32"/>
        </w:rPr>
        <w:t>概况</w:t>
      </w:r>
    </w:p>
    <w:p w14:paraId="047F74E8">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一、</w:t>
      </w:r>
      <w:r>
        <w:rPr>
          <w:rFonts w:ascii="Times New Roman" w:hAnsi="Times New Roman"/>
          <w:color w:val="333333"/>
          <w:kern w:val="0"/>
          <w:sz w:val="14"/>
          <w:szCs w:val="14"/>
        </w:rPr>
        <w:t xml:space="preserve">  </w:t>
      </w:r>
      <w:r>
        <w:rPr>
          <w:rFonts w:hint="eastAsia" w:ascii="宋体" w:hAnsi="宋体"/>
          <w:color w:val="333333"/>
          <w:kern w:val="0"/>
          <w:sz w:val="32"/>
          <w:szCs w:val="32"/>
        </w:rPr>
        <w:t>主要职责</w:t>
      </w:r>
    </w:p>
    <w:p w14:paraId="0BBACC03">
      <w:pPr>
        <w:widowControl/>
        <w:shd w:val="clear" w:color="auto" w:fill="FFFFFF"/>
        <w:spacing w:line="480" w:lineRule="atLeast"/>
        <w:ind w:left="720" w:hanging="720"/>
        <w:rPr>
          <w:rFonts w:ascii="Times New Roman" w:hAnsi="Times New Roman"/>
          <w:color w:val="333333"/>
          <w:kern w:val="0"/>
          <w:szCs w:val="21"/>
        </w:rPr>
      </w:pPr>
      <w:r>
        <w:rPr>
          <w:rFonts w:hint="eastAsia" w:ascii="宋体" w:hAnsi="宋体"/>
          <w:color w:val="333333"/>
          <w:kern w:val="0"/>
          <w:sz w:val="32"/>
          <w:szCs w:val="32"/>
        </w:rPr>
        <w:t>二、</w:t>
      </w:r>
      <w:r>
        <w:rPr>
          <w:rFonts w:ascii="Times New Roman" w:hAnsi="Times New Roman"/>
          <w:color w:val="333333"/>
          <w:kern w:val="0"/>
          <w:sz w:val="14"/>
          <w:szCs w:val="14"/>
        </w:rPr>
        <w:t xml:space="preserve">  </w:t>
      </w:r>
      <w:r>
        <w:rPr>
          <w:rFonts w:hint="eastAsia" w:ascii="宋体" w:hAnsi="宋体"/>
          <w:color w:val="333333"/>
          <w:kern w:val="0"/>
          <w:sz w:val="32"/>
          <w:szCs w:val="32"/>
        </w:rPr>
        <w:t>部门预算单位构成</w:t>
      </w:r>
    </w:p>
    <w:p w14:paraId="69BFF01D">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第二部分    朝阳市</w:t>
      </w:r>
      <w:r>
        <w:rPr>
          <w:rFonts w:hint="eastAsia" w:ascii="宋体" w:hAnsi="宋体" w:cs="宋体"/>
          <w:b/>
          <w:bCs/>
          <w:color w:val="000000"/>
          <w:kern w:val="0"/>
          <w:sz w:val="32"/>
          <w:szCs w:val="32"/>
          <w:lang w:val="en-US" w:eastAsia="zh-CN"/>
        </w:rPr>
        <w:t>水务事务服务中心</w:t>
      </w:r>
      <w:r>
        <w:rPr>
          <w:rFonts w:hint="eastAsia" w:ascii="宋体" w:hAnsi="宋体"/>
          <w:b/>
          <w:bCs/>
          <w:color w:val="333333"/>
          <w:kern w:val="0"/>
          <w:sz w:val="32"/>
          <w:szCs w:val="32"/>
          <w:lang w:eastAsia="zh-CN"/>
        </w:rPr>
        <w:t>2024</w:t>
      </w:r>
      <w:r>
        <w:rPr>
          <w:rFonts w:hint="eastAsia" w:ascii="宋体" w:hAnsi="宋体"/>
          <w:b/>
          <w:bCs/>
          <w:color w:val="333333"/>
          <w:kern w:val="0"/>
          <w:sz w:val="32"/>
          <w:szCs w:val="32"/>
        </w:rPr>
        <w:t>年部门预算</w:t>
      </w:r>
      <w:r>
        <w:rPr>
          <w:rFonts w:hint="eastAsia" w:ascii="宋体" w:hAnsi="宋体"/>
          <w:b/>
          <w:bCs/>
          <w:color w:val="333333"/>
          <w:kern w:val="0"/>
          <w:sz w:val="32"/>
          <w:szCs w:val="32"/>
          <w:lang w:eastAsia="zh-CN"/>
        </w:rPr>
        <w:t>批复</w:t>
      </w:r>
      <w:r>
        <w:rPr>
          <w:rFonts w:hint="eastAsia" w:ascii="宋体" w:hAnsi="宋体"/>
          <w:b/>
          <w:bCs/>
          <w:color w:val="333333"/>
          <w:kern w:val="0"/>
          <w:sz w:val="32"/>
          <w:szCs w:val="32"/>
        </w:rPr>
        <w:t>表</w:t>
      </w:r>
    </w:p>
    <w:p w14:paraId="173212C5">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rPr>
        <w:t>一、</w:t>
      </w:r>
      <w:r>
        <w:rPr>
          <w:rFonts w:hint="eastAsia" w:ascii="宋体" w:hAnsi="宋体"/>
          <w:color w:val="333333"/>
          <w:kern w:val="0"/>
          <w:sz w:val="32"/>
          <w:szCs w:val="32"/>
          <w:lang w:eastAsia="zh-CN"/>
        </w:rPr>
        <w:t>收支预算总表</w:t>
      </w:r>
    </w:p>
    <w:p w14:paraId="2F944EDA">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二、收入预算总表</w:t>
      </w:r>
    </w:p>
    <w:p w14:paraId="53112D15">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三、支出预算总表</w:t>
      </w:r>
    </w:p>
    <w:p w14:paraId="0C91A991">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四、财政拨款收支预算总表</w:t>
      </w:r>
    </w:p>
    <w:p w14:paraId="254D0592">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五</w:t>
      </w:r>
      <w:r>
        <w:rPr>
          <w:rFonts w:hint="eastAsia" w:ascii="宋体" w:hAnsi="宋体"/>
          <w:color w:val="333333"/>
          <w:kern w:val="0"/>
          <w:sz w:val="32"/>
          <w:szCs w:val="32"/>
        </w:rPr>
        <w:t>、一般公共预算</w:t>
      </w:r>
      <w:r>
        <w:rPr>
          <w:rFonts w:ascii="宋体" w:hAnsi="宋体"/>
          <w:color w:val="333333"/>
          <w:kern w:val="0"/>
          <w:sz w:val="32"/>
          <w:szCs w:val="32"/>
        </w:rPr>
        <w:t>支出</w:t>
      </w:r>
      <w:r>
        <w:rPr>
          <w:rFonts w:hint="eastAsia" w:ascii="宋体" w:hAnsi="宋体"/>
          <w:color w:val="333333"/>
          <w:kern w:val="0"/>
          <w:sz w:val="32"/>
          <w:szCs w:val="32"/>
        </w:rPr>
        <w:t>表</w:t>
      </w:r>
    </w:p>
    <w:p w14:paraId="6F320D5E">
      <w:pPr>
        <w:widowControl/>
        <w:shd w:val="clear" w:color="auto" w:fill="FFFFFF"/>
        <w:spacing w:line="480" w:lineRule="atLeast"/>
        <w:jc w:val="left"/>
        <w:rPr>
          <w:rFonts w:ascii="Times New Roman" w:hAnsi="Times New Roman"/>
          <w:color w:val="333333"/>
          <w:kern w:val="0"/>
          <w:szCs w:val="21"/>
        </w:rPr>
      </w:pPr>
      <w:r>
        <w:rPr>
          <w:rFonts w:hint="eastAsia" w:ascii="宋体" w:hAnsi="宋体"/>
          <w:color w:val="333333"/>
          <w:kern w:val="0"/>
          <w:sz w:val="32"/>
          <w:szCs w:val="32"/>
          <w:lang w:eastAsia="zh-CN"/>
        </w:rPr>
        <w:t>六</w:t>
      </w:r>
      <w:r>
        <w:rPr>
          <w:rFonts w:hint="eastAsia" w:ascii="宋体" w:hAnsi="宋体"/>
          <w:color w:val="333333"/>
          <w:kern w:val="0"/>
          <w:sz w:val="32"/>
          <w:szCs w:val="32"/>
        </w:rPr>
        <w:t>、一般公共预算基本</w:t>
      </w:r>
      <w:r>
        <w:rPr>
          <w:rFonts w:ascii="宋体" w:hAnsi="宋体"/>
          <w:color w:val="333333"/>
          <w:kern w:val="0"/>
          <w:sz w:val="32"/>
          <w:szCs w:val="32"/>
        </w:rPr>
        <w:t>支出</w:t>
      </w:r>
      <w:r>
        <w:rPr>
          <w:rFonts w:hint="eastAsia" w:ascii="宋体" w:hAnsi="宋体"/>
          <w:color w:val="333333"/>
          <w:kern w:val="0"/>
          <w:sz w:val="32"/>
          <w:szCs w:val="32"/>
        </w:rPr>
        <w:t>表</w:t>
      </w:r>
    </w:p>
    <w:p w14:paraId="215F71E0">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七</w:t>
      </w:r>
      <w:r>
        <w:rPr>
          <w:rFonts w:hint="eastAsia" w:ascii="宋体" w:hAnsi="宋体"/>
          <w:color w:val="333333"/>
          <w:kern w:val="0"/>
          <w:sz w:val="32"/>
          <w:szCs w:val="32"/>
        </w:rPr>
        <w:t>、一般公共预算“三公”</w:t>
      </w:r>
      <w:r>
        <w:rPr>
          <w:rFonts w:ascii="宋体" w:hAnsi="宋体"/>
          <w:color w:val="333333"/>
          <w:kern w:val="0"/>
          <w:sz w:val="32"/>
          <w:szCs w:val="32"/>
        </w:rPr>
        <w:t>经费</w:t>
      </w:r>
      <w:r>
        <w:rPr>
          <w:rFonts w:hint="eastAsia" w:ascii="宋体" w:hAnsi="宋体"/>
          <w:color w:val="333333"/>
          <w:kern w:val="0"/>
          <w:sz w:val="32"/>
          <w:szCs w:val="32"/>
        </w:rPr>
        <w:t>支出表</w:t>
      </w:r>
    </w:p>
    <w:p w14:paraId="26439769">
      <w:pPr>
        <w:widowControl/>
        <w:shd w:val="clear" w:color="auto" w:fill="FFFFFF"/>
        <w:spacing w:line="480" w:lineRule="atLeast"/>
        <w:jc w:val="left"/>
        <w:rPr>
          <w:rFonts w:hint="eastAsia" w:ascii="宋体" w:hAnsi="宋体"/>
          <w:color w:val="333333"/>
          <w:kern w:val="0"/>
          <w:sz w:val="32"/>
          <w:szCs w:val="32"/>
        </w:rPr>
      </w:pPr>
      <w:r>
        <w:rPr>
          <w:rFonts w:hint="eastAsia" w:ascii="宋体" w:hAnsi="宋体"/>
          <w:color w:val="333333"/>
          <w:kern w:val="0"/>
          <w:sz w:val="32"/>
          <w:szCs w:val="32"/>
          <w:lang w:eastAsia="zh-CN"/>
        </w:rPr>
        <w:t>八</w:t>
      </w:r>
      <w:r>
        <w:rPr>
          <w:rFonts w:hint="eastAsia" w:ascii="宋体" w:hAnsi="宋体"/>
          <w:color w:val="333333"/>
          <w:kern w:val="0"/>
          <w:sz w:val="32"/>
          <w:szCs w:val="32"/>
        </w:rPr>
        <w:t>、政府性基金预算支出表</w:t>
      </w:r>
    </w:p>
    <w:p w14:paraId="4945F4B0">
      <w:pPr>
        <w:widowControl/>
        <w:shd w:val="clear" w:color="auto" w:fill="FFFFFF"/>
        <w:spacing w:line="480" w:lineRule="atLeast"/>
        <w:jc w:val="left"/>
        <w:rPr>
          <w:rFonts w:hint="default" w:ascii="宋体" w:hAnsi="宋体" w:eastAsia="宋体"/>
          <w:color w:val="333333"/>
          <w:kern w:val="0"/>
          <w:sz w:val="32"/>
          <w:szCs w:val="32"/>
          <w:lang w:val="en-US" w:eastAsia="zh-CN"/>
        </w:rPr>
      </w:pPr>
      <w:r>
        <w:rPr>
          <w:rFonts w:hint="eastAsia" w:ascii="宋体" w:hAnsi="宋体"/>
          <w:color w:val="333333"/>
          <w:kern w:val="0"/>
          <w:sz w:val="32"/>
          <w:szCs w:val="32"/>
          <w:lang w:eastAsia="zh-CN"/>
        </w:rPr>
        <w:t>九、项目支出预算表</w:t>
      </w:r>
      <w:r>
        <w:rPr>
          <w:rFonts w:hint="eastAsia" w:ascii="宋体" w:hAnsi="宋体"/>
          <w:color w:val="333333"/>
          <w:kern w:val="0"/>
          <w:sz w:val="32"/>
          <w:szCs w:val="32"/>
          <w:lang w:val="en-US" w:eastAsia="zh-CN"/>
        </w:rPr>
        <w:t xml:space="preserve"> </w:t>
      </w:r>
    </w:p>
    <w:p w14:paraId="4C17EBE6">
      <w:pPr>
        <w:widowControl/>
        <w:shd w:val="clear" w:color="auto" w:fill="FFFFFF"/>
        <w:spacing w:line="480" w:lineRule="atLeast"/>
        <w:jc w:val="left"/>
        <w:rPr>
          <w:rFonts w:hint="eastAsia" w:ascii="Times New Roman" w:hAnsi="Times New Roman" w:eastAsia="宋体"/>
          <w:color w:val="333333"/>
          <w:kern w:val="0"/>
          <w:szCs w:val="21"/>
          <w:lang w:eastAsia="zh-CN"/>
        </w:rPr>
      </w:pPr>
      <w:r>
        <w:rPr>
          <w:rFonts w:hint="eastAsia" w:ascii="宋体" w:hAnsi="宋体"/>
          <w:color w:val="333333"/>
          <w:kern w:val="0"/>
          <w:sz w:val="32"/>
          <w:szCs w:val="32"/>
          <w:lang w:eastAsia="zh-CN"/>
        </w:rPr>
        <w:t>十</w:t>
      </w:r>
      <w:r>
        <w:rPr>
          <w:rFonts w:hint="eastAsia" w:ascii="宋体" w:hAnsi="宋体"/>
          <w:color w:val="333333"/>
          <w:kern w:val="0"/>
          <w:sz w:val="32"/>
          <w:szCs w:val="32"/>
        </w:rPr>
        <w:t>、</w:t>
      </w:r>
      <w:r>
        <w:rPr>
          <w:rFonts w:hint="eastAsia" w:ascii="宋体" w:hAnsi="宋体"/>
          <w:color w:val="333333"/>
          <w:kern w:val="0"/>
          <w:sz w:val="32"/>
          <w:szCs w:val="32"/>
          <w:lang w:eastAsia="zh-CN"/>
        </w:rPr>
        <w:t>支出功能分类预算表</w:t>
      </w:r>
    </w:p>
    <w:p w14:paraId="56EB290F">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十一</w:t>
      </w:r>
      <w:r>
        <w:rPr>
          <w:rFonts w:hint="eastAsia" w:ascii="宋体" w:hAnsi="宋体"/>
          <w:color w:val="333333"/>
          <w:kern w:val="0"/>
          <w:sz w:val="32"/>
          <w:szCs w:val="32"/>
        </w:rPr>
        <w:t>、</w:t>
      </w:r>
      <w:r>
        <w:rPr>
          <w:rFonts w:hint="eastAsia" w:ascii="宋体" w:hAnsi="宋体"/>
          <w:color w:val="333333"/>
          <w:kern w:val="0"/>
          <w:sz w:val="32"/>
          <w:szCs w:val="32"/>
          <w:lang w:eastAsia="zh-CN"/>
        </w:rPr>
        <w:t>支出经济分类预算表（政府预算）</w:t>
      </w:r>
    </w:p>
    <w:p w14:paraId="456F78E6">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十二</w:t>
      </w:r>
      <w:r>
        <w:rPr>
          <w:rFonts w:hint="eastAsia" w:ascii="宋体" w:hAnsi="宋体"/>
          <w:color w:val="333333"/>
          <w:kern w:val="0"/>
          <w:sz w:val="32"/>
          <w:szCs w:val="32"/>
        </w:rPr>
        <w:t>、</w:t>
      </w:r>
      <w:r>
        <w:rPr>
          <w:rFonts w:hint="eastAsia" w:ascii="宋体" w:hAnsi="宋体"/>
          <w:color w:val="333333"/>
          <w:kern w:val="0"/>
          <w:sz w:val="32"/>
          <w:szCs w:val="32"/>
          <w:lang w:eastAsia="zh-CN"/>
        </w:rPr>
        <w:t>支出经济分类预算表（部门预算）</w:t>
      </w:r>
    </w:p>
    <w:p w14:paraId="4708C9CE">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十三</w:t>
      </w:r>
      <w:r>
        <w:rPr>
          <w:rFonts w:hint="eastAsia" w:ascii="宋体" w:hAnsi="宋体"/>
          <w:color w:val="333333"/>
          <w:kern w:val="0"/>
          <w:sz w:val="32"/>
          <w:szCs w:val="32"/>
        </w:rPr>
        <w:t>、</w:t>
      </w:r>
      <w:r>
        <w:rPr>
          <w:rFonts w:hint="eastAsia" w:ascii="宋体" w:hAnsi="宋体"/>
          <w:color w:val="333333"/>
          <w:kern w:val="0"/>
          <w:sz w:val="32"/>
          <w:szCs w:val="32"/>
          <w:lang w:eastAsia="zh-CN"/>
        </w:rPr>
        <w:t>债务支出预算表</w:t>
      </w:r>
    </w:p>
    <w:p w14:paraId="360812DA">
      <w:pPr>
        <w:widowControl/>
        <w:shd w:val="clear" w:color="auto" w:fill="FFFFFF"/>
        <w:spacing w:line="480" w:lineRule="atLeast"/>
        <w:jc w:val="left"/>
        <w:rPr>
          <w:rFonts w:hint="eastAsia" w:ascii="宋体" w:hAnsi="宋体"/>
          <w:color w:val="333333"/>
          <w:kern w:val="0"/>
          <w:sz w:val="32"/>
          <w:szCs w:val="32"/>
          <w:lang w:eastAsia="zh-CN"/>
        </w:rPr>
      </w:pPr>
    </w:p>
    <w:p w14:paraId="2E06BB59">
      <w:pPr>
        <w:widowControl/>
        <w:shd w:val="clear" w:color="auto" w:fill="FFFFFF"/>
        <w:spacing w:line="480" w:lineRule="atLeast"/>
        <w:jc w:val="left"/>
        <w:rPr>
          <w:rFonts w:ascii="宋体" w:hAnsi="宋体"/>
          <w:color w:val="333333"/>
          <w:kern w:val="0"/>
          <w:sz w:val="32"/>
          <w:szCs w:val="32"/>
        </w:rPr>
      </w:pPr>
      <w:r>
        <w:rPr>
          <w:rFonts w:hint="eastAsia" w:ascii="宋体" w:hAnsi="宋体"/>
          <w:color w:val="333333"/>
          <w:kern w:val="0"/>
          <w:sz w:val="32"/>
          <w:szCs w:val="32"/>
          <w:lang w:eastAsia="zh-CN"/>
        </w:rPr>
        <w:t>十四、</w:t>
      </w:r>
      <w:r>
        <w:rPr>
          <w:rFonts w:hint="eastAsia" w:ascii="宋体" w:hAnsi="宋体"/>
          <w:color w:val="333333"/>
          <w:kern w:val="0"/>
          <w:sz w:val="32"/>
          <w:szCs w:val="32"/>
        </w:rPr>
        <w:t>政府采购</w:t>
      </w:r>
      <w:r>
        <w:rPr>
          <w:rFonts w:hint="eastAsia" w:ascii="宋体" w:hAnsi="宋体"/>
          <w:color w:val="333333"/>
          <w:kern w:val="0"/>
          <w:sz w:val="32"/>
          <w:szCs w:val="32"/>
          <w:lang w:eastAsia="zh-CN"/>
        </w:rPr>
        <w:t>支出</w:t>
      </w:r>
      <w:r>
        <w:rPr>
          <w:rFonts w:hint="eastAsia" w:ascii="宋体" w:hAnsi="宋体"/>
          <w:color w:val="333333"/>
          <w:kern w:val="0"/>
          <w:sz w:val="32"/>
          <w:szCs w:val="32"/>
        </w:rPr>
        <w:t>预算表</w:t>
      </w:r>
    </w:p>
    <w:p w14:paraId="481234C3">
      <w:pPr>
        <w:widowControl/>
        <w:shd w:val="clear" w:color="auto" w:fill="FFFFFF"/>
        <w:spacing w:line="480" w:lineRule="atLeast"/>
        <w:jc w:val="left"/>
        <w:rPr>
          <w:rFonts w:hint="eastAsia" w:ascii="宋体" w:hAnsi="宋体"/>
          <w:color w:val="333333"/>
          <w:kern w:val="0"/>
          <w:sz w:val="32"/>
          <w:szCs w:val="32"/>
        </w:rPr>
      </w:pPr>
      <w:r>
        <w:rPr>
          <w:rFonts w:hint="eastAsia" w:ascii="宋体" w:hAnsi="宋体"/>
          <w:color w:val="333333"/>
          <w:kern w:val="0"/>
          <w:sz w:val="32"/>
          <w:szCs w:val="32"/>
          <w:lang w:eastAsia="zh-CN"/>
        </w:rPr>
        <w:t>十五、</w:t>
      </w:r>
      <w:r>
        <w:rPr>
          <w:rFonts w:hint="eastAsia" w:ascii="宋体" w:hAnsi="宋体"/>
          <w:color w:val="333333"/>
          <w:kern w:val="0"/>
          <w:sz w:val="32"/>
          <w:szCs w:val="32"/>
        </w:rPr>
        <w:t>政府购买服务</w:t>
      </w:r>
      <w:r>
        <w:rPr>
          <w:rFonts w:hint="eastAsia" w:ascii="宋体" w:hAnsi="宋体"/>
          <w:color w:val="333333"/>
          <w:kern w:val="0"/>
          <w:sz w:val="32"/>
          <w:szCs w:val="32"/>
          <w:lang w:eastAsia="zh-CN"/>
        </w:rPr>
        <w:t>支出</w:t>
      </w:r>
      <w:r>
        <w:rPr>
          <w:rFonts w:hint="eastAsia" w:ascii="宋体" w:hAnsi="宋体"/>
          <w:color w:val="333333"/>
          <w:kern w:val="0"/>
          <w:sz w:val="32"/>
          <w:szCs w:val="32"/>
        </w:rPr>
        <w:t>预算表</w:t>
      </w:r>
    </w:p>
    <w:p w14:paraId="3C8096B4">
      <w:pPr>
        <w:widowControl/>
        <w:shd w:val="clear" w:color="auto" w:fill="FFFFFF"/>
        <w:spacing w:line="480" w:lineRule="atLeast"/>
        <w:jc w:val="left"/>
        <w:rPr>
          <w:rFonts w:hint="eastAsia" w:ascii="Times New Roman" w:hAnsi="Times New Roman" w:eastAsia="宋体"/>
          <w:color w:val="333333"/>
          <w:kern w:val="0"/>
          <w:szCs w:val="21"/>
          <w:lang w:eastAsia="zh-CN"/>
        </w:rPr>
      </w:pPr>
      <w:r>
        <w:rPr>
          <w:rFonts w:hint="eastAsia" w:ascii="宋体" w:hAnsi="宋体"/>
          <w:color w:val="333333"/>
          <w:kern w:val="0"/>
          <w:sz w:val="32"/>
          <w:szCs w:val="32"/>
          <w:lang w:eastAsia="zh-CN"/>
        </w:rPr>
        <w:t>十六、部门（单位）整体</w:t>
      </w:r>
      <w:r>
        <w:rPr>
          <w:rFonts w:hint="eastAsia" w:ascii="宋体" w:hAnsi="宋体"/>
          <w:color w:val="333333"/>
          <w:kern w:val="0"/>
          <w:sz w:val="32"/>
          <w:szCs w:val="32"/>
        </w:rPr>
        <w:t>绩效</w:t>
      </w:r>
      <w:r>
        <w:rPr>
          <w:rFonts w:hint="eastAsia" w:ascii="宋体" w:hAnsi="宋体"/>
          <w:color w:val="333333"/>
          <w:kern w:val="0"/>
          <w:sz w:val="32"/>
          <w:szCs w:val="32"/>
          <w:lang w:eastAsia="zh-CN"/>
        </w:rPr>
        <w:t>目标表</w:t>
      </w:r>
    </w:p>
    <w:p w14:paraId="65DEB6A0">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十七</w:t>
      </w:r>
      <w:r>
        <w:rPr>
          <w:rFonts w:hint="eastAsia" w:ascii="宋体" w:hAnsi="宋体"/>
          <w:color w:val="333333"/>
          <w:kern w:val="0"/>
          <w:sz w:val="32"/>
          <w:szCs w:val="32"/>
        </w:rPr>
        <w:t>、</w:t>
      </w:r>
      <w:r>
        <w:rPr>
          <w:rFonts w:hint="eastAsia" w:ascii="宋体" w:hAnsi="宋体"/>
          <w:color w:val="333333"/>
          <w:kern w:val="0"/>
          <w:sz w:val="32"/>
          <w:szCs w:val="32"/>
          <w:lang w:eastAsia="zh-CN"/>
        </w:rPr>
        <w:t>部门预算项目（政策）绩效目标表</w:t>
      </w:r>
    </w:p>
    <w:p w14:paraId="2B4BB691">
      <w:pPr>
        <w:widowControl/>
        <w:shd w:val="clear" w:color="auto" w:fill="FFFFFF"/>
        <w:spacing w:line="480" w:lineRule="atLeast"/>
        <w:jc w:val="left"/>
        <w:rPr>
          <w:rFonts w:hint="eastAsia" w:ascii="宋体" w:hAnsi="宋体"/>
          <w:color w:val="333333"/>
          <w:kern w:val="0"/>
          <w:sz w:val="32"/>
          <w:szCs w:val="32"/>
          <w:lang w:eastAsia="zh-CN"/>
        </w:rPr>
      </w:pPr>
      <w:r>
        <w:rPr>
          <w:rFonts w:hint="eastAsia" w:ascii="宋体" w:hAnsi="宋体"/>
          <w:color w:val="333333"/>
          <w:kern w:val="0"/>
          <w:sz w:val="32"/>
          <w:szCs w:val="32"/>
          <w:lang w:eastAsia="zh-CN"/>
        </w:rPr>
        <w:t>十八、三公汇总支出</w:t>
      </w:r>
    </w:p>
    <w:p w14:paraId="5744E13B">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第三部分      朝阳市</w:t>
      </w:r>
      <w:r>
        <w:rPr>
          <w:rFonts w:hint="eastAsia" w:ascii="宋体" w:hAnsi="宋体"/>
          <w:b/>
          <w:bCs/>
          <w:color w:val="333333"/>
          <w:kern w:val="0"/>
          <w:sz w:val="32"/>
          <w:szCs w:val="32"/>
          <w:lang w:val="en-US" w:eastAsia="zh-CN"/>
        </w:rPr>
        <w:t>水务事务服务中心</w:t>
      </w:r>
      <w:r>
        <w:rPr>
          <w:rFonts w:hint="eastAsia" w:ascii="宋体" w:hAnsi="宋体"/>
          <w:b/>
          <w:bCs/>
          <w:color w:val="333333"/>
          <w:kern w:val="0"/>
          <w:sz w:val="32"/>
          <w:szCs w:val="32"/>
          <w:lang w:eastAsia="zh-CN"/>
        </w:rPr>
        <w:t>2024</w:t>
      </w:r>
      <w:r>
        <w:rPr>
          <w:rFonts w:hint="eastAsia" w:ascii="宋体" w:hAnsi="宋体"/>
          <w:b/>
          <w:bCs/>
          <w:color w:val="333333"/>
          <w:kern w:val="0"/>
          <w:sz w:val="32"/>
          <w:szCs w:val="32"/>
        </w:rPr>
        <w:t>年部门预算情况说明</w:t>
      </w:r>
    </w:p>
    <w:p w14:paraId="77E48BF3">
      <w:pPr>
        <w:widowControl/>
        <w:shd w:val="clear" w:color="auto" w:fill="FFFFFF"/>
        <w:spacing w:line="480" w:lineRule="atLeast"/>
        <w:rPr>
          <w:rFonts w:ascii="宋体" w:hAnsi="宋体"/>
          <w:b/>
          <w:bCs/>
          <w:color w:val="333333"/>
          <w:kern w:val="0"/>
          <w:sz w:val="32"/>
          <w:szCs w:val="32"/>
        </w:rPr>
      </w:pPr>
      <w:r>
        <w:rPr>
          <w:rFonts w:hint="eastAsia" w:ascii="宋体" w:hAnsi="宋体"/>
          <w:b/>
          <w:bCs/>
          <w:color w:val="333333"/>
          <w:kern w:val="0"/>
          <w:sz w:val="32"/>
          <w:szCs w:val="32"/>
        </w:rPr>
        <w:t>第四部分      名词解释</w:t>
      </w:r>
    </w:p>
    <w:p w14:paraId="4EF59087">
      <w:pPr>
        <w:widowControl/>
        <w:shd w:val="clear" w:color="auto" w:fill="FFFFFF"/>
        <w:spacing w:line="480" w:lineRule="atLeast"/>
        <w:rPr>
          <w:rFonts w:ascii="宋体" w:hAnsi="宋体"/>
          <w:b/>
          <w:bCs/>
          <w:color w:val="333333"/>
          <w:kern w:val="0"/>
          <w:sz w:val="32"/>
          <w:szCs w:val="32"/>
        </w:rPr>
      </w:pPr>
    </w:p>
    <w:p w14:paraId="2AF7117C">
      <w:pPr>
        <w:widowControl/>
        <w:shd w:val="clear" w:color="auto" w:fill="FFFFFF"/>
        <w:spacing w:line="480" w:lineRule="atLeast"/>
        <w:rPr>
          <w:rFonts w:ascii="Times New Roman" w:hAnsi="Times New Roman"/>
          <w:color w:val="333333"/>
          <w:kern w:val="0"/>
          <w:szCs w:val="21"/>
        </w:rPr>
      </w:pPr>
    </w:p>
    <w:p w14:paraId="5C2D1C74">
      <w:pPr>
        <w:widowControl/>
        <w:shd w:val="clear" w:color="auto" w:fill="FFFFFF"/>
        <w:spacing w:line="480" w:lineRule="atLeast"/>
        <w:jc w:val="center"/>
        <w:rPr>
          <w:rFonts w:ascii="Times New Roman" w:hAnsi="Times New Roman"/>
          <w:color w:val="FF0000"/>
          <w:kern w:val="0"/>
          <w:szCs w:val="21"/>
        </w:rPr>
      </w:pPr>
    </w:p>
    <w:p w14:paraId="651F42AD">
      <w:pPr>
        <w:widowControl/>
        <w:numPr>
          <w:ilvl w:val="0"/>
          <w:numId w:val="1"/>
        </w:numPr>
        <w:shd w:val="clear" w:color="auto" w:fill="FFFFFF"/>
        <w:spacing w:line="480" w:lineRule="atLeast"/>
        <w:jc w:val="center"/>
        <w:rPr>
          <w:rFonts w:hint="eastAsia" w:ascii="宋体" w:hAnsi="宋体"/>
          <w:b/>
          <w:bCs/>
          <w:color w:val="333333"/>
          <w:kern w:val="0"/>
          <w:sz w:val="36"/>
          <w:szCs w:val="36"/>
        </w:rPr>
      </w:pPr>
      <w:r>
        <w:rPr>
          <w:rFonts w:hint="eastAsia" w:ascii="宋体" w:hAnsi="宋体"/>
          <w:b/>
          <w:bCs/>
          <w:color w:val="333333"/>
          <w:kern w:val="0"/>
          <w:sz w:val="36"/>
          <w:szCs w:val="36"/>
        </w:rPr>
        <w:t xml:space="preserve">  朝阳市</w:t>
      </w:r>
      <w:r>
        <w:rPr>
          <w:rFonts w:hint="eastAsia" w:ascii="宋体" w:hAnsi="宋体" w:cs="宋体"/>
          <w:b/>
          <w:bCs/>
          <w:color w:val="000000"/>
          <w:kern w:val="0"/>
          <w:sz w:val="36"/>
          <w:szCs w:val="36"/>
          <w:lang w:val="en-US" w:eastAsia="zh-CN"/>
        </w:rPr>
        <w:t>水务事务服务中心</w:t>
      </w:r>
      <w:r>
        <w:rPr>
          <w:rFonts w:hint="eastAsia" w:ascii="宋体" w:hAnsi="宋体"/>
          <w:b/>
          <w:bCs/>
          <w:color w:val="333333"/>
          <w:kern w:val="0"/>
          <w:sz w:val="36"/>
          <w:szCs w:val="36"/>
        </w:rPr>
        <w:t>概况</w:t>
      </w:r>
    </w:p>
    <w:p w14:paraId="25AB0376">
      <w:pPr>
        <w:widowControl/>
        <w:numPr>
          <w:ilvl w:val="0"/>
          <w:numId w:val="1"/>
        </w:numPr>
        <w:shd w:val="clear" w:color="auto" w:fill="FFFFFF"/>
        <w:spacing w:line="480" w:lineRule="atLeast"/>
        <w:jc w:val="center"/>
        <w:rPr>
          <w:rFonts w:hint="eastAsia" w:ascii="宋体" w:hAnsi="宋体"/>
          <w:b/>
          <w:bCs/>
          <w:color w:val="333333"/>
          <w:kern w:val="0"/>
          <w:sz w:val="36"/>
          <w:szCs w:val="36"/>
        </w:rPr>
      </w:pPr>
    </w:p>
    <w:p w14:paraId="105C94A1">
      <w:pPr>
        <w:widowControl/>
        <w:shd w:val="clear" w:color="auto" w:fill="FFFFFF"/>
        <w:spacing w:line="480" w:lineRule="atLeast"/>
        <w:ind w:firstLine="627"/>
        <w:rPr>
          <w:rFonts w:ascii="Times New Roman" w:hAnsi="Times New Roman"/>
          <w:color w:val="333333"/>
          <w:kern w:val="0"/>
          <w:szCs w:val="21"/>
        </w:rPr>
      </w:pPr>
    </w:p>
    <w:p w14:paraId="30B48E66">
      <w:pPr>
        <w:pStyle w:val="15"/>
        <w:numPr>
          <w:ilvl w:val="0"/>
          <w:numId w:val="2"/>
        </w:numPr>
        <w:spacing w:line="600" w:lineRule="exact"/>
        <w:ind w:firstLineChars="0"/>
        <w:rPr>
          <w:rFonts w:ascii="黑体" w:hAnsi="黑体" w:eastAsia="黑体"/>
          <w:color w:val="333333"/>
          <w:kern w:val="0"/>
          <w:sz w:val="32"/>
          <w:szCs w:val="32"/>
        </w:rPr>
      </w:pPr>
      <w:r>
        <w:rPr>
          <w:rFonts w:hint="eastAsia" w:ascii="黑体" w:hAnsi="黑体" w:eastAsia="黑体"/>
          <w:color w:val="333333"/>
          <w:kern w:val="0"/>
          <w:sz w:val="32"/>
          <w:szCs w:val="32"/>
        </w:rPr>
        <w:t>主要职责</w:t>
      </w:r>
    </w:p>
    <w:p w14:paraId="27C765A6">
      <w:pPr>
        <w:spacing w:line="600" w:lineRule="exact"/>
        <w:ind w:firstLine="630" w:firstLineChars="197"/>
        <w:rPr>
          <w:rFonts w:ascii="宋体" w:hAnsi="宋体"/>
          <w:sz w:val="32"/>
          <w:szCs w:val="32"/>
        </w:rPr>
      </w:pPr>
      <w:r>
        <w:rPr>
          <w:rFonts w:ascii="宋体" w:hAnsi="宋体"/>
          <w:sz w:val="32"/>
          <w:szCs w:val="32"/>
        </w:rPr>
        <w:t>（一）负责保障水资源的合理开发利用。拟订全</w:t>
      </w:r>
      <w:r>
        <w:rPr>
          <w:rFonts w:hint="eastAsia" w:ascii="宋体" w:hAnsi="宋体"/>
          <w:sz w:val="32"/>
          <w:szCs w:val="32"/>
        </w:rPr>
        <w:t>市</w:t>
      </w:r>
      <w:r>
        <w:rPr>
          <w:rFonts w:ascii="宋体" w:hAnsi="宋体"/>
          <w:sz w:val="32"/>
          <w:szCs w:val="32"/>
        </w:rPr>
        <w:t>水利发展规划和政策，贯彻执行国家法律法规及有关方针政策，起草</w:t>
      </w:r>
      <w:r>
        <w:rPr>
          <w:rFonts w:hint="eastAsia" w:ascii="宋体" w:hAnsi="宋体"/>
          <w:sz w:val="32"/>
          <w:szCs w:val="32"/>
        </w:rPr>
        <w:t>市</w:t>
      </w:r>
      <w:r>
        <w:rPr>
          <w:rFonts w:ascii="宋体" w:hAnsi="宋体"/>
          <w:sz w:val="32"/>
          <w:szCs w:val="32"/>
        </w:rPr>
        <w:t>政府规章草案，组织编制全市水资源综合规划、重要河湖流域综合规划、防洪规划等重大水利规划。</w:t>
      </w:r>
    </w:p>
    <w:p w14:paraId="79733BD2">
      <w:pPr>
        <w:spacing w:line="600" w:lineRule="exact"/>
        <w:ind w:firstLine="630" w:firstLineChars="197"/>
        <w:rPr>
          <w:rFonts w:ascii="宋体" w:hAnsi="宋体"/>
          <w:sz w:val="32"/>
          <w:szCs w:val="32"/>
        </w:rPr>
      </w:pPr>
      <w:r>
        <w:rPr>
          <w:rFonts w:ascii="宋体" w:hAnsi="宋体"/>
          <w:sz w:val="32"/>
          <w:szCs w:val="32"/>
        </w:rPr>
        <w:t>（二）负责生活、生产经营和生态环境用水的统筹和保障。组织实施最严格水资源管理制度，实施水资源的统一监督管理，拟订全市水中长期供求规划、水量分配方案并监督实施。负责重要流域、区域以及重大调水工程的水资源调度。组织实施取水许可事中事后监管</w:t>
      </w:r>
      <w:r>
        <w:rPr>
          <w:rFonts w:hint="eastAsia" w:ascii="宋体" w:hAnsi="宋体"/>
          <w:sz w:val="32"/>
          <w:szCs w:val="32"/>
        </w:rPr>
        <w:t>，</w:t>
      </w:r>
      <w:r>
        <w:rPr>
          <w:rFonts w:ascii="宋体" w:hAnsi="宋体"/>
          <w:sz w:val="32"/>
          <w:szCs w:val="32"/>
        </w:rPr>
        <w:t>组织实施水资源论证和防洪论证制度，指导开展水资源有偿使用工作。</w:t>
      </w:r>
      <w:r>
        <w:rPr>
          <w:rFonts w:hint="eastAsia" w:ascii="宋体" w:hAnsi="宋体"/>
          <w:sz w:val="32"/>
          <w:szCs w:val="32"/>
        </w:rPr>
        <w:t>指导全市城乡供水行业建设与管理工作。</w:t>
      </w:r>
    </w:p>
    <w:p w14:paraId="163A0A91">
      <w:pPr>
        <w:spacing w:line="600" w:lineRule="exact"/>
        <w:ind w:firstLine="630" w:firstLineChars="197"/>
        <w:rPr>
          <w:rFonts w:ascii="宋体" w:hAnsi="宋体"/>
          <w:sz w:val="32"/>
          <w:szCs w:val="32"/>
        </w:rPr>
      </w:pPr>
      <w:r>
        <w:rPr>
          <w:rFonts w:ascii="宋体" w:hAnsi="宋体"/>
          <w:sz w:val="32"/>
          <w:szCs w:val="32"/>
        </w:rPr>
        <w:t>（三）</w:t>
      </w:r>
      <w:r>
        <w:rPr>
          <w:rFonts w:hint="eastAsia" w:ascii="宋体" w:hAnsi="宋体"/>
          <w:sz w:val="32"/>
          <w:szCs w:val="32"/>
        </w:rPr>
        <w:t>贯彻执行</w:t>
      </w:r>
      <w:r>
        <w:rPr>
          <w:rFonts w:ascii="宋体" w:hAnsi="宋体"/>
          <w:sz w:val="32"/>
          <w:szCs w:val="32"/>
        </w:rPr>
        <w:t>国家和省水利工程建设有关制度，</w:t>
      </w:r>
      <w:r>
        <w:rPr>
          <w:rFonts w:hint="eastAsia" w:ascii="宋体" w:hAnsi="宋体"/>
          <w:sz w:val="32"/>
          <w:szCs w:val="32"/>
        </w:rPr>
        <w:t>组织制定市有关制度并组织实施。</w:t>
      </w:r>
      <w:r>
        <w:rPr>
          <w:rFonts w:ascii="宋体" w:hAnsi="宋体"/>
          <w:sz w:val="32"/>
          <w:szCs w:val="32"/>
        </w:rPr>
        <w:t>负责提出中央和省</w:t>
      </w:r>
      <w:r>
        <w:rPr>
          <w:rFonts w:hint="eastAsia" w:ascii="宋体" w:hAnsi="宋体"/>
          <w:sz w:val="32"/>
          <w:szCs w:val="32"/>
        </w:rPr>
        <w:t>、市</w:t>
      </w:r>
      <w:r>
        <w:rPr>
          <w:rFonts w:ascii="宋体" w:hAnsi="宋体"/>
          <w:sz w:val="32"/>
          <w:szCs w:val="32"/>
        </w:rPr>
        <w:t>水利固定资产投资规模、方向、具体安排建议并组织指导实施，按</w:t>
      </w:r>
      <w:r>
        <w:rPr>
          <w:rFonts w:hint="eastAsia" w:ascii="宋体" w:hAnsi="宋体"/>
          <w:sz w:val="32"/>
          <w:szCs w:val="32"/>
        </w:rPr>
        <w:t>省水利厅、市</w:t>
      </w:r>
      <w:r>
        <w:rPr>
          <w:rFonts w:ascii="宋体" w:hAnsi="宋体"/>
          <w:sz w:val="32"/>
          <w:szCs w:val="32"/>
        </w:rPr>
        <w:t>政府规定权限</w:t>
      </w:r>
      <w:r>
        <w:rPr>
          <w:rFonts w:hint="eastAsia" w:ascii="宋体" w:hAnsi="宋体"/>
          <w:sz w:val="32"/>
          <w:szCs w:val="32"/>
        </w:rPr>
        <w:t>审查、</w:t>
      </w:r>
      <w:r>
        <w:rPr>
          <w:rFonts w:ascii="宋体" w:hAnsi="宋体"/>
          <w:sz w:val="32"/>
          <w:szCs w:val="32"/>
        </w:rPr>
        <w:t>审批国家和省</w:t>
      </w:r>
      <w:r>
        <w:rPr>
          <w:rFonts w:hint="eastAsia" w:ascii="宋体" w:hAnsi="宋体"/>
          <w:sz w:val="32"/>
          <w:szCs w:val="32"/>
        </w:rPr>
        <w:t>、市</w:t>
      </w:r>
      <w:r>
        <w:rPr>
          <w:rFonts w:ascii="宋体" w:hAnsi="宋体"/>
          <w:sz w:val="32"/>
          <w:szCs w:val="32"/>
        </w:rPr>
        <w:t>规划内和年度计划规模内固定资产投资项目，提出中央和省</w:t>
      </w:r>
      <w:r>
        <w:rPr>
          <w:rFonts w:hint="eastAsia" w:ascii="宋体" w:hAnsi="宋体"/>
          <w:sz w:val="32"/>
          <w:szCs w:val="32"/>
        </w:rPr>
        <w:t>、市</w:t>
      </w:r>
      <w:r>
        <w:rPr>
          <w:rFonts w:ascii="宋体" w:hAnsi="宋体"/>
          <w:sz w:val="32"/>
          <w:szCs w:val="32"/>
        </w:rPr>
        <w:t>水利资金安排建议并负责项目实施的监督管理。</w:t>
      </w:r>
    </w:p>
    <w:p w14:paraId="58A766DE">
      <w:pPr>
        <w:spacing w:line="600" w:lineRule="exact"/>
        <w:ind w:firstLine="630" w:firstLineChars="197"/>
        <w:rPr>
          <w:rFonts w:ascii="宋体" w:hAnsi="宋体"/>
          <w:sz w:val="32"/>
          <w:szCs w:val="32"/>
        </w:rPr>
      </w:pPr>
      <w:r>
        <w:rPr>
          <w:rFonts w:ascii="宋体" w:hAnsi="宋体"/>
          <w:sz w:val="32"/>
          <w:szCs w:val="32"/>
        </w:rPr>
        <w:t>（四）指导水资源保护工作。组织编制并实施全市水资源保护规划。指导饮用水水源保护有关工作，指导地下水开发利用和地下水资源管理保护。组织指导地下水超采区综合治理。</w:t>
      </w:r>
      <w:r>
        <w:rPr>
          <w:rFonts w:hint="eastAsia" w:ascii="宋体" w:hAnsi="宋体"/>
          <w:sz w:val="32"/>
          <w:szCs w:val="32"/>
        </w:rPr>
        <w:t>发布全市水资源公报。按规定开展水资源调查评价和水资源承载能力监测相关工作。</w:t>
      </w:r>
    </w:p>
    <w:p w14:paraId="2BCC1656">
      <w:pPr>
        <w:spacing w:line="600" w:lineRule="exact"/>
        <w:ind w:firstLine="630" w:firstLineChars="197"/>
        <w:rPr>
          <w:rFonts w:ascii="宋体" w:hAnsi="宋体"/>
          <w:sz w:val="32"/>
          <w:szCs w:val="32"/>
        </w:rPr>
      </w:pPr>
      <w:r>
        <w:rPr>
          <w:rFonts w:ascii="宋体" w:hAnsi="宋体"/>
          <w:sz w:val="32"/>
          <w:szCs w:val="32"/>
        </w:rPr>
        <w:t>（五）负责节约用水工作。拟订全市节约用水政策，组织编制全市节约用水规划并监督实施。组织实施用水总量控制等管理制度，指导和推动节水型社会建设工作。</w:t>
      </w:r>
    </w:p>
    <w:p w14:paraId="63E6B53C">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）指导水利设施、水域及其岸线的管理、保护与综合利用。组织指导全市水利基础设施网络建设。指导</w:t>
      </w:r>
      <w:r>
        <w:rPr>
          <w:rFonts w:hint="eastAsia" w:ascii="宋体" w:hAnsi="宋体"/>
          <w:sz w:val="32"/>
          <w:szCs w:val="32"/>
        </w:rPr>
        <w:t>全市重要河湖、河口</w:t>
      </w:r>
      <w:r>
        <w:rPr>
          <w:rFonts w:ascii="宋体" w:hAnsi="宋体"/>
          <w:sz w:val="32"/>
          <w:szCs w:val="32"/>
        </w:rPr>
        <w:t>的治理、开发和保护。指导河湖水生态保护与修复、河湖生态流量水量管理以及河湖水系连通工作。负责全市河道采砂管理工作。指导全市水库工程管理工作。</w:t>
      </w:r>
    </w:p>
    <w:p w14:paraId="264428A6">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七</w:t>
      </w:r>
      <w:r>
        <w:rPr>
          <w:rFonts w:ascii="宋体" w:hAnsi="宋体"/>
          <w:sz w:val="32"/>
          <w:szCs w:val="32"/>
        </w:rPr>
        <w:t>）指导监督水利工程建设与运行管理。指导具有控制性的和跨区域跨流域的重要水利工程建设与运行管理，组织提出、协调落实有关政策措施，指导监督工程安全运行，参与组织工程验收有关工作。</w:t>
      </w:r>
    </w:p>
    <w:p w14:paraId="3EFA7742">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八</w:t>
      </w:r>
      <w:r>
        <w:rPr>
          <w:rFonts w:ascii="宋体" w:hAnsi="宋体"/>
          <w:sz w:val="32"/>
          <w:szCs w:val="32"/>
        </w:rPr>
        <w:t>）负责水土保持工作。拟订全市水土保持规划并监督实施，组织实施水土流失的综合防治、监测预报并定期公告。负责建设项目水土保持监督管理</w:t>
      </w:r>
      <w:r>
        <w:rPr>
          <w:rFonts w:hint="eastAsia" w:ascii="宋体" w:hAnsi="宋体"/>
          <w:sz w:val="32"/>
          <w:szCs w:val="32"/>
        </w:rPr>
        <w:t>及验收</w:t>
      </w:r>
      <w:r>
        <w:rPr>
          <w:rFonts w:ascii="宋体" w:hAnsi="宋体"/>
          <w:sz w:val="32"/>
          <w:szCs w:val="32"/>
        </w:rPr>
        <w:t>工作，指导国家</w:t>
      </w:r>
      <w:r>
        <w:rPr>
          <w:rFonts w:hint="eastAsia" w:ascii="宋体" w:hAnsi="宋体"/>
          <w:sz w:val="32"/>
          <w:szCs w:val="32"/>
        </w:rPr>
        <w:t>、</w:t>
      </w:r>
      <w:r>
        <w:rPr>
          <w:rFonts w:ascii="宋体" w:hAnsi="宋体"/>
          <w:sz w:val="32"/>
          <w:szCs w:val="32"/>
        </w:rPr>
        <w:t>省</w:t>
      </w:r>
      <w:r>
        <w:rPr>
          <w:rFonts w:hint="eastAsia" w:ascii="宋体" w:hAnsi="宋体"/>
          <w:sz w:val="32"/>
          <w:szCs w:val="32"/>
        </w:rPr>
        <w:t>、市</w:t>
      </w:r>
      <w:r>
        <w:rPr>
          <w:rFonts w:ascii="宋体" w:hAnsi="宋体"/>
          <w:sz w:val="32"/>
          <w:szCs w:val="32"/>
        </w:rPr>
        <w:t>重点水土保持建设项目的实施。</w:t>
      </w:r>
    </w:p>
    <w:p w14:paraId="126C115F">
      <w:pPr>
        <w:spacing w:line="600" w:lineRule="exact"/>
        <w:ind w:firstLine="630" w:firstLineChars="197"/>
        <w:rPr>
          <w:rFonts w:ascii="宋体" w:hAnsi="宋体"/>
          <w:sz w:val="32"/>
          <w:szCs w:val="32"/>
        </w:rPr>
      </w:pPr>
      <w:r>
        <w:rPr>
          <w:rFonts w:ascii="宋体" w:hAnsi="宋体"/>
          <w:sz w:val="32"/>
          <w:szCs w:val="32"/>
        </w:rPr>
        <w:t>（</w:t>
      </w:r>
      <w:r>
        <w:rPr>
          <w:rFonts w:hint="eastAsia" w:ascii="宋体" w:hAnsi="宋体"/>
          <w:sz w:val="32"/>
          <w:szCs w:val="32"/>
        </w:rPr>
        <w:t>九</w:t>
      </w:r>
      <w:r>
        <w:rPr>
          <w:rFonts w:ascii="宋体" w:hAnsi="宋体"/>
          <w:sz w:val="32"/>
          <w:szCs w:val="32"/>
        </w:rPr>
        <w:t>）指导农村水利工作。组织开展</w:t>
      </w:r>
      <w:r>
        <w:rPr>
          <w:rFonts w:hint="eastAsia" w:ascii="宋体" w:hAnsi="宋体"/>
          <w:sz w:val="32"/>
          <w:szCs w:val="32"/>
        </w:rPr>
        <w:t>各类</w:t>
      </w:r>
      <w:r>
        <w:rPr>
          <w:rFonts w:ascii="宋体" w:hAnsi="宋体"/>
          <w:sz w:val="32"/>
          <w:szCs w:val="32"/>
        </w:rPr>
        <w:t>灌排工程建设与改造。指导农村饮水安全工程建设管理工作，指导节水灌溉有关工作。协调牧区水利工作。指导农村水利改革创新和社会化服务体系建设。指导农村水能资源开发、小水电改造和水电农村电气化工作。</w:t>
      </w:r>
    </w:p>
    <w:p w14:paraId="7AB695FC">
      <w:pPr>
        <w:spacing w:line="600" w:lineRule="exact"/>
        <w:ind w:firstLine="630" w:firstLineChars="197"/>
        <w:rPr>
          <w:rFonts w:ascii="宋体" w:hAnsi="宋体"/>
          <w:sz w:val="32"/>
          <w:szCs w:val="32"/>
        </w:rPr>
      </w:pPr>
      <w:r>
        <w:rPr>
          <w:rFonts w:ascii="宋体" w:hAnsi="宋体"/>
          <w:sz w:val="32"/>
          <w:szCs w:val="32"/>
        </w:rPr>
        <w:t>（十）指导水利工程移民管理工作。拟订全市水利工程移民有关政策并监督实施，组织实施水利工程移民安置验收、监督评估等制度。指导监督水库移民后期扶持政策的实施等工作。</w:t>
      </w:r>
    </w:p>
    <w:p w14:paraId="17B0B138">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一</w:t>
      </w:r>
      <w:r>
        <w:rPr>
          <w:rFonts w:ascii="宋体" w:hAnsi="宋体"/>
          <w:sz w:val="32"/>
          <w:szCs w:val="32"/>
        </w:rPr>
        <w:t>）负责重大涉水违法事件的查处，协调和仲裁水事纠纷，指导水政监察和水行政执法。依法负责水利行业安全生产工作，组织指导水库、水电站大坝、农村水电站等水利工程的安全监管。指导全市水利建设市场的监督管理，组织实施水利工程建设的监督。</w:t>
      </w:r>
    </w:p>
    <w:p w14:paraId="71B7E8DB">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二</w:t>
      </w:r>
      <w:r>
        <w:rPr>
          <w:rFonts w:ascii="宋体" w:hAnsi="宋体"/>
          <w:sz w:val="32"/>
          <w:szCs w:val="32"/>
        </w:rPr>
        <w:t>）开展水利科技和外事工作。组织开展水利行业质量监督工作，</w:t>
      </w:r>
      <w:r>
        <w:rPr>
          <w:rFonts w:hint="eastAsia" w:ascii="宋体" w:hAnsi="宋体"/>
          <w:sz w:val="32"/>
          <w:szCs w:val="32"/>
        </w:rPr>
        <w:t>贯彻落实</w:t>
      </w:r>
      <w:r>
        <w:rPr>
          <w:rFonts w:ascii="宋体" w:hAnsi="宋体"/>
          <w:sz w:val="32"/>
          <w:szCs w:val="32"/>
        </w:rPr>
        <w:t>水利行业的技术标准、规程规范。</w:t>
      </w:r>
    </w:p>
    <w:p w14:paraId="474A6D64">
      <w:pPr>
        <w:spacing w:line="600" w:lineRule="exact"/>
        <w:ind w:firstLine="630" w:firstLineChars="197"/>
        <w:rPr>
          <w:rFonts w:ascii="宋体" w:hAnsi="宋体"/>
          <w:sz w:val="32"/>
          <w:szCs w:val="32"/>
        </w:rPr>
      </w:pPr>
      <w:r>
        <w:rPr>
          <w:rFonts w:ascii="宋体" w:hAnsi="宋体"/>
          <w:sz w:val="32"/>
          <w:szCs w:val="32"/>
        </w:rPr>
        <w:t>（十</w:t>
      </w:r>
      <w:r>
        <w:rPr>
          <w:rFonts w:hint="eastAsia" w:ascii="宋体" w:hAnsi="宋体"/>
          <w:sz w:val="32"/>
          <w:szCs w:val="32"/>
        </w:rPr>
        <w:t>三</w:t>
      </w:r>
      <w:r>
        <w:rPr>
          <w:rFonts w:ascii="宋体" w:hAnsi="宋体"/>
          <w:sz w:val="32"/>
          <w:szCs w:val="32"/>
        </w:rPr>
        <w:t>）负责落实综合防灾减灾规划相关要求</w:t>
      </w:r>
      <w:r>
        <w:rPr>
          <w:rFonts w:hint="eastAsia" w:ascii="宋体" w:hAnsi="宋体"/>
          <w:sz w:val="32"/>
          <w:szCs w:val="32"/>
        </w:rPr>
        <w:t>。落实</w:t>
      </w:r>
      <w:r>
        <w:rPr>
          <w:rFonts w:ascii="宋体" w:hAnsi="宋体"/>
          <w:sz w:val="32"/>
          <w:szCs w:val="32"/>
        </w:rPr>
        <w:t>全市洪水干旱灾害防治规划和防护标准并指导实施。组织编制全市重要河湖和重要水工程的防御洪水抗御旱灾调度及应急水量调度方案，按程序报批并组织实施。承担台风防御期间重要水工程调度工作。</w:t>
      </w:r>
    </w:p>
    <w:p w14:paraId="57C7750A">
      <w:pPr>
        <w:spacing w:line="600" w:lineRule="exact"/>
        <w:ind w:firstLine="630" w:firstLineChars="197"/>
        <w:rPr>
          <w:rFonts w:ascii="宋体" w:hAnsi="宋体"/>
          <w:sz w:val="32"/>
          <w:szCs w:val="32"/>
        </w:rPr>
      </w:pPr>
    </w:p>
    <w:p w14:paraId="15BFD37E">
      <w:pPr>
        <w:widowControl/>
        <w:shd w:val="clear" w:color="auto" w:fill="FFFFFF"/>
        <w:spacing w:line="480" w:lineRule="atLeast"/>
        <w:ind w:firstLine="627"/>
        <w:rPr>
          <w:rFonts w:ascii="Times New Roman" w:hAnsi="Times New Roman"/>
          <w:color w:val="333333"/>
          <w:kern w:val="0"/>
          <w:szCs w:val="21"/>
        </w:rPr>
      </w:pPr>
      <w:r>
        <w:rPr>
          <w:rFonts w:hint="eastAsia" w:ascii="黑体" w:hAnsi="黑体" w:eastAsia="黑体"/>
          <w:color w:val="333333"/>
          <w:kern w:val="0"/>
          <w:sz w:val="32"/>
          <w:szCs w:val="32"/>
        </w:rPr>
        <w:t>二、部门预算单位构成</w:t>
      </w:r>
    </w:p>
    <w:p w14:paraId="126B02DF">
      <w:pPr>
        <w:widowControl/>
        <w:shd w:val="clear" w:color="auto" w:fill="FFFFFF"/>
        <w:spacing w:line="480" w:lineRule="atLeast"/>
        <w:ind w:firstLine="627"/>
        <w:rPr>
          <w:rStyle w:val="16"/>
          <w:sz w:val="32"/>
          <w:szCs w:val="32"/>
        </w:rPr>
      </w:pPr>
      <w:r>
        <w:rPr>
          <w:rFonts w:hint="eastAsia" w:ascii="宋体" w:hAnsi="宋体"/>
          <w:color w:val="333333"/>
          <w:kern w:val="0"/>
          <w:sz w:val="32"/>
          <w:szCs w:val="32"/>
        </w:rPr>
        <w:t>纳入</w:t>
      </w:r>
      <w:r>
        <w:rPr>
          <w:rFonts w:hint="eastAsia" w:ascii="宋体" w:hAnsi="宋体"/>
          <w:color w:val="333333"/>
          <w:kern w:val="0"/>
          <w:sz w:val="32"/>
          <w:szCs w:val="32"/>
          <w:lang w:val="en-US" w:eastAsia="zh-CN"/>
        </w:rPr>
        <w:t>水务事务服务中心</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年部门预算编制范围的预算单位包括：</w:t>
      </w:r>
      <w:r>
        <w:rPr>
          <w:rStyle w:val="16"/>
          <w:rFonts w:hint="eastAsia"/>
          <w:sz w:val="32"/>
          <w:szCs w:val="32"/>
          <w:shd w:val="clear" w:color="auto" w:fill="FFFFFF"/>
          <w:lang w:eastAsia="zh-CN"/>
        </w:rPr>
        <w:t>朝阳市水务事务服务中心</w:t>
      </w:r>
    </w:p>
    <w:p w14:paraId="197E0FE7">
      <w:pPr>
        <w:widowControl/>
        <w:shd w:val="clear" w:color="auto" w:fill="FFFFFF"/>
        <w:spacing w:line="480" w:lineRule="atLeast"/>
        <w:ind w:firstLine="627"/>
        <w:rPr>
          <w:rFonts w:ascii="Times New Roman" w:hAnsi="Times New Roman"/>
          <w:color w:val="333333"/>
          <w:kern w:val="0"/>
          <w:szCs w:val="21"/>
        </w:rPr>
      </w:pPr>
    </w:p>
    <w:p w14:paraId="5262A5DE">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第二部分</w:t>
      </w:r>
      <w:r>
        <w:rPr>
          <w:rFonts w:ascii="Times New Roman" w:hAnsi="Times New Roman"/>
          <w:b/>
          <w:bCs/>
          <w:color w:val="333333"/>
          <w:kern w:val="0"/>
          <w:sz w:val="36"/>
          <w:szCs w:val="36"/>
        </w:rPr>
        <w:t xml:space="preserve"> </w:t>
      </w:r>
      <w:r>
        <w:rPr>
          <w:rFonts w:hint="eastAsia" w:ascii="Times New Roman" w:hAnsi="Times New Roman"/>
          <w:b/>
          <w:bCs/>
          <w:color w:val="333333"/>
          <w:kern w:val="0"/>
          <w:sz w:val="36"/>
          <w:szCs w:val="36"/>
          <w:lang w:val="en-US" w:eastAsia="zh-CN"/>
        </w:rPr>
        <w:t>水务事务服务中心</w:t>
      </w:r>
      <w:r>
        <w:rPr>
          <w:rFonts w:hint="eastAsia" w:ascii="宋体" w:hAnsi="宋体"/>
          <w:b/>
          <w:bCs/>
          <w:color w:val="333333"/>
          <w:kern w:val="0"/>
          <w:sz w:val="36"/>
          <w:szCs w:val="36"/>
        </w:rPr>
        <w:t>部门预算公开表</w:t>
      </w:r>
    </w:p>
    <w:p w14:paraId="183EF03C">
      <w:pPr>
        <w:widowControl/>
        <w:shd w:val="clear" w:color="auto" w:fill="FFFFFF"/>
        <w:spacing w:line="480" w:lineRule="atLeast"/>
        <w:ind w:firstLine="800" w:firstLineChars="250"/>
        <w:rPr>
          <w:rFonts w:hint="eastAsia" w:ascii="Times New Roman" w:hAnsi="Times New Roman"/>
          <w:color w:val="333333"/>
          <w:kern w:val="0"/>
          <w:szCs w:val="21"/>
        </w:rPr>
      </w:pPr>
      <w:r>
        <w:rPr>
          <w:rFonts w:hint="eastAsia" w:ascii="宋体" w:hAnsi="宋体"/>
          <w:color w:val="333333"/>
          <w:kern w:val="0"/>
          <w:sz w:val="32"/>
          <w:szCs w:val="32"/>
        </w:rPr>
        <w:t>详见附件：</w:t>
      </w:r>
      <w:r>
        <w:rPr>
          <w:rFonts w:hint="eastAsia" w:ascii="宋体" w:hAnsi="宋体"/>
          <w:color w:val="333333"/>
          <w:kern w:val="0"/>
          <w:sz w:val="32"/>
          <w:szCs w:val="32"/>
          <w:lang w:val="en-US" w:eastAsia="zh-CN"/>
        </w:rPr>
        <w:t>水务事务服务中心</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w:t>
      </w:r>
      <w:r>
        <w:rPr>
          <w:rFonts w:hint="eastAsia" w:ascii="宋体" w:hAnsi="宋体"/>
          <w:color w:val="333333"/>
          <w:kern w:val="0"/>
          <w:sz w:val="32"/>
          <w:szCs w:val="32"/>
          <w:lang w:eastAsia="zh-CN"/>
        </w:rPr>
        <w:t>批复表</w:t>
      </w:r>
    </w:p>
    <w:p w14:paraId="03DF4D03">
      <w:pPr>
        <w:widowControl/>
        <w:shd w:val="clear" w:color="auto" w:fill="FFFFFF"/>
        <w:spacing w:line="480" w:lineRule="atLeast"/>
        <w:ind w:firstLine="525" w:firstLineChars="250"/>
        <w:rPr>
          <w:rFonts w:ascii="Times New Roman" w:hAnsi="Times New Roman"/>
          <w:color w:val="333333"/>
          <w:kern w:val="0"/>
          <w:szCs w:val="21"/>
        </w:rPr>
      </w:pPr>
    </w:p>
    <w:p w14:paraId="61580AEA">
      <w:pPr>
        <w:widowControl/>
        <w:shd w:val="clear" w:color="auto" w:fill="FFFFFF"/>
        <w:spacing w:line="480" w:lineRule="atLeast"/>
        <w:ind w:firstLine="885"/>
        <w:jc w:val="center"/>
        <w:rPr>
          <w:rFonts w:ascii="Times New Roman" w:hAnsi="Times New Roman"/>
          <w:color w:val="333333"/>
          <w:kern w:val="0"/>
          <w:szCs w:val="21"/>
        </w:rPr>
      </w:pPr>
      <w:r>
        <w:rPr>
          <w:rFonts w:hint="eastAsia" w:ascii="宋体" w:hAnsi="宋体"/>
          <w:b/>
          <w:bCs/>
          <w:color w:val="333333"/>
          <w:kern w:val="0"/>
          <w:sz w:val="36"/>
          <w:szCs w:val="36"/>
        </w:rPr>
        <w:t>第三部分</w:t>
      </w:r>
      <w:r>
        <w:rPr>
          <w:rFonts w:hint="eastAsia" w:ascii="Times New Roman" w:hAnsi="Times New Roman"/>
          <w:b/>
          <w:bCs/>
          <w:color w:val="333333"/>
          <w:kern w:val="0"/>
          <w:sz w:val="36"/>
          <w:szCs w:val="36"/>
        </w:rPr>
        <w:t xml:space="preserve">  </w:t>
      </w:r>
      <w:r>
        <w:rPr>
          <w:rFonts w:hint="eastAsia" w:ascii="Times New Roman" w:hAnsi="Times New Roman"/>
          <w:b/>
          <w:bCs/>
          <w:color w:val="333333"/>
          <w:kern w:val="0"/>
          <w:sz w:val="36"/>
          <w:szCs w:val="36"/>
          <w:lang w:val="en-US" w:eastAsia="zh-CN"/>
        </w:rPr>
        <w:t>水务事务服务中心</w:t>
      </w:r>
      <w:r>
        <w:rPr>
          <w:rFonts w:hint="eastAsia" w:ascii="Times New Roman" w:hAnsi="Times New Roman"/>
          <w:b/>
          <w:bCs/>
          <w:color w:val="333333"/>
          <w:kern w:val="0"/>
          <w:sz w:val="36"/>
          <w:szCs w:val="36"/>
          <w:lang w:eastAsia="zh-CN"/>
        </w:rPr>
        <w:t>2024</w:t>
      </w:r>
      <w:r>
        <w:rPr>
          <w:rFonts w:hint="eastAsia" w:ascii="宋体" w:hAnsi="宋体"/>
          <w:b/>
          <w:bCs/>
          <w:color w:val="333333"/>
          <w:kern w:val="0"/>
          <w:sz w:val="36"/>
          <w:szCs w:val="36"/>
        </w:rPr>
        <w:t>年部门预算情况说明</w:t>
      </w:r>
    </w:p>
    <w:p w14:paraId="147F4D31">
      <w:pPr>
        <w:widowControl/>
        <w:shd w:val="clear" w:color="auto" w:fill="FFFFFF"/>
        <w:spacing w:line="480" w:lineRule="atLeast"/>
        <w:ind w:firstLine="643" w:firstLineChars="200"/>
        <w:rPr>
          <w:rFonts w:hint="eastAsia" w:ascii="宋体" w:hAnsi="宋体"/>
          <w:b/>
          <w:bCs/>
          <w:color w:val="333333"/>
          <w:kern w:val="0"/>
          <w:sz w:val="32"/>
          <w:szCs w:val="32"/>
        </w:rPr>
      </w:pPr>
      <w:r>
        <w:rPr>
          <w:rFonts w:hint="eastAsia" w:ascii="宋体" w:hAnsi="宋体"/>
          <w:b/>
          <w:bCs/>
          <w:color w:val="333333"/>
          <w:kern w:val="0"/>
          <w:sz w:val="32"/>
          <w:szCs w:val="32"/>
        </w:rPr>
        <w:t>一、关于</w:t>
      </w:r>
      <w:r>
        <w:rPr>
          <w:rFonts w:hint="eastAsia" w:ascii="宋体" w:hAnsi="宋体"/>
          <w:b/>
          <w:bCs/>
          <w:color w:val="333333"/>
          <w:kern w:val="0"/>
          <w:sz w:val="32"/>
          <w:szCs w:val="32"/>
          <w:lang w:val="en-US" w:eastAsia="zh-CN"/>
        </w:rPr>
        <w:t>水务事务服务中心</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年收支预算的总体</w:t>
      </w:r>
    </w:p>
    <w:p w14:paraId="632A4230">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说明</w:t>
      </w:r>
    </w:p>
    <w:p w14:paraId="1671C33D">
      <w:pPr>
        <w:widowControl/>
        <w:shd w:val="clear" w:color="auto" w:fill="FFFFFF"/>
        <w:spacing w:line="480" w:lineRule="atLeast"/>
        <w:ind w:firstLine="640"/>
        <w:rPr>
          <w:rFonts w:hint="eastAsia" w:ascii="宋体" w:hAnsi="宋体"/>
          <w:color w:val="333333"/>
          <w:kern w:val="0"/>
          <w:sz w:val="32"/>
          <w:szCs w:val="32"/>
        </w:rPr>
      </w:pPr>
      <w:r>
        <w:rPr>
          <w:rFonts w:hint="eastAsia" w:ascii="宋体" w:hAnsi="宋体"/>
          <w:color w:val="auto"/>
          <w:kern w:val="0"/>
          <w:sz w:val="32"/>
          <w:szCs w:val="32"/>
        </w:rPr>
        <w:t>按照综合预算的原则，</w:t>
      </w:r>
      <w:r>
        <w:rPr>
          <w:rFonts w:hint="eastAsia" w:ascii="宋体" w:hAnsi="宋体"/>
          <w:color w:val="auto"/>
          <w:kern w:val="0"/>
          <w:sz w:val="32"/>
          <w:szCs w:val="32"/>
          <w:lang w:val="en-US" w:eastAsia="zh-CN"/>
        </w:rPr>
        <w:t>水务事务服务中心</w:t>
      </w:r>
      <w:r>
        <w:rPr>
          <w:rFonts w:hint="eastAsia" w:ascii="宋体" w:hAnsi="宋体"/>
          <w:color w:val="333333"/>
          <w:kern w:val="0"/>
          <w:sz w:val="32"/>
          <w:szCs w:val="32"/>
        </w:rPr>
        <w:t>所有收入和支出均纳入部门预算管理。</w:t>
      </w:r>
      <w:r>
        <w:rPr>
          <w:rFonts w:hint="eastAsia" w:ascii="宋体" w:hAnsi="宋体"/>
          <w:color w:val="333333"/>
          <w:kern w:val="0"/>
          <w:sz w:val="32"/>
          <w:szCs w:val="32"/>
          <w:lang w:val="en-US" w:eastAsia="zh-CN"/>
        </w:rPr>
        <w:t>水务中心</w:t>
      </w:r>
      <w:r>
        <w:rPr>
          <w:rFonts w:hint="eastAsia" w:ascii="宋体" w:hAnsi="宋体"/>
          <w:color w:val="333333"/>
          <w:kern w:val="0"/>
          <w:sz w:val="32"/>
          <w:szCs w:val="32"/>
          <w:lang w:eastAsia="zh-CN"/>
        </w:rPr>
        <w:t>2024</w:t>
      </w:r>
      <w:r>
        <w:rPr>
          <w:rFonts w:hint="eastAsia" w:ascii="宋体" w:hAnsi="宋体"/>
          <w:color w:val="333333"/>
          <w:kern w:val="0"/>
          <w:sz w:val="32"/>
          <w:szCs w:val="32"/>
        </w:rPr>
        <w:t>年预算收入为一般公共预算拨款</w:t>
      </w:r>
      <w:r>
        <w:rPr>
          <w:rFonts w:hint="eastAsia" w:ascii="宋体" w:hAnsi="宋体"/>
          <w:color w:val="333333"/>
          <w:kern w:val="0"/>
          <w:sz w:val="32"/>
          <w:szCs w:val="32"/>
          <w:lang w:val="en-US" w:eastAsia="zh-CN"/>
        </w:rPr>
        <w:t>3101.57</w:t>
      </w:r>
      <w:r>
        <w:rPr>
          <w:rFonts w:hint="eastAsia" w:ascii="宋体" w:hAnsi="宋体"/>
          <w:color w:val="333333"/>
          <w:kern w:val="0"/>
          <w:sz w:val="32"/>
          <w:szCs w:val="32"/>
        </w:rPr>
        <w:t>万元，政府性预算拨款收入</w:t>
      </w:r>
      <w:r>
        <w:rPr>
          <w:rFonts w:hint="eastAsia" w:ascii="宋体" w:hAnsi="宋体"/>
          <w:color w:val="333333"/>
          <w:kern w:val="0"/>
          <w:sz w:val="32"/>
          <w:szCs w:val="32"/>
          <w:lang w:val="en-US" w:eastAsia="zh-CN"/>
        </w:rPr>
        <w:t>5</w:t>
      </w:r>
      <w:r>
        <w:rPr>
          <w:rFonts w:hint="eastAsia" w:ascii="宋体" w:hAnsi="宋体"/>
          <w:color w:val="333333"/>
          <w:kern w:val="0"/>
          <w:sz w:val="32"/>
          <w:szCs w:val="32"/>
        </w:rPr>
        <w:t>万元，</w:t>
      </w:r>
      <w:r>
        <w:rPr>
          <w:rFonts w:hint="eastAsia" w:ascii="宋体" w:hAnsi="宋体"/>
          <w:color w:val="333333"/>
          <w:kern w:val="0"/>
          <w:sz w:val="32"/>
          <w:szCs w:val="32"/>
          <w:lang w:eastAsia="zh-CN"/>
        </w:rPr>
        <w:t>上年结转结余</w:t>
      </w:r>
      <w:r>
        <w:rPr>
          <w:rFonts w:hint="eastAsia" w:ascii="宋体" w:hAnsi="宋体"/>
          <w:color w:val="333333"/>
          <w:kern w:val="0"/>
          <w:sz w:val="32"/>
          <w:szCs w:val="32"/>
          <w:lang w:val="en-US" w:eastAsia="zh-CN"/>
        </w:rPr>
        <w:t>5520万元，</w:t>
      </w:r>
      <w:r>
        <w:rPr>
          <w:rFonts w:hint="eastAsia" w:ascii="宋体" w:hAnsi="宋体"/>
          <w:color w:val="333333"/>
          <w:kern w:val="0"/>
          <w:sz w:val="32"/>
          <w:szCs w:val="32"/>
          <w:highlight w:val="none"/>
        </w:rPr>
        <w:t>本年收入</w:t>
      </w:r>
      <w:r>
        <w:rPr>
          <w:rFonts w:hint="eastAsia" w:ascii="宋体" w:hAnsi="宋体"/>
          <w:color w:val="333333"/>
          <w:kern w:val="0"/>
          <w:sz w:val="32"/>
          <w:szCs w:val="32"/>
        </w:rPr>
        <w:t>合计</w:t>
      </w:r>
      <w:r>
        <w:rPr>
          <w:rFonts w:hint="eastAsia" w:ascii="宋体" w:hAnsi="宋体"/>
          <w:color w:val="333333"/>
          <w:kern w:val="0"/>
          <w:sz w:val="32"/>
          <w:szCs w:val="32"/>
          <w:lang w:val="en-US" w:eastAsia="zh-CN"/>
        </w:rPr>
        <w:t>8626.57</w:t>
      </w:r>
      <w:r>
        <w:rPr>
          <w:rFonts w:hint="eastAsia" w:ascii="宋体" w:hAnsi="宋体"/>
          <w:color w:val="333333"/>
          <w:kern w:val="0"/>
          <w:sz w:val="32"/>
          <w:szCs w:val="32"/>
        </w:rPr>
        <w:t>万元</w:t>
      </w:r>
      <w:r>
        <w:rPr>
          <w:rFonts w:hint="eastAsia" w:ascii="宋体" w:hAnsi="宋体"/>
          <w:color w:val="333333"/>
          <w:kern w:val="0"/>
          <w:sz w:val="32"/>
          <w:szCs w:val="32"/>
          <w:lang w:eastAsia="zh-CN"/>
        </w:rPr>
        <w:t>。（</w:t>
      </w:r>
      <w:r>
        <w:rPr>
          <w:rFonts w:hint="eastAsia" w:ascii="宋体" w:hAnsi="宋体"/>
          <w:color w:val="333333"/>
          <w:kern w:val="0"/>
          <w:sz w:val="32"/>
          <w:szCs w:val="32"/>
          <w:lang w:val="en-US" w:eastAsia="zh-CN"/>
        </w:rPr>
        <w:t>因水务中心为2024年新成立单位，没有上年数据，无法对比。）水务中心</w:t>
      </w:r>
      <w:r>
        <w:rPr>
          <w:rFonts w:hint="eastAsia" w:ascii="宋体" w:hAnsi="宋体"/>
          <w:color w:val="333333"/>
          <w:kern w:val="0"/>
          <w:sz w:val="32"/>
          <w:szCs w:val="32"/>
          <w:lang w:eastAsia="zh-CN"/>
        </w:rPr>
        <w:t>2024</w:t>
      </w:r>
      <w:r>
        <w:rPr>
          <w:rFonts w:hint="eastAsia" w:ascii="宋体" w:hAnsi="宋体"/>
          <w:color w:val="333333"/>
          <w:kern w:val="0"/>
          <w:sz w:val="32"/>
          <w:szCs w:val="32"/>
        </w:rPr>
        <w:t>年预算支出包括：社会保障和就业支出</w:t>
      </w:r>
      <w:r>
        <w:rPr>
          <w:rFonts w:hint="eastAsia" w:ascii="宋体" w:hAnsi="宋体"/>
          <w:color w:val="333333"/>
          <w:kern w:val="0"/>
          <w:sz w:val="32"/>
          <w:szCs w:val="32"/>
          <w:lang w:val="en-US" w:eastAsia="zh-CN"/>
        </w:rPr>
        <w:t>316.05</w:t>
      </w:r>
      <w:r>
        <w:rPr>
          <w:rFonts w:hint="eastAsia" w:ascii="宋体" w:hAnsi="宋体"/>
          <w:color w:val="333333"/>
          <w:kern w:val="0"/>
          <w:sz w:val="32"/>
          <w:szCs w:val="32"/>
        </w:rPr>
        <w:t>万元、卫生健康支出</w:t>
      </w:r>
      <w:r>
        <w:rPr>
          <w:rFonts w:hint="eastAsia" w:ascii="宋体" w:hAnsi="宋体"/>
          <w:color w:val="333333"/>
          <w:kern w:val="0"/>
          <w:sz w:val="32"/>
          <w:szCs w:val="32"/>
          <w:lang w:val="en-US" w:eastAsia="zh-CN"/>
        </w:rPr>
        <w:t>162.21</w:t>
      </w:r>
      <w:r>
        <w:rPr>
          <w:rFonts w:hint="eastAsia" w:ascii="宋体" w:hAnsi="宋体"/>
          <w:color w:val="333333"/>
          <w:kern w:val="0"/>
          <w:sz w:val="32"/>
          <w:szCs w:val="32"/>
        </w:rPr>
        <w:t>万元</w:t>
      </w:r>
      <w:r>
        <w:rPr>
          <w:rFonts w:ascii="宋体" w:hAnsi="宋体"/>
          <w:color w:val="333333"/>
          <w:kern w:val="0"/>
          <w:sz w:val="32"/>
          <w:szCs w:val="32"/>
        </w:rPr>
        <w:t>、</w:t>
      </w:r>
      <w:r>
        <w:rPr>
          <w:rFonts w:hint="eastAsia" w:ascii="宋体" w:hAnsi="宋体"/>
          <w:color w:val="333333"/>
          <w:kern w:val="0"/>
          <w:sz w:val="32"/>
          <w:szCs w:val="32"/>
          <w:lang w:eastAsia="zh-CN"/>
        </w:rPr>
        <w:t>城乡社区支出</w:t>
      </w:r>
      <w:r>
        <w:rPr>
          <w:rFonts w:hint="eastAsia" w:ascii="宋体" w:hAnsi="宋体"/>
          <w:color w:val="333333"/>
          <w:kern w:val="0"/>
          <w:sz w:val="32"/>
          <w:szCs w:val="32"/>
          <w:lang w:val="en-US" w:eastAsia="zh-CN"/>
        </w:rPr>
        <w:t>5万元、</w:t>
      </w:r>
      <w:r>
        <w:rPr>
          <w:rFonts w:hint="eastAsia" w:ascii="宋体" w:hAnsi="宋体"/>
          <w:color w:val="333333"/>
          <w:kern w:val="0"/>
          <w:sz w:val="32"/>
          <w:szCs w:val="32"/>
        </w:rPr>
        <w:t>农林水支出</w:t>
      </w:r>
      <w:r>
        <w:rPr>
          <w:rFonts w:hint="eastAsia" w:ascii="宋体" w:hAnsi="宋体"/>
          <w:color w:val="333333"/>
          <w:kern w:val="0"/>
          <w:sz w:val="32"/>
          <w:szCs w:val="32"/>
          <w:lang w:val="en-US" w:eastAsia="zh-CN"/>
        </w:rPr>
        <w:t>7966.35</w:t>
      </w:r>
      <w:r>
        <w:rPr>
          <w:rFonts w:hint="eastAsia" w:ascii="宋体" w:hAnsi="宋体"/>
          <w:color w:val="333333"/>
          <w:kern w:val="0"/>
          <w:sz w:val="32"/>
          <w:szCs w:val="32"/>
        </w:rPr>
        <w:t>万元</w:t>
      </w:r>
      <w:r>
        <w:rPr>
          <w:rFonts w:ascii="宋体" w:hAnsi="宋体"/>
          <w:color w:val="333333"/>
          <w:kern w:val="0"/>
          <w:sz w:val="32"/>
          <w:szCs w:val="32"/>
        </w:rPr>
        <w:t>，</w:t>
      </w:r>
      <w:r>
        <w:rPr>
          <w:rFonts w:hint="eastAsia" w:ascii="宋体" w:hAnsi="宋体"/>
          <w:color w:val="333333"/>
          <w:kern w:val="0"/>
          <w:sz w:val="32"/>
          <w:szCs w:val="32"/>
        </w:rPr>
        <w:t>住房保障支出</w:t>
      </w:r>
      <w:r>
        <w:rPr>
          <w:rFonts w:hint="eastAsia" w:ascii="宋体" w:hAnsi="宋体"/>
          <w:color w:val="333333"/>
          <w:kern w:val="0"/>
          <w:sz w:val="32"/>
          <w:szCs w:val="32"/>
          <w:lang w:val="en-US" w:eastAsia="zh-CN"/>
        </w:rPr>
        <w:t>176.96</w:t>
      </w:r>
      <w:r>
        <w:rPr>
          <w:rFonts w:hint="eastAsia" w:ascii="宋体" w:hAnsi="宋体"/>
          <w:color w:val="333333"/>
          <w:kern w:val="0"/>
          <w:sz w:val="32"/>
          <w:szCs w:val="32"/>
        </w:rPr>
        <w:t>万元，</w:t>
      </w:r>
      <w:r>
        <w:rPr>
          <w:rFonts w:hint="eastAsia" w:ascii="宋体" w:hAnsi="宋体"/>
          <w:color w:val="333333"/>
          <w:kern w:val="0"/>
          <w:sz w:val="32"/>
          <w:szCs w:val="32"/>
          <w:highlight w:val="none"/>
        </w:rPr>
        <w:t>本年支出</w:t>
      </w:r>
      <w:r>
        <w:rPr>
          <w:rFonts w:hint="eastAsia" w:ascii="宋体" w:hAnsi="宋体"/>
          <w:color w:val="333333"/>
          <w:kern w:val="0"/>
          <w:sz w:val="32"/>
          <w:szCs w:val="32"/>
        </w:rPr>
        <w:t>合计</w:t>
      </w:r>
      <w:r>
        <w:rPr>
          <w:rFonts w:hint="eastAsia" w:ascii="宋体" w:hAnsi="宋体"/>
          <w:color w:val="333333"/>
          <w:kern w:val="0"/>
          <w:sz w:val="32"/>
          <w:szCs w:val="32"/>
          <w:lang w:val="en-US" w:eastAsia="zh-CN"/>
        </w:rPr>
        <w:t>8626.57</w:t>
      </w:r>
      <w:r>
        <w:rPr>
          <w:rFonts w:hint="eastAsia" w:ascii="宋体" w:hAnsi="宋体"/>
          <w:color w:val="333333"/>
          <w:kern w:val="0"/>
          <w:sz w:val="32"/>
          <w:szCs w:val="32"/>
        </w:rPr>
        <w:t>万元，</w:t>
      </w:r>
      <w:r>
        <w:rPr>
          <w:rFonts w:hint="eastAsia" w:ascii="宋体" w:hAnsi="宋体"/>
          <w:color w:val="333333"/>
          <w:kern w:val="0"/>
          <w:sz w:val="32"/>
          <w:szCs w:val="32"/>
          <w:lang w:eastAsia="zh-CN"/>
        </w:rPr>
        <w:t>（</w:t>
      </w:r>
      <w:r>
        <w:rPr>
          <w:rFonts w:hint="eastAsia" w:ascii="宋体" w:hAnsi="宋体"/>
          <w:color w:val="333333"/>
          <w:kern w:val="0"/>
          <w:sz w:val="32"/>
          <w:szCs w:val="32"/>
          <w:lang w:val="en-US" w:eastAsia="zh-CN"/>
        </w:rPr>
        <w:t>因水务中心为2024年新成立单位，没有上年数据，无法对比。）</w:t>
      </w:r>
    </w:p>
    <w:p w14:paraId="77EB97EA">
      <w:pPr>
        <w:widowControl/>
        <w:shd w:val="clear" w:color="auto" w:fill="FFFFFF"/>
        <w:spacing w:line="480" w:lineRule="atLeast"/>
        <w:ind w:firstLine="643" w:firstLineChars="200"/>
        <w:rPr>
          <w:rFonts w:ascii="Times New Roman" w:hAnsi="Times New Roman"/>
          <w:color w:val="333333"/>
          <w:kern w:val="0"/>
          <w:szCs w:val="21"/>
        </w:rPr>
      </w:pPr>
      <w:r>
        <w:rPr>
          <w:rFonts w:hint="eastAsia" w:ascii="宋体" w:hAnsi="宋体"/>
          <w:b/>
          <w:bCs/>
          <w:color w:val="333333"/>
          <w:kern w:val="0"/>
          <w:sz w:val="32"/>
          <w:szCs w:val="32"/>
        </w:rPr>
        <w:t>二、关于</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年预算机关运行经费安排情况说明</w:t>
      </w:r>
    </w:p>
    <w:p w14:paraId="5CDEEA46">
      <w:pPr>
        <w:widowControl/>
        <w:shd w:val="clear" w:color="auto" w:fill="FFFFFF"/>
        <w:spacing w:line="480" w:lineRule="atLeast"/>
        <w:ind w:firstLine="640"/>
        <w:rPr>
          <w:rFonts w:ascii="Times New Roman" w:hAnsi="Times New Roman"/>
          <w:color w:val="333333"/>
          <w:kern w:val="0"/>
          <w:szCs w:val="21"/>
        </w:rPr>
      </w:pPr>
      <w:r>
        <w:rPr>
          <w:rFonts w:hint="eastAsia" w:ascii="宋体" w:hAnsi="宋体"/>
          <w:color w:val="333333"/>
          <w:kern w:val="0"/>
          <w:sz w:val="32"/>
          <w:szCs w:val="32"/>
          <w:lang w:val="en-US" w:eastAsia="zh-CN"/>
        </w:rPr>
        <w:t>水务中心2024年机关运行经费主要包括办公经费5万元。</w:t>
      </w:r>
    </w:p>
    <w:p w14:paraId="119920A8">
      <w:pPr>
        <w:widowControl/>
        <w:shd w:val="clear" w:color="auto" w:fill="FFFFFF"/>
        <w:spacing w:line="480" w:lineRule="atLeast"/>
        <w:ind w:firstLine="630"/>
        <w:rPr>
          <w:rFonts w:ascii="Times New Roman" w:hAnsi="Times New Roman"/>
          <w:color w:val="333333"/>
          <w:kern w:val="0"/>
          <w:szCs w:val="21"/>
        </w:rPr>
      </w:pPr>
      <w:r>
        <w:rPr>
          <w:rFonts w:hint="eastAsia" w:ascii="宋体" w:hAnsi="宋体"/>
          <w:b/>
          <w:bCs/>
          <w:color w:val="333333"/>
          <w:kern w:val="0"/>
          <w:sz w:val="32"/>
          <w:szCs w:val="32"/>
        </w:rPr>
        <w:t>三、关于</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年政府采购项目安排情况说明</w:t>
      </w:r>
    </w:p>
    <w:p w14:paraId="43CA61AA">
      <w:pPr>
        <w:ind w:firstLine="640" w:firstLineChars="200"/>
        <w:rPr>
          <w:rFonts w:ascii="宋体" w:hAnsi="宋体"/>
          <w:color w:val="333333"/>
          <w:kern w:val="0"/>
          <w:sz w:val="32"/>
          <w:szCs w:val="32"/>
        </w:rPr>
      </w:pPr>
      <w:r>
        <w:rPr>
          <w:rFonts w:hint="eastAsia" w:ascii="宋体" w:hAnsi="宋体"/>
          <w:color w:val="333333"/>
          <w:kern w:val="0"/>
          <w:sz w:val="32"/>
          <w:szCs w:val="32"/>
          <w:lang w:eastAsia="zh-CN"/>
        </w:rPr>
        <w:t>2024</w:t>
      </w:r>
      <w:r>
        <w:rPr>
          <w:rFonts w:hint="eastAsia" w:ascii="宋体" w:hAnsi="宋体"/>
          <w:color w:val="333333"/>
          <w:kern w:val="0"/>
          <w:sz w:val="32"/>
          <w:szCs w:val="32"/>
        </w:rPr>
        <w:t>年预算有政府采购项目的简要说明采购项目：</w:t>
      </w:r>
    </w:p>
    <w:p w14:paraId="1F2A9688">
      <w:pPr>
        <w:ind w:firstLine="640" w:firstLineChars="200"/>
        <w:rPr>
          <w:rFonts w:ascii="宋体" w:hAnsi="宋体"/>
          <w:color w:val="333333"/>
          <w:kern w:val="0"/>
          <w:sz w:val="32"/>
          <w:szCs w:val="32"/>
        </w:rPr>
      </w:pPr>
      <w:r>
        <w:rPr>
          <w:rFonts w:hint="eastAsia" w:ascii="宋体" w:hAnsi="宋体"/>
          <w:color w:val="333333"/>
          <w:kern w:val="0"/>
          <w:sz w:val="32"/>
          <w:szCs w:val="32"/>
        </w:rPr>
        <w:t>本单位</w:t>
      </w:r>
      <w:r>
        <w:rPr>
          <w:rFonts w:hint="eastAsia" w:ascii="宋体" w:hAnsi="宋体"/>
          <w:color w:val="333333"/>
          <w:kern w:val="0"/>
          <w:sz w:val="32"/>
          <w:szCs w:val="32"/>
          <w:lang w:eastAsia="zh-CN"/>
        </w:rPr>
        <w:t>2024</w:t>
      </w:r>
      <w:r>
        <w:rPr>
          <w:rFonts w:hint="eastAsia" w:ascii="宋体" w:hAnsi="宋体"/>
          <w:color w:val="333333"/>
          <w:kern w:val="0"/>
          <w:sz w:val="32"/>
          <w:szCs w:val="32"/>
        </w:rPr>
        <w:t>年部门预算政府采购项目为0个项目。</w:t>
      </w:r>
    </w:p>
    <w:p w14:paraId="2E3654F7">
      <w:pPr>
        <w:widowControl/>
        <w:shd w:val="clear" w:color="auto" w:fill="FFFFFF"/>
        <w:spacing w:line="480" w:lineRule="atLeast"/>
        <w:ind w:left="720"/>
        <w:rPr>
          <w:rFonts w:ascii="Times New Roman" w:hAnsi="Times New Roman"/>
          <w:color w:val="333333"/>
          <w:kern w:val="0"/>
          <w:szCs w:val="21"/>
        </w:rPr>
      </w:pPr>
      <w:r>
        <w:rPr>
          <w:rFonts w:hint="eastAsia" w:ascii="宋体" w:hAnsi="宋体"/>
          <w:b/>
          <w:bCs/>
          <w:color w:val="333333"/>
          <w:kern w:val="0"/>
          <w:sz w:val="32"/>
          <w:szCs w:val="32"/>
        </w:rPr>
        <w:t>四、关于</w:t>
      </w:r>
      <w:r>
        <w:rPr>
          <w:rFonts w:hint="eastAsia" w:ascii="宋体" w:hAnsi="宋体"/>
          <w:b/>
          <w:bCs/>
          <w:color w:val="333333"/>
          <w:kern w:val="0"/>
          <w:sz w:val="32"/>
          <w:szCs w:val="32"/>
          <w:lang w:val="en-US" w:eastAsia="zh-CN"/>
        </w:rPr>
        <w:t>水务中心</w:t>
      </w:r>
      <w:r>
        <w:rPr>
          <w:rFonts w:hint="eastAsia" w:ascii="Times New Roman" w:hAnsi="Times New Roman"/>
          <w:b/>
          <w:bCs/>
          <w:color w:val="333333"/>
          <w:kern w:val="0"/>
          <w:sz w:val="32"/>
          <w:szCs w:val="32"/>
          <w:lang w:eastAsia="zh-CN"/>
        </w:rPr>
        <w:t>2024</w:t>
      </w:r>
      <w:r>
        <w:rPr>
          <w:rFonts w:hint="eastAsia" w:ascii="宋体" w:hAnsi="宋体"/>
          <w:b/>
          <w:bCs/>
          <w:color w:val="333333"/>
          <w:kern w:val="0"/>
          <w:sz w:val="32"/>
          <w:szCs w:val="32"/>
        </w:rPr>
        <w:t>年“三公”经费预算说明</w:t>
      </w:r>
    </w:p>
    <w:p w14:paraId="776A99EC">
      <w:pPr>
        <w:widowControl/>
        <w:shd w:val="clear" w:color="auto" w:fill="FFFFFF"/>
        <w:spacing w:line="480" w:lineRule="atLeast"/>
        <w:ind w:firstLine="640"/>
        <w:rPr>
          <w:rFonts w:hint="eastAsia" w:ascii="宋体" w:hAnsi="宋体"/>
          <w:color w:val="333333"/>
          <w:kern w:val="0"/>
          <w:sz w:val="32"/>
          <w:szCs w:val="32"/>
        </w:rPr>
      </w:pPr>
      <w:r>
        <w:rPr>
          <w:rFonts w:hint="eastAsia" w:ascii="宋体" w:hAnsi="宋体"/>
          <w:color w:val="333333"/>
          <w:kern w:val="0"/>
          <w:sz w:val="32"/>
          <w:szCs w:val="32"/>
        </w:rPr>
        <w:t>按照中央及省委、省政府关于厉行节约、改进工作作风、密切联系群众</w:t>
      </w:r>
      <w:r>
        <w:rPr>
          <w:rFonts w:hint="eastAsia" w:ascii="宋体" w:hAnsi="宋体"/>
          <w:color w:val="333333"/>
          <w:kern w:val="0"/>
          <w:sz w:val="32"/>
          <w:szCs w:val="32"/>
          <w:lang w:eastAsia="zh-CN"/>
        </w:rPr>
        <w:t>中央</w:t>
      </w:r>
      <w:r>
        <w:rPr>
          <w:rFonts w:hint="eastAsia" w:ascii="宋体" w:hAnsi="宋体"/>
          <w:color w:val="333333"/>
          <w:kern w:val="0"/>
          <w:sz w:val="32"/>
          <w:szCs w:val="32"/>
        </w:rPr>
        <w:t>八项规定等有关要求，严格控制“三公”经费支出。</w:t>
      </w:r>
      <w:r>
        <w:rPr>
          <w:rFonts w:hint="eastAsia" w:ascii="宋体" w:hAnsi="宋体"/>
          <w:color w:val="333333"/>
          <w:kern w:val="0"/>
          <w:sz w:val="32"/>
          <w:szCs w:val="32"/>
          <w:lang w:eastAsia="zh-CN"/>
        </w:rPr>
        <w:t>2024</w:t>
      </w:r>
      <w:r>
        <w:rPr>
          <w:rFonts w:hint="eastAsia" w:ascii="宋体" w:hAnsi="宋体"/>
          <w:color w:val="333333"/>
          <w:kern w:val="0"/>
          <w:sz w:val="32"/>
          <w:szCs w:val="32"/>
        </w:rPr>
        <w:t>年</w:t>
      </w:r>
      <w:r>
        <w:rPr>
          <w:rFonts w:hint="eastAsia" w:ascii="宋体" w:hAnsi="宋体"/>
          <w:color w:val="333333"/>
          <w:kern w:val="0"/>
          <w:sz w:val="32"/>
          <w:szCs w:val="32"/>
          <w:lang w:val="en-US" w:eastAsia="zh-CN"/>
        </w:rPr>
        <w:t>水务中心</w:t>
      </w:r>
      <w:r>
        <w:rPr>
          <w:rFonts w:hint="eastAsia" w:ascii="宋体" w:hAnsi="宋体"/>
          <w:color w:val="333333"/>
          <w:kern w:val="0"/>
          <w:sz w:val="32"/>
          <w:szCs w:val="32"/>
        </w:rPr>
        <w:t>“三公”经费预算数</w:t>
      </w:r>
      <w:r>
        <w:rPr>
          <w:rFonts w:hint="eastAsia" w:ascii="宋体" w:hAnsi="宋体"/>
          <w:color w:val="333333"/>
          <w:kern w:val="0"/>
          <w:sz w:val="32"/>
          <w:szCs w:val="32"/>
          <w:lang w:val="en-US" w:eastAsia="zh-CN"/>
        </w:rPr>
        <w:t>21</w:t>
      </w:r>
      <w:r>
        <w:rPr>
          <w:rFonts w:hint="eastAsia" w:ascii="宋体" w:hAnsi="宋体"/>
          <w:color w:val="333333"/>
          <w:kern w:val="0"/>
          <w:sz w:val="32"/>
          <w:szCs w:val="32"/>
        </w:rPr>
        <w:t>万元，其中：公务接待费</w:t>
      </w:r>
      <w:r>
        <w:rPr>
          <w:rFonts w:hint="eastAsia" w:ascii="宋体" w:hAnsi="宋体"/>
          <w:color w:val="333333"/>
          <w:kern w:val="0"/>
          <w:sz w:val="32"/>
          <w:szCs w:val="32"/>
          <w:lang w:val="en-US" w:eastAsia="zh-CN"/>
        </w:rPr>
        <w:t>0</w:t>
      </w:r>
      <w:r>
        <w:rPr>
          <w:rFonts w:hint="eastAsia" w:ascii="宋体" w:hAnsi="宋体"/>
          <w:color w:val="333333"/>
          <w:kern w:val="0"/>
          <w:sz w:val="32"/>
          <w:szCs w:val="32"/>
        </w:rPr>
        <w:t>万元、公务用车购置及运行费</w:t>
      </w:r>
      <w:r>
        <w:rPr>
          <w:rFonts w:hint="eastAsia" w:ascii="宋体" w:hAnsi="宋体"/>
          <w:color w:val="333333"/>
          <w:kern w:val="0"/>
          <w:sz w:val="32"/>
          <w:szCs w:val="32"/>
          <w:lang w:val="en-US" w:eastAsia="zh-CN"/>
        </w:rPr>
        <w:t>21</w:t>
      </w:r>
      <w:r>
        <w:rPr>
          <w:rFonts w:hint="eastAsia" w:ascii="宋体" w:hAnsi="宋体"/>
          <w:color w:val="333333"/>
          <w:kern w:val="0"/>
          <w:sz w:val="32"/>
          <w:szCs w:val="32"/>
        </w:rPr>
        <w:t>万元。</w:t>
      </w:r>
      <w:bookmarkStart w:id="0" w:name="_GoBack"/>
      <w:bookmarkEnd w:id="0"/>
      <w:r>
        <w:rPr>
          <w:rFonts w:hint="eastAsia" w:ascii="宋体" w:hAnsi="宋体"/>
          <w:color w:val="333333"/>
          <w:kern w:val="0"/>
          <w:sz w:val="32"/>
          <w:szCs w:val="32"/>
          <w:lang w:eastAsia="zh-CN"/>
        </w:rPr>
        <w:t>（</w:t>
      </w:r>
      <w:r>
        <w:rPr>
          <w:rFonts w:hint="eastAsia" w:ascii="宋体" w:hAnsi="宋体"/>
          <w:color w:val="333333"/>
          <w:kern w:val="0"/>
          <w:sz w:val="32"/>
          <w:szCs w:val="32"/>
          <w:lang w:val="en-US" w:eastAsia="zh-CN"/>
        </w:rPr>
        <w:t>因水务中心为2024年新成立单位，没有上年数据，无法对比）。</w:t>
      </w:r>
    </w:p>
    <w:p w14:paraId="0AF74E04">
      <w:pPr>
        <w:widowControl/>
        <w:shd w:val="clear" w:color="auto" w:fill="FFFFFF"/>
        <w:spacing w:line="480" w:lineRule="atLeast"/>
        <w:ind w:firstLine="640"/>
        <w:rPr>
          <w:rFonts w:ascii="宋体" w:hAnsi="宋体"/>
          <w:color w:val="333333"/>
          <w:kern w:val="0"/>
          <w:sz w:val="32"/>
          <w:szCs w:val="32"/>
        </w:rPr>
      </w:pPr>
    </w:p>
    <w:p w14:paraId="0B373531">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五．</w:t>
      </w:r>
      <w:r>
        <w:rPr>
          <w:rFonts w:hint="eastAsia" w:ascii="宋体" w:hAnsi="宋体"/>
          <w:b/>
          <w:bCs/>
          <w:color w:val="333333"/>
          <w:kern w:val="0"/>
          <w:sz w:val="32"/>
          <w:szCs w:val="32"/>
          <w:lang w:val="en-US" w:eastAsia="zh-CN"/>
        </w:rPr>
        <w:t>水务中心</w:t>
      </w:r>
      <w:r>
        <w:rPr>
          <w:rFonts w:hint="eastAsia" w:ascii="宋体" w:hAnsi="宋体"/>
          <w:b/>
          <w:bCs/>
          <w:color w:val="333333"/>
          <w:kern w:val="0"/>
          <w:sz w:val="32"/>
          <w:szCs w:val="32"/>
        </w:rPr>
        <w:t>国有资产占用情况</w:t>
      </w:r>
    </w:p>
    <w:p w14:paraId="025DDA39">
      <w:pPr>
        <w:widowControl/>
        <w:shd w:val="clear" w:color="auto" w:fill="FFFFFF"/>
        <w:spacing w:line="480" w:lineRule="atLeast"/>
        <w:ind w:firstLine="640"/>
        <w:rPr>
          <w:rFonts w:ascii="宋体" w:hAnsi="宋体"/>
          <w:color w:val="333333"/>
          <w:kern w:val="0"/>
          <w:sz w:val="32"/>
          <w:szCs w:val="32"/>
        </w:rPr>
      </w:pPr>
      <w:r>
        <w:rPr>
          <w:rFonts w:hint="eastAsia" w:ascii="宋体" w:hAnsi="宋体"/>
          <w:color w:val="333333"/>
          <w:kern w:val="0"/>
          <w:sz w:val="32"/>
          <w:szCs w:val="32"/>
        </w:rPr>
        <w:t>截止</w:t>
      </w:r>
      <w:r>
        <w:rPr>
          <w:rFonts w:hint="eastAsia" w:ascii="宋体" w:hAnsi="宋体"/>
          <w:color w:val="333333"/>
          <w:kern w:val="0"/>
          <w:sz w:val="32"/>
          <w:szCs w:val="32"/>
          <w:lang w:eastAsia="zh-CN"/>
        </w:rPr>
        <w:t>2024</w:t>
      </w:r>
      <w:r>
        <w:rPr>
          <w:rFonts w:hint="eastAsia" w:ascii="宋体" w:hAnsi="宋体"/>
          <w:color w:val="333333"/>
          <w:kern w:val="0"/>
          <w:sz w:val="32"/>
          <w:szCs w:val="32"/>
        </w:rPr>
        <w:t>年1月31日（公开时点），</w:t>
      </w:r>
      <w:r>
        <w:rPr>
          <w:rFonts w:hint="eastAsia" w:ascii="宋体" w:hAnsi="宋体"/>
          <w:color w:val="333333"/>
          <w:kern w:val="0"/>
          <w:sz w:val="32"/>
          <w:szCs w:val="32"/>
          <w:lang w:val="en-US" w:eastAsia="zh-CN"/>
        </w:rPr>
        <w:t>水务中心</w:t>
      </w:r>
      <w:r>
        <w:rPr>
          <w:rFonts w:hint="eastAsia" w:ascii="宋体" w:hAnsi="宋体"/>
          <w:color w:val="333333"/>
          <w:kern w:val="0"/>
          <w:sz w:val="32"/>
          <w:szCs w:val="32"/>
        </w:rPr>
        <w:t>车辆</w:t>
      </w:r>
      <w:r>
        <w:rPr>
          <w:rFonts w:hint="eastAsia" w:ascii="宋体" w:hAnsi="宋体"/>
          <w:color w:val="333333"/>
          <w:kern w:val="0"/>
          <w:sz w:val="32"/>
          <w:szCs w:val="32"/>
          <w:lang w:val="en-US" w:eastAsia="zh-CN"/>
        </w:rPr>
        <w:t>10</w:t>
      </w:r>
      <w:r>
        <w:rPr>
          <w:rFonts w:hint="eastAsia" w:ascii="宋体" w:hAnsi="宋体"/>
          <w:color w:val="333333"/>
          <w:kern w:val="0"/>
          <w:sz w:val="32"/>
          <w:szCs w:val="32"/>
        </w:rPr>
        <w:t>台，单位价值50万以上通用设备0台（套），单位价值100万以上专用设备0台（套）。</w:t>
      </w:r>
    </w:p>
    <w:p w14:paraId="2EDE7FDC">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六．项目预算绩效目标情况</w:t>
      </w:r>
    </w:p>
    <w:p w14:paraId="221F8EC8">
      <w:pPr>
        <w:widowControl/>
        <w:shd w:val="clear" w:color="auto" w:fill="FFFFFF"/>
        <w:spacing w:line="480" w:lineRule="atLeast"/>
        <w:ind w:firstLine="640"/>
        <w:rPr>
          <w:rFonts w:ascii="Times New Roman" w:hAnsi="Times New Roman"/>
          <w:color w:val="333333"/>
          <w:kern w:val="0"/>
          <w:szCs w:val="21"/>
        </w:rPr>
      </w:pPr>
      <w:r>
        <w:rPr>
          <w:rFonts w:hint="eastAsia" w:ascii="宋体" w:hAnsi="宋体"/>
          <w:color w:val="333333"/>
          <w:kern w:val="0"/>
          <w:sz w:val="32"/>
          <w:szCs w:val="32"/>
        </w:rPr>
        <w:t>根据预算绩效管理要求，</w:t>
      </w:r>
      <w:r>
        <w:rPr>
          <w:rFonts w:hint="eastAsia" w:ascii="宋体" w:hAnsi="宋体"/>
          <w:color w:val="333333"/>
          <w:kern w:val="0"/>
          <w:sz w:val="32"/>
          <w:szCs w:val="32"/>
          <w:lang w:val="en-US" w:eastAsia="zh-CN"/>
        </w:rPr>
        <w:t>2024</w:t>
      </w:r>
      <w:r>
        <w:rPr>
          <w:rFonts w:hint="eastAsia" w:ascii="宋体" w:hAnsi="宋体"/>
          <w:color w:val="333333"/>
          <w:kern w:val="0"/>
          <w:sz w:val="32"/>
          <w:szCs w:val="32"/>
        </w:rPr>
        <w:t>年</w:t>
      </w:r>
      <w:r>
        <w:rPr>
          <w:rFonts w:hint="eastAsia" w:ascii="宋体" w:hAnsi="宋体"/>
          <w:color w:val="333333"/>
          <w:kern w:val="0"/>
          <w:sz w:val="32"/>
          <w:szCs w:val="32"/>
          <w:lang w:val="en-US" w:eastAsia="zh-CN"/>
        </w:rPr>
        <w:t>水务中心</w:t>
      </w:r>
      <w:r>
        <w:rPr>
          <w:rFonts w:hint="eastAsia" w:ascii="宋体" w:hAnsi="宋体"/>
          <w:color w:val="333333"/>
          <w:kern w:val="0"/>
          <w:sz w:val="32"/>
          <w:szCs w:val="32"/>
        </w:rPr>
        <w:t>应编制绩效目标项目</w:t>
      </w:r>
      <w:r>
        <w:rPr>
          <w:rFonts w:hint="eastAsia" w:ascii="宋体" w:hAnsi="宋体"/>
          <w:color w:val="333333"/>
          <w:kern w:val="0"/>
          <w:sz w:val="32"/>
          <w:szCs w:val="32"/>
          <w:lang w:val="en-US" w:eastAsia="zh-CN"/>
        </w:rPr>
        <w:t>8</w:t>
      </w:r>
      <w:r>
        <w:rPr>
          <w:rFonts w:hint="eastAsia" w:ascii="宋体" w:hAnsi="宋体"/>
          <w:color w:val="333333"/>
          <w:kern w:val="0"/>
          <w:sz w:val="32"/>
          <w:szCs w:val="32"/>
        </w:rPr>
        <w:t>个，实际编制绩效目标项目</w:t>
      </w:r>
      <w:r>
        <w:rPr>
          <w:rFonts w:hint="eastAsia" w:ascii="宋体" w:hAnsi="宋体"/>
          <w:color w:val="333333"/>
          <w:kern w:val="0"/>
          <w:sz w:val="32"/>
          <w:szCs w:val="32"/>
          <w:lang w:val="en-US" w:eastAsia="zh-CN"/>
        </w:rPr>
        <w:t>4</w:t>
      </w:r>
      <w:r>
        <w:rPr>
          <w:rFonts w:hint="eastAsia" w:ascii="宋体" w:hAnsi="宋体"/>
          <w:color w:val="333333"/>
          <w:kern w:val="0"/>
          <w:sz w:val="32"/>
          <w:szCs w:val="32"/>
        </w:rPr>
        <w:t>个，涉及资金</w:t>
      </w:r>
      <w:r>
        <w:rPr>
          <w:rFonts w:hint="eastAsia" w:ascii="宋体" w:hAnsi="宋体"/>
          <w:color w:val="333333"/>
          <w:kern w:val="0"/>
          <w:sz w:val="32"/>
          <w:szCs w:val="32"/>
          <w:lang w:val="en-US" w:eastAsia="zh-CN"/>
        </w:rPr>
        <w:t>6110.2</w:t>
      </w:r>
      <w:r>
        <w:rPr>
          <w:rFonts w:hint="eastAsia" w:ascii="宋体" w:hAnsi="宋体"/>
          <w:color w:val="333333"/>
          <w:kern w:val="0"/>
          <w:sz w:val="32"/>
          <w:szCs w:val="32"/>
        </w:rPr>
        <w:t>万元（批复项目金额），编制绩效目标项目覆盖率(实际编制绩效目标项目/应编制绩效目标项目)为</w:t>
      </w:r>
      <w:r>
        <w:rPr>
          <w:rFonts w:hint="eastAsia" w:ascii="宋体" w:hAnsi="宋体"/>
          <w:color w:val="333333"/>
          <w:kern w:val="0"/>
          <w:sz w:val="32"/>
          <w:szCs w:val="32"/>
          <w:lang w:val="en-US" w:eastAsia="zh-CN"/>
        </w:rPr>
        <w:t>100%</w:t>
      </w:r>
      <w:r>
        <w:rPr>
          <w:rFonts w:hint="eastAsia" w:ascii="宋体" w:hAnsi="宋体"/>
          <w:color w:val="333333"/>
          <w:kern w:val="0"/>
          <w:sz w:val="32"/>
          <w:szCs w:val="32"/>
        </w:rPr>
        <w:t>。</w:t>
      </w:r>
    </w:p>
    <w:p w14:paraId="7AE266F1">
      <w:pPr>
        <w:widowControl/>
        <w:shd w:val="clear" w:color="auto" w:fill="FFFFFF"/>
        <w:spacing w:line="480" w:lineRule="atLeast"/>
        <w:rPr>
          <w:rFonts w:ascii="Times New Roman" w:hAnsi="Times New Roman"/>
          <w:color w:val="333333"/>
          <w:kern w:val="0"/>
          <w:szCs w:val="21"/>
        </w:rPr>
      </w:pPr>
    </w:p>
    <w:p w14:paraId="772206B3">
      <w:pPr>
        <w:widowControl/>
        <w:shd w:val="clear" w:color="auto" w:fill="FFFFFF"/>
        <w:spacing w:line="480" w:lineRule="atLeast"/>
        <w:ind w:firstLine="723"/>
        <w:jc w:val="center"/>
        <w:rPr>
          <w:rFonts w:ascii="Times New Roman" w:hAnsi="Times New Roman"/>
          <w:color w:val="333333"/>
          <w:kern w:val="0"/>
          <w:szCs w:val="21"/>
        </w:rPr>
      </w:pPr>
      <w:r>
        <w:rPr>
          <w:rFonts w:hint="eastAsia" w:ascii="宋体" w:hAnsi="宋体"/>
          <w:b/>
          <w:bCs/>
          <w:color w:val="333333"/>
          <w:kern w:val="0"/>
          <w:sz w:val="36"/>
          <w:szCs w:val="36"/>
        </w:rPr>
        <w:t>第四部分   名词解释</w:t>
      </w:r>
    </w:p>
    <w:p w14:paraId="121CA2A5">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1</w:t>
      </w:r>
      <w:r>
        <w:rPr>
          <w:rFonts w:hint="eastAsia" w:ascii="仿宋" w:hAnsi="仿宋" w:eastAsia="仿宋"/>
          <w:b/>
          <w:bCs/>
          <w:color w:val="333333"/>
          <w:kern w:val="0"/>
          <w:sz w:val="32"/>
          <w:szCs w:val="32"/>
        </w:rPr>
        <w:t>、财政拨款收入：</w:t>
      </w:r>
      <w:r>
        <w:rPr>
          <w:rFonts w:hint="eastAsia" w:ascii="仿宋" w:hAnsi="仿宋" w:eastAsia="仿宋"/>
          <w:color w:val="333333"/>
          <w:kern w:val="0"/>
          <w:sz w:val="32"/>
          <w:szCs w:val="32"/>
        </w:rPr>
        <w:t>指市级财政当年拨付的资金。</w:t>
      </w:r>
    </w:p>
    <w:p w14:paraId="4F736621">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2</w:t>
      </w:r>
      <w:r>
        <w:rPr>
          <w:rFonts w:hint="eastAsia" w:ascii="仿宋" w:hAnsi="仿宋" w:eastAsia="仿宋"/>
          <w:b/>
          <w:bCs/>
          <w:color w:val="333333"/>
          <w:kern w:val="0"/>
          <w:sz w:val="32"/>
          <w:szCs w:val="32"/>
        </w:rPr>
        <w:t>、基本支出：</w:t>
      </w:r>
      <w:r>
        <w:rPr>
          <w:rFonts w:hint="eastAsia" w:ascii="仿宋" w:hAnsi="仿宋" w:eastAsia="仿宋"/>
          <w:color w:val="333333"/>
          <w:kern w:val="0"/>
          <w:sz w:val="32"/>
          <w:szCs w:val="32"/>
        </w:rPr>
        <w:t>指保障机构正常运转、完成日常工作任务而发生的人员支出和公用支出。</w:t>
      </w:r>
    </w:p>
    <w:p w14:paraId="6C14B9A8">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3</w:t>
      </w:r>
      <w:r>
        <w:rPr>
          <w:rFonts w:hint="eastAsia" w:ascii="仿宋" w:hAnsi="仿宋" w:eastAsia="仿宋"/>
          <w:b/>
          <w:bCs/>
          <w:color w:val="333333"/>
          <w:kern w:val="0"/>
          <w:sz w:val="32"/>
          <w:szCs w:val="32"/>
        </w:rPr>
        <w:t>、项目支出：</w:t>
      </w:r>
      <w:r>
        <w:rPr>
          <w:rFonts w:hint="eastAsia" w:ascii="仿宋" w:hAnsi="仿宋" w:eastAsia="仿宋"/>
          <w:color w:val="333333"/>
          <w:kern w:val="0"/>
          <w:sz w:val="32"/>
          <w:szCs w:val="32"/>
        </w:rPr>
        <w:t>指在基本支出之外为完成特定行政任务和事业发展目标所发生的支出。</w:t>
      </w:r>
    </w:p>
    <w:p w14:paraId="3BFA9547">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4</w:t>
      </w:r>
      <w:r>
        <w:rPr>
          <w:rFonts w:hint="eastAsia" w:ascii="仿宋" w:hAnsi="仿宋" w:eastAsia="仿宋"/>
          <w:b/>
          <w:bCs/>
          <w:color w:val="333333"/>
          <w:kern w:val="0"/>
          <w:sz w:val="32"/>
          <w:szCs w:val="32"/>
        </w:rPr>
        <w:t>、行政事业性收费收入：</w:t>
      </w:r>
      <w:r>
        <w:rPr>
          <w:rFonts w:hint="eastAsia" w:ascii="仿宋" w:hAnsi="仿宋" w:eastAsia="仿宋"/>
          <w:color w:val="333333"/>
          <w:kern w:val="0"/>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1B2EE54D">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5</w:t>
      </w:r>
      <w:r>
        <w:rPr>
          <w:rFonts w:hint="eastAsia" w:ascii="仿宋" w:hAnsi="仿宋" w:eastAsia="仿宋"/>
          <w:b/>
          <w:bCs/>
          <w:color w:val="333333"/>
          <w:kern w:val="0"/>
          <w:sz w:val="32"/>
          <w:szCs w:val="32"/>
        </w:rPr>
        <w:t>、政府性基金收入：</w:t>
      </w:r>
      <w:r>
        <w:rPr>
          <w:rFonts w:hint="eastAsia" w:ascii="仿宋" w:hAnsi="仿宋" w:eastAsia="仿宋"/>
          <w:color w:val="333333"/>
          <w:kern w:val="0"/>
          <w:sz w:val="32"/>
          <w:szCs w:val="32"/>
        </w:rPr>
        <w:t>反映各级政府及其所属部门根据法律、行政法规规定并经国务院或财政部批准，向公民、法人和其他组织征收的政府性基金，以及参照政府性基金管理或纳入基金决算、具有特定用途的财政资金。</w:t>
      </w:r>
    </w:p>
    <w:p w14:paraId="3C795C99">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6</w:t>
      </w:r>
      <w:r>
        <w:rPr>
          <w:rFonts w:hint="eastAsia" w:ascii="仿宋" w:hAnsi="仿宋" w:eastAsia="仿宋"/>
          <w:b/>
          <w:bCs/>
          <w:color w:val="333333"/>
          <w:kern w:val="0"/>
          <w:sz w:val="32"/>
          <w:szCs w:val="32"/>
        </w:rPr>
        <w:t>、其他收入：</w:t>
      </w:r>
      <w:r>
        <w:rPr>
          <w:rFonts w:hint="eastAsia" w:ascii="仿宋" w:hAnsi="仿宋" w:eastAsia="仿宋"/>
          <w:color w:val="333333"/>
          <w:kern w:val="0"/>
          <w:sz w:val="32"/>
          <w:szCs w:val="32"/>
        </w:rPr>
        <w:t>指上述“财政拨款收入”、“行政事业性收费收入”、“政府性基金收入”以外的收入。</w:t>
      </w:r>
    </w:p>
    <w:p w14:paraId="377926AD">
      <w:pPr>
        <w:widowControl/>
        <w:shd w:val="clear" w:color="auto" w:fill="FFFFFF"/>
        <w:spacing w:line="480" w:lineRule="atLeast"/>
        <w:ind w:left="420"/>
        <w:rPr>
          <w:rFonts w:ascii="仿宋" w:hAnsi="仿宋" w:eastAsia="仿宋"/>
          <w:color w:val="333333"/>
          <w:kern w:val="0"/>
          <w:szCs w:val="21"/>
        </w:rPr>
      </w:pPr>
      <w:r>
        <w:rPr>
          <w:rFonts w:ascii="仿宋" w:hAnsi="仿宋" w:eastAsia="仿宋"/>
          <w:b/>
          <w:bCs/>
          <w:color w:val="333333"/>
          <w:kern w:val="0"/>
          <w:sz w:val="32"/>
          <w:szCs w:val="32"/>
        </w:rPr>
        <w:t>7</w:t>
      </w:r>
      <w:r>
        <w:rPr>
          <w:rFonts w:hint="eastAsia" w:ascii="仿宋" w:hAnsi="仿宋" w:eastAsia="仿宋"/>
          <w:b/>
          <w:bCs/>
          <w:color w:val="333333"/>
          <w:kern w:val="0"/>
          <w:sz w:val="32"/>
          <w:szCs w:val="32"/>
        </w:rPr>
        <w:t>、“三公”经费：</w:t>
      </w:r>
      <w:r>
        <w:rPr>
          <w:rFonts w:hint="eastAsia" w:ascii="仿宋" w:hAnsi="仿宋" w:eastAsia="仿宋"/>
          <w:color w:val="333333"/>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8121DB9">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8、社会保障和就业（类）行政事业单位离退休（款）归口管理的行政单位离退休（项）：</w:t>
      </w:r>
      <w:r>
        <w:rPr>
          <w:rFonts w:hint="eastAsia" w:ascii="仿宋" w:hAnsi="仿宋" w:eastAsia="仿宋"/>
          <w:sz w:val="32"/>
          <w:szCs w:val="32"/>
        </w:rPr>
        <w:t>反映实行归口管理的行政单位（包括实行公务员管理的事业单位）开支的离退休经费。</w:t>
      </w:r>
    </w:p>
    <w:p w14:paraId="379729D7">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9、社会保障和就业（类）行政事业单位离退休（款）事业单位离退休（项）：</w:t>
      </w:r>
      <w:r>
        <w:rPr>
          <w:rFonts w:hint="eastAsia" w:ascii="仿宋" w:hAnsi="仿宋" w:eastAsia="仿宋"/>
          <w:sz w:val="32"/>
          <w:szCs w:val="32"/>
        </w:rPr>
        <w:t>反映实行归口管理的事业单位开支的离退休经费。</w:t>
      </w:r>
    </w:p>
    <w:p w14:paraId="35F8CE2A">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10、社会保障和就业（类）抚恤（款）死亡抚恤（项）：</w:t>
      </w:r>
      <w:r>
        <w:rPr>
          <w:rFonts w:hint="eastAsia" w:ascii="仿宋" w:hAnsi="仿宋" w:eastAsia="仿宋"/>
          <w:sz w:val="32"/>
          <w:szCs w:val="32"/>
        </w:rPr>
        <w:t>反映按规定用于烈士和牺牲、病故人员家属的一次性和定期抚恤金以及丧葬补助费。</w:t>
      </w:r>
    </w:p>
    <w:p w14:paraId="1C54C1D9">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11、社会保障和就业（类）抚恤（款）伤残抚恤（项）：</w:t>
      </w:r>
      <w:r>
        <w:rPr>
          <w:rFonts w:hint="eastAsia" w:ascii="仿宋" w:hAnsi="仿宋" w:eastAsia="仿宋"/>
          <w:sz w:val="32"/>
          <w:szCs w:val="32"/>
        </w:rPr>
        <w:t>反映按规定用于伤残人员的抚恤金和按规定开支的各种伤残补助费。</w:t>
      </w:r>
    </w:p>
    <w:p w14:paraId="5138155A">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12、医疗卫生与计划生育（类）行政事业单位医疗（款）行政单位医疗（项）：</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596433E9">
      <w:pPr>
        <w:spacing w:line="540" w:lineRule="exact"/>
        <w:ind w:left="210" w:leftChars="100" w:firstLine="161" w:firstLineChars="50"/>
        <w:jc w:val="left"/>
        <w:rPr>
          <w:rFonts w:ascii="仿宋" w:hAnsi="仿宋" w:eastAsia="仿宋"/>
          <w:sz w:val="32"/>
          <w:szCs w:val="32"/>
        </w:rPr>
      </w:pPr>
      <w:r>
        <w:rPr>
          <w:rFonts w:hint="eastAsia" w:ascii="仿宋" w:hAnsi="仿宋" w:eastAsia="仿宋"/>
          <w:b/>
          <w:sz w:val="32"/>
          <w:szCs w:val="32"/>
        </w:rPr>
        <w:t>13、 医疗卫生与计划生育（类）行政事业单位医疗（款）事业单位医疗（项）：</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24A1C912">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14、节能环保支出（类）污染防治（款）水体（项）：</w:t>
      </w:r>
      <w:r>
        <w:rPr>
          <w:rFonts w:hint="eastAsia" w:ascii="仿宋" w:hAnsi="仿宋" w:eastAsia="仿宋"/>
          <w:sz w:val="32"/>
          <w:szCs w:val="32"/>
        </w:rPr>
        <w:t>反映政府在排水、污水处理、水污染防治、湖库生态环境保护、水源地保护、国土江河综合整治、河流治理与保护、地下水修复与保护等方面的支出。</w:t>
      </w:r>
    </w:p>
    <w:p w14:paraId="38C6B3FE">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15、农林水事务（类）农业（款）其他农业支出（项）：</w:t>
      </w:r>
      <w:r>
        <w:rPr>
          <w:rFonts w:hint="eastAsia" w:ascii="仿宋" w:hAnsi="仿宋" w:eastAsia="仿宋"/>
          <w:sz w:val="32"/>
          <w:szCs w:val="32"/>
        </w:rPr>
        <w:t>反映其他用于农业方面的支出。</w:t>
      </w:r>
    </w:p>
    <w:p w14:paraId="3523CA59">
      <w:pPr>
        <w:spacing w:line="540" w:lineRule="exact"/>
        <w:ind w:left="315" w:leftChars="150" w:firstLine="1"/>
        <w:jc w:val="left"/>
        <w:rPr>
          <w:rFonts w:ascii="仿宋" w:hAnsi="仿宋" w:eastAsia="仿宋"/>
          <w:sz w:val="32"/>
          <w:szCs w:val="32"/>
        </w:rPr>
      </w:pPr>
      <w:r>
        <w:rPr>
          <w:rFonts w:hint="eastAsia" w:ascii="仿宋" w:hAnsi="仿宋" w:eastAsia="仿宋"/>
          <w:b/>
          <w:sz w:val="32"/>
          <w:szCs w:val="32"/>
        </w:rPr>
        <w:t>16、交通运输（类）成品油价格改革对交通运输的补贴（款）成品油价格改革补贴其他支出（项）：</w:t>
      </w:r>
      <w:r>
        <w:rPr>
          <w:rFonts w:hint="eastAsia" w:ascii="仿宋" w:hAnsi="仿宋" w:eastAsia="仿宋"/>
          <w:sz w:val="32"/>
          <w:szCs w:val="32"/>
        </w:rPr>
        <w:t>反映成品油价格改革财政补贴对其他方面的支出。</w:t>
      </w:r>
    </w:p>
    <w:p w14:paraId="66524F03">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17、资源勘探信息等支出（类）工业和信息产业监管（款）其他工业和信息产业监管支出（项）：</w:t>
      </w:r>
      <w:r>
        <w:rPr>
          <w:rFonts w:hint="eastAsia" w:ascii="仿宋" w:hAnsi="仿宋" w:eastAsia="仿宋"/>
          <w:sz w:val="32"/>
          <w:szCs w:val="32"/>
        </w:rPr>
        <w:t>反映其他用于工业和信息产业监管方面的支出。</w:t>
      </w:r>
    </w:p>
    <w:p w14:paraId="3B028602">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18、援助其他地区支出（类）其他支出（款）其他（项）：</w:t>
      </w:r>
      <w:r>
        <w:rPr>
          <w:rFonts w:hint="eastAsia" w:ascii="仿宋" w:hAnsi="仿宋" w:eastAsia="仿宋"/>
          <w:sz w:val="32"/>
          <w:szCs w:val="32"/>
        </w:rPr>
        <w:t>反映援助其他地区资金中的其他支出。</w:t>
      </w:r>
    </w:p>
    <w:p w14:paraId="6865608A">
      <w:pPr>
        <w:spacing w:line="540" w:lineRule="exact"/>
        <w:ind w:left="420" w:leftChars="200" w:firstLine="1"/>
        <w:jc w:val="left"/>
        <w:rPr>
          <w:rFonts w:ascii="仿宋" w:hAnsi="仿宋" w:eastAsia="仿宋"/>
          <w:sz w:val="32"/>
          <w:szCs w:val="32"/>
        </w:rPr>
      </w:pPr>
      <w:r>
        <w:rPr>
          <w:rFonts w:hint="eastAsia" w:ascii="仿宋" w:hAnsi="仿宋" w:eastAsia="仿宋"/>
          <w:b/>
          <w:sz w:val="32"/>
          <w:szCs w:val="32"/>
        </w:rPr>
        <w:t>19、 国土海洋气象等支出（类）国土资源事务（款）其他国土资源事务支出（项）：</w:t>
      </w:r>
      <w:r>
        <w:rPr>
          <w:rFonts w:hint="eastAsia" w:ascii="仿宋" w:hAnsi="仿宋" w:eastAsia="仿宋"/>
          <w:sz w:val="32"/>
          <w:szCs w:val="32"/>
        </w:rPr>
        <w:t>反映其他用于国土资源事务方面的支出。</w:t>
      </w:r>
    </w:p>
    <w:p w14:paraId="7193E427">
      <w:pPr>
        <w:spacing w:line="540" w:lineRule="exact"/>
        <w:ind w:left="420" w:leftChars="200" w:firstLine="1"/>
        <w:jc w:val="left"/>
        <w:rPr>
          <w:rFonts w:ascii="仿宋" w:hAnsi="仿宋" w:eastAsia="仿宋"/>
          <w:b/>
          <w:sz w:val="32"/>
          <w:szCs w:val="32"/>
        </w:rPr>
      </w:pPr>
      <w:r>
        <w:rPr>
          <w:rFonts w:hint="eastAsia" w:ascii="仿宋" w:hAnsi="仿宋" w:eastAsia="仿宋"/>
          <w:b/>
          <w:sz w:val="32"/>
          <w:szCs w:val="32"/>
        </w:rPr>
        <w:t>20、住房保障（类）住房改革（款）住房公积金（项）：</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2FBD8ABB">
      <w:pPr>
        <w:widowControl/>
        <w:shd w:val="clear" w:color="auto" w:fill="FFFFFF"/>
        <w:spacing w:line="480" w:lineRule="atLeast"/>
        <w:ind w:left="525" w:leftChars="250" w:firstLine="1"/>
        <w:rPr>
          <w:rFonts w:ascii="仿宋" w:hAnsi="仿宋" w:eastAsia="仿宋"/>
          <w:color w:val="333333"/>
          <w:kern w:val="0"/>
          <w:szCs w:val="21"/>
        </w:rPr>
      </w:pPr>
      <w:r>
        <w:rPr>
          <w:rFonts w:hint="eastAsia" w:ascii="仿宋" w:hAnsi="仿宋" w:eastAsia="仿宋"/>
          <w:b/>
          <w:sz w:val="32"/>
          <w:szCs w:val="32"/>
        </w:rPr>
        <w:t>21、机关运行经费：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35B4A1">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9721B"/>
    <w:multiLevelType w:val="singleLevel"/>
    <w:tmpl w:val="BC99721B"/>
    <w:lvl w:ilvl="0" w:tentative="0">
      <w:start w:val="1"/>
      <w:numFmt w:val="chineseCounting"/>
      <w:suff w:val="space"/>
      <w:lvlText w:val="第%1部分"/>
      <w:lvlJc w:val="left"/>
      <w:rPr>
        <w:rFonts w:hint="eastAsia"/>
      </w:rPr>
    </w:lvl>
  </w:abstractNum>
  <w:abstractNum w:abstractNumId="1">
    <w:nsid w:val="7BA12BF3"/>
    <w:multiLevelType w:val="multilevel"/>
    <w:tmpl w:val="7BA12BF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4Yjk2MWVkNzJlNjkwNGQ5MzE1YmJjZDhlNTYwYzUifQ=="/>
  </w:docVars>
  <w:rsids>
    <w:rsidRoot w:val="00013AA3"/>
    <w:rsid w:val="000058A3"/>
    <w:rsid w:val="00013AA3"/>
    <w:rsid w:val="00017EE1"/>
    <w:rsid w:val="00036D4F"/>
    <w:rsid w:val="00037DAD"/>
    <w:rsid w:val="000649FE"/>
    <w:rsid w:val="00073B18"/>
    <w:rsid w:val="00082856"/>
    <w:rsid w:val="00084059"/>
    <w:rsid w:val="000A07CB"/>
    <w:rsid w:val="000A5622"/>
    <w:rsid w:val="000B5232"/>
    <w:rsid w:val="000D2EE5"/>
    <w:rsid w:val="000E1850"/>
    <w:rsid w:val="000E1907"/>
    <w:rsid w:val="000E327A"/>
    <w:rsid w:val="001060D2"/>
    <w:rsid w:val="00111425"/>
    <w:rsid w:val="00143600"/>
    <w:rsid w:val="001476DA"/>
    <w:rsid w:val="00177012"/>
    <w:rsid w:val="00197FCA"/>
    <w:rsid w:val="001C26BA"/>
    <w:rsid w:val="001F30E4"/>
    <w:rsid w:val="001F4088"/>
    <w:rsid w:val="00241999"/>
    <w:rsid w:val="00252854"/>
    <w:rsid w:val="00292AEA"/>
    <w:rsid w:val="002A09E9"/>
    <w:rsid w:val="002A3A9A"/>
    <w:rsid w:val="002A58CA"/>
    <w:rsid w:val="002B12B2"/>
    <w:rsid w:val="002B3E8A"/>
    <w:rsid w:val="002B5408"/>
    <w:rsid w:val="002C3894"/>
    <w:rsid w:val="002C3ACF"/>
    <w:rsid w:val="002C4904"/>
    <w:rsid w:val="002D35E5"/>
    <w:rsid w:val="002D4F8C"/>
    <w:rsid w:val="002E0A58"/>
    <w:rsid w:val="00336435"/>
    <w:rsid w:val="003419C8"/>
    <w:rsid w:val="00352017"/>
    <w:rsid w:val="003546F2"/>
    <w:rsid w:val="00371111"/>
    <w:rsid w:val="00391940"/>
    <w:rsid w:val="00391E00"/>
    <w:rsid w:val="00392579"/>
    <w:rsid w:val="003A60AA"/>
    <w:rsid w:val="003C42F3"/>
    <w:rsid w:val="003C76DF"/>
    <w:rsid w:val="003D597E"/>
    <w:rsid w:val="003D6A40"/>
    <w:rsid w:val="00404899"/>
    <w:rsid w:val="00405491"/>
    <w:rsid w:val="0040766C"/>
    <w:rsid w:val="004271D6"/>
    <w:rsid w:val="00427F2D"/>
    <w:rsid w:val="00432BB4"/>
    <w:rsid w:val="00436C93"/>
    <w:rsid w:val="00442931"/>
    <w:rsid w:val="00444EE1"/>
    <w:rsid w:val="0048375B"/>
    <w:rsid w:val="00494472"/>
    <w:rsid w:val="004947DB"/>
    <w:rsid w:val="004A1C6E"/>
    <w:rsid w:val="004B023F"/>
    <w:rsid w:val="004B286E"/>
    <w:rsid w:val="004E0704"/>
    <w:rsid w:val="004F6D88"/>
    <w:rsid w:val="005018B3"/>
    <w:rsid w:val="00503935"/>
    <w:rsid w:val="005264FE"/>
    <w:rsid w:val="00531C3D"/>
    <w:rsid w:val="0054255C"/>
    <w:rsid w:val="005467BA"/>
    <w:rsid w:val="005948B0"/>
    <w:rsid w:val="005A2D52"/>
    <w:rsid w:val="005A3A81"/>
    <w:rsid w:val="005D07C3"/>
    <w:rsid w:val="005E4764"/>
    <w:rsid w:val="005F274C"/>
    <w:rsid w:val="005F4A08"/>
    <w:rsid w:val="0061120D"/>
    <w:rsid w:val="0061280F"/>
    <w:rsid w:val="0062741B"/>
    <w:rsid w:val="00635FEF"/>
    <w:rsid w:val="00651640"/>
    <w:rsid w:val="00652674"/>
    <w:rsid w:val="006916C4"/>
    <w:rsid w:val="006A62C8"/>
    <w:rsid w:val="006B4C11"/>
    <w:rsid w:val="006E111C"/>
    <w:rsid w:val="006E18F0"/>
    <w:rsid w:val="006F35F8"/>
    <w:rsid w:val="006F7B82"/>
    <w:rsid w:val="00700E8D"/>
    <w:rsid w:val="00712AAC"/>
    <w:rsid w:val="0071757B"/>
    <w:rsid w:val="00731B01"/>
    <w:rsid w:val="00756A39"/>
    <w:rsid w:val="00763E9C"/>
    <w:rsid w:val="0077235B"/>
    <w:rsid w:val="00772D4B"/>
    <w:rsid w:val="007906FC"/>
    <w:rsid w:val="007A1031"/>
    <w:rsid w:val="007B3970"/>
    <w:rsid w:val="007B6E2B"/>
    <w:rsid w:val="007D2F83"/>
    <w:rsid w:val="007E7E15"/>
    <w:rsid w:val="0080438F"/>
    <w:rsid w:val="00823FFB"/>
    <w:rsid w:val="00827C28"/>
    <w:rsid w:val="008334C5"/>
    <w:rsid w:val="00836684"/>
    <w:rsid w:val="00854571"/>
    <w:rsid w:val="00855A77"/>
    <w:rsid w:val="0086427C"/>
    <w:rsid w:val="00865157"/>
    <w:rsid w:val="00891FF9"/>
    <w:rsid w:val="008A3F73"/>
    <w:rsid w:val="008C1F22"/>
    <w:rsid w:val="008D099F"/>
    <w:rsid w:val="008E64D1"/>
    <w:rsid w:val="008F6035"/>
    <w:rsid w:val="009217F2"/>
    <w:rsid w:val="00924621"/>
    <w:rsid w:val="00933977"/>
    <w:rsid w:val="00955EC4"/>
    <w:rsid w:val="00956A3F"/>
    <w:rsid w:val="0097206D"/>
    <w:rsid w:val="00986A69"/>
    <w:rsid w:val="009955DD"/>
    <w:rsid w:val="009B48D6"/>
    <w:rsid w:val="009B5BF4"/>
    <w:rsid w:val="009C164C"/>
    <w:rsid w:val="009C6DF3"/>
    <w:rsid w:val="00A061D5"/>
    <w:rsid w:val="00A0683D"/>
    <w:rsid w:val="00A16AE6"/>
    <w:rsid w:val="00A2033F"/>
    <w:rsid w:val="00A854E3"/>
    <w:rsid w:val="00A867D5"/>
    <w:rsid w:val="00A92D86"/>
    <w:rsid w:val="00AB2851"/>
    <w:rsid w:val="00AD310D"/>
    <w:rsid w:val="00AE00A0"/>
    <w:rsid w:val="00AE11A5"/>
    <w:rsid w:val="00AF26FC"/>
    <w:rsid w:val="00B26FCD"/>
    <w:rsid w:val="00B3563B"/>
    <w:rsid w:val="00B638DE"/>
    <w:rsid w:val="00B87C19"/>
    <w:rsid w:val="00B915DB"/>
    <w:rsid w:val="00BA596D"/>
    <w:rsid w:val="00BB2A89"/>
    <w:rsid w:val="00BC5ADD"/>
    <w:rsid w:val="00BE28E8"/>
    <w:rsid w:val="00BE54C2"/>
    <w:rsid w:val="00BE7B3B"/>
    <w:rsid w:val="00BF20D4"/>
    <w:rsid w:val="00C23BEF"/>
    <w:rsid w:val="00C763AA"/>
    <w:rsid w:val="00C77097"/>
    <w:rsid w:val="00C87695"/>
    <w:rsid w:val="00C93D75"/>
    <w:rsid w:val="00CC1F1F"/>
    <w:rsid w:val="00CC7AE9"/>
    <w:rsid w:val="00CE703B"/>
    <w:rsid w:val="00D31EDE"/>
    <w:rsid w:val="00D34982"/>
    <w:rsid w:val="00D5062B"/>
    <w:rsid w:val="00D63AAD"/>
    <w:rsid w:val="00D72080"/>
    <w:rsid w:val="00D841E1"/>
    <w:rsid w:val="00D93FF4"/>
    <w:rsid w:val="00D94EC6"/>
    <w:rsid w:val="00DA6C19"/>
    <w:rsid w:val="00DF68E3"/>
    <w:rsid w:val="00E217C8"/>
    <w:rsid w:val="00E34F6B"/>
    <w:rsid w:val="00E35BCB"/>
    <w:rsid w:val="00E425C0"/>
    <w:rsid w:val="00E44BB7"/>
    <w:rsid w:val="00E951B2"/>
    <w:rsid w:val="00EA4096"/>
    <w:rsid w:val="00EE18AF"/>
    <w:rsid w:val="00EE6323"/>
    <w:rsid w:val="00EF5F90"/>
    <w:rsid w:val="00F06FF4"/>
    <w:rsid w:val="00F12C17"/>
    <w:rsid w:val="00F24E2D"/>
    <w:rsid w:val="00F32F79"/>
    <w:rsid w:val="00F616EB"/>
    <w:rsid w:val="00F63E80"/>
    <w:rsid w:val="00F6777C"/>
    <w:rsid w:val="00F7220C"/>
    <w:rsid w:val="00F83910"/>
    <w:rsid w:val="00F83A6E"/>
    <w:rsid w:val="00F969B0"/>
    <w:rsid w:val="00FA073F"/>
    <w:rsid w:val="00FA4D65"/>
    <w:rsid w:val="00FA57F9"/>
    <w:rsid w:val="00FB2C6F"/>
    <w:rsid w:val="00FC14B8"/>
    <w:rsid w:val="046705EA"/>
    <w:rsid w:val="058E6B84"/>
    <w:rsid w:val="0DAC2A69"/>
    <w:rsid w:val="0EA1304B"/>
    <w:rsid w:val="101B7BE9"/>
    <w:rsid w:val="11062B15"/>
    <w:rsid w:val="18EE6F97"/>
    <w:rsid w:val="23E53E0B"/>
    <w:rsid w:val="26E03220"/>
    <w:rsid w:val="27DF1476"/>
    <w:rsid w:val="31B44DEF"/>
    <w:rsid w:val="34081776"/>
    <w:rsid w:val="3B605F43"/>
    <w:rsid w:val="3F213096"/>
    <w:rsid w:val="40E8793D"/>
    <w:rsid w:val="44522D71"/>
    <w:rsid w:val="44E42E30"/>
    <w:rsid w:val="49F5494F"/>
    <w:rsid w:val="4CDD5855"/>
    <w:rsid w:val="4D34669F"/>
    <w:rsid w:val="4D5944BC"/>
    <w:rsid w:val="4E6D1C00"/>
    <w:rsid w:val="4F3F3C19"/>
    <w:rsid w:val="5687122A"/>
    <w:rsid w:val="5AEB3E5A"/>
    <w:rsid w:val="5DA34B71"/>
    <w:rsid w:val="64417AD7"/>
    <w:rsid w:val="6C811FC8"/>
    <w:rsid w:val="74E11466"/>
    <w:rsid w:val="7CF128C4"/>
    <w:rsid w:val="7F8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autoRedefine/>
    <w:qFormat/>
    <w:uiPriority w:val="9"/>
    <w:pPr>
      <w:widowControl/>
      <w:spacing w:before="100" w:beforeAutospacing="1" w:after="100" w:afterAutospacing="1"/>
      <w:jc w:val="left"/>
      <w:outlineLvl w:val="1"/>
    </w:pPr>
    <w:rPr>
      <w:rFonts w:ascii="宋体" w:hAnsi="宋体" w:cs="宋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2 Char"/>
    <w:link w:val="2"/>
    <w:autoRedefine/>
    <w:qFormat/>
    <w:uiPriority w:val="9"/>
    <w:rPr>
      <w:rFonts w:ascii="宋体" w:hAnsi="宋体" w:eastAsia="宋体" w:cs="宋体"/>
      <w:kern w:val="0"/>
      <w:sz w:val="24"/>
      <w:szCs w:val="24"/>
    </w:rPr>
  </w:style>
  <w:style w:type="character" w:customStyle="1" w:styleId="10">
    <w:name w:val="hidden-tablet"/>
    <w:basedOn w:val="8"/>
    <w:qFormat/>
    <w:uiPriority w:val="0"/>
  </w:style>
  <w:style w:type="character" w:customStyle="1" w:styleId="11">
    <w:name w:val="ewb-hits"/>
    <w:basedOn w:val="8"/>
    <w:autoRedefine/>
    <w:qFormat/>
    <w:uiPriority w:val="0"/>
  </w:style>
  <w:style w:type="character" w:customStyle="1" w:styleId="12">
    <w:name w:val="批注框文本 Char"/>
    <w:link w:val="3"/>
    <w:autoRedefine/>
    <w:semiHidden/>
    <w:qFormat/>
    <w:uiPriority w:val="99"/>
    <w:rPr>
      <w:sz w:val="18"/>
      <w:szCs w:val="18"/>
    </w:rPr>
  </w:style>
  <w:style w:type="character" w:customStyle="1" w:styleId="13">
    <w:name w:val="页眉 Char"/>
    <w:link w:val="5"/>
    <w:qFormat/>
    <w:uiPriority w:val="99"/>
    <w:rPr>
      <w:kern w:val="2"/>
      <w:sz w:val="18"/>
      <w:szCs w:val="18"/>
    </w:rPr>
  </w:style>
  <w:style w:type="character" w:customStyle="1" w:styleId="14">
    <w:name w:val="页脚 Char"/>
    <w:link w:val="4"/>
    <w:autoRedefine/>
    <w:qFormat/>
    <w:uiPriority w:val="99"/>
    <w:rPr>
      <w:kern w:val="2"/>
      <w:sz w:val="18"/>
      <w:szCs w:val="18"/>
    </w:rPr>
  </w:style>
  <w:style w:type="paragraph" w:styleId="15">
    <w:name w:val="List Paragraph"/>
    <w:basedOn w:val="1"/>
    <w:autoRedefine/>
    <w:qFormat/>
    <w:uiPriority w:val="34"/>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4078</Words>
  <Characters>4210</Characters>
  <Lines>34</Lines>
  <Paragraphs>9</Paragraphs>
  <TotalTime>28</TotalTime>
  <ScaleCrop>false</ScaleCrop>
  <LinksUpToDate>false</LinksUpToDate>
  <CharactersWithSpaces>4250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2019-02-18T02:00:00Z</dcterms:created>
  <dc:creator>qmm</dc:creator>
  <cp:lastModifiedBy>魏尚书</cp:lastModifiedBy>
  <cp:lastPrinted>2018-02-08T02:11:00Z</cp:lastPrinted>
  <dcterms:modified xsi:type="dcterms:W3CDTF">2025-12-08T06:42:27Z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B6F2FCD01FD143AEBD49C9D45469A6EC</vt:lpwstr>
  </property>
  <property fmtid="{D5CDD505-2E9C-101B-9397-08002B2CF9AE}" pid="4" name="KSOTemplateDocerSaveRecord">
    <vt:lpwstr>eyJoZGlkIjoiOWIxY2M3NTY1ODA3ZTQwZjExYzk2Y2Q1YmNlYjkzZWQiLCJ1c2VySWQiOiI0NDcxNDAxNTkifQ==</vt:lpwstr>
  </property>
</Properties>
</file>