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C4577">
      <w:pPr>
        <w:pStyle w:val="2"/>
        <w:widowControl/>
        <w:shd w:val="clear" w:color="auto" w:fill="FFFFFF"/>
        <w:spacing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中共朝阳市政法委员会（本级）部门预算公开(2024年)</w:t>
      </w:r>
    </w:p>
    <w:p w14:paraId="2B6B8574">
      <w:pPr>
        <w:pStyle w:val="2"/>
        <w:widowControl/>
        <w:shd w:val="clear" w:color="auto" w:fill="FFFFFF"/>
        <w:spacing w:beforeAutospacing="0" w:afterAutospacing="0" w:line="525" w:lineRule="atLeast"/>
        <w:jc w:val="center"/>
        <w:rPr>
          <w:rFonts w:ascii="宋体" w:hAnsi="宋体" w:eastAsia="宋体" w:cs="宋体"/>
          <w:color w:val="333333"/>
        </w:rPr>
      </w:pPr>
      <w:r>
        <w:rPr>
          <w:rFonts w:hint="eastAsia" w:ascii="宋体" w:hAnsi="宋体" w:eastAsia="宋体" w:cs="宋体"/>
          <w:color w:val="333333"/>
          <w:shd w:val="clear" w:color="auto" w:fill="FFFFFF"/>
        </w:rPr>
        <w:t> </w:t>
      </w:r>
    </w:p>
    <w:p w14:paraId="75F09705">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目    录</w:t>
      </w:r>
    </w:p>
    <w:p w14:paraId="7F8BEDD9">
      <w:pPr>
        <w:pStyle w:val="2"/>
        <w:widowControl/>
        <w:shd w:val="clear" w:color="auto" w:fill="FFFFFF"/>
        <w:spacing w:beforeAutospacing="0" w:afterAutospacing="0" w:line="525" w:lineRule="atLeast"/>
        <w:jc w:val="center"/>
        <w:rPr>
          <w:rFonts w:ascii="宋体" w:hAnsi="宋体" w:eastAsia="宋体" w:cs="宋体"/>
          <w:color w:val="333333"/>
        </w:rPr>
      </w:pPr>
      <w:r>
        <w:rPr>
          <w:rStyle w:val="5"/>
          <w:rFonts w:hint="eastAsia" w:ascii="宋体" w:hAnsi="宋体" w:eastAsia="宋体" w:cs="宋体"/>
          <w:color w:val="333333"/>
          <w:shd w:val="clear" w:color="auto" w:fill="FFFFFF"/>
        </w:rPr>
        <w:t> </w:t>
      </w:r>
    </w:p>
    <w:p w14:paraId="75EC3E43">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第一部分   朝阳市政法委概况</w:t>
      </w:r>
    </w:p>
    <w:p w14:paraId="3CFF3B30">
      <w:pPr>
        <w:pStyle w:val="2"/>
        <w:widowControl/>
        <w:shd w:val="clear" w:color="auto" w:fill="FFFFFF"/>
        <w:spacing w:beforeAutospacing="0" w:afterAutospacing="0" w:line="525" w:lineRule="atLeast"/>
        <w:ind w:left="720" w:firstLine="420"/>
        <w:rPr>
          <w:rFonts w:ascii="宋体" w:hAnsi="宋体" w:eastAsia="宋体" w:cs="宋体"/>
          <w:color w:val="333333"/>
        </w:rPr>
      </w:pPr>
      <w:r>
        <w:rPr>
          <w:rFonts w:hint="eastAsia" w:ascii="宋体" w:hAnsi="宋体" w:eastAsia="宋体" w:cs="宋体"/>
          <w:color w:val="333333"/>
          <w:shd w:val="clear" w:color="auto" w:fill="FFFFFF"/>
        </w:rPr>
        <w:t>一、  主要职责</w:t>
      </w:r>
    </w:p>
    <w:p w14:paraId="06BCCDCB">
      <w:pPr>
        <w:pStyle w:val="2"/>
        <w:widowControl/>
        <w:shd w:val="clear" w:color="auto" w:fill="FFFFFF"/>
        <w:spacing w:beforeAutospacing="0" w:afterAutospacing="0" w:line="525" w:lineRule="atLeast"/>
        <w:ind w:left="720" w:firstLine="420"/>
        <w:rPr>
          <w:rFonts w:ascii="宋体" w:hAnsi="宋体" w:eastAsia="宋体" w:cs="宋体"/>
          <w:color w:val="333333"/>
        </w:rPr>
      </w:pPr>
      <w:r>
        <w:rPr>
          <w:rFonts w:hint="eastAsia" w:ascii="宋体" w:hAnsi="宋体" w:eastAsia="宋体" w:cs="宋体"/>
          <w:color w:val="333333"/>
          <w:shd w:val="clear" w:color="auto" w:fill="FFFFFF"/>
        </w:rPr>
        <w:t>二、  部门预算单位构成</w:t>
      </w:r>
    </w:p>
    <w:p w14:paraId="3D5B5818">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第二部分   朝阳市政法委2024年部门预算表</w:t>
      </w:r>
    </w:p>
    <w:p w14:paraId="458AD20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一、收支预算总表</w:t>
      </w:r>
    </w:p>
    <w:p w14:paraId="76CC799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二、收入预算总表</w:t>
      </w:r>
    </w:p>
    <w:p w14:paraId="292D46AF">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三、支出预算总表</w:t>
      </w:r>
    </w:p>
    <w:p w14:paraId="0C242704">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四、财政拨款收支预算总表</w:t>
      </w:r>
    </w:p>
    <w:p w14:paraId="64BE6280">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五、一般公共预算支出表</w:t>
      </w:r>
    </w:p>
    <w:p w14:paraId="287BFC7B">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六、一般公共预算基本支出</w:t>
      </w:r>
    </w:p>
    <w:p w14:paraId="55B60ADA">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七、一般公共预算“三公”经费支出表</w:t>
      </w:r>
    </w:p>
    <w:p w14:paraId="71035A92">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八、政府性基金预算支出表</w:t>
      </w:r>
    </w:p>
    <w:p w14:paraId="24A49758">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九、项目支出预算表</w:t>
      </w:r>
    </w:p>
    <w:p w14:paraId="03581AC4">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十、支出功能分类预算表</w:t>
      </w:r>
    </w:p>
    <w:p w14:paraId="33D81435">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十一、支出经济分类预算表（政府预算）</w:t>
      </w:r>
    </w:p>
    <w:p w14:paraId="0B9FDA6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十二、支出经济分类预算表（部门预算）</w:t>
      </w:r>
    </w:p>
    <w:p w14:paraId="47D78284">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十三、债务支出预算表</w:t>
      </w:r>
    </w:p>
    <w:p w14:paraId="5FF529E5">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十四、政府采购支出预算表</w:t>
      </w:r>
    </w:p>
    <w:p w14:paraId="5BF4698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十五、政府购买服务支出预算表</w:t>
      </w:r>
    </w:p>
    <w:p w14:paraId="69BB7B97">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十六、部门（单位）整体绩效目标表</w:t>
      </w:r>
    </w:p>
    <w:p w14:paraId="039A48C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十七、部门预算项目（政策）绩效目标表</w:t>
      </w:r>
    </w:p>
    <w:p w14:paraId="7F1DAE0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 xml:space="preserve">第三部分 </w:t>
      </w:r>
      <w:r>
        <w:rPr>
          <w:rStyle w:val="5"/>
          <w:rFonts w:ascii="宋体" w:hAnsi="宋体" w:eastAsia="宋体" w:cs="宋体"/>
          <w:color w:val="333333"/>
          <w:shd w:val="clear" w:color="auto" w:fill="FFFFFF"/>
        </w:rPr>
        <w:t xml:space="preserve">   </w:t>
      </w:r>
      <w:r>
        <w:rPr>
          <w:rStyle w:val="5"/>
          <w:rFonts w:hint="eastAsia" w:ascii="宋体" w:hAnsi="宋体" w:eastAsia="宋体" w:cs="宋体"/>
          <w:color w:val="333333"/>
          <w:shd w:val="clear" w:color="auto" w:fill="FFFFFF"/>
        </w:rPr>
        <w:t>朝阳市政法委2024年部门预算情况说明</w:t>
      </w:r>
    </w:p>
    <w:p w14:paraId="4A7EB201">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第四部分   名词解释</w:t>
      </w:r>
    </w:p>
    <w:p w14:paraId="585BE568">
      <w:pPr>
        <w:pStyle w:val="2"/>
        <w:widowControl/>
        <w:shd w:val="clear" w:color="auto" w:fill="FFFFFF"/>
        <w:spacing w:beforeAutospacing="0" w:afterAutospacing="0" w:line="525" w:lineRule="atLeast"/>
        <w:jc w:val="center"/>
        <w:rPr>
          <w:rFonts w:ascii="宋体" w:hAnsi="宋体" w:eastAsia="宋体" w:cs="宋体"/>
          <w:color w:val="333333"/>
        </w:rPr>
      </w:pPr>
      <w:r>
        <w:rPr>
          <w:rStyle w:val="5"/>
          <w:rFonts w:hint="eastAsia" w:ascii="宋体" w:hAnsi="宋体" w:eastAsia="宋体" w:cs="宋体"/>
          <w:color w:val="333333"/>
          <w:shd w:val="clear" w:color="auto" w:fill="FFFFFF"/>
        </w:rPr>
        <w:t> </w:t>
      </w:r>
    </w:p>
    <w:p w14:paraId="7E75D030">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第一部分  朝阳市政法委概况</w:t>
      </w:r>
    </w:p>
    <w:p w14:paraId="17F4E69B">
      <w:pPr>
        <w:pStyle w:val="2"/>
        <w:widowControl/>
        <w:shd w:val="clear" w:color="auto" w:fill="FFFFFF"/>
        <w:spacing w:beforeAutospacing="0" w:afterAutospacing="0" w:line="525" w:lineRule="atLeast"/>
        <w:ind w:firstLine="630"/>
        <w:rPr>
          <w:rFonts w:ascii="宋体" w:hAnsi="宋体" w:eastAsia="宋体" w:cs="宋体"/>
          <w:color w:val="333333"/>
        </w:rPr>
      </w:pPr>
      <w:r>
        <w:rPr>
          <w:rFonts w:hint="eastAsia" w:ascii="宋体" w:hAnsi="宋体" w:eastAsia="宋体" w:cs="宋体"/>
          <w:color w:val="333333"/>
          <w:shd w:val="clear" w:color="auto" w:fill="FFFFFF"/>
        </w:rPr>
        <w:t> </w:t>
      </w:r>
    </w:p>
    <w:p w14:paraId="1E47CE8B">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b/>
          <w:bCs/>
          <w:color w:val="333333"/>
          <w:shd w:val="clear" w:color="auto" w:fill="FFFFFF"/>
        </w:rPr>
        <w:t>一、</w:t>
      </w:r>
      <w:r>
        <w:rPr>
          <w:rStyle w:val="5"/>
          <w:rFonts w:hint="eastAsia" w:ascii="宋体" w:hAnsi="宋体" w:eastAsia="宋体" w:cs="宋体"/>
          <w:color w:val="333333"/>
          <w:shd w:val="clear" w:color="auto" w:fill="FFFFFF"/>
        </w:rPr>
        <w:t>主要职责</w:t>
      </w:r>
    </w:p>
    <w:p w14:paraId="5CD37841">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（一）深入贯彻习近平新时代中国特色社会主义思想，深入贯彻党的路线方针政策和决策部署，统一政法各部门思想和行动，坚持党对政法工作的绝对领导，坚决维护党中央权威和集中统一领导。</w:t>
      </w:r>
    </w:p>
    <w:p w14:paraId="05F9E583">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（二）深入贯彻落实党中央对政法工作的部署要求，推进平安朝阳、法治朝阳建设，加强过硬队伍建设，深化智能化建设，坚决维护国家政治安全、确保社会大局稳定、促进社会公平正义、保障人民安居乐业。</w:t>
      </w:r>
    </w:p>
    <w:p w14:paraId="5B35DA26">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（三）指导推动政法委系统党的建设和政法队伍建设，协助组织部门考察、管理政法部门领导班子和领导干部，代管市法学会。</w:t>
      </w:r>
    </w:p>
    <w:p w14:paraId="155E268B">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（四）了解掌握和分析研判政法工作情况动态，分析社会稳定形势，创新完善多部门参与的综治维稳工作机制，协调推动预防、化解影响稳定的社会矛盾和风险，协调应对和处置重大突发事件。</w:t>
      </w:r>
    </w:p>
    <w:p w14:paraId="2F18D4F2">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（五）加强对政法工作的督查，统筹协调社会治安综合治理、维护社会稳定、反邪教有关法律法规政策的实施工作。</w:t>
      </w:r>
    </w:p>
    <w:p w14:paraId="1A27E1DF">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（六）组织开展政法领域的调查研究，研究拟订全市政法工作的有关政策和重大措施，及时向市委提出建议，参与有关地方性法规、规章的起草、修改工作。</w:t>
      </w:r>
    </w:p>
    <w:p w14:paraId="36F69AF6">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（七）掌握分析政法舆情动态，指导协调政法各部门媒体网络宣传工作，指导政法部门做好涉及政法工作的重大宣传工作。</w:t>
      </w:r>
    </w:p>
    <w:p w14:paraId="34A32B6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（八）监督和支持政法各部门依法行使职权，指导和协调政法各部门密切配合。研究和协调重大、疑难案件，推进严格执法、公正司法。</w:t>
      </w:r>
    </w:p>
    <w:p w14:paraId="5A89F3DC">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（九）组织研究政法改革中带有方向性、倾向性和普遍性的重大问题，贯彻中央深化政法改革的决定和精神及省委、市委具体要求。</w:t>
      </w:r>
    </w:p>
    <w:p w14:paraId="748DED81">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（十）完成市委交办的其他任务。</w:t>
      </w:r>
    </w:p>
    <w:p w14:paraId="57ED0B0E">
      <w:pPr>
        <w:pStyle w:val="2"/>
        <w:widowControl/>
        <w:shd w:val="clear" w:color="auto" w:fill="FFFFFF"/>
        <w:spacing w:beforeAutospacing="0" w:afterAutospacing="0" w:line="525" w:lineRule="atLeast"/>
        <w:ind w:firstLine="630"/>
        <w:rPr>
          <w:rFonts w:ascii="宋体" w:hAnsi="宋体" w:eastAsia="宋体" w:cs="宋体"/>
          <w:color w:val="333333"/>
        </w:rPr>
      </w:pPr>
      <w:r>
        <w:rPr>
          <w:rFonts w:hint="eastAsia" w:ascii="宋体" w:hAnsi="宋体" w:eastAsia="宋体" w:cs="宋体"/>
          <w:color w:val="333333"/>
          <w:shd w:val="clear" w:color="auto" w:fill="FFFFFF"/>
        </w:rPr>
        <w:t> </w:t>
      </w:r>
    </w:p>
    <w:p w14:paraId="0AF26B71">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二、部门预算单位构成</w:t>
      </w:r>
    </w:p>
    <w:p w14:paraId="5047B772">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纳入朝阳</w:t>
      </w:r>
      <w:r>
        <w:rPr>
          <w:rStyle w:val="5"/>
          <w:rFonts w:hint="eastAsia" w:ascii="宋体" w:hAnsi="宋体" w:eastAsia="宋体" w:cs="宋体"/>
          <w:color w:val="333333"/>
          <w:shd w:val="clear" w:color="auto" w:fill="FFFFFF"/>
        </w:rPr>
        <w:t>市政法委</w:t>
      </w:r>
      <w:r>
        <w:rPr>
          <w:rFonts w:hint="eastAsia" w:ascii="宋体" w:hAnsi="宋体" w:eastAsia="宋体" w:cs="宋体"/>
          <w:color w:val="333333"/>
          <w:shd w:val="clear" w:color="auto" w:fill="FFFFFF"/>
        </w:rPr>
        <w:t>2024年部门预算编制范围的预算单位包括：</w:t>
      </w:r>
    </w:p>
    <w:p w14:paraId="6EC47F8A">
      <w:pPr>
        <w:pStyle w:val="2"/>
        <w:widowControl/>
        <w:numPr>
          <w:ilvl w:val="0"/>
          <w:numId w:val="1"/>
        </w:numPr>
        <w:shd w:val="clear" w:color="auto" w:fill="FFFFFF"/>
        <w:spacing w:beforeAutospacing="0" w:afterAutospacing="0" w:line="525" w:lineRule="atLeast"/>
        <w:rPr>
          <w:rFonts w:ascii="宋体" w:hAnsi="宋体" w:eastAsia="宋体" w:cs="宋体"/>
          <w:color w:val="333333"/>
          <w:shd w:val="clear" w:color="auto" w:fill="FFFFFF"/>
        </w:rPr>
      </w:pPr>
      <w:r>
        <w:rPr>
          <w:rFonts w:hint="eastAsia" w:ascii="宋体" w:hAnsi="宋体" w:eastAsia="宋体" w:cs="宋体"/>
          <w:color w:val="333333"/>
          <w:shd w:val="clear" w:color="auto" w:fill="FFFFFF"/>
        </w:rPr>
        <w:t>朝阳</w:t>
      </w:r>
      <w:r>
        <w:rPr>
          <w:rStyle w:val="5"/>
          <w:rFonts w:hint="eastAsia" w:ascii="宋体" w:hAnsi="宋体" w:eastAsia="宋体" w:cs="宋体"/>
          <w:color w:val="333333"/>
          <w:shd w:val="clear" w:color="auto" w:fill="FFFFFF"/>
        </w:rPr>
        <w:t>市政法委</w:t>
      </w:r>
      <w:r>
        <w:rPr>
          <w:rFonts w:hint="eastAsia" w:ascii="宋体" w:hAnsi="宋体" w:eastAsia="宋体" w:cs="宋体"/>
          <w:color w:val="333333"/>
          <w:shd w:val="clear" w:color="auto" w:fill="FFFFFF"/>
        </w:rPr>
        <w:t> </w:t>
      </w:r>
    </w:p>
    <w:p w14:paraId="1168DE96">
      <w:pPr>
        <w:pStyle w:val="2"/>
        <w:widowControl/>
        <w:shd w:val="clear" w:color="auto" w:fill="FFFFFF"/>
        <w:spacing w:beforeAutospacing="0" w:afterAutospacing="0" w:line="525" w:lineRule="atLeast"/>
        <w:ind w:left="1320"/>
        <w:rPr>
          <w:rFonts w:ascii="宋体" w:hAnsi="宋体" w:eastAsia="宋体" w:cs="宋体"/>
          <w:color w:val="333333"/>
        </w:rPr>
      </w:pPr>
    </w:p>
    <w:p w14:paraId="67C52F8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第二部分 朝阳市政法委部门预算公开表</w:t>
      </w:r>
    </w:p>
    <w:p w14:paraId="67CF09D6">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详见附件：</w:t>
      </w:r>
      <w:r>
        <w:rPr>
          <w:rStyle w:val="5"/>
          <w:rFonts w:hint="eastAsia" w:ascii="宋体" w:hAnsi="宋体" w:eastAsia="宋体" w:cs="宋体"/>
          <w:color w:val="333333"/>
          <w:shd w:val="clear" w:color="auto" w:fill="FFFFFF"/>
        </w:rPr>
        <w:t>朝阳市政法委2024年部门预算表。</w:t>
      </w:r>
    </w:p>
    <w:p w14:paraId="0E8129CF">
      <w:pPr>
        <w:pStyle w:val="2"/>
        <w:widowControl/>
        <w:shd w:val="clear" w:color="auto" w:fill="FFFFFF"/>
        <w:spacing w:beforeAutospacing="0" w:afterAutospacing="0" w:line="525" w:lineRule="atLeast"/>
        <w:jc w:val="center"/>
        <w:rPr>
          <w:rFonts w:ascii="宋体" w:hAnsi="宋体" w:eastAsia="宋体" w:cs="宋体"/>
          <w:color w:val="333333"/>
        </w:rPr>
      </w:pPr>
      <w:r>
        <w:rPr>
          <w:rStyle w:val="5"/>
          <w:rFonts w:hint="eastAsia" w:ascii="宋体" w:hAnsi="宋体" w:eastAsia="宋体" w:cs="宋体"/>
          <w:color w:val="333333"/>
          <w:shd w:val="clear" w:color="auto" w:fill="FFFFFF"/>
        </w:rPr>
        <w:t> </w:t>
      </w:r>
    </w:p>
    <w:p w14:paraId="2FC5D1AF">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第三部分  朝阳市政法委2024年部门预算情况说明</w:t>
      </w:r>
    </w:p>
    <w:p w14:paraId="1B17B305">
      <w:pPr>
        <w:pStyle w:val="2"/>
        <w:widowControl/>
        <w:shd w:val="clear" w:color="auto" w:fill="FFFFFF"/>
        <w:spacing w:beforeAutospacing="0" w:afterAutospacing="0" w:line="525" w:lineRule="atLeast"/>
        <w:ind w:firstLine="795"/>
        <w:rPr>
          <w:rFonts w:ascii="宋体" w:hAnsi="宋体" w:eastAsia="宋体" w:cs="宋体"/>
          <w:color w:val="333333"/>
        </w:rPr>
      </w:pPr>
      <w:r>
        <w:rPr>
          <w:rStyle w:val="5"/>
          <w:rFonts w:hint="eastAsia" w:ascii="宋体" w:hAnsi="宋体" w:eastAsia="宋体" w:cs="宋体"/>
          <w:color w:val="333333"/>
          <w:shd w:val="clear" w:color="auto" w:fill="FFFFFF"/>
        </w:rPr>
        <w:t> </w:t>
      </w:r>
    </w:p>
    <w:p w14:paraId="1F88D9E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一、关于朝阳市政法委2024年收支预算的总体说明</w:t>
      </w:r>
    </w:p>
    <w:p w14:paraId="14C75EA7">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按照综合预算的原则，朝阳市政法委所有收入和支出均纳入部门预算管理。朝阳市政法委2024年预算收入包括：财政拨款</w:t>
      </w:r>
      <w:r>
        <w:rPr>
          <w:rFonts w:ascii="宋体" w:hAnsi="宋体" w:eastAsia="宋体" w:cs="宋体"/>
          <w:color w:val="333333"/>
          <w:shd w:val="clear" w:color="auto" w:fill="FFFFFF"/>
        </w:rPr>
        <w:t>624.4</w:t>
      </w:r>
      <w:r>
        <w:rPr>
          <w:rFonts w:hint="eastAsia" w:ascii="宋体" w:hAnsi="宋体" w:eastAsia="宋体" w:cs="宋体"/>
          <w:color w:val="333333"/>
          <w:shd w:val="clear" w:color="auto" w:fill="FFFFFF"/>
        </w:rPr>
        <w:t>万元，本年收入合计</w:t>
      </w:r>
      <w:r>
        <w:rPr>
          <w:rFonts w:ascii="宋体" w:hAnsi="宋体" w:eastAsia="宋体" w:cs="宋体"/>
          <w:color w:val="333333"/>
          <w:shd w:val="clear" w:color="auto" w:fill="FFFFFF"/>
        </w:rPr>
        <w:t>624.4</w:t>
      </w:r>
      <w:r>
        <w:rPr>
          <w:rFonts w:hint="eastAsia" w:ascii="宋体" w:hAnsi="宋体" w:eastAsia="宋体" w:cs="宋体"/>
          <w:color w:val="333333"/>
          <w:shd w:val="clear" w:color="auto" w:fill="FFFFFF"/>
        </w:rPr>
        <w:t>万元，较上年增加</w:t>
      </w:r>
      <w:r>
        <w:rPr>
          <w:rFonts w:ascii="宋体" w:hAnsi="宋体" w:eastAsia="宋体" w:cs="宋体"/>
          <w:color w:val="333333"/>
          <w:shd w:val="clear" w:color="auto" w:fill="FFFFFF"/>
        </w:rPr>
        <w:t>59.55</w:t>
      </w:r>
      <w:r>
        <w:rPr>
          <w:rFonts w:hint="eastAsia" w:ascii="宋体" w:hAnsi="宋体" w:eastAsia="宋体" w:cs="宋体"/>
          <w:color w:val="333333"/>
          <w:shd w:val="clear" w:color="auto" w:fill="FFFFFF"/>
        </w:rPr>
        <w:t>万元。朝阳市政法委2024年预算支出包括：一般公共服务支出</w:t>
      </w:r>
      <w:r>
        <w:rPr>
          <w:rFonts w:ascii="宋体" w:hAnsi="宋体" w:eastAsia="宋体" w:cs="宋体"/>
          <w:color w:val="333333"/>
          <w:shd w:val="clear" w:color="auto" w:fill="FFFFFF"/>
        </w:rPr>
        <w:t>451.46</w:t>
      </w:r>
      <w:r>
        <w:rPr>
          <w:rFonts w:hint="eastAsia" w:ascii="宋体" w:hAnsi="宋体" w:eastAsia="宋体" w:cs="宋体"/>
          <w:color w:val="333333"/>
          <w:shd w:val="clear" w:color="auto" w:fill="FFFFFF"/>
        </w:rPr>
        <w:t>万元、社会保障和就业支出</w:t>
      </w:r>
      <w:r>
        <w:rPr>
          <w:rFonts w:ascii="宋体" w:hAnsi="宋体" w:eastAsia="宋体" w:cs="宋体"/>
          <w:color w:val="333333"/>
          <w:shd w:val="clear" w:color="auto" w:fill="FFFFFF"/>
        </w:rPr>
        <w:t>91.61</w:t>
      </w:r>
      <w:r>
        <w:rPr>
          <w:rFonts w:hint="eastAsia" w:ascii="宋体" w:hAnsi="宋体" w:eastAsia="宋体" w:cs="宋体"/>
          <w:color w:val="333333"/>
          <w:shd w:val="clear" w:color="auto" w:fill="FFFFFF"/>
        </w:rPr>
        <w:t>万元、医疗卫生与计划生育支出</w:t>
      </w:r>
      <w:r>
        <w:rPr>
          <w:rFonts w:ascii="宋体" w:hAnsi="宋体" w:eastAsia="宋体" w:cs="宋体"/>
          <w:color w:val="333333"/>
          <w:shd w:val="clear" w:color="auto" w:fill="FFFFFF"/>
        </w:rPr>
        <w:t>38.9</w:t>
      </w:r>
      <w:r>
        <w:rPr>
          <w:rFonts w:hint="eastAsia" w:ascii="宋体" w:hAnsi="宋体" w:eastAsia="宋体" w:cs="宋体"/>
          <w:color w:val="333333"/>
          <w:shd w:val="clear" w:color="auto" w:fill="FFFFFF"/>
        </w:rPr>
        <w:t>万元、住房保障支出</w:t>
      </w:r>
      <w:r>
        <w:rPr>
          <w:rFonts w:ascii="宋体" w:hAnsi="宋体" w:eastAsia="宋体" w:cs="宋体"/>
          <w:color w:val="333333"/>
          <w:shd w:val="clear" w:color="auto" w:fill="FFFFFF"/>
        </w:rPr>
        <w:t>42.43</w:t>
      </w:r>
      <w:r>
        <w:rPr>
          <w:rFonts w:hint="eastAsia" w:ascii="宋体" w:hAnsi="宋体" w:eastAsia="宋体" w:cs="宋体"/>
          <w:color w:val="333333"/>
          <w:shd w:val="clear" w:color="auto" w:fill="FFFFFF"/>
        </w:rPr>
        <w:t>万元。本年支出合计</w:t>
      </w:r>
      <w:r>
        <w:rPr>
          <w:rFonts w:ascii="宋体" w:hAnsi="宋体" w:eastAsia="宋体" w:cs="宋体"/>
          <w:color w:val="333333"/>
          <w:shd w:val="clear" w:color="auto" w:fill="FFFFFF"/>
        </w:rPr>
        <w:t>624.4</w:t>
      </w:r>
      <w:r>
        <w:rPr>
          <w:rFonts w:hint="eastAsia" w:ascii="宋体" w:hAnsi="宋体" w:eastAsia="宋体" w:cs="宋体"/>
          <w:color w:val="333333"/>
          <w:shd w:val="clear" w:color="auto" w:fill="FFFFFF"/>
        </w:rPr>
        <w:t>万元，较上年增加</w:t>
      </w:r>
      <w:r>
        <w:rPr>
          <w:rFonts w:ascii="宋体" w:hAnsi="宋体" w:eastAsia="宋体" w:cs="宋体"/>
          <w:color w:val="333333"/>
          <w:shd w:val="clear" w:color="auto" w:fill="FFFFFF"/>
        </w:rPr>
        <w:t>59.55</w:t>
      </w:r>
      <w:r>
        <w:rPr>
          <w:rFonts w:hint="eastAsia" w:ascii="宋体" w:hAnsi="宋体" w:eastAsia="宋体" w:cs="宋体"/>
          <w:color w:val="333333"/>
          <w:shd w:val="clear" w:color="auto" w:fill="FFFFFF"/>
        </w:rPr>
        <w:t>万元。</w:t>
      </w:r>
    </w:p>
    <w:p w14:paraId="4D928C6D">
      <w:pPr>
        <w:pStyle w:val="2"/>
        <w:widowControl/>
        <w:shd w:val="clear" w:color="auto" w:fill="FFFFFF"/>
        <w:spacing w:beforeAutospacing="0" w:afterAutospacing="0" w:line="525" w:lineRule="atLeast"/>
        <w:rPr>
          <w:rFonts w:ascii="宋体" w:hAnsi="宋体" w:eastAsia="宋体" w:cs="宋体"/>
          <w:color w:val="333333"/>
        </w:rPr>
      </w:pPr>
      <w:r>
        <w:rPr>
          <w:rStyle w:val="5"/>
          <w:rFonts w:hint="eastAsia" w:ascii="宋体" w:hAnsi="宋体" w:eastAsia="宋体" w:cs="宋体"/>
          <w:color w:val="333333"/>
          <w:shd w:val="clear" w:color="auto" w:fill="FFFFFF"/>
        </w:rPr>
        <w:t> </w:t>
      </w:r>
    </w:p>
    <w:p w14:paraId="131A3526">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二、关于2024年预算机关运行经费安排情况说明</w:t>
      </w:r>
    </w:p>
    <w:p w14:paraId="58900969">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朝阳市政法委机关运行经费为</w:t>
      </w:r>
      <w:r>
        <w:rPr>
          <w:rFonts w:ascii="宋体" w:hAnsi="宋体" w:eastAsia="宋体" w:cs="宋体"/>
          <w:color w:val="333333"/>
          <w:shd w:val="clear" w:color="auto" w:fill="FFFFFF"/>
        </w:rPr>
        <w:t>30.41</w:t>
      </w:r>
      <w:r>
        <w:rPr>
          <w:rFonts w:hint="eastAsia" w:ascii="宋体" w:hAnsi="宋体" w:eastAsia="宋体" w:cs="宋体"/>
          <w:color w:val="333333"/>
          <w:shd w:val="clear" w:color="auto" w:fill="FFFFFF"/>
        </w:rPr>
        <w:t>万元，其中：办公费6.84万元、邮电费2万元、差旅费</w:t>
      </w:r>
      <w:r>
        <w:rPr>
          <w:rFonts w:ascii="宋体" w:hAnsi="宋体" w:eastAsia="宋体" w:cs="宋体"/>
          <w:color w:val="333333"/>
          <w:shd w:val="clear" w:color="auto" w:fill="FFFFFF"/>
        </w:rPr>
        <w:t>5</w:t>
      </w:r>
      <w:r>
        <w:rPr>
          <w:rFonts w:hint="eastAsia" w:ascii="宋体" w:hAnsi="宋体" w:eastAsia="宋体" w:cs="宋体"/>
          <w:color w:val="333333"/>
          <w:shd w:val="clear" w:color="auto" w:fill="FFFFFF"/>
        </w:rPr>
        <w:t>万元、会议费2万元 、劳务费4.44万元、公务用车运行维护费2.46万元、其他商品和服务支出</w:t>
      </w:r>
      <w:r>
        <w:rPr>
          <w:rFonts w:ascii="宋体" w:hAnsi="宋体" w:eastAsia="宋体" w:cs="宋体"/>
          <w:color w:val="333333"/>
          <w:shd w:val="clear" w:color="auto" w:fill="FFFFFF"/>
        </w:rPr>
        <w:t>7.67</w:t>
      </w:r>
      <w:r>
        <w:rPr>
          <w:rFonts w:hint="eastAsia" w:ascii="宋体" w:hAnsi="宋体" w:eastAsia="宋体" w:cs="宋体"/>
          <w:color w:val="333333"/>
          <w:shd w:val="clear" w:color="auto" w:fill="FFFFFF"/>
        </w:rPr>
        <w:t>万元。</w:t>
      </w:r>
    </w:p>
    <w:p w14:paraId="5E6A1E5B">
      <w:pPr>
        <w:pStyle w:val="2"/>
        <w:widowControl/>
        <w:shd w:val="clear" w:color="auto" w:fill="FFFFFF"/>
        <w:spacing w:beforeAutospacing="0" w:afterAutospacing="0" w:line="525" w:lineRule="atLeast"/>
        <w:ind w:firstLine="645"/>
        <w:rPr>
          <w:rFonts w:ascii="宋体" w:hAnsi="宋体" w:eastAsia="宋体" w:cs="宋体"/>
          <w:color w:val="333333"/>
        </w:rPr>
      </w:pPr>
      <w:r>
        <w:rPr>
          <w:rFonts w:hint="eastAsia" w:ascii="宋体" w:hAnsi="宋体" w:eastAsia="宋体" w:cs="宋体"/>
          <w:color w:val="333333"/>
          <w:shd w:val="clear" w:color="auto" w:fill="FFFFFF"/>
        </w:rPr>
        <w:t> </w:t>
      </w:r>
    </w:p>
    <w:p w14:paraId="1CF16622">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三、关于2024年政府采购项目安排情况说明</w:t>
      </w:r>
    </w:p>
    <w:p w14:paraId="11866245">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本单位2024年部门预算无政府采购项目</w:t>
      </w:r>
    </w:p>
    <w:p w14:paraId="10039AEB">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3BD53A9C">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四、关于朝阳市政法委2024年“三公”经费预算情况说明</w:t>
      </w:r>
    </w:p>
    <w:p w14:paraId="0413BA16">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按照中央及省委、省政府关于厉行节约、改进工作作风、密切联系群众</w:t>
      </w:r>
      <w:r>
        <w:rPr>
          <w:rFonts w:hint="eastAsia" w:ascii="宋体" w:hAnsi="宋体" w:eastAsia="宋体" w:cs="宋体"/>
          <w:color w:val="333333"/>
          <w:shd w:val="clear" w:color="auto" w:fill="FFFFFF"/>
          <w:lang w:eastAsia="zh-CN"/>
        </w:rPr>
        <w:t>中央</w:t>
      </w:r>
      <w:r>
        <w:rPr>
          <w:rFonts w:hint="eastAsia" w:ascii="宋体" w:hAnsi="宋体" w:eastAsia="宋体" w:cs="宋体"/>
          <w:color w:val="333333"/>
          <w:shd w:val="clear" w:color="auto" w:fill="FFFFFF"/>
        </w:rPr>
        <w:t>八项规定等有关要求，严格控制“三公”经费支出。2024年朝阳市政法委本级“三公”经费预算数2.46万元，其中：公务接待费0万元</w:t>
      </w:r>
      <w:bookmarkStart w:id="0" w:name="_GoBack"/>
      <w:bookmarkEnd w:id="0"/>
      <w:r>
        <w:rPr>
          <w:rFonts w:hint="eastAsia" w:ascii="宋体" w:hAnsi="宋体" w:eastAsia="宋体" w:cs="宋体"/>
          <w:color w:val="333333"/>
          <w:shd w:val="clear" w:color="auto" w:fill="FFFFFF"/>
        </w:rPr>
        <w:t>、因公出国（境）费0万元、公务用车购置及运行费2.46万元。2023年朝阳市政法委“三公”经费预算数2.46万元，其中：公务接待费0万元、因公出国（境）费0万元、公务用车购置及运行费2.46万元。朝阳市政法委2024年预算数比2023年预算数无变化。</w:t>
      </w:r>
    </w:p>
    <w:p w14:paraId="0DBCA124">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51957C5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五、朝阳市政法委国有资产占用情况</w:t>
      </w:r>
    </w:p>
    <w:p w14:paraId="22C37E35">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截止2024年2月20日（公开时点），朝阳市政法委共有车辆1台。单位价值50万以上通用设备0台（套），单位价值100万以上专用设备0台（套）。本年拟新车辆0台，购置单位价值50万以上通用设备0台（套），单位价值100万以上专用设备0台（套）。</w:t>
      </w:r>
    </w:p>
    <w:p w14:paraId="1403A314">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2839ADED">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六、项目预算绩效目标情况</w:t>
      </w:r>
    </w:p>
    <w:p w14:paraId="2B94E5A0">
      <w:pPr>
        <w:pStyle w:val="2"/>
        <w:widowControl/>
        <w:shd w:val="clear" w:color="auto" w:fill="FFFFFF"/>
        <w:spacing w:beforeAutospacing="0" w:afterAutospacing="0" w:line="525" w:lineRule="atLeast"/>
        <w:ind w:firstLine="420"/>
        <w:rPr>
          <w:rFonts w:ascii="宋体" w:hAnsi="宋体" w:eastAsia="宋体" w:cs="宋体"/>
          <w:color w:val="333333"/>
        </w:rPr>
      </w:pPr>
      <w:r>
        <w:rPr>
          <w:rFonts w:hint="eastAsia" w:ascii="宋体" w:hAnsi="宋体" w:eastAsia="宋体" w:cs="宋体"/>
          <w:color w:val="333333"/>
          <w:shd w:val="clear" w:color="auto" w:fill="FFFFFF"/>
        </w:rPr>
        <w:t>根据预算绩效管理要求，2024年朝阳市政法委应编制绩效目标项目</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rPr>
        <w:t>个，实际编制绩效目标项目</w:t>
      </w:r>
      <w:r>
        <w:rPr>
          <w:rFonts w:ascii="宋体" w:hAnsi="宋体" w:eastAsia="宋体" w:cs="宋体"/>
          <w:color w:val="333333"/>
          <w:shd w:val="clear" w:color="auto" w:fill="FFFFFF"/>
        </w:rPr>
        <w:t>1</w:t>
      </w:r>
      <w:r>
        <w:rPr>
          <w:rFonts w:hint="eastAsia" w:ascii="宋体" w:hAnsi="宋体" w:eastAsia="宋体" w:cs="宋体"/>
          <w:color w:val="333333"/>
          <w:shd w:val="clear" w:color="auto" w:fill="FFFFFF"/>
        </w:rPr>
        <w:t>个，涉及资金</w:t>
      </w:r>
      <w:r>
        <w:rPr>
          <w:rFonts w:ascii="宋体" w:hAnsi="宋体" w:eastAsia="宋体" w:cs="宋体"/>
          <w:color w:val="333333"/>
          <w:shd w:val="clear" w:color="auto" w:fill="FFFFFF"/>
        </w:rPr>
        <w:t>22.7</w:t>
      </w:r>
      <w:r>
        <w:rPr>
          <w:rFonts w:hint="eastAsia" w:ascii="宋体" w:hAnsi="宋体" w:eastAsia="宋体" w:cs="宋体"/>
          <w:color w:val="333333"/>
          <w:shd w:val="clear" w:color="auto" w:fill="FFFFFF"/>
        </w:rPr>
        <w:t>万元，编制绩效目标项目覆盖率为100%。</w:t>
      </w:r>
    </w:p>
    <w:p w14:paraId="13A46FDF">
      <w:pPr>
        <w:pStyle w:val="2"/>
        <w:widowControl/>
        <w:shd w:val="clear" w:color="auto" w:fill="FFFFFF"/>
        <w:spacing w:beforeAutospacing="0" w:afterAutospacing="0" w:line="525" w:lineRule="atLeast"/>
        <w:rPr>
          <w:rFonts w:ascii="宋体" w:hAnsi="宋体" w:eastAsia="宋体" w:cs="宋体"/>
          <w:color w:val="333333"/>
        </w:rPr>
      </w:pPr>
      <w:r>
        <w:rPr>
          <w:rFonts w:hint="eastAsia" w:ascii="宋体" w:hAnsi="宋体" w:eastAsia="宋体" w:cs="宋体"/>
          <w:color w:val="333333"/>
          <w:shd w:val="clear" w:color="auto" w:fill="FFFFFF"/>
        </w:rPr>
        <w:t> </w:t>
      </w:r>
    </w:p>
    <w:p w14:paraId="1A654251">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第四部分  名词解释</w:t>
      </w:r>
    </w:p>
    <w:p w14:paraId="540739E4">
      <w:pPr>
        <w:pStyle w:val="2"/>
        <w:widowControl/>
        <w:shd w:val="clear" w:color="auto" w:fill="FFFFFF"/>
        <w:spacing w:beforeAutospacing="0" w:afterAutospacing="0" w:line="525" w:lineRule="atLeast"/>
        <w:rPr>
          <w:rFonts w:ascii="宋体" w:hAnsi="宋体" w:eastAsia="宋体" w:cs="宋体"/>
          <w:color w:val="333333"/>
        </w:rPr>
      </w:pPr>
      <w:r>
        <w:rPr>
          <w:rStyle w:val="5"/>
          <w:rFonts w:hint="eastAsia" w:ascii="宋体" w:hAnsi="宋体" w:eastAsia="宋体" w:cs="宋体"/>
          <w:color w:val="333333"/>
          <w:shd w:val="clear" w:color="auto" w:fill="FFFFFF"/>
        </w:rPr>
        <w:t> </w:t>
      </w:r>
    </w:p>
    <w:p w14:paraId="7EC6E476">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1、财政拨款收入：</w:t>
      </w:r>
      <w:r>
        <w:rPr>
          <w:rFonts w:hint="eastAsia" w:ascii="宋体" w:hAnsi="宋体" w:eastAsia="宋体" w:cs="宋体"/>
          <w:color w:val="333333"/>
          <w:shd w:val="clear" w:color="auto" w:fill="FFFFFF"/>
        </w:rPr>
        <w:t>指市级财政当年拨付的资金。</w:t>
      </w:r>
    </w:p>
    <w:p w14:paraId="4010AE05">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2、基本支出：</w:t>
      </w:r>
      <w:r>
        <w:rPr>
          <w:rFonts w:hint="eastAsia" w:ascii="宋体" w:hAnsi="宋体" w:eastAsia="宋体" w:cs="宋体"/>
          <w:color w:val="333333"/>
          <w:shd w:val="clear" w:color="auto" w:fill="FFFFFF"/>
        </w:rPr>
        <w:t>指保障机构正常运转、完成日常工作任务而发生的人员支出和公用支出。</w:t>
      </w:r>
    </w:p>
    <w:p w14:paraId="45048FAA">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3、项目支出：</w:t>
      </w:r>
      <w:r>
        <w:rPr>
          <w:rFonts w:hint="eastAsia" w:ascii="宋体" w:hAnsi="宋体" w:eastAsia="宋体" w:cs="宋体"/>
          <w:color w:val="333333"/>
          <w:shd w:val="clear" w:color="auto" w:fill="FFFFFF"/>
        </w:rPr>
        <w:t>指在基本支出之外为完成特定行政任务和事业发展目标所发生的支出。</w:t>
      </w:r>
    </w:p>
    <w:p w14:paraId="3CDD552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4、一般公共服务（类）其他共产党事务（款）行政运行（项）：</w:t>
      </w:r>
      <w:r>
        <w:rPr>
          <w:rFonts w:hint="eastAsia" w:ascii="宋体" w:hAnsi="宋体" w:eastAsia="宋体" w:cs="宋体"/>
          <w:color w:val="333333"/>
          <w:shd w:val="clear" w:color="auto" w:fill="FFFFFF"/>
        </w:rPr>
        <w:t>反映行政单位（包括实行公务员管理的事业单位）的基本支出。</w:t>
      </w:r>
    </w:p>
    <w:p w14:paraId="2C2D55D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5、一般公共服务（类）其他共产党事务（款）一般行政管理事务（项）：</w:t>
      </w:r>
      <w:r>
        <w:rPr>
          <w:rFonts w:hint="eastAsia" w:ascii="宋体" w:hAnsi="宋体" w:eastAsia="宋体" w:cs="宋体"/>
          <w:color w:val="333333"/>
          <w:shd w:val="clear" w:color="auto" w:fill="FFFFFF"/>
        </w:rPr>
        <w:t>反映行政单位（包括实行公务员管理的事业单位）未单独设置项级科目的其他项目支出。</w:t>
      </w:r>
    </w:p>
    <w:p w14:paraId="22807CDA">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6、社会保障和就业（类）行政事业单位离退休（款）归口管理的行政单位离退休（项）：</w:t>
      </w:r>
      <w:r>
        <w:rPr>
          <w:rFonts w:hint="eastAsia" w:ascii="宋体" w:hAnsi="宋体" w:eastAsia="宋体" w:cs="宋体"/>
          <w:color w:val="333333"/>
          <w:shd w:val="clear" w:color="auto" w:fill="FFFFFF"/>
        </w:rPr>
        <w:t>反映实行归口管理的行政单位（包括实行公务员管理的事业单位）开支的离退休经费。</w:t>
      </w:r>
    </w:p>
    <w:p w14:paraId="2CB2DA8B">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7、“三公”经费：</w:t>
      </w:r>
      <w:r>
        <w:rPr>
          <w:rFonts w:hint="eastAsia" w:ascii="宋体" w:hAnsi="宋体" w:eastAsia="宋体" w:cs="宋体"/>
          <w:color w:val="333333"/>
          <w:shd w:val="clear" w:color="auto" w:fill="FFFFFF"/>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B5A45F">
      <w:pPr>
        <w:pStyle w:val="2"/>
        <w:widowControl/>
        <w:shd w:val="clear" w:color="auto" w:fill="FFFFFF"/>
        <w:spacing w:beforeAutospacing="0" w:afterAutospacing="0" w:line="525" w:lineRule="atLeast"/>
        <w:ind w:firstLine="420"/>
        <w:rPr>
          <w:rFonts w:ascii="宋体" w:hAnsi="宋体" w:eastAsia="宋体" w:cs="宋体"/>
          <w:color w:val="333333"/>
        </w:rPr>
      </w:pPr>
      <w:r>
        <w:rPr>
          <w:rStyle w:val="5"/>
          <w:rFonts w:hint="eastAsia" w:ascii="宋体" w:hAnsi="宋体" w:eastAsia="宋体" w:cs="宋体"/>
          <w:color w:val="333333"/>
          <w:shd w:val="clear" w:color="auto" w:fill="FFFFFF"/>
        </w:rPr>
        <w:t>8、住房保障（类）住房改革（款）住房公积金（项）：</w:t>
      </w:r>
      <w:r>
        <w:rPr>
          <w:rFonts w:hint="eastAsia" w:ascii="宋体" w:hAnsi="宋体" w:eastAsia="宋体" w:cs="宋体"/>
          <w:color w:val="333333"/>
          <w:shd w:val="clear" w:color="auto" w:fill="FFFFFF"/>
        </w:rPr>
        <w:t>反映行政事业单位按人力资源和社会保障部、财政部规定的基本工资和津贴补贴以及规定比例为职工缴纳的住房公积金。</w:t>
      </w:r>
    </w:p>
    <w:p w14:paraId="1DB13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1209C"/>
    <w:multiLevelType w:val="multilevel"/>
    <w:tmpl w:val="4271209C"/>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ZmZlZmM1ODgxZGEzOTVhZGM2MGIwNjBmMGZlZWQifQ=="/>
  </w:docVars>
  <w:rsids>
    <w:rsidRoot w:val="00CE041C"/>
    <w:rsid w:val="000458A4"/>
    <w:rsid w:val="00063ADB"/>
    <w:rsid w:val="000B25FA"/>
    <w:rsid w:val="00851A45"/>
    <w:rsid w:val="00BD1804"/>
    <w:rsid w:val="00CE041C"/>
    <w:rsid w:val="0C456BCA"/>
    <w:rsid w:val="113B0D88"/>
    <w:rsid w:val="126824A7"/>
    <w:rsid w:val="1485061D"/>
    <w:rsid w:val="19991CD1"/>
    <w:rsid w:val="1C246C57"/>
    <w:rsid w:val="1C9F38D3"/>
    <w:rsid w:val="1FE72F3D"/>
    <w:rsid w:val="4D043935"/>
    <w:rsid w:val="5E59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2362</Words>
  <Characters>2497</Characters>
  <Lines>18</Lines>
  <Paragraphs>5</Paragraphs>
  <TotalTime>50</TotalTime>
  <ScaleCrop>false</ScaleCrop>
  <LinksUpToDate>false</LinksUpToDate>
  <CharactersWithSpaces>2541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pc02</dc:creator>
  <cp:lastModifiedBy>魏尚书</cp:lastModifiedBy>
  <dcterms:modified xsi:type="dcterms:W3CDTF">2025-12-08T06:46:45Z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0CCF25BA5BA3443482C103A8AE0B3E12_12</vt:lpwstr>
  </property>
  <property fmtid="{D5CDD505-2E9C-101B-9397-08002B2CF9AE}" pid="4" name="KSOTemplateDocerSaveRecord">
    <vt:lpwstr>eyJoZGlkIjoiOWIxY2M3NTY1ODA3ZTQwZjExYzk2Y2Q1YmNlYjkzZWQiLCJ1c2VySWQiOiI0NDcxNDAxNTkifQ==</vt:lpwstr>
  </property>
</Properties>
</file>