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47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03" w:firstLineChars="200"/>
        <w:jc w:val="center"/>
        <w:textAlignment w:val="auto"/>
        <w:outlineLvl w:val="1"/>
        <w:rPr>
          <w:rFonts w:hint="eastAsia" w:ascii="宋体" w:hAnsi="宋体" w:cs="宋体"/>
          <w:b/>
          <w:bCs/>
          <w:color w:val="000000"/>
          <w:spacing w:val="-20"/>
          <w:kern w:val="0"/>
          <w:sz w:val="44"/>
          <w:szCs w:val="44"/>
        </w:rPr>
      </w:pPr>
      <w:r>
        <w:rPr>
          <w:rFonts w:hint="eastAsia" w:ascii="宋体" w:hAnsi="宋体" w:cs="宋体"/>
          <w:b/>
          <w:bCs/>
          <w:color w:val="000000"/>
          <w:spacing w:val="-20"/>
          <w:kern w:val="0"/>
          <w:sz w:val="44"/>
          <w:szCs w:val="44"/>
        </w:rPr>
        <w:t>朝阳市互联网舆情监测中心</w:t>
      </w:r>
    </w:p>
    <w:p w14:paraId="3C840DE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83" w:firstLineChars="200"/>
        <w:jc w:val="center"/>
        <w:textAlignment w:val="auto"/>
        <w:outlineLvl w:val="1"/>
        <w:rPr>
          <w:rFonts w:hint="eastAsia" w:ascii="宋体" w:hAnsi="宋体" w:cs="宋体"/>
          <w:b/>
          <w:bCs/>
          <w:color w:val="000000"/>
          <w:kern w:val="0"/>
          <w:sz w:val="44"/>
          <w:szCs w:val="44"/>
        </w:rPr>
      </w:pPr>
      <w:r>
        <w:rPr>
          <w:rFonts w:hint="eastAsia" w:ascii="宋体" w:hAnsi="宋体" w:cs="宋体"/>
          <w:b/>
          <w:bCs/>
          <w:color w:val="000000"/>
          <w:kern w:val="0"/>
          <w:sz w:val="44"/>
          <w:szCs w:val="44"/>
        </w:rPr>
        <w:t>202</w:t>
      </w:r>
      <w:r>
        <w:rPr>
          <w:rFonts w:hint="eastAsia" w:ascii="宋体" w:hAnsi="宋体" w:cs="宋体"/>
          <w:b/>
          <w:bCs/>
          <w:color w:val="000000"/>
          <w:kern w:val="0"/>
          <w:sz w:val="44"/>
          <w:szCs w:val="44"/>
          <w:lang w:val="en-US" w:eastAsia="zh-CN"/>
        </w:rPr>
        <w:t>4</w:t>
      </w:r>
      <w:r>
        <w:rPr>
          <w:rFonts w:hint="eastAsia" w:ascii="宋体" w:hAnsi="宋体" w:cs="宋体"/>
          <w:b/>
          <w:bCs/>
          <w:color w:val="000000"/>
          <w:kern w:val="0"/>
          <w:sz w:val="44"/>
          <w:szCs w:val="44"/>
        </w:rPr>
        <w:t>年部门预算公开</w:t>
      </w:r>
    </w:p>
    <w:p w14:paraId="4FE4AA2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360" w:firstLineChars="200"/>
        <w:jc w:val="center"/>
        <w:textAlignment w:val="auto"/>
        <w:rPr>
          <w:rFonts w:ascii="宋体" w:hAnsi="宋体" w:cs="宋体"/>
          <w:color w:val="333333"/>
          <w:kern w:val="0"/>
          <w:sz w:val="18"/>
          <w:szCs w:val="18"/>
        </w:rPr>
      </w:pPr>
    </w:p>
    <w:p w14:paraId="564F11F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83" w:firstLineChars="200"/>
        <w:jc w:val="center"/>
        <w:textAlignment w:val="auto"/>
        <w:rPr>
          <w:rFonts w:hint="eastAsia" w:ascii="宋体" w:hAnsi="宋体" w:cs="宋体"/>
          <w:b/>
          <w:bCs/>
          <w:color w:val="000000"/>
          <w:kern w:val="0"/>
          <w:sz w:val="44"/>
          <w:szCs w:val="44"/>
        </w:rPr>
      </w:pPr>
      <w:r>
        <w:rPr>
          <w:rFonts w:hint="eastAsia" w:ascii="宋体" w:hAnsi="宋体" w:cs="宋体"/>
          <w:b/>
          <w:bCs/>
          <w:color w:val="000000"/>
          <w:kern w:val="0"/>
          <w:sz w:val="44"/>
          <w:szCs w:val="44"/>
        </w:rPr>
        <w:t>目    录</w:t>
      </w:r>
    </w:p>
    <w:p w14:paraId="6A4C5F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ascii="Times New Roman" w:hAnsi="Times New Roman"/>
          <w:color w:val="333333"/>
          <w:kern w:val="0"/>
          <w:szCs w:val="21"/>
        </w:rPr>
      </w:pPr>
      <w:r>
        <w:rPr>
          <w:rFonts w:hint="eastAsia" w:ascii="宋体" w:hAnsi="宋体"/>
          <w:b/>
          <w:bCs/>
          <w:color w:val="333333"/>
          <w:kern w:val="0"/>
          <w:sz w:val="36"/>
          <w:szCs w:val="36"/>
        </w:rPr>
        <w:t> </w:t>
      </w:r>
    </w:p>
    <w:p w14:paraId="29745FB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第一部分   朝阳市互联网舆情监测中心概况</w:t>
      </w:r>
    </w:p>
    <w:p w14:paraId="4FB6DC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一、主要职责</w:t>
      </w:r>
    </w:p>
    <w:p w14:paraId="20E8316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宋体" w:hAnsi="宋体"/>
          <w:b w:val="0"/>
          <w:bCs w:val="0"/>
          <w:color w:val="333333"/>
          <w:kern w:val="0"/>
          <w:sz w:val="32"/>
          <w:szCs w:val="32"/>
        </w:rPr>
      </w:pPr>
      <w:r>
        <w:rPr>
          <w:rFonts w:hint="eastAsia" w:ascii="仿宋_GB2312" w:hAnsi="仿宋_GB2312" w:eastAsia="仿宋_GB2312" w:cs="仿宋_GB2312"/>
          <w:b w:val="0"/>
          <w:bCs w:val="0"/>
          <w:color w:val="333333"/>
          <w:kern w:val="0"/>
          <w:sz w:val="32"/>
          <w:szCs w:val="32"/>
        </w:rPr>
        <w:t>二、部门预算单位构成</w:t>
      </w:r>
    </w:p>
    <w:p w14:paraId="6C2173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 xml:space="preserve">第二部分   </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年部门预算表</w:t>
      </w:r>
    </w:p>
    <w:p w14:paraId="6E6A01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一、收支预算总表</w:t>
      </w:r>
    </w:p>
    <w:p w14:paraId="6B87C3A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二、收入预算总表</w:t>
      </w:r>
    </w:p>
    <w:p w14:paraId="627523E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三、支出预算总表</w:t>
      </w:r>
    </w:p>
    <w:p w14:paraId="7F9FC6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四、财政拨款收支预算总表</w:t>
      </w:r>
    </w:p>
    <w:p w14:paraId="40F254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五、一般公共预算支出表</w:t>
      </w:r>
    </w:p>
    <w:p w14:paraId="52D53F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六、一般公共预算基本支出表</w:t>
      </w:r>
    </w:p>
    <w:p w14:paraId="757FAD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七、一般公共预算“三公”经费支出表</w:t>
      </w:r>
    </w:p>
    <w:p w14:paraId="081E72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八、政府性基金预算支出表</w:t>
      </w:r>
    </w:p>
    <w:p w14:paraId="28431B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九、项目支出预算表</w:t>
      </w:r>
    </w:p>
    <w:p w14:paraId="41463BD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十、支出功能分类预算表</w:t>
      </w:r>
    </w:p>
    <w:p w14:paraId="16BF6C1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十一、支出经济分类预算表（政府预算）</w:t>
      </w:r>
    </w:p>
    <w:p w14:paraId="6696E9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十二、支出经济分类预算表（部门预算）</w:t>
      </w:r>
    </w:p>
    <w:p w14:paraId="0B472CB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十三、债务支出预算表</w:t>
      </w:r>
    </w:p>
    <w:p w14:paraId="73602A9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十四、政府采购支出预算表</w:t>
      </w:r>
    </w:p>
    <w:p w14:paraId="7878D76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十五、政府购买服务支出预算表</w:t>
      </w:r>
    </w:p>
    <w:p w14:paraId="510D2FC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十六、部门（单位）整体绩效目标表</w:t>
      </w:r>
    </w:p>
    <w:p w14:paraId="31BB368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十七、部门预算项目（政策）绩效目标表</w:t>
      </w:r>
    </w:p>
    <w:p w14:paraId="4B9600C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第三部分 朝阳市互联网舆情监测中心202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年部门预算情况说明</w:t>
      </w:r>
    </w:p>
    <w:p w14:paraId="67F9862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第四部分   名词解释</w:t>
      </w:r>
    </w:p>
    <w:p w14:paraId="1A7898B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hint="eastAsia" w:ascii="宋体" w:hAnsi="宋体"/>
          <w:b/>
          <w:bCs/>
          <w:color w:val="333333"/>
          <w:kern w:val="0"/>
          <w:sz w:val="36"/>
          <w:szCs w:val="36"/>
        </w:rPr>
      </w:pPr>
    </w:p>
    <w:p w14:paraId="0AB547D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5ED77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6D58C0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52D4BF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F59C4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AA3351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F2BE7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C88423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41B5D1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94933E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50C82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D1822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7BC02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D7608E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CF58D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宋体" w:hAnsi="宋体"/>
          <w:b/>
          <w:bCs/>
          <w:color w:val="333333"/>
          <w:kern w:val="0"/>
          <w:sz w:val="36"/>
          <w:szCs w:val="36"/>
        </w:rPr>
      </w:pPr>
      <w:r>
        <w:rPr>
          <w:rFonts w:hint="eastAsia" w:ascii="黑体" w:hAnsi="黑体" w:eastAsia="黑体" w:cs="黑体"/>
          <w:b/>
          <w:bCs/>
          <w:color w:val="333333"/>
          <w:kern w:val="0"/>
          <w:sz w:val="32"/>
          <w:szCs w:val="32"/>
        </w:rPr>
        <w:t xml:space="preserve">第一部分  </w:t>
      </w:r>
      <w:r>
        <w:rPr>
          <w:rFonts w:hint="eastAsia" w:ascii="黑体" w:hAnsi="黑体" w:eastAsia="黑体" w:cs="黑体"/>
          <w:b/>
          <w:bCs/>
          <w:color w:val="333333"/>
          <w:kern w:val="0"/>
          <w:sz w:val="32"/>
          <w:szCs w:val="32"/>
          <w:lang w:eastAsia="zh-CN"/>
        </w:rPr>
        <w:t>朝阳市互联网舆情监测中心</w:t>
      </w:r>
      <w:r>
        <w:rPr>
          <w:rFonts w:hint="eastAsia" w:ascii="黑体" w:hAnsi="黑体" w:eastAsia="黑体" w:cs="黑体"/>
          <w:b/>
          <w:bCs/>
          <w:color w:val="333333"/>
          <w:kern w:val="0"/>
          <w:sz w:val="32"/>
          <w:szCs w:val="32"/>
        </w:rPr>
        <w:t>概况</w:t>
      </w:r>
    </w:p>
    <w:p w14:paraId="17758BD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olor w:val="333333"/>
          <w:kern w:val="0"/>
          <w:sz w:val="32"/>
          <w:szCs w:val="32"/>
        </w:rPr>
      </w:pPr>
      <w:r>
        <w:rPr>
          <w:rFonts w:hint="eastAsia" w:ascii="黑体" w:hAnsi="黑体" w:eastAsia="黑体"/>
          <w:color w:val="333333"/>
          <w:kern w:val="0"/>
          <w:sz w:val="32"/>
          <w:szCs w:val="32"/>
          <w:lang w:eastAsia="zh-CN"/>
        </w:rPr>
        <w:t>一、</w:t>
      </w:r>
      <w:r>
        <w:rPr>
          <w:rFonts w:hint="eastAsia" w:ascii="黑体" w:hAnsi="黑体" w:eastAsia="黑体"/>
          <w:color w:val="333333"/>
          <w:kern w:val="0"/>
          <w:sz w:val="32"/>
          <w:szCs w:val="32"/>
        </w:rPr>
        <w:t>主要职责</w:t>
      </w:r>
    </w:p>
    <w:p w14:paraId="491B60BD">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）为全市互联网涉朝舆情监测、分析、研判和舆情信息编辑、报送等工作提供服务保障。</w:t>
      </w:r>
    </w:p>
    <w:p w14:paraId="21D0C9CC">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）负责全市网络安全应急指挥事务性工作。</w:t>
      </w:r>
    </w:p>
    <w:p w14:paraId="2A54F10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）负责属地互联网违法和不良信息举报事务性工作。</w:t>
      </w:r>
    </w:p>
    <w:p w14:paraId="3DB1BE9B">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）负责全市网上宣传和舆论引导等事务性工作。</w:t>
      </w:r>
    </w:p>
    <w:p w14:paraId="7103AE7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）为全市网信技术体系及管网治网系统建设提供技术支持。</w:t>
      </w:r>
    </w:p>
    <w:p w14:paraId="418EE728">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）为全市信息化安全保障体系建设、信息安全和网络安全提供服务保障。</w:t>
      </w:r>
    </w:p>
    <w:p w14:paraId="36EAAC4A">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）为全市网络安全和网上舆情防控等方面的基础研究与交流合作提供服务保障。</w:t>
      </w:r>
    </w:p>
    <w:p w14:paraId="7F50693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）承担市委网信办交办的其他事项。</w:t>
      </w:r>
    </w:p>
    <w:p w14:paraId="3A6E4B1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朝阳市互联网舆情监测中心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年部门预算编制范围的预算单位包括：</w:t>
      </w:r>
    </w:p>
    <w:p w14:paraId="15D403EE">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朝阳市互联网舆情监测中心</w:t>
      </w:r>
      <w:r>
        <w:rPr>
          <w:rFonts w:hint="eastAsia" w:ascii="仿宋_GB2312" w:hAnsi="仿宋_GB2312" w:eastAsia="仿宋_GB2312" w:cs="仿宋_GB2312"/>
          <w:sz w:val="32"/>
          <w:szCs w:val="32"/>
        </w:rPr>
        <w:t xml:space="preserve"> </w:t>
      </w:r>
    </w:p>
    <w:p w14:paraId="43B9DBAB">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sz w:val="28"/>
          <w:szCs w:val="28"/>
        </w:rPr>
      </w:pPr>
      <w:r>
        <w:rPr>
          <w:rFonts w:hint="eastAsia"/>
          <w:sz w:val="28"/>
          <w:szCs w:val="28"/>
        </w:rPr>
        <w:t xml:space="preserve">  </w:t>
      </w:r>
    </w:p>
    <w:p w14:paraId="3F71C5E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 xml:space="preserve"> 第二部分 </w:t>
      </w:r>
      <w:r>
        <w:rPr>
          <w:rFonts w:hint="eastAsia" w:ascii="黑体" w:hAnsi="黑体" w:eastAsia="黑体" w:cs="黑体"/>
          <w:b/>
          <w:bCs/>
          <w:color w:val="333333"/>
          <w:kern w:val="0"/>
          <w:sz w:val="32"/>
          <w:szCs w:val="32"/>
          <w:lang w:val="en-US" w:eastAsia="zh-CN"/>
        </w:rPr>
        <w:t xml:space="preserve"> </w:t>
      </w:r>
      <w:r>
        <w:rPr>
          <w:rFonts w:hint="eastAsia" w:ascii="黑体" w:hAnsi="黑体" w:eastAsia="黑体" w:cs="黑体"/>
          <w:b/>
          <w:bCs/>
          <w:color w:val="333333"/>
          <w:kern w:val="0"/>
          <w:sz w:val="32"/>
          <w:szCs w:val="32"/>
        </w:rPr>
        <w:t>朝阳市互联网舆情监测中心部门预算公开表</w:t>
      </w:r>
    </w:p>
    <w:p w14:paraId="0C2217D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详见附件：</w:t>
      </w:r>
    </w:p>
    <w:p w14:paraId="353F11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一、收支预算总表</w:t>
      </w:r>
    </w:p>
    <w:p w14:paraId="1591076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二、收入预算总表</w:t>
      </w:r>
    </w:p>
    <w:p w14:paraId="14E88D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三、支出预算总表</w:t>
      </w:r>
    </w:p>
    <w:p w14:paraId="4904BE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四、财政拨款收支预算总表</w:t>
      </w:r>
    </w:p>
    <w:p w14:paraId="7443C19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五、一般公共预算支出表</w:t>
      </w:r>
    </w:p>
    <w:p w14:paraId="54021F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六、一般公共预算基本支出表</w:t>
      </w:r>
    </w:p>
    <w:p w14:paraId="0B5C97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七、一般公共预算“三公”经费支出表</w:t>
      </w:r>
    </w:p>
    <w:p w14:paraId="361F4AC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八、政府性基金预算支出表</w:t>
      </w:r>
    </w:p>
    <w:p w14:paraId="4DCE9FB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九、项目支出预算表</w:t>
      </w:r>
    </w:p>
    <w:p w14:paraId="434DFF4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十、支出功能分类预算表</w:t>
      </w:r>
    </w:p>
    <w:p w14:paraId="05E0658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十一、支出经济分类预算表（政府预算）</w:t>
      </w:r>
    </w:p>
    <w:p w14:paraId="4A8B69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十二、支出经济分类预算表（部门预算）</w:t>
      </w:r>
    </w:p>
    <w:p w14:paraId="72D0898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十三、债务支出预算表</w:t>
      </w:r>
    </w:p>
    <w:p w14:paraId="6F5CD4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十四、政府采购支出预算表</w:t>
      </w:r>
    </w:p>
    <w:p w14:paraId="333D10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十五、政府购买服务支出预算表</w:t>
      </w:r>
    </w:p>
    <w:p w14:paraId="32D578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十六、部门（单位）整体绩效目标表</w:t>
      </w:r>
    </w:p>
    <w:p w14:paraId="461EE77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十七、部门预算项目（政策）绩效目标表</w:t>
      </w:r>
    </w:p>
    <w:p w14:paraId="0F931CD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Times New Roman" w:hAnsi="Times New Roman"/>
          <w:color w:val="333333"/>
          <w:kern w:val="0"/>
          <w:szCs w:val="21"/>
        </w:rPr>
      </w:pPr>
    </w:p>
    <w:p w14:paraId="175801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left"/>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第三部分  朝阳市互联网舆情监测中心202</w:t>
      </w:r>
      <w:r>
        <w:rPr>
          <w:rFonts w:hint="eastAsia" w:ascii="黑体" w:hAnsi="黑体" w:eastAsia="黑体" w:cs="黑体"/>
          <w:b/>
          <w:bCs/>
          <w:color w:val="333333"/>
          <w:kern w:val="0"/>
          <w:sz w:val="32"/>
          <w:szCs w:val="32"/>
          <w:lang w:val="en-US" w:eastAsia="zh-CN"/>
        </w:rPr>
        <w:t>4</w:t>
      </w:r>
      <w:r>
        <w:rPr>
          <w:rFonts w:hint="eastAsia" w:ascii="黑体" w:hAnsi="黑体" w:eastAsia="黑体" w:cs="黑体"/>
          <w:b/>
          <w:bCs/>
          <w:color w:val="333333"/>
          <w:kern w:val="0"/>
          <w:sz w:val="32"/>
          <w:szCs w:val="32"/>
        </w:rPr>
        <w:t>年部门预算情况说明</w:t>
      </w:r>
    </w:p>
    <w:p w14:paraId="5AD85D3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年收支预算的总体说明</w:t>
      </w:r>
    </w:p>
    <w:p w14:paraId="74DE31F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按照综合预算的原则，</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收入和支出均纳入部门预算管理。</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年预算收入包括：财政拨款</w:t>
      </w:r>
      <w:r>
        <w:rPr>
          <w:rFonts w:hint="eastAsia" w:ascii="仿宋_GB2312" w:hAnsi="仿宋_GB2312" w:eastAsia="仿宋_GB2312" w:cs="仿宋_GB2312"/>
          <w:color w:val="333333"/>
          <w:kern w:val="0"/>
          <w:sz w:val="32"/>
          <w:szCs w:val="32"/>
          <w:lang w:val="en-US" w:eastAsia="zh-CN"/>
        </w:rPr>
        <w:t>261.25</w:t>
      </w:r>
      <w:r>
        <w:rPr>
          <w:rFonts w:hint="eastAsia" w:ascii="仿宋_GB2312" w:hAnsi="仿宋_GB2312" w:eastAsia="仿宋_GB2312" w:cs="仿宋_GB2312"/>
          <w:color w:val="333333"/>
          <w:kern w:val="0"/>
          <w:sz w:val="32"/>
          <w:szCs w:val="32"/>
        </w:rPr>
        <w:t>万元，本年收入合计</w:t>
      </w:r>
      <w:r>
        <w:rPr>
          <w:rFonts w:hint="eastAsia" w:ascii="仿宋_GB2312" w:hAnsi="仿宋_GB2312" w:eastAsia="仿宋_GB2312" w:cs="仿宋_GB2312"/>
          <w:color w:val="333333"/>
          <w:kern w:val="0"/>
          <w:sz w:val="32"/>
          <w:szCs w:val="32"/>
          <w:lang w:val="en-US" w:eastAsia="zh-CN"/>
        </w:rPr>
        <w:t>261.25</w:t>
      </w:r>
      <w:r>
        <w:rPr>
          <w:rFonts w:hint="eastAsia" w:ascii="仿宋_GB2312" w:hAnsi="仿宋_GB2312" w:eastAsia="仿宋_GB2312" w:cs="仿宋_GB2312"/>
          <w:color w:val="333333"/>
          <w:kern w:val="0"/>
          <w:sz w:val="32"/>
          <w:szCs w:val="32"/>
        </w:rPr>
        <w:t>万元，较上年</w:t>
      </w:r>
      <w:r>
        <w:rPr>
          <w:rFonts w:hint="eastAsia" w:ascii="仿宋_GB2312" w:hAnsi="仿宋_GB2312" w:eastAsia="仿宋_GB2312" w:cs="仿宋_GB2312"/>
          <w:color w:val="333333"/>
          <w:kern w:val="0"/>
          <w:sz w:val="32"/>
          <w:szCs w:val="32"/>
          <w:lang w:eastAsia="zh-CN"/>
        </w:rPr>
        <w:t>增加</w:t>
      </w:r>
      <w:r>
        <w:rPr>
          <w:rFonts w:hint="eastAsia" w:ascii="仿宋_GB2312" w:hAnsi="仿宋_GB2312" w:eastAsia="仿宋_GB2312" w:cs="仿宋_GB2312"/>
          <w:color w:val="333333"/>
          <w:kern w:val="0"/>
          <w:sz w:val="32"/>
          <w:szCs w:val="32"/>
          <w:lang w:val="en-US" w:eastAsia="zh-CN"/>
        </w:rPr>
        <w:t>86</w:t>
      </w:r>
      <w:r>
        <w:rPr>
          <w:rFonts w:hint="eastAsia" w:ascii="仿宋_GB2312" w:hAnsi="仿宋_GB2312" w:eastAsia="仿宋_GB2312" w:cs="仿宋_GB2312"/>
          <w:color w:val="333333"/>
          <w:kern w:val="0"/>
          <w:sz w:val="32"/>
          <w:szCs w:val="32"/>
        </w:rPr>
        <w:t>万元。</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2024年预算支出包括：一般公共服务支出</w:t>
      </w:r>
      <w:r>
        <w:rPr>
          <w:rFonts w:hint="eastAsia" w:ascii="仿宋_GB2312" w:hAnsi="仿宋_GB2312" w:eastAsia="仿宋_GB2312" w:cs="仿宋_GB2312"/>
          <w:color w:val="333333"/>
          <w:kern w:val="0"/>
          <w:sz w:val="32"/>
          <w:szCs w:val="32"/>
          <w:lang w:val="en-US" w:eastAsia="zh-CN"/>
        </w:rPr>
        <w:t>193.44</w:t>
      </w:r>
      <w:r>
        <w:rPr>
          <w:rFonts w:hint="eastAsia" w:ascii="仿宋_GB2312" w:hAnsi="仿宋_GB2312" w:eastAsia="仿宋_GB2312" w:cs="仿宋_GB2312"/>
          <w:color w:val="333333"/>
          <w:kern w:val="0"/>
          <w:sz w:val="32"/>
          <w:szCs w:val="32"/>
        </w:rPr>
        <w:t>万元、社会保障和就业支出</w:t>
      </w:r>
      <w:r>
        <w:rPr>
          <w:rFonts w:hint="eastAsia" w:ascii="仿宋_GB2312" w:hAnsi="仿宋_GB2312" w:eastAsia="仿宋_GB2312" w:cs="仿宋_GB2312"/>
          <w:color w:val="333333"/>
          <w:kern w:val="0"/>
          <w:sz w:val="32"/>
          <w:szCs w:val="32"/>
          <w:lang w:val="en-US" w:eastAsia="zh-CN"/>
        </w:rPr>
        <w:t>27.82</w:t>
      </w:r>
      <w:r>
        <w:rPr>
          <w:rFonts w:hint="eastAsia" w:ascii="仿宋_GB2312" w:hAnsi="仿宋_GB2312" w:eastAsia="仿宋_GB2312" w:cs="仿宋_GB2312"/>
          <w:color w:val="333333"/>
          <w:kern w:val="0"/>
          <w:sz w:val="32"/>
          <w:szCs w:val="32"/>
        </w:rPr>
        <w:t>万元、卫生健康支出</w:t>
      </w:r>
      <w:r>
        <w:rPr>
          <w:rFonts w:hint="eastAsia" w:ascii="仿宋_GB2312" w:hAnsi="仿宋_GB2312" w:eastAsia="仿宋_GB2312" w:cs="仿宋_GB2312"/>
          <w:color w:val="333333"/>
          <w:kern w:val="0"/>
          <w:sz w:val="32"/>
          <w:szCs w:val="32"/>
          <w:lang w:val="en-US" w:eastAsia="zh-CN"/>
        </w:rPr>
        <w:t>19.13</w:t>
      </w:r>
      <w:r>
        <w:rPr>
          <w:rFonts w:hint="eastAsia" w:ascii="仿宋_GB2312" w:hAnsi="仿宋_GB2312" w:eastAsia="仿宋_GB2312" w:cs="仿宋_GB2312"/>
          <w:color w:val="333333"/>
          <w:kern w:val="0"/>
          <w:sz w:val="32"/>
          <w:szCs w:val="32"/>
        </w:rPr>
        <w:t>万元，住房保障支出</w:t>
      </w:r>
      <w:r>
        <w:rPr>
          <w:rFonts w:hint="eastAsia" w:ascii="仿宋_GB2312" w:hAnsi="仿宋_GB2312" w:eastAsia="仿宋_GB2312" w:cs="仿宋_GB2312"/>
          <w:color w:val="333333"/>
          <w:kern w:val="0"/>
          <w:sz w:val="32"/>
          <w:szCs w:val="32"/>
          <w:lang w:val="en-US" w:eastAsia="zh-CN"/>
        </w:rPr>
        <w:t>20.86</w:t>
      </w:r>
      <w:r>
        <w:rPr>
          <w:rFonts w:hint="eastAsia" w:ascii="仿宋_GB2312" w:hAnsi="仿宋_GB2312" w:eastAsia="仿宋_GB2312" w:cs="仿宋_GB2312"/>
          <w:color w:val="333333"/>
          <w:kern w:val="0"/>
          <w:sz w:val="32"/>
          <w:szCs w:val="32"/>
        </w:rPr>
        <w:t>万元。</w:t>
      </w:r>
    </w:p>
    <w:p w14:paraId="4DEEF6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Cs w:val="21"/>
        </w:rPr>
      </w:pPr>
      <w:r>
        <w:rPr>
          <w:rFonts w:hint="eastAsia" w:ascii="黑体" w:hAnsi="黑体" w:eastAsia="黑体" w:cs="黑体"/>
          <w:b w:val="0"/>
          <w:bCs w:val="0"/>
          <w:color w:val="333333"/>
          <w:kern w:val="0"/>
          <w:sz w:val="32"/>
          <w:szCs w:val="32"/>
        </w:rPr>
        <w:t>二、关于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年预算机关运行经费安排情况说明</w:t>
      </w:r>
    </w:p>
    <w:p w14:paraId="3ED58D0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 w:val="32"/>
          <w:szCs w:val="32"/>
        </w:rPr>
      </w:pP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机关运行经费为</w:t>
      </w:r>
      <w:r>
        <w:rPr>
          <w:rFonts w:hint="eastAsia" w:ascii="仿宋_GB2312" w:hAnsi="仿宋_GB2312" w:eastAsia="仿宋_GB2312" w:cs="仿宋_GB2312"/>
          <w:color w:val="333333"/>
          <w:kern w:val="0"/>
          <w:sz w:val="32"/>
          <w:szCs w:val="32"/>
          <w:lang w:val="en-US" w:eastAsia="zh-CN"/>
        </w:rPr>
        <w:t>9.73</w:t>
      </w:r>
      <w:r>
        <w:rPr>
          <w:rFonts w:hint="eastAsia" w:ascii="仿宋_GB2312" w:hAnsi="仿宋_GB2312" w:eastAsia="仿宋_GB2312" w:cs="仿宋_GB2312"/>
          <w:color w:val="333333"/>
          <w:kern w:val="0"/>
          <w:sz w:val="32"/>
          <w:szCs w:val="32"/>
        </w:rPr>
        <w:t>万元，其中：办公费</w:t>
      </w:r>
      <w:r>
        <w:rPr>
          <w:rFonts w:hint="eastAsia" w:ascii="仿宋_GB2312" w:hAnsi="仿宋_GB2312" w:eastAsia="仿宋_GB2312" w:cs="仿宋_GB2312"/>
          <w:color w:val="333333"/>
          <w:kern w:val="0"/>
          <w:sz w:val="32"/>
          <w:szCs w:val="32"/>
          <w:lang w:val="en-US" w:eastAsia="zh-CN"/>
        </w:rPr>
        <w:t>4.79</w:t>
      </w:r>
      <w:r>
        <w:rPr>
          <w:rFonts w:hint="eastAsia" w:ascii="仿宋_GB2312" w:hAnsi="仿宋_GB2312" w:eastAsia="仿宋_GB2312" w:cs="仿宋_GB2312"/>
          <w:color w:val="333333"/>
          <w:kern w:val="0"/>
          <w:sz w:val="32"/>
          <w:szCs w:val="32"/>
        </w:rPr>
        <w:t>万元、差旅费</w:t>
      </w: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万元、其他商品和服务支出</w:t>
      </w:r>
      <w:r>
        <w:rPr>
          <w:rFonts w:hint="eastAsia" w:ascii="仿宋_GB2312" w:hAnsi="仿宋_GB2312" w:eastAsia="仿宋_GB2312" w:cs="仿宋_GB2312"/>
          <w:color w:val="333333"/>
          <w:kern w:val="0"/>
          <w:sz w:val="32"/>
          <w:szCs w:val="32"/>
          <w:lang w:val="en-US" w:eastAsia="zh-CN"/>
        </w:rPr>
        <w:t>2.94</w:t>
      </w:r>
      <w:r>
        <w:rPr>
          <w:rFonts w:hint="eastAsia" w:ascii="仿宋_GB2312" w:hAnsi="仿宋_GB2312" w:eastAsia="仿宋_GB2312" w:cs="仿宋_GB2312"/>
          <w:color w:val="333333"/>
          <w:kern w:val="0"/>
          <w:sz w:val="32"/>
          <w:szCs w:val="32"/>
        </w:rPr>
        <w:t>万元。</w:t>
      </w:r>
    </w:p>
    <w:p w14:paraId="52D587F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年政府采购项目安排情况说明</w:t>
      </w:r>
    </w:p>
    <w:p w14:paraId="1EF891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202</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年预算无政府采购项目。</w:t>
      </w:r>
    </w:p>
    <w:p w14:paraId="2E13E8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年“三公”经费预算情况说明</w:t>
      </w:r>
    </w:p>
    <w:p w14:paraId="0AEB1A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 w:val="32"/>
          <w:szCs w:val="32"/>
        </w:rPr>
      </w:pPr>
      <w:r>
        <w:rPr>
          <w:rFonts w:hint="eastAsia" w:ascii="仿宋_GB2312" w:hAnsi="仿宋_GB2312" w:eastAsia="仿宋_GB2312" w:cs="仿宋_GB2312"/>
          <w:b w:val="0"/>
          <w:bCs w:val="0"/>
          <w:color w:val="333333"/>
          <w:kern w:val="0"/>
          <w:sz w:val="32"/>
          <w:szCs w:val="32"/>
        </w:rPr>
        <w:t>按照中央及省委、省政府关于厉行节约、</w:t>
      </w:r>
      <w:r>
        <w:rPr>
          <w:rFonts w:hint="eastAsia" w:ascii="仿宋_GB2312" w:hAnsi="仿宋_GB2312" w:eastAsia="仿宋_GB2312" w:cs="仿宋_GB2312"/>
          <w:color w:val="333333"/>
          <w:kern w:val="0"/>
          <w:sz w:val="32"/>
          <w:szCs w:val="32"/>
        </w:rPr>
        <w:t>改进工作作风、密切联系群众</w:t>
      </w:r>
      <w:r>
        <w:rPr>
          <w:rFonts w:hint="eastAsia" w:ascii="仿宋_GB2312" w:hAnsi="仿宋_GB2312" w:eastAsia="仿宋_GB2312" w:cs="仿宋_GB2312"/>
          <w:color w:val="333333"/>
          <w:kern w:val="0"/>
          <w:sz w:val="32"/>
          <w:szCs w:val="32"/>
          <w:lang w:eastAsia="zh-CN"/>
        </w:rPr>
        <w:t>中央</w:t>
      </w:r>
      <w:r>
        <w:rPr>
          <w:rFonts w:hint="eastAsia" w:ascii="仿宋_GB2312" w:hAnsi="仿宋_GB2312" w:eastAsia="仿宋_GB2312" w:cs="仿宋_GB2312"/>
          <w:color w:val="333333"/>
          <w:kern w:val="0"/>
          <w:sz w:val="32"/>
          <w:szCs w:val="32"/>
        </w:rPr>
        <w:t>八项规</w:t>
      </w:r>
      <w:bookmarkStart w:id="0" w:name="_GoBack"/>
      <w:bookmarkEnd w:id="0"/>
      <w:r>
        <w:rPr>
          <w:rFonts w:hint="eastAsia" w:ascii="仿宋_GB2312" w:hAnsi="仿宋_GB2312" w:eastAsia="仿宋_GB2312" w:cs="仿宋_GB2312"/>
          <w:color w:val="333333"/>
          <w:kern w:val="0"/>
          <w:sz w:val="32"/>
          <w:szCs w:val="32"/>
        </w:rPr>
        <w:t>定等有关要求，严格控制“三公”经费支出。202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 xml:space="preserve"> “三公”经费预算数</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万元，其中：公务用车购置</w:t>
      </w:r>
      <w:r>
        <w:rPr>
          <w:rFonts w:hint="eastAsia" w:ascii="仿宋_GB2312" w:hAnsi="仿宋_GB2312" w:eastAsia="仿宋_GB2312" w:cs="仿宋_GB2312"/>
          <w:b w:val="0"/>
          <w:bCs w:val="0"/>
          <w:color w:val="333333"/>
          <w:kern w:val="0"/>
          <w:sz w:val="32"/>
          <w:szCs w:val="32"/>
        </w:rPr>
        <w:t>及运行费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因公出国（境）费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val="en-US" w:eastAsia="zh-CN"/>
        </w:rPr>
        <w:t>,</w:t>
      </w: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14:paraId="25B574C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五、朝阳市互联网舆情监测中心</w:t>
      </w:r>
      <w:r>
        <w:rPr>
          <w:rFonts w:hint="eastAsia" w:ascii="黑体" w:hAnsi="黑体" w:eastAsia="黑体" w:cs="黑体"/>
          <w:b w:val="0"/>
          <w:bCs w:val="0"/>
          <w:color w:val="333333"/>
          <w:kern w:val="0"/>
          <w:sz w:val="32"/>
          <w:szCs w:val="32"/>
        </w:rPr>
        <w:t>国有资产占用情况</w:t>
      </w:r>
    </w:p>
    <w:p w14:paraId="7005708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截止202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年2月25日，</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共有在用车辆</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台。单位价值50万以上通用设备0台（套），单位价值100万以上专用设备0台（套）。</w:t>
      </w:r>
    </w:p>
    <w:p w14:paraId="11AA06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w:t>
      </w:r>
      <w:r>
        <w:rPr>
          <w:rFonts w:hint="eastAsia" w:ascii="黑体" w:hAnsi="黑体" w:eastAsia="黑体" w:cs="黑体"/>
          <w:b w:val="0"/>
          <w:bCs w:val="0"/>
          <w:color w:val="333333"/>
          <w:kern w:val="0"/>
          <w:sz w:val="32"/>
          <w:szCs w:val="32"/>
          <w:lang w:eastAsia="zh-CN"/>
        </w:rPr>
        <w:t>、</w:t>
      </w:r>
      <w:r>
        <w:rPr>
          <w:rFonts w:hint="eastAsia" w:ascii="黑体" w:hAnsi="黑体" w:eastAsia="黑体" w:cs="黑体"/>
          <w:b w:val="0"/>
          <w:bCs w:val="0"/>
          <w:color w:val="333333"/>
          <w:kern w:val="0"/>
          <w:sz w:val="32"/>
          <w:szCs w:val="32"/>
        </w:rPr>
        <w:t>项目预算绩效目标情况</w:t>
      </w:r>
    </w:p>
    <w:p w14:paraId="3359F30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根据预算绩效管理要求，202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应编制绩效目标项目</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个，实际编制绩效目标项目</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个，涉及资金</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万元（批复项目金额），编制绩效目标项目覆盖率(实际编制绩效目标项目/应编制绩效目标项目)为</w:t>
      </w:r>
      <w:r>
        <w:rPr>
          <w:rFonts w:hint="eastAsia" w:ascii="仿宋_GB2312" w:hAnsi="仿宋_GB2312" w:eastAsia="仿宋_GB2312" w:cs="仿宋_GB2312"/>
          <w:color w:val="333333"/>
          <w:kern w:val="0"/>
          <w:sz w:val="32"/>
          <w:szCs w:val="32"/>
          <w:highlight w:val="none"/>
          <w:lang w:val="en-US" w:eastAsia="zh-CN"/>
        </w:rPr>
        <w:t>0</w:t>
      </w:r>
      <w:r>
        <w:rPr>
          <w:rFonts w:hint="eastAsia" w:ascii="仿宋_GB2312" w:hAnsi="仿宋_GB2312" w:eastAsia="仿宋_GB2312" w:cs="仿宋_GB2312"/>
          <w:color w:val="333333"/>
          <w:kern w:val="0"/>
          <w:sz w:val="32"/>
          <w:szCs w:val="32"/>
          <w:highlight w:val="none"/>
        </w:rPr>
        <w:t>%</w:t>
      </w:r>
      <w:r>
        <w:rPr>
          <w:rFonts w:hint="eastAsia" w:ascii="仿宋_GB2312" w:hAnsi="仿宋_GB2312" w:eastAsia="仿宋_GB2312" w:cs="仿宋_GB2312"/>
          <w:color w:val="333333"/>
          <w:kern w:val="0"/>
          <w:sz w:val="32"/>
          <w:szCs w:val="32"/>
        </w:rPr>
        <w:t>。</w:t>
      </w:r>
    </w:p>
    <w:p w14:paraId="42F911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Cs w:val="21"/>
        </w:rPr>
      </w:pPr>
      <w:r>
        <w:rPr>
          <w:rFonts w:ascii="Times New Roman" w:hAnsi="Times New Roman"/>
          <w:color w:val="333333"/>
          <w:kern w:val="0"/>
          <w:sz w:val="32"/>
          <w:szCs w:val="32"/>
        </w:rPr>
        <w:t> </w:t>
      </w:r>
    </w:p>
    <w:p w14:paraId="237269B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第四部分  名词解释</w:t>
      </w:r>
    </w:p>
    <w:p w14:paraId="1B7D407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1.财政拨款收入：</w:t>
      </w:r>
      <w:r>
        <w:rPr>
          <w:rFonts w:hint="eastAsia" w:ascii="仿宋_GB2312" w:hAnsi="仿宋_GB2312" w:eastAsia="仿宋_GB2312" w:cs="仿宋_GB2312"/>
          <w:bCs/>
          <w:sz w:val="32"/>
          <w:szCs w:val="32"/>
        </w:rPr>
        <w:t>指市本级财政当年拨付的资金。</w:t>
      </w:r>
    </w:p>
    <w:p w14:paraId="002F756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2.基本支出：</w:t>
      </w:r>
      <w:r>
        <w:rPr>
          <w:rFonts w:hint="eastAsia" w:ascii="仿宋_GB2312" w:hAnsi="仿宋_GB2312" w:eastAsia="仿宋_GB2312" w:cs="仿宋_GB2312"/>
          <w:bCs/>
          <w:sz w:val="32"/>
          <w:szCs w:val="32"/>
        </w:rPr>
        <w:t>指保障机构正常运转、完成日常工作任务而发生的人员支出和公用支出。</w:t>
      </w:r>
    </w:p>
    <w:p w14:paraId="60862FF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3.项目支出：</w:t>
      </w:r>
      <w:r>
        <w:rPr>
          <w:rFonts w:hint="eastAsia" w:ascii="仿宋_GB2312" w:hAnsi="仿宋_GB2312" w:eastAsia="仿宋_GB2312" w:cs="仿宋_GB2312"/>
          <w:bCs/>
          <w:sz w:val="32"/>
          <w:szCs w:val="32"/>
        </w:rPr>
        <w:t>指在基本支出之外为完成特定行政任务和事业发展目标所发生的支出。</w:t>
      </w:r>
    </w:p>
    <w:p w14:paraId="5B6953E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4.机关运行经费：</w:t>
      </w:r>
      <w:r>
        <w:rPr>
          <w:rFonts w:hint="eastAsia" w:ascii="仿宋_GB2312" w:hAnsi="仿宋_GB2312" w:eastAsia="仿宋_GB2312" w:cs="仿宋_GB2312"/>
          <w:bCs/>
          <w:sz w:val="32"/>
          <w:szCs w:val="32"/>
        </w:rPr>
        <w:t>是指各部门的公用经费，包括办公及印刷费、邮电费、差旅费、会议费、福利费、日常维护费、专用材料及一般设备购置费、办公用房水电费、办公用房取暖费、办公用房物业管理费、办公用车运行维护费以及其他费用。</w:t>
      </w:r>
    </w:p>
    <w:p w14:paraId="433632A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5.行政事业性收费收入：</w:t>
      </w:r>
      <w:r>
        <w:rPr>
          <w:rFonts w:hint="eastAsia" w:ascii="仿宋_GB2312" w:hAnsi="仿宋_GB2312" w:eastAsia="仿宋_GB2312" w:cs="仿宋_GB2312"/>
          <w:bCs/>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32154C83">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6.政府性基金收入：</w:t>
      </w:r>
      <w:r>
        <w:rPr>
          <w:rFonts w:hint="eastAsia" w:ascii="仿宋_GB2312" w:hAnsi="仿宋_GB2312" w:eastAsia="仿宋_GB2312" w:cs="仿宋_GB2312"/>
          <w:bCs/>
          <w:sz w:val="32"/>
          <w:szCs w:val="32"/>
        </w:rPr>
        <w:t>反映各级政府及其所属部门根据法律、行政法规规定并经国务院或财政部批准，向公民、法人和其他组织征收的政府性基金，以及参照政府性基金管理或纳入基金预算、具有特定用途的财政资金。</w:t>
      </w:r>
    </w:p>
    <w:p w14:paraId="1EDD0C2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7.其他收入：</w:t>
      </w:r>
      <w:r>
        <w:rPr>
          <w:rFonts w:hint="eastAsia" w:ascii="仿宋_GB2312" w:hAnsi="仿宋_GB2312" w:eastAsia="仿宋_GB2312" w:cs="仿宋_GB2312"/>
          <w:bCs/>
          <w:sz w:val="32"/>
          <w:szCs w:val="32"/>
        </w:rPr>
        <w:t>指除上述“财政拨款收入”“行政事业性收费收入”“政府性基金收入”以外的收入。</w:t>
      </w:r>
    </w:p>
    <w:p w14:paraId="22368C6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8.“三公”经费：</w:t>
      </w:r>
      <w:r>
        <w:rPr>
          <w:rFonts w:hint="eastAsia" w:ascii="仿宋_GB2312" w:hAnsi="仿宋_GB2312" w:eastAsia="仿宋_GB2312" w:cs="仿宋_GB2312"/>
          <w:bCs/>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BEAE519">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9</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事务（款）行政运行（项）：</w:t>
      </w:r>
      <w:r>
        <w:rPr>
          <w:rFonts w:hint="eastAsia" w:ascii="仿宋_GB2312" w:hAnsi="仿宋_GB2312" w:eastAsia="仿宋_GB2312" w:cs="仿宋_GB2312"/>
          <w:bCs/>
          <w:kern w:val="2"/>
          <w:sz w:val="32"/>
          <w:szCs w:val="32"/>
          <w:lang w:val="en-US" w:eastAsia="zh-CN" w:bidi="ar-SA"/>
        </w:rPr>
        <w:t>反映行政单位（包括实行公务员管理的事业单位）的基本支出。</w:t>
      </w:r>
    </w:p>
    <w:p w14:paraId="3521CD13">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10</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事务（款）一般行政管理事务（项）：</w:t>
      </w:r>
      <w:r>
        <w:rPr>
          <w:rFonts w:hint="eastAsia" w:ascii="仿宋_GB2312" w:hAnsi="仿宋_GB2312" w:eastAsia="仿宋_GB2312" w:cs="仿宋_GB2312"/>
          <w:b w:val="0"/>
          <w:bCs w:val="0"/>
          <w:color w:val="333333"/>
          <w:kern w:val="0"/>
          <w:sz w:val="32"/>
          <w:szCs w:val="32"/>
        </w:rPr>
        <w:t>反映行政单位（包括实行公务员管理的事业单位）未单独设置项级科目的其他项目支出。</w:t>
      </w:r>
    </w:p>
    <w:p w14:paraId="430ABD1F">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11</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事务（款）事业运行（项）：</w:t>
      </w:r>
      <w:r>
        <w:rPr>
          <w:rFonts w:hint="eastAsia" w:ascii="仿宋_GB2312" w:hAnsi="仿宋_GB2312" w:eastAsia="仿宋_GB2312" w:cs="仿宋_GB2312"/>
          <w:b w:val="0"/>
          <w:bCs w:val="0"/>
          <w:color w:val="333333"/>
          <w:kern w:val="0"/>
          <w:sz w:val="32"/>
          <w:szCs w:val="32"/>
        </w:rPr>
        <w:t>反映事业单位的基本支出，不包括行政单位（包括实行公务员管理的事业单位）后勤服务中心、医务室等附属事业单位。</w:t>
      </w:r>
    </w:p>
    <w:p w14:paraId="796DC196">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2</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事务（款）其他</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事务支出（项）：</w:t>
      </w:r>
      <w:r>
        <w:rPr>
          <w:rFonts w:hint="eastAsia" w:ascii="仿宋_GB2312" w:hAnsi="仿宋_GB2312" w:eastAsia="仿宋_GB2312" w:cs="仿宋_GB2312"/>
          <w:b w:val="0"/>
          <w:bCs w:val="0"/>
          <w:color w:val="333333"/>
          <w:kern w:val="0"/>
          <w:sz w:val="32"/>
          <w:szCs w:val="32"/>
        </w:rPr>
        <w:t>反映上述项目以外其他</w:t>
      </w:r>
      <w:r>
        <w:rPr>
          <w:rFonts w:hint="eastAsia" w:ascii="仿宋_GB2312" w:hAnsi="仿宋_GB2312" w:eastAsia="仿宋_GB2312" w:cs="仿宋_GB2312"/>
          <w:b w:val="0"/>
          <w:bCs w:val="0"/>
          <w:color w:val="333333"/>
          <w:kern w:val="0"/>
          <w:sz w:val="32"/>
          <w:szCs w:val="32"/>
          <w:lang w:eastAsia="zh-CN"/>
        </w:rPr>
        <w:t>网信</w:t>
      </w:r>
      <w:r>
        <w:rPr>
          <w:rFonts w:hint="eastAsia" w:ascii="仿宋_GB2312" w:hAnsi="仿宋_GB2312" w:eastAsia="仿宋_GB2312" w:cs="仿宋_GB2312"/>
          <w:b w:val="0"/>
          <w:bCs w:val="0"/>
          <w:color w:val="333333"/>
          <w:kern w:val="0"/>
          <w:sz w:val="32"/>
          <w:szCs w:val="32"/>
        </w:rPr>
        <w:t>事务的支出。</w:t>
      </w:r>
    </w:p>
    <w:p w14:paraId="04ABEB2A">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3</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机关事业单位基本养老保险缴费支出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机关事业单位实施养老保险制度由单位缴纳的基本养老保险费支出。</w:t>
      </w:r>
    </w:p>
    <w:p w14:paraId="0D03E042">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4</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机关事业单位职业年金缴费支出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机关事业单位实施养老保险制度由单位实际缴纳的职业年金支出（含职业年金补记支出）。</w:t>
      </w:r>
    </w:p>
    <w:p w14:paraId="3BC0B20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5</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（款）行政单位医疗（项）：</w:t>
      </w:r>
      <w:r>
        <w:rPr>
          <w:rFonts w:hint="eastAsia" w:ascii="仿宋_GB2312" w:hAnsi="仿宋_GB2312" w:eastAsia="仿宋_GB2312" w:cs="仿宋_GB2312"/>
          <w:b w:val="0"/>
          <w:bCs w:val="0"/>
          <w:color w:val="333333"/>
          <w:kern w:val="0"/>
          <w:sz w:val="32"/>
          <w:szCs w:val="32"/>
        </w:rPr>
        <w:t>反映财政部门安排的行政单位</w:t>
      </w:r>
      <w:r>
        <w:rPr>
          <w:rFonts w:hint="eastAsia" w:ascii="仿宋_GB2312" w:hAnsi="仿宋_GB2312" w:eastAsia="仿宋_GB2312" w:cs="仿宋_GB2312"/>
          <w:b w:val="0"/>
          <w:bCs w:val="0"/>
          <w:color w:val="333333"/>
          <w:kern w:val="0"/>
          <w:sz w:val="32"/>
          <w:szCs w:val="32"/>
          <w:lang w:eastAsia="zh-CN"/>
        </w:rPr>
        <w:t>（包括实行公务员管理的事业单位，下同）</w:t>
      </w:r>
      <w:r>
        <w:rPr>
          <w:rFonts w:hint="eastAsia" w:ascii="仿宋_GB2312" w:hAnsi="仿宋_GB2312" w:eastAsia="仿宋_GB2312" w:cs="仿宋_GB2312"/>
          <w:b w:val="0"/>
          <w:bCs w:val="0"/>
          <w:color w:val="333333"/>
          <w:kern w:val="0"/>
          <w:sz w:val="32"/>
          <w:szCs w:val="32"/>
        </w:rPr>
        <w:t>基本医疗保险缴费经费，未参加医疗保险的行政单位的公费医疗经费，按国家规定享受离休人员、红军老战士待遇人员的医疗经费。</w:t>
      </w:r>
    </w:p>
    <w:p w14:paraId="1CF5945C">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6</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（款）事业单位医疗（项）：</w:t>
      </w:r>
      <w:r>
        <w:rPr>
          <w:rFonts w:hint="eastAsia" w:ascii="仿宋_GB2312" w:hAnsi="仿宋_GB2312" w:eastAsia="仿宋_GB2312" w:cs="仿宋_GB2312"/>
          <w:b w:val="0"/>
          <w:bCs w:val="0"/>
          <w:color w:val="333333"/>
          <w:kern w:val="0"/>
          <w:sz w:val="32"/>
          <w:szCs w:val="32"/>
        </w:rPr>
        <w:t>反映财政部门安排的事业单位基本医疗保险缴费经费，未参加医疗保险的事业单位的公费医疗经费，按国家规定享受离休人员待遇人员的医疗经费。</w:t>
      </w:r>
    </w:p>
    <w:p w14:paraId="5E80998D">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7</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公务员医疗补助</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val="0"/>
          <w:bCs w:val="0"/>
          <w:color w:val="333333"/>
          <w:kern w:val="0"/>
          <w:sz w:val="32"/>
          <w:szCs w:val="32"/>
        </w:rPr>
        <w:t>反映财政部门安排的</w:t>
      </w:r>
      <w:r>
        <w:rPr>
          <w:rFonts w:hint="eastAsia" w:ascii="仿宋_GB2312" w:hAnsi="仿宋_GB2312" w:eastAsia="仿宋_GB2312" w:cs="仿宋_GB2312"/>
          <w:b w:val="0"/>
          <w:bCs w:val="0"/>
          <w:color w:val="333333"/>
          <w:kern w:val="0"/>
          <w:sz w:val="32"/>
          <w:szCs w:val="32"/>
          <w:lang w:eastAsia="zh-CN"/>
        </w:rPr>
        <w:t>公务员医疗补助经费</w:t>
      </w:r>
      <w:r>
        <w:rPr>
          <w:rFonts w:hint="eastAsia" w:ascii="仿宋_GB2312" w:hAnsi="仿宋_GB2312" w:eastAsia="仿宋_GB2312" w:cs="仿宋_GB2312"/>
          <w:b w:val="0"/>
          <w:bCs w:val="0"/>
          <w:color w:val="333333"/>
          <w:kern w:val="0"/>
          <w:sz w:val="32"/>
          <w:szCs w:val="32"/>
        </w:rPr>
        <w:t>。</w:t>
      </w:r>
    </w:p>
    <w:p w14:paraId="437886B1">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18</w:t>
      </w:r>
      <w:r>
        <w:rPr>
          <w:rFonts w:hint="eastAsia" w:ascii="仿宋_GB2312" w:hAnsi="仿宋_GB2312" w:eastAsia="仿宋_GB2312" w:cs="仿宋_GB2312"/>
          <w:b/>
          <w:bCs/>
          <w:color w:val="333333"/>
          <w:kern w:val="0"/>
          <w:sz w:val="32"/>
          <w:szCs w:val="32"/>
        </w:rPr>
        <w:t>.住房保障</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（类）住房改革</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（款）住房公积金（项）：</w:t>
      </w:r>
      <w:r>
        <w:rPr>
          <w:rFonts w:hint="eastAsia" w:ascii="仿宋_GB2312" w:hAnsi="仿宋_GB2312" w:eastAsia="仿宋_GB2312" w:cs="仿宋_GB2312"/>
          <w:b w:val="0"/>
          <w:bCs w:val="0"/>
          <w:color w:val="333333"/>
          <w:kern w:val="0"/>
          <w:sz w:val="32"/>
          <w:szCs w:val="32"/>
        </w:rPr>
        <w:t>反映行政事业单位按人力资源和社会保障部、财政部规定的基本工资和津贴补贴以及规定比例为职工缴纳的住房公积金。</w:t>
      </w:r>
    </w:p>
    <w:p w14:paraId="691A54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B120E"/>
    <w:rsid w:val="252B120E"/>
    <w:rsid w:val="34D82FC0"/>
    <w:rsid w:val="7EE6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2938</Words>
  <Characters>3052</Characters>
  <Lines>0</Lines>
  <Paragraphs>0</Paragraphs>
  <TotalTime>1</TotalTime>
  <ScaleCrop>false</ScaleCrop>
  <LinksUpToDate>false</LinksUpToDate>
  <CharactersWithSpaces>3081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2025-05-06T08:35:00Z</dcterms:created>
  <dc:creator>魏尚书</dc:creator>
  <cp:lastModifiedBy>魏尚书</cp:lastModifiedBy>
  <dcterms:modified xsi:type="dcterms:W3CDTF">2025-12-08T06:54:21Z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55B015F5BFA94755BC0B3F3CC3CC0361_11</vt:lpwstr>
  </property>
  <property fmtid="{D5CDD505-2E9C-101B-9397-08002B2CF9AE}" pid="4" name="KSOTemplateDocerSaveRecord">
    <vt:lpwstr>eyJoZGlkIjoiOWIxY2M3NTY1ODA3ZTQwZjExYzk2Y2Q1YmNlYjkzZWQiLCJ1c2VySWQiOiI0NDcxNDAxNTkifQ==</vt:lpwstr>
  </property>
</Properties>
</file>