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923F2">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朝阳市民政局部门预算公开（202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年）</w:t>
      </w:r>
    </w:p>
    <w:p w14:paraId="5C9527ED">
      <w:pPr>
        <w:shd w:val="clear" w:color="auto" w:fill="FFFFFF"/>
        <w:adjustRightInd/>
        <w:snapToGrid/>
        <w:spacing w:after="0" w:line="525" w:lineRule="atLeast"/>
        <w:jc w:val="both"/>
        <w:rPr>
          <w:rFonts w:ascii="宋体" w:hAnsi="宋体" w:eastAsia="宋体" w:cs="宋体"/>
          <w:color w:val="333333"/>
          <w:sz w:val="24"/>
          <w:szCs w:val="24"/>
        </w:rPr>
      </w:pPr>
    </w:p>
    <w:p w14:paraId="2BA51FC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目   录</w:t>
      </w:r>
    </w:p>
    <w:p w14:paraId="644A6F46">
      <w:pPr>
        <w:shd w:val="clear" w:color="auto" w:fill="FFFFFF"/>
        <w:adjustRightInd/>
        <w:snapToGrid/>
        <w:spacing w:after="0" w:line="525" w:lineRule="atLeast"/>
        <w:jc w:val="both"/>
        <w:rPr>
          <w:rFonts w:ascii="宋体" w:hAnsi="宋体" w:eastAsia="宋体" w:cs="宋体"/>
          <w:color w:val="333333"/>
          <w:sz w:val="24"/>
          <w:szCs w:val="24"/>
        </w:rPr>
      </w:pPr>
    </w:p>
    <w:p w14:paraId="2E980AB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第一部分  朝阳市民政局概况</w:t>
      </w:r>
    </w:p>
    <w:p w14:paraId="7A99FDD3">
      <w:pPr>
        <w:shd w:val="clear" w:color="auto" w:fill="FFFFFF"/>
        <w:adjustRightInd/>
        <w:snapToGrid/>
        <w:spacing w:after="0" w:line="525" w:lineRule="atLeast"/>
        <w:jc w:val="both"/>
        <w:rPr>
          <w:rFonts w:ascii="宋体" w:hAnsi="宋体" w:eastAsia="宋体" w:cs="宋体"/>
          <w:color w:val="333333"/>
          <w:sz w:val="24"/>
          <w:szCs w:val="24"/>
        </w:rPr>
      </w:pPr>
    </w:p>
    <w:p w14:paraId="51560A0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一、朝阳市民政局主要职责</w:t>
      </w:r>
    </w:p>
    <w:p w14:paraId="28652BF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二、朝阳市民政局预算单位构成</w:t>
      </w:r>
    </w:p>
    <w:p w14:paraId="721AC941">
      <w:pPr>
        <w:shd w:val="clear" w:color="auto" w:fill="FFFFFF"/>
        <w:adjustRightInd/>
        <w:snapToGrid/>
        <w:spacing w:after="0" w:line="525" w:lineRule="atLeast"/>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778E579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第二部分  朝阳市民政局202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年部门预算表</w:t>
      </w:r>
    </w:p>
    <w:p w14:paraId="1BB7112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一、部门预算财政拨款总体情况表</w:t>
      </w:r>
    </w:p>
    <w:p w14:paraId="77186CA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二、一般公共预算支出情况表</w:t>
      </w:r>
    </w:p>
    <w:p w14:paraId="188BA58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三、一般公共预算支出基本支出表</w:t>
      </w:r>
    </w:p>
    <w:p w14:paraId="652720C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四、一般公共预算“三公”经费支出表</w:t>
      </w:r>
    </w:p>
    <w:p w14:paraId="0C0E4C87">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五、部门项目支出预算绩效目标汇总表</w:t>
      </w:r>
    </w:p>
    <w:p w14:paraId="7918ECCA">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六、政府性基金预算支出情况表</w:t>
      </w:r>
    </w:p>
    <w:p w14:paraId="3FC757FF">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七、部门收支总表</w:t>
      </w:r>
    </w:p>
    <w:p w14:paraId="0BCAF9D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八、部门收入总表</w:t>
      </w:r>
    </w:p>
    <w:p w14:paraId="1A0EC5AB">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九、部门支出总表</w:t>
      </w:r>
    </w:p>
    <w:p w14:paraId="51DA4D68">
      <w:pPr>
        <w:shd w:val="clear" w:color="auto" w:fill="FFFFFF"/>
        <w:adjustRightInd/>
        <w:snapToGrid/>
        <w:spacing w:after="0" w:line="525" w:lineRule="atLeast"/>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4D90C5C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第三部分  朝阳市民政局202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年部门预算情况说明</w:t>
      </w:r>
    </w:p>
    <w:p w14:paraId="42F87694">
      <w:pPr>
        <w:shd w:val="clear" w:color="auto" w:fill="FFFFFF"/>
        <w:adjustRightInd/>
        <w:snapToGrid/>
        <w:spacing w:after="0" w:line="525" w:lineRule="atLeast"/>
        <w:jc w:val="both"/>
        <w:rPr>
          <w:rFonts w:ascii="宋体" w:hAnsi="宋体" w:eastAsia="宋体" w:cs="宋体"/>
          <w:color w:val="333333"/>
          <w:sz w:val="24"/>
          <w:szCs w:val="24"/>
        </w:rPr>
      </w:pPr>
    </w:p>
    <w:p w14:paraId="700B1992">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第四部分 名词解释</w:t>
      </w:r>
    </w:p>
    <w:p w14:paraId="4C5E2E17">
      <w:pPr>
        <w:shd w:val="clear" w:color="auto" w:fill="FFFFFF"/>
        <w:adjustRightInd/>
        <w:snapToGrid/>
        <w:spacing w:after="0" w:line="525" w:lineRule="atLeast"/>
        <w:jc w:val="both"/>
        <w:rPr>
          <w:rFonts w:ascii="宋体" w:hAnsi="宋体" w:eastAsia="宋体" w:cs="宋体"/>
          <w:color w:val="333333"/>
          <w:sz w:val="24"/>
          <w:szCs w:val="24"/>
        </w:rPr>
      </w:pPr>
    </w:p>
    <w:p w14:paraId="0C117A8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第一部分  朝阳市民政局概况</w:t>
      </w:r>
    </w:p>
    <w:p w14:paraId="75FC713F">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一、朝阳市民政局职责</w:t>
      </w:r>
    </w:p>
    <w:p w14:paraId="6B123ED2">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（一）贯彻执行国家、省关于民政工作的方针、政策和法律、法规，研究拟订全市民政事业发展规划和相关政策，并组织实施和监督检查。</w:t>
      </w:r>
    </w:p>
    <w:p w14:paraId="0FAC1F6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（二）承担依法对社会团体、民办非企业单位进行登记管理和监督检查责任。</w:t>
      </w:r>
    </w:p>
    <w:p w14:paraId="4D15BE1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（三）牵头拟订全市社会救助规划、政策，健全城乡社会救助体系，负责城乡居民最低生活保障、临时救助工作。</w:t>
      </w:r>
    </w:p>
    <w:p w14:paraId="443A943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（四）拟订全市城乡基层群众自治建设和社区建设政策并指导实施，负责基层政权建设指导工作，指导社区服务体系建设，提出加强和改进城乡基层政权建设的建议，推动基层民主政治建设。</w:t>
      </w:r>
    </w:p>
    <w:p w14:paraId="0F2AF45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五）负责全市行政区划管理，负责乡（镇）以上行政区域的设立、撤销、调整、更名和界线变更以及政府驻地迁移的审核报批工作，组织、指导县以下行政区域界线的勘定和管理工作，负责全市重要自然地理实体的命名、更名的审核报批工作，规范全市地名标志的设置和管理，负责市内标准地名图书资料的审定工作。</w:t>
      </w:r>
    </w:p>
    <w:p w14:paraId="001F0F7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（六）拟订全市社会福利事业发展规划、政策和标准并组织实施，组织、指导福利机构管理和福利彩票发行工作，促进慈善事业发展，组织、指导社会捐助工作，指导老年人、孤儿等特殊群体权益保障工作。</w:t>
      </w:r>
    </w:p>
    <w:p w14:paraId="6247C46B">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（七）贯彻执行国家婚姻登记、殡葬管理、儿童收养政策，负责推进婚俗和殡葬改革，负责生活无着流浪乞讨人员救助工作，指导婚姻、殡葬、收养、流浪乞讨人员救助服务机构管理工作。</w:t>
      </w:r>
    </w:p>
    <w:p w14:paraId="0564A37F">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（八）会同有关方面按规定拟订全市社会工作发展规划、政策和职业规范，推进全市社会工作人才队伍建设和相关志愿者队伍建设。</w:t>
      </w:r>
    </w:p>
    <w:p w14:paraId="52F1B37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（九）承办市政府交办的其他事项。</w:t>
      </w:r>
    </w:p>
    <w:p w14:paraId="6D48ECC4">
      <w:pPr>
        <w:shd w:val="clear" w:color="auto" w:fill="FFFFFF"/>
        <w:adjustRightInd/>
        <w:snapToGrid/>
        <w:spacing w:after="0" w:line="525" w:lineRule="atLeast"/>
        <w:ind w:firstLine="645"/>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329571AA">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二、朝阳市民政局预算单位构成</w:t>
      </w:r>
    </w:p>
    <w:p w14:paraId="490BF72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纳入朝阳市民政局202</w:t>
      </w:r>
      <w:r>
        <w:rPr>
          <w:rFonts w:hint="eastAsia" w:ascii="宋体" w:hAnsi="宋体" w:eastAsia="宋体" w:cs="宋体"/>
          <w:color w:val="333333"/>
          <w:sz w:val="24"/>
          <w:szCs w:val="24"/>
          <w:lang w:val="en-US" w:eastAsia="zh-CN"/>
        </w:rPr>
        <w:t>5</w:t>
      </w:r>
      <w:r>
        <w:rPr>
          <w:rFonts w:hint="eastAsia" w:ascii="宋体" w:hAnsi="宋体" w:eastAsia="宋体" w:cs="宋体"/>
          <w:color w:val="333333"/>
          <w:sz w:val="24"/>
          <w:szCs w:val="24"/>
        </w:rPr>
        <w:t>年部门预算编制范围的二级预算单位包括：</w:t>
      </w:r>
    </w:p>
    <w:p w14:paraId="5F86CD18">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color w:val="333333"/>
          <w:sz w:val="24"/>
          <w:szCs w:val="24"/>
        </w:rPr>
        <w:t>1、</w:t>
      </w:r>
      <w:r>
        <w:rPr>
          <w:rFonts w:hint="eastAsia" w:ascii="宋体" w:hAnsi="宋体" w:eastAsia="宋体" w:cs="宋体"/>
          <w:color w:val="FF0000"/>
          <w:sz w:val="24"/>
          <w:szCs w:val="24"/>
        </w:rPr>
        <w:t xml:space="preserve"> </w:t>
      </w:r>
      <w:r>
        <w:rPr>
          <w:rFonts w:hint="eastAsia" w:ascii="宋体" w:hAnsi="宋体" w:eastAsia="宋体" w:cs="宋体"/>
          <w:sz w:val="24"/>
          <w:szCs w:val="24"/>
        </w:rPr>
        <w:t>朝阳市民政局机关</w:t>
      </w:r>
    </w:p>
    <w:p w14:paraId="17B01514">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sz w:val="24"/>
          <w:szCs w:val="24"/>
        </w:rPr>
        <w:t>2、 朝阳市社会福利院</w:t>
      </w:r>
    </w:p>
    <w:p w14:paraId="193BA232">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sz w:val="24"/>
          <w:szCs w:val="24"/>
        </w:rPr>
        <w:t>3、 朝阳市民政事务服务中心</w:t>
      </w:r>
    </w:p>
    <w:p w14:paraId="6CE74066">
      <w:pPr>
        <w:shd w:val="clear" w:color="auto" w:fill="FFFFFF"/>
        <w:adjustRightInd/>
        <w:snapToGrid/>
        <w:spacing w:after="0" w:line="525" w:lineRule="atLeast"/>
        <w:ind w:firstLine="480"/>
        <w:jc w:val="both"/>
        <w:rPr>
          <w:rFonts w:hint="default" w:ascii="宋体" w:hAnsi="宋体" w:eastAsia="宋体" w:cs="宋体"/>
          <w:sz w:val="24"/>
          <w:szCs w:val="24"/>
          <w:lang w:val="en-US" w:eastAsia="zh-CN"/>
        </w:rPr>
      </w:pPr>
      <w:r>
        <w:rPr>
          <w:rFonts w:hint="eastAsia" w:ascii="宋体" w:hAnsi="宋体" w:eastAsia="宋体" w:cs="宋体"/>
          <w:sz w:val="24"/>
          <w:szCs w:val="24"/>
        </w:rPr>
        <w:t>4、 朝阳市民政</w:t>
      </w:r>
      <w:r>
        <w:rPr>
          <w:rFonts w:hint="eastAsia" w:ascii="宋体" w:hAnsi="宋体" w:eastAsia="宋体" w:cs="宋体"/>
          <w:sz w:val="24"/>
          <w:szCs w:val="24"/>
          <w:lang w:val="en-US" w:eastAsia="zh-CN"/>
        </w:rPr>
        <w:t>执法服务中心</w:t>
      </w:r>
    </w:p>
    <w:p w14:paraId="54514318">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sz w:val="24"/>
          <w:szCs w:val="24"/>
        </w:rPr>
        <w:t>5、 朝阳市救助管理站</w:t>
      </w:r>
    </w:p>
    <w:p w14:paraId="7D9B4CEA">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sz w:val="24"/>
          <w:szCs w:val="24"/>
        </w:rPr>
        <w:t>6、 朝阳市殡仪馆</w:t>
      </w:r>
    </w:p>
    <w:p w14:paraId="23471CBE">
      <w:pPr>
        <w:shd w:val="clear" w:color="auto" w:fill="FFFFFF"/>
        <w:adjustRightInd/>
        <w:snapToGrid/>
        <w:spacing w:after="0" w:line="525" w:lineRule="atLeast"/>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7BE5D65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第二部分  朝阳市民政局部门预算公开表</w:t>
      </w:r>
    </w:p>
    <w:p w14:paraId="2ADD6171">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详见附件：</w:t>
      </w:r>
    </w:p>
    <w:p w14:paraId="5DCF5F4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一、朝阳市民政局202</w:t>
      </w:r>
      <w:r>
        <w:rPr>
          <w:rFonts w:hint="eastAsia" w:ascii="宋体" w:hAnsi="宋体" w:eastAsia="宋体" w:cs="宋体"/>
          <w:color w:val="333333"/>
          <w:sz w:val="24"/>
          <w:szCs w:val="24"/>
          <w:lang w:val="en-US" w:eastAsia="zh-CN"/>
        </w:rPr>
        <w:t>5</w:t>
      </w:r>
      <w:r>
        <w:rPr>
          <w:rFonts w:hint="eastAsia" w:ascii="宋体" w:hAnsi="宋体" w:eastAsia="宋体" w:cs="宋体"/>
          <w:color w:val="333333"/>
          <w:sz w:val="24"/>
          <w:szCs w:val="24"/>
        </w:rPr>
        <w:t>年部门预算公开表</w:t>
      </w:r>
    </w:p>
    <w:p w14:paraId="45BE9E21">
      <w:pPr>
        <w:shd w:val="clear" w:color="auto" w:fill="FFFFFF"/>
        <w:adjustRightInd/>
        <w:snapToGrid/>
        <w:spacing w:after="0" w:line="525" w:lineRule="atLeast"/>
        <w:ind w:firstLine="630"/>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7E53579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第三部分  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年朝阳市民政局部门预算情况说明</w:t>
      </w:r>
    </w:p>
    <w:p w14:paraId="4D449E44">
      <w:pPr>
        <w:shd w:val="clear" w:color="auto" w:fill="FFFFFF"/>
        <w:adjustRightInd/>
        <w:snapToGrid/>
        <w:spacing w:after="0" w:line="525" w:lineRule="atLeast"/>
        <w:ind w:firstLine="630"/>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4D415E4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一、关于朝阳市民政局202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年收支预算的总体说明</w:t>
      </w:r>
    </w:p>
    <w:p w14:paraId="295CEE51">
      <w:pPr>
        <w:shd w:val="clear" w:color="auto" w:fill="FFFFFF"/>
        <w:adjustRightInd/>
        <w:snapToGrid/>
        <w:spacing w:after="0" w:line="525" w:lineRule="atLeast"/>
        <w:ind w:firstLine="480"/>
        <w:jc w:val="both"/>
        <w:rPr>
          <w:rFonts w:ascii="宋体" w:hAnsi="宋体" w:eastAsia="宋体" w:cs="宋体"/>
          <w:color w:val="auto"/>
          <w:sz w:val="24"/>
          <w:szCs w:val="24"/>
        </w:rPr>
      </w:pPr>
      <w:r>
        <w:rPr>
          <w:rFonts w:hint="eastAsia" w:ascii="宋体" w:hAnsi="宋体" w:eastAsia="宋体" w:cs="宋体"/>
          <w:color w:val="333333"/>
          <w:sz w:val="24"/>
          <w:szCs w:val="24"/>
        </w:rPr>
        <w:t>按照综合预算的原则，朝阳市民政局所有收入和支出均纳入部门预算管理。收入包括：一般公共预算拨款收入</w:t>
      </w:r>
      <w:r>
        <w:rPr>
          <w:rFonts w:hint="eastAsia" w:ascii="宋体" w:hAnsi="宋体" w:eastAsia="宋体" w:cs="宋体"/>
          <w:color w:val="auto"/>
          <w:sz w:val="24"/>
          <w:szCs w:val="24"/>
          <w:lang w:val="en-US" w:eastAsia="zh-CN"/>
        </w:rPr>
        <w:t>2894.54</w:t>
      </w:r>
      <w:r>
        <w:rPr>
          <w:rFonts w:hint="eastAsia" w:ascii="宋体" w:hAnsi="宋体" w:eastAsia="宋体" w:cs="宋体"/>
          <w:color w:val="auto"/>
          <w:sz w:val="24"/>
          <w:szCs w:val="24"/>
        </w:rPr>
        <w:t>万元，政府性基金预算拨款收入</w:t>
      </w:r>
      <w:r>
        <w:rPr>
          <w:rFonts w:hint="eastAsia" w:ascii="宋体" w:hAnsi="宋体" w:eastAsia="宋体" w:cs="宋体"/>
          <w:color w:val="auto"/>
          <w:sz w:val="24"/>
          <w:szCs w:val="24"/>
          <w:lang w:val="en-US" w:eastAsia="zh-CN"/>
        </w:rPr>
        <w:t>850.7</w:t>
      </w:r>
      <w:r>
        <w:rPr>
          <w:rFonts w:hint="eastAsia" w:ascii="宋体" w:hAnsi="宋体" w:eastAsia="宋体" w:cs="宋体"/>
          <w:color w:val="auto"/>
          <w:sz w:val="24"/>
          <w:szCs w:val="24"/>
        </w:rPr>
        <w:t>万元，总计</w:t>
      </w:r>
      <w:r>
        <w:rPr>
          <w:rFonts w:hint="eastAsia" w:ascii="宋体" w:hAnsi="宋体" w:eastAsia="宋体" w:cs="宋体"/>
          <w:color w:val="auto"/>
          <w:sz w:val="24"/>
          <w:szCs w:val="24"/>
          <w:lang w:val="en-US" w:eastAsia="zh-CN"/>
        </w:rPr>
        <w:t>3745.24</w:t>
      </w:r>
      <w:r>
        <w:rPr>
          <w:rFonts w:hint="eastAsia" w:ascii="宋体" w:hAnsi="宋体" w:eastAsia="宋体" w:cs="宋体"/>
          <w:color w:val="auto"/>
          <w:sz w:val="24"/>
          <w:szCs w:val="24"/>
        </w:rPr>
        <w:t>万元，较上年减少</w:t>
      </w:r>
      <w:r>
        <w:rPr>
          <w:rFonts w:hint="eastAsia" w:ascii="宋体" w:hAnsi="宋体" w:eastAsia="宋体" w:cs="宋体"/>
          <w:color w:val="auto"/>
          <w:sz w:val="24"/>
          <w:szCs w:val="24"/>
          <w:lang w:val="en-US" w:eastAsia="zh-CN"/>
        </w:rPr>
        <w:t>1581.45</w:t>
      </w:r>
      <w:r>
        <w:rPr>
          <w:rFonts w:hint="eastAsia" w:ascii="宋体" w:hAnsi="宋体" w:eastAsia="宋体" w:cs="宋体"/>
          <w:color w:val="auto"/>
          <w:sz w:val="24"/>
          <w:szCs w:val="24"/>
        </w:rPr>
        <w:t>万元；支出包括：社会保障和就业支出</w:t>
      </w:r>
      <w:r>
        <w:rPr>
          <w:rFonts w:hint="eastAsia" w:ascii="宋体" w:hAnsi="宋体" w:eastAsia="宋体" w:cs="宋体"/>
          <w:color w:val="auto"/>
          <w:sz w:val="24"/>
          <w:szCs w:val="24"/>
          <w:lang w:val="en-US" w:eastAsia="zh-CN"/>
        </w:rPr>
        <w:t>2638.26</w:t>
      </w:r>
      <w:r>
        <w:rPr>
          <w:rFonts w:hint="eastAsia" w:ascii="宋体" w:hAnsi="宋体" w:eastAsia="宋体" w:cs="宋体"/>
          <w:color w:val="auto"/>
          <w:sz w:val="24"/>
          <w:szCs w:val="24"/>
        </w:rPr>
        <w:t>万元、住房保障支出</w:t>
      </w:r>
      <w:r>
        <w:rPr>
          <w:rFonts w:hint="eastAsia" w:ascii="宋体" w:hAnsi="宋体" w:eastAsia="宋体" w:cs="宋体"/>
          <w:color w:val="auto"/>
          <w:sz w:val="24"/>
          <w:szCs w:val="24"/>
          <w:lang w:val="en-US" w:eastAsia="zh-CN"/>
        </w:rPr>
        <w:t>137.44</w:t>
      </w:r>
      <w:r>
        <w:rPr>
          <w:rFonts w:hint="eastAsia" w:ascii="宋体" w:hAnsi="宋体" w:eastAsia="宋体" w:cs="宋体"/>
          <w:color w:val="auto"/>
          <w:sz w:val="24"/>
          <w:szCs w:val="24"/>
        </w:rPr>
        <w:t>万元、卫生健康支出</w:t>
      </w:r>
      <w:r>
        <w:rPr>
          <w:rFonts w:hint="eastAsia" w:ascii="宋体" w:hAnsi="宋体" w:eastAsia="宋体" w:cs="宋体"/>
          <w:color w:val="auto"/>
          <w:sz w:val="24"/>
          <w:szCs w:val="24"/>
          <w:lang w:val="en-US" w:eastAsia="zh-CN"/>
        </w:rPr>
        <w:t>118.84</w:t>
      </w:r>
      <w:r>
        <w:rPr>
          <w:rFonts w:hint="eastAsia" w:ascii="宋体" w:hAnsi="宋体" w:eastAsia="宋体" w:cs="宋体"/>
          <w:color w:val="auto"/>
          <w:sz w:val="24"/>
          <w:szCs w:val="24"/>
        </w:rPr>
        <w:t>万元，</w:t>
      </w:r>
      <w:r>
        <w:rPr>
          <w:rFonts w:hint="eastAsia" w:ascii="宋体" w:hAnsi="宋体" w:eastAsia="宋体" w:cs="宋体"/>
          <w:color w:val="auto"/>
          <w:sz w:val="24"/>
          <w:szCs w:val="24"/>
          <w:lang w:val="en-US" w:eastAsia="zh-CN"/>
        </w:rPr>
        <w:t>其他支出850.7万元，</w:t>
      </w:r>
      <w:r>
        <w:rPr>
          <w:rFonts w:hint="eastAsia" w:ascii="宋体" w:hAnsi="宋体" w:eastAsia="宋体" w:cs="宋体"/>
          <w:color w:val="auto"/>
          <w:sz w:val="24"/>
          <w:szCs w:val="24"/>
        </w:rPr>
        <w:t>总计</w:t>
      </w:r>
      <w:r>
        <w:rPr>
          <w:rFonts w:hint="eastAsia" w:ascii="宋体" w:hAnsi="宋体" w:eastAsia="宋体" w:cs="宋体"/>
          <w:color w:val="auto"/>
          <w:sz w:val="24"/>
          <w:szCs w:val="24"/>
          <w:lang w:val="en-US" w:eastAsia="zh-CN"/>
        </w:rPr>
        <w:t>3745.24</w:t>
      </w:r>
      <w:r>
        <w:rPr>
          <w:rFonts w:hint="eastAsia" w:ascii="宋体" w:hAnsi="宋体" w:eastAsia="宋体" w:cs="宋体"/>
          <w:color w:val="auto"/>
          <w:sz w:val="24"/>
          <w:szCs w:val="24"/>
        </w:rPr>
        <w:t>万元，</w:t>
      </w:r>
      <w:r>
        <w:rPr>
          <w:rFonts w:hint="eastAsia" w:ascii="宋体" w:hAnsi="宋体" w:eastAsia="宋体" w:cs="宋体"/>
          <w:color w:val="auto"/>
          <w:sz w:val="24"/>
          <w:szCs w:val="24"/>
          <w:lang w:val="en-US" w:eastAsia="zh-CN"/>
        </w:rPr>
        <w:t>较上年</w:t>
      </w:r>
      <w:r>
        <w:rPr>
          <w:rFonts w:hint="eastAsia" w:ascii="宋体" w:hAnsi="宋体" w:eastAsia="宋体" w:cs="宋体"/>
          <w:color w:val="auto"/>
          <w:sz w:val="24"/>
          <w:szCs w:val="24"/>
        </w:rPr>
        <w:t>减少</w:t>
      </w:r>
      <w:r>
        <w:rPr>
          <w:rFonts w:hint="eastAsia" w:ascii="宋体" w:hAnsi="宋体" w:eastAsia="宋体" w:cs="宋体"/>
          <w:color w:val="auto"/>
          <w:sz w:val="24"/>
          <w:szCs w:val="24"/>
          <w:lang w:val="en-US" w:eastAsia="zh-CN"/>
        </w:rPr>
        <w:t>1581.45</w:t>
      </w:r>
      <w:r>
        <w:rPr>
          <w:rFonts w:hint="eastAsia" w:ascii="宋体" w:hAnsi="宋体" w:eastAsia="宋体" w:cs="宋体"/>
          <w:color w:val="auto"/>
          <w:sz w:val="24"/>
          <w:szCs w:val="24"/>
        </w:rPr>
        <w:t>万元。</w:t>
      </w:r>
    </w:p>
    <w:p w14:paraId="78D96FF7">
      <w:pPr>
        <w:shd w:val="clear" w:color="auto" w:fill="FFFFFF"/>
        <w:adjustRightInd/>
        <w:snapToGrid/>
        <w:spacing w:after="0" w:line="525" w:lineRule="atLeast"/>
        <w:ind w:firstLine="480"/>
        <w:jc w:val="both"/>
        <w:rPr>
          <w:rFonts w:ascii="宋体" w:hAnsi="宋体" w:eastAsia="宋体" w:cs="宋体"/>
          <w:color w:val="auto"/>
          <w:sz w:val="24"/>
          <w:szCs w:val="24"/>
        </w:rPr>
      </w:pPr>
      <w:r>
        <w:rPr>
          <w:rFonts w:hint="eastAsia" w:ascii="宋体" w:hAnsi="宋体" w:eastAsia="宋体" w:cs="宋体"/>
          <w:b/>
          <w:bCs/>
          <w:color w:val="auto"/>
          <w:sz w:val="24"/>
          <w:szCs w:val="24"/>
        </w:rPr>
        <w:t>二、关于202</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年预算机关运行经费安排情况说明</w:t>
      </w:r>
    </w:p>
    <w:p w14:paraId="7523C4B2">
      <w:pPr>
        <w:shd w:val="clear" w:color="auto" w:fill="FFFFFF"/>
        <w:adjustRightInd/>
        <w:snapToGrid/>
        <w:spacing w:after="0" w:line="525" w:lineRule="atLeast"/>
        <w:ind w:firstLine="480"/>
        <w:jc w:val="both"/>
        <w:rPr>
          <w:rFonts w:ascii="宋体" w:hAnsi="宋体" w:eastAsia="宋体" w:cs="宋体"/>
          <w:color w:val="auto"/>
          <w:sz w:val="24"/>
          <w:szCs w:val="24"/>
        </w:rPr>
      </w:pPr>
      <w:r>
        <w:rPr>
          <w:rFonts w:hint="eastAsia" w:ascii="宋体" w:hAnsi="宋体" w:eastAsia="宋体" w:cs="宋体"/>
          <w:color w:val="auto"/>
          <w:sz w:val="24"/>
          <w:szCs w:val="24"/>
        </w:rPr>
        <w:t>朝阳市民政局202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年预算机关运行经费为</w:t>
      </w:r>
      <w:r>
        <w:rPr>
          <w:rFonts w:hint="eastAsia" w:ascii="宋体" w:hAnsi="宋体" w:eastAsia="宋体" w:cs="宋体"/>
          <w:color w:val="auto"/>
          <w:sz w:val="24"/>
          <w:szCs w:val="24"/>
          <w:lang w:val="en-US" w:eastAsia="zh-CN"/>
        </w:rPr>
        <w:t>130.31</w:t>
      </w:r>
      <w:r>
        <w:rPr>
          <w:rFonts w:hint="eastAsia" w:ascii="宋体" w:hAnsi="宋体" w:eastAsia="宋体" w:cs="宋体"/>
          <w:color w:val="auto"/>
          <w:sz w:val="24"/>
          <w:szCs w:val="24"/>
        </w:rPr>
        <w:t>万元，其中：办公费</w:t>
      </w:r>
      <w:r>
        <w:rPr>
          <w:rFonts w:hint="eastAsia" w:ascii="宋体" w:hAnsi="宋体" w:eastAsia="宋体" w:cs="宋体"/>
          <w:color w:val="auto"/>
          <w:sz w:val="24"/>
          <w:szCs w:val="24"/>
          <w:lang w:val="en-US" w:eastAsia="zh-CN"/>
        </w:rPr>
        <w:t>4.21</w:t>
      </w:r>
      <w:r>
        <w:rPr>
          <w:rFonts w:hint="eastAsia" w:ascii="宋体" w:hAnsi="宋体" w:eastAsia="宋体" w:cs="宋体"/>
          <w:color w:val="auto"/>
          <w:sz w:val="24"/>
          <w:szCs w:val="24"/>
        </w:rPr>
        <w:t>万元、差旅费</w:t>
      </w:r>
      <w:r>
        <w:rPr>
          <w:rFonts w:hint="eastAsia" w:ascii="宋体" w:hAnsi="宋体" w:eastAsia="宋体" w:cs="宋体"/>
          <w:color w:val="auto"/>
          <w:sz w:val="24"/>
          <w:szCs w:val="24"/>
          <w:lang w:val="en-US" w:eastAsia="zh-CN"/>
        </w:rPr>
        <w:t>6.0</w:t>
      </w:r>
      <w:r>
        <w:rPr>
          <w:rFonts w:hint="eastAsia" w:ascii="宋体" w:hAnsi="宋体" w:eastAsia="宋体" w:cs="宋体"/>
          <w:color w:val="auto"/>
          <w:sz w:val="24"/>
          <w:szCs w:val="24"/>
        </w:rPr>
        <w:t>万元、公务接待费1.0万元、劳务费</w:t>
      </w:r>
      <w:r>
        <w:rPr>
          <w:rFonts w:hint="eastAsia" w:ascii="宋体" w:hAnsi="宋体" w:eastAsia="宋体" w:cs="宋体"/>
          <w:color w:val="auto"/>
          <w:sz w:val="24"/>
          <w:szCs w:val="24"/>
          <w:lang w:val="en-US" w:eastAsia="zh-CN"/>
        </w:rPr>
        <w:t>90.0</w:t>
      </w:r>
      <w:r>
        <w:rPr>
          <w:rFonts w:hint="eastAsia" w:ascii="宋体" w:hAnsi="宋体" w:eastAsia="宋体" w:cs="宋体"/>
          <w:color w:val="auto"/>
          <w:sz w:val="24"/>
          <w:szCs w:val="24"/>
        </w:rPr>
        <w:t>万元、公务用车运行维护费</w:t>
      </w:r>
      <w:r>
        <w:rPr>
          <w:rFonts w:hint="eastAsia" w:ascii="宋体" w:hAnsi="宋体" w:eastAsia="宋体" w:cs="宋体"/>
          <w:color w:val="auto"/>
          <w:sz w:val="24"/>
          <w:szCs w:val="24"/>
          <w:lang w:val="en-US" w:eastAsia="zh-CN"/>
        </w:rPr>
        <w:t>4.92</w:t>
      </w:r>
      <w:r>
        <w:rPr>
          <w:rFonts w:hint="eastAsia" w:ascii="宋体" w:hAnsi="宋体" w:eastAsia="宋体" w:cs="宋体"/>
          <w:color w:val="auto"/>
          <w:sz w:val="24"/>
          <w:szCs w:val="24"/>
        </w:rPr>
        <w:t>万元，</w:t>
      </w:r>
      <w:r>
        <w:rPr>
          <w:rFonts w:hint="eastAsia" w:ascii="宋体" w:hAnsi="宋体" w:eastAsia="宋体" w:cs="宋体"/>
          <w:color w:val="auto"/>
          <w:sz w:val="24"/>
          <w:szCs w:val="24"/>
          <w:lang w:val="en-US" w:eastAsia="zh-CN"/>
        </w:rPr>
        <w:t>其他交通费用20.97万元，</w:t>
      </w:r>
      <w:r>
        <w:rPr>
          <w:rFonts w:hint="eastAsia" w:ascii="宋体" w:hAnsi="宋体" w:eastAsia="宋体" w:cs="宋体"/>
          <w:color w:val="auto"/>
          <w:sz w:val="24"/>
          <w:szCs w:val="24"/>
        </w:rPr>
        <w:t>其他商品和服务支出</w:t>
      </w:r>
      <w:r>
        <w:rPr>
          <w:rFonts w:hint="eastAsia" w:ascii="宋体" w:hAnsi="宋体" w:eastAsia="宋体" w:cs="宋体"/>
          <w:color w:val="auto"/>
          <w:sz w:val="24"/>
          <w:szCs w:val="24"/>
          <w:lang w:val="en-US" w:eastAsia="zh-CN"/>
        </w:rPr>
        <w:t>3.21</w:t>
      </w:r>
      <w:r>
        <w:rPr>
          <w:rFonts w:hint="eastAsia" w:ascii="宋体" w:hAnsi="宋体" w:eastAsia="宋体" w:cs="宋体"/>
          <w:color w:val="auto"/>
          <w:sz w:val="24"/>
          <w:szCs w:val="24"/>
        </w:rPr>
        <w:t>万元。总计</w:t>
      </w:r>
      <w:r>
        <w:rPr>
          <w:rFonts w:hint="eastAsia" w:ascii="宋体" w:hAnsi="宋体" w:eastAsia="宋体" w:cs="宋体"/>
          <w:color w:val="auto"/>
          <w:sz w:val="24"/>
          <w:szCs w:val="24"/>
          <w:lang w:val="en-US" w:eastAsia="zh-CN"/>
        </w:rPr>
        <w:t>130.31</w:t>
      </w:r>
      <w:r>
        <w:rPr>
          <w:rFonts w:hint="eastAsia" w:ascii="宋体" w:hAnsi="宋体" w:eastAsia="宋体" w:cs="宋体"/>
          <w:color w:val="auto"/>
          <w:sz w:val="24"/>
          <w:szCs w:val="24"/>
        </w:rPr>
        <w:t>万元，较上年减少</w:t>
      </w:r>
      <w:r>
        <w:rPr>
          <w:rFonts w:hint="eastAsia" w:ascii="宋体" w:hAnsi="宋体" w:eastAsia="宋体" w:cs="宋体"/>
          <w:color w:val="auto"/>
          <w:sz w:val="24"/>
          <w:szCs w:val="24"/>
          <w:lang w:val="en-US" w:eastAsia="zh-CN"/>
        </w:rPr>
        <w:t>331.82</w:t>
      </w:r>
      <w:r>
        <w:rPr>
          <w:rFonts w:hint="eastAsia" w:ascii="宋体" w:hAnsi="宋体" w:eastAsia="宋体" w:cs="宋体"/>
          <w:color w:val="auto"/>
          <w:sz w:val="24"/>
          <w:szCs w:val="24"/>
        </w:rPr>
        <w:t>万元。</w:t>
      </w:r>
    </w:p>
    <w:p w14:paraId="1ED366CE">
      <w:pPr>
        <w:shd w:val="clear" w:color="auto" w:fill="FFFFFF"/>
        <w:adjustRightInd/>
        <w:snapToGrid/>
        <w:spacing w:after="0" w:line="525" w:lineRule="atLeast"/>
        <w:ind w:firstLine="480"/>
        <w:jc w:val="both"/>
        <w:rPr>
          <w:rFonts w:ascii="宋体" w:hAnsi="宋体" w:eastAsia="宋体" w:cs="宋体"/>
          <w:sz w:val="24"/>
          <w:szCs w:val="24"/>
        </w:rPr>
      </w:pPr>
      <w:r>
        <w:rPr>
          <w:rFonts w:hint="eastAsia" w:ascii="宋体" w:hAnsi="宋体" w:eastAsia="宋体" w:cs="宋体"/>
          <w:b/>
          <w:bCs/>
          <w:sz w:val="24"/>
          <w:szCs w:val="24"/>
        </w:rPr>
        <w:t>三、关于202</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年政府采购项目安排情况说明</w:t>
      </w:r>
    </w:p>
    <w:p w14:paraId="0C89AC76">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333333"/>
          <w:sz w:val="24"/>
          <w:szCs w:val="24"/>
        </w:rPr>
        <w:t>朝阳市民政局202</w:t>
      </w:r>
      <w:r>
        <w:rPr>
          <w:rFonts w:hint="eastAsia" w:ascii="宋体" w:hAnsi="宋体" w:eastAsia="宋体" w:cs="宋体"/>
          <w:color w:val="333333"/>
          <w:sz w:val="24"/>
          <w:szCs w:val="24"/>
          <w:lang w:val="en-US" w:eastAsia="zh-CN"/>
        </w:rPr>
        <w:t>5</w:t>
      </w:r>
      <w:r>
        <w:rPr>
          <w:rFonts w:hint="eastAsia" w:ascii="宋体" w:hAnsi="宋体" w:eastAsia="宋体" w:cs="宋体"/>
          <w:color w:val="333333"/>
          <w:sz w:val="24"/>
          <w:szCs w:val="24"/>
        </w:rPr>
        <w:t xml:space="preserve"> 年没有政府采购项目。</w:t>
      </w:r>
    </w:p>
    <w:p w14:paraId="5F2E34DA">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四、关于朝阳市民政局 202</w:t>
      </w:r>
      <w:r>
        <w:rPr>
          <w:rFonts w:hint="eastAsia" w:ascii="宋体" w:hAnsi="宋体" w:eastAsia="宋体" w:cs="宋体"/>
          <w:b/>
          <w:bCs/>
          <w:color w:val="333333"/>
          <w:sz w:val="24"/>
          <w:szCs w:val="24"/>
          <w:lang w:val="en-US" w:eastAsia="zh-CN"/>
        </w:rPr>
        <w:t>5</w:t>
      </w:r>
      <w:r>
        <w:rPr>
          <w:rFonts w:hint="eastAsia" w:ascii="宋体" w:hAnsi="宋体" w:eastAsia="宋体" w:cs="宋体"/>
          <w:b/>
          <w:bCs/>
          <w:color w:val="333333"/>
          <w:sz w:val="24"/>
          <w:szCs w:val="24"/>
        </w:rPr>
        <w:t xml:space="preserve">年“三公”经费预算情况说明 </w:t>
      </w:r>
    </w:p>
    <w:p w14:paraId="186FF057">
      <w:pPr>
        <w:shd w:val="clear" w:color="auto" w:fill="FFFFFF"/>
        <w:adjustRightInd/>
        <w:snapToGrid/>
        <w:spacing w:after="0" w:line="525" w:lineRule="atLeast"/>
        <w:ind w:firstLine="480"/>
        <w:jc w:val="both"/>
        <w:rPr>
          <w:rFonts w:ascii="宋体" w:hAnsi="宋体" w:eastAsia="宋体" w:cs="宋体"/>
          <w:color w:val="auto"/>
          <w:sz w:val="24"/>
          <w:szCs w:val="24"/>
        </w:rPr>
      </w:pPr>
      <w:r>
        <w:rPr>
          <w:rFonts w:hint="eastAsia" w:ascii="宋体" w:hAnsi="宋体" w:eastAsia="宋体" w:cs="宋体"/>
          <w:color w:val="333333"/>
          <w:sz w:val="24"/>
          <w:szCs w:val="24"/>
        </w:rPr>
        <w:t>按照中央及省委、省政府关于厉行节约、改进工作作风、密切联系群众</w:t>
      </w:r>
      <w:r>
        <w:rPr>
          <w:rFonts w:hint="eastAsia" w:ascii="宋体" w:hAnsi="宋体" w:eastAsia="宋体" w:cs="宋体"/>
          <w:color w:val="333333"/>
          <w:sz w:val="24"/>
          <w:szCs w:val="24"/>
          <w:lang w:eastAsia="zh-CN"/>
        </w:rPr>
        <w:t>中央</w:t>
      </w:r>
      <w:bookmarkStart w:id="1" w:name="_GoBack"/>
      <w:bookmarkEnd w:id="1"/>
      <w:r>
        <w:rPr>
          <w:rFonts w:hint="eastAsia" w:ascii="宋体" w:hAnsi="宋体" w:eastAsia="宋体" w:cs="宋体"/>
          <w:color w:val="333333"/>
          <w:sz w:val="24"/>
          <w:szCs w:val="24"/>
        </w:rPr>
        <w:t>八项规定等有关要求，严格控制“三公”经费支出，压减公务接待费和公务用车购置及运行费。朝阳市民政局</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年“三公”经费预算数</w:t>
      </w:r>
      <w:r>
        <w:rPr>
          <w:rFonts w:hint="eastAsia" w:ascii="宋体" w:hAnsi="宋体" w:eastAsia="宋体" w:cs="宋体"/>
          <w:color w:val="auto"/>
          <w:sz w:val="24"/>
          <w:szCs w:val="24"/>
          <w:lang w:val="en-US" w:eastAsia="zh-CN"/>
        </w:rPr>
        <w:t>47.74</w:t>
      </w:r>
      <w:r>
        <w:rPr>
          <w:rFonts w:hint="eastAsia" w:ascii="宋体" w:hAnsi="宋体" w:eastAsia="宋体" w:cs="宋体"/>
          <w:color w:val="auto"/>
          <w:sz w:val="24"/>
          <w:szCs w:val="24"/>
        </w:rPr>
        <w:t>万元，比去年</w:t>
      </w:r>
      <w:r>
        <w:rPr>
          <w:rFonts w:hint="eastAsia" w:ascii="宋体" w:hAnsi="宋体" w:eastAsia="宋体" w:cs="宋体"/>
          <w:color w:val="auto"/>
          <w:sz w:val="24"/>
          <w:szCs w:val="24"/>
          <w:lang w:val="en-US" w:eastAsia="zh-CN"/>
        </w:rPr>
        <w:t>增加1.64</w:t>
      </w:r>
      <w:r>
        <w:rPr>
          <w:rFonts w:hint="eastAsia" w:ascii="宋体" w:hAnsi="宋体" w:eastAsia="宋体" w:cs="宋体"/>
          <w:color w:val="auto"/>
          <w:sz w:val="24"/>
          <w:szCs w:val="24"/>
        </w:rPr>
        <w:t>万元。无因公出国（境）费。</w:t>
      </w:r>
    </w:p>
    <w:p w14:paraId="79DD08C7">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五、朝阳市民政局国有资产占用情况</w:t>
      </w:r>
    </w:p>
    <w:p w14:paraId="690B6698">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color w:val="auto"/>
          <w:sz w:val="24"/>
          <w:szCs w:val="24"/>
        </w:rPr>
        <w:t>截止202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年2月</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日（公开时点），朝阳市民政系统共有车辆28台。</w:t>
      </w:r>
    </w:p>
    <w:p w14:paraId="205C72E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六、项目预算绩效目标情况</w:t>
      </w:r>
    </w:p>
    <w:p w14:paraId="2E97C2D4">
      <w:pPr>
        <w:shd w:val="clear" w:color="auto" w:fill="FFFFFF"/>
        <w:adjustRightInd/>
        <w:snapToGrid/>
        <w:spacing w:after="0" w:line="525" w:lineRule="atLeast"/>
        <w:ind w:firstLine="480"/>
        <w:jc w:val="both"/>
        <w:rPr>
          <w:rFonts w:ascii="宋体" w:hAnsi="宋体" w:eastAsia="宋体" w:cs="宋体"/>
          <w:color w:val="auto"/>
          <w:sz w:val="24"/>
          <w:szCs w:val="24"/>
        </w:rPr>
      </w:pPr>
      <w:r>
        <w:rPr>
          <w:rFonts w:hint="eastAsia" w:ascii="宋体" w:hAnsi="宋体" w:eastAsia="宋体" w:cs="宋体"/>
          <w:color w:val="333333"/>
          <w:sz w:val="24"/>
          <w:szCs w:val="24"/>
        </w:rPr>
        <w:t>根据预算绩效管理要求，</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年朝阳市民政局应编制绩效目标项目</w:t>
      </w:r>
      <w:r>
        <w:rPr>
          <w:rFonts w:hint="eastAsia" w:ascii="宋体" w:hAnsi="宋体" w:eastAsia="宋体" w:cs="宋体"/>
          <w:color w:val="auto"/>
          <w:sz w:val="24"/>
          <w:szCs w:val="24"/>
          <w:lang w:val="en-US" w:eastAsia="zh-CN"/>
        </w:rPr>
        <w:t>27</w:t>
      </w:r>
      <w:r>
        <w:rPr>
          <w:rFonts w:hint="eastAsia" w:ascii="宋体" w:hAnsi="宋体" w:eastAsia="宋体" w:cs="宋体"/>
          <w:color w:val="auto"/>
          <w:sz w:val="24"/>
          <w:szCs w:val="24"/>
        </w:rPr>
        <w:t>个，实际编制绩效目标项目</w:t>
      </w:r>
      <w:r>
        <w:rPr>
          <w:rFonts w:hint="eastAsia" w:ascii="宋体" w:hAnsi="宋体" w:eastAsia="宋体" w:cs="宋体"/>
          <w:color w:val="auto"/>
          <w:sz w:val="24"/>
          <w:szCs w:val="24"/>
          <w:lang w:val="en-US" w:eastAsia="zh-CN"/>
        </w:rPr>
        <w:t>27</w:t>
      </w:r>
      <w:r>
        <w:rPr>
          <w:rFonts w:hint="eastAsia" w:ascii="宋体" w:hAnsi="宋体" w:eastAsia="宋体" w:cs="宋体"/>
          <w:color w:val="auto"/>
          <w:sz w:val="24"/>
          <w:szCs w:val="24"/>
        </w:rPr>
        <w:t>个，涉及资金</w:t>
      </w:r>
      <w:r>
        <w:rPr>
          <w:rFonts w:hint="eastAsia" w:ascii="宋体" w:hAnsi="宋体" w:eastAsia="宋体" w:cs="宋体"/>
          <w:color w:val="auto"/>
          <w:sz w:val="24"/>
          <w:szCs w:val="24"/>
          <w:lang w:val="en-US" w:eastAsia="zh-CN"/>
        </w:rPr>
        <w:t>1465.36</w:t>
      </w:r>
      <w:r>
        <w:rPr>
          <w:rFonts w:hint="eastAsia" w:ascii="宋体" w:hAnsi="宋体" w:eastAsia="宋体" w:cs="宋体"/>
          <w:color w:val="auto"/>
          <w:sz w:val="24"/>
          <w:szCs w:val="24"/>
        </w:rPr>
        <w:t>万元（批复项目金额），编制绩效目标项目覆盖率(实际编制绩效目标项目/应编制绩效目标项目)为100%。</w:t>
      </w:r>
    </w:p>
    <w:p w14:paraId="325954ED">
      <w:pPr>
        <w:shd w:val="clear" w:color="auto" w:fill="FFFFFF"/>
        <w:adjustRightInd/>
        <w:snapToGrid/>
        <w:spacing w:after="0" w:line="525" w:lineRule="atLeast"/>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0E0BCE42">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第四部分 名词解释</w:t>
      </w:r>
    </w:p>
    <w:p w14:paraId="39150B70">
      <w:pPr>
        <w:shd w:val="clear" w:color="auto" w:fill="FFFFFF"/>
        <w:adjustRightInd/>
        <w:snapToGrid/>
        <w:spacing w:after="0" w:line="525" w:lineRule="atLeast"/>
        <w:jc w:val="both"/>
        <w:rPr>
          <w:rFonts w:ascii="宋体" w:hAnsi="宋体" w:eastAsia="宋体" w:cs="宋体"/>
          <w:color w:val="333333"/>
          <w:sz w:val="24"/>
          <w:szCs w:val="24"/>
        </w:rPr>
      </w:pPr>
      <w:r>
        <w:rPr>
          <w:rFonts w:hint="eastAsia" w:ascii="宋体" w:hAnsi="宋体" w:eastAsia="宋体" w:cs="宋体"/>
          <w:color w:val="333333"/>
          <w:sz w:val="24"/>
          <w:szCs w:val="24"/>
        </w:rPr>
        <w:t> </w:t>
      </w:r>
    </w:p>
    <w:p w14:paraId="6E6E079D">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1.财政拨款收入</w:t>
      </w:r>
      <w:r>
        <w:rPr>
          <w:rFonts w:hint="eastAsia" w:ascii="宋体" w:hAnsi="宋体" w:eastAsia="宋体" w:cs="宋体"/>
          <w:color w:val="333333"/>
          <w:sz w:val="24"/>
          <w:szCs w:val="24"/>
        </w:rPr>
        <w:t>：指市级财政当年拨付的资金。</w:t>
      </w:r>
    </w:p>
    <w:p w14:paraId="78576944">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2.基本支出</w:t>
      </w:r>
      <w:r>
        <w:rPr>
          <w:rFonts w:hint="eastAsia" w:ascii="宋体" w:hAnsi="宋体" w:eastAsia="宋体" w:cs="宋体"/>
          <w:color w:val="333333"/>
          <w:sz w:val="24"/>
          <w:szCs w:val="24"/>
        </w:rPr>
        <w:t>：指保障机构正常运转、完成日常工作任务而发生的人员支出和公用支出。</w:t>
      </w:r>
    </w:p>
    <w:p w14:paraId="36DBA189">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3.项目支出</w:t>
      </w:r>
      <w:r>
        <w:rPr>
          <w:rFonts w:hint="eastAsia" w:ascii="宋体" w:hAnsi="宋体" w:eastAsia="宋体" w:cs="宋体"/>
          <w:color w:val="333333"/>
          <w:sz w:val="24"/>
          <w:szCs w:val="24"/>
        </w:rPr>
        <w:t>：指在基本支出之外为完成特定行政任务和事业发展目标所发生的支出。</w:t>
      </w:r>
    </w:p>
    <w:p w14:paraId="6BEE8C7B">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4. 其他收入</w:t>
      </w:r>
      <w:r>
        <w:rPr>
          <w:rFonts w:hint="eastAsia" w:ascii="宋体" w:hAnsi="宋体" w:eastAsia="宋体" w:cs="宋体"/>
          <w:color w:val="333333"/>
          <w:sz w:val="24"/>
          <w:szCs w:val="24"/>
        </w:rPr>
        <w:t>：指除上述“财政拨款收入”、“行政事业性收费收入”、“政府性基金收入”以外的收入。</w:t>
      </w:r>
    </w:p>
    <w:p w14:paraId="6453432B">
      <w:pPr>
        <w:shd w:val="clear" w:color="auto" w:fill="FFFFFF"/>
        <w:adjustRightInd/>
        <w:snapToGrid/>
        <w:spacing w:after="0" w:line="525" w:lineRule="atLeast"/>
        <w:ind w:firstLine="480"/>
        <w:jc w:val="both"/>
        <w:rPr>
          <w:rFonts w:ascii="宋体" w:hAnsi="宋体" w:eastAsia="宋体" w:cs="宋体"/>
          <w:color w:val="333333"/>
          <w:sz w:val="24"/>
          <w:szCs w:val="24"/>
        </w:rPr>
      </w:pPr>
    </w:p>
    <w:p w14:paraId="416E43BC">
      <w:pPr>
        <w:shd w:val="clear" w:color="auto" w:fill="FFFFFF"/>
        <w:adjustRightInd/>
        <w:snapToGrid/>
        <w:spacing w:after="0" w:line="600" w:lineRule="atLeast"/>
        <w:jc w:val="both"/>
        <w:rPr>
          <w:rFonts w:ascii="微软雅黑" w:hAnsi="微软雅黑" w:eastAsia="宋体" w:cs="宋体"/>
          <w:color w:val="333333"/>
          <w:sz w:val="24"/>
          <w:szCs w:val="24"/>
        </w:rPr>
      </w:pPr>
      <w:bookmarkStart w:id="0" w:name="OLE_LINK1"/>
      <w:bookmarkEnd w:id="0"/>
      <w:r>
        <w:rPr>
          <w:rFonts w:hint="eastAsia" w:ascii="宋体" w:hAnsi="宋体" w:eastAsia="宋体" w:cs="宋体"/>
          <w:b/>
          <w:bCs/>
          <w:color w:val="333333"/>
          <w:sz w:val="24"/>
          <w:szCs w:val="24"/>
        </w:rPr>
        <w:t>5. “三公”经费</w:t>
      </w:r>
      <w:r>
        <w:rPr>
          <w:rFonts w:hint="eastAsia" w:ascii="宋体" w:hAnsi="宋体" w:eastAsia="宋体" w:cs="宋体"/>
          <w:color w:val="333333"/>
          <w:sz w:val="24"/>
          <w:szCs w:val="24"/>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871A2C3">
      <w:pPr>
        <w:shd w:val="clear" w:color="auto" w:fill="FFFFFF"/>
        <w:adjustRightInd/>
        <w:snapToGrid/>
        <w:spacing w:after="0" w:line="600" w:lineRule="atLeast"/>
        <w:jc w:val="both"/>
        <w:rPr>
          <w:rFonts w:ascii="微软雅黑" w:hAnsi="微软雅黑" w:eastAsia="宋体" w:cs="宋体"/>
          <w:color w:val="333333"/>
          <w:sz w:val="24"/>
          <w:szCs w:val="24"/>
        </w:rPr>
      </w:pPr>
    </w:p>
    <w:p w14:paraId="466B975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6. 文化体育与传媒（类）文物（款）博物馆（项）</w:t>
      </w:r>
      <w:r>
        <w:rPr>
          <w:rFonts w:hint="eastAsia" w:ascii="宋体" w:hAnsi="宋体" w:eastAsia="宋体" w:cs="宋体"/>
          <w:color w:val="333333"/>
          <w:sz w:val="24"/>
          <w:szCs w:val="24"/>
        </w:rPr>
        <w:t>：反映文物系统及其他部门所属博物馆、纪念馆（室）的支出。</w:t>
      </w:r>
    </w:p>
    <w:p w14:paraId="4223BB6A">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7. 社会保障和就业（类）民政管理事务（款）行政运行（项）</w:t>
      </w:r>
      <w:r>
        <w:rPr>
          <w:rFonts w:hint="eastAsia" w:ascii="宋体" w:hAnsi="宋体" w:eastAsia="宋体" w:cs="宋体"/>
          <w:color w:val="333333"/>
          <w:sz w:val="24"/>
          <w:szCs w:val="24"/>
        </w:rPr>
        <w:t>：反映行政单位（包括实行公务员管理的事业单位）的基本支出。</w:t>
      </w:r>
    </w:p>
    <w:p w14:paraId="65FB6FAF">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8. 社会保障和就业（类）民政管理事务（款）拥军优属（项）</w:t>
      </w:r>
      <w:r>
        <w:rPr>
          <w:rFonts w:hint="eastAsia" w:ascii="宋体" w:hAnsi="宋体" w:eastAsia="宋体" w:cs="宋体"/>
          <w:color w:val="333333"/>
          <w:sz w:val="24"/>
          <w:szCs w:val="24"/>
        </w:rPr>
        <w:t>：反映开展拥军优属活动的支出。</w:t>
      </w:r>
    </w:p>
    <w:p w14:paraId="4A4E17B6">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9. 社会保障和就业（类）民政管理事务（款）民间组织管理（项）</w:t>
      </w:r>
      <w:r>
        <w:rPr>
          <w:rFonts w:hint="eastAsia" w:ascii="宋体" w:hAnsi="宋体" w:eastAsia="宋体" w:cs="宋体"/>
          <w:color w:val="333333"/>
          <w:sz w:val="24"/>
          <w:szCs w:val="24"/>
        </w:rPr>
        <w:t>：反映民间组织管理方面的支出。</w:t>
      </w:r>
    </w:p>
    <w:p w14:paraId="6DD0D9E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10. 社会保障和就业（类）民政管理事务（款）行政区划和地名管理（项）</w:t>
      </w:r>
      <w:r>
        <w:rPr>
          <w:rFonts w:hint="eastAsia" w:ascii="宋体" w:hAnsi="宋体" w:eastAsia="宋体" w:cs="宋体"/>
          <w:color w:val="333333"/>
          <w:sz w:val="24"/>
          <w:szCs w:val="24"/>
        </w:rPr>
        <w:t>：反映行政区划界线勘定、维护，以及行政区划和地名管理支出。</w:t>
      </w:r>
    </w:p>
    <w:p w14:paraId="30CFC484">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11. 社会保障和就业（类）民政管理事务（款）基层政权和社区建设（项）</w:t>
      </w:r>
      <w:r>
        <w:rPr>
          <w:rFonts w:hint="eastAsia" w:ascii="宋体" w:hAnsi="宋体" w:eastAsia="宋体" w:cs="宋体"/>
          <w:color w:val="333333"/>
          <w:sz w:val="24"/>
          <w:szCs w:val="24"/>
        </w:rPr>
        <w:t>：反映开展村民自治、村务公开等基层政权和社区建设工作的支出。</w:t>
      </w:r>
    </w:p>
    <w:p w14:paraId="2125F2A7">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12. 社会保障和就业（类）民政管理事务（款）部队供应（项）</w:t>
      </w:r>
      <w:r>
        <w:rPr>
          <w:rFonts w:hint="eastAsia" w:ascii="宋体" w:hAnsi="宋体" w:eastAsia="宋体" w:cs="宋体"/>
          <w:color w:val="333333"/>
          <w:sz w:val="24"/>
          <w:szCs w:val="24"/>
        </w:rPr>
        <w:t>：反映军供站（兵站）等用于保障军队运输和饮食供应的支出。</w:t>
      </w:r>
    </w:p>
    <w:p w14:paraId="0BD02F42">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13. 社会保障和就业（类）民政管理事务（款）其他民政管理事务支出（项）</w:t>
      </w:r>
      <w:r>
        <w:rPr>
          <w:rFonts w:hint="eastAsia" w:ascii="宋体" w:hAnsi="宋体" w:eastAsia="宋体" w:cs="宋体"/>
          <w:color w:val="333333"/>
          <w:sz w:val="24"/>
          <w:szCs w:val="24"/>
        </w:rPr>
        <w:t>：反映民政部门接待来访、法制建设、政策宣传方面的支出，以及开展优抚安置、救灾减灾、社会救助、社会福利、婚姻登记、社会事务、信息化建设等专项业务的支出。</w:t>
      </w:r>
    </w:p>
    <w:p w14:paraId="3796C0EB">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14.社会保障和就业（类）行政事业单位离退休（款）归口管理的行政单位离退休（项）</w:t>
      </w:r>
      <w:r>
        <w:rPr>
          <w:rFonts w:hint="eastAsia" w:ascii="宋体" w:hAnsi="宋体" w:eastAsia="宋体" w:cs="宋体"/>
          <w:color w:val="333333"/>
          <w:sz w:val="24"/>
          <w:szCs w:val="24"/>
        </w:rPr>
        <w:t>：反映实行归口管理的行政单位（包括实行公务员管理的事业单位）开支的离退休经费。</w:t>
      </w:r>
    </w:p>
    <w:p w14:paraId="4B87EE3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15.社会保障和就业（类）行政事业单位离退休（款）事业单位离退休（项）</w:t>
      </w:r>
      <w:r>
        <w:rPr>
          <w:rFonts w:hint="eastAsia" w:ascii="宋体" w:hAnsi="宋体" w:eastAsia="宋体" w:cs="宋体"/>
          <w:color w:val="333333"/>
          <w:sz w:val="24"/>
          <w:szCs w:val="24"/>
        </w:rPr>
        <w:t>：反映实行归口管理的事业单位开支的离退休经费。</w:t>
      </w:r>
    </w:p>
    <w:p w14:paraId="00C6B893">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16.社会保障和就业（类）抚恤（款）优抚事业单位支出（项）</w:t>
      </w:r>
      <w:r>
        <w:rPr>
          <w:rFonts w:hint="eastAsia" w:ascii="宋体" w:hAnsi="宋体" w:eastAsia="宋体" w:cs="宋体"/>
          <w:color w:val="333333"/>
          <w:sz w:val="24"/>
          <w:szCs w:val="24"/>
        </w:rPr>
        <w:t>：反映民政部门管理的优抚事业单位支出，对集体优抚事业单位的补助，对烈士纪念设施的维修改造和管理保护支出，以及全国重新军供站设施维修改造和设备更新支出。</w:t>
      </w:r>
    </w:p>
    <w:p w14:paraId="71E5FD0C">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17.社会保障和就业（类）抚恤（款）其他优抚支出（项）</w:t>
      </w:r>
      <w:r>
        <w:rPr>
          <w:rFonts w:hint="eastAsia" w:ascii="宋体" w:hAnsi="宋体" w:eastAsia="宋体" w:cs="宋体"/>
          <w:color w:val="333333"/>
          <w:sz w:val="24"/>
          <w:szCs w:val="24"/>
        </w:rPr>
        <w:t>：反映其他用于优抚方面的支出。</w:t>
      </w:r>
    </w:p>
    <w:p w14:paraId="545F5A0F">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18.社会保障和就业（类）退役安置（款）退役士兵安置（项）</w:t>
      </w:r>
      <w:r>
        <w:rPr>
          <w:rFonts w:hint="eastAsia" w:ascii="宋体" w:hAnsi="宋体" w:eastAsia="宋体" w:cs="宋体"/>
          <w:color w:val="333333"/>
          <w:sz w:val="24"/>
          <w:szCs w:val="24"/>
        </w:rPr>
        <w:t>：反映按规定用于伤残义务兵的一次性建房补助，对符合条件的退役士兵、转业士官的安置支出。</w:t>
      </w:r>
    </w:p>
    <w:p w14:paraId="37CF202D">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19.社会保障和就业（类）退役安置（款）军队移交政府的离退休人员安置（项）</w:t>
      </w:r>
      <w:r>
        <w:rPr>
          <w:rFonts w:hint="eastAsia" w:ascii="宋体" w:hAnsi="宋体" w:eastAsia="宋体" w:cs="宋体"/>
          <w:color w:val="333333"/>
          <w:sz w:val="24"/>
          <w:szCs w:val="24"/>
        </w:rPr>
        <w:t>：反映移交政府的军队离退休人员安置支出。</w:t>
      </w:r>
    </w:p>
    <w:p w14:paraId="3FBFC4FD">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20.社会保障和就业（类）退役安置（款）军队移交政府离退休干部管理机构（项）</w:t>
      </w:r>
      <w:r>
        <w:rPr>
          <w:rFonts w:hint="eastAsia" w:ascii="宋体" w:hAnsi="宋体" w:eastAsia="宋体" w:cs="宋体"/>
          <w:color w:val="333333"/>
          <w:sz w:val="24"/>
          <w:szCs w:val="24"/>
        </w:rPr>
        <w:t>：反映民政部门管理的军队移交政府的军队离退休干部管理机构列入事业编制的人员经费、公用经费等。</w:t>
      </w:r>
    </w:p>
    <w:p w14:paraId="2BF8B524">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21.社会保障和就业（类）退役安置（款）退役士兵教育培训（项）</w:t>
      </w:r>
      <w:r>
        <w:rPr>
          <w:rFonts w:hint="eastAsia" w:ascii="宋体" w:hAnsi="宋体" w:eastAsia="宋体" w:cs="宋体"/>
          <w:color w:val="333333"/>
          <w:sz w:val="24"/>
          <w:szCs w:val="24"/>
        </w:rPr>
        <w:t>：反映退役士兵职业教育、转业士官待分配期间管理教育、医疗等支出。</w:t>
      </w:r>
    </w:p>
    <w:p w14:paraId="509C6F0D">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22.社会保障和就业（类）社会福利（款）儿童福利（项）</w:t>
      </w:r>
      <w:r>
        <w:rPr>
          <w:rFonts w:hint="eastAsia" w:ascii="宋体" w:hAnsi="宋体" w:eastAsia="宋体" w:cs="宋体"/>
          <w:color w:val="333333"/>
          <w:sz w:val="24"/>
          <w:szCs w:val="24"/>
        </w:rPr>
        <w:t>：反映对儿童提供福利服务方面的支出。</w:t>
      </w:r>
    </w:p>
    <w:p w14:paraId="5F985C9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23.社会保障和就业（类）社会福利（款）殡葬（项）</w:t>
      </w:r>
      <w:r>
        <w:rPr>
          <w:rFonts w:hint="eastAsia" w:ascii="宋体" w:hAnsi="宋体" w:eastAsia="宋体" w:cs="宋体"/>
          <w:color w:val="333333"/>
          <w:sz w:val="24"/>
          <w:szCs w:val="24"/>
        </w:rPr>
        <w:t>：反映财政对民政及其他部门举办的火葬场等殡仪事业单位的补助支出。</w:t>
      </w:r>
    </w:p>
    <w:p w14:paraId="3E2D74D4">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24.社会保障和就业（类）社会福利（款）社会福利事业单位（项）</w:t>
      </w:r>
      <w:r>
        <w:rPr>
          <w:rFonts w:hint="eastAsia" w:ascii="宋体" w:hAnsi="宋体" w:eastAsia="宋体" w:cs="宋体"/>
          <w:color w:val="333333"/>
          <w:sz w:val="24"/>
          <w:szCs w:val="24"/>
        </w:rPr>
        <w:t>：反映民政部门举办的社会福利事业单位的支出，以及对集体社会福利事业单位的补助费。</w:t>
      </w:r>
    </w:p>
    <w:p w14:paraId="57E22DED">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25.社会保障和就业（类）社会福利（款）其他社会福利支出（项）</w:t>
      </w:r>
      <w:r>
        <w:rPr>
          <w:rFonts w:hint="eastAsia" w:ascii="宋体" w:hAnsi="宋体" w:eastAsia="宋体" w:cs="宋体"/>
          <w:color w:val="333333"/>
          <w:sz w:val="24"/>
          <w:szCs w:val="24"/>
        </w:rPr>
        <w:t>：反映其他用于社会福利方面的支出。</w:t>
      </w:r>
    </w:p>
    <w:p w14:paraId="67A41C66">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26.社会保障和就业（类）其他城市生活救助（款）流浪乞讨人员救助（项）</w:t>
      </w:r>
      <w:r>
        <w:rPr>
          <w:rFonts w:hint="eastAsia" w:ascii="宋体" w:hAnsi="宋体" w:eastAsia="宋体" w:cs="宋体"/>
          <w:color w:val="333333"/>
          <w:sz w:val="24"/>
          <w:szCs w:val="24"/>
        </w:rPr>
        <w:t>：反映救助管理机构的运转支出以及对生活无着的流浪乞讨人员的救助支出。</w:t>
      </w:r>
    </w:p>
    <w:p w14:paraId="37352069">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27.医疗卫生（类）医疗保障（款）优抚对象医疗补助（项）</w:t>
      </w:r>
      <w:r>
        <w:rPr>
          <w:rFonts w:hint="eastAsia" w:ascii="宋体" w:hAnsi="宋体" w:eastAsia="宋体" w:cs="宋体"/>
          <w:color w:val="333333"/>
          <w:sz w:val="24"/>
          <w:szCs w:val="24"/>
        </w:rPr>
        <w:t>：反映按规定补助优抚对象的医疗经费。</w:t>
      </w:r>
    </w:p>
    <w:p w14:paraId="2CFCF05A">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28.城乡社区事务（类）国有土地使用权出让收入安排的支出（款）土地开发支出（项）</w:t>
      </w:r>
      <w:r>
        <w:rPr>
          <w:rFonts w:hint="eastAsia" w:ascii="宋体" w:hAnsi="宋体" w:eastAsia="宋体" w:cs="宋体"/>
          <w:color w:val="333333"/>
          <w:sz w:val="24"/>
          <w:szCs w:val="24"/>
        </w:rPr>
        <w:t>：反映地方人民政府用于前期土地开发性支出以及与前期土地开发相关的费用等支出。</w:t>
      </w:r>
    </w:p>
    <w:p w14:paraId="12053E90">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29.住房保障支出（类）住房改革支出（款）购房补贴（项）</w:t>
      </w:r>
      <w:r>
        <w:rPr>
          <w:rFonts w:hint="eastAsia" w:ascii="宋体" w:hAnsi="宋体" w:eastAsia="宋体" w:cs="宋体"/>
          <w:color w:val="333333"/>
          <w:sz w:val="24"/>
          <w:szCs w:val="24"/>
        </w:rPr>
        <w:t>：反映按房改政策规定，行政事业单位向符合条件职工（含离退休人员）、军队（含武警）向转役复员离退休人员发放的用于购买住房的补贴。</w:t>
      </w:r>
    </w:p>
    <w:p w14:paraId="0A1A66D5">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30.其他支出（类）其他政府性基金支出（款）其他政府性基金支出（项）</w:t>
      </w:r>
      <w:r>
        <w:rPr>
          <w:rFonts w:hint="eastAsia" w:ascii="宋体" w:hAnsi="宋体" w:eastAsia="宋体" w:cs="宋体"/>
          <w:color w:val="333333"/>
          <w:sz w:val="24"/>
          <w:szCs w:val="24"/>
        </w:rPr>
        <w:t>：反映其他政府性基金支出（包括用以前年度欠缴收入安排的支出）。</w:t>
      </w:r>
    </w:p>
    <w:p w14:paraId="301FD8E7">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31.其他支出（类）彩票公益金安排的支出（款）用于社会福利的彩票公益金支出（项）</w:t>
      </w:r>
      <w:r>
        <w:rPr>
          <w:rFonts w:hint="eastAsia" w:ascii="宋体" w:hAnsi="宋体" w:eastAsia="宋体" w:cs="宋体"/>
          <w:color w:val="333333"/>
          <w:sz w:val="24"/>
          <w:szCs w:val="24"/>
        </w:rPr>
        <w:t>：反映用于社会福利和社会救助的彩票公益金支出。</w:t>
      </w:r>
    </w:p>
    <w:p w14:paraId="3221DCBE">
      <w:pPr>
        <w:shd w:val="clear" w:color="auto" w:fill="FFFFFF"/>
        <w:adjustRightInd/>
        <w:snapToGrid/>
        <w:spacing w:after="0"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32.其他支出（类）彩票公益金安排的支出（款）用于其他社会公益事业的彩票公益金支出（项）</w:t>
      </w:r>
      <w:r>
        <w:rPr>
          <w:rFonts w:hint="eastAsia" w:ascii="宋体" w:hAnsi="宋体" w:eastAsia="宋体" w:cs="宋体"/>
          <w:color w:val="333333"/>
          <w:sz w:val="24"/>
          <w:szCs w:val="24"/>
        </w:rPr>
        <w:t>：反映用于其他社会公益事业的彩票公益金支出。</w:t>
      </w:r>
    </w:p>
    <w:p w14:paraId="14960517">
      <w:pPr>
        <w:shd w:val="clear" w:color="auto" w:fill="FFFFFF"/>
        <w:adjustRightInd/>
        <w:snapToGrid/>
        <w:spacing w:line="525" w:lineRule="atLeast"/>
        <w:ind w:firstLine="480"/>
        <w:jc w:val="both"/>
        <w:rPr>
          <w:rFonts w:ascii="宋体" w:hAnsi="宋体" w:eastAsia="宋体" w:cs="宋体"/>
          <w:color w:val="333333"/>
          <w:sz w:val="24"/>
          <w:szCs w:val="24"/>
        </w:rPr>
      </w:pPr>
      <w:r>
        <w:rPr>
          <w:rFonts w:hint="eastAsia" w:ascii="宋体" w:hAnsi="宋体" w:eastAsia="宋体" w:cs="宋体"/>
          <w:b/>
          <w:bCs/>
          <w:color w:val="333333"/>
          <w:sz w:val="24"/>
          <w:szCs w:val="24"/>
        </w:rPr>
        <w:t>33.其他支出（类）其他支出（款）其他支出（项）</w:t>
      </w:r>
      <w:r>
        <w:rPr>
          <w:rFonts w:hint="eastAsia" w:ascii="宋体" w:hAnsi="宋体" w:eastAsia="宋体" w:cs="宋体"/>
          <w:color w:val="333333"/>
          <w:sz w:val="24"/>
          <w:szCs w:val="24"/>
        </w:rPr>
        <w:t>：反映其他不能划分到具体功能科目中的支出项目。</w:t>
      </w:r>
    </w:p>
    <w:p w14:paraId="0BCA4115">
      <w:pPr>
        <w:spacing w:line="220" w:lineRule="atLeast"/>
        <w:jc w:val="both"/>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hideGrammaticalErrors/>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YjgxZWJhNTIxZWYxNTA0Y2VkOGQ0YWJiZTAxMmUifQ=="/>
  </w:docVars>
  <w:rsids>
    <w:rsidRoot w:val="00D31D50"/>
    <w:rsid w:val="00062F96"/>
    <w:rsid w:val="000B44D3"/>
    <w:rsid w:val="0017428F"/>
    <w:rsid w:val="001A130A"/>
    <w:rsid w:val="002D586D"/>
    <w:rsid w:val="00323B43"/>
    <w:rsid w:val="003C1C0A"/>
    <w:rsid w:val="003D37D8"/>
    <w:rsid w:val="00400DEC"/>
    <w:rsid w:val="00426133"/>
    <w:rsid w:val="004358AB"/>
    <w:rsid w:val="004D7635"/>
    <w:rsid w:val="00612792"/>
    <w:rsid w:val="006258DC"/>
    <w:rsid w:val="00772F2A"/>
    <w:rsid w:val="008B7726"/>
    <w:rsid w:val="00985F1B"/>
    <w:rsid w:val="00B15D8C"/>
    <w:rsid w:val="00B93C81"/>
    <w:rsid w:val="00D31D50"/>
    <w:rsid w:val="00F11DAE"/>
    <w:rsid w:val="02E4737F"/>
    <w:rsid w:val="08011555"/>
    <w:rsid w:val="09063A89"/>
    <w:rsid w:val="0CD12CD1"/>
    <w:rsid w:val="18BD1C8B"/>
    <w:rsid w:val="19210F8F"/>
    <w:rsid w:val="1BD00222"/>
    <w:rsid w:val="1E177709"/>
    <w:rsid w:val="27DA3B91"/>
    <w:rsid w:val="2E371287"/>
    <w:rsid w:val="2F1A79DF"/>
    <w:rsid w:val="34B337C0"/>
    <w:rsid w:val="374B4BD9"/>
    <w:rsid w:val="3A7E195C"/>
    <w:rsid w:val="43000F6E"/>
    <w:rsid w:val="485C27A7"/>
    <w:rsid w:val="54093250"/>
    <w:rsid w:val="66FE1E6C"/>
    <w:rsid w:val="7C295844"/>
    <w:rsid w:val="7EF75F20"/>
    <w:rsid w:val="BA7B23C6"/>
    <w:rsid w:val="DFFF5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character" w:styleId="6">
    <w:name w:val="Strong"/>
    <w:basedOn w:val="5"/>
    <w:qFormat/>
    <w:uiPriority w:val="22"/>
    <w:rPr>
      <w:b/>
      <w:bCs/>
    </w:rPr>
  </w:style>
  <w:style w:type="character" w:customStyle="1" w:styleId="7">
    <w:name w:val="页眉 Char"/>
    <w:basedOn w:val="5"/>
    <w:link w:val="3"/>
    <w:semiHidden/>
    <w:qFormat/>
    <w:uiPriority w:val="99"/>
    <w:rPr>
      <w:rFonts w:ascii="Tahoma" w:hAnsi="Tahoma"/>
      <w:sz w:val="18"/>
      <w:szCs w:val="18"/>
    </w:rPr>
  </w:style>
  <w:style w:type="character" w:customStyle="1" w:styleId="8">
    <w:name w:val="页脚 Char"/>
    <w:basedOn w:val="5"/>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3704</Words>
  <Characters>3915</Characters>
  <Lines>28</Lines>
  <Paragraphs>8</Paragraphs>
  <TotalTime>138</TotalTime>
  <ScaleCrop>false</ScaleCrop>
  <LinksUpToDate>false</LinksUpToDate>
  <CharactersWithSpaces>3959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2023-02-02T20:15:00Z</dcterms:created>
  <dc:creator>Administrator</dc:creator>
  <cp:lastModifiedBy>魏尚书</cp:lastModifiedBy>
  <cp:lastPrinted>2025-01-23T02:00:00Z</cp:lastPrinted>
  <dcterms:modified xsi:type="dcterms:W3CDTF">2026-02-09T06:21:01Z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FA84CCD8C9EA4E3CBA2B5665AE7850ED_13</vt:lpwstr>
  </property>
  <property fmtid="{D5CDD505-2E9C-101B-9397-08002B2CF9AE}" pid="4" name="KSOTemplateDocerSaveRecord">
    <vt:lpwstr>eyJoZGlkIjoiOWIxY2M3NTY1ODA3ZTQwZjExYzk2Y2Q1YmNlYjkzZWQiLCJ1c2VySWQiOiI0NDcxNDAxNTkifQ==</vt:lpwstr>
  </property>
</Properties>
</file>