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扣押财物处理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【法律】《中华人民共和国治安管理处罚法》（主席令第38号，2005年8月28日颁布，2012年10月26日修正）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第八十九条 公安机关办理治安案件，对与案件有关的需要作为证据的物品，可以扣押；对被侵害人或者善意第三人合法占有的财产，不得扣押，应当予以登记。对与案件无关的物品，不得扣押。对扣押的物品，应当会同在场见证人和被扣押物品持有人查点清楚，当场开列清单一式二份，由调查人员、见证人和持有人签名或者盖章，一份交给持有人，另一份附卷备查。对扣押的物品，应当妥善保管，不得挪作他用；对不宜长期保存的物品，按照有关规定处理。经查明与案件无关的，应当及时退还；经核实属于他人合法财产的，应当登记后立即退还；满六个月无人对该财产主张权利或者无法查清权利人的，应当公开拍卖或者按照国家有关规定处理，所得款项上缴国库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0421-2623348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朝阳市公安局治安管理支队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F5B3F40"/>
    <w:rsid w:val="5FF9975F"/>
    <w:rsid w:val="5FFF97D5"/>
    <w:rsid w:val="618008BA"/>
    <w:rsid w:val="691F45D3"/>
    <w:rsid w:val="6DF987FD"/>
    <w:rsid w:val="6EFF662F"/>
    <w:rsid w:val="77F41A06"/>
    <w:rsid w:val="7AFDFC29"/>
    <w:rsid w:val="7BE27CE1"/>
    <w:rsid w:val="7BF56F47"/>
    <w:rsid w:val="7ECF2E0C"/>
    <w:rsid w:val="7F7781D2"/>
    <w:rsid w:val="9D4B5CFF"/>
    <w:rsid w:val="BA7B23C6"/>
    <w:rsid w:val="CF675108"/>
    <w:rsid w:val="DEDA1774"/>
    <w:rsid w:val="DEDBC325"/>
    <w:rsid w:val="DF7EEFBE"/>
    <w:rsid w:val="DFFF881A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44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2022-07-12T14:47:27Z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