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对外国人的住宿登记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【法律】《中华人民共和国出境入境管理法》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第三十九条 外国人在中国境内旅馆住宿的，旅馆应当按照旅馆业治安管理的有关规定为其办理住宿登记，并向所在地公安机关报送外国人住宿登记信息。外国人在旅馆以外的其他住所居住或者住宿的，应当在入住后二十四小时内由本人或者留宿人，向居住地的公安机关办理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外国人在中国境内旅馆以外的其他住所居住或者住宿的。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0421-2651512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办公室（县级治安管理大队）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外国人的护照或者国际旅行证件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5B3F40"/>
    <w:rsid w:val="5FDF6FA3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CBF59090"/>
    <w:rsid w:val="DCFA4E87"/>
    <w:rsid w:val="DF7EEFBE"/>
    <w:rsid w:val="DFFBB41F"/>
    <w:rsid w:val="DFFF881A"/>
    <w:rsid w:val="E6DF7D1D"/>
    <w:rsid w:val="E7E9C937"/>
    <w:rsid w:val="EFDFCDFA"/>
    <w:rsid w:val="F7A9F218"/>
    <w:rsid w:val="FDAF43CA"/>
    <w:rsid w:val="FDBDD7C9"/>
    <w:rsid w:val="FDFA1020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