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户口登记、注销、迁移（补入遗漏落户）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第六条 公民应当在经常居住的地方登记为常住人口，一个公民只能在一个地方登记为常住人口。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拟办理补入遗漏落户的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1.本人提供能证明身份信息的原始户籍档案材料或原户口所在地派出所出具的户籍证明。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2.其他旁证材料（如婚姻状况证明、毕业证以及组织人事等部门出具的原始证明材料、人民法院生效判决书等）。</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3.本人近期照片（需要持有带日期的报纸或与民警合影）。</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4.派出所调查报告（含询问笔录或知情人证明等）。</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5.在农村地区补入遗落落户的，需提交迁入地集体经济组织成员同意迁入证明、村民委员会同意迁入证明。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7FED193F"/>
    <w:rsid w:val="9D4B5CFF"/>
    <w:rsid w:val="AFBFC27B"/>
    <w:rsid w:val="BA7B23C6"/>
    <w:rsid w:val="BBFF8EF5"/>
    <w:rsid w:val="CBF59090"/>
    <w:rsid w:val="DA38BCC3"/>
    <w:rsid w:val="DCFA4E87"/>
    <w:rsid w:val="DF7EEFBE"/>
    <w:rsid w:val="DFFBB41F"/>
    <w:rsid w:val="DFFF881A"/>
    <w:rsid w:val="E6DF7D1D"/>
    <w:rsid w:val="E7E9C937"/>
    <w:rsid w:val="EFDFCDFA"/>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12</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