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hint="eastAsia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sz w:val="30"/>
          <w:szCs w:val="30"/>
          <w:lang w:eastAsia="zh-CN"/>
        </w:rPr>
        <w:t>序号：</w:t>
      </w:r>
      <w:r>
        <w:rPr>
          <w:rFonts w:hint="eastAsia"/>
          <w:sz w:val="32"/>
          <w:szCs w:val="32"/>
          <w:lang w:val="en-US" w:eastAsia="zh-CN"/>
        </w:rPr>
        <w:t xml:space="preserve">  </w:t>
      </w:r>
    </w:p>
    <w:p>
      <w:pPr>
        <w:jc w:val="center"/>
        <w:rPr>
          <w:rFonts w:hint="eastAsia"/>
          <w:b/>
          <w:bCs/>
          <w:sz w:val="28"/>
          <w:szCs w:val="28"/>
          <w:lang w:eastAsia="zh-CN"/>
        </w:rPr>
      </w:pPr>
      <w:r>
        <w:rPr>
          <w:rFonts w:hint="eastAsia"/>
          <w:b/>
          <w:bCs/>
          <w:sz w:val="44"/>
          <w:szCs w:val="44"/>
          <w:lang w:eastAsia="zh-CN"/>
        </w:rPr>
        <w:t>服</w:t>
      </w:r>
      <w:r>
        <w:rPr>
          <w:rFonts w:hint="eastAsia"/>
          <w:b/>
          <w:bCs/>
          <w:sz w:val="44"/>
          <w:szCs w:val="44"/>
          <w:lang w:val="en-US" w:eastAsia="zh-CN"/>
        </w:rPr>
        <w:t xml:space="preserve">  </w:t>
      </w:r>
      <w:r>
        <w:rPr>
          <w:rFonts w:hint="eastAsia"/>
          <w:b/>
          <w:bCs/>
          <w:sz w:val="44"/>
          <w:szCs w:val="44"/>
          <w:lang w:eastAsia="zh-CN"/>
        </w:rPr>
        <w:t>务</w:t>
      </w:r>
      <w:r>
        <w:rPr>
          <w:rFonts w:hint="eastAsia"/>
          <w:b/>
          <w:bCs/>
          <w:sz w:val="44"/>
          <w:szCs w:val="44"/>
          <w:lang w:val="en-US" w:eastAsia="zh-CN"/>
        </w:rPr>
        <w:t xml:space="preserve">  </w:t>
      </w:r>
      <w:r>
        <w:rPr>
          <w:rFonts w:hint="eastAsia"/>
          <w:b/>
          <w:bCs/>
          <w:sz w:val="44"/>
          <w:szCs w:val="44"/>
          <w:lang w:eastAsia="zh-CN"/>
        </w:rPr>
        <w:t>指</w:t>
      </w:r>
      <w:r>
        <w:rPr>
          <w:rFonts w:hint="eastAsia"/>
          <w:b/>
          <w:bCs/>
          <w:sz w:val="44"/>
          <w:szCs w:val="44"/>
          <w:lang w:val="en-US" w:eastAsia="zh-CN"/>
        </w:rPr>
        <w:t xml:space="preserve">  </w:t>
      </w:r>
      <w:r>
        <w:rPr>
          <w:rFonts w:hint="eastAsia"/>
          <w:b/>
          <w:bCs/>
          <w:sz w:val="44"/>
          <w:szCs w:val="44"/>
          <w:lang w:eastAsia="zh-CN"/>
        </w:rPr>
        <w:t>南</w:t>
      </w:r>
    </w:p>
    <w:p>
      <w:pPr>
        <w:jc w:val="center"/>
        <w:rPr>
          <w:rFonts w:hint="eastAsia"/>
          <w:b/>
          <w:bCs/>
          <w:sz w:val="28"/>
          <w:szCs w:val="28"/>
          <w:lang w:eastAsia="zh-CN"/>
        </w:rPr>
      </w:pPr>
    </w:p>
    <w:tbl>
      <w:tblPr>
        <w:tblStyle w:val="3"/>
        <w:tblW w:w="13167" w:type="dxa"/>
        <w:jc w:val="center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30"/>
        <w:gridCol w:w="10237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</w:tcPr>
          <w:p>
            <w:pPr>
              <w:jc w:val="center"/>
              <w:rPr>
                <w:rFonts w:hint="eastAsia" w:ascii="黑体" w:hAnsi="黑体" w:eastAsia="黑体" w:cs="黑体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实施清单名称</w:t>
            </w:r>
          </w:p>
        </w:tc>
        <w:tc>
          <w:tcPr>
            <w:tcW w:w="10237" w:type="dxa"/>
          </w:tcPr>
          <w:p>
            <w:pPr>
              <w:keepNext w:val="0"/>
              <w:keepLines w:val="0"/>
              <w:widowControl/>
              <w:suppressLineNumbers w:val="0"/>
              <w:spacing w:line="48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bookmarkStart w:id="0" w:name="_GoBack"/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户口登记、注销、迁移（港澳地区居民定居落户）</w:t>
            </w:r>
            <w:bookmarkEnd w:id="0"/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事项类型</w:t>
            </w:r>
          </w:p>
        </w:tc>
        <w:tc>
          <w:tcPr>
            <w:tcW w:w="10237" w:type="dxa"/>
          </w:tcPr>
          <w:p>
            <w:pPr>
              <w:keepNext w:val="0"/>
              <w:keepLines w:val="0"/>
              <w:widowControl/>
              <w:suppressLineNumbers w:val="0"/>
              <w:spacing w:line="48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行政确认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9" w:hRule="atLeast"/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行</w:t>
            </w:r>
            <w:r>
              <w:rPr>
                <w:rFonts w:hint="eastAsia" w:ascii="黑体" w:hAnsi="黑体" w:eastAsia="黑体" w:cs="黑体"/>
                <w:sz w:val="32"/>
                <w:szCs w:val="32"/>
                <w:lang w:eastAsia="zh-CN"/>
              </w:rPr>
              <w:t>使</w:t>
            </w:r>
            <w:r>
              <w:rPr>
                <w:rFonts w:hint="eastAsia" w:ascii="黑体" w:hAnsi="黑体" w:eastAsia="黑体" w:cs="黑体"/>
                <w:sz w:val="32"/>
                <w:szCs w:val="32"/>
              </w:rPr>
              <w:t>层级</w:t>
            </w:r>
          </w:p>
        </w:tc>
        <w:tc>
          <w:tcPr>
            <w:tcW w:w="10237" w:type="dxa"/>
          </w:tcPr>
          <w:p>
            <w:pPr>
              <w:keepNext w:val="0"/>
              <w:keepLines w:val="0"/>
              <w:widowControl/>
              <w:suppressLineNumbers w:val="0"/>
              <w:spacing w:line="48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县级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设定依据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【法律】《中华人民共和国户口登记条例》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第六条 公民应当在经常居住的地方登记为常住人口，一个公民只能在一个地方登记为常住人口。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</w:tcPr>
          <w:p>
            <w:pPr>
              <w:jc w:val="center"/>
              <w:rPr>
                <w:rFonts w:hint="eastAsia" w:ascii="黑体" w:hAnsi="黑体" w:eastAsia="黑体" w:cs="黑体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服务对象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自然人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</w:tcPr>
          <w:p>
            <w:pPr>
              <w:jc w:val="center"/>
              <w:rPr>
                <w:rFonts w:hint="default" w:ascii="黑体" w:hAnsi="黑体" w:eastAsia="黑体" w:cs="黑体"/>
                <w:sz w:val="32"/>
                <w:szCs w:val="32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  <w:lang w:val="en-US" w:eastAsia="zh-CN"/>
              </w:rPr>
              <w:t>是否收费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</w:tcPr>
          <w:p>
            <w:pPr>
              <w:jc w:val="center"/>
              <w:rPr>
                <w:rFonts w:hint="default" w:ascii="黑体" w:hAnsi="黑体" w:eastAsia="黑体" w:cs="黑体"/>
                <w:sz w:val="32"/>
                <w:szCs w:val="32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  <w:lang w:val="en-US" w:eastAsia="zh-CN"/>
              </w:rPr>
              <w:t>申请条件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拟办理港澳地区居民定居落户的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9" w:hRule="atLeast"/>
          <w:jc w:val="center"/>
        </w:trPr>
        <w:tc>
          <w:tcPr>
            <w:tcW w:w="2930" w:type="dxa"/>
          </w:tcPr>
          <w:p>
            <w:pPr>
              <w:jc w:val="center"/>
              <w:rPr>
                <w:rFonts w:hint="eastAsia" w:ascii="黑体" w:hAnsi="黑体" w:eastAsia="黑体" w:cs="黑体"/>
                <w:sz w:val="32"/>
                <w:szCs w:val="32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法定时间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 w:themeColor="text1"/>
                <w:kern w:val="2"/>
                <w:sz w:val="20"/>
                <w:szCs w:val="20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无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</w:tcPr>
          <w:p>
            <w:pPr>
              <w:jc w:val="center"/>
              <w:rPr>
                <w:rFonts w:hint="eastAsia" w:ascii="黑体" w:hAnsi="黑体" w:eastAsia="黑体" w:cs="黑体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承</w:t>
            </w:r>
            <w:r>
              <w:rPr>
                <w:rFonts w:hint="eastAsia" w:ascii="黑体" w:hAnsi="黑体" w:eastAsia="黑体" w:cs="黑体"/>
                <w:sz w:val="32"/>
                <w:szCs w:val="32"/>
                <w:lang w:val="en-US" w:eastAsia="zh-CN"/>
              </w:rPr>
              <w:t>诺</w:t>
            </w:r>
            <w:r>
              <w:rPr>
                <w:rFonts w:hint="eastAsia" w:ascii="黑体" w:hAnsi="黑体" w:eastAsia="黑体" w:cs="黑体"/>
                <w:sz w:val="32"/>
                <w:szCs w:val="32"/>
              </w:rPr>
              <w:t>时间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 w:themeColor="text1"/>
                <w:kern w:val="2"/>
                <w:sz w:val="20"/>
                <w:szCs w:val="20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即办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</w:tcPr>
          <w:p>
            <w:pPr>
              <w:jc w:val="center"/>
              <w:rPr>
                <w:rFonts w:hint="eastAsia" w:ascii="黑体" w:hAnsi="黑体" w:eastAsia="黑体" w:cs="黑体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咨询方式</w:t>
            </w:r>
          </w:p>
        </w:tc>
        <w:tc>
          <w:tcPr>
            <w:tcW w:w="10237" w:type="dxa"/>
          </w:tcPr>
          <w:p>
            <w:pPr>
              <w:jc w:val="center"/>
              <w:rPr>
                <w:rFonts w:hint="default" w:ascii="黑体" w:hAnsi="黑体" w:eastAsia="黑体" w:cs="黑体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  <w:lang w:val="en-US" w:eastAsia="zh-CN"/>
              </w:rPr>
              <w:t>0421-2626903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</w:tcPr>
          <w:p>
            <w:pPr>
              <w:jc w:val="center"/>
              <w:rPr>
                <w:rFonts w:hint="eastAsia" w:ascii="黑体" w:hAnsi="黑体" w:eastAsia="黑体" w:cs="黑体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监督投诉渠道</w:t>
            </w:r>
          </w:p>
        </w:tc>
        <w:tc>
          <w:tcPr>
            <w:tcW w:w="10237" w:type="dxa"/>
          </w:tcPr>
          <w:p>
            <w:pPr>
              <w:spacing w:line="480" w:lineRule="auto"/>
              <w:jc w:val="center"/>
              <w:rPr>
                <w:rFonts w:hint="default" w:ascii="黑体" w:hAnsi="黑体" w:eastAsia="黑体" w:cs="黑体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  <w:lang w:val="en-US" w:eastAsia="zh-CN"/>
              </w:rPr>
              <w:t>0421-2886687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是否网办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  <w:t>是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网上办理深度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  <w:t>网上预约、网上申请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网上办理地址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  <w:t>辽宁公安互联网+政务服务平台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受理机构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辽宁省朝阳市公安局各级分局（派出所）综合服务室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决定机构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朝阳市公安局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工作时间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周一至周五（工作日）    8:30-11:30      13:30-17:00（法定节假日除外）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办理地点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辽宁省朝阳市公安局各级分局（派出所）综合服务室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是否支持物流快递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  <w:t>是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办事者到办事地点最多次数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1次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申报材料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1.出入境部门批准定居港澳地区的原内地居民回内地定居通知书。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2.婚姻状况证明。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宋体" w:hAnsi="宋体" w:eastAsia="宋体" w:cs="宋体"/>
                <w:i w:val="0"/>
                <w:iCs w:val="0"/>
                <w:color w:val="FF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3.合法稳定住所证明。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审批结果获取方式</w:t>
            </w:r>
          </w:p>
        </w:tc>
        <w:tc>
          <w:tcPr>
            <w:tcW w:w="10237" w:type="dxa"/>
          </w:tcPr>
          <w:p>
            <w:pPr>
              <w:spacing w:line="480" w:lineRule="auto"/>
              <w:jc w:val="center"/>
              <w:rPr>
                <w:rFonts w:hint="default" w:ascii="黑体" w:hAnsi="黑体" w:eastAsia="黑体" w:cs="黑体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自取或邮寄</w:t>
            </w:r>
          </w:p>
        </w:tc>
      </w:tr>
    </w:tbl>
    <w:p>
      <w:pPr>
        <w:rPr>
          <w:sz w:val="28"/>
          <w:szCs w:val="28"/>
        </w:rPr>
      </w:pPr>
    </w:p>
    <w:sectPr>
      <w:pgSz w:w="16839" w:h="23814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Nimbus Roman No9 L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Nimbus Roman No9 L"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false"/>
  <w:bordersDoNotSurroundFooter w:val="false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true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M4NmIyMmU1MjY3ZTRjNjQwMjZmNTYyY2Y1ODkzM2YifQ=="/>
  </w:docVars>
  <w:rsids>
    <w:rsidRoot w:val="0083085B"/>
    <w:rsid w:val="00081920"/>
    <w:rsid w:val="000B7685"/>
    <w:rsid w:val="0083085B"/>
    <w:rsid w:val="00BD513A"/>
    <w:rsid w:val="08DD14BF"/>
    <w:rsid w:val="0AD0752F"/>
    <w:rsid w:val="0B27CAB8"/>
    <w:rsid w:val="125D4207"/>
    <w:rsid w:val="15AE97BA"/>
    <w:rsid w:val="1FD3938E"/>
    <w:rsid w:val="21224E39"/>
    <w:rsid w:val="2DF66D0E"/>
    <w:rsid w:val="3E0B0915"/>
    <w:rsid w:val="50C00297"/>
    <w:rsid w:val="5BF7D3EC"/>
    <w:rsid w:val="5F2FD888"/>
    <w:rsid w:val="5F5B3F40"/>
    <w:rsid w:val="5FDF6FA3"/>
    <w:rsid w:val="5FEF0330"/>
    <w:rsid w:val="618008BA"/>
    <w:rsid w:val="67EAE7E4"/>
    <w:rsid w:val="691F45D3"/>
    <w:rsid w:val="6C9DD552"/>
    <w:rsid w:val="6DFE374C"/>
    <w:rsid w:val="6ED74E89"/>
    <w:rsid w:val="6EFF662F"/>
    <w:rsid w:val="6FBEF4D6"/>
    <w:rsid w:val="77F41A06"/>
    <w:rsid w:val="79BBAF5F"/>
    <w:rsid w:val="7AFDFC29"/>
    <w:rsid w:val="7BE27CE1"/>
    <w:rsid w:val="7BF56F47"/>
    <w:rsid w:val="7EDF14B2"/>
    <w:rsid w:val="7FA65EE6"/>
    <w:rsid w:val="7FDD65AD"/>
    <w:rsid w:val="7FED193F"/>
    <w:rsid w:val="9D4B5CFF"/>
    <w:rsid w:val="A46B55B7"/>
    <w:rsid w:val="AFBFC27B"/>
    <w:rsid w:val="B73F833E"/>
    <w:rsid w:val="BA7B23C6"/>
    <w:rsid w:val="BB9F900D"/>
    <w:rsid w:val="BBFF8EF5"/>
    <w:rsid w:val="CBF59090"/>
    <w:rsid w:val="D7FD8805"/>
    <w:rsid w:val="DA38BCC3"/>
    <w:rsid w:val="DCFA4E87"/>
    <w:rsid w:val="DF7EEFBE"/>
    <w:rsid w:val="DFFBB41F"/>
    <w:rsid w:val="DFFEA55A"/>
    <w:rsid w:val="DFFF881A"/>
    <w:rsid w:val="E6DF7D1D"/>
    <w:rsid w:val="E7E9C937"/>
    <w:rsid w:val="EFDFCDFA"/>
    <w:rsid w:val="EFFC74C1"/>
    <w:rsid w:val="F6753700"/>
    <w:rsid w:val="F7A9F218"/>
    <w:rsid w:val="FDAF43CA"/>
    <w:rsid w:val="FDBDD7C9"/>
    <w:rsid w:val="FDFA1020"/>
    <w:rsid w:val="FDFF246D"/>
    <w:rsid w:val="FE734873"/>
    <w:rsid w:val="FF7DCD7E"/>
    <w:rsid w:val="FFFEEA96"/>
    <w:rsid w:val="FFFF74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">
    <w:name w:val="font11"/>
    <w:basedOn w:val="4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6">
    <w:name w:val="font21"/>
    <w:basedOn w:val="4"/>
    <w:qFormat/>
    <w:uiPriority w:val="0"/>
    <w:rPr>
      <w:rFonts w:hint="eastAsia" w:ascii="宋体" w:hAnsi="宋体" w:eastAsia="宋体" w:cs="宋体"/>
      <w:color w:val="FF0000"/>
      <w:sz w:val="20"/>
      <w:szCs w:val="20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1161</Words>
  <Characters>1212</Characters>
  <Lines>2</Lines>
  <Paragraphs>1</Paragraphs>
  <TotalTime>24</TotalTime>
  <ScaleCrop>false</ScaleCrop>
  <LinksUpToDate>false</LinksUpToDate>
  <CharactersWithSpaces>1234</CharactersWithSpaces>
  <Application>WPS Office_11.8.2.10386_F1E327BC-269C-435d-A152-05C5408002CA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2022-06-30T02:05:00Z</dcterms:created>
  <dc:creator>Microsoft</dc:creator>
  <cp:lastModifiedBy>ql</cp:lastModifiedBy>
  <dcterms:modified xsi:type="dcterms:W3CDTF">2022-06-30T15:44:09Z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2052-11.8.2.10386</vt:lpwstr>
  </property>
  <property fmtid="{D5CDD505-2E9C-101B-9397-08002B2CF9AE}" pid="3" name="ICV">
    <vt:lpwstr>991139E2CE1F43C38E63FF1F7BA9D72F</vt:lpwstr>
  </property>
</Properties>
</file>