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77924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巴行金督导检查农村人居环境整治工作</w:t>
      </w:r>
    </w:p>
    <w:p w14:paraId="02E6DBA4">
      <w:pPr>
        <w:rPr>
          <w:rFonts w:hint="eastAsia"/>
          <w:sz w:val="28"/>
          <w:szCs w:val="28"/>
        </w:rPr>
      </w:pPr>
    </w:p>
    <w:p w14:paraId="032E28C5">
      <w:pPr>
        <w:rPr>
          <w:rFonts w:hint="eastAsia"/>
          <w:sz w:val="28"/>
          <w:szCs w:val="28"/>
        </w:rPr>
      </w:pPr>
    </w:p>
    <w:p w14:paraId="23E7D3E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9月15日下午，县委副书记、县长巴行金到古山子镇，实地督导检查农村人居环境整治工作。他强调，要持续用力、久久为功，推动农村人居环境整治工作走深走实，重点打造示范村，以先进带后进，推动整治工作持续提升。</w:t>
      </w:r>
    </w:p>
    <w:p w14:paraId="63A1D7B8">
      <w:pPr>
        <w:rPr>
          <w:rFonts w:hint="eastAsia"/>
          <w:sz w:val="28"/>
          <w:szCs w:val="28"/>
        </w:rPr>
      </w:pPr>
    </w:p>
    <w:p w14:paraId="51CC96AA">
      <w:pPr>
        <w:rPr>
          <w:rFonts w:hint="eastAsia"/>
          <w:sz w:val="28"/>
          <w:szCs w:val="28"/>
        </w:rPr>
      </w:pPr>
    </w:p>
    <w:p w14:paraId="138FBE2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督导过程中，巴行金先后深入古山子镇集市、河道两岸、村头等重点区域，实地察看垃圾存放点位、畜禽粪污堆沤点、清运保洁、河道治理和村容村貌，现场交办问题、明确整改要求。</w:t>
      </w:r>
    </w:p>
    <w:p w14:paraId="6EC77662">
      <w:pPr>
        <w:rPr>
          <w:rFonts w:hint="eastAsia"/>
          <w:sz w:val="28"/>
          <w:szCs w:val="28"/>
        </w:rPr>
      </w:pPr>
    </w:p>
    <w:p w14:paraId="0DCF44F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巴行金指出，农村人居环境整治是重点民生</w:t>
      </w:r>
      <w:bookmarkStart w:id="0" w:name="_GoBack"/>
      <w:bookmarkEnd w:id="0"/>
      <w:r>
        <w:rPr>
          <w:rFonts w:hint="eastAsia"/>
          <w:sz w:val="28"/>
          <w:szCs w:val="28"/>
        </w:rPr>
        <w:t>工程，必须全力推进、走深走实。县农业农村部门要牵头抓总，做好督查指导；各乡镇场（街）要真抓实干、主动破题，打造示范村，以好经验、好做法带动人居环境整体提升；各督导组、包保领导要跟踪问效、协同发力，形成齐抓共管工作格局。</w:t>
      </w:r>
    </w:p>
    <w:p w14:paraId="6F3D09A5">
      <w:pPr>
        <w:rPr>
          <w:rFonts w:hint="eastAsia"/>
          <w:sz w:val="28"/>
          <w:szCs w:val="28"/>
        </w:rPr>
      </w:pPr>
    </w:p>
    <w:p w14:paraId="63B10A9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巴行金强调，要聚焦垃圾乱堆乱放、河道垃圾、集市经营秩序、路域环境等问题和短板，压实镇村责任，实行立行立改、限期销号。要充分调动群众积极性，引导群众主动参与环境管护，健全长效管护机制，坚决防止问题反弹。要建立健全问题整改台账，举一反三排查整治同类隐患，坚决防止“干好干坏一个样”。要统筹人居环境整治与乡村振兴、产业发展等重点工作，倒排工期、挂图作战，确保按节点高质量完成农村人居环境整治工作，以实实在在的成效提升群众获得感、幸福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A4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2026-09-22T02:07:48Z</dcterms:created>
  <dc:creator>Administrator</dc:creator>
  <cp:lastModifiedBy>人生若只如初见</cp:lastModifiedBy>
  <dcterms:modified xsi:type="dcterms:W3CDTF">2026-09-22T02:08:59Z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eyJoZGlkIjoiYzU2MTNmMTY5NDI4NjQ5MDY5YzhiN2E2OTkzMDE5M2EiLCJ1c2VySWQiOiIzNDMxNzQxMjkifQ==</vt:lpwstr>
  </property>
  <property fmtid="{D5CDD505-2E9C-101B-9397-08002B2CF9AE}" pid="4" name="ICV">
    <vt:lpwstr>2DF82E3E53AE4ACCA7BDE1228B2FD4F9_12</vt:lpwstr>
  </property>
</Properties>
</file>