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5DF5FD">
      <w:pPr>
        <w:ind w:left="5120" w:hanging="5120" w:hangingChars="1600"/>
        <w:jc w:val="left"/>
        <w:rPr>
          <w:rFonts w:hint="eastAsia" w:ascii="宋体" w:hAnsi="宋体"/>
          <w:b/>
          <w:sz w:val="32"/>
          <w:szCs w:val="32"/>
        </w:rPr>
      </w:pPr>
      <w:r>
        <w:rPr>
          <w:rFonts w:hint="eastAsia" w:ascii="宋体" w:hAnsi="宋体"/>
          <w:sz w:val="32"/>
          <w:szCs w:val="32"/>
        </w:rPr>
        <w:t xml:space="preserve">                                                            </w:t>
      </w:r>
    </w:p>
    <w:p w14:paraId="7EC6AD0E">
      <w:pPr>
        <w:jc w:val="center"/>
        <w:rPr>
          <w:rFonts w:hint="eastAsia" w:ascii="方正小标宋简体" w:hAnsi="宋体" w:eastAsia="方正小标宋简体"/>
          <w:spacing w:val="-8"/>
          <w:w w:val="90"/>
          <w:sz w:val="52"/>
          <w:szCs w:val="52"/>
        </w:rPr>
      </w:pPr>
    </w:p>
    <w:p w14:paraId="7B49F6C6">
      <w:pPr>
        <w:rPr>
          <w:rFonts w:hint="eastAsia" w:ascii="方正小标宋简体" w:hAnsi="宋体" w:eastAsia="方正小标宋简体"/>
          <w:spacing w:val="-8"/>
          <w:w w:val="90"/>
          <w:sz w:val="52"/>
          <w:szCs w:val="52"/>
        </w:rPr>
      </w:pPr>
      <w:bookmarkStart w:id="1495" w:name="_GoBack"/>
    </w:p>
    <w:p w14:paraId="334C7F29">
      <w:pPr>
        <w:jc w:val="center"/>
        <w:rPr>
          <w:rFonts w:hint="eastAsia" w:ascii="微软雅黑" w:hAnsi="微软雅黑" w:eastAsia="微软雅黑"/>
          <w:spacing w:val="-8"/>
          <w:w w:val="90"/>
          <w:sz w:val="52"/>
          <w:szCs w:val="52"/>
          <w:lang w:eastAsia="zh-CN"/>
        </w:rPr>
      </w:pPr>
      <w:r>
        <w:rPr>
          <w:rFonts w:hint="eastAsia" w:ascii="微软雅黑" w:hAnsi="微软雅黑" w:eastAsia="微软雅黑"/>
          <w:spacing w:val="-8"/>
          <w:w w:val="90"/>
          <w:sz w:val="52"/>
          <w:szCs w:val="52"/>
          <w:lang w:eastAsia="zh-CN"/>
        </w:rPr>
        <w:t>2024年辽宁朝阳“龙腾盛世 凤鸣朝阳”</w:t>
      </w:r>
    </w:p>
    <w:p w14:paraId="0E7CF111">
      <w:pPr>
        <w:jc w:val="center"/>
        <w:rPr>
          <w:rFonts w:hint="eastAsia" w:ascii="微软雅黑" w:hAnsi="微软雅黑" w:eastAsia="微软雅黑"/>
          <w:spacing w:val="-8"/>
          <w:w w:val="90"/>
          <w:sz w:val="52"/>
          <w:szCs w:val="52"/>
        </w:rPr>
      </w:pPr>
      <w:r>
        <w:rPr>
          <w:rFonts w:hint="eastAsia" w:ascii="微软雅黑" w:hAnsi="微软雅黑" w:eastAsia="微软雅黑"/>
          <w:spacing w:val="-8"/>
          <w:w w:val="90"/>
          <w:sz w:val="52"/>
          <w:szCs w:val="52"/>
        </w:rPr>
        <w:t>迎春灯会突发事件应急预案</w:t>
      </w:r>
    </w:p>
    <w:bookmarkEnd w:id="1495"/>
    <w:p w14:paraId="27D139B7">
      <w:pPr>
        <w:jc w:val="center"/>
        <w:rPr>
          <w:rFonts w:hint="eastAsia" w:ascii="宋体" w:hAnsi="宋体"/>
          <w:b/>
          <w:sz w:val="32"/>
          <w:szCs w:val="32"/>
        </w:rPr>
      </w:pPr>
    </w:p>
    <w:p w14:paraId="0B593B97">
      <w:pPr>
        <w:jc w:val="center"/>
        <w:rPr>
          <w:rFonts w:hint="eastAsia" w:ascii="宋体" w:hAnsi="宋体"/>
          <w:b/>
          <w:sz w:val="32"/>
          <w:szCs w:val="32"/>
        </w:rPr>
      </w:pPr>
    </w:p>
    <w:p w14:paraId="6D023836">
      <w:pPr>
        <w:jc w:val="center"/>
        <w:rPr>
          <w:rFonts w:hint="eastAsia" w:ascii="宋体" w:hAnsi="宋体"/>
          <w:b/>
          <w:sz w:val="32"/>
          <w:szCs w:val="32"/>
        </w:rPr>
      </w:pPr>
      <w:r>
        <w:rPr>
          <w:rFonts w:hint="eastAsia" w:ascii="宋体" w:hAnsi="宋体"/>
          <w:b/>
          <w:sz w:val="32"/>
          <w:szCs w:val="32"/>
        </w:rPr>
        <w:t xml:space="preserve"> </w:t>
      </w:r>
    </w:p>
    <w:p w14:paraId="5121B763">
      <w:pPr>
        <w:jc w:val="center"/>
        <w:rPr>
          <w:rFonts w:hint="eastAsia" w:ascii="宋体" w:hAnsi="宋体"/>
          <w:b/>
          <w:sz w:val="32"/>
          <w:szCs w:val="32"/>
        </w:rPr>
      </w:pPr>
    </w:p>
    <w:p w14:paraId="3A794790">
      <w:pPr>
        <w:jc w:val="center"/>
        <w:rPr>
          <w:rFonts w:hint="eastAsia" w:ascii="宋体" w:hAnsi="宋体"/>
          <w:b/>
          <w:sz w:val="32"/>
          <w:szCs w:val="32"/>
        </w:rPr>
      </w:pPr>
    </w:p>
    <w:p w14:paraId="72FF4899">
      <w:pPr>
        <w:jc w:val="center"/>
        <w:rPr>
          <w:rFonts w:hint="eastAsia" w:ascii="宋体" w:hAnsi="宋体"/>
          <w:b/>
          <w:sz w:val="32"/>
          <w:szCs w:val="32"/>
        </w:rPr>
      </w:pPr>
    </w:p>
    <w:p w14:paraId="2A32D99C">
      <w:pPr>
        <w:jc w:val="center"/>
        <w:rPr>
          <w:rFonts w:hint="eastAsia" w:ascii="宋体" w:hAnsi="宋体"/>
          <w:b/>
          <w:sz w:val="32"/>
          <w:szCs w:val="32"/>
        </w:rPr>
      </w:pPr>
    </w:p>
    <w:p w14:paraId="0DE89A18">
      <w:pPr>
        <w:rPr>
          <w:rFonts w:hint="eastAsia" w:ascii="宋体" w:hAnsi="宋体"/>
          <w:b/>
          <w:sz w:val="32"/>
          <w:szCs w:val="32"/>
        </w:rPr>
      </w:pPr>
    </w:p>
    <w:p w14:paraId="1DBD1700">
      <w:pPr>
        <w:jc w:val="center"/>
        <w:rPr>
          <w:rFonts w:hint="eastAsia" w:ascii="宋体" w:hAnsi="宋体"/>
          <w:b/>
          <w:sz w:val="32"/>
          <w:szCs w:val="32"/>
        </w:rPr>
      </w:pPr>
    </w:p>
    <w:p w14:paraId="20456BD7">
      <w:pPr>
        <w:jc w:val="center"/>
        <w:rPr>
          <w:rFonts w:hint="eastAsia" w:ascii="微软雅黑" w:hAnsi="微软雅黑" w:eastAsia="微软雅黑"/>
          <w:spacing w:val="-8"/>
          <w:w w:val="90"/>
          <w:sz w:val="40"/>
          <w:szCs w:val="40"/>
        </w:rPr>
      </w:pPr>
      <w:r>
        <w:rPr>
          <w:rFonts w:hint="eastAsia" w:ascii="微软雅黑" w:hAnsi="微软雅黑" w:eastAsia="微软雅黑"/>
          <w:spacing w:val="-8"/>
          <w:w w:val="90"/>
          <w:sz w:val="40"/>
          <w:szCs w:val="40"/>
        </w:rPr>
        <w:t>朝阳市双塔区人民政府</w:t>
      </w:r>
    </w:p>
    <w:p w14:paraId="1C8A576F">
      <w:pPr>
        <w:jc w:val="center"/>
        <w:rPr>
          <w:rFonts w:hint="eastAsia" w:ascii="微软雅黑" w:hAnsi="微软雅黑" w:eastAsia="微软雅黑"/>
          <w:spacing w:val="-8"/>
          <w:w w:val="90"/>
          <w:sz w:val="40"/>
          <w:szCs w:val="40"/>
        </w:rPr>
      </w:pPr>
      <w:r>
        <w:rPr>
          <w:rFonts w:hint="eastAsia" w:ascii="微软雅黑" w:hAnsi="微软雅黑" w:eastAsia="微软雅黑"/>
          <w:spacing w:val="-8"/>
          <w:w w:val="90"/>
          <w:sz w:val="40"/>
          <w:szCs w:val="40"/>
        </w:rPr>
        <w:t>2024年1月</w:t>
      </w:r>
    </w:p>
    <w:p w14:paraId="2A893AD4">
      <w:pPr>
        <w:ind w:firstLine="1751" w:firstLineChars="545"/>
        <w:rPr>
          <w:rFonts w:hint="eastAsia" w:ascii="宋体" w:hAnsi="宋体"/>
          <w:b/>
          <w:sz w:val="32"/>
          <w:szCs w:val="32"/>
        </w:rPr>
      </w:pPr>
    </w:p>
    <w:p w14:paraId="6F069CC0">
      <w:pPr>
        <w:ind w:left="798" w:leftChars="380" w:firstLine="2520" w:firstLineChars="900"/>
        <w:rPr>
          <w:rFonts w:ascii="宋体" w:hAnsi="宋体"/>
          <w:sz w:val="28"/>
          <w:szCs w:val="28"/>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fmt="decimal"/>
          <w:cols w:space="720" w:num="1"/>
          <w:docGrid w:type="lines" w:linePitch="312" w:charSpace="0"/>
        </w:sectPr>
      </w:pPr>
    </w:p>
    <w:p w14:paraId="6FB7F6BC">
      <w:pPr>
        <w:jc w:val="center"/>
        <w:rPr>
          <w:rFonts w:hint="eastAsia" w:ascii="宋体" w:hAnsi="宋体"/>
          <w:b/>
          <w:sz w:val="32"/>
          <w:szCs w:val="32"/>
        </w:rPr>
      </w:pPr>
      <w:r>
        <w:rPr>
          <w:rFonts w:hint="eastAsia" w:ascii="宋体" w:hAnsi="宋体"/>
          <w:b/>
          <w:sz w:val="32"/>
          <w:szCs w:val="32"/>
        </w:rPr>
        <w:t>目   录</w:t>
      </w:r>
    </w:p>
    <w:p w14:paraId="6AE9CE1B">
      <w:pPr>
        <w:pStyle w:val="10"/>
        <w:tabs>
          <w:tab w:val="right" w:leader="dot" w:pos="8306"/>
        </w:tabs>
      </w:pPr>
      <w:r>
        <w:rPr>
          <w:rFonts w:ascii="宋体" w:hAnsi="宋体"/>
          <w:sz w:val="21"/>
          <w:szCs w:val="21"/>
        </w:rPr>
        <w:fldChar w:fldCharType="begin"/>
      </w:r>
      <w:r>
        <w:rPr>
          <w:rFonts w:ascii="宋体" w:hAnsi="宋体"/>
          <w:sz w:val="21"/>
          <w:szCs w:val="21"/>
        </w:rPr>
        <w:instrText xml:space="preserve"> </w:instrText>
      </w:r>
      <w:r>
        <w:rPr>
          <w:rFonts w:hint="eastAsia" w:ascii="宋体" w:hAnsi="宋体"/>
          <w:sz w:val="21"/>
          <w:szCs w:val="21"/>
        </w:rPr>
        <w:instrText xml:space="preserve">TOC \o "1-2" \h \z \u</w:instrText>
      </w:r>
      <w:r>
        <w:rPr>
          <w:rFonts w:ascii="宋体" w:hAnsi="宋体"/>
          <w:sz w:val="21"/>
          <w:szCs w:val="21"/>
        </w:rPr>
        <w:instrText xml:space="preserve"> </w:instrText>
      </w:r>
      <w:r>
        <w:rPr>
          <w:rFonts w:ascii="宋体" w:hAnsi="宋体"/>
          <w:sz w:val="21"/>
          <w:szCs w:val="21"/>
        </w:rPr>
        <w:fldChar w:fldCharType="separate"/>
      </w:r>
      <w:r>
        <w:rPr>
          <w:rFonts w:ascii="宋体" w:hAnsi="宋体"/>
          <w:szCs w:val="21"/>
        </w:rPr>
        <w:fldChar w:fldCharType="begin"/>
      </w:r>
      <w:r>
        <w:rPr>
          <w:rFonts w:ascii="宋体" w:hAnsi="宋体"/>
          <w:szCs w:val="21"/>
        </w:rPr>
        <w:instrText xml:space="preserve"> HYPERLINK \l _Toc2812 </w:instrText>
      </w:r>
      <w:r>
        <w:rPr>
          <w:rFonts w:ascii="宋体" w:hAnsi="宋体"/>
          <w:szCs w:val="21"/>
        </w:rPr>
        <w:fldChar w:fldCharType="separate"/>
      </w:r>
      <w:r>
        <w:rPr>
          <w:rFonts w:hint="eastAsia"/>
          <w:lang w:val="en-US" w:eastAsia="zh-CN"/>
        </w:rPr>
        <w:t>2024年辽宁朝阳“龙腾盛世 凤鸣朝阳”迎春灯会突发事件综合应急预案</w:t>
      </w:r>
      <w:r>
        <w:tab/>
      </w:r>
      <w:r>
        <w:fldChar w:fldCharType="begin"/>
      </w:r>
      <w:r>
        <w:instrText xml:space="preserve"> PAGEREF _Toc2812 \h </w:instrText>
      </w:r>
      <w:r>
        <w:fldChar w:fldCharType="separate"/>
      </w:r>
      <w:r>
        <w:t>5</w:t>
      </w:r>
      <w:r>
        <w:fldChar w:fldCharType="end"/>
      </w:r>
      <w:r>
        <w:rPr>
          <w:rFonts w:ascii="宋体" w:hAnsi="宋体"/>
          <w:szCs w:val="21"/>
        </w:rPr>
        <w:fldChar w:fldCharType="end"/>
      </w:r>
    </w:p>
    <w:p w14:paraId="4155815C">
      <w:pPr>
        <w:pStyle w:val="10"/>
        <w:tabs>
          <w:tab w:val="right" w:leader="dot" w:pos="8306"/>
        </w:tabs>
      </w:pPr>
      <w:r>
        <w:rPr>
          <w:rFonts w:ascii="宋体" w:hAnsi="宋体"/>
          <w:szCs w:val="21"/>
        </w:rPr>
        <w:fldChar w:fldCharType="begin"/>
      </w:r>
      <w:r>
        <w:rPr>
          <w:rFonts w:ascii="宋体" w:hAnsi="宋体"/>
          <w:szCs w:val="21"/>
        </w:rPr>
        <w:instrText xml:space="preserve"> HYPERLINK \l _Toc6264 </w:instrText>
      </w:r>
      <w:r>
        <w:rPr>
          <w:rFonts w:ascii="宋体" w:hAnsi="宋体"/>
          <w:szCs w:val="21"/>
        </w:rPr>
        <w:fldChar w:fldCharType="separate"/>
      </w:r>
      <w:r>
        <w:rPr>
          <w:rFonts w:hint="eastAsia" w:ascii="宋体" w:hAnsi="宋体"/>
        </w:rPr>
        <w:t>1</w:t>
      </w:r>
      <w:r>
        <w:rPr>
          <w:rFonts w:hint="eastAsia" w:ascii="宋体" w:hAnsi="宋体"/>
          <w:lang w:val="en-US" w:eastAsia="zh-CN"/>
        </w:rPr>
        <w:t>.</w:t>
      </w:r>
      <w:r>
        <w:rPr>
          <w:rFonts w:hint="eastAsia" w:ascii="宋体" w:hAnsi="宋体"/>
        </w:rPr>
        <w:t>总则</w:t>
      </w:r>
      <w:r>
        <w:tab/>
      </w:r>
      <w:r>
        <w:fldChar w:fldCharType="begin"/>
      </w:r>
      <w:r>
        <w:instrText xml:space="preserve"> PAGEREF _Toc6264 \h </w:instrText>
      </w:r>
      <w:r>
        <w:fldChar w:fldCharType="separate"/>
      </w:r>
      <w:r>
        <w:t>6</w:t>
      </w:r>
      <w:r>
        <w:fldChar w:fldCharType="end"/>
      </w:r>
      <w:r>
        <w:rPr>
          <w:rFonts w:ascii="宋体" w:hAnsi="宋体"/>
          <w:szCs w:val="21"/>
        </w:rPr>
        <w:fldChar w:fldCharType="end"/>
      </w:r>
    </w:p>
    <w:p w14:paraId="4DB41223">
      <w:pPr>
        <w:pStyle w:val="11"/>
        <w:tabs>
          <w:tab w:val="right" w:leader="dot" w:pos="8306"/>
        </w:tabs>
      </w:pPr>
      <w:r>
        <w:rPr>
          <w:rFonts w:ascii="宋体" w:hAnsi="宋体"/>
          <w:szCs w:val="21"/>
        </w:rPr>
        <w:fldChar w:fldCharType="begin"/>
      </w:r>
      <w:r>
        <w:rPr>
          <w:rFonts w:ascii="宋体" w:hAnsi="宋体"/>
          <w:szCs w:val="21"/>
        </w:rPr>
        <w:instrText xml:space="preserve"> HYPERLINK \l _Toc15093 </w:instrText>
      </w:r>
      <w:r>
        <w:rPr>
          <w:rFonts w:ascii="宋体" w:hAnsi="宋体"/>
          <w:szCs w:val="21"/>
        </w:rPr>
        <w:fldChar w:fldCharType="separate"/>
      </w:r>
      <w:r>
        <w:rPr>
          <w:rFonts w:hint="eastAsia" w:ascii="Arial" w:hAnsi="Arial" w:eastAsia="宋体" w:cs="Times New Roman"/>
          <w:bCs/>
          <w:lang w:val="en-US" w:eastAsia="zh-CN"/>
        </w:rPr>
        <w:t>1.1编制目的</w:t>
      </w:r>
      <w:r>
        <w:tab/>
      </w:r>
      <w:r>
        <w:fldChar w:fldCharType="begin"/>
      </w:r>
      <w:r>
        <w:instrText xml:space="preserve"> PAGEREF _Toc15093 \h </w:instrText>
      </w:r>
      <w:r>
        <w:fldChar w:fldCharType="separate"/>
      </w:r>
      <w:r>
        <w:t>6</w:t>
      </w:r>
      <w:r>
        <w:fldChar w:fldCharType="end"/>
      </w:r>
      <w:r>
        <w:rPr>
          <w:rFonts w:ascii="宋体" w:hAnsi="宋体"/>
          <w:szCs w:val="21"/>
        </w:rPr>
        <w:fldChar w:fldCharType="end"/>
      </w:r>
    </w:p>
    <w:p w14:paraId="6933BD6D">
      <w:pPr>
        <w:pStyle w:val="11"/>
        <w:tabs>
          <w:tab w:val="right" w:leader="dot" w:pos="8306"/>
        </w:tabs>
      </w:pPr>
      <w:r>
        <w:rPr>
          <w:rFonts w:ascii="宋体" w:hAnsi="宋体"/>
          <w:szCs w:val="21"/>
        </w:rPr>
        <w:fldChar w:fldCharType="begin"/>
      </w:r>
      <w:r>
        <w:rPr>
          <w:rFonts w:ascii="宋体" w:hAnsi="宋体"/>
          <w:szCs w:val="21"/>
        </w:rPr>
        <w:instrText xml:space="preserve"> HYPERLINK \l _Toc15661 </w:instrText>
      </w:r>
      <w:r>
        <w:rPr>
          <w:rFonts w:ascii="宋体" w:hAnsi="宋体"/>
          <w:szCs w:val="21"/>
        </w:rPr>
        <w:fldChar w:fldCharType="separate"/>
      </w:r>
      <w:r>
        <w:rPr>
          <w:rFonts w:hint="eastAsia" w:ascii="Arial" w:hAnsi="Arial" w:eastAsia="宋体" w:cs="Times New Roman"/>
          <w:bCs/>
          <w:lang w:val="en-US" w:eastAsia="zh-CN"/>
        </w:rPr>
        <w:t>1.2 编制依据</w:t>
      </w:r>
      <w:r>
        <w:tab/>
      </w:r>
      <w:r>
        <w:fldChar w:fldCharType="begin"/>
      </w:r>
      <w:r>
        <w:instrText xml:space="preserve"> PAGEREF _Toc15661 \h </w:instrText>
      </w:r>
      <w:r>
        <w:fldChar w:fldCharType="separate"/>
      </w:r>
      <w:r>
        <w:t>6</w:t>
      </w:r>
      <w:r>
        <w:fldChar w:fldCharType="end"/>
      </w:r>
      <w:r>
        <w:rPr>
          <w:rFonts w:ascii="宋体" w:hAnsi="宋体"/>
          <w:szCs w:val="21"/>
        </w:rPr>
        <w:fldChar w:fldCharType="end"/>
      </w:r>
    </w:p>
    <w:p w14:paraId="597AFEB4">
      <w:pPr>
        <w:pStyle w:val="11"/>
        <w:tabs>
          <w:tab w:val="right" w:leader="dot" w:pos="8306"/>
        </w:tabs>
      </w:pPr>
      <w:r>
        <w:rPr>
          <w:rFonts w:ascii="宋体" w:hAnsi="宋体"/>
          <w:szCs w:val="21"/>
        </w:rPr>
        <w:fldChar w:fldCharType="begin"/>
      </w:r>
      <w:r>
        <w:rPr>
          <w:rFonts w:ascii="宋体" w:hAnsi="宋体"/>
          <w:szCs w:val="21"/>
        </w:rPr>
        <w:instrText xml:space="preserve"> HYPERLINK \l _Toc12768 </w:instrText>
      </w:r>
      <w:r>
        <w:rPr>
          <w:rFonts w:ascii="宋体" w:hAnsi="宋体"/>
          <w:szCs w:val="21"/>
        </w:rPr>
        <w:fldChar w:fldCharType="separate"/>
      </w:r>
      <w:r>
        <w:rPr>
          <w:rFonts w:hint="eastAsia" w:ascii="Arial" w:hAnsi="Arial" w:eastAsia="宋体" w:cs="Times New Roman"/>
          <w:bCs/>
          <w:lang w:val="en-US" w:eastAsia="zh-CN"/>
        </w:rPr>
        <w:t>1.3 适用范围</w:t>
      </w:r>
      <w:r>
        <w:tab/>
      </w:r>
      <w:r>
        <w:fldChar w:fldCharType="begin"/>
      </w:r>
      <w:r>
        <w:instrText xml:space="preserve"> PAGEREF _Toc12768 \h </w:instrText>
      </w:r>
      <w:r>
        <w:fldChar w:fldCharType="separate"/>
      </w:r>
      <w:r>
        <w:t>6</w:t>
      </w:r>
      <w:r>
        <w:fldChar w:fldCharType="end"/>
      </w:r>
      <w:r>
        <w:rPr>
          <w:rFonts w:ascii="宋体" w:hAnsi="宋体"/>
          <w:szCs w:val="21"/>
        </w:rPr>
        <w:fldChar w:fldCharType="end"/>
      </w:r>
    </w:p>
    <w:p w14:paraId="4F361FD0">
      <w:pPr>
        <w:pStyle w:val="11"/>
        <w:tabs>
          <w:tab w:val="right" w:leader="dot" w:pos="8306"/>
        </w:tabs>
      </w:pPr>
      <w:r>
        <w:rPr>
          <w:rFonts w:ascii="宋体" w:hAnsi="宋体"/>
          <w:szCs w:val="21"/>
        </w:rPr>
        <w:fldChar w:fldCharType="begin"/>
      </w:r>
      <w:r>
        <w:rPr>
          <w:rFonts w:ascii="宋体" w:hAnsi="宋体"/>
          <w:szCs w:val="21"/>
        </w:rPr>
        <w:instrText xml:space="preserve"> HYPERLINK \l _Toc7092 </w:instrText>
      </w:r>
      <w:r>
        <w:rPr>
          <w:rFonts w:ascii="宋体" w:hAnsi="宋体"/>
          <w:szCs w:val="21"/>
        </w:rPr>
        <w:fldChar w:fldCharType="separate"/>
      </w:r>
      <w:r>
        <w:rPr>
          <w:rFonts w:hint="eastAsia" w:ascii="Arial" w:hAnsi="Arial" w:eastAsia="宋体" w:cs="Times New Roman"/>
          <w:bCs/>
          <w:lang w:val="en-US" w:eastAsia="zh-CN"/>
        </w:rPr>
        <w:t>1.4 应急预案体系</w:t>
      </w:r>
      <w:r>
        <w:tab/>
      </w:r>
      <w:r>
        <w:fldChar w:fldCharType="begin"/>
      </w:r>
      <w:r>
        <w:instrText xml:space="preserve"> PAGEREF _Toc7092 \h </w:instrText>
      </w:r>
      <w:r>
        <w:fldChar w:fldCharType="separate"/>
      </w:r>
      <w:r>
        <w:t>6</w:t>
      </w:r>
      <w:r>
        <w:fldChar w:fldCharType="end"/>
      </w:r>
      <w:r>
        <w:rPr>
          <w:rFonts w:ascii="宋体" w:hAnsi="宋体"/>
          <w:szCs w:val="21"/>
        </w:rPr>
        <w:fldChar w:fldCharType="end"/>
      </w:r>
    </w:p>
    <w:p w14:paraId="5FAD153D">
      <w:pPr>
        <w:pStyle w:val="11"/>
        <w:tabs>
          <w:tab w:val="right" w:leader="dot" w:pos="8306"/>
        </w:tabs>
      </w:pPr>
      <w:r>
        <w:rPr>
          <w:rFonts w:ascii="宋体" w:hAnsi="宋体"/>
          <w:szCs w:val="21"/>
        </w:rPr>
        <w:fldChar w:fldCharType="begin"/>
      </w:r>
      <w:r>
        <w:rPr>
          <w:rFonts w:ascii="宋体" w:hAnsi="宋体"/>
          <w:szCs w:val="21"/>
        </w:rPr>
        <w:instrText xml:space="preserve"> HYPERLINK \l _Toc3101 </w:instrText>
      </w:r>
      <w:r>
        <w:rPr>
          <w:rFonts w:ascii="宋体" w:hAnsi="宋体"/>
          <w:szCs w:val="21"/>
        </w:rPr>
        <w:fldChar w:fldCharType="separate"/>
      </w:r>
      <w:r>
        <w:rPr>
          <w:rFonts w:hint="eastAsia" w:ascii="Arial" w:hAnsi="Arial" w:eastAsia="宋体" w:cs="Times New Roman"/>
          <w:bCs/>
          <w:lang w:val="en-US" w:eastAsia="zh-CN"/>
        </w:rPr>
        <w:t>1.5 应急工作原则</w:t>
      </w:r>
      <w:r>
        <w:tab/>
      </w:r>
      <w:r>
        <w:fldChar w:fldCharType="begin"/>
      </w:r>
      <w:r>
        <w:instrText xml:space="preserve"> PAGEREF _Toc3101 \h </w:instrText>
      </w:r>
      <w:r>
        <w:fldChar w:fldCharType="separate"/>
      </w:r>
      <w:r>
        <w:t>6</w:t>
      </w:r>
      <w:r>
        <w:fldChar w:fldCharType="end"/>
      </w:r>
      <w:r>
        <w:rPr>
          <w:rFonts w:ascii="宋体" w:hAnsi="宋体"/>
          <w:szCs w:val="21"/>
        </w:rPr>
        <w:fldChar w:fldCharType="end"/>
      </w:r>
    </w:p>
    <w:p w14:paraId="26F86302">
      <w:pPr>
        <w:pStyle w:val="10"/>
        <w:tabs>
          <w:tab w:val="right" w:leader="dot" w:pos="8306"/>
        </w:tabs>
      </w:pPr>
      <w:r>
        <w:rPr>
          <w:rFonts w:ascii="宋体" w:hAnsi="宋体"/>
          <w:szCs w:val="21"/>
        </w:rPr>
        <w:fldChar w:fldCharType="begin"/>
      </w:r>
      <w:r>
        <w:rPr>
          <w:rFonts w:ascii="宋体" w:hAnsi="宋体"/>
          <w:szCs w:val="21"/>
        </w:rPr>
        <w:instrText xml:space="preserve"> HYPERLINK \l _Toc19088 </w:instrText>
      </w:r>
      <w:r>
        <w:rPr>
          <w:rFonts w:ascii="宋体" w:hAnsi="宋体"/>
          <w:szCs w:val="21"/>
        </w:rPr>
        <w:fldChar w:fldCharType="separate"/>
      </w:r>
      <w:r>
        <w:rPr>
          <w:rFonts w:hint="eastAsia"/>
          <w:lang w:val="en-US" w:eastAsia="zh-CN"/>
        </w:rPr>
        <w:t>2.</w:t>
      </w:r>
      <w:r>
        <w:rPr>
          <w:rFonts w:hint="eastAsia"/>
        </w:rPr>
        <w:t xml:space="preserve"> 组织机构及其职责</w:t>
      </w:r>
      <w:r>
        <w:tab/>
      </w:r>
      <w:r>
        <w:fldChar w:fldCharType="begin"/>
      </w:r>
      <w:r>
        <w:instrText xml:space="preserve"> PAGEREF _Toc19088 \h </w:instrText>
      </w:r>
      <w:r>
        <w:fldChar w:fldCharType="separate"/>
      </w:r>
      <w:r>
        <w:t>7</w:t>
      </w:r>
      <w:r>
        <w:fldChar w:fldCharType="end"/>
      </w:r>
      <w:r>
        <w:rPr>
          <w:rFonts w:ascii="宋体" w:hAnsi="宋体"/>
          <w:szCs w:val="21"/>
        </w:rPr>
        <w:fldChar w:fldCharType="end"/>
      </w:r>
    </w:p>
    <w:p w14:paraId="5190FB37">
      <w:pPr>
        <w:pStyle w:val="11"/>
        <w:tabs>
          <w:tab w:val="right" w:leader="dot" w:pos="8306"/>
        </w:tabs>
      </w:pPr>
      <w:r>
        <w:rPr>
          <w:rFonts w:ascii="宋体" w:hAnsi="宋体"/>
          <w:szCs w:val="21"/>
        </w:rPr>
        <w:fldChar w:fldCharType="begin"/>
      </w:r>
      <w:r>
        <w:rPr>
          <w:rFonts w:ascii="宋体" w:hAnsi="宋体"/>
          <w:szCs w:val="21"/>
        </w:rPr>
        <w:instrText xml:space="preserve"> HYPERLINK \l _Toc32095 </w:instrText>
      </w:r>
      <w:r>
        <w:rPr>
          <w:rFonts w:ascii="宋体" w:hAnsi="宋体"/>
          <w:szCs w:val="21"/>
        </w:rPr>
        <w:fldChar w:fldCharType="separate"/>
      </w:r>
      <w:r>
        <w:rPr>
          <w:rFonts w:hint="eastAsia"/>
          <w:lang w:val="en-US" w:eastAsia="zh-CN"/>
        </w:rPr>
        <w:t>2</w:t>
      </w:r>
      <w:r>
        <w:rPr>
          <w:rFonts w:hint="eastAsia"/>
        </w:rPr>
        <w:t>.1 应急组织机构</w:t>
      </w:r>
      <w:r>
        <w:tab/>
      </w:r>
      <w:r>
        <w:fldChar w:fldCharType="begin"/>
      </w:r>
      <w:r>
        <w:instrText xml:space="preserve"> PAGEREF _Toc32095 \h </w:instrText>
      </w:r>
      <w:r>
        <w:fldChar w:fldCharType="separate"/>
      </w:r>
      <w:r>
        <w:t>7</w:t>
      </w:r>
      <w:r>
        <w:fldChar w:fldCharType="end"/>
      </w:r>
      <w:r>
        <w:rPr>
          <w:rFonts w:ascii="宋体" w:hAnsi="宋体"/>
          <w:szCs w:val="21"/>
        </w:rPr>
        <w:fldChar w:fldCharType="end"/>
      </w:r>
    </w:p>
    <w:p w14:paraId="64BA92DE">
      <w:pPr>
        <w:pStyle w:val="11"/>
        <w:tabs>
          <w:tab w:val="right" w:leader="dot" w:pos="8306"/>
        </w:tabs>
      </w:pPr>
      <w:r>
        <w:rPr>
          <w:rFonts w:ascii="宋体" w:hAnsi="宋体"/>
          <w:szCs w:val="21"/>
        </w:rPr>
        <w:fldChar w:fldCharType="begin"/>
      </w:r>
      <w:r>
        <w:rPr>
          <w:rFonts w:ascii="宋体" w:hAnsi="宋体"/>
          <w:szCs w:val="21"/>
        </w:rPr>
        <w:instrText xml:space="preserve"> HYPERLINK \l _Toc22960 </w:instrText>
      </w:r>
      <w:r>
        <w:rPr>
          <w:rFonts w:ascii="宋体" w:hAnsi="宋体"/>
          <w:szCs w:val="21"/>
        </w:rPr>
        <w:fldChar w:fldCharType="separate"/>
      </w:r>
      <w:r>
        <w:rPr>
          <w:rFonts w:hint="eastAsia"/>
          <w:lang w:val="en-US" w:eastAsia="zh-CN"/>
        </w:rPr>
        <w:t>2.2应急指挥部成员单位职责</w:t>
      </w:r>
      <w:r>
        <w:tab/>
      </w:r>
      <w:r>
        <w:fldChar w:fldCharType="begin"/>
      </w:r>
      <w:r>
        <w:instrText xml:space="preserve"> PAGEREF _Toc22960 \h </w:instrText>
      </w:r>
      <w:r>
        <w:fldChar w:fldCharType="separate"/>
      </w:r>
      <w:r>
        <w:t>9</w:t>
      </w:r>
      <w:r>
        <w:fldChar w:fldCharType="end"/>
      </w:r>
      <w:r>
        <w:rPr>
          <w:rFonts w:ascii="宋体" w:hAnsi="宋体"/>
          <w:szCs w:val="21"/>
        </w:rPr>
        <w:fldChar w:fldCharType="end"/>
      </w:r>
    </w:p>
    <w:p w14:paraId="4428A068">
      <w:pPr>
        <w:pStyle w:val="11"/>
        <w:tabs>
          <w:tab w:val="right" w:leader="dot" w:pos="8306"/>
        </w:tabs>
      </w:pPr>
      <w:r>
        <w:rPr>
          <w:rFonts w:ascii="宋体" w:hAnsi="宋体"/>
          <w:szCs w:val="21"/>
        </w:rPr>
        <w:fldChar w:fldCharType="begin"/>
      </w:r>
      <w:r>
        <w:rPr>
          <w:rFonts w:ascii="宋体" w:hAnsi="宋体"/>
          <w:szCs w:val="21"/>
        </w:rPr>
        <w:instrText xml:space="preserve"> HYPERLINK \l _Toc26867 </w:instrText>
      </w:r>
      <w:r>
        <w:rPr>
          <w:rFonts w:ascii="宋体" w:hAnsi="宋体"/>
          <w:szCs w:val="21"/>
        </w:rPr>
        <w:fldChar w:fldCharType="separate"/>
      </w:r>
      <w:r>
        <w:rPr>
          <w:rFonts w:hint="eastAsia"/>
          <w:lang w:val="en-US" w:eastAsia="zh-CN"/>
        </w:rPr>
        <w:t>2.3应急组织机构职责</w:t>
      </w:r>
      <w:r>
        <w:tab/>
      </w:r>
      <w:r>
        <w:fldChar w:fldCharType="begin"/>
      </w:r>
      <w:r>
        <w:instrText xml:space="preserve"> PAGEREF _Toc26867 \h </w:instrText>
      </w:r>
      <w:r>
        <w:fldChar w:fldCharType="separate"/>
      </w:r>
      <w:r>
        <w:t>11</w:t>
      </w:r>
      <w:r>
        <w:fldChar w:fldCharType="end"/>
      </w:r>
      <w:r>
        <w:rPr>
          <w:rFonts w:ascii="宋体" w:hAnsi="宋体"/>
          <w:szCs w:val="21"/>
        </w:rPr>
        <w:fldChar w:fldCharType="end"/>
      </w:r>
    </w:p>
    <w:p w14:paraId="1CAFD85F">
      <w:pPr>
        <w:pStyle w:val="10"/>
        <w:tabs>
          <w:tab w:val="right" w:leader="dot" w:pos="8306"/>
        </w:tabs>
      </w:pPr>
      <w:r>
        <w:rPr>
          <w:rFonts w:ascii="宋体" w:hAnsi="宋体"/>
          <w:szCs w:val="21"/>
        </w:rPr>
        <w:fldChar w:fldCharType="begin"/>
      </w:r>
      <w:r>
        <w:rPr>
          <w:rFonts w:ascii="宋体" w:hAnsi="宋体"/>
          <w:szCs w:val="21"/>
        </w:rPr>
        <w:instrText xml:space="preserve"> HYPERLINK \l _Toc1845 </w:instrText>
      </w:r>
      <w:r>
        <w:rPr>
          <w:rFonts w:ascii="宋体" w:hAnsi="宋体"/>
          <w:szCs w:val="21"/>
        </w:rPr>
        <w:fldChar w:fldCharType="separate"/>
      </w:r>
      <w:r>
        <w:rPr>
          <w:rFonts w:hint="eastAsia"/>
          <w:szCs w:val="44"/>
          <w:lang w:val="en-US" w:eastAsia="zh-CN"/>
        </w:rPr>
        <w:t>3.2024年辽宁朝阳</w:t>
      </w:r>
      <w:r>
        <w:rPr>
          <w:rFonts w:hint="eastAsia"/>
          <w:szCs w:val="44"/>
          <w:lang w:eastAsia="zh-CN"/>
        </w:rPr>
        <w:t>“龙腾盛世 凤鸣朝阳”迎春灯会</w:t>
      </w:r>
      <w:r>
        <w:rPr>
          <w:rFonts w:hint="eastAsia"/>
          <w:szCs w:val="44"/>
        </w:rPr>
        <w:t>活动危险性分析</w:t>
      </w:r>
      <w:r>
        <w:tab/>
      </w:r>
      <w:r>
        <w:fldChar w:fldCharType="begin"/>
      </w:r>
      <w:r>
        <w:instrText xml:space="preserve"> PAGEREF _Toc1845 \h </w:instrText>
      </w:r>
      <w:r>
        <w:fldChar w:fldCharType="separate"/>
      </w:r>
      <w:r>
        <w:t>22</w:t>
      </w:r>
      <w:r>
        <w:fldChar w:fldCharType="end"/>
      </w:r>
      <w:r>
        <w:rPr>
          <w:rFonts w:ascii="宋体" w:hAnsi="宋体"/>
          <w:szCs w:val="21"/>
        </w:rPr>
        <w:fldChar w:fldCharType="end"/>
      </w:r>
    </w:p>
    <w:p w14:paraId="2D0044CD">
      <w:pPr>
        <w:pStyle w:val="11"/>
        <w:tabs>
          <w:tab w:val="right" w:leader="dot" w:pos="8306"/>
        </w:tabs>
      </w:pPr>
      <w:r>
        <w:rPr>
          <w:rFonts w:ascii="宋体" w:hAnsi="宋体"/>
          <w:szCs w:val="21"/>
        </w:rPr>
        <w:fldChar w:fldCharType="begin"/>
      </w:r>
      <w:r>
        <w:rPr>
          <w:rFonts w:ascii="宋体" w:hAnsi="宋体"/>
          <w:szCs w:val="21"/>
        </w:rPr>
        <w:instrText xml:space="preserve"> HYPERLINK \l _Toc24122 </w:instrText>
      </w:r>
      <w:r>
        <w:rPr>
          <w:rFonts w:ascii="宋体" w:hAnsi="宋体"/>
          <w:szCs w:val="21"/>
        </w:rPr>
        <w:fldChar w:fldCharType="separate"/>
      </w:r>
      <w:r>
        <w:rPr>
          <w:rFonts w:hint="eastAsia"/>
          <w:lang w:val="en-US" w:eastAsia="zh-CN"/>
        </w:rPr>
        <w:t>3</w:t>
      </w:r>
      <w:r>
        <w:rPr>
          <w:rFonts w:hint="eastAsia"/>
        </w:rPr>
        <w:t xml:space="preserve">.1  </w:t>
      </w:r>
      <w:r>
        <w:rPr>
          <w:rFonts w:hint="eastAsia"/>
          <w:lang w:val="en-US" w:eastAsia="zh-CN"/>
        </w:rPr>
        <w:t>2024年辽宁朝阳</w:t>
      </w:r>
      <w:r>
        <w:rPr>
          <w:rFonts w:hint="eastAsia" w:ascii="Times New Roman" w:hAnsi="Times New Roman"/>
          <w:szCs w:val="28"/>
        </w:rPr>
        <w:t>“龙腾盛世 凤鸣朝阳”</w:t>
      </w:r>
      <w:r>
        <w:rPr>
          <w:rFonts w:hint="eastAsia"/>
          <w:lang w:eastAsia="zh-CN"/>
        </w:rPr>
        <w:t>迎春灯会</w:t>
      </w:r>
      <w:r>
        <w:rPr>
          <w:rFonts w:hint="eastAsia" w:ascii="Times New Roman" w:hAnsi="Times New Roman"/>
          <w:szCs w:val="28"/>
        </w:rPr>
        <w:t>活动</w:t>
      </w:r>
      <w:r>
        <w:rPr>
          <w:rFonts w:hint="eastAsia"/>
        </w:rPr>
        <w:t>基本情况</w:t>
      </w:r>
      <w:r>
        <w:tab/>
      </w:r>
      <w:r>
        <w:fldChar w:fldCharType="begin"/>
      </w:r>
      <w:r>
        <w:instrText xml:space="preserve"> PAGEREF _Toc24122 \h </w:instrText>
      </w:r>
      <w:r>
        <w:fldChar w:fldCharType="separate"/>
      </w:r>
      <w:r>
        <w:t>22</w:t>
      </w:r>
      <w:r>
        <w:fldChar w:fldCharType="end"/>
      </w:r>
      <w:r>
        <w:rPr>
          <w:rFonts w:ascii="宋体" w:hAnsi="宋体"/>
          <w:szCs w:val="21"/>
        </w:rPr>
        <w:fldChar w:fldCharType="end"/>
      </w:r>
    </w:p>
    <w:p w14:paraId="34B6A57B">
      <w:pPr>
        <w:pStyle w:val="11"/>
        <w:tabs>
          <w:tab w:val="right" w:leader="dot" w:pos="8306"/>
        </w:tabs>
      </w:pPr>
      <w:r>
        <w:rPr>
          <w:rFonts w:ascii="宋体" w:hAnsi="宋体"/>
          <w:szCs w:val="21"/>
        </w:rPr>
        <w:fldChar w:fldCharType="begin"/>
      </w:r>
      <w:r>
        <w:rPr>
          <w:rFonts w:ascii="宋体" w:hAnsi="宋体"/>
          <w:szCs w:val="21"/>
        </w:rPr>
        <w:instrText xml:space="preserve"> HYPERLINK \l _Toc16893 </w:instrText>
      </w:r>
      <w:r>
        <w:rPr>
          <w:rFonts w:ascii="宋体" w:hAnsi="宋体"/>
          <w:szCs w:val="21"/>
        </w:rPr>
        <w:fldChar w:fldCharType="separate"/>
      </w:r>
      <w:r>
        <w:rPr>
          <w:rFonts w:hint="eastAsia"/>
          <w:lang w:val="en-US" w:eastAsia="zh-CN"/>
        </w:rPr>
        <w:t>3</w:t>
      </w:r>
      <w:r>
        <w:rPr>
          <w:rFonts w:hint="eastAsia"/>
        </w:rPr>
        <w:t>.2危险</w:t>
      </w:r>
      <w:r>
        <w:rPr>
          <w:rFonts w:hint="eastAsia"/>
          <w:lang w:val="en-US" w:eastAsia="zh-CN"/>
        </w:rPr>
        <w:t>性</w:t>
      </w:r>
      <w:r>
        <w:rPr>
          <w:rFonts w:hint="eastAsia"/>
        </w:rPr>
        <w:t>风险分析及预防措施</w:t>
      </w:r>
      <w:r>
        <w:tab/>
      </w:r>
      <w:r>
        <w:fldChar w:fldCharType="begin"/>
      </w:r>
      <w:r>
        <w:instrText xml:space="preserve"> PAGEREF _Toc16893 \h </w:instrText>
      </w:r>
      <w:r>
        <w:fldChar w:fldCharType="separate"/>
      </w:r>
      <w:r>
        <w:t>25</w:t>
      </w:r>
      <w:r>
        <w:fldChar w:fldCharType="end"/>
      </w:r>
      <w:r>
        <w:rPr>
          <w:rFonts w:ascii="宋体" w:hAnsi="宋体"/>
          <w:szCs w:val="21"/>
        </w:rPr>
        <w:fldChar w:fldCharType="end"/>
      </w:r>
    </w:p>
    <w:p w14:paraId="3F76E2ED">
      <w:pPr>
        <w:pStyle w:val="11"/>
        <w:tabs>
          <w:tab w:val="right" w:leader="dot" w:pos="8306"/>
        </w:tabs>
      </w:pPr>
      <w:r>
        <w:rPr>
          <w:rFonts w:ascii="宋体" w:hAnsi="宋体"/>
          <w:szCs w:val="21"/>
        </w:rPr>
        <w:fldChar w:fldCharType="begin"/>
      </w:r>
      <w:r>
        <w:rPr>
          <w:rFonts w:ascii="宋体" w:hAnsi="宋体"/>
          <w:szCs w:val="21"/>
        </w:rPr>
        <w:instrText xml:space="preserve"> HYPERLINK \l _Toc8622 </w:instrText>
      </w:r>
      <w:r>
        <w:rPr>
          <w:rFonts w:ascii="宋体" w:hAnsi="宋体"/>
          <w:szCs w:val="21"/>
        </w:rPr>
        <w:fldChar w:fldCharType="separate"/>
      </w:r>
      <w:r>
        <w:rPr>
          <w:rFonts w:hint="eastAsia"/>
          <w:bCs/>
          <w:lang w:val="en-US" w:eastAsia="zh-CN"/>
        </w:rPr>
        <w:t>3</w:t>
      </w:r>
      <w:r>
        <w:rPr>
          <w:rFonts w:hint="eastAsia"/>
          <w:bCs/>
        </w:rPr>
        <w:t>.2.1火灾</w:t>
      </w:r>
      <w:r>
        <w:rPr>
          <w:rFonts w:hint="eastAsia"/>
          <w:bCs/>
          <w:lang w:val="en-US" w:eastAsia="zh-CN"/>
        </w:rPr>
        <w:t>爆炸</w:t>
      </w:r>
      <w:r>
        <w:rPr>
          <w:rFonts w:hint="eastAsia"/>
          <w:bCs/>
          <w:lang w:eastAsia="zh-CN"/>
        </w:rPr>
        <w:t>事件</w:t>
      </w:r>
      <w:r>
        <w:rPr>
          <w:rFonts w:hint="eastAsia"/>
          <w:bCs/>
        </w:rPr>
        <w:t>预防措施及应急处置</w:t>
      </w:r>
      <w:r>
        <w:tab/>
      </w:r>
      <w:r>
        <w:fldChar w:fldCharType="begin"/>
      </w:r>
      <w:r>
        <w:instrText xml:space="preserve"> PAGEREF _Toc8622 \h </w:instrText>
      </w:r>
      <w:r>
        <w:fldChar w:fldCharType="separate"/>
      </w:r>
      <w:r>
        <w:t>27</w:t>
      </w:r>
      <w:r>
        <w:fldChar w:fldCharType="end"/>
      </w:r>
      <w:r>
        <w:rPr>
          <w:rFonts w:ascii="宋体" w:hAnsi="宋体"/>
          <w:szCs w:val="21"/>
        </w:rPr>
        <w:fldChar w:fldCharType="end"/>
      </w:r>
    </w:p>
    <w:p w14:paraId="16C40E3E">
      <w:pPr>
        <w:pStyle w:val="11"/>
        <w:tabs>
          <w:tab w:val="right" w:leader="dot" w:pos="8306"/>
        </w:tabs>
      </w:pPr>
      <w:r>
        <w:rPr>
          <w:rFonts w:ascii="宋体" w:hAnsi="宋体"/>
          <w:szCs w:val="21"/>
        </w:rPr>
        <w:fldChar w:fldCharType="begin"/>
      </w:r>
      <w:r>
        <w:rPr>
          <w:rFonts w:ascii="宋体" w:hAnsi="宋体"/>
          <w:szCs w:val="21"/>
        </w:rPr>
        <w:instrText xml:space="preserve"> HYPERLINK \l _Toc20833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2</w:t>
      </w:r>
      <w:r>
        <w:rPr>
          <w:rFonts w:hint="eastAsia"/>
          <w:bCs/>
        </w:rPr>
        <w:t>触电事</w:t>
      </w:r>
      <w:r>
        <w:rPr>
          <w:rFonts w:hint="eastAsia"/>
          <w:bCs/>
          <w:lang w:val="en-US" w:eastAsia="zh-CN"/>
        </w:rPr>
        <w:t>件</w:t>
      </w:r>
      <w:r>
        <w:rPr>
          <w:rFonts w:hint="eastAsia"/>
          <w:bCs/>
        </w:rPr>
        <w:t>预防措施及应急处置</w:t>
      </w:r>
      <w:r>
        <w:tab/>
      </w:r>
      <w:r>
        <w:fldChar w:fldCharType="begin"/>
      </w:r>
      <w:r>
        <w:instrText xml:space="preserve"> PAGEREF _Toc20833 \h </w:instrText>
      </w:r>
      <w:r>
        <w:fldChar w:fldCharType="separate"/>
      </w:r>
      <w:r>
        <w:t>28</w:t>
      </w:r>
      <w:r>
        <w:fldChar w:fldCharType="end"/>
      </w:r>
      <w:r>
        <w:rPr>
          <w:rFonts w:ascii="宋体" w:hAnsi="宋体"/>
          <w:szCs w:val="21"/>
        </w:rPr>
        <w:fldChar w:fldCharType="end"/>
      </w:r>
    </w:p>
    <w:p w14:paraId="1AC6751C">
      <w:pPr>
        <w:pStyle w:val="11"/>
        <w:tabs>
          <w:tab w:val="right" w:leader="dot" w:pos="8306"/>
        </w:tabs>
      </w:pPr>
      <w:r>
        <w:rPr>
          <w:rFonts w:ascii="宋体" w:hAnsi="宋体"/>
          <w:szCs w:val="21"/>
        </w:rPr>
        <w:fldChar w:fldCharType="begin"/>
      </w:r>
      <w:r>
        <w:rPr>
          <w:rFonts w:ascii="宋体" w:hAnsi="宋体"/>
          <w:szCs w:val="21"/>
        </w:rPr>
        <w:instrText xml:space="preserve"> HYPERLINK \l _Toc18147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3</w:t>
      </w:r>
      <w:r>
        <w:rPr>
          <w:rFonts w:hint="eastAsia"/>
          <w:bCs/>
        </w:rPr>
        <w:t>拥挤踩踏事</w:t>
      </w:r>
      <w:r>
        <w:rPr>
          <w:rFonts w:hint="eastAsia"/>
          <w:bCs/>
          <w:lang w:val="en-US" w:eastAsia="zh-CN"/>
        </w:rPr>
        <w:t>件</w:t>
      </w:r>
      <w:r>
        <w:rPr>
          <w:rFonts w:hint="eastAsia"/>
          <w:bCs/>
        </w:rPr>
        <w:t>预防措施及应急处置</w:t>
      </w:r>
      <w:r>
        <w:tab/>
      </w:r>
      <w:r>
        <w:fldChar w:fldCharType="begin"/>
      </w:r>
      <w:r>
        <w:instrText xml:space="preserve"> PAGEREF _Toc18147 \h </w:instrText>
      </w:r>
      <w:r>
        <w:fldChar w:fldCharType="separate"/>
      </w:r>
      <w:r>
        <w:t>29</w:t>
      </w:r>
      <w:r>
        <w:fldChar w:fldCharType="end"/>
      </w:r>
      <w:r>
        <w:rPr>
          <w:rFonts w:ascii="宋体" w:hAnsi="宋体"/>
          <w:szCs w:val="21"/>
        </w:rPr>
        <w:fldChar w:fldCharType="end"/>
      </w:r>
    </w:p>
    <w:p w14:paraId="11548DA3">
      <w:pPr>
        <w:pStyle w:val="11"/>
        <w:tabs>
          <w:tab w:val="right" w:leader="dot" w:pos="8306"/>
        </w:tabs>
      </w:pPr>
      <w:r>
        <w:rPr>
          <w:rFonts w:ascii="宋体" w:hAnsi="宋体"/>
          <w:szCs w:val="21"/>
        </w:rPr>
        <w:fldChar w:fldCharType="begin"/>
      </w:r>
      <w:r>
        <w:rPr>
          <w:rFonts w:ascii="宋体" w:hAnsi="宋体"/>
          <w:szCs w:val="21"/>
        </w:rPr>
        <w:instrText xml:space="preserve"> HYPERLINK \l _Toc17855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4</w:t>
      </w:r>
      <w:r>
        <w:rPr>
          <w:rFonts w:hint="eastAsia"/>
          <w:bCs/>
        </w:rPr>
        <w:t>食物中毒</w:t>
      </w:r>
      <w:r>
        <w:rPr>
          <w:rFonts w:hint="eastAsia"/>
          <w:bCs/>
          <w:lang w:eastAsia="zh-CN"/>
        </w:rPr>
        <w:t>事件</w:t>
      </w:r>
      <w:r>
        <w:rPr>
          <w:rFonts w:hint="eastAsia"/>
          <w:bCs/>
        </w:rPr>
        <w:t>预防措施及应急处置</w:t>
      </w:r>
      <w:r>
        <w:tab/>
      </w:r>
      <w:r>
        <w:fldChar w:fldCharType="begin"/>
      </w:r>
      <w:r>
        <w:instrText xml:space="preserve"> PAGEREF _Toc17855 \h </w:instrText>
      </w:r>
      <w:r>
        <w:fldChar w:fldCharType="separate"/>
      </w:r>
      <w:r>
        <w:t>30</w:t>
      </w:r>
      <w:r>
        <w:fldChar w:fldCharType="end"/>
      </w:r>
      <w:r>
        <w:rPr>
          <w:rFonts w:ascii="宋体" w:hAnsi="宋体"/>
          <w:szCs w:val="21"/>
        </w:rPr>
        <w:fldChar w:fldCharType="end"/>
      </w:r>
    </w:p>
    <w:p w14:paraId="115D1816">
      <w:pPr>
        <w:pStyle w:val="11"/>
        <w:tabs>
          <w:tab w:val="right" w:leader="dot" w:pos="8306"/>
        </w:tabs>
      </w:pPr>
      <w:r>
        <w:rPr>
          <w:rFonts w:ascii="宋体" w:hAnsi="宋体"/>
          <w:szCs w:val="21"/>
        </w:rPr>
        <w:fldChar w:fldCharType="begin"/>
      </w:r>
      <w:r>
        <w:rPr>
          <w:rFonts w:ascii="宋体" w:hAnsi="宋体"/>
          <w:szCs w:val="21"/>
        </w:rPr>
        <w:instrText xml:space="preserve"> HYPERLINK \l _Toc9073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5坍塌</w:t>
      </w:r>
      <w:r>
        <w:rPr>
          <w:rFonts w:hint="eastAsia"/>
          <w:bCs/>
          <w:lang w:eastAsia="zh-CN"/>
        </w:rPr>
        <w:t>事件</w:t>
      </w:r>
      <w:r>
        <w:rPr>
          <w:rFonts w:hint="eastAsia"/>
          <w:bCs/>
        </w:rPr>
        <w:t>预防措施及应急处置</w:t>
      </w:r>
      <w:r>
        <w:tab/>
      </w:r>
      <w:r>
        <w:fldChar w:fldCharType="begin"/>
      </w:r>
      <w:r>
        <w:instrText xml:space="preserve"> PAGEREF _Toc9073 \h </w:instrText>
      </w:r>
      <w:r>
        <w:fldChar w:fldCharType="separate"/>
      </w:r>
      <w:r>
        <w:t>31</w:t>
      </w:r>
      <w:r>
        <w:fldChar w:fldCharType="end"/>
      </w:r>
      <w:r>
        <w:rPr>
          <w:rFonts w:ascii="宋体" w:hAnsi="宋体"/>
          <w:szCs w:val="21"/>
        </w:rPr>
        <w:fldChar w:fldCharType="end"/>
      </w:r>
    </w:p>
    <w:p w14:paraId="3A8FAB3B">
      <w:pPr>
        <w:pStyle w:val="11"/>
        <w:tabs>
          <w:tab w:val="right" w:leader="dot" w:pos="8306"/>
        </w:tabs>
      </w:pPr>
      <w:r>
        <w:rPr>
          <w:rFonts w:ascii="宋体" w:hAnsi="宋体"/>
          <w:szCs w:val="21"/>
        </w:rPr>
        <w:fldChar w:fldCharType="begin"/>
      </w:r>
      <w:r>
        <w:rPr>
          <w:rFonts w:ascii="宋体" w:hAnsi="宋体"/>
          <w:szCs w:val="21"/>
        </w:rPr>
        <w:instrText xml:space="preserve"> HYPERLINK \l _Toc21050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6</w:t>
      </w:r>
      <w:r>
        <w:rPr>
          <w:rFonts w:hint="eastAsia" w:ascii="Times New Roman" w:hAnsi="Times New Roman" w:cs="Times New Roman"/>
          <w:bCs/>
          <w:kern w:val="2"/>
          <w:szCs w:val="28"/>
          <w:lang w:val="en-US" w:eastAsia="zh-CN"/>
        </w:rPr>
        <w:t>高处坠物事件</w:t>
      </w:r>
      <w:r>
        <w:rPr>
          <w:rFonts w:hint="eastAsia"/>
          <w:bCs/>
        </w:rPr>
        <w:t>预防措施及应急处置</w:t>
      </w:r>
      <w:r>
        <w:tab/>
      </w:r>
      <w:r>
        <w:fldChar w:fldCharType="begin"/>
      </w:r>
      <w:r>
        <w:instrText xml:space="preserve"> PAGEREF _Toc21050 \h </w:instrText>
      </w:r>
      <w:r>
        <w:fldChar w:fldCharType="separate"/>
      </w:r>
      <w:r>
        <w:t>32</w:t>
      </w:r>
      <w:r>
        <w:fldChar w:fldCharType="end"/>
      </w:r>
      <w:r>
        <w:rPr>
          <w:rFonts w:ascii="宋体" w:hAnsi="宋体"/>
          <w:szCs w:val="21"/>
        </w:rPr>
        <w:fldChar w:fldCharType="end"/>
      </w:r>
    </w:p>
    <w:p w14:paraId="0C97A004">
      <w:pPr>
        <w:pStyle w:val="11"/>
        <w:tabs>
          <w:tab w:val="right" w:leader="dot" w:pos="8306"/>
        </w:tabs>
      </w:pPr>
      <w:r>
        <w:rPr>
          <w:rFonts w:ascii="宋体" w:hAnsi="宋体"/>
          <w:szCs w:val="21"/>
        </w:rPr>
        <w:fldChar w:fldCharType="begin"/>
      </w:r>
      <w:r>
        <w:rPr>
          <w:rFonts w:ascii="宋体" w:hAnsi="宋体"/>
          <w:szCs w:val="21"/>
        </w:rPr>
        <w:instrText xml:space="preserve"> HYPERLINK \l _Toc10803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7交通拥堵</w:t>
      </w:r>
      <w:r>
        <w:rPr>
          <w:rFonts w:hint="eastAsia"/>
          <w:bCs/>
          <w:lang w:eastAsia="zh-CN"/>
        </w:rPr>
        <w:t>事件</w:t>
      </w:r>
      <w:r>
        <w:rPr>
          <w:rFonts w:hint="eastAsia"/>
          <w:bCs/>
        </w:rPr>
        <w:t>预防措施及应急处置</w:t>
      </w:r>
      <w:r>
        <w:tab/>
      </w:r>
      <w:r>
        <w:fldChar w:fldCharType="begin"/>
      </w:r>
      <w:r>
        <w:instrText xml:space="preserve"> PAGEREF _Toc10803 \h </w:instrText>
      </w:r>
      <w:r>
        <w:fldChar w:fldCharType="separate"/>
      </w:r>
      <w:r>
        <w:t>32</w:t>
      </w:r>
      <w:r>
        <w:fldChar w:fldCharType="end"/>
      </w:r>
      <w:r>
        <w:rPr>
          <w:rFonts w:ascii="宋体" w:hAnsi="宋体"/>
          <w:szCs w:val="21"/>
        </w:rPr>
        <w:fldChar w:fldCharType="end"/>
      </w:r>
    </w:p>
    <w:p w14:paraId="7275E5BA">
      <w:pPr>
        <w:pStyle w:val="11"/>
        <w:tabs>
          <w:tab w:val="right" w:leader="dot" w:pos="8306"/>
        </w:tabs>
      </w:pPr>
      <w:r>
        <w:rPr>
          <w:rFonts w:ascii="宋体" w:hAnsi="宋体"/>
          <w:szCs w:val="21"/>
        </w:rPr>
        <w:fldChar w:fldCharType="begin"/>
      </w:r>
      <w:r>
        <w:rPr>
          <w:rFonts w:ascii="宋体" w:hAnsi="宋体"/>
          <w:szCs w:val="21"/>
        </w:rPr>
        <w:instrText xml:space="preserve"> HYPERLINK \l _Toc378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8</w:t>
      </w:r>
      <w:r>
        <w:rPr>
          <w:rFonts w:hint="eastAsia" w:ascii="Times New Roman" w:hAnsi="Times New Roman" w:cs="Times New Roman"/>
          <w:bCs/>
          <w:kern w:val="2"/>
          <w:szCs w:val="28"/>
          <w:lang w:val="en-US" w:eastAsia="zh-CN"/>
        </w:rPr>
        <w:t>恐怖袭击</w:t>
      </w:r>
      <w:r>
        <w:rPr>
          <w:rFonts w:hint="eastAsia"/>
          <w:bCs/>
          <w:lang w:eastAsia="zh-CN"/>
        </w:rPr>
        <w:t>事件</w:t>
      </w:r>
      <w:r>
        <w:rPr>
          <w:rFonts w:hint="eastAsia"/>
          <w:bCs/>
        </w:rPr>
        <w:t>预防措施及应急处置</w:t>
      </w:r>
      <w:r>
        <w:tab/>
      </w:r>
      <w:r>
        <w:fldChar w:fldCharType="begin"/>
      </w:r>
      <w:r>
        <w:instrText xml:space="preserve"> PAGEREF _Toc378 \h </w:instrText>
      </w:r>
      <w:r>
        <w:fldChar w:fldCharType="separate"/>
      </w:r>
      <w:r>
        <w:t>33</w:t>
      </w:r>
      <w:r>
        <w:fldChar w:fldCharType="end"/>
      </w:r>
      <w:r>
        <w:rPr>
          <w:rFonts w:ascii="宋体" w:hAnsi="宋体"/>
          <w:szCs w:val="21"/>
        </w:rPr>
        <w:fldChar w:fldCharType="end"/>
      </w:r>
    </w:p>
    <w:p w14:paraId="2E4C812D">
      <w:pPr>
        <w:pStyle w:val="11"/>
        <w:tabs>
          <w:tab w:val="right" w:leader="dot" w:pos="8306"/>
        </w:tabs>
      </w:pPr>
      <w:r>
        <w:rPr>
          <w:rFonts w:ascii="宋体" w:hAnsi="宋体"/>
          <w:szCs w:val="21"/>
        </w:rPr>
        <w:fldChar w:fldCharType="begin"/>
      </w:r>
      <w:r>
        <w:rPr>
          <w:rFonts w:ascii="宋体" w:hAnsi="宋体"/>
          <w:szCs w:val="21"/>
        </w:rPr>
        <w:instrText xml:space="preserve"> HYPERLINK \l _Toc31109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9</w:t>
      </w:r>
      <w:r>
        <w:rPr>
          <w:rFonts w:hint="eastAsia" w:ascii="Times New Roman" w:hAnsi="Times New Roman" w:cs="Times New Roman"/>
          <w:bCs/>
          <w:kern w:val="2"/>
          <w:szCs w:val="28"/>
        </w:rPr>
        <w:t>异常天气</w:t>
      </w:r>
      <w:r>
        <w:rPr>
          <w:rFonts w:hint="eastAsia"/>
          <w:bCs/>
          <w:lang w:val="en-US" w:eastAsia="zh-CN"/>
        </w:rPr>
        <w:t>突发事件</w:t>
      </w:r>
      <w:r>
        <w:rPr>
          <w:rFonts w:hint="eastAsia"/>
          <w:bCs/>
        </w:rPr>
        <w:t>预防措施及应急处置</w:t>
      </w:r>
      <w:r>
        <w:tab/>
      </w:r>
      <w:r>
        <w:fldChar w:fldCharType="begin"/>
      </w:r>
      <w:r>
        <w:instrText xml:space="preserve"> PAGEREF _Toc31109 \h </w:instrText>
      </w:r>
      <w:r>
        <w:fldChar w:fldCharType="separate"/>
      </w:r>
      <w:r>
        <w:t>34</w:t>
      </w:r>
      <w:r>
        <w:fldChar w:fldCharType="end"/>
      </w:r>
      <w:r>
        <w:rPr>
          <w:rFonts w:ascii="宋体" w:hAnsi="宋体"/>
          <w:szCs w:val="21"/>
        </w:rPr>
        <w:fldChar w:fldCharType="end"/>
      </w:r>
    </w:p>
    <w:p w14:paraId="3701D221">
      <w:pPr>
        <w:pStyle w:val="11"/>
        <w:tabs>
          <w:tab w:val="right" w:leader="dot" w:pos="8306"/>
        </w:tabs>
      </w:pPr>
      <w:r>
        <w:rPr>
          <w:rFonts w:ascii="宋体" w:hAnsi="宋体"/>
          <w:szCs w:val="21"/>
        </w:rPr>
        <w:fldChar w:fldCharType="begin"/>
      </w:r>
      <w:r>
        <w:rPr>
          <w:rFonts w:ascii="宋体" w:hAnsi="宋体"/>
          <w:szCs w:val="21"/>
        </w:rPr>
        <w:instrText xml:space="preserve"> HYPERLINK \l _Toc1396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10</w:t>
      </w:r>
      <w:r>
        <w:rPr>
          <w:rFonts w:hint="eastAsia" w:ascii="Times New Roman" w:hAnsi="Times New Roman" w:cs="Times New Roman"/>
          <w:bCs/>
          <w:kern w:val="2"/>
          <w:szCs w:val="28"/>
        </w:rPr>
        <w:t>网络中断</w:t>
      </w:r>
      <w:r>
        <w:rPr>
          <w:rFonts w:hint="eastAsia"/>
          <w:bCs/>
          <w:lang w:val="en-US" w:eastAsia="zh-CN"/>
        </w:rPr>
        <w:t>突发事件</w:t>
      </w:r>
      <w:r>
        <w:rPr>
          <w:rFonts w:hint="eastAsia"/>
          <w:bCs/>
        </w:rPr>
        <w:t>预防措施及应急处置</w:t>
      </w:r>
      <w:r>
        <w:tab/>
      </w:r>
      <w:r>
        <w:fldChar w:fldCharType="begin"/>
      </w:r>
      <w:r>
        <w:instrText xml:space="preserve"> PAGEREF _Toc1396 \h </w:instrText>
      </w:r>
      <w:r>
        <w:fldChar w:fldCharType="separate"/>
      </w:r>
      <w:r>
        <w:t>34</w:t>
      </w:r>
      <w:r>
        <w:fldChar w:fldCharType="end"/>
      </w:r>
      <w:r>
        <w:rPr>
          <w:rFonts w:ascii="宋体" w:hAnsi="宋体"/>
          <w:szCs w:val="21"/>
        </w:rPr>
        <w:fldChar w:fldCharType="end"/>
      </w:r>
    </w:p>
    <w:p w14:paraId="540A5D3B">
      <w:pPr>
        <w:pStyle w:val="11"/>
        <w:tabs>
          <w:tab w:val="right" w:leader="dot" w:pos="8306"/>
        </w:tabs>
      </w:pPr>
      <w:r>
        <w:rPr>
          <w:rFonts w:ascii="宋体" w:hAnsi="宋体"/>
          <w:szCs w:val="21"/>
        </w:rPr>
        <w:fldChar w:fldCharType="begin"/>
      </w:r>
      <w:r>
        <w:rPr>
          <w:rFonts w:ascii="宋体" w:hAnsi="宋体"/>
          <w:szCs w:val="21"/>
        </w:rPr>
        <w:instrText xml:space="preserve"> HYPERLINK \l _Toc31845 </w:instrText>
      </w:r>
      <w:r>
        <w:rPr>
          <w:rFonts w:ascii="宋体" w:hAnsi="宋体"/>
          <w:szCs w:val="21"/>
        </w:rPr>
        <w:fldChar w:fldCharType="separate"/>
      </w:r>
      <w:r>
        <w:rPr>
          <w:rFonts w:hint="eastAsia"/>
          <w:bCs/>
          <w:lang w:val="en-US" w:eastAsia="zh-CN"/>
        </w:rPr>
        <w:t>3</w:t>
      </w:r>
      <w:r>
        <w:rPr>
          <w:rFonts w:hint="eastAsia"/>
          <w:bCs/>
        </w:rPr>
        <w:t>.2.</w:t>
      </w:r>
      <w:r>
        <w:rPr>
          <w:rFonts w:hint="eastAsia"/>
          <w:bCs/>
          <w:lang w:val="en-US" w:eastAsia="zh-CN"/>
        </w:rPr>
        <w:t>11</w:t>
      </w:r>
      <w:r>
        <w:rPr>
          <w:rFonts w:hint="eastAsia" w:ascii="Times New Roman" w:hAnsi="Times New Roman" w:cs="Times New Roman"/>
          <w:bCs/>
          <w:kern w:val="2"/>
          <w:szCs w:val="28"/>
        </w:rPr>
        <w:t>舆情</w:t>
      </w:r>
      <w:r>
        <w:rPr>
          <w:rFonts w:hint="eastAsia"/>
          <w:bCs/>
          <w:lang w:val="en-US" w:eastAsia="zh-CN"/>
        </w:rPr>
        <w:t>突发事件</w:t>
      </w:r>
      <w:r>
        <w:rPr>
          <w:rFonts w:hint="eastAsia"/>
          <w:bCs/>
        </w:rPr>
        <w:t>预防措施及应急处置</w:t>
      </w:r>
      <w:r>
        <w:tab/>
      </w:r>
      <w:r>
        <w:fldChar w:fldCharType="begin"/>
      </w:r>
      <w:r>
        <w:instrText xml:space="preserve"> PAGEREF _Toc31845 \h </w:instrText>
      </w:r>
      <w:r>
        <w:fldChar w:fldCharType="separate"/>
      </w:r>
      <w:r>
        <w:t>35</w:t>
      </w:r>
      <w:r>
        <w:fldChar w:fldCharType="end"/>
      </w:r>
      <w:r>
        <w:rPr>
          <w:rFonts w:ascii="宋体" w:hAnsi="宋体"/>
          <w:szCs w:val="21"/>
        </w:rPr>
        <w:fldChar w:fldCharType="end"/>
      </w:r>
    </w:p>
    <w:p w14:paraId="5B42611A">
      <w:pPr>
        <w:pStyle w:val="10"/>
        <w:tabs>
          <w:tab w:val="right" w:leader="dot" w:pos="8306"/>
        </w:tabs>
      </w:pPr>
      <w:r>
        <w:rPr>
          <w:rFonts w:ascii="宋体" w:hAnsi="宋体"/>
          <w:szCs w:val="21"/>
        </w:rPr>
        <w:fldChar w:fldCharType="begin"/>
      </w:r>
      <w:r>
        <w:rPr>
          <w:rFonts w:ascii="宋体" w:hAnsi="宋体"/>
          <w:szCs w:val="21"/>
        </w:rPr>
        <w:instrText xml:space="preserve"> HYPERLINK \l _Toc8842 </w:instrText>
      </w:r>
      <w:r>
        <w:rPr>
          <w:rFonts w:ascii="宋体" w:hAnsi="宋体"/>
          <w:szCs w:val="21"/>
        </w:rPr>
        <w:fldChar w:fldCharType="separate"/>
      </w:r>
      <w:r>
        <w:rPr>
          <w:rFonts w:hint="eastAsia"/>
        </w:rPr>
        <w:t>4. 预警与信息报告</w:t>
      </w:r>
      <w:r>
        <w:tab/>
      </w:r>
      <w:r>
        <w:fldChar w:fldCharType="begin"/>
      </w:r>
      <w:r>
        <w:instrText xml:space="preserve"> PAGEREF _Toc8842 \h </w:instrText>
      </w:r>
      <w:r>
        <w:fldChar w:fldCharType="separate"/>
      </w:r>
      <w:r>
        <w:t>35</w:t>
      </w:r>
      <w:r>
        <w:fldChar w:fldCharType="end"/>
      </w:r>
      <w:r>
        <w:rPr>
          <w:rFonts w:ascii="宋体" w:hAnsi="宋体"/>
          <w:szCs w:val="21"/>
        </w:rPr>
        <w:fldChar w:fldCharType="end"/>
      </w:r>
    </w:p>
    <w:p w14:paraId="0A7DA5CA">
      <w:pPr>
        <w:pStyle w:val="11"/>
        <w:tabs>
          <w:tab w:val="right" w:leader="dot" w:pos="8306"/>
        </w:tabs>
      </w:pPr>
      <w:r>
        <w:rPr>
          <w:rFonts w:ascii="宋体" w:hAnsi="宋体"/>
          <w:szCs w:val="21"/>
        </w:rPr>
        <w:fldChar w:fldCharType="begin"/>
      </w:r>
      <w:r>
        <w:rPr>
          <w:rFonts w:ascii="宋体" w:hAnsi="宋体"/>
          <w:szCs w:val="21"/>
        </w:rPr>
        <w:instrText xml:space="preserve"> HYPERLINK \l _Toc15776 </w:instrText>
      </w:r>
      <w:r>
        <w:rPr>
          <w:rFonts w:ascii="宋体" w:hAnsi="宋体"/>
          <w:szCs w:val="21"/>
        </w:rPr>
        <w:fldChar w:fldCharType="separate"/>
      </w:r>
      <w:r>
        <w:rPr>
          <w:rFonts w:hint="eastAsia"/>
        </w:rPr>
        <w:t>4.1危险源监控</w:t>
      </w:r>
      <w:r>
        <w:tab/>
      </w:r>
      <w:r>
        <w:fldChar w:fldCharType="begin"/>
      </w:r>
      <w:r>
        <w:instrText xml:space="preserve"> PAGEREF _Toc15776 \h </w:instrText>
      </w:r>
      <w:r>
        <w:fldChar w:fldCharType="separate"/>
      </w:r>
      <w:r>
        <w:t>35</w:t>
      </w:r>
      <w:r>
        <w:fldChar w:fldCharType="end"/>
      </w:r>
      <w:r>
        <w:rPr>
          <w:rFonts w:ascii="宋体" w:hAnsi="宋体"/>
          <w:szCs w:val="21"/>
        </w:rPr>
        <w:fldChar w:fldCharType="end"/>
      </w:r>
    </w:p>
    <w:p w14:paraId="654919E3">
      <w:pPr>
        <w:pStyle w:val="11"/>
        <w:tabs>
          <w:tab w:val="right" w:leader="dot" w:pos="8306"/>
        </w:tabs>
      </w:pPr>
      <w:r>
        <w:rPr>
          <w:rFonts w:ascii="宋体" w:hAnsi="宋体"/>
          <w:szCs w:val="21"/>
        </w:rPr>
        <w:fldChar w:fldCharType="begin"/>
      </w:r>
      <w:r>
        <w:rPr>
          <w:rFonts w:ascii="宋体" w:hAnsi="宋体"/>
          <w:szCs w:val="21"/>
        </w:rPr>
        <w:instrText xml:space="preserve"> HYPERLINK \l _Toc30844 </w:instrText>
      </w:r>
      <w:r>
        <w:rPr>
          <w:rFonts w:ascii="宋体" w:hAnsi="宋体"/>
          <w:szCs w:val="21"/>
        </w:rPr>
        <w:fldChar w:fldCharType="separate"/>
      </w:r>
      <w:r>
        <w:rPr>
          <w:rFonts w:hint="eastAsia"/>
        </w:rPr>
        <w:t>4.2预警行动</w:t>
      </w:r>
      <w:r>
        <w:tab/>
      </w:r>
      <w:r>
        <w:fldChar w:fldCharType="begin"/>
      </w:r>
      <w:r>
        <w:instrText xml:space="preserve"> PAGEREF _Toc30844 \h </w:instrText>
      </w:r>
      <w:r>
        <w:fldChar w:fldCharType="separate"/>
      </w:r>
      <w:r>
        <w:t>35</w:t>
      </w:r>
      <w:r>
        <w:fldChar w:fldCharType="end"/>
      </w:r>
      <w:r>
        <w:rPr>
          <w:rFonts w:ascii="宋体" w:hAnsi="宋体"/>
          <w:szCs w:val="21"/>
        </w:rPr>
        <w:fldChar w:fldCharType="end"/>
      </w:r>
    </w:p>
    <w:p w14:paraId="7C23E730">
      <w:pPr>
        <w:pStyle w:val="11"/>
        <w:tabs>
          <w:tab w:val="right" w:leader="dot" w:pos="8306"/>
        </w:tabs>
      </w:pPr>
      <w:r>
        <w:rPr>
          <w:rFonts w:ascii="宋体" w:hAnsi="宋体"/>
          <w:szCs w:val="21"/>
        </w:rPr>
        <w:fldChar w:fldCharType="begin"/>
      </w:r>
      <w:r>
        <w:rPr>
          <w:rFonts w:ascii="宋体" w:hAnsi="宋体"/>
          <w:szCs w:val="21"/>
        </w:rPr>
        <w:instrText xml:space="preserve"> HYPERLINK \l _Toc17786 </w:instrText>
      </w:r>
      <w:r>
        <w:rPr>
          <w:rFonts w:ascii="宋体" w:hAnsi="宋体"/>
          <w:szCs w:val="21"/>
        </w:rPr>
        <w:fldChar w:fldCharType="separate"/>
      </w:r>
      <w:r>
        <w:rPr>
          <w:rFonts w:hint="eastAsia"/>
        </w:rPr>
        <w:t>4.3信息报告与通知</w:t>
      </w:r>
      <w:r>
        <w:tab/>
      </w:r>
      <w:r>
        <w:fldChar w:fldCharType="begin"/>
      </w:r>
      <w:r>
        <w:instrText xml:space="preserve"> PAGEREF _Toc17786 \h </w:instrText>
      </w:r>
      <w:r>
        <w:fldChar w:fldCharType="separate"/>
      </w:r>
      <w:r>
        <w:t>35</w:t>
      </w:r>
      <w:r>
        <w:fldChar w:fldCharType="end"/>
      </w:r>
      <w:r>
        <w:rPr>
          <w:rFonts w:ascii="宋体" w:hAnsi="宋体"/>
          <w:szCs w:val="21"/>
        </w:rPr>
        <w:fldChar w:fldCharType="end"/>
      </w:r>
    </w:p>
    <w:p w14:paraId="2D581286">
      <w:pPr>
        <w:pStyle w:val="10"/>
        <w:tabs>
          <w:tab w:val="right" w:leader="dot" w:pos="8306"/>
        </w:tabs>
      </w:pPr>
      <w:r>
        <w:rPr>
          <w:rFonts w:ascii="宋体" w:hAnsi="宋体"/>
          <w:szCs w:val="21"/>
        </w:rPr>
        <w:fldChar w:fldCharType="begin"/>
      </w:r>
      <w:r>
        <w:rPr>
          <w:rFonts w:ascii="宋体" w:hAnsi="宋体"/>
          <w:szCs w:val="21"/>
        </w:rPr>
        <w:instrText xml:space="preserve"> HYPERLINK \l _Toc16382 </w:instrText>
      </w:r>
      <w:r>
        <w:rPr>
          <w:rFonts w:ascii="宋体" w:hAnsi="宋体"/>
          <w:szCs w:val="21"/>
        </w:rPr>
        <w:fldChar w:fldCharType="separate"/>
      </w:r>
      <w:r>
        <w:rPr>
          <w:rFonts w:hint="eastAsia"/>
        </w:rPr>
        <w:t>5. 应急响应</w:t>
      </w:r>
      <w:r>
        <w:tab/>
      </w:r>
      <w:r>
        <w:fldChar w:fldCharType="begin"/>
      </w:r>
      <w:r>
        <w:instrText xml:space="preserve"> PAGEREF _Toc16382 \h </w:instrText>
      </w:r>
      <w:r>
        <w:fldChar w:fldCharType="separate"/>
      </w:r>
      <w:r>
        <w:t>36</w:t>
      </w:r>
      <w:r>
        <w:fldChar w:fldCharType="end"/>
      </w:r>
      <w:r>
        <w:rPr>
          <w:rFonts w:ascii="宋体" w:hAnsi="宋体"/>
          <w:szCs w:val="21"/>
        </w:rPr>
        <w:fldChar w:fldCharType="end"/>
      </w:r>
    </w:p>
    <w:p w14:paraId="34EB0352">
      <w:pPr>
        <w:pStyle w:val="11"/>
        <w:tabs>
          <w:tab w:val="right" w:leader="dot" w:pos="8306"/>
        </w:tabs>
      </w:pPr>
      <w:r>
        <w:rPr>
          <w:rFonts w:ascii="宋体" w:hAnsi="宋体"/>
          <w:szCs w:val="21"/>
        </w:rPr>
        <w:fldChar w:fldCharType="begin"/>
      </w:r>
      <w:r>
        <w:rPr>
          <w:rFonts w:ascii="宋体" w:hAnsi="宋体"/>
          <w:szCs w:val="21"/>
        </w:rPr>
        <w:instrText xml:space="preserve"> HYPERLINK \l _Toc23912 </w:instrText>
      </w:r>
      <w:r>
        <w:rPr>
          <w:rFonts w:ascii="宋体" w:hAnsi="宋体"/>
          <w:szCs w:val="21"/>
        </w:rPr>
        <w:fldChar w:fldCharType="separate"/>
      </w:r>
      <w:r>
        <w:rPr>
          <w:rFonts w:hint="eastAsia"/>
          <w:lang w:val="en-US" w:eastAsia="zh-CN"/>
        </w:rPr>
        <w:t>5.1</w:t>
      </w:r>
      <w:r>
        <w:rPr>
          <w:rFonts w:hint="eastAsia"/>
        </w:rPr>
        <w:t> 先期处置</w:t>
      </w:r>
      <w:r>
        <w:tab/>
      </w:r>
      <w:r>
        <w:fldChar w:fldCharType="begin"/>
      </w:r>
      <w:r>
        <w:instrText xml:space="preserve"> PAGEREF _Toc23912 \h </w:instrText>
      </w:r>
      <w:r>
        <w:fldChar w:fldCharType="separate"/>
      </w:r>
      <w:r>
        <w:t>36</w:t>
      </w:r>
      <w:r>
        <w:fldChar w:fldCharType="end"/>
      </w:r>
      <w:r>
        <w:rPr>
          <w:rFonts w:ascii="宋体" w:hAnsi="宋体"/>
          <w:szCs w:val="21"/>
        </w:rPr>
        <w:fldChar w:fldCharType="end"/>
      </w:r>
    </w:p>
    <w:p w14:paraId="0E0878C3">
      <w:pPr>
        <w:pStyle w:val="11"/>
        <w:tabs>
          <w:tab w:val="right" w:leader="dot" w:pos="8306"/>
        </w:tabs>
      </w:pPr>
      <w:r>
        <w:rPr>
          <w:rFonts w:ascii="宋体" w:hAnsi="宋体"/>
          <w:szCs w:val="21"/>
        </w:rPr>
        <w:fldChar w:fldCharType="begin"/>
      </w:r>
      <w:r>
        <w:rPr>
          <w:rFonts w:ascii="宋体" w:hAnsi="宋体"/>
          <w:szCs w:val="21"/>
        </w:rPr>
        <w:instrText xml:space="preserve"> HYPERLINK \l _Toc2550 </w:instrText>
      </w:r>
      <w:r>
        <w:rPr>
          <w:rFonts w:ascii="宋体" w:hAnsi="宋体"/>
          <w:szCs w:val="21"/>
        </w:rPr>
        <w:fldChar w:fldCharType="separate"/>
      </w:r>
      <w:r>
        <w:rPr>
          <w:rFonts w:hint="eastAsia"/>
          <w:lang w:val="en-US" w:eastAsia="zh-CN"/>
        </w:rPr>
        <w:t>5.2  信息报告</w:t>
      </w:r>
      <w:r>
        <w:tab/>
      </w:r>
      <w:r>
        <w:fldChar w:fldCharType="begin"/>
      </w:r>
      <w:r>
        <w:instrText xml:space="preserve"> PAGEREF _Toc2550 \h </w:instrText>
      </w:r>
      <w:r>
        <w:fldChar w:fldCharType="separate"/>
      </w:r>
      <w:r>
        <w:t>37</w:t>
      </w:r>
      <w:r>
        <w:fldChar w:fldCharType="end"/>
      </w:r>
      <w:r>
        <w:rPr>
          <w:rFonts w:ascii="宋体" w:hAnsi="宋体"/>
          <w:szCs w:val="21"/>
        </w:rPr>
        <w:fldChar w:fldCharType="end"/>
      </w:r>
    </w:p>
    <w:p w14:paraId="3160476A">
      <w:pPr>
        <w:pStyle w:val="11"/>
        <w:tabs>
          <w:tab w:val="right" w:leader="dot" w:pos="8306"/>
        </w:tabs>
      </w:pPr>
      <w:r>
        <w:rPr>
          <w:rFonts w:ascii="宋体" w:hAnsi="宋体"/>
          <w:szCs w:val="21"/>
        </w:rPr>
        <w:fldChar w:fldCharType="begin"/>
      </w:r>
      <w:r>
        <w:rPr>
          <w:rFonts w:ascii="宋体" w:hAnsi="宋体"/>
          <w:szCs w:val="21"/>
        </w:rPr>
        <w:instrText xml:space="preserve"> HYPERLINK \l _Toc13019 </w:instrText>
      </w:r>
      <w:r>
        <w:rPr>
          <w:rFonts w:ascii="宋体" w:hAnsi="宋体"/>
          <w:szCs w:val="21"/>
        </w:rPr>
        <w:fldChar w:fldCharType="separate"/>
      </w:r>
      <w:r>
        <w:rPr>
          <w:rFonts w:hint="eastAsia"/>
          <w:lang w:val="en-US" w:eastAsia="zh-CN"/>
        </w:rPr>
        <w:t>5.3 现场处置</w:t>
      </w:r>
      <w:r>
        <w:tab/>
      </w:r>
      <w:r>
        <w:fldChar w:fldCharType="begin"/>
      </w:r>
      <w:r>
        <w:instrText xml:space="preserve"> PAGEREF _Toc13019 \h </w:instrText>
      </w:r>
      <w:r>
        <w:fldChar w:fldCharType="separate"/>
      </w:r>
      <w:r>
        <w:t>37</w:t>
      </w:r>
      <w:r>
        <w:fldChar w:fldCharType="end"/>
      </w:r>
      <w:r>
        <w:rPr>
          <w:rFonts w:ascii="宋体" w:hAnsi="宋体"/>
          <w:szCs w:val="21"/>
        </w:rPr>
        <w:fldChar w:fldCharType="end"/>
      </w:r>
    </w:p>
    <w:p w14:paraId="27764102">
      <w:pPr>
        <w:pStyle w:val="11"/>
        <w:tabs>
          <w:tab w:val="right" w:leader="dot" w:pos="8306"/>
        </w:tabs>
      </w:pPr>
      <w:r>
        <w:rPr>
          <w:rFonts w:ascii="宋体" w:hAnsi="宋体"/>
          <w:szCs w:val="21"/>
        </w:rPr>
        <w:fldChar w:fldCharType="begin"/>
      </w:r>
      <w:r>
        <w:rPr>
          <w:rFonts w:ascii="宋体" w:hAnsi="宋体"/>
          <w:szCs w:val="21"/>
        </w:rPr>
        <w:instrText xml:space="preserve"> HYPERLINK \l _Toc13738 </w:instrText>
      </w:r>
      <w:r>
        <w:rPr>
          <w:rFonts w:ascii="宋体" w:hAnsi="宋体"/>
          <w:szCs w:val="21"/>
        </w:rPr>
        <w:fldChar w:fldCharType="separate"/>
      </w:r>
      <w:r>
        <w:rPr>
          <w:rFonts w:hint="eastAsia"/>
          <w:lang w:val="en-US" w:eastAsia="zh-CN"/>
        </w:rPr>
        <w:t>5.4  扩大应急</w:t>
      </w:r>
      <w:r>
        <w:tab/>
      </w:r>
      <w:r>
        <w:fldChar w:fldCharType="begin"/>
      </w:r>
      <w:r>
        <w:instrText xml:space="preserve"> PAGEREF _Toc13738 \h </w:instrText>
      </w:r>
      <w:r>
        <w:fldChar w:fldCharType="separate"/>
      </w:r>
      <w:r>
        <w:t>38</w:t>
      </w:r>
      <w:r>
        <w:fldChar w:fldCharType="end"/>
      </w:r>
      <w:r>
        <w:rPr>
          <w:rFonts w:ascii="宋体" w:hAnsi="宋体"/>
          <w:szCs w:val="21"/>
        </w:rPr>
        <w:fldChar w:fldCharType="end"/>
      </w:r>
    </w:p>
    <w:p w14:paraId="08B3517E">
      <w:pPr>
        <w:pStyle w:val="11"/>
        <w:tabs>
          <w:tab w:val="right" w:leader="dot" w:pos="8306"/>
        </w:tabs>
      </w:pPr>
      <w:r>
        <w:rPr>
          <w:rFonts w:ascii="宋体" w:hAnsi="宋体"/>
          <w:szCs w:val="21"/>
        </w:rPr>
        <w:fldChar w:fldCharType="begin"/>
      </w:r>
      <w:r>
        <w:rPr>
          <w:rFonts w:ascii="宋体" w:hAnsi="宋体"/>
          <w:szCs w:val="21"/>
        </w:rPr>
        <w:instrText xml:space="preserve"> HYPERLINK \l _Toc22835 </w:instrText>
      </w:r>
      <w:r>
        <w:rPr>
          <w:rFonts w:ascii="宋体" w:hAnsi="宋体"/>
          <w:szCs w:val="21"/>
        </w:rPr>
        <w:fldChar w:fldCharType="separate"/>
      </w:r>
      <w:r>
        <w:rPr>
          <w:rFonts w:hint="eastAsia"/>
          <w:lang w:val="en-US" w:eastAsia="zh-CN"/>
        </w:rPr>
        <w:t>5.5响应程序流程图</w:t>
      </w:r>
      <w:r>
        <w:tab/>
      </w:r>
      <w:r>
        <w:fldChar w:fldCharType="begin"/>
      </w:r>
      <w:r>
        <w:instrText xml:space="preserve"> PAGEREF _Toc22835 \h </w:instrText>
      </w:r>
      <w:r>
        <w:fldChar w:fldCharType="separate"/>
      </w:r>
      <w:r>
        <w:t>39</w:t>
      </w:r>
      <w:r>
        <w:fldChar w:fldCharType="end"/>
      </w:r>
      <w:r>
        <w:rPr>
          <w:rFonts w:ascii="宋体" w:hAnsi="宋体"/>
          <w:szCs w:val="21"/>
        </w:rPr>
        <w:fldChar w:fldCharType="end"/>
      </w:r>
    </w:p>
    <w:p w14:paraId="2A2A38F8">
      <w:pPr>
        <w:pStyle w:val="11"/>
        <w:tabs>
          <w:tab w:val="right" w:leader="dot" w:pos="8306"/>
        </w:tabs>
      </w:pPr>
      <w:r>
        <w:rPr>
          <w:rFonts w:ascii="宋体" w:hAnsi="宋体"/>
          <w:szCs w:val="21"/>
        </w:rPr>
        <w:fldChar w:fldCharType="begin"/>
      </w:r>
      <w:r>
        <w:rPr>
          <w:rFonts w:ascii="宋体" w:hAnsi="宋体"/>
          <w:szCs w:val="21"/>
        </w:rPr>
        <w:instrText xml:space="preserve"> HYPERLINK \l _Toc15722 </w:instrText>
      </w:r>
      <w:r>
        <w:rPr>
          <w:rFonts w:ascii="宋体" w:hAnsi="宋体"/>
          <w:szCs w:val="21"/>
        </w:rPr>
        <w:fldChar w:fldCharType="separate"/>
      </w:r>
      <w:r>
        <w:rPr>
          <w:rFonts w:hint="eastAsia"/>
          <w:lang w:val="en-US" w:eastAsia="zh-CN"/>
        </w:rPr>
        <w:t>5.6应急结束</w:t>
      </w:r>
      <w:r>
        <w:tab/>
      </w:r>
      <w:r>
        <w:fldChar w:fldCharType="begin"/>
      </w:r>
      <w:r>
        <w:instrText xml:space="preserve"> PAGEREF _Toc15722 \h </w:instrText>
      </w:r>
      <w:r>
        <w:fldChar w:fldCharType="separate"/>
      </w:r>
      <w:r>
        <w:t>39</w:t>
      </w:r>
      <w:r>
        <w:fldChar w:fldCharType="end"/>
      </w:r>
      <w:r>
        <w:rPr>
          <w:rFonts w:ascii="宋体" w:hAnsi="宋体"/>
          <w:szCs w:val="21"/>
        </w:rPr>
        <w:fldChar w:fldCharType="end"/>
      </w:r>
    </w:p>
    <w:p w14:paraId="2D804FA2">
      <w:pPr>
        <w:pStyle w:val="11"/>
        <w:tabs>
          <w:tab w:val="right" w:leader="dot" w:pos="8306"/>
        </w:tabs>
      </w:pPr>
      <w:r>
        <w:rPr>
          <w:rFonts w:ascii="宋体" w:hAnsi="宋体"/>
          <w:szCs w:val="21"/>
        </w:rPr>
        <w:fldChar w:fldCharType="begin"/>
      </w:r>
      <w:r>
        <w:rPr>
          <w:rFonts w:ascii="宋体" w:hAnsi="宋体"/>
          <w:szCs w:val="21"/>
        </w:rPr>
        <w:instrText xml:space="preserve"> HYPERLINK \l _Toc27713 </w:instrText>
      </w:r>
      <w:r>
        <w:rPr>
          <w:rFonts w:ascii="宋体" w:hAnsi="宋体"/>
          <w:szCs w:val="21"/>
        </w:rPr>
        <w:fldChar w:fldCharType="separate"/>
      </w:r>
      <w:r>
        <w:rPr>
          <w:rFonts w:hint="eastAsia"/>
          <w:lang w:val="en-US" w:eastAsia="zh-CN"/>
        </w:rPr>
        <w:t xml:space="preserve">5.7 </w:t>
      </w:r>
      <w:r>
        <w:rPr>
          <w:rFonts w:hint="eastAsia"/>
        </w:rPr>
        <w:t>信息发布</w:t>
      </w:r>
      <w:r>
        <w:tab/>
      </w:r>
      <w:r>
        <w:fldChar w:fldCharType="begin"/>
      </w:r>
      <w:r>
        <w:instrText xml:space="preserve"> PAGEREF _Toc27713 \h </w:instrText>
      </w:r>
      <w:r>
        <w:fldChar w:fldCharType="separate"/>
      </w:r>
      <w:r>
        <w:t>40</w:t>
      </w:r>
      <w:r>
        <w:fldChar w:fldCharType="end"/>
      </w:r>
      <w:r>
        <w:rPr>
          <w:rFonts w:ascii="宋体" w:hAnsi="宋体"/>
          <w:szCs w:val="21"/>
        </w:rPr>
        <w:fldChar w:fldCharType="end"/>
      </w:r>
    </w:p>
    <w:p w14:paraId="16EFBF1A">
      <w:pPr>
        <w:pStyle w:val="10"/>
        <w:tabs>
          <w:tab w:val="right" w:leader="dot" w:pos="8306"/>
        </w:tabs>
      </w:pPr>
      <w:r>
        <w:rPr>
          <w:rFonts w:ascii="宋体" w:hAnsi="宋体"/>
          <w:szCs w:val="21"/>
        </w:rPr>
        <w:fldChar w:fldCharType="begin"/>
      </w:r>
      <w:r>
        <w:rPr>
          <w:rFonts w:ascii="宋体" w:hAnsi="宋体"/>
          <w:szCs w:val="21"/>
        </w:rPr>
        <w:instrText xml:space="preserve"> HYPERLINK \l _Toc13688 </w:instrText>
      </w:r>
      <w:r>
        <w:rPr>
          <w:rFonts w:ascii="宋体" w:hAnsi="宋体"/>
          <w:szCs w:val="21"/>
        </w:rPr>
        <w:fldChar w:fldCharType="separate"/>
      </w:r>
      <w:r>
        <w:rPr>
          <w:rFonts w:hint="eastAsia"/>
          <w:lang w:val="en-US" w:eastAsia="zh-CN"/>
        </w:rPr>
        <w:t>6. 后期处置</w:t>
      </w:r>
      <w:r>
        <w:tab/>
      </w:r>
      <w:r>
        <w:fldChar w:fldCharType="begin"/>
      </w:r>
      <w:r>
        <w:instrText xml:space="preserve"> PAGEREF _Toc13688 \h </w:instrText>
      </w:r>
      <w:r>
        <w:fldChar w:fldCharType="separate"/>
      </w:r>
      <w:r>
        <w:t>40</w:t>
      </w:r>
      <w:r>
        <w:fldChar w:fldCharType="end"/>
      </w:r>
      <w:r>
        <w:rPr>
          <w:rFonts w:ascii="宋体" w:hAnsi="宋体"/>
          <w:szCs w:val="21"/>
        </w:rPr>
        <w:fldChar w:fldCharType="end"/>
      </w:r>
    </w:p>
    <w:p w14:paraId="46DC616F">
      <w:pPr>
        <w:pStyle w:val="11"/>
        <w:tabs>
          <w:tab w:val="right" w:leader="dot" w:pos="8306"/>
        </w:tabs>
      </w:pPr>
      <w:r>
        <w:rPr>
          <w:rFonts w:ascii="宋体" w:hAnsi="宋体"/>
          <w:szCs w:val="21"/>
        </w:rPr>
        <w:fldChar w:fldCharType="begin"/>
      </w:r>
      <w:r>
        <w:rPr>
          <w:rFonts w:ascii="宋体" w:hAnsi="宋体"/>
          <w:szCs w:val="21"/>
        </w:rPr>
        <w:instrText xml:space="preserve"> HYPERLINK \l _Toc24593 </w:instrText>
      </w:r>
      <w:r>
        <w:rPr>
          <w:rFonts w:ascii="宋体" w:hAnsi="宋体"/>
          <w:szCs w:val="21"/>
        </w:rPr>
        <w:fldChar w:fldCharType="separate"/>
      </w:r>
      <w:r>
        <w:rPr>
          <w:rFonts w:hint="eastAsia"/>
          <w:lang w:val="en-US" w:eastAsia="zh-CN"/>
        </w:rPr>
        <w:t>6.1 现场清理</w:t>
      </w:r>
      <w:r>
        <w:tab/>
      </w:r>
      <w:r>
        <w:fldChar w:fldCharType="begin"/>
      </w:r>
      <w:r>
        <w:instrText xml:space="preserve"> PAGEREF _Toc24593 \h </w:instrText>
      </w:r>
      <w:r>
        <w:fldChar w:fldCharType="separate"/>
      </w:r>
      <w:r>
        <w:t>40</w:t>
      </w:r>
      <w:r>
        <w:fldChar w:fldCharType="end"/>
      </w:r>
      <w:r>
        <w:rPr>
          <w:rFonts w:ascii="宋体" w:hAnsi="宋体"/>
          <w:szCs w:val="21"/>
        </w:rPr>
        <w:fldChar w:fldCharType="end"/>
      </w:r>
    </w:p>
    <w:p w14:paraId="4C83F878">
      <w:pPr>
        <w:pStyle w:val="11"/>
        <w:tabs>
          <w:tab w:val="right" w:leader="dot" w:pos="8306"/>
        </w:tabs>
      </w:pPr>
      <w:r>
        <w:rPr>
          <w:rFonts w:ascii="宋体" w:hAnsi="宋体"/>
          <w:szCs w:val="21"/>
        </w:rPr>
        <w:fldChar w:fldCharType="begin"/>
      </w:r>
      <w:r>
        <w:rPr>
          <w:rFonts w:ascii="宋体" w:hAnsi="宋体"/>
          <w:szCs w:val="21"/>
        </w:rPr>
        <w:instrText xml:space="preserve"> HYPERLINK \l _Toc30522 </w:instrText>
      </w:r>
      <w:r>
        <w:rPr>
          <w:rFonts w:ascii="宋体" w:hAnsi="宋体"/>
          <w:szCs w:val="21"/>
        </w:rPr>
        <w:fldChar w:fldCharType="separate"/>
      </w:r>
      <w:r>
        <w:rPr>
          <w:rFonts w:hint="eastAsia"/>
          <w:lang w:val="en-US" w:eastAsia="zh-CN"/>
        </w:rPr>
        <w:t>6.2 善后处置</w:t>
      </w:r>
      <w:r>
        <w:tab/>
      </w:r>
      <w:r>
        <w:fldChar w:fldCharType="begin"/>
      </w:r>
      <w:r>
        <w:instrText xml:space="preserve"> PAGEREF _Toc30522 \h </w:instrText>
      </w:r>
      <w:r>
        <w:fldChar w:fldCharType="separate"/>
      </w:r>
      <w:r>
        <w:t>40</w:t>
      </w:r>
      <w:r>
        <w:fldChar w:fldCharType="end"/>
      </w:r>
      <w:r>
        <w:rPr>
          <w:rFonts w:ascii="宋体" w:hAnsi="宋体"/>
          <w:szCs w:val="21"/>
        </w:rPr>
        <w:fldChar w:fldCharType="end"/>
      </w:r>
    </w:p>
    <w:p w14:paraId="27D024B1">
      <w:pPr>
        <w:pStyle w:val="11"/>
        <w:tabs>
          <w:tab w:val="right" w:leader="dot" w:pos="8306"/>
        </w:tabs>
      </w:pPr>
      <w:r>
        <w:rPr>
          <w:rFonts w:ascii="宋体" w:hAnsi="宋体"/>
          <w:szCs w:val="21"/>
        </w:rPr>
        <w:fldChar w:fldCharType="begin"/>
      </w:r>
      <w:r>
        <w:rPr>
          <w:rFonts w:ascii="宋体" w:hAnsi="宋体"/>
          <w:szCs w:val="21"/>
        </w:rPr>
        <w:instrText xml:space="preserve"> HYPERLINK \l _Toc12242 </w:instrText>
      </w:r>
      <w:r>
        <w:rPr>
          <w:rFonts w:ascii="宋体" w:hAnsi="宋体"/>
          <w:szCs w:val="21"/>
        </w:rPr>
        <w:fldChar w:fldCharType="separate"/>
      </w:r>
      <w:r>
        <w:rPr>
          <w:rFonts w:hint="eastAsia"/>
          <w:lang w:val="en-US" w:eastAsia="zh-CN"/>
        </w:rPr>
        <w:t>6.3 事件调查</w:t>
      </w:r>
      <w:r>
        <w:tab/>
      </w:r>
      <w:r>
        <w:fldChar w:fldCharType="begin"/>
      </w:r>
      <w:r>
        <w:instrText xml:space="preserve"> PAGEREF _Toc12242 \h </w:instrText>
      </w:r>
      <w:r>
        <w:fldChar w:fldCharType="separate"/>
      </w:r>
      <w:r>
        <w:t>40</w:t>
      </w:r>
      <w:r>
        <w:fldChar w:fldCharType="end"/>
      </w:r>
      <w:r>
        <w:rPr>
          <w:rFonts w:ascii="宋体" w:hAnsi="宋体"/>
          <w:szCs w:val="21"/>
        </w:rPr>
        <w:fldChar w:fldCharType="end"/>
      </w:r>
    </w:p>
    <w:p w14:paraId="667694C1">
      <w:pPr>
        <w:pStyle w:val="11"/>
        <w:tabs>
          <w:tab w:val="right" w:leader="dot" w:pos="8306"/>
        </w:tabs>
      </w:pPr>
      <w:r>
        <w:rPr>
          <w:rFonts w:ascii="宋体" w:hAnsi="宋体"/>
          <w:szCs w:val="21"/>
        </w:rPr>
        <w:fldChar w:fldCharType="begin"/>
      </w:r>
      <w:r>
        <w:rPr>
          <w:rFonts w:ascii="宋体" w:hAnsi="宋体"/>
          <w:szCs w:val="21"/>
        </w:rPr>
        <w:instrText xml:space="preserve"> HYPERLINK \l _Toc767 </w:instrText>
      </w:r>
      <w:r>
        <w:rPr>
          <w:rFonts w:ascii="宋体" w:hAnsi="宋体"/>
          <w:szCs w:val="21"/>
        </w:rPr>
        <w:fldChar w:fldCharType="separate"/>
      </w:r>
      <w:r>
        <w:rPr>
          <w:rFonts w:hint="eastAsia"/>
          <w:lang w:val="en-US" w:eastAsia="zh-CN"/>
        </w:rPr>
        <w:t>6.4 恢复重建</w:t>
      </w:r>
      <w:r>
        <w:tab/>
      </w:r>
      <w:r>
        <w:fldChar w:fldCharType="begin"/>
      </w:r>
      <w:r>
        <w:instrText xml:space="preserve"> PAGEREF _Toc767 \h </w:instrText>
      </w:r>
      <w:r>
        <w:fldChar w:fldCharType="separate"/>
      </w:r>
      <w:r>
        <w:t>40</w:t>
      </w:r>
      <w:r>
        <w:fldChar w:fldCharType="end"/>
      </w:r>
      <w:r>
        <w:rPr>
          <w:rFonts w:ascii="宋体" w:hAnsi="宋体"/>
          <w:szCs w:val="21"/>
        </w:rPr>
        <w:fldChar w:fldCharType="end"/>
      </w:r>
    </w:p>
    <w:p w14:paraId="092EA318">
      <w:pPr>
        <w:pStyle w:val="11"/>
        <w:tabs>
          <w:tab w:val="right" w:leader="dot" w:pos="8306"/>
        </w:tabs>
      </w:pPr>
      <w:r>
        <w:rPr>
          <w:rFonts w:ascii="宋体" w:hAnsi="宋体"/>
          <w:szCs w:val="21"/>
        </w:rPr>
        <w:fldChar w:fldCharType="begin"/>
      </w:r>
      <w:r>
        <w:rPr>
          <w:rFonts w:ascii="宋体" w:hAnsi="宋体"/>
          <w:szCs w:val="21"/>
        </w:rPr>
        <w:instrText xml:space="preserve"> HYPERLINK \l _Toc13528 </w:instrText>
      </w:r>
      <w:r>
        <w:rPr>
          <w:rFonts w:ascii="宋体" w:hAnsi="宋体"/>
          <w:szCs w:val="21"/>
        </w:rPr>
        <w:fldChar w:fldCharType="separate"/>
      </w:r>
      <w:r>
        <w:rPr>
          <w:rFonts w:hint="eastAsia"/>
          <w:lang w:val="en-US" w:eastAsia="zh-CN"/>
        </w:rPr>
        <w:t>6.5 总结评估</w:t>
      </w:r>
      <w:r>
        <w:tab/>
      </w:r>
      <w:r>
        <w:fldChar w:fldCharType="begin"/>
      </w:r>
      <w:r>
        <w:instrText xml:space="preserve"> PAGEREF _Toc13528 \h </w:instrText>
      </w:r>
      <w:r>
        <w:fldChar w:fldCharType="separate"/>
      </w:r>
      <w:r>
        <w:t>41</w:t>
      </w:r>
      <w:r>
        <w:fldChar w:fldCharType="end"/>
      </w:r>
      <w:r>
        <w:rPr>
          <w:rFonts w:ascii="宋体" w:hAnsi="宋体"/>
          <w:szCs w:val="21"/>
        </w:rPr>
        <w:fldChar w:fldCharType="end"/>
      </w:r>
    </w:p>
    <w:p w14:paraId="2DEB23A4">
      <w:pPr>
        <w:pStyle w:val="10"/>
        <w:tabs>
          <w:tab w:val="right" w:leader="dot" w:pos="8306"/>
        </w:tabs>
      </w:pPr>
      <w:r>
        <w:rPr>
          <w:rFonts w:ascii="宋体" w:hAnsi="宋体"/>
          <w:szCs w:val="21"/>
        </w:rPr>
        <w:fldChar w:fldCharType="begin"/>
      </w:r>
      <w:r>
        <w:rPr>
          <w:rFonts w:ascii="宋体" w:hAnsi="宋体"/>
          <w:szCs w:val="21"/>
        </w:rPr>
        <w:instrText xml:space="preserve"> HYPERLINK \l _Toc31117 </w:instrText>
      </w:r>
      <w:r>
        <w:rPr>
          <w:rFonts w:ascii="宋体" w:hAnsi="宋体"/>
          <w:szCs w:val="21"/>
        </w:rPr>
        <w:fldChar w:fldCharType="separate"/>
      </w:r>
      <w:r>
        <w:rPr>
          <w:rFonts w:hint="eastAsia"/>
          <w:lang w:val="en-US" w:eastAsia="zh-CN"/>
        </w:rPr>
        <w:t>7. 应急保障</w:t>
      </w:r>
      <w:r>
        <w:tab/>
      </w:r>
      <w:r>
        <w:fldChar w:fldCharType="begin"/>
      </w:r>
      <w:r>
        <w:instrText xml:space="preserve"> PAGEREF _Toc31117 \h </w:instrText>
      </w:r>
      <w:r>
        <w:fldChar w:fldCharType="separate"/>
      </w:r>
      <w:r>
        <w:t>41</w:t>
      </w:r>
      <w:r>
        <w:fldChar w:fldCharType="end"/>
      </w:r>
      <w:r>
        <w:rPr>
          <w:rFonts w:ascii="宋体" w:hAnsi="宋体"/>
          <w:szCs w:val="21"/>
        </w:rPr>
        <w:fldChar w:fldCharType="end"/>
      </w:r>
    </w:p>
    <w:p w14:paraId="7D2C5CCB">
      <w:pPr>
        <w:pStyle w:val="11"/>
        <w:tabs>
          <w:tab w:val="right" w:leader="dot" w:pos="8306"/>
        </w:tabs>
      </w:pPr>
      <w:r>
        <w:rPr>
          <w:rFonts w:ascii="宋体" w:hAnsi="宋体"/>
          <w:szCs w:val="21"/>
        </w:rPr>
        <w:fldChar w:fldCharType="begin"/>
      </w:r>
      <w:r>
        <w:rPr>
          <w:rFonts w:ascii="宋体" w:hAnsi="宋体"/>
          <w:szCs w:val="21"/>
        </w:rPr>
        <w:instrText xml:space="preserve"> HYPERLINK \l _Toc3415 </w:instrText>
      </w:r>
      <w:r>
        <w:rPr>
          <w:rFonts w:ascii="宋体" w:hAnsi="宋体"/>
          <w:szCs w:val="21"/>
        </w:rPr>
        <w:fldChar w:fldCharType="separate"/>
      </w:r>
      <w:r>
        <w:rPr>
          <w:rFonts w:hint="eastAsia"/>
          <w:lang w:val="en-US" w:eastAsia="zh-CN"/>
        </w:rPr>
        <w:t>7.1 通信保障</w:t>
      </w:r>
      <w:r>
        <w:tab/>
      </w:r>
      <w:r>
        <w:fldChar w:fldCharType="begin"/>
      </w:r>
      <w:r>
        <w:instrText xml:space="preserve"> PAGEREF _Toc3415 \h </w:instrText>
      </w:r>
      <w:r>
        <w:fldChar w:fldCharType="separate"/>
      </w:r>
      <w:r>
        <w:t>41</w:t>
      </w:r>
      <w:r>
        <w:fldChar w:fldCharType="end"/>
      </w:r>
      <w:r>
        <w:rPr>
          <w:rFonts w:ascii="宋体" w:hAnsi="宋体"/>
          <w:szCs w:val="21"/>
        </w:rPr>
        <w:fldChar w:fldCharType="end"/>
      </w:r>
    </w:p>
    <w:p w14:paraId="52838F80">
      <w:pPr>
        <w:pStyle w:val="11"/>
        <w:tabs>
          <w:tab w:val="right" w:leader="dot" w:pos="8306"/>
        </w:tabs>
      </w:pPr>
      <w:r>
        <w:rPr>
          <w:rFonts w:ascii="宋体" w:hAnsi="宋体"/>
          <w:szCs w:val="21"/>
        </w:rPr>
        <w:fldChar w:fldCharType="begin"/>
      </w:r>
      <w:r>
        <w:rPr>
          <w:rFonts w:ascii="宋体" w:hAnsi="宋体"/>
          <w:szCs w:val="21"/>
        </w:rPr>
        <w:instrText xml:space="preserve"> HYPERLINK \l _Toc18862 </w:instrText>
      </w:r>
      <w:r>
        <w:rPr>
          <w:rFonts w:ascii="宋体" w:hAnsi="宋体"/>
          <w:szCs w:val="21"/>
        </w:rPr>
        <w:fldChar w:fldCharType="separate"/>
      </w:r>
      <w:r>
        <w:rPr>
          <w:rFonts w:hint="eastAsia"/>
          <w:lang w:val="en-US" w:eastAsia="zh-CN"/>
        </w:rPr>
        <w:t>7.2 队伍保障</w:t>
      </w:r>
      <w:r>
        <w:tab/>
      </w:r>
      <w:r>
        <w:fldChar w:fldCharType="begin"/>
      </w:r>
      <w:r>
        <w:instrText xml:space="preserve"> PAGEREF _Toc18862 \h </w:instrText>
      </w:r>
      <w:r>
        <w:fldChar w:fldCharType="separate"/>
      </w:r>
      <w:r>
        <w:t>41</w:t>
      </w:r>
      <w:r>
        <w:fldChar w:fldCharType="end"/>
      </w:r>
      <w:r>
        <w:rPr>
          <w:rFonts w:ascii="宋体" w:hAnsi="宋体"/>
          <w:szCs w:val="21"/>
        </w:rPr>
        <w:fldChar w:fldCharType="end"/>
      </w:r>
    </w:p>
    <w:p w14:paraId="75583C23">
      <w:pPr>
        <w:pStyle w:val="11"/>
        <w:tabs>
          <w:tab w:val="right" w:leader="dot" w:pos="8306"/>
        </w:tabs>
      </w:pPr>
      <w:r>
        <w:rPr>
          <w:rFonts w:ascii="宋体" w:hAnsi="宋体"/>
          <w:szCs w:val="21"/>
        </w:rPr>
        <w:fldChar w:fldCharType="begin"/>
      </w:r>
      <w:r>
        <w:rPr>
          <w:rFonts w:ascii="宋体" w:hAnsi="宋体"/>
          <w:szCs w:val="21"/>
        </w:rPr>
        <w:instrText xml:space="preserve"> HYPERLINK \l _Toc5429 </w:instrText>
      </w:r>
      <w:r>
        <w:rPr>
          <w:rFonts w:ascii="宋体" w:hAnsi="宋体"/>
          <w:szCs w:val="21"/>
        </w:rPr>
        <w:fldChar w:fldCharType="separate"/>
      </w:r>
      <w:r>
        <w:rPr>
          <w:rFonts w:hint="eastAsia"/>
          <w:lang w:val="en-US" w:eastAsia="zh-CN"/>
        </w:rPr>
        <w:t>7</w:t>
      </w:r>
      <w:r>
        <w:rPr>
          <w:rFonts w:hint="eastAsia"/>
        </w:rPr>
        <w:t>.3</w:t>
      </w:r>
      <w:r>
        <w:rPr>
          <w:rFonts w:hint="eastAsia"/>
          <w:lang w:val="en-US" w:eastAsia="zh-CN"/>
        </w:rPr>
        <w:t xml:space="preserve"> </w:t>
      </w:r>
      <w:r>
        <w:rPr>
          <w:rFonts w:hint="eastAsia"/>
        </w:rPr>
        <w:t>应急物资保障</w:t>
      </w:r>
      <w:r>
        <w:tab/>
      </w:r>
      <w:r>
        <w:fldChar w:fldCharType="begin"/>
      </w:r>
      <w:r>
        <w:instrText xml:space="preserve"> PAGEREF _Toc5429 \h </w:instrText>
      </w:r>
      <w:r>
        <w:fldChar w:fldCharType="separate"/>
      </w:r>
      <w:r>
        <w:t>41</w:t>
      </w:r>
      <w:r>
        <w:fldChar w:fldCharType="end"/>
      </w:r>
      <w:r>
        <w:rPr>
          <w:rFonts w:ascii="宋体" w:hAnsi="宋体"/>
          <w:szCs w:val="21"/>
        </w:rPr>
        <w:fldChar w:fldCharType="end"/>
      </w:r>
    </w:p>
    <w:p w14:paraId="77F24D5B">
      <w:pPr>
        <w:pStyle w:val="11"/>
        <w:tabs>
          <w:tab w:val="right" w:leader="dot" w:pos="8306"/>
        </w:tabs>
      </w:pPr>
      <w:r>
        <w:rPr>
          <w:rFonts w:ascii="宋体" w:hAnsi="宋体"/>
          <w:szCs w:val="21"/>
        </w:rPr>
        <w:fldChar w:fldCharType="begin"/>
      </w:r>
      <w:r>
        <w:rPr>
          <w:rFonts w:ascii="宋体" w:hAnsi="宋体"/>
          <w:szCs w:val="21"/>
        </w:rPr>
        <w:instrText xml:space="preserve"> HYPERLINK \l _Toc14823 </w:instrText>
      </w:r>
      <w:r>
        <w:rPr>
          <w:rFonts w:ascii="宋体" w:hAnsi="宋体"/>
          <w:szCs w:val="21"/>
        </w:rPr>
        <w:fldChar w:fldCharType="separate"/>
      </w:r>
      <w:r>
        <w:rPr>
          <w:rFonts w:hint="eastAsia"/>
          <w:lang w:val="en-US" w:eastAsia="zh-CN"/>
        </w:rPr>
        <w:t>7.4  经费保障</w:t>
      </w:r>
      <w:r>
        <w:tab/>
      </w:r>
      <w:r>
        <w:fldChar w:fldCharType="begin"/>
      </w:r>
      <w:r>
        <w:instrText xml:space="preserve"> PAGEREF _Toc14823 \h </w:instrText>
      </w:r>
      <w:r>
        <w:fldChar w:fldCharType="separate"/>
      </w:r>
      <w:r>
        <w:t>41</w:t>
      </w:r>
      <w:r>
        <w:fldChar w:fldCharType="end"/>
      </w:r>
      <w:r>
        <w:rPr>
          <w:rFonts w:ascii="宋体" w:hAnsi="宋体"/>
          <w:szCs w:val="21"/>
        </w:rPr>
        <w:fldChar w:fldCharType="end"/>
      </w:r>
    </w:p>
    <w:p w14:paraId="4799554E">
      <w:pPr>
        <w:pStyle w:val="11"/>
        <w:tabs>
          <w:tab w:val="right" w:leader="dot" w:pos="8306"/>
        </w:tabs>
      </w:pPr>
      <w:r>
        <w:rPr>
          <w:rFonts w:ascii="宋体" w:hAnsi="宋体"/>
          <w:szCs w:val="21"/>
        </w:rPr>
        <w:fldChar w:fldCharType="begin"/>
      </w:r>
      <w:r>
        <w:rPr>
          <w:rFonts w:ascii="宋体" w:hAnsi="宋体"/>
          <w:szCs w:val="21"/>
        </w:rPr>
        <w:instrText xml:space="preserve"> HYPERLINK \l _Toc23339 </w:instrText>
      </w:r>
      <w:r>
        <w:rPr>
          <w:rFonts w:ascii="宋体" w:hAnsi="宋体"/>
          <w:szCs w:val="21"/>
        </w:rPr>
        <w:fldChar w:fldCharType="separate"/>
      </w:r>
      <w:r>
        <w:rPr>
          <w:rFonts w:hint="eastAsia"/>
          <w:lang w:val="en-US" w:eastAsia="zh-CN"/>
        </w:rPr>
        <w:t>7</w:t>
      </w:r>
      <w:r>
        <w:rPr>
          <w:rFonts w:hint="eastAsia"/>
        </w:rPr>
        <w:t>.5社会应急保障</w:t>
      </w:r>
      <w:r>
        <w:tab/>
      </w:r>
      <w:r>
        <w:fldChar w:fldCharType="begin"/>
      </w:r>
      <w:r>
        <w:instrText xml:space="preserve"> PAGEREF _Toc23339 \h </w:instrText>
      </w:r>
      <w:r>
        <w:fldChar w:fldCharType="separate"/>
      </w:r>
      <w:r>
        <w:t>41</w:t>
      </w:r>
      <w:r>
        <w:fldChar w:fldCharType="end"/>
      </w:r>
      <w:r>
        <w:rPr>
          <w:rFonts w:ascii="宋体" w:hAnsi="宋体"/>
          <w:szCs w:val="21"/>
        </w:rPr>
        <w:fldChar w:fldCharType="end"/>
      </w:r>
    </w:p>
    <w:p w14:paraId="1D597A2D">
      <w:pPr>
        <w:pStyle w:val="11"/>
        <w:tabs>
          <w:tab w:val="right" w:leader="dot" w:pos="8306"/>
        </w:tabs>
      </w:pPr>
      <w:r>
        <w:rPr>
          <w:rFonts w:ascii="宋体" w:hAnsi="宋体"/>
          <w:szCs w:val="21"/>
        </w:rPr>
        <w:fldChar w:fldCharType="begin"/>
      </w:r>
      <w:r>
        <w:rPr>
          <w:rFonts w:ascii="宋体" w:hAnsi="宋体"/>
          <w:szCs w:val="21"/>
        </w:rPr>
        <w:instrText xml:space="preserve"> HYPERLINK \l _Toc17789 </w:instrText>
      </w:r>
      <w:r>
        <w:rPr>
          <w:rFonts w:ascii="宋体" w:hAnsi="宋体"/>
          <w:szCs w:val="21"/>
        </w:rPr>
        <w:fldChar w:fldCharType="separate"/>
      </w:r>
      <w:r>
        <w:rPr>
          <w:rFonts w:hint="eastAsia"/>
          <w:lang w:val="en-US" w:eastAsia="zh-CN"/>
        </w:rPr>
        <w:t>7.6迎春灯会应急队伍及物资配备情况</w:t>
      </w:r>
      <w:r>
        <w:tab/>
      </w:r>
      <w:r>
        <w:fldChar w:fldCharType="begin"/>
      </w:r>
      <w:r>
        <w:instrText xml:space="preserve"> PAGEREF _Toc17789 \h </w:instrText>
      </w:r>
      <w:r>
        <w:fldChar w:fldCharType="separate"/>
      </w:r>
      <w:r>
        <w:t>42</w:t>
      </w:r>
      <w:r>
        <w:fldChar w:fldCharType="end"/>
      </w:r>
      <w:r>
        <w:rPr>
          <w:rFonts w:ascii="宋体" w:hAnsi="宋体"/>
          <w:szCs w:val="21"/>
        </w:rPr>
        <w:fldChar w:fldCharType="end"/>
      </w:r>
    </w:p>
    <w:p w14:paraId="1863DBFB">
      <w:pPr>
        <w:pStyle w:val="10"/>
        <w:tabs>
          <w:tab w:val="right" w:leader="dot" w:pos="8306"/>
        </w:tabs>
      </w:pPr>
      <w:r>
        <w:rPr>
          <w:rFonts w:ascii="宋体" w:hAnsi="宋体"/>
          <w:szCs w:val="21"/>
        </w:rPr>
        <w:fldChar w:fldCharType="begin"/>
      </w:r>
      <w:r>
        <w:rPr>
          <w:rFonts w:ascii="宋体" w:hAnsi="宋体"/>
          <w:szCs w:val="21"/>
        </w:rPr>
        <w:instrText xml:space="preserve"> HYPERLINK \l _Toc24502 </w:instrText>
      </w:r>
      <w:r>
        <w:rPr>
          <w:rFonts w:ascii="宋体" w:hAnsi="宋体"/>
          <w:szCs w:val="21"/>
        </w:rPr>
        <w:fldChar w:fldCharType="separate"/>
      </w:r>
      <w:r>
        <w:rPr>
          <w:rFonts w:hint="eastAsia"/>
          <w:lang w:val="en-US" w:eastAsia="zh-CN"/>
        </w:rPr>
        <w:t>8 . 监督管理</w:t>
      </w:r>
      <w:r>
        <w:tab/>
      </w:r>
      <w:r>
        <w:fldChar w:fldCharType="begin"/>
      </w:r>
      <w:r>
        <w:instrText xml:space="preserve"> PAGEREF _Toc24502 \h </w:instrText>
      </w:r>
      <w:r>
        <w:fldChar w:fldCharType="separate"/>
      </w:r>
      <w:r>
        <w:t>42</w:t>
      </w:r>
      <w:r>
        <w:fldChar w:fldCharType="end"/>
      </w:r>
      <w:r>
        <w:rPr>
          <w:rFonts w:ascii="宋体" w:hAnsi="宋体"/>
          <w:szCs w:val="21"/>
        </w:rPr>
        <w:fldChar w:fldCharType="end"/>
      </w:r>
    </w:p>
    <w:p w14:paraId="7DC00821">
      <w:pPr>
        <w:pStyle w:val="11"/>
        <w:tabs>
          <w:tab w:val="right" w:leader="dot" w:pos="8306"/>
        </w:tabs>
      </w:pPr>
      <w:r>
        <w:rPr>
          <w:rFonts w:ascii="宋体" w:hAnsi="宋体"/>
          <w:szCs w:val="21"/>
        </w:rPr>
        <w:fldChar w:fldCharType="begin"/>
      </w:r>
      <w:r>
        <w:rPr>
          <w:rFonts w:ascii="宋体" w:hAnsi="宋体"/>
          <w:szCs w:val="21"/>
        </w:rPr>
        <w:instrText xml:space="preserve"> HYPERLINK \l _Toc32015 </w:instrText>
      </w:r>
      <w:r>
        <w:rPr>
          <w:rFonts w:ascii="宋体" w:hAnsi="宋体"/>
          <w:szCs w:val="21"/>
        </w:rPr>
        <w:fldChar w:fldCharType="separate"/>
      </w:r>
      <w:r>
        <w:rPr>
          <w:rFonts w:hint="eastAsia"/>
          <w:lang w:val="en-US" w:eastAsia="zh-CN"/>
        </w:rPr>
        <w:t>8</w:t>
      </w:r>
      <w:r>
        <w:rPr>
          <w:rFonts w:hint="eastAsia"/>
        </w:rPr>
        <w:t>.1培训</w:t>
      </w:r>
      <w:r>
        <w:tab/>
      </w:r>
      <w:r>
        <w:fldChar w:fldCharType="begin"/>
      </w:r>
      <w:r>
        <w:instrText xml:space="preserve"> PAGEREF _Toc32015 \h </w:instrText>
      </w:r>
      <w:r>
        <w:fldChar w:fldCharType="separate"/>
      </w:r>
      <w:r>
        <w:t>42</w:t>
      </w:r>
      <w:r>
        <w:fldChar w:fldCharType="end"/>
      </w:r>
      <w:r>
        <w:rPr>
          <w:rFonts w:ascii="宋体" w:hAnsi="宋体"/>
          <w:szCs w:val="21"/>
        </w:rPr>
        <w:fldChar w:fldCharType="end"/>
      </w:r>
    </w:p>
    <w:p w14:paraId="0A0C1F96">
      <w:pPr>
        <w:pStyle w:val="11"/>
        <w:tabs>
          <w:tab w:val="right" w:leader="dot" w:pos="8306"/>
        </w:tabs>
      </w:pPr>
      <w:r>
        <w:rPr>
          <w:rFonts w:ascii="宋体" w:hAnsi="宋体"/>
          <w:szCs w:val="21"/>
        </w:rPr>
        <w:fldChar w:fldCharType="begin"/>
      </w:r>
      <w:r>
        <w:rPr>
          <w:rFonts w:ascii="宋体" w:hAnsi="宋体"/>
          <w:szCs w:val="21"/>
        </w:rPr>
        <w:instrText xml:space="preserve"> HYPERLINK \l _Toc21602 </w:instrText>
      </w:r>
      <w:r>
        <w:rPr>
          <w:rFonts w:ascii="宋体" w:hAnsi="宋体"/>
          <w:szCs w:val="21"/>
        </w:rPr>
        <w:fldChar w:fldCharType="separate"/>
      </w:r>
      <w:r>
        <w:rPr>
          <w:rFonts w:hint="eastAsia"/>
          <w:lang w:val="en-US" w:eastAsia="zh-CN"/>
        </w:rPr>
        <w:t>8</w:t>
      </w:r>
      <w:r>
        <w:rPr>
          <w:rFonts w:hint="eastAsia"/>
        </w:rPr>
        <w:t>.2演练</w:t>
      </w:r>
      <w:r>
        <w:tab/>
      </w:r>
      <w:r>
        <w:fldChar w:fldCharType="begin"/>
      </w:r>
      <w:r>
        <w:instrText xml:space="preserve"> PAGEREF _Toc21602 \h </w:instrText>
      </w:r>
      <w:r>
        <w:fldChar w:fldCharType="separate"/>
      </w:r>
      <w:r>
        <w:t>43</w:t>
      </w:r>
      <w:r>
        <w:fldChar w:fldCharType="end"/>
      </w:r>
      <w:r>
        <w:rPr>
          <w:rFonts w:ascii="宋体" w:hAnsi="宋体"/>
          <w:szCs w:val="21"/>
        </w:rPr>
        <w:fldChar w:fldCharType="end"/>
      </w:r>
    </w:p>
    <w:p w14:paraId="10EABFCB">
      <w:pPr>
        <w:pStyle w:val="11"/>
        <w:tabs>
          <w:tab w:val="right" w:leader="dot" w:pos="8306"/>
        </w:tabs>
      </w:pPr>
      <w:r>
        <w:rPr>
          <w:rFonts w:ascii="宋体" w:hAnsi="宋体"/>
          <w:szCs w:val="21"/>
        </w:rPr>
        <w:fldChar w:fldCharType="begin"/>
      </w:r>
      <w:r>
        <w:rPr>
          <w:rFonts w:ascii="宋体" w:hAnsi="宋体"/>
          <w:szCs w:val="21"/>
        </w:rPr>
        <w:instrText xml:space="preserve"> HYPERLINK \l _Toc9729 </w:instrText>
      </w:r>
      <w:r>
        <w:rPr>
          <w:rFonts w:ascii="宋体" w:hAnsi="宋体"/>
          <w:szCs w:val="21"/>
        </w:rPr>
        <w:fldChar w:fldCharType="separate"/>
      </w:r>
      <w:r>
        <w:rPr>
          <w:rFonts w:hint="eastAsia"/>
          <w:lang w:val="en-US" w:eastAsia="zh-CN"/>
        </w:rPr>
        <w:t>8.3 奖励与责任追究</w:t>
      </w:r>
      <w:r>
        <w:tab/>
      </w:r>
      <w:r>
        <w:fldChar w:fldCharType="begin"/>
      </w:r>
      <w:r>
        <w:instrText xml:space="preserve"> PAGEREF _Toc9729 \h </w:instrText>
      </w:r>
      <w:r>
        <w:fldChar w:fldCharType="separate"/>
      </w:r>
      <w:r>
        <w:t>43</w:t>
      </w:r>
      <w:r>
        <w:fldChar w:fldCharType="end"/>
      </w:r>
      <w:r>
        <w:rPr>
          <w:rFonts w:ascii="宋体" w:hAnsi="宋体"/>
          <w:szCs w:val="21"/>
        </w:rPr>
        <w:fldChar w:fldCharType="end"/>
      </w:r>
    </w:p>
    <w:p w14:paraId="2DB4A448">
      <w:pPr>
        <w:pStyle w:val="10"/>
        <w:tabs>
          <w:tab w:val="right" w:leader="dot" w:pos="8306"/>
        </w:tabs>
      </w:pPr>
      <w:r>
        <w:rPr>
          <w:rFonts w:ascii="宋体" w:hAnsi="宋体"/>
          <w:szCs w:val="21"/>
        </w:rPr>
        <w:fldChar w:fldCharType="begin"/>
      </w:r>
      <w:r>
        <w:rPr>
          <w:rFonts w:ascii="宋体" w:hAnsi="宋体"/>
          <w:szCs w:val="21"/>
        </w:rPr>
        <w:instrText xml:space="preserve"> HYPERLINK \l _Toc14671 </w:instrText>
      </w:r>
      <w:r>
        <w:rPr>
          <w:rFonts w:ascii="宋体" w:hAnsi="宋体"/>
          <w:szCs w:val="21"/>
        </w:rPr>
        <w:fldChar w:fldCharType="separate"/>
      </w:r>
      <w:r>
        <w:rPr>
          <w:rFonts w:hint="eastAsia" w:ascii="Times New Roman" w:hAnsi="Times New Roman" w:eastAsia="宋体" w:cs="Times New Roman"/>
          <w:bCs/>
          <w:lang w:val="en-US" w:eastAsia="zh-CN"/>
        </w:rPr>
        <w:t>9. 预案管理</w:t>
      </w:r>
      <w:r>
        <w:tab/>
      </w:r>
      <w:r>
        <w:fldChar w:fldCharType="begin"/>
      </w:r>
      <w:r>
        <w:instrText xml:space="preserve"> PAGEREF _Toc14671 \h </w:instrText>
      </w:r>
      <w:r>
        <w:fldChar w:fldCharType="separate"/>
      </w:r>
      <w:r>
        <w:t>43</w:t>
      </w:r>
      <w:r>
        <w:fldChar w:fldCharType="end"/>
      </w:r>
      <w:r>
        <w:rPr>
          <w:rFonts w:ascii="宋体" w:hAnsi="宋体"/>
          <w:szCs w:val="21"/>
        </w:rPr>
        <w:fldChar w:fldCharType="end"/>
      </w:r>
    </w:p>
    <w:p w14:paraId="7E87A5D2">
      <w:pPr>
        <w:pStyle w:val="10"/>
        <w:tabs>
          <w:tab w:val="right" w:leader="dot" w:pos="8306"/>
        </w:tabs>
      </w:pPr>
      <w:r>
        <w:rPr>
          <w:rFonts w:ascii="宋体" w:hAnsi="宋体"/>
          <w:szCs w:val="21"/>
        </w:rPr>
        <w:fldChar w:fldCharType="begin"/>
      </w:r>
      <w:r>
        <w:rPr>
          <w:rFonts w:ascii="宋体" w:hAnsi="宋体"/>
          <w:szCs w:val="21"/>
        </w:rPr>
        <w:instrText xml:space="preserve"> HYPERLINK \l _Toc31252 </w:instrText>
      </w:r>
      <w:r>
        <w:rPr>
          <w:rFonts w:ascii="宋体" w:hAnsi="宋体"/>
          <w:szCs w:val="21"/>
        </w:rPr>
        <w:fldChar w:fldCharType="separate"/>
      </w:r>
      <w:r>
        <w:rPr>
          <w:rFonts w:hint="eastAsia"/>
          <w:lang w:val="en-US" w:eastAsia="zh-CN"/>
        </w:rPr>
        <w:t>2024年辽宁朝阳“龙腾盛世 凤鸣朝阳”迎春灯会突发事件专项应急预案</w:t>
      </w:r>
      <w:r>
        <w:tab/>
      </w:r>
      <w:r>
        <w:fldChar w:fldCharType="begin"/>
      </w:r>
      <w:r>
        <w:instrText xml:space="preserve"> PAGEREF _Toc31252 \h </w:instrText>
      </w:r>
      <w:r>
        <w:fldChar w:fldCharType="separate"/>
      </w:r>
      <w:r>
        <w:t>44</w:t>
      </w:r>
      <w:r>
        <w:fldChar w:fldCharType="end"/>
      </w:r>
      <w:r>
        <w:rPr>
          <w:rFonts w:ascii="宋体" w:hAnsi="宋体"/>
          <w:szCs w:val="21"/>
        </w:rPr>
        <w:fldChar w:fldCharType="end"/>
      </w:r>
    </w:p>
    <w:p w14:paraId="168F3893">
      <w:pPr>
        <w:pStyle w:val="10"/>
        <w:tabs>
          <w:tab w:val="right" w:leader="dot" w:pos="8306"/>
        </w:tabs>
      </w:pPr>
      <w:r>
        <w:rPr>
          <w:rFonts w:ascii="宋体" w:hAnsi="宋体"/>
          <w:szCs w:val="21"/>
        </w:rPr>
        <w:fldChar w:fldCharType="begin"/>
      </w:r>
      <w:r>
        <w:rPr>
          <w:rFonts w:ascii="宋体" w:hAnsi="宋体"/>
          <w:szCs w:val="21"/>
        </w:rPr>
        <w:instrText xml:space="preserve"> HYPERLINK \l _Toc15221 </w:instrText>
      </w:r>
      <w:r>
        <w:rPr>
          <w:rFonts w:ascii="宋体" w:hAnsi="宋体"/>
          <w:szCs w:val="21"/>
        </w:rPr>
        <w:fldChar w:fldCharType="separate"/>
      </w:r>
      <w:r>
        <w:rPr>
          <w:rFonts w:hint="eastAsia" w:ascii="宋体" w:hAnsi="宋体"/>
          <w:lang w:val="en-US" w:eastAsia="zh-CN"/>
        </w:rPr>
        <w:t>一</w:t>
      </w:r>
      <w:r>
        <w:rPr>
          <w:rFonts w:hint="eastAsia" w:ascii="宋体" w:hAnsi="宋体"/>
        </w:rPr>
        <w:t>、</w:t>
      </w:r>
      <w:r>
        <w:rPr>
          <w:rFonts w:hint="eastAsia" w:ascii="宋体" w:hAnsi="宋体"/>
          <w:lang w:val="en-US" w:eastAsia="zh-CN"/>
        </w:rPr>
        <w:t>2024年辽宁朝阳迎春灯会</w:t>
      </w:r>
      <w:r>
        <w:rPr>
          <w:rFonts w:hint="eastAsia" w:ascii="宋体" w:hAnsi="宋体"/>
        </w:rPr>
        <w:t>火灾爆炸</w:t>
      </w:r>
      <w:r>
        <w:rPr>
          <w:rFonts w:hint="eastAsia" w:ascii="宋体" w:hAnsi="宋体"/>
          <w:lang w:eastAsia="zh-CN"/>
        </w:rPr>
        <w:t>事件</w:t>
      </w:r>
      <w:r>
        <w:rPr>
          <w:rFonts w:hint="eastAsia" w:ascii="宋体" w:hAnsi="宋体"/>
        </w:rPr>
        <w:t>专项应急预案</w:t>
      </w:r>
      <w:r>
        <w:tab/>
      </w:r>
      <w:r>
        <w:fldChar w:fldCharType="begin"/>
      </w:r>
      <w:r>
        <w:instrText xml:space="preserve"> PAGEREF _Toc15221 \h </w:instrText>
      </w:r>
      <w:r>
        <w:fldChar w:fldCharType="separate"/>
      </w:r>
      <w:r>
        <w:t>45</w:t>
      </w:r>
      <w:r>
        <w:fldChar w:fldCharType="end"/>
      </w:r>
      <w:r>
        <w:rPr>
          <w:rFonts w:ascii="宋体" w:hAnsi="宋体"/>
          <w:szCs w:val="21"/>
        </w:rPr>
        <w:fldChar w:fldCharType="end"/>
      </w:r>
    </w:p>
    <w:p w14:paraId="229DA752">
      <w:pPr>
        <w:pStyle w:val="10"/>
        <w:tabs>
          <w:tab w:val="right" w:leader="dot" w:pos="8306"/>
        </w:tabs>
      </w:pPr>
      <w:r>
        <w:rPr>
          <w:rFonts w:ascii="宋体" w:hAnsi="宋体"/>
          <w:szCs w:val="21"/>
        </w:rPr>
        <w:fldChar w:fldCharType="begin"/>
      </w:r>
      <w:r>
        <w:rPr>
          <w:rFonts w:ascii="宋体" w:hAnsi="宋体"/>
          <w:szCs w:val="21"/>
        </w:rPr>
        <w:instrText xml:space="preserve"> HYPERLINK \l _Toc15119 </w:instrText>
      </w:r>
      <w:r>
        <w:rPr>
          <w:rFonts w:ascii="宋体" w:hAnsi="宋体"/>
          <w:szCs w:val="21"/>
        </w:rPr>
        <w:fldChar w:fldCharType="separate"/>
      </w:r>
      <w:r>
        <w:rPr>
          <w:rFonts w:hint="eastAsia" w:ascii="宋体" w:hAnsi="宋体"/>
          <w:lang w:val="en-US" w:eastAsia="zh-CN"/>
        </w:rPr>
        <w:t>二</w:t>
      </w:r>
      <w:r>
        <w:rPr>
          <w:rFonts w:hint="eastAsia" w:ascii="宋体" w:hAnsi="宋体"/>
        </w:rPr>
        <w:t>、</w:t>
      </w:r>
      <w:r>
        <w:rPr>
          <w:rFonts w:hint="eastAsia" w:ascii="宋体" w:hAnsi="宋体"/>
          <w:lang w:val="en-US" w:eastAsia="zh-CN"/>
        </w:rPr>
        <w:t>2024年辽宁朝阳迎春灯会拥挤</w:t>
      </w:r>
      <w:r>
        <w:rPr>
          <w:rFonts w:hint="eastAsia" w:ascii="宋体" w:hAnsi="宋体"/>
        </w:rPr>
        <w:t>踩踏事件专项应急预案</w:t>
      </w:r>
      <w:r>
        <w:tab/>
      </w:r>
      <w:r>
        <w:fldChar w:fldCharType="begin"/>
      </w:r>
      <w:r>
        <w:instrText xml:space="preserve"> PAGEREF _Toc15119 \h </w:instrText>
      </w:r>
      <w:r>
        <w:fldChar w:fldCharType="separate"/>
      </w:r>
      <w:r>
        <w:t>50</w:t>
      </w:r>
      <w:r>
        <w:fldChar w:fldCharType="end"/>
      </w:r>
      <w:r>
        <w:rPr>
          <w:rFonts w:ascii="宋体" w:hAnsi="宋体"/>
          <w:szCs w:val="21"/>
        </w:rPr>
        <w:fldChar w:fldCharType="end"/>
      </w:r>
    </w:p>
    <w:p w14:paraId="045DA45B">
      <w:pPr>
        <w:pStyle w:val="10"/>
        <w:tabs>
          <w:tab w:val="right" w:leader="dot" w:pos="8306"/>
        </w:tabs>
      </w:pPr>
      <w:r>
        <w:rPr>
          <w:rFonts w:ascii="宋体" w:hAnsi="宋体"/>
          <w:szCs w:val="21"/>
        </w:rPr>
        <w:fldChar w:fldCharType="begin"/>
      </w:r>
      <w:r>
        <w:rPr>
          <w:rFonts w:ascii="宋体" w:hAnsi="宋体"/>
          <w:szCs w:val="21"/>
        </w:rPr>
        <w:instrText xml:space="preserve"> HYPERLINK \l _Toc11389 </w:instrText>
      </w:r>
      <w:r>
        <w:rPr>
          <w:rFonts w:ascii="宋体" w:hAnsi="宋体"/>
          <w:szCs w:val="21"/>
        </w:rPr>
        <w:fldChar w:fldCharType="separate"/>
      </w:r>
      <w:r>
        <w:rPr>
          <w:rFonts w:hint="eastAsia" w:ascii="宋体" w:hAnsi="宋体"/>
          <w:lang w:val="en-US" w:eastAsia="zh-CN"/>
        </w:rPr>
        <w:t>三</w:t>
      </w:r>
      <w:r>
        <w:rPr>
          <w:rFonts w:hint="eastAsia" w:ascii="宋体" w:hAnsi="宋体"/>
        </w:rPr>
        <w:t>、</w:t>
      </w:r>
      <w:r>
        <w:rPr>
          <w:rFonts w:hint="eastAsia" w:ascii="宋体" w:hAnsi="宋体"/>
          <w:lang w:val="en-US" w:eastAsia="zh-CN"/>
        </w:rPr>
        <w:t>2024年辽宁朝阳迎春灯会触电</w:t>
      </w:r>
      <w:r>
        <w:rPr>
          <w:rFonts w:hint="eastAsia" w:ascii="宋体" w:hAnsi="宋体"/>
        </w:rPr>
        <w:t>事件专项应急预案</w:t>
      </w:r>
      <w:r>
        <w:tab/>
      </w:r>
      <w:r>
        <w:fldChar w:fldCharType="begin"/>
      </w:r>
      <w:r>
        <w:instrText xml:space="preserve"> PAGEREF _Toc11389 \h </w:instrText>
      </w:r>
      <w:r>
        <w:fldChar w:fldCharType="separate"/>
      </w:r>
      <w:r>
        <w:t>55</w:t>
      </w:r>
      <w:r>
        <w:fldChar w:fldCharType="end"/>
      </w:r>
      <w:r>
        <w:rPr>
          <w:rFonts w:ascii="宋体" w:hAnsi="宋体"/>
          <w:szCs w:val="21"/>
        </w:rPr>
        <w:fldChar w:fldCharType="end"/>
      </w:r>
    </w:p>
    <w:p w14:paraId="54E70239">
      <w:pPr>
        <w:pStyle w:val="10"/>
        <w:tabs>
          <w:tab w:val="right" w:leader="dot" w:pos="8306"/>
        </w:tabs>
      </w:pPr>
      <w:r>
        <w:rPr>
          <w:rFonts w:ascii="宋体" w:hAnsi="宋体"/>
          <w:szCs w:val="21"/>
        </w:rPr>
        <w:fldChar w:fldCharType="begin"/>
      </w:r>
      <w:r>
        <w:rPr>
          <w:rFonts w:ascii="宋体" w:hAnsi="宋体"/>
          <w:szCs w:val="21"/>
        </w:rPr>
        <w:instrText xml:space="preserve"> HYPERLINK \l _Toc28302 </w:instrText>
      </w:r>
      <w:r>
        <w:rPr>
          <w:rFonts w:ascii="宋体" w:hAnsi="宋体"/>
          <w:szCs w:val="21"/>
        </w:rPr>
        <w:fldChar w:fldCharType="separate"/>
      </w:r>
      <w:r>
        <w:rPr>
          <w:rFonts w:hint="eastAsia" w:ascii="宋体" w:hAnsi="宋体"/>
          <w:lang w:val="en-US" w:eastAsia="zh-CN"/>
        </w:rPr>
        <w:t>四</w:t>
      </w:r>
      <w:r>
        <w:rPr>
          <w:rFonts w:hint="eastAsia" w:ascii="宋体" w:hAnsi="宋体"/>
        </w:rPr>
        <w:t>、</w:t>
      </w:r>
      <w:r>
        <w:rPr>
          <w:rFonts w:hint="eastAsia" w:ascii="宋体" w:hAnsi="宋体"/>
          <w:lang w:val="en-US" w:eastAsia="zh-CN"/>
        </w:rPr>
        <w:t>2024年辽宁朝阳迎春灯会坍塌</w:t>
      </w:r>
      <w:r>
        <w:rPr>
          <w:rFonts w:hint="eastAsia" w:ascii="宋体" w:hAnsi="宋体"/>
        </w:rPr>
        <w:t>事件专项应急预案</w:t>
      </w:r>
      <w:r>
        <w:tab/>
      </w:r>
      <w:r>
        <w:fldChar w:fldCharType="begin"/>
      </w:r>
      <w:r>
        <w:instrText xml:space="preserve"> PAGEREF _Toc28302 \h </w:instrText>
      </w:r>
      <w:r>
        <w:fldChar w:fldCharType="separate"/>
      </w:r>
      <w:r>
        <w:t>60</w:t>
      </w:r>
      <w:r>
        <w:fldChar w:fldCharType="end"/>
      </w:r>
      <w:r>
        <w:rPr>
          <w:rFonts w:ascii="宋体" w:hAnsi="宋体"/>
          <w:szCs w:val="21"/>
        </w:rPr>
        <w:fldChar w:fldCharType="end"/>
      </w:r>
    </w:p>
    <w:p w14:paraId="185FF4E2">
      <w:pPr>
        <w:pStyle w:val="10"/>
        <w:tabs>
          <w:tab w:val="right" w:leader="dot" w:pos="8306"/>
        </w:tabs>
      </w:pPr>
      <w:r>
        <w:rPr>
          <w:rFonts w:ascii="宋体" w:hAnsi="宋体"/>
          <w:szCs w:val="21"/>
        </w:rPr>
        <w:fldChar w:fldCharType="begin"/>
      </w:r>
      <w:r>
        <w:rPr>
          <w:rFonts w:ascii="宋体" w:hAnsi="宋体"/>
          <w:szCs w:val="21"/>
        </w:rPr>
        <w:instrText xml:space="preserve"> HYPERLINK \l _Toc19719 </w:instrText>
      </w:r>
      <w:r>
        <w:rPr>
          <w:rFonts w:ascii="宋体" w:hAnsi="宋体"/>
          <w:szCs w:val="21"/>
        </w:rPr>
        <w:fldChar w:fldCharType="separate"/>
      </w:r>
      <w:r>
        <w:rPr>
          <w:rFonts w:hint="eastAsia" w:ascii="宋体" w:hAnsi="宋体"/>
          <w:lang w:val="en-US" w:eastAsia="zh-CN"/>
        </w:rPr>
        <w:t>五</w:t>
      </w:r>
      <w:r>
        <w:rPr>
          <w:rFonts w:hint="eastAsia" w:ascii="宋体" w:hAnsi="宋体"/>
        </w:rPr>
        <w:t>、</w:t>
      </w:r>
      <w:r>
        <w:rPr>
          <w:rFonts w:hint="eastAsia" w:ascii="宋体" w:hAnsi="宋体"/>
          <w:lang w:val="en-US" w:eastAsia="zh-CN"/>
        </w:rPr>
        <w:t>2024年辽宁朝阳迎春灯会高处坠物</w:t>
      </w:r>
      <w:r>
        <w:rPr>
          <w:rFonts w:hint="eastAsia" w:ascii="宋体" w:hAnsi="宋体"/>
        </w:rPr>
        <w:t>事件专项应急预案</w:t>
      </w:r>
      <w:r>
        <w:tab/>
      </w:r>
      <w:r>
        <w:fldChar w:fldCharType="begin"/>
      </w:r>
      <w:r>
        <w:instrText xml:space="preserve"> PAGEREF _Toc19719 \h </w:instrText>
      </w:r>
      <w:r>
        <w:fldChar w:fldCharType="separate"/>
      </w:r>
      <w:r>
        <w:t>64</w:t>
      </w:r>
      <w:r>
        <w:fldChar w:fldCharType="end"/>
      </w:r>
      <w:r>
        <w:rPr>
          <w:rFonts w:ascii="宋体" w:hAnsi="宋体"/>
          <w:szCs w:val="21"/>
        </w:rPr>
        <w:fldChar w:fldCharType="end"/>
      </w:r>
    </w:p>
    <w:p w14:paraId="276C8036">
      <w:pPr>
        <w:pStyle w:val="10"/>
        <w:tabs>
          <w:tab w:val="right" w:leader="dot" w:pos="8306"/>
        </w:tabs>
      </w:pPr>
      <w:r>
        <w:rPr>
          <w:rFonts w:ascii="宋体" w:hAnsi="宋体"/>
          <w:szCs w:val="21"/>
        </w:rPr>
        <w:fldChar w:fldCharType="begin"/>
      </w:r>
      <w:r>
        <w:rPr>
          <w:rFonts w:ascii="宋体" w:hAnsi="宋体"/>
          <w:szCs w:val="21"/>
        </w:rPr>
        <w:instrText xml:space="preserve"> HYPERLINK \l _Toc32682 </w:instrText>
      </w:r>
      <w:r>
        <w:rPr>
          <w:rFonts w:ascii="宋体" w:hAnsi="宋体"/>
          <w:szCs w:val="21"/>
        </w:rPr>
        <w:fldChar w:fldCharType="separate"/>
      </w:r>
      <w:r>
        <w:rPr>
          <w:rFonts w:hint="eastAsia" w:ascii="宋体" w:hAnsi="宋体"/>
          <w:lang w:val="en-US" w:eastAsia="zh-CN"/>
        </w:rPr>
        <w:t>六</w:t>
      </w:r>
      <w:r>
        <w:rPr>
          <w:rFonts w:hint="eastAsia" w:ascii="宋体" w:hAnsi="宋体"/>
        </w:rPr>
        <w:t>、</w:t>
      </w:r>
      <w:r>
        <w:rPr>
          <w:rFonts w:hint="eastAsia" w:ascii="宋体" w:hAnsi="宋体"/>
          <w:lang w:val="en-US" w:eastAsia="zh-CN"/>
        </w:rPr>
        <w:t>2024年辽宁朝阳迎春灯会食物中毒</w:t>
      </w:r>
      <w:r>
        <w:rPr>
          <w:rFonts w:hint="eastAsia" w:ascii="宋体" w:hAnsi="宋体"/>
        </w:rPr>
        <w:t>事件专项应急预案</w:t>
      </w:r>
      <w:r>
        <w:tab/>
      </w:r>
      <w:r>
        <w:fldChar w:fldCharType="begin"/>
      </w:r>
      <w:r>
        <w:instrText xml:space="preserve"> PAGEREF _Toc32682 \h </w:instrText>
      </w:r>
      <w:r>
        <w:fldChar w:fldCharType="separate"/>
      </w:r>
      <w:r>
        <w:t>68</w:t>
      </w:r>
      <w:r>
        <w:fldChar w:fldCharType="end"/>
      </w:r>
      <w:r>
        <w:rPr>
          <w:rFonts w:ascii="宋体" w:hAnsi="宋体"/>
          <w:szCs w:val="21"/>
        </w:rPr>
        <w:fldChar w:fldCharType="end"/>
      </w:r>
    </w:p>
    <w:p w14:paraId="483A779E">
      <w:pPr>
        <w:pStyle w:val="10"/>
        <w:tabs>
          <w:tab w:val="right" w:leader="dot" w:pos="8306"/>
        </w:tabs>
      </w:pPr>
      <w:r>
        <w:rPr>
          <w:rFonts w:ascii="宋体" w:hAnsi="宋体"/>
          <w:szCs w:val="21"/>
        </w:rPr>
        <w:fldChar w:fldCharType="begin"/>
      </w:r>
      <w:r>
        <w:rPr>
          <w:rFonts w:ascii="宋体" w:hAnsi="宋体"/>
          <w:szCs w:val="21"/>
        </w:rPr>
        <w:instrText xml:space="preserve"> HYPERLINK \l _Toc28676 </w:instrText>
      </w:r>
      <w:r>
        <w:rPr>
          <w:rFonts w:ascii="宋体" w:hAnsi="宋体"/>
          <w:szCs w:val="21"/>
        </w:rPr>
        <w:fldChar w:fldCharType="separate"/>
      </w:r>
      <w:r>
        <w:rPr>
          <w:rFonts w:hint="eastAsia" w:ascii="宋体" w:hAnsi="宋体"/>
          <w:lang w:val="en-US" w:eastAsia="zh-CN"/>
        </w:rPr>
        <w:t>七</w:t>
      </w:r>
      <w:r>
        <w:rPr>
          <w:rFonts w:hint="eastAsia" w:ascii="宋体" w:hAnsi="宋体"/>
        </w:rPr>
        <w:t>、</w:t>
      </w:r>
      <w:r>
        <w:rPr>
          <w:rFonts w:hint="eastAsia" w:ascii="宋体" w:hAnsi="宋体"/>
          <w:lang w:val="en-US" w:eastAsia="zh-CN"/>
        </w:rPr>
        <w:t>2024年辽宁朝阳迎春灯会异常天气</w:t>
      </w:r>
      <w:r>
        <w:rPr>
          <w:rFonts w:hint="eastAsia" w:ascii="宋体" w:hAnsi="宋体"/>
        </w:rPr>
        <w:t>事件专项应急预案</w:t>
      </w:r>
      <w:r>
        <w:tab/>
      </w:r>
      <w:r>
        <w:fldChar w:fldCharType="begin"/>
      </w:r>
      <w:r>
        <w:instrText xml:space="preserve"> PAGEREF _Toc28676 \h </w:instrText>
      </w:r>
      <w:r>
        <w:fldChar w:fldCharType="separate"/>
      </w:r>
      <w:r>
        <w:t>71</w:t>
      </w:r>
      <w:r>
        <w:fldChar w:fldCharType="end"/>
      </w:r>
      <w:r>
        <w:rPr>
          <w:rFonts w:ascii="宋体" w:hAnsi="宋体"/>
          <w:szCs w:val="21"/>
        </w:rPr>
        <w:fldChar w:fldCharType="end"/>
      </w:r>
    </w:p>
    <w:p w14:paraId="2B058827">
      <w:pPr>
        <w:pStyle w:val="10"/>
        <w:tabs>
          <w:tab w:val="right" w:leader="dot" w:pos="8306"/>
        </w:tabs>
      </w:pPr>
      <w:r>
        <w:rPr>
          <w:rFonts w:ascii="宋体" w:hAnsi="宋体"/>
          <w:szCs w:val="21"/>
        </w:rPr>
        <w:fldChar w:fldCharType="begin"/>
      </w:r>
      <w:r>
        <w:rPr>
          <w:rFonts w:ascii="宋体" w:hAnsi="宋体"/>
          <w:szCs w:val="21"/>
        </w:rPr>
        <w:instrText xml:space="preserve"> HYPERLINK \l _Toc31850 </w:instrText>
      </w:r>
      <w:r>
        <w:rPr>
          <w:rFonts w:ascii="宋体" w:hAnsi="宋体"/>
          <w:szCs w:val="21"/>
        </w:rPr>
        <w:fldChar w:fldCharType="separate"/>
      </w:r>
      <w:r>
        <w:rPr>
          <w:rFonts w:hint="eastAsia" w:ascii="宋体" w:hAnsi="宋体"/>
          <w:lang w:val="en-US" w:eastAsia="zh-CN"/>
        </w:rPr>
        <w:t>八</w:t>
      </w:r>
      <w:r>
        <w:rPr>
          <w:rFonts w:hint="eastAsia" w:ascii="宋体" w:hAnsi="宋体"/>
        </w:rPr>
        <w:t>、</w:t>
      </w:r>
      <w:r>
        <w:rPr>
          <w:rFonts w:hint="eastAsia" w:ascii="宋体" w:hAnsi="宋体"/>
          <w:lang w:val="en-US" w:eastAsia="zh-CN"/>
        </w:rPr>
        <w:t>2024年辽宁朝阳迎春灯会网络中断</w:t>
      </w:r>
      <w:r>
        <w:rPr>
          <w:rFonts w:hint="eastAsia" w:ascii="宋体" w:hAnsi="宋体"/>
        </w:rPr>
        <w:t>事件专项应急预案</w:t>
      </w:r>
      <w:r>
        <w:tab/>
      </w:r>
      <w:r>
        <w:fldChar w:fldCharType="begin"/>
      </w:r>
      <w:r>
        <w:instrText xml:space="preserve"> PAGEREF _Toc31850 \h </w:instrText>
      </w:r>
      <w:r>
        <w:fldChar w:fldCharType="separate"/>
      </w:r>
      <w:r>
        <w:t>74</w:t>
      </w:r>
      <w:r>
        <w:fldChar w:fldCharType="end"/>
      </w:r>
      <w:r>
        <w:rPr>
          <w:rFonts w:ascii="宋体" w:hAnsi="宋体"/>
          <w:szCs w:val="21"/>
        </w:rPr>
        <w:fldChar w:fldCharType="end"/>
      </w:r>
    </w:p>
    <w:p w14:paraId="51BC982D">
      <w:pPr>
        <w:pStyle w:val="10"/>
        <w:tabs>
          <w:tab w:val="right" w:leader="dot" w:pos="8306"/>
        </w:tabs>
      </w:pPr>
      <w:r>
        <w:rPr>
          <w:rFonts w:ascii="宋体" w:hAnsi="宋体"/>
          <w:szCs w:val="21"/>
        </w:rPr>
        <w:fldChar w:fldCharType="begin"/>
      </w:r>
      <w:r>
        <w:rPr>
          <w:rFonts w:ascii="宋体" w:hAnsi="宋体"/>
          <w:szCs w:val="21"/>
        </w:rPr>
        <w:instrText xml:space="preserve"> HYPERLINK \l _Toc12030 </w:instrText>
      </w:r>
      <w:r>
        <w:rPr>
          <w:rFonts w:ascii="宋体" w:hAnsi="宋体"/>
          <w:szCs w:val="21"/>
        </w:rPr>
        <w:fldChar w:fldCharType="separate"/>
      </w:r>
      <w:r>
        <w:rPr>
          <w:rFonts w:hint="eastAsia" w:ascii="宋体" w:hAnsi="宋体"/>
        </w:rPr>
        <w:t>九、</w:t>
      </w:r>
      <w:r>
        <w:rPr>
          <w:rFonts w:hint="eastAsia" w:ascii="宋体" w:hAnsi="宋体"/>
          <w:lang w:eastAsia="zh-CN"/>
        </w:rPr>
        <w:t>2024年辽宁朝阳</w:t>
      </w:r>
      <w:r>
        <w:rPr>
          <w:rFonts w:hint="eastAsia" w:ascii="宋体" w:hAnsi="宋体"/>
        </w:rPr>
        <w:t>迎春灯会食品安全事故应急预案</w:t>
      </w:r>
      <w:r>
        <w:tab/>
      </w:r>
      <w:r>
        <w:fldChar w:fldCharType="begin"/>
      </w:r>
      <w:r>
        <w:instrText xml:space="preserve"> PAGEREF _Toc12030 \h </w:instrText>
      </w:r>
      <w:r>
        <w:fldChar w:fldCharType="separate"/>
      </w:r>
      <w:r>
        <w:t>77</w:t>
      </w:r>
      <w:r>
        <w:fldChar w:fldCharType="end"/>
      </w:r>
      <w:r>
        <w:rPr>
          <w:rFonts w:ascii="宋体" w:hAnsi="宋体"/>
          <w:szCs w:val="21"/>
        </w:rPr>
        <w:fldChar w:fldCharType="end"/>
      </w:r>
    </w:p>
    <w:p w14:paraId="4E6B50A2">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_Toc5651 </w:instrText>
      </w:r>
      <w:r>
        <w:rPr>
          <w:rFonts w:ascii="宋体" w:hAnsi="宋体"/>
          <w:szCs w:val="21"/>
        </w:rPr>
        <w:fldChar w:fldCharType="separate"/>
      </w:r>
      <w:r>
        <w:rPr>
          <w:rFonts w:hint="eastAsia"/>
          <w:lang w:val="en-US" w:eastAsia="zh-CN"/>
        </w:rPr>
        <w:t>区市场监督管理局应急响应联系人员名单</w:t>
      </w:r>
      <w:r>
        <w:tab/>
      </w:r>
      <w:r>
        <w:fldChar w:fldCharType="begin"/>
      </w:r>
      <w:r>
        <w:instrText xml:space="preserve"> PAGEREF _Toc5651 \h </w:instrText>
      </w:r>
      <w:r>
        <w:fldChar w:fldCharType="separate"/>
      </w:r>
      <w:r>
        <w:t>94</w:t>
      </w:r>
      <w:r>
        <w:fldChar w:fldCharType="end"/>
      </w:r>
      <w:r>
        <w:rPr>
          <w:rFonts w:ascii="宋体" w:hAnsi="宋体"/>
          <w:szCs w:val="21"/>
        </w:rPr>
        <w:fldChar w:fldCharType="end"/>
      </w:r>
    </w:p>
    <w:p w14:paraId="24206D0F">
      <w:pPr>
        <w:pStyle w:val="10"/>
        <w:tabs>
          <w:tab w:val="right" w:leader="dot" w:pos="8306"/>
        </w:tabs>
      </w:pPr>
      <w:r>
        <w:rPr>
          <w:rFonts w:ascii="宋体" w:hAnsi="宋体"/>
          <w:szCs w:val="21"/>
        </w:rPr>
        <w:fldChar w:fldCharType="begin"/>
      </w:r>
      <w:r>
        <w:rPr>
          <w:rFonts w:ascii="宋体" w:hAnsi="宋体"/>
          <w:szCs w:val="21"/>
        </w:rPr>
        <w:instrText xml:space="preserve"> HYPERLINK \l _Toc29157 </w:instrText>
      </w:r>
      <w:r>
        <w:rPr>
          <w:rFonts w:ascii="宋体" w:hAnsi="宋体"/>
          <w:szCs w:val="21"/>
        </w:rPr>
        <w:fldChar w:fldCharType="separate"/>
      </w:r>
      <w:r>
        <w:rPr>
          <w:rFonts w:hint="eastAsia" w:ascii="宋体" w:hAnsi="宋体"/>
          <w:lang w:val="en-US" w:eastAsia="zh-CN"/>
        </w:rPr>
        <w:t>十、</w:t>
      </w:r>
      <w:r>
        <w:rPr>
          <w:rFonts w:hint="eastAsia" w:ascii="宋体" w:hAnsi="宋体"/>
          <w:lang w:eastAsia="zh-CN"/>
        </w:rPr>
        <w:t>2024年辽宁朝阳迎</w:t>
      </w:r>
      <w:r>
        <w:rPr>
          <w:rFonts w:hint="eastAsia" w:ascii="宋体" w:hAnsi="宋体"/>
        </w:rPr>
        <w:t>春灯会保供电</w:t>
      </w:r>
      <w:r>
        <w:rPr>
          <w:rFonts w:hint="eastAsia" w:ascii="宋体" w:hAnsi="宋体"/>
          <w:lang w:val="en-US" w:eastAsia="zh-CN"/>
        </w:rPr>
        <w:t>应急预案</w:t>
      </w:r>
      <w:r>
        <w:tab/>
      </w:r>
      <w:r>
        <w:fldChar w:fldCharType="begin"/>
      </w:r>
      <w:r>
        <w:instrText xml:space="preserve"> PAGEREF _Toc29157 \h </w:instrText>
      </w:r>
      <w:r>
        <w:fldChar w:fldCharType="separate"/>
      </w:r>
      <w:r>
        <w:t>95</w:t>
      </w:r>
      <w:r>
        <w:fldChar w:fldCharType="end"/>
      </w:r>
      <w:r>
        <w:rPr>
          <w:rFonts w:ascii="宋体" w:hAnsi="宋体"/>
          <w:szCs w:val="21"/>
        </w:rPr>
        <w:fldChar w:fldCharType="end"/>
      </w:r>
    </w:p>
    <w:p w14:paraId="57C2224B">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_Toc15011 </w:instrText>
      </w:r>
      <w:r>
        <w:rPr>
          <w:rFonts w:ascii="宋体" w:hAnsi="宋体"/>
          <w:szCs w:val="21"/>
        </w:rPr>
        <w:fldChar w:fldCharType="separate"/>
      </w:r>
      <w:r>
        <w:rPr>
          <w:rFonts w:hint="eastAsia"/>
          <w:lang w:val="en-US" w:eastAsia="zh-CN"/>
        </w:rPr>
        <w:t>供电公司应急响应联系人员名单</w:t>
      </w:r>
      <w:r>
        <w:tab/>
      </w:r>
      <w:r>
        <w:fldChar w:fldCharType="begin"/>
      </w:r>
      <w:r>
        <w:instrText xml:space="preserve"> PAGEREF _Toc15011 \h </w:instrText>
      </w:r>
      <w:r>
        <w:fldChar w:fldCharType="separate"/>
      </w:r>
      <w:r>
        <w:t>105</w:t>
      </w:r>
      <w:r>
        <w:fldChar w:fldCharType="end"/>
      </w:r>
      <w:r>
        <w:rPr>
          <w:rFonts w:ascii="宋体" w:hAnsi="宋体"/>
          <w:szCs w:val="21"/>
        </w:rPr>
        <w:fldChar w:fldCharType="end"/>
      </w:r>
    </w:p>
    <w:p w14:paraId="07C20941">
      <w:pPr>
        <w:pStyle w:val="10"/>
        <w:tabs>
          <w:tab w:val="right" w:leader="dot" w:pos="8306"/>
        </w:tabs>
      </w:pPr>
      <w:r>
        <w:rPr>
          <w:rFonts w:ascii="宋体" w:hAnsi="宋体"/>
          <w:szCs w:val="21"/>
        </w:rPr>
        <w:fldChar w:fldCharType="begin"/>
      </w:r>
      <w:r>
        <w:rPr>
          <w:rFonts w:ascii="宋体" w:hAnsi="宋体"/>
          <w:szCs w:val="21"/>
        </w:rPr>
        <w:instrText xml:space="preserve"> HYPERLINK \l _Toc5200 </w:instrText>
      </w:r>
      <w:r>
        <w:rPr>
          <w:rFonts w:ascii="宋体" w:hAnsi="宋体"/>
          <w:szCs w:val="21"/>
        </w:rPr>
        <w:fldChar w:fldCharType="separate"/>
      </w:r>
      <w:r>
        <w:rPr>
          <w:rFonts w:hint="eastAsia" w:ascii="宋体" w:hAnsi="宋体"/>
        </w:rPr>
        <w:t>十</w:t>
      </w:r>
      <w:r>
        <w:rPr>
          <w:rFonts w:hint="eastAsia" w:ascii="宋体" w:hAnsi="宋体"/>
          <w:lang w:eastAsia="zh-CN"/>
        </w:rPr>
        <w:t>一</w:t>
      </w:r>
      <w:r>
        <w:rPr>
          <w:rFonts w:hint="eastAsia" w:ascii="宋体" w:hAnsi="宋体"/>
        </w:rPr>
        <w:t>、</w:t>
      </w:r>
      <w:r>
        <w:rPr>
          <w:rFonts w:hint="eastAsia" w:ascii="宋体" w:hAnsi="宋体"/>
          <w:lang w:eastAsia="zh-CN"/>
        </w:rPr>
        <w:t>2024年辽宁朝阳迎</w:t>
      </w:r>
      <w:r>
        <w:rPr>
          <w:rFonts w:hint="eastAsia" w:ascii="宋体" w:hAnsi="宋体"/>
        </w:rPr>
        <w:t>春灯会综合执法应急预案</w:t>
      </w:r>
      <w:r>
        <w:tab/>
      </w:r>
      <w:r>
        <w:fldChar w:fldCharType="begin"/>
      </w:r>
      <w:r>
        <w:instrText xml:space="preserve"> PAGEREF _Toc5200 \h </w:instrText>
      </w:r>
      <w:r>
        <w:fldChar w:fldCharType="separate"/>
      </w:r>
      <w:r>
        <w:t>106</w:t>
      </w:r>
      <w:r>
        <w:fldChar w:fldCharType="end"/>
      </w:r>
      <w:r>
        <w:rPr>
          <w:rFonts w:ascii="宋体" w:hAnsi="宋体"/>
          <w:szCs w:val="21"/>
        </w:rPr>
        <w:fldChar w:fldCharType="end"/>
      </w:r>
    </w:p>
    <w:p w14:paraId="449BBB41">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_Toc23082 </w:instrText>
      </w:r>
      <w:r>
        <w:rPr>
          <w:rFonts w:ascii="宋体" w:hAnsi="宋体"/>
          <w:szCs w:val="21"/>
        </w:rPr>
        <w:fldChar w:fldCharType="separate"/>
      </w:r>
      <w:r>
        <w:rPr>
          <w:rFonts w:hint="eastAsia"/>
          <w:lang w:val="en-US" w:eastAsia="zh-CN"/>
        </w:rPr>
        <w:t>城市管理综合执法局双塔分局应急响应联系人员名单</w:t>
      </w:r>
      <w:r>
        <w:tab/>
      </w:r>
      <w:r>
        <w:fldChar w:fldCharType="begin"/>
      </w:r>
      <w:r>
        <w:instrText xml:space="preserve"> PAGEREF _Toc23082 \h </w:instrText>
      </w:r>
      <w:r>
        <w:fldChar w:fldCharType="separate"/>
      </w:r>
      <w:r>
        <w:t>109</w:t>
      </w:r>
      <w:r>
        <w:fldChar w:fldCharType="end"/>
      </w:r>
      <w:r>
        <w:rPr>
          <w:rFonts w:ascii="宋体" w:hAnsi="宋体"/>
          <w:szCs w:val="21"/>
        </w:rPr>
        <w:fldChar w:fldCharType="end"/>
      </w:r>
    </w:p>
    <w:p w14:paraId="53FCCB53">
      <w:pPr>
        <w:pStyle w:val="10"/>
        <w:tabs>
          <w:tab w:val="right" w:leader="dot" w:pos="8306"/>
        </w:tabs>
      </w:pPr>
      <w:r>
        <w:rPr>
          <w:rFonts w:ascii="宋体" w:hAnsi="宋体"/>
          <w:szCs w:val="21"/>
        </w:rPr>
        <w:fldChar w:fldCharType="begin"/>
      </w:r>
      <w:r>
        <w:rPr>
          <w:rFonts w:ascii="宋体" w:hAnsi="宋体"/>
          <w:szCs w:val="21"/>
        </w:rPr>
        <w:instrText xml:space="preserve"> HYPERLINK \l _Toc7502 </w:instrText>
      </w:r>
      <w:r>
        <w:rPr>
          <w:rFonts w:ascii="宋体" w:hAnsi="宋体"/>
          <w:szCs w:val="21"/>
        </w:rPr>
        <w:fldChar w:fldCharType="separate"/>
      </w:r>
      <w:r>
        <w:rPr>
          <w:rFonts w:hint="eastAsia" w:ascii="宋体" w:hAnsi="宋体"/>
        </w:rPr>
        <w:t>十</w:t>
      </w:r>
      <w:r>
        <w:rPr>
          <w:rFonts w:hint="eastAsia" w:ascii="宋体" w:hAnsi="宋体"/>
          <w:lang w:eastAsia="zh-CN"/>
        </w:rPr>
        <w:t>二</w:t>
      </w:r>
      <w:r>
        <w:rPr>
          <w:rFonts w:hint="eastAsia" w:ascii="宋体" w:hAnsi="宋体"/>
        </w:rPr>
        <w:t>、</w:t>
      </w:r>
      <w:r>
        <w:rPr>
          <w:rFonts w:hint="eastAsia" w:ascii="宋体" w:hAnsi="宋体"/>
          <w:lang w:eastAsia="zh-CN"/>
        </w:rPr>
        <w:t>2024年辽宁朝阳迎</w:t>
      </w:r>
      <w:r>
        <w:rPr>
          <w:rFonts w:hint="eastAsia" w:ascii="宋体" w:hAnsi="宋体"/>
        </w:rPr>
        <w:t>春灯会医疗应急保障</w:t>
      </w:r>
      <w:r>
        <w:rPr>
          <w:rFonts w:hint="eastAsia" w:ascii="宋体" w:hAnsi="宋体"/>
          <w:lang w:val="en-US" w:eastAsia="zh-CN"/>
        </w:rPr>
        <w:t>应急预</w:t>
      </w:r>
      <w:r>
        <w:rPr>
          <w:rFonts w:hint="eastAsia" w:ascii="宋体" w:hAnsi="宋体"/>
        </w:rPr>
        <w:t>案</w:t>
      </w:r>
      <w:r>
        <w:tab/>
      </w:r>
      <w:r>
        <w:fldChar w:fldCharType="begin"/>
      </w:r>
      <w:r>
        <w:instrText xml:space="preserve"> PAGEREF _Toc7502 \h </w:instrText>
      </w:r>
      <w:r>
        <w:fldChar w:fldCharType="separate"/>
      </w:r>
      <w:r>
        <w:t>110</w:t>
      </w:r>
      <w:r>
        <w:fldChar w:fldCharType="end"/>
      </w:r>
      <w:r>
        <w:rPr>
          <w:rFonts w:ascii="宋体" w:hAnsi="宋体"/>
          <w:szCs w:val="21"/>
        </w:rPr>
        <w:fldChar w:fldCharType="end"/>
      </w:r>
    </w:p>
    <w:p w14:paraId="73F4EF6D">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_Toc29105 </w:instrText>
      </w:r>
      <w:r>
        <w:rPr>
          <w:rFonts w:ascii="宋体" w:hAnsi="宋体"/>
          <w:szCs w:val="21"/>
        </w:rPr>
        <w:fldChar w:fldCharType="separate"/>
      </w:r>
      <w:r>
        <w:rPr>
          <w:rFonts w:hint="eastAsia"/>
          <w:lang w:val="en-US" w:eastAsia="zh-CN"/>
        </w:rPr>
        <w:t>区卫健局应急响应联系人员名单</w:t>
      </w:r>
      <w:r>
        <w:tab/>
      </w:r>
      <w:r>
        <w:fldChar w:fldCharType="begin"/>
      </w:r>
      <w:r>
        <w:instrText xml:space="preserve"> PAGEREF _Toc29105 \h </w:instrText>
      </w:r>
      <w:r>
        <w:fldChar w:fldCharType="separate"/>
      </w:r>
      <w:r>
        <w:t>113</w:t>
      </w:r>
      <w:r>
        <w:fldChar w:fldCharType="end"/>
      </w:r>
      <w:r>
        <w:rPr>
          <w:rFonts w:ascii="宋体" w:hAnsi="宋体"/>
          <w:szCs w:val="21"/>
        </w:rPr>
        <w:fldChar w:fldCharType="end"/>
      </w:r>
    </w:p>
    <w:p w14:paraId="02965249">
      <w:pPr>
        <w:pStyle w:val="10"/>
        <w:tabs>
          <w:tab w:val="right" w:leader="dot" w:pos="8306"/>
        </w:tabs>
      </w:pPr>
      <w:r>
        <w:rPr>
          <w:rFonts w:ascii="宋体" w:hAnsi="宋体"/>
          <w:szCs w:val="21"/>
        </w:rPr>
        <w:fldChar w:fldCharType="begin"/>
      </w:r>
      <w:r>
        <w:rPr>
          <w:rFonts w:ascii="宋体" w:hAnsi="宋体"/>
          <w:szCs w:val="21"/>
        </w:rPr>
        <w:instrText xml:space="preserve"> HYPERLINK \l _Toc11371 </w:instrText>
      </w:r>
      <w:r>
        <w:rPr>
          <w:rFonts w:ascii="宋体" w:hAnsi="宋体"/>
          <w:szCs w:val="21"/>
        </w:rPr>
        <w:fldChar w:fldCharType="separate"/>
      </w:r>
      <w:r>
        <w:rPr>
          <w:rFonts w:hint="eastAsia" w:ascii="宋体" w:hAnsi="宋体"/>
          <w:lang w:val="en-US" w:eastAsia="zh-CN"/>
        </w:rPr>
        <w:t>十三、2024年辽宁朝阳迎春灯会</w:t>
      </w:r>
      <w:r>
        <w:rPr>
          <w:rFonts w:hint="default" w:ascii="宋体" w:hAnsi="宋体"/>
        </w:rPr>
        <w:t>液化天然气</w:t>
      </w:r>
      <w:r>
        <w:rPr>
          <w:rFonts w:hint="eastAsia" w:ascii="宋体" w:hAnsi="宋体"/>
          <w:lang w:val="en-US" w:eastAsia="zh-CN"/>
        </w:rPr>
        <w:t>突发事件</w:t>
      </w:r>
      <w:r>
        <w:rPr>
          <w:rFonts w:hint="default" w:ascii="宋体" w:hAnsi="宋体"/>
        </w:rPr>
        <w:t>应急预案</w:t>
      </w:r>
      <w:r>
        <w:tab/>
      </w:r>
      <w:r>
        <w:fldChar w:fldCharType="begin"/>
      </w:r>
      <w:r>
        <w:instrText xml:space="preserve"> PAGEREF _Toc11371 \h </w:instrText>
      </w:r>
      <w:r>
        <w:fldChar w:fldCharType="separate"/>
      </w:r>
      <w:r>
        <w:t>114</w:t>
      </w:r>
      <w:r>
        <w:fldChar w:fldCharType="end"/>
      </w:r>
      <w:r>
        <w:rPr>
          <w:rFonts w:ascii="宋体" w:hAnsi="宋体"/>
          <w:szCs w:val="21"/>
        </w:rPr>
        <w:fldChar w:fldCharType="end"/>
      </w:r>
    </w:p>
    <w:p w14:paraId="622E8431">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_Toc14564 </w:instrText>
      </w:r>
      <w:r>
        <w:rPr>
          <w:rFonts w:ascii="宋体" w:hAnsi="宋体"/>
          <w:szCs w:val="21"/>
        </w:rPr>
        <w:fldChar w:fldCharType="separate"/>
      </w:r>
      <w:r>
        <w:rPr>
          <w:rFonts w:hint="eastAsia"/>
          <w:lang w:val="en-US" w:eastAsia="zh-CN"/>
        </w:rPr>
        <w:t>区住建局应急响应联系人员名单</w:t>
      </w:r>
      <w:r>
        <w:tab/>
      </w:r>
      <w:r>
        <w:fldChar w:fldCharType="begin"/>
      </w:r>
      <w:r>
        <w:instrText xml:space="preserve"> PAGEREF _Toc14564 \h </w:instrText>
      </w:r>
      <w:r>
        <w:fldChar w:fldCharType="separate"/>
      </w:r>
      <w:r>
        <w:t>119</w:t>
      </w:r>
      <w:r>
        <w:fldChar w:fldCharType="end"/>
      </w:r>
      <w:r>
        <w:rPr>
          <w:rFonts w:ascii="宋体" w:hAnsi="宋体"/>
          <w:szCs w:val="21"/>
        </w:rPr>
        <w:fldChar w:fldCharType="end"/>
      </w:r>
    </w:p>
    <w:p w14:paraId="2156C121">
      <w:pPr>
        <w:pStyle w:val="10"/>
        <w:tabs>
          <w:tab w:val="right" w:leader="dot" w:pos="8306"/>
        </w:tabs>
      </w:pPr>
      <w:r>
        <w:rPr>
          <w:rFonts w:ascii="宋体" w:hAnsi="宋体"/>
          <w:szCs w:val="21"/>
        </w:rPr>
        <w:fldChar w:fldCharType="begin"/>
      </w:r>
      <w:r>
        <w:rPr>
          <w:rFonts w:ascii="宋体" w:hAnsi="宋体"/>
          <w:szCs w:val="21"/>
        </w:rPr>
        <w:instrText xml:space="preserve"> HYPERLINK \l _Toc30538 </w:instrText>
      </w:r>
      <w:r>
        <w:rPr>
          <w:rFonts w:ascii="宋体" w:hAnsi="宋体"/>
          <w:szCs w:val="21"/>
        </w:rPr>
        <w:fldChar w:fldCharType="separate"/>
      </w:r>
      <w:r>
        <w:rPr>
          <w:rFonts w:hint="eastAsia" w:ascii="宋体" w:hAnsi="宋体" w:eastAsia="宋体" w:cs="Times New Roman"/>
          <w:bCs/>
          <w:lang w:val="en-US" w:eastAsia="zh-CN"/>
        </w:rPr>
        <w:t>十</w:t>
      </w:r>
      <w:r>
        <w:rPr>
          <w:rFonts w:hint="eastAsia" w:ascii="宋体" w:hAnsi="宋体" w:cs="Times New Roman"/>
          <w:bCs/>
          <w:lang w:val="en-US" w:eastAsia="zh-CN"/>
        </w:rPr>
        <w:t>四</w:t>
      </w:r>
      <w:r>
        <w:rPr>
          <w:rFonts w:hint="eastAsia" w:ascii="宋体" w:hAnsi="宋体" w:eastAsia="宋体" w:cs="Times New Roman"/>
          <w:bCs/>
          <w:lang w:val="en-US" w:eastAsia="zh-CN"/>
        </w:rPr>
        <w:t>、</w:t>
      </w:r>
      <w:r>
        <w:rPr>
          <w:rFonts w:hint="eastAsia" w:ascii="宋体" w:hAnsi="宋体" w:eastAsia="宋体"/>
          <w:lang w:eastAsia="zh-CN"/>
        </w:rPr>
        <w:t>2024年辽宁朝阳</w:t>
      </w:r>
      <w:r>
        <w:rPr>
          <w:rFonts w:hint="eastAsia" w:ascii="宋体" w:hAnsi="宋体"/>
          <w:lang w:eastAsia="zh-CN"/>
        </w:rPr>
        <w:t>迎</w:t>
      </w:r>
      <w:r>
        <w:rPr>
          <w:rFonts w:hint="eastAsia" w:ascii="宋体" w:hAnsi="宋体"/>
        </w:rPr>
        <w:t>春灯会</w:t>
      </w:r>
      <w:r>
        <w:rPr>
          <w:rFonts w:hint="eastAsia" w:ascii="宋体" w:hAnsi="宋体" w:eastAsia="宋体" w:cs="Times New Roman"/>
          <w:bCs/>
          <w:lang w:val="en-US" w:eastAsia="zh-CN"/>
        </w:rPr>
        <w:t>电信公司通信保障预案</w:t>
      </w:r>
      <w:r>
        <w:tab/>
      </w:r>
      <w:r>
        <w:fldChar w:fldCharType="begin"/>
      </w:r>
      <w:r>
        <w:instrText xml:space="preserve"> PAGEREF _Toc30538 \h </w:instrText>
      </w:r>
      <w:r>
        <w:fldChar w:fldCharType="separate"/>
      </w:r>
      <w:r>
        <w:t>121</w:t>
      </w:r>
      <w:r>
        <w:fldChar w:fldCharType="end"/>
      </w:r>
      <w:r>
        <w:rPr>
          <w:rFonts w:ascii="宋体" w:hAnsi="宋体"/>
          <w:szCs w:val="21"/>
        </w:rPr>
        <w:fldChar w:fldCharType="end"/>
      </w:r>
    </w:p>
    <w:p w14:paraId="6FA812C1">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_Toc2492 </w:instrText>
      </w:r>
      <w:r>
        <w:rPr>
          <w:rFonts w:ascii="宋体" w:hAnsi="宋体"/>
          <w:szCs w:val="21"/>
        </w:rPr>
        <w:fldChar w:fldCharType="separate"/>
      </w:r>
      <w:r>
        <w:rPr>
          <w:rFonts w:hint="eastAsia"/>
          <w:lang w:val="en-US" w:eastAsia="zh-CN"/>
        </w:rPr>
        <w:t>电信公司应急响应联系人员名单</w:t>
      </w:r>
      <w:r>
        <w:tab/>
      </w:r>
      <w:r>
        <w:fldChar w:fldCharType="begin"/>
      </w:r>
      <w:r>
        <w:instrText xml:space="preserve"> PAGEREF _Toc2492 \h </w:instrText>
      </w:r>
      <w:r>
        <w:fldChar w:fldCharType="separate"/>
      </w:r>
      <w:r>
        <w:t>128</w:t>
      </w:r>
      <w:r>
        <w:fldChar w:fldCharType="end"/>
      </w:r>
      <w:r>
        <w:rPr>
          <w:rFonts w:ascii="宋体" w:hAnsi="宋体"/>
          <w:szCs w:val="21"/>
        </w:rPr>
        <w:fldChar w:fldCharType="end"/>
      </w:r>
    </w:p>
    <w:p w14:paraId="4FAC305C">
      <w:pPr>
        <w:pStyle w:val="10"/>
        <w:tabs>
          <w:tab w:val="right" w:leader="dot" w:pos="8306"/>
        </w:tabs>
        <w:rPr>
          <w:rFonts w:hint="eastAsia" w:eastAsia="宋体"/>
          <w:lang w:val="en-US" w:eastAsia="zh-CN"/>
        </w:rPr>
      </w:pPr>
      <w:r>
        <w:rPr>
          <w:rFonts w:ascii="宋体" w:hAnsi="宋体"/>
          <w:szCs w:val="21"/>
        </w:rPr>
        <w:fldChar w:fldCharType="begin"/>
      </w:r>
      <w:r>
        <w:rPr>
          <w:rFonts w:ascii="宋体" w:hAnsi="宋体"/>
          <w:szCs w:val="21"/>
        </w:rPr>
        <w:instrText xml:space="preserve"> HYPERLINK \l _Toc27229 </w:instrText>
      </w:r>
      <w:r>
        <w:rPr>
          <w:rFonts w:ascii="宋体" w:hAnsi="宋体"/>
          <w:szCs w:val="21"/>
        </w:rPr>
        <w:fldChar w:fldCharType="separate"/>
      </w:r>
      <w:r>
        <w:rPr>
          <w:rFonts w:hint="eastAsia" w:ascii="宋体" w:hAnsi="宋体" w:eastAsia="宋体" w:cs="Times New Roman"/>
          <w:bCs/>
          <w:lang w:val="en-US" w:eastAsia="zh-CN"/>
        </w:rPr>
        <w:t>十</w:t>
      </w:r>
      <w:r>
        <w:rPr>
          <w:rFonts w:hint="eastAsia" w:ascii="宋体" w:hAnsi="宋体" w:cs="Times New Roman"/>
          <w:bCs/>
          <w:lang w:val="en-US" w:eastAsia="zh-CN"/>
        </w:rPr>
        <w:t>五</w:t>
      </w:r>
      <w:r>
        <w:rPr>
          <w:rFonts w:hint="eastAsia" w:ascii="宋体" w:hAnsi="宋体" w:eastAsia="宋体" w:cs="Times New Roman"/>
          <w:bCs/>
          <w:lang w:val="en-US" w:eastAsia="zh-CN"/>
        </w:rPr>
        <w:t>、</w:t>
      </w:r>
      <w:r>
        <w:rPr>
          <w:rFonts w:hint="eastAsia" w:ascii="宋体" w:hAnsi="宋体" w:eastAsia="宋体"/>
          <w:lang w:eastAsia="zh-CN"/>
        </w:rPr>
        <w:t>2024年辽宁朝阳</w:t>
      </w:r>
      <w:r>
        <w:rPr>
          <w:rFonts w:hint="eastAsia" w:ascii="宋体" w:hAnsi="宋体"/>
          <w:lang w:eastAsia="zh-CN"/>
        </w:rPr>
        <w:t>迎</w:t>
      </w:r>
      <w:r>
        <w:rPr>
          <w:rFonts w:hint="eastAsia" w:ascii="宋体" w:hAnsi="宋体"/>
        </w:rPr>
        <w:t>春灯会</w:t>
      </w:r>
      <w:r>
        <w:rPr>
          <w:rFonts w:hint="eastAsia" w:ascii="宋体" w:hAnsi="宋体" w:eastAsia="宋体" w:cs="Times New Roman"/>
          <w:bCs/>
          <w:lang w:val="en-US" w:eastAsia="zh-CN"/>
        </w:rPr>
        <w:t>移动公司网络保障方案</w:t>
      </w:r>
      <w:r>
        <w:tab/>
      </w:r>
      <w:r>
        <w:fldChar w:fldCharType="begin"/>
      </w:r>
      <w:r>
        <w:instrText xml:space="preserve"> PAGEREF _Toc27229 \h </w:instrText>
      </w:r>
      <w:r>
        <w:fldChar w:fldCharType="separate"/>
      </w:r>
      <w:r>
        <w:t>129</w:t>
      </w:r>
      <w:r>
        <w:fldChar w:fldCharType="end"/>
      </w:r>
      <w:r>
        <w:rPr>
          <w:rFonts w:ascii="宋体" w:hAnsi="宋体"/>
          <w:szCs w:val="21"/>
        </w:rPr>
        <w:fldChar w:fldCharType="end"/>
      </w:r>
      <w:r>
        <w:rPr>
          <w:rFonts w:hint="eastAsia" w:ascii="宋体" w:hAnsi="宋体"/>
          <w:szCs w:val="21"/>
          <w:lang w:val="en-US" w:eastAsia="zh-CN"/>
        </w:rPr>
        <w:t xml:space="preserve"> </w:t>
      </w:r>
    </w:p>
    <w:p w14:paraId="33DA0904">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_Toc4813 </w:instrText>
      </w:r>
      <w:r>
        <w:rPr>
          <w:rFonts w:ascii="宋体" w:hAnsi="宋体"/>
          <w:szCs w:val="21"/>
        </w:rPr>
        <w:fldChar w:fldCharType="separate"/>
      </w:r>
      <w:r>
        <w:rPr>
          <w:rFonts w:hint="eastAsia"/>
          <w:lang w:val="en-US" w:eastAsia="zh-CN"/>
        </w:rPr>
        <w:t>移动公司应急响应联系人员名单</w:t>
      </w:r>
      <w:r>
        <w:tab/>
      </w:r>
      <w:r>
        <w:fldChar w:fldCharType="begin"/>
      </w:r>
      <w:r>
        <w:instrText xml:space="preserve"> PAGEREF _Toc4813 \h </w:instrText>
      </w:r>
      <w:r>
        <w:fldChar w:fldCharType="separate"/>
      </w:r>
      <w:r>
        <w:t>137</w:t>
      </w:r>
      <w:r>
        <w:fldChar w:fldCharType="end"/>
      </w:r>
      <w:r>
        <w:rPr>
          <w:rFonts w:ascii="宋体" w:hAnsi="宋体"/>
          <w:szCs w:val="21"/>
        </w:rPr>
        <w:fldChar w:fldCharType="end"/>
      </w:r>
    </w:p>
    <w:p w14:paraId="37C30A5B">
      <w:pPr>
        <w:pStyle w:val="10"/>
        <w:tabs>
          <w:tab w:val="right" w:leader="dot" w:pos="8306"/>
        </w:tabs>
      </w:pPr>
      <w:r>
        <w:rPr>
          <w:rFonts w:ascii="宋体" w:hAnsi="宋体"/>
          <w:szCs w:val="21"/>
        </w:rPr>
        <w:fldChar w:fldCharType="begin"/>
      </w:r>
      <w:r>
        <w:rPr>
          <w:rFonts w:ascii="宋体" w:hAnsi="宋体"/>
          <w:szCs w:val="21"/>
        </w:rPr>
        <w:instrText xml:space="preserve"> HYPERLINK \l _Toc26991 </w:instrText>
      </w:r>
      <w:r>
        <w:rPr>
          <w:rFonts w:ascii="宋体" w:hAnsi="宋体"/>
          <w:szCs w:val="21"/>
        </w:rPr>
        <w:fldChar w:fldCharType="separate"/>
      </w:r>
      <w:r>
        <w:rPr>
          <w:rFonts w:hint="eastAsia" w:ascii="宋体" w:hAnsi="宋体" w:eastAsia="宋体" w:cs="Times New Roman"/>
          <w:bCs/>
          <w:lang w:val="en-US" w:eastAsia="zh-CN"/>
        </w:rPr>
        <w:t>十</w:t>
      </w:r>
      <w:r>
        <w:rPr>
          <w:rFonts w:hint="eastAsia" w:ascii="宋体" w:hAnsi="宋体" w:cs="Times New Roman"/>
          <w:bCs/>
          <w:lang w:val="en-US" w:eastAsia="zh-CN"/>
        </w:rPr>
        <w:t>六</w:t>
      </w:r>
      <w:r>
        <w:rPr>
          <w:rFonts w:hint="eastAsia" w:ascii="宋体" w:hAnsi="宋体" w:eastAsia="宋体" w:cs="Times New Roman"/>
          <w:bCs/>
          <w:lang w:val="en-US" w:eastAsia="zh-CN"/>
        </w:rPr>
        <w:t>、</w:t>
      </w:r>
      <w:r>
        <w:rPr>
          <w:rFonts w:hint="eastAsia" w:ascii="宋体" w:hAnsi="宋体" w:eastAsia="宋体"/>
          <w:lang w:eastAsia="zh-CN"/>
        </w:rPr>
        <w:t>2024年辽宁朝阳</w:t>
      </w:r>
      <w:r>
        <w:rPr>
          <w:rFonts w:hint="eastAsia" w:ascii="宋体" w:hAnsi="宋体"/>
          <w:lang w:eastAsia="zh-CN"/>
        </w:rPr>
        <w:t>迎</w:t>
      </w:r>
      <w:r>
        <w:rPr>
          <w:rFonts w:hint="eastAsia" w:ascii="宋体" w:hAnsi="宋体"/>
        </w:rPr>
        <w:t>春灯会</w:t>
      </w:r>
      <w:r>
        <w:rPr>
          <w:rFonts w:hint="eastAsia" w:ascii="宋体" w:hAnsi="宋体" w:eastAsia="宋体" w:cs="Times New Roman"/>
          <w:bCs/>
          <w:lang w:val="en-US" w:eastAsia="zh-CN"/>
        </w:rPr>
        <w:t>联通公司通信保障方案</w:t>
      </w:r>
      <w:r>
        <w:tab/>
      </w:r>
      <w:r>
        <w:fldChar w:fldCharType="begin"/>
      </w:r>
      <w:r>
        <w:instrText xml:space="preserve"> PAGEREF _Toc26991 \h </w:instrText>
      </w:r>
      <w:r>
        <w:fldChar w:fldCharType="separate"/>
      </w:r>
      <w:r>
        <w:t>138</w:t>
      </w:r>
      <w:r>
        <w:fldChar w:fldCharType="end"/>
      </w:r>
      <w:r>
        <w:rPr>
          <w:rFonts w:ascii="宋体" w:hAnsi="宋体"/>
          <w:szCs w:val="21"/>
        </w:rPr>
        <w:fldChar w:fldCharType="end"/>
      </w:r>
    </w:p>
    <w:p w14:paraId="44021893">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_Toc5209 </w:instrText>
      </w:r>
      <w:r>
        <w:rPr>
          <w:rFonts w:ascii="宋体" w:hAnsi="宋体"/>
          <w:szCs w:val="21"/>
        </w:rPr>
        <w:fldChar w:fldCharType="separate"/>
      </w:r>
      <w:r>
        <w:rPr>
          <w:rFonts w:hint="eastAsia"/>
          <w:lang w:val="en-US" w:eastAsia="zh-CN"/>
        </w:rPr>
        <w:t>联通公司应急响应联系人员名单</w:t>
      </w:r>
      <w:r>
        <w:tab/>
      </w:r>
      <w:r>
        <w:fldChar w:fldCharType="begin"/>
      </w:r>
      <w:r>
        <w:instrText xml:space="preserve"> PAGEREF _Toc5209 \h </w:instrText>
      </w:r>
      <w:r>
        <w:fldChar w:fldCharType="separate"/>
      </w:r>
      <w:r>
        <w:t>141</w:t>
      </w:r>
      <w:r>
        <w:fldChar w:fldCharType="end"/>
      </w:r>
      <w:r>
        <w:rPr>
          <w:rFonts w:ascii="宋体" w:hAnsi="宋体"/>
          <w:szCs w:val="21"/>
        </w:rPr>
        <w:fldChar w:fldCharType="end"/>
      </w:r>
    </w:p>
    <w:p w14:paraId="221011C8">
      <w:pPr>
        <w:pStyle w:val="10"/>
        <w:tabs>
          <w:tab w:val="right" w:leader="dot" w:pos="8306"/>
        </w:tabs>
      </w:pPr>
      <w:r>
        <w:rPr>
          <w:rFonts w:ascii="宋体" w:hAnsi="宋体"/>
          <w:szCs w:val="21"/>
        </w:rPr>
        <w:fldChar w:fldCharType="begin"/>
      </w:r>
      <w:r>
        <w:rPr>
          <w:rFonts w:ascii="宋体" w:hAnsi="宋体"/>
          <w:szCs w:val="21"/>
        </w:rPr>
        <w:instrText xml:space="preserve"> HYPERLINK \l _Toc8060 </w:instrText>
      </w:r>
      <w:r>
        <w:rPr>
          <w:rFonts w:ascii="宋体" w:hAnsi="宋体"/>
          <w:szCs w:val="21"/>
        </w:rPr>
        <w:fldChar w:fldCharType="separate"/>
      </w:r>
      <w:r>
        <w:rPr>
          <w:rFonts w:hint="eastAsia" w:ascii="宋体" w:hAnsi="宋体" w:eastAsia="宋体" w:cs="Times New Roman"/>
          <w:bCs/>
          <w:lang w:val="en-US" w:eastAsia="zh-CN"/>
        </w:rPr>
        <w:t>十七、2024年辽宁朝阳迎春灯会四川自贡四海文化传媒有限公司应急预案</w:t>
      </w:r>
      <w:r>
        <w:tab/>
      </w:r>
      <w:r>
        <w:fldChar w:fldCharType="begin"/>
      </w:r>
      <w:r>
        <w:instrText xml:space="preserve"> PAGEREF _Toc8060 \h </w:instrText>
      </w:r>
      <w:r>
        <w:fldChar w:fldCharType="separate"/>
      </w:r>
      <w:r>
        <w:t>142</w:t>
      </w:r>
      <w:r>
        <w:fldChar w:fldCharType="end"/>
      </w:r>
      <w:r>
        <w:rPr>
          <w:rFonts w:ascii="宋体" w:hAnsi="宋体"/>
          <w:szCs w:val="21"/>
        </w:rPr>
        <w:fldChar w:fldCharType="end"/>
      </w:r>
    </w:p>
    <w:p w14:paraId="50266759">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_Toc29975 </w:instrText>
      </w:r>
      <w:r>
        <w:rPr>
          <w:rFonts w:ascii="宋体" w:hAnsi="宋体"/>
          <w:szCs w:val="21"/>
        </w:rPr>
        <w:fldChar w:fldCharType="separate"/>
      </w:r>
      <w:r>
        <w:rPr>
          <w:rFonts w:hint="eastAsia"/>
          <w:lang w:val="en-US" w:eastAsia="zh-CN"/>
        </w:rPr>
        <w:t>四川自贡四海文化传媒有限公司应急响应联系人员名单</w:t>
      </w:r>
      <w:r>
        <w:tab/>
      </w:r>
      <w:r>
        <w:fldChar w:fldCharType="begin"/>
      </w:r>
      <w:r>
        <w:instrText xml:space="preserve"> PAGEREF _Toc29975 \h </w:instrText>
      </w:r>
      <w:r>
        <w:fldChar w:fldCharType="separate"/>
      </w:r>
      <w:r>
        <w:t>151</w:t>
      </w:r>
      <w:r>
        <w:fldChar w:fldCharType="end"/>
      </w:r>
      <w:r>
        <w:rPr>
          <w:rFonts w:ascii="宋体" w:hAnsi="宋体"/>
          <w:szCs w:val="21"/>
        </w:rPr>
        <w:fldChar w:fldCharType="end"/>
      </w:r>
    </w:p>
    <w:p w14:paraId="719E7545">
      <w:pPr>
        <w:pStyle w:val="10"/>
        <w:tabs>
          <w:tab w:val="right" w:leader="dot" w:pos="8306"/>
        </w:tabs>
      </w:pPr>
      <w:r>
        <w:rPr>
          <w:rFonts w:ascii="宋体" w:hAnsi="宋体"/>
          <w:szCs w:val="21"/>
        </w:rPr>
        <w:fldChar w:fldCharType="begin"/>
      </w:r>
      <w:r>
        <w:rPr>
          <w:rFonts w:ascii="宋体" w:hAnsi="宋体"/>
          <w:szCs w:val="21"/>
        </w:rPr>
        <w:instrText xml:space="preserve"> HYPERLINK \l _Toc10327 </w:instrText>
      </w:r>
      <w:r>
        <w:rPr>
          <w:rFonts w:ascii="宋体" w:hAnsi="宋体"/>
          <w:szCs w:val="21"/>
        </w:rPr>
        <w:fldChar w:fldCharType="separate"/>
      </w:r>
      <w:r>
        <w:rPr>
          <w:rFonts w:hint="eastAsia" w:ascii="宋体" w:hAnsi="宋体" w:eastAsia="宋体" w:cs="Times New Roman"/>
          <w:bCs/>
          <w:lang w:val="en-US" w:eastAsia="zh-CN"/>
        </w:rPr>
        <w:t>十</w:t>
      </w:r>
      <w:r>
        <w:rPr>
          <w:rFonts w:hint="eastAsia" w:ascii="宋体" w:hAnsi="宋体" w:cs="Times New Roman"/>
          <w:bCs/>
          <w:lang w:val="en-US" w:eastAsia="zh-CN"/>
        </w:rPr>
        <w:t>八</w:t>
      </w:r>
      <w:r>
        <w:rPr>
          <w:rFonts w:hint="eastAsia" w:ascii="宋体" w:hAnsi="宋体" w:eastAsia="宋体" w:cs="Times New Roman"/>
          <w:bCs/>
          <w:lang w:val="en-US" w:eastAsia="zh-CN"/>
        </w:rPr>
        <w:t>、</w:t>
      </w:r>
      <w:r>
        <w:rPr>
          <w:rFonts w:hint="eastAsia" w:ascii="宋体" w:hAnsi="宋体" w:eastAsia="宋体"/>
          <w:lang w:eastAsia="zh-CN"/>
        </w:rPr>
        <w:t>2024年辽宁朝阳</w:t>
      </w:r>
      <w:r>
        <w:rPr>
          <w:rFonts w:hint="eastAsia" w:ascii="宋体" w:hAnsi="宋体"/>
          <w:lang w:eastAsia="zh-CN"/>
        </w:rPr>
        <w:t>迎</w:t>
      </w:r>
      <w:r>
        <w:rPr>
          <w:rFonts w:hint="eastAsia" w:ascii="宋体" w:hAnsi="宋体"/>
        </w:rPr>
        <w:t>春灯会</w:t>
      </w:r>
      <w:r>
        <w:rPr>
          <w:rFonts w:hint="eastAsia" w:ascii="宋体" w:hAnsi="宋体" w:eastAsia="宋体"/>
          <w:lang w:eastAsia="zh-CN"/>
        </w:rPr>
        <w:t>朝阳山河文化发展有限公司</w:t>
      </w:r>
      <w:r>
        <w:rPr>
          <w:rFonts w:hint="eastAsia" w:ascii="宋体" w:hAnsi="宋体" w:cs="Times New Roman"/>
          <w:bCs/>
          <w:lang w:val="en-US" w:eastAsia="zh-CN"/>
        </w:rPr>
        <w:t>应急预案</w:t>
      </w:r>
      <w:r>
        <w:tab/>
      </w:r>
      <w:r>
        <w:fldChar w:fldCharType="begin"/>
      </w:r>
      <w:r>
        <w:instrText xml:space="preserve"> PAGEREF _Toc10327 \h </w:instrText>
      </w:r>
      <w:r>
        <w:fldChar w:fldCharType="separate"/>
      </w:r>
      <w:r>
        <w:t>153</w:t>
      </w:r>
      <w:r>
        <w:fldChar w:fldCharType="end"/>
      </w:r>
      <w:r>
        <w:rPr>
          <w:rFonts w:ascii="宋体" w:hAnsi="宋体"/>
          <w:szCs w:val="21"/>
        </w:rPr>
        <w:fldChar w:fldCharType="end"/>
      </w:r>
    </w:p>
    <w:p w14:paraId="4ECA33F8">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_Toc11929 </w:instrText>
      </w:r>
      <w:r>
        <w:rPr>
          <w:rFonts w:ascii="宋体" w:hAnsi="宋体"/>
          <w:szCs w:val="21"/>
        </w:rPr>
        <w:fldChar w:fldCharType="separate"/>
      </w:r>
      <w:r>
        <w:rPr>
          <w:rFonts w:hint="eastAsia"/>
          <w:lang w:val="en-US" w:eastAsia="zh-CN"/>
        </w:rPr>
        <w:t>朝阳山河文化发展有限公司应急响应联系人员名单</w:t>
      </w:r>
      <w:r>
        <w:tab/>
      </w:r>
      <w:r>
        <w:fldChar w:fldCharType="begin"/>
      </w:r>
      <w:r>
        <w:instrText xml:space="preserve"> PAGEREF _Toc11929 \h </w:instrText>
      </w:r>
      <w:r>
        <w:fldChar w:fldCharType="separate"/>
      </w:r>
      <w:r>
        <w:t>159</w:t>
      </w:r>
      <w:r>
        <w:fldChar w:fldCharType="end"/>
      </w:r>
      <w:r>
        <w:rPr>
          <w:rFonts w:ascii="宋体" w:hAnsi="宋体"/>
          <w:szCs w:val="21"/>
        </w:rPr>
        <w:fldChar w:fldCharType="end"/>
      </w:r>
    </w:p>
    <w:p w14:paraId="102AD7AB">
      <w:pPr>
        <w:pStyle w:val="10"/>
        <w:tabs>
          <w:tab w:val="right" w:leader="dot" w:pos="8306"/>
        </w:tabs>
      </w:pPr>
      <w:r>
        <w:rPr>
          <w:rFonts w:ascii="宋体" w:hAnsi="宋体"/>
          <w:szCs w:val="21"/>
        </w:rPr>
        <w:fldChar w:fldCharType="begin"/>
      </w:r>
      <w:r>
        <w:rPr>
          <w:rFonts w:ascii="宋体" w:hAnsi="宋体"/>
          <w:szCs w:val="21"/>
        </w:rPr>
        <w:instrText xml:space="preserve"> HYPERLINK \l _Toc28898 </w:instrText>
      </w:r>
      <w:r>
        <w:rPr>
          <w:rFonts w:ascii="宋体" w:hAnsi="宋体"/>
          <w:szCs w:val="21"/>
        </w:rPr>
        <w:fldChar w:fldCharType="separate"/>
      </w:r>
      <w:r>
        <w:rPr>
          <w:rFonts w:hint="eastAsia"/>
        </w:rPr>
        <w:t>附件1：</w:t>
      </w:r>
      <w:r>
        <w:rPr>
          <w:rFonts w:hint="eastAsia" w:ascii="宋体" w:hAnsi="宋体"/>
        </w:rPr>
        <w:t>应急救援各组联系电话</w:t>
      </w:r>
      <w:r>
        <w:tab/>
      </w:r>
      <w:r>
        <w:fldChar w:fldCharType="begin"/>
      </w:r>
      <w:r>
        <w:instrText xml:space="preserve"> PAGEREF _Toc28898 \h </w:instrText>
      </w:r>
      <w:r>
        <w:fldChar w:fldCharType="separate"/>
      </w:r>
      <w:r>
        <w:t>161</w:t>
      </w:r>
      <w:r>
        <w:fldChar w:fldCharType="end"/>
      </w:r>
      <w:r>
        <w:rPr>
          <w:rFonts w:ascii="宋体" w:hAnsi="宋体"/>
          <w:szCs w:val="21"/>
        </w:rPr>
        <w:fldChar w:fldCharType="end"/>
      </w:r>
    </w:p>
    <w:p w14:paraId="0C375FD2">
      <w:pPr>
        <w:pStyle w:val="10"/>
        <w:tabs>
          <w:tab w:val="right" w:leader="dot" w:pos="8306"/>
        </w:tabs>
      </w:pPr>
      <w:r>
        <w:rPr>
          <w:rFonts w:ascii="宋体" w:hAnsi="宋体"/>
          <w:szCs w:val="21"/>
        </w:rPr>
        <w:fldChar w:fldCharType="begin"/>
      </w:r>
      <w:r>
        <w:rPr>
          <w:rFonts w:ascii="宋体" w:hAnsi="宋体"/>
          <w:szCs w:val="21"/>
        </w:rPr>
        <w:instrText xml:space="preserve"> HYPERLINK \l _Toc16266 </w:instrText>
      </w:r>
      <w:r>
        <w:rPr>
          <w:rFonts w:ascii="宋体" w:hAnsi="宋体"/>
          <w:szCs w:val="21"/>
        </w:rPr>
        <w:fldChar w:fldCharType="separate"/>
      </w:r>
      <w:r>
        <w:rPr>
          <w:rFonts w:hint="eastAsia"/>
        </w:rPr>
        <w:t>附件2：</w:t>
      </w:r>
      <w:r>
        <w:rPr>
          <w:rFonts w:hint="eastAsia"/>
          <w:lang w:val="en-US" w:eastAsia="zh-CN"/>
        </w:rPr>
        <w:t>成员单位</w:t>
      </w:r>
      <w:r>
        <w:rPr>
          <w:rFonts w:hint="eastAsia"/>
        </w:rPr>
        <w:t>联系电话</w:t>
      </w:r>
      <w:r>
        <w:tab/>
      </w:r>
      <w:r>
        <w:fldChar w:fldCharType="begin"/>
      </w:r>
      <w:r>
        <w:instrText xml:space="preserve"> PAGEREF _Toc16266 \h </w:instrText>
      </w:r>
      <w:r>
        <w:fldChar w:fldCharType="separate"/>
      </w:r>
      <w:r>
        <w:t>165</w:t>
      </w:r>
      <w:r>
        <w:fldChar w:fldCharType="end"/>
      </w:r>
      <w:r>
        <w:rPr>
          <w:rFonts w:ascii="宋体" w:hAnsi="宋体"/>
          <w:szCs w:val="21"/>
        </w:rPr>
        <w:fldChar w:fldCharType="end"/>
      </w:r>
    </w:p>
    <w:p w14:paraId="12BF98EE">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_Toc6266 </w:instrText>
      </w:r>
      <w:r>
        <w:rPr>
          <w:rFonts w:ascii="宋体" w:hAnsi="宋体"/>
          <w:szCs w:val="21"/>
        </w:rPr>
        <w:fldChar w:fldCharType="separate"/>
      </w:r>
      <w:r>
        <w:rPr>
          <w:rFonts w:hint="eastAsia"/>
        </w:rPr>
        <w:t>区消防救援大队应急响应联系人员名单</w:t>
      </w:r>
      <w:r>
        <w:tab/>
      </w:r>
      <w:r>
        <w:fldChar w:fldCharType="begin"/>
      </w:r>
      <w:r>
        <w:instrText xml:space="preserve"> PAGEREF _Toc6266 \h </w:instrText>
      </w:r>
      <w:r>
        <w:fldChar w:fldCharType="separate"/>
      </w:r>
      <w:r>
        <w:t>168</w:t>
      </w:r>
      <w:r>
        <w:fldChar w:fldCharType="end"/>
      </w:r>
      <w:r>
        <w:rPr>
          <w:rFonts w:ascii="宋体" w:hAnsi="宋体"/>
          <w:szCs w:val="21"/>
        </w:rPr>
        <w:fldChar w:fldCharType="end"/>
      </w:r>
    </w:p>
    <w:p w14:paraId="32548E94">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_Toc28320 </w:instrText>
      </w:r>
      <w:r>
        <w:rPr>
          <w:rFonts w:ascii="宋体" w:hAnsi="宋体"/>
          <w:szCs w:val="21"/>
        </w:rPr>
        <w:fldChar w:fldCharType="separate"/>
      </w:r>
      <w:r>
        <w:rPr>
          <w:rFonts w:hint="eastAsia"/>
        </w:rPr>
        <w:t>北塔公安分局应急响应联系人员名单</w:t>
      </w:r>
      <w:r>
        <w:tab/>
      </w:r>
      <w:r>
        <w:fldChar w:fldCharType="begin"/>
      </w:r>
      <w:r>
        <w:instrText xml:space="preserve"> PAGEREF _Toc28320 \h </w:instrText>
      </w:r>
      <w:r>
        <w:fldChar w:fldCharType="separate"/>
      </w:r>
      <w:r>
        <w:t>169</w:t>
      </w:r>
      <w:r>
        <w:fldChar w:fldCharType="end"/>
      </w:r>
      <w:r>
        <w:rPr>
          <w:rFonts w:ascii="宋体" w:hAnsi="宋体"/>
          <w:szCs w:val="21"/>
        </w:rPr>
        <w:fldChar w:fldCharType="end"/>
      </w:r>
    </w:p>
    <w:p w14:paraId="62D54780">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_Toc31288 </w:instrText>
      </w:r>
      <w:r>
        <w:rPr>
          <w:rFonts w:ascii="宋体" w:hAnsi="宋体"/>
          <w:szCs w:val="21"/>
        </w:rPr>
        <w:fldChar w:fldCharType="separate"/>
      </w:r>
      <w:r>
        <w:rPr>
          <w:rFonts w:hint="eastAsia"/>
          <w:lang w:eastAsia="zh-CN"/>
        </w:rPr>
        <w:t>南塔公安分局应急响应联系人员名单</w:t>
      </w:r>
      <w:r>
        <w:tab/>
      </w:r>
      <w:r>
        <w:fldChar w:fldCharType="begin"/>
      </w:r>
      <w:r>
        <w:instrText xml:space="preserve"> PAGEREF _Toc31288 \h </w:instrText>
      </w:r>
      <w:r>
        <w:fldChar w:fldCharType="separate"/>
      </w:r>
      <w:r>
        <w:t>170</w:t>
      </w:r>
      <w:r>
        <w:fldChar w:fldCharType="end"/>
      </w:r>
      <w:r>
        <w:rPr>
          <w:rFonts w:ascii="宋体" w:hAnsi="宋体"/>
          <w:szCs w:val="21"/>
        </w:rPr>
        <w:fldChar w:fldCharType="end"/>
      </w:r>
    </w:p>
    <w:p w14:paraId="33CF9433">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_Toc23173 </w:instrText>
      </w:r>
      <w:r>
        <w:rPr>
          <w:rFonts w:ascii="宋体" w:hAnsi="宋体"/>
          <w:szCs w:val="21"/>
        </w:rPr>
        <w:fldChar w:fldCharType="separate"/>
      </w:r>
      <w:r>
        <w:rPr>
          <w:rFonts w:hint="eastAsia"/>
        </w:rPr>
        <w:t>燕都公安分局应急响应联系人员名单</w:t>
      </w:r>
      <w:r>
        <w:tab/>
      </w:r>
      <w:r>
        <w:fldChar w:fldCharType="begin"/>
      </w:r>
      <w:r>
        <w:instrText xml:space="preserve"> PAGEREF _Toc23173 \h </w:instrText>
      </w:r>
      <w:r>
        <w:fldChar w:fldCharType="separate"/>
      </w:r>
      <w:r>
        <w:t>171</w:t>
      </w:r>
      <w:r>
        <w:fldChar w:fldCharType="end"/>
      </w:r>
      <w:r>
        <w:rPr>
          <w:rFonts w:ascii="宋体" w:hAnsi="宋体"/>
          <w:szCs w:val="21"/>
        </w:rPr>
        <w:fldChar w:fldCharType="end"/>
      </w:r>
    </w:p>
    <w:p w14:paraId="7224CE57">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_Toc26837 </w:instrText>
      </w:r>
      <w:r>
        <w:rPr>
          <w:rFonts w:ascii="宋体" w:hAnsi="宋体"/>
          <w:szCs w:val="21"/>
        </w:rPr>
        <w:fldChar w:fldCharType="separate"/>
      </w:r>
      <w:r>
        <w:rPr>
          <w:rFonts w:hint="eastAsia"/>
          <w:lang w:eastAsia="zh-CN"/>
        </w:rPr>
        <w:t>前进分局</w:t>
      </w:r>
      <w:r>
        <w:rPr>
          <w:rFonts w:hint="eastAsia"/>
        </w:rPr>
        <w:t>应急响应联系人员名单</w:t>
      </w:r>
      <w:r>
        <w:tab/>
      </w:r>
      <w:r>
        <w:fldChar w:fldCharType="begin"/>
      </w:r>
      <w:r>
        <w:instrText xml:space="preserve"> PAGEREF _Toc26837 \h </w:instrText>
      </w:r>
      <w:r>
        <w:fldChar w:fldCharType="separate"/>
      </w:r>
      <w:r>
        <w:t>172</w:t>
      </w:r>
      <w:r>
        <w:fldChar w:fldCharType="end"/>
      </w:r>
      <w:r>
        <w:rPr>
          <w:rFonts w:ascii="宋体" w:hAnsi="宋体"/>
          <w:szCs w:val="21"/>
        </w:rPr>
        <w:fldChar w:fldCharType="end"/>
      </w:r>
    </w:p>
    <w:p w14:paraId="7497B663">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_Toc18163 </w:instrText>
      </w:r>
      <w:r>
        <w:rPr>
          <w:rFonts w:ascii="宋体" w:hAnsi="宋体"/>
          <w:szCs w:val="21"/>
        </w:rPr>
        <w:fldChar w:fldCharType="separate"/>
      </w:r>
      <w:r>
        <w:rPr>
          <w:rFonts w:hint="eastAsia"/>
          <w:lang w:val="en-US" w:eastAsia="zh-CN"/>
        </w:rPr>
        <w:t>光明公安分局应急响应联系人员名单</w:t>
      </w:r>
      <w:r>
        <w:tab/>
      </w:r>
      <w:r>
        <w:fldChar w:fldCharType="begin"/>
      </w:r>
      <w:r>
        <w:instrText xml:space="preserve"> PAGEREF _Toc18163 \h </w:instrText>
      </w:r>
      <w:r>
        <w:fldChar w:fldCharType="separate"/>
      </w:r>
      <w:r>
        <w:t>173</w:t>
      </w:r>
      <w:r>
        <w:fldChar w:fldCharType="end"/>
      </w:r>
      <w:r>
        <w:rPr>
          <w:rFonts w:ascii="宋体" w:hAnsi="宋体"/>
          <w:szCs w:val="21"/>
        </w:rPr>
        <w:fldChar w:fldCharType="end"/>
      </w:r>
    </w:p>
    <w:p w14:paraId="69F15BC3">
      <w:pPr>
        <w:pStyle w:val="10"/>
        <w:tabs>
          <w:tab w:val="right" w:leader="dot" w:pos="8306"/>
        </w:tabs>
        <w:ind w:firstLine="402" w:firstLineChars="200"/>
      </w:pPr>
      <w:r>
        <w:rPr>
          <w:rFonts w:ascii="宋体" w:hAnsi="宋体"/>
          <w:szCs w:val="21"/>
        </w:rPr>
        <w:fldChar w:fldCharType="begin"/>
      </w:r>
      <w:r>
        <w:rPr>
          <w:rFonts w:ascii="宋体" w:hAnsi="宋体"/>
          <w:szCs w:val="21"/>
        </w:rPr>
        <w:instrText xml:space="preserve"> HYPERLINK \l _Toc3422 </w:instrText>
      </w:r>
      <w:r>
        <w:rPr>
          <w:rFonts w:ascii="宋体" w:hAnsi="宋体"/>
          <w:szCs w:val="21"/>
        </w:rPr>
        <w:fldChar w:fldCharType="separate"/>
      </w:r>
      <w:r>
        <w:rPr>
          <w:rFonts w:hint="eastAsia"/>
          <w:lang w:val="en-US" w:eastAsia="zh-CN"/>
        </w:rPr>
        <w:t>双塔街道办事处应急响应联系人员名单</w:t>
      </w:r>
      <w:r>
        <w:tab/>
      </w:r>
      <w:r>
        <w:fldChar w:fldCharType="begin"/>
      </w:r>
      <w:r>
        <w:instrText xml:space="preserve"> PAGEREF _Toc3422 \h </w:instrText>
      </w:r>
      <w:r>
        <w:fldChar w:fldCharType="separate"/>
      </w:r>
      <w:r>
        <w:t>174</w:t>
      </w:r>
      <w:r>
        <w:fldChar w:fldCharType="end"/>
      </w:r>
      <w:r>
        <w:rPr>
          <w:rFonts w:ascii="宋体" w:hAnsi="宋体"/>
          <w:szCs w:val="21"/>
        </w:rPr>
        <w:fldChar w:fldCharType="end"/>
      </w:r>
    </w:p>
    <w:p w14:paraId="1AE13195">
      <w:pPr>
        <w:pStyle w:val="11"/>
        <w:tabs>
          <w:tab w:val="right" w:leader="dot" w:pos="8306"/>
        </w:tabs>
        <w:ind w:left="0" w:leftChars="0" w:firstLine="0" w:firstLineChars="0"/>
        <w:rPr>
          <w:rFonts w:hint="eastAsia" w:ascii="Arial" w:hAnsi="Arial" w:eastAsia="宋体" w:cs="Times New Roman"/>
          <w:b/>
          <w:bCs/>
          <w:caps/>
          <w:smallCaps w:val="0"/>
          <w:kern w:val="2"/>
          <w:sz w:val="20"/>
          <w:szCs w:val="20"/>
          <w:lang w:val="en-US" w:eastAsia="zh-CN" w:bidi="ar-SA"/>
        </w:rPr>
      </w:pPr>
      <w:r>
        <w:rPr>
          <w:rFonts w:hint="eastAsia" w:ascii="Arial" w:hAnsi="Arial" w:eastAsia="宋体" w:cs="Times New Roman"/>
          <w:b/>
          <w:bCs/>
          <w:caps/>
          <w:smallCaps w:val="0"/>
          <w:kern w:val="2"/>
          <w:sz w:val="20"/>
          <w:szCs w:val="20"/>
          <w:lang w:val="en-US" w:eastAsia="zh-CN" w:bidi="ar-SA"/>
        </w:rPr>
        <w:fldChar w:fldCharType="begin"/>
      </w:r>
      <w:r>
        <w:rPr>
          <w:rFonts w:hint="eastAsia" w:ascii="Arial" w:hAnsi="Arial" w:eastAsia="宋体" w:cs="Times New Roman"/>
          <w:b/>
          <w:bCs/>
          <w:caps/>
          <w:smallCaps w:val="0"/>
          <w:kern w:val="2"/>
          <w:sz w:val="20"/>
          <w:szCs w:val="20"/>
          <w:lang w:val="en-US" w:eastAsia="zh-CN" w:bidi="ar-SA"/>
        </w:rPr>
        <w:instrText xml:space="preserve"> HYPERLINK \l _Toc25596 </w:instrText>
      </w:r>
      <w:r>
        <w:rPr>
          <w:rFonts w:hint="eastAsia" w:ascii="Arial" w:hAnsi="Arial" w:eastAsia="宋体" w:cs="Times New Roman"/>
          <w:b/>
          <w:bCs/>
          <w:caps/>
          <w:smallCaps w:val="0"/>
          <w:kern w:val="2"/>
          <w:sz w:val="20"/>
          <w:szCs w:val="20"/>
          <w:lang w:val="en-US" w:eastAsia="zh-CN" w:bidi="ar-SA"/>
        </w:rPr>
        <w:fldChar w:fldCharType="separate"/>
      </w:r>
      <w:r>
        <w:rPr>
          <w:rFonts w:hint="eastAsia" w:ascii="Arial" w:hAnsi="Arial" w:eastAsia="宋体" w:cs="Times New Roman"/>
          <w:b/>
          <w:bCs/>
          <w:caps/>
          <w:smallCaps w:val="0"/>
          <w:kern w:val="2"/>
          <w:sz w:val="20"/>
          <w:szCs w:val="20"/>
          <w:lang w:val="en-US" w:eastAsia="zh-CN" w:bidi="ar-SA"/>
        </w:rPr>
        <w:t>附件3：2024年辽宁朝阳“龙腾盛世 凤鸣朝阳”迎春灯会平面图</w:t>
      </w:r>
      <w:r>
        <w:rPr>
          <w:rFonts w:hint="eastAsia" w:ascii="Arial" w:hAnsi="Arial" w:eastAsia="宋体" w:cs="Times New Roman"/>
          <w:b/>
          <w:bCs/>
          <w:caps/>
          <w:smallCaps w:val="0"/>
          <w:kern w:val="2"/>
          <w:sz w:val="20"/>
          <w:szCs w:val="20"/>
          <w:lang w:val="en-US" w:eastAsia="zh-CN" w:bidi="ar-SA"/>
        </w:rPr>
        <w:tab/>
      </w:r>
      <w:r>
        <w:rPr>
          <w:rFonts w:hint="eastAsia" w:ascii="Arial" w:hAnsi="Arial" w:eastAsia="宋体" w:cs="Times New Roman"/>
          <w:b/>
          <w:bCs/>
          <w:caps/>
          <w:smallCaps w:val="0"/>
          <w:kern w:val="2"/>
          <w:sz w:val="20"/>
          <w:szCs w:val="20"/>
          <w:lang w:val="en-US" w:eastAsia="zh-CN" w:bidi="ar-SA"/>
        </w:rPr>
        <w:fldChar w:fldCharType="begin"/>
      </w:r>
      <w:r>
        <w:rPr>
          <w:rFonts w:hint="eastAsia" w:ascii="Arial" w:hAnsi="Arial" w:eastAsia="宋体" w:cs="Times New Roman"/>
          <w:b/>
          <w:bCs/>
          <w:caps/>
          <w:smallCaps w:val="0"/>
          <w:kern w:val="2"/>
          <w:sz w:val="20"/>
          <w:szCs w:val="20"/>
          <w:lang w:val="en-US" w:eastAsia="zh-CN" w:bidi="ar-SA"/>
        </w:rPr>
        <w:instrText xml:space="preserve"> PAGEREF _Toc25596 \h </w:instrText>
      </w:r>
      <w:r>
        <w:rPr>
          <w:rFonts w:hint="eastAsia" w:ascii="Arial" w:hAnsi="Arial" w:eastAsia="宋体" w:cs="Times New Roman"/>
          <w:b/>
          <w:bCs/>
          <w:caps/>
          <w:smallCaps w:val="0"/>
          <w:kern w:val="2"/>
          <w:sz w:val="20"/>
          <w:szCs w:val="20"/>
          <w:lang w:val="en-US" w:eastAsia="zh-CN" w:bidi="ar-SA"/>
        </w:rPr>
        <w:fldChar w:fldCharType="separate"/>
      </w:r>
      <w:r>
        <w:rPr>
          <w:rFonts w:hint="eastAsia" w:ascii="Arial" w:hAnsi="Arial" w:eastAsia="宋体" w:cs="Times New Roman"/>
          <w:b/>
          <w:bCs/>
          <w:caps/>
          <w:smallCaps w:val="0"/>
          <w:kern w:val="2"/>
          <w:sz w:val="20"/>
          <w:szCs w:val="20"/>
          <w:lang w:val="en-US" w:eastAsia="zh-CN" w:bidi="ar-SA"/>
        </w:rPr>
        <w:t>175</w:t>
      </w:r>
      <w:r>
        <w:rPr>
          <w:rFonts w:hint="eastAsia" w:ascii="Arial" w:hAnsi="Arial" w:eastAsia="宋体" w:cs="Times New Roman"/>
          <w:b/>
          <w:bCs/>
          <w:caps/>
          <w:smallCaps w:val="0"/>
          <w:kern w:val="2"/>
          <w:sz w:val="20"/>
          <w:szCs w:val="20"/>
          <w:lang w:val="en-US" w:eastAsia="zh-CN" w:bidi="ar-SA"/>
        </w:rPr>
        <w:fldChar w:fldCharType="end"/>
      </w:r>
      <w:r>
        <w:rPr>
          <w:rFonts w:hint="eastAsia" w:ascii="Arial" w:hAnsi="Arial" w:eastAsia="宋体" w:cs="Times New Roman"/>
          <w:b/>
          <w:bCs/>
          <w:caps/>
          <w:smallCaps w:val="0"/>
          <w:kern w:val="2"/>
          <w:sz w:val="20"/>
          <w:szCs w:val="20"/>
          <w:lang w:val="en-US" w:eastAsia="zh-CN" w:bidi="ar-SA"/>
        </w:rPr>
        <w:fldChar w:fldCharType="end"/>
      </w:r>
    </w:p>
    <w:p w14:paraId="70976724">
      <w:pPr>
        <w:pStyle w:val="11"/>
        <w:tabs>
          <w:tab w:val="right" w:leader="dot" w:pos="8306"/>
        </w:tabs>
        <w:ind w:left="0" w:leftChars="0" w:firstLine="0" w:firstLineChars="0"/>
        <w:rPr>
          <w:rFonts w:hint="eastAsia" w:ascii="Arial" w:hAnsi="Arial" w:eastAsia="宋体" w:cs="Times New Roman"/>
          <w:b/>
          <w:bCs/>
          <w:caps/>
          <w:smallCaps w:val="0"/>
          <w:kern w:val="2"/>
          <w:sz w:val="20"/>
          <w:szCs w:val="20"/>
          <w:lang w:val="en-US" w:eastAsia="zh-CN" w:bidi="ar-SA"/>
        </w:rPr>
      </w:pPr>
      <w:r>
        <w:rPr>
          <w:rFonts w:hint="eastAsia" w:ascii="Arial" w:hAnsi="Arial" w:eastAsia="宋体" w:cs="Times New Roman"/>
          <w:b/>
          <w:bCs/>
          <w:caps/>
          <w:smallCaps w:val="0"/>
          <w:kern w:val="2"/>
          <w:sz w:val="20"/>
          <w:szCs w:val="20"/>
          <w:lang w:val="en-US" w:eastAsia="zh-CN" w:bidi="ar-SA"/>
        </w:rPr>
        <w:fldChar w:fldCharType="begin"/>
      </w:r>
      <w:r>
        <w:rPr>
          <w:rFonts w:hint="eastAsia" w:ascii="Arial" w:hAnsi="Arial" w:eastAsia="宋体" w:cs="Times New Roman"/>
          <w:b/>
          <w:bCs/>
          <w:caps/>
          <w:smallCaps w:val="0"/>
          <w:kern w:val="2"/>
          <w:sz w:val="20"/>
          <w:szCs w:val="20"/>
          <w:lang w:val="en-US" w:eastAsia="zh-CN" w:bidi="ar-SA"/>
        </w:rPr>
        <w:instrText xml:space="preserve"> HYPERLINK \l _Toc17489 </w:instrText>
      </w:r>
      <w:r>
        <w:rPr>
          <w:rFonts w:hint="eastAsia" w:ascii="Arial" w:hAnsi="Arial" w:eastAsia="宋体" w:cs="Times New Roman"/>
          <w:b/>
          <w:bCs/>
          <w:caps/>
          <w:smallCaps w:val="0"/>
          <w:kern w:val="2"/>
          <w:sz w:val="20"/>
          <w:szCs w:val="20"/>
          <w:lang w:val="en-US" w:eastAsia="zh-CN" w:bidi="ar-SA"/>
        </w:rPr>
        <w:fldChar w:fldCharType="separate"/>
      </w:r>
      <w:r>
        <w:rPr>
          <w:rFonts w:hint="eastAsia" w:ascii="Arial" w:hAnsi="Arial" w:eastAsia="宋体" w:cs="Times New Roman"/>
          <w:b/>
          <w:bCs/>
          <w:caps/>
          <w:smallCaps w:val="0"/>
          <w:kern w:val="2"/>
          <w:sz w:val="20"/>
          <w:szCs w:val="20"/>
          <w:lang w:val="en-US" w:eastAsia="zh-CN" w:bidi="ar-SA"/>
        </w:rPr>
        <w:t>附件4：2024年辽宁朝阳“龙腾盛世 凤鸣朝阳”迎春灯会点位布置图</w:t>
      </w:r>
      <w:r>
        <w:rPr>
          <w:rFonts w:hint="eastAsia" w:ascii="Arial" w:hAnsi="Arial" w:eastAsia="宋体" w:cs="Times New Roman"/>
          <w:b/>
          <w:bCs/>
          <w:caps/>
          <w:smallCaps w:val="0"/>
          <w:kern w:val="2"/>
          <w:sz w:val="20"/>
          <w:szCs w:val="20"/>
          <w:lang w:val="en-US" w:eastAsia="zh-CN" w:bidi="ar-SA"/>
        </w:rPr>
        <w:tab/>
      </w:r>
      <w:r>
        <w:rPr>
          <w:rFonts w:hint="eastAsia" w:ascii="Arial" w:hAnsi="Arial" w:eastAsia="宋体" w:cs="Times New Roman"/>
          <w:b/>
          <w:bCs/>
          <w:caps/>
          <w:smallCaps w:val="0"/>
          <w:kern w:val="2"/>
          <w:sz w:val="20"/>
          <w:szCs w:val="20"/>
          <w:lang w:val="en-US" w:eastAsia="zh-CN" w:bidi="ar-SA"/>
        </w:rPr>
        <w:fldChar w:fldCharType="begin"/>
      </w:r>
      <w:r>
        <w:rPr>
          <w:rFonts w:hint="eastAsia" w:ascii="Arial" w:hAnsi="Arial" w:eastAsia="宋体" w:cs="Times New Roman"/>
          <w:b/>
          <w:bCs/>
          <w:caps/>
          <w:smallCaps w:val="0"/>
          <w:kern w:val="2"/>
          <w:sz w:val="20"/>
          <w:szCs w:val="20"/>
          <w:lang w:val="en-US" w:eastAsia="zh-CN" w:bidi="ar-SA"/>
        </w:rPr>
        <w:instrText xml:space="preserve"> PAGEREF _Toc17489 \h </w:instrText>
      </w:r>
      <w:r>
        <w:rPr>
          <w:rFonts w:hint="eastAsia" w:ascii="Arial" w:hAnsi="Arial" w:eastAsia="宋体" w:cs="Times New Roman"/>
          <w:b/>
          <w:bCs/>
          <w:caps/>
          <w:smallCaps w:val="0"/>
          <w:kern w:val="2"/>
          <w:sz w:val="20"/>
          <w:szCs w:val="20"/>
          <w:lang w:val="en-US" w:eastAsia="zh-CN" w:bidi="ar-SA"/>
        </w:rPr>
        <w:fldChar w:fldCharType="separate"/>
      </w:r>
      <w:r>
        <w:rPr>
          <w:rFonts w:hint="eastAsia" w:ascii="Arial" w:hAnsi="Arial" w:eastAsia="宋体" w:cs="Times New Roman"/>
          <w:b/>
          <w:bCs/>
          <w:caps/>
          <w:smallCaps w:val="0"/>
          <w:kern w:val="2"/>
          <w:sz w:val="20"/>
          <w:szCs w:val="20"/>
          <w:lang w:val="en-US" w:eastAsia="zh-CN" w:bidi="ar-SA"/>
        </w:rPr>
        <w:t>177</w:t>
      </w:r>
      <w:r>
        <w:rPr>
          <w:rFonts w:hint="eastAsia" w:ascii="Arial" w:hAnsi="Arial" w:eastAsia="宋体" w:cs="Times New Roman"/>
          <w:b/>
          <w:bCs/>
          <w:caps/>
          <w:smallCaps w:val="0"/>
          <w:kern w:val="2"/>
          <w:sz w:val="20"/>
          <w:szCs w:val="20"/>
          <w:lang w:val="en-US" w:eastAsia="zh-CN" w:bidi="ar-SA"/>
        </w:rPr>
        <w:fldChar w:fldCharType="end"/>
      </w:r>
      <w:r>
        <w:rPr>
          <w:rFonts w:hint="eastAsia" w:ascii="Arial" w:hAnsi="Arial" w:eastAsia="宋体" w:cs="Times New Roman"/>
          <w:b/>
          <w:bCs/>
          <w:caps/>
          <w:smallCaps w:val="0"/>
          <w:kern w:val="2"/>
          <w:sz w:val="20"/>
          <w:szCs w:val="20"/>
          <w:lang w:val="en-US" w:eastAsia="zh-CN" w:bidi="ar-SA"/>
        </w:rPr>
        <w:fldChar w:fldCharType="end"/>
      </w:r>
    </w:p>
    <w:p w14:paraId="6943ACF6">
      <w:pPr>
        <w:pStyle w:val="11"/>
        <w:tabs>
          <w:tab w:val="right" w:leader="dot" w:pos="8306"/>
        </w:tabs>
        <w:ind w:left="0" w:leftChars="0" w:firstLine="0" w:firstLineChars="0"/>
      </w:pPr>
      <w:r>
        <w:rPr>
          <w:rFonts w:hint="eastAsia" w:ascii="Arial" w:hAnsi="Arial" w:eastAsia="宋体" w:cs="Times New Roman"/>
          <w:b/>
          <w:bCs/>
          <w:caps/>
          <w:smallCaps w:val="0"/>
          <w:kern w:val="2"/>
          <w:sz w:val="20"/>
          <w:szCs w:val="20"/>
          <w:lang w:val="en-US" w:eastAsia="zh-CN" w:bidi="ar-SA"/>
        </w:rPr>
        <w:fldChar w:fldCharType="begin"/>
      </w:r>
      <w:r>
        <w:rPr>
          <w:rFonts w:hint="eastAsia" w:ascii="Arial" w:hAnsi="Arial" w:eastAsia="宋体" w:cs="Times New Roman"/>
          <w:b/>
          <w:bCs/>
          <w:caps/>
          <w:smallCaps w:val="0"/>
          <w:kern w:val="2"/>
          <w:sz w:val="20"/>
          <w:szCs w:val="20"/>
          <w:lang w:val="en-US" w:eastAsia="zh-CN" w:bidi="ar-SA"/>
        </w:rPr>
        <w:instrText xml:space="preserve"> HYPERLINK \l _Toc8926 </w:instrText>
      </w:r>
      <w:r>
        <w:rPr>
          <w:rFonts w:hint="eastAsia" w:ascii="Arial" w:hAnsi="Arial" w:eastAsia="宋体" w:cs="Times New Roman"/>
          <w:b/>
          <w:bCs/>
          <w:caps/>
          <w:smallCaps w:val="0"/>
          <w:kern w:val="2"/>
          <w:sz w:val="20"/>
          <w:szCs w:val="20"/>
          <w:lang w:val="en-US" w:eastAsia="zh-CN" w:bidi="ar-SA"/>
        </w:rPr>
        <w:fldChar w:fldCharType="separate"/>
      </w:r>
      <w:r>
        <w:rPr>
          <w:rFonts w:hint="eastAsia" w:ascii="Arial" w:hAnsi="Arial" w:eastAsia="宋体" w:cs="Times New Roman"/>
          <w:b/>
          <w:bCs/>
          <w:caps/>
          <w:smallCaps w:val="0"/>
          <w:kern w:val="2"/>
          <w:sz w:val="20"/>
          <w:szCs w:val="20"/>
          <w:lang w:val="en-US" w:eastAsia="zh-CN" w:bidi="ar-SA"/>
        </w:rPr>
        <w:t>附件5：2024年辽宁朝阳“龙腾盛世 凤鸣朝阳”迎春灯会应急指挥图</w:t>
      </w:r>
      <w:r>
        <w:rPr>
          <w:rFonts w:hint="eastAsia" w:ascii="Arial" w:hAnsi="Arial" w:eastAsia="宋体" w:cs="Times New Roman"/>
          <w:b/>
          <w:bCs/>
          <w:caps/>
          <w:smallCaps w:val="0"/>
          <w:kern w:val="2"/>
          <w:sz w:val="20"/>
          <w:szCs w:val="20"/>
          <w:lang w:val="en-US" w:eastAsia="zh-CN" w:bidi="ar-SA"/>
        </w:rPr>
        <w:tab/>
      </w:r>
      <w:r>
        <w:rPr>
          <w:rFonts w:hint="eastAsia" w:ascii="Arial" w:hAnsi="Arial" w:eastAsia="宋体" w:cs="Times New Roman"/>
          <w:b/>
          <w:bCs/>
          <w:caps/>
          <w:smallCaps w:val="0"/>
          <w:kern w:val="2"/>
          <w:sz w:val="20"/>
          <w:szCs w:val="20"/>
          <w:lang w:val="en-US" w:eastAsia="zh-CN" w:bidi="ar-SA"/>
        </w:rPr>
        <w:fldChar w:fldCharType="begin"/>
      </w:r>
      <w:r>
        <w:rPr>
          <w:rFonts w:hint="eastAsia" w:ascii="Arial" w:hAnsi="Arial" w:eastAsia="宋体" w:cs="Times New Roman"/>
          <w:b/>
          <w:bCs/>
          <w:caps/>
          <w:smallCaps w:val="0"/>
          <w:kern w:val="2"/>
          <w:sz w:val="20"/>
          <w:szCs w:val="20"/>
          <w:lang w:val="en-US" w:eastAsia="zh-CN" w:bidi="ar-SA"/>
        </w:rPr>
        <w:instrText xml:space="preserve"> PAGEREF _Toc8926 \h </w:instrText>
      </w:r>
      <w:r>
        <w:rPr>
          <w:rFonts w:hint="eastAsia" w:ascii="Arial" w:hAnsi="Arial" w:eastAsia="宋体" w:cs="Times New Roman"/>
          <w:b/>
          <w:bCs/>
          <w:caps/>
          <w:smallCaps w:val="0"/>
          <w:kern w:val="2"/>
          <w:sz w:val="20"/>
          <w:szCs w:val="20"/>
          <w:lang w:val="en-US" w:eastAsia="zh-CN" w:bidi="ar-SA"/>
        </w:rPr>
        <w:fldChar w:fldCharType="separate"/>
      </w:r>
      <w:r>
        <w:rPr>
          <w:rFonts w:hint="eastAsia" w:ascii="Arial" w:hAnsi="Arial" w:eastAsia="宋体" w:cs="Times New Roman"/>
          <w:b/>
          <w:bCs/>
          <w:caps/>
          <w:smallCaps w:val="0"/>
          <w:kern w:val="2"/>
          <w:sz w:val="20"/>
          <w:szCs w:val="20"/>
          <w:lang w:val="en-US" w:eastAsia="zh-CN" w:bidi="ar-SA"/>
        </w:rPr>
        <w:t>178</w:t>
      </w:r>
      <w:r>
        <w:rPr>
          <w:rFonts w:hint="eastAsia" w:ascii="Arial" w:hAnsi="Arial" w:eastAsia="宋体" w:cs="Times New Roman"/>
          <w:b/>
          <w:bCs/>
          <w:caps/>
          <w:smallCaps w:val="0"/>
          <w:kern w:val="2"/>
          <w:sz w:val="20"/>
          <w:szCs w:val="20"/>
          <w:lang w:val="en-US" w:eastAsia="zh-CN" w:bidi="ar-SA"/>
        </w:rPr>
        <w:fldChar w:fldCharType="end"/>
      </w:r>
      <w:r>
        <w:rPr>
          <w:rFonts w:hint="eastAsia" w:ascii="Arial" w:hAnsi="Arial" w:eastAsia="宋体" w:cs="Times New Roman"/>
          <w:b/>
          <w:bCs/>
          <w:caps/>
          <w:smallCaps w:val="0"/>
          <w:kern w:val="2"/>
          <w:sz w:val="20"/>
          <w:szCs w:val="20"/>
          <w:lang w:val="en-US" w:eastAsia="zh-CN" w:bidi="ar-SA"/>
        </w:rPr>
        <w:fldChar w:fldCharType="end"/>
      </w:r>
    </w:p>
    <w:p w14:paraId="3AB02FFD">
      <w:pPr>
        <w:pStyle w:val="10"/>
        <w:tabs>
          <w:tab w:val="right" w:leader="dot" w:pos="8306"/>
        </w:tabs>
      </w:pPr>
      <w:r>
        <w:rPr>
          <w:rFonts w:ascii="宋体" w:hAnsi="宋体"/>
          <w:szCs w:val="21"/>
        </w:rPr>
        <w:fldChar w:fldCharType="begin"/>
      </w:r>
      <w:r>
        <w:rPr>
          <w:rFonts w:ascii="宋体" w:hAnsi="宋体"/>
          <w:szCs w:val="21"/>
        </w:rPr>
        <w:instrText xml:space="preserve"> HYPERLINK \l _Toc9431 </w:instrText>
      </w:r>
      <w:r>
        <w:rPr>
          <w:rFonts w:ascii="宋体" w:hAnsi="宋体"/>
          <w:szCs w:val="21"/>
        </w:rPr>
        <w:fldChar w:fldCharType="separate"/>
      </w:r>
      <w:r>
        <w:rPr>
          <w:rFonts w:hint="eastAsia" w:ascii="Arial" w:hAnsi="Arial" w:eastAsia="宋体" w:cs="Times New Roman"/>
          <w:bCs/>
        </w:rPr>
        <w:t>附件</w:t>
      </w:r>
      <w:r>
        <w:rPr>
          <w:rFonts w:hint="eastAsia" w:ascii="Arial" w:hAnsi="Arial" w:cs="Times New Roman"/>
          <w:bCs/>
          <w:lang w:val="en-US" w:eastAsia="zh-CN"/>
        </w:rPr>
        <w:t>6</w:t>
      </w:r>
      <w:r>
        <w:rPr>
          <w:rFonts w:hint="eastAsia" w:ascii="Arial" w:hAnsi="Arial" w:eastAsia="宋体" w:cs="Times New Roman"/>
          <w:bCs/>
        </w:rPr>
        <w:t>：</w:t>
      </w:r>
      <w:r>
        <w:rPr>
          <w:rFonts w:hint="eastAsia"/>
          <w:szCs w:val="44"/>
          <w:lang w:val="en-US" w:eastAsia="zh-CN"/>
        </w:rPr>
        <w:t>2024年辽宁朝阳迎春灯会应急工作责任书</w:t>
      </w:r>
      <w:r>
        <w:tab/>
      </w:r>
      <w:r>
        <w:fldChar w:fldCharType="begin"/>
      </w:r>
      <w:r>
        <w:instrText xml:space="preserve"> PAGEREF _Toc9431 \h </w:instrText>
      </w:r>
      <w:r>
        <w:fldChar w:fldCharType="separate"/>
      </w:r>
      <w:r>
        <w:t>179</w:t>
      </w:r>
      <w:r>
        <w:fldChar w:fldCharType="end"/>
      </w:r>
      <w:r>
        <w:rPr>
          <w:rFonts w:ascii="宋体" w:hAnsi="宋体"/>
          <w:szCs w:val="21"/>
        </w:rPr>
        <w:fldChar w:fldCharType="end"/>
      </w:r>
    </w:p>
    <w:p w14:paraId="11AAC044">
      <w:pPr>
        <w:jc w:val="center"/>
        <w:rPr>
          <w:rFonts w:ascii="宋体" w:hAnsi="宋体"/>
          <w:sz w:val="24"/>
        </w:rPr>
        <w:sectPr>
          <w:footerReference r:id="rId8" w:type="default"/>
          <w:pgSz w:w="11906" w:h="16838"/>
          <w:pgMar w:top="1440" w:right="1800" w:bottom="1440" w:left="1800" w:header="851" w:footer="992" w:gutter="0"/>
          <w:pgNumType w:fmt="decimal"/>
          <w:cols w:space="720" w:num="1"/>
          <w:docGrid w:type="lines" w:linePitch="312" w:charSpace="0"/>
        </w:sectPr>
      </w:pPr>
      <w:r>
        <w:rPr>
          <w:rFonts w:ascii="宋体" w:hAnsi="宋体"/>
          <w:szCs w:val="21"/>
        </w:rPr>
        <w:fldChar w:fldCharType="end"/>
      </w:r>
      <w:bookmarkStart w:id="0" w:name="_Toc257373245"/>
      <w:bookmarkStart w:id="1" w:name="_Toc257372338"/>
      <w:bookmarkStart w:id="2" w:name="_Toc257372218"/>
      <w:bookmarkStart w:id="3" w:name="_Toc355858674"/>
      <w:bookmarkStart w:id="4" w:name="_Toc257095097"/>
    </w:p>
    <w:p w14:paraId="4B172F1B">
      <w:pPr>
        <w:spacing w:line="280" w:lineRule="exact"/>
        <w:jc w:val="center"/>
        <w:rPr>
          <w:rFonts w:hint="eastAsia" w:ascii="宋体" w:hAnsi="宋体"/>
        </w:rPr>
      </w:pPr>
    </w:p>
    <w:p w14:paraId="4D58B4BB">
      <w:pPr>
        <w:pStyle w:val="2"/>
        <w:spacing w:before="0" w:after="0" w:line="520" w:lineRule="exact"/>
        <w:ind w:right="105" w:rightChars="50"/>
        <w:rPr>
          <w:rFonts w:hint="eastAsia" w:ascii="宋体" w:hAnsi="宋体"/>
        </w:rPr>
      </w:pPr>
    </w:p>
    <w:p w14:paraId="242C73D0">
      <w:pPr>
        <w:pStyle w:val="2"/>
        <w:spacing w:before="0" w:after="0" w:line="520" w:lineRule="exact"/>
        <w:ind w:right="105" w:rightChars="50"/>
        <w:rPr>
          <w:rFonts w:hint="eastAsia" w:ascii="宋体" w:hAnsi="宋体"/>
        </w:rPr>
      </w:pPr>
    </w:p>
    <w:p w14:paraId="278C6FF6">
      <w:pPr>
        <w:pStyle w:val="2"/>
        <w:spacing w:before="0" w:after="0" w:line="520" w:lineRule="exact"/>
        <w:ind w:right="105" w:rightChars="50"/>
        <w:jc w:val="center"/>
        <w:rPr>
          <w:rFonts w:hint="eastAsia" w:ascii="宋体" w:hAnsi="宋体"/>
          <w:sz w:val="44"/>
          <w:lang w:val="en-US" w:eastAsia="zh-CN"/>
        </w:rPr>
      </w:pPr>
    </w:p>
    <w:p w14:paraId="17333DDE">
      <w:pPr>
        <w:pStyle w:val="2"/>
        <w:jc w:val="center"/>
        <w:rPr>
          <w:rFonts w:hint="eastAsia"/>
          <w:sz w:val="44"/>
          <w:lang w:val="en-US" w:eastAsia="zh-CN"/>
        </w:rPr>
      </w:pPr>
      <w:bookmarkStart w:id="5" w:name="_Toc2812"/>
      <w:r>
        <w:rPr>
          <w:rFonts w:hint="eastAsia"/>
          <w:sz w:val="44"/>
          <w:lang w:val="en-US" w:eastAsia="zh-CN"/>
        </w:rPr>
        <w:t>2024年辽宁朝阳“龙腾盛世 凤鸣朝阳”</w:t>
      </w:r>
      <w:bookmarkEnd w:id="5"/>
    </w:p>
    <w:p w14:paraId="3256AF3F">
      <w:pPr>
        <w:pStyle w:val="2"/>
        <w:jc w:val="center"/>
        <w:rPr>
          <w:sz w:val="44"/>
          <w:lang w:val="en-US" w:eastAsia="zh-CN"/>
        </w:rPr>
      </w:pPr>
      <w:bookmarkStart w:id="6" w:name="_Toc7364"/>
      <w:bookmarkStart w:id="7" w:name="_Toc7041"/>
      <w:bookmarkStart w:id="8" w:name="_Toc15018"/>
      <w:bookmarkStart w:id="9" w:name="_Toc31796"/>
      <w:bookmarkStart w:id="10" w:name="_Toc12663"/>
      <w:bookmarkStart w:id="11" w:name="_Toc29455"/>
      <w:bookmarkStart w:id="12" w:name="_Toc31500"/>
      <w:r>
        <w:rPr>
          <w:rFonts w:hint="eastAsia"/>
          <w:sz w:val="44"/>
          <w:lang w:val="en-US" w:eastAsia="zh-CN"/>
        </w:rPr>
        <w:t>迎春灯会</w:t>
      </w:r>
      <w:bookmarkStart w:id="13" w:name="_Toc23153"/>
      <w:bookmarkStart w:id="14" w:name="_Toc10046"/>
      <w:bookmarkStart w:id="15" w:name="_Toc16747"/>
      <w:bookmarkStart w:id="16" w:name="_Toc18317"/>
      <w:bookmarkStart w:id="17" w:name="_Toc19534"/>
      <w:bookmarkStart w:id="18" w:name="_Toc24503"/>
      <w:bookmarkStart w:id="19" w:name="_Toc29895"/>
      <w:r>
        <w:rPr>
          <w:rFonts w:hint="eastAsia"/>
          <w:sz w:val="44"/>
          <w:lang w:val="en-US" w:eastAsia="zh-CN"/>
        </w:rPr>
        <w:t>突发事件综合应急预案</w:t>
      </w:r>
      <w:bookmarkEnd w:id="6"/>
      <w:bookmarkEnd w:id="7"/>
      <w:bookmarkEnd w:id="8"/>
      <w:bookmarkEnd w:id="9"/>
      <w:bookmarkEnd w:id="10"/>
      <w:bookmarkEnd w:id="11"/>
      <w:bookmarkEnd w:id="12"/>
      <w:bookmarkEnd w:id="13"/>
      <w:bookmarkEnd w:id="14"/>
      <w:bookmarkEnd w:id="15"/>
      <w:bookmarkEnd w:id="16"/>
      <w:bookmarkEnd w:id="17"/>
      <w:bookmarkEnd w:id="18"/>
      <w:bookmarkEnd w:id="19"/>
    </w:p>
    <w:p w14:paraId="1A8EC6C0">
      <w:pPr>
        <w:pStyle w:val="2"/>
        <w:spacing w:before="0" w:after="0" w:line="520" w:lineRule="exact"/>
        <w:ind w:right="105" w:rightChars="50"/>
        <w:rPr>
          <w:rFonts w:hint="eastAsia" w:ascii="宋体" w:hAnsi="宋体"/>
        </w:rPr>
      </w:pPr>
    </w:p>
    <w:p w14:paraId="3B491113">
      <w:pPr>
        <w:pStyle w:val="2"/>
        <w:spacing w:before="0" w:after="0" w:line="520" w:lineRule="exact"/>
        <w:ind w:right="105" w:rightChars="50"/>
        <w:rPr>
          <w:rFonts w:hint="eastAsia" w:ascii="宋体" w:hAnsi="宋体"/>
        </w:rPr>
      </w:pPr>
    </w:p>
    <w:p w14:paraId="32CE71A6">
      <w:pPr>
        <w:pStyle w:val="2"/>
        <w:spacing w:before="0" w:after="0" w:line="520" w:lineRule="exact"/>
        <w:ind w:right="105" w:rightChars="50"/>
        <w:rPr>
          <w:rFonts w:hint="eastAsia" w:ascii="宋体" w:hAnsi="宋体"/>
        </w:rPr>
      </w:pPr>
    </w:p>
    <w:p w14:paraId="06219154">
      <w:pPr>
        <w:pStyle w:val="2"/>
        <w:spacing w:before="0" w:after="0" w:line="520" w:lineRule="exact"/>
        <w:ind w:right="105" w:rightChars="50"/>
        <w:rPr>
          <w:rFonts w:hint="eastAsia" w:ascii="宋体" w:hAnsi="宋体"/>
        </w:rPr>
      </w:pPr>
    </w:p>
    <w:p w14:paraId="3C552C78">
      <w:pPr>
        <w:pStyle w:val="2"/>
        <w:spacing w:before="0" w:after="0" w:line="520" w:lineRule="exact"/>
        <w:ind w:right="105" w:rightChars="50"/>
        <w:rPr>
          <w:rFonts w:hint="eastAsia" w:ascii="宋体" w:hAnsi="宋体"/>
        </w:rPr>
      </w:pPr>
    </w:p>
    <w:p w14:paraId="05565465">
      <w:pPr>
        <w:pStyle w:val="2"/>
        <w:spacing w:before="0" w:after="0" w:line="520" w:lineRule="exact"/>
        <w:ind w:right="105" w:rightChars="50"/>
        <w:rPr>
          <w:rFonts w:hint="eastAsia" w:ascii="宋体" w:hAnsi="宋体"/>
        </w:rPr>
      </w:pPr>
    </w:p>
    <w:p w14:paraId="75B3B667">
      <w:pPr>
        <w:pStyle w:val="2"/>
        <w:spacing w:before="0" w:after="0" w:line="520" w:lineRule="exact"/>
        <w:ind w:right="105" w:rightChars="50"/>
        <w:rPr>
          <w:rFonts w:hint="eastAsia" w:ascii="宋体" w:hAnsi="宋体"/>
        </w:rPr>
      </w:pPr>
    </w:p>
    <w:p w14:paraId="5CD66400">
      <w:pPr>
        <w:pStyle w:val="2"/>
        <w:spacing w:before="0" w:after="0" w:line="520" w:lineRule="exact"/>
        <w:ind w:right="105" w:rightChars="50"/>
        <w:rPr>
          <w:rFonts w:hint="eastAsia" w:ascii="宋体" w:hAnsi="宋体"/>
        </w:rPr>
      </w:pPr>
    </w:p>
    <w:p w14:paraId="3BE4480C">
      <w:pPr>
        <w:pStyle w:val="2"/>
        <w:spacing w:before="0" w:after="0" w:line="520" w:lineRule="exact"/>
        <w:ind w:right="105" w:rightChars="50"/>
        <w:rPr>
          <w:rFonts w:hint="eastAsia" w:ascii="宋体" w:hAnsi="宋体"/>
        </w:rPr>
      </w:pPr>
    </w:p>
    <w:p w14:paraId="53788A93">
      <w:pPr>
        <w:pStyle w:val="2"/>
        <w:spacing w:before="0" w:after="0" w:line="520" w:lineRule="exact"/>
        <w:ind w:right="105" w:rightChars="50"/>
        <w:rPr>
          <w:rFonts w:hint="eastAsia" w:ascii="宋体" w:hAnsi="宋体"/>
        </w:rPr>
      </w:pPr>
    </w:p>
    <w:p w14:paraId="6C228830">
      <w:pPr>
        <w:pStyle w:val="2"/>
        <w:spacing w:before="0" w:after="0" w:line="520" w:lineRule="exact"/>
        <w:ind w:right="105" w:rightChars="50"/>
        <w:rPr>
          <w:rFonts w:hint="eastAsia" w:ascii="宋体" w:hAnsi="宋体"/>
        </w:rPr>
      </w:pPr>
    </w:p>
    <w:p w14:paraId="4E8FB566">
      <w:pPr>
        <w:pStyle w:val="2"/>
        <w:spacing w:before="0" w:after="0" w:line="520" w:lineRule="exact"/>
        <w:ind w:right="105" w:rightChars="50"/>
        <w:rPr>
          <w:rFonts w:hint="eastAsia" w:ascii="宋体" w:hAnsi="宋体"/>
        </w:rPr>
      </w:pPr>
    </w:p>
    <w:p w14:paraId="3774CEA5">
      <w:pPr>
        <w:pStyle w:val="2"/>
        <w:spacing w:before="0" w:after="0" w:line="520" w:lineRule="exact"/>
        <w:ind w:right="105" w:rightChars="50"/>
        <w:rPr>
          <w:rFonts w:hint="eastAsia" w:ascii="宋体" w:hAnsi="宋体"/>
        </w:rPr>
      </w:pPr>
    </w:p>
    <w:p w14:paraId="778749CB">
      <w:pPr>
        <w:pStyle w:val="2"/>
        <w:spacing w:before="0" w:after="0" w:line="520" w:lineRule="exact"/>
        <w:ind w:right="105" w:rightChars="50"/>
        <w:rPr>
          <w:rFonts w:hint="eastAsia" w:ascii="宋体" w:hAnsi="宋体"/>
        </w:rPr>
      </w:pPr>
    </w:p>
    <w:p w14:paraId="76A7A48A">
      <w:pPr>
        <w:pStyle w:val="2"/>
        <w:spacing w:before="0" w:after="0" w:line="520" w:lineRule="exact"/>
        <w:ind w:right="105" w:rightChars="50"/>
        <w:rPr>
          <w:rFonts w:hint="eastAsia" w:ascii="宋体" w:hAnsi="宋体"/>
        </w:rPr>
      </w:pPr>
    </w:p>
    <w:p w14:paraId="577C7B8E">
      <w:pPr>
        <w:pStyle w:val="2"/>
        <w:spacing w:before="0" w:after="0" w:line="520" w:lineRule="exact"/>
        <w:ind w:right="105" w:rightChars="50"/>
        <w:rPr>
          <w:rFonts w:hint="eastAsia" w:ascii="宋体" w:hAnsi="宋体"/>
        </w:rPr>
        <w:sectPr>
          <w:footerReference r:id="rId9" w:type="default"/>
          <w:pgSz w:w="11906" w:h="16839"/>
          <w:pgMar w:top="1431" w:right="1724" w:bottom="1383" w:left="1785" w:header="0" w:footer="1191" w:gutter="0"/>
          <w:pgNumType w:fmt="decimal"/>
          <w:cols w:space="720" w:num="1"/>
        </w:sectPr>
      </w:pPr>
    </w:p>
    <w:p w14:paraId="0AA3B1CC">
      <w:pPr>
        <w:pStyle w:val="2"/>
        <w:spacing w:before="0" w:after="0" w:line="520" w:lineRule="exact"/>
        <w:ind w:right="105" w:rightChars="50"/>
        <w:rPr>
          <w:rFonts w:hint="eastAsia" w:ascii="宋体" w:hAnsi="宋体"/>
        </w:rPr>
      </w:pPr>
      <w:bookmarkStart w:id="20" w:name="_Toc6264"/>
      <w:r>
        <w:rPr>
          <w:rFonts w:hint="eastAsia" w:ascii="宋体" w:hAnsi="宋体"/>
        </w:rPr>
        <w:t>1</w:t>
      </w:r>
      <w:r>
        <w:rPr>
          <w:rFonts w:hint="eastAsia" w:ascii="宋体" w:hAnsi="宋体"/>
          <w:lang w:val="en-US" w:eastAsia="zh-CN"/>
        </w:rPr>
        <w:t>.</w:t>
      </w:r>
      <w:r>
        <w:rPr>
          <w:rFonts w:hint="eastAsia" w:ascii="宋体" w:hAnsi="宋体"/>
        </w:rPr>
        <w:t>总则</w:t>
      </w:r>
      <w:bookmarkEnd w:id="0"/>
      <w:bookmarkEnd w:id="1"/>
      <w:bookmarkEnd w:id="2"/>
      <w:bookmarkEnd w:id="3"/>
      <w:bookmarkEnd w:id="4"/>
      <w:bookmarkEnd w:id="20"/>
    </w:p>
    <w:p w14:paraId="36BD01F1">
      <w:pPr>
        <w:pStyle w:val="4"/>
        <w:spacing w:before="0" w:after="0" w:line="520" w:lineRule="exact"/>
        <w:ind w:left="105" w:leftChars="50" w:right="105" w:rightChars="50" w:firstLine="562" w:firstLineChars="200"/>
        <w:rPr>
          <w:rFonts w:hint="eastAsia" w:ascii="Arial" w:hAnsi="Arial" w:eastAsia="宋体" w:cs="Times New Roman"/>
          <w:b/>
          <w:bCs/>
          <w:lang w:val="en-US" w:eastAsia="zh-CN"/>
        </w:rPr>
      </w:pPr>
      <w:bookmarkStart w:id="21" w:name="_Toc257095098"/>
      <w:bookmarkStart w:id="22" w:name="_Toc257373246"/>
      <w:bookmarkStart w:id="23" w:name="_Toc257372219"/>
      <w:bookmarkStart w:id="24" w:name="_Toc15093"/>
      <w:bookmarkStart w:id="25" w:name="_Toc355858675"/>
      <w:bookmarkStart w:id="26" w:name="_Toc257372339"/>
      <w:r>
        <w:rPr>
          <w:rFonts w:hint="eastAsia" w:ascii="Arial" w:hAnsi="Arial" w:eastAsia="宋体" w:cs="Times New Roman"/>
          <w:b/>
          <w:bCs/>
          <w:lang w:val="en-US" w:eastAsia="zh-CN"/>
        </w:rPr>
        <w:t>1.1编制目的</w:t>
      </w:r>
      <w:bookmarkEnd w:id="21"/>
      <w:bookmarkEnd w:id="22"/>
      <w:bookmarkEnd w:id="23"/>
      <w:bookmarkEnd w:id="24"/>
      <w:bookmarkEnd w:id="25"/>
      <w:bookmarkEnd w:id="26"/>
    </w:p>
    <w:p w14:paraId="7531E831">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bookmarkStart w:id="27" w:name="_Toc257095099"/>
      <w:bookmarkStart w:id="28" w:name="_Toc257372340"/>
      <w:bookmarkStart w:id="29" w:name="_Toc257373247"/>
      <w:bookmarkStart w:id="30" w:name="_Toc355858676"/>
      <w:bookmarkStart w:id="31" w:name="_Toc257372220"/>
      <w:r>
        <w:rPr>
          <w:rFonts w:hint="eastAsia" w:ascii="Times New Roman" w:hAnsi="Times New Roman" w:eastAsia="宋体" w:cs="Times New Roman"/>
          <w:bCs/>
          <w:sz w:val="28"/>
          <w:szCs w:val="28"/>
          <w:lang w:val="en-US" w:eastAsia="zh-CN"/>
        </w:rPr>
        <w:t xml:space="preserve">为有效预防和控制2024年辽宁朝阳“龙腾盛世 凤鸣朝阳”迎春灯会活动现场的突发事件，最大限度地降低突发事件的危害程度，确保迎春灯会活动期间参与者及现场观众的生命财产安全，特制定本应急预案。 </w:t>
      </w:r>
    </w:p>
    <w:p w14:paraId="6AAEEEC2">
      <w:pPr>
        <w:pStyle w:val="4"/>
        <w:spacing w:before="0" w:after="0" w:line="520" w:lineRule="exact"/>
        <w:ind w:left="105" w:leftChars="50" w:right="105" w:rightChars="50" w:firstLine="562" w:firstLineChars="200"/>
        <w:rPr>
          <w:rFonts w:hint="eastAsia" w:ascii="Arial" w:hAnsi="Arial" w:eastAsia="宋体" w:cs="Times New Roman"/>
          <w:b/>
          <w:bCs/>
          <w:lang w:val="en-US" w:eastAsia="zh-CN"/>
        </w:rPr>
      </w:pPr>
      <w:bookmarkStart w:id="32" w:name="_Toc15661"/>
      <w:r>
        <w:rPr>
          <w:rFonts w:hint="eastAsia" w:ascii="Arial" w:hAnsi="Arial" w:eastAsia="宋体" w:cs="Times New Roman"/>
          <w:b/>
          <w:bCs/>
          <w:lang w:val="en-US" w:eastAsia="zh-CN"/>
        </w:rPr>
        <w:t>1.2 编制依据</w:t>
      </w:r>
      <w:bookmarkEnd w:id="27"/>
      <w:bookmarkEnd w:id="28"/>
      <w:bookmarkEnd w:id="29"/>
      <w:bookmarkEnd w:id="30"/>
      <w:bookmarkEnd w:id="31"/>
      <w:bookmarkEnd w:id="32"/>
    </w:p>
    <w:p w14:paraId="3F3DF87E">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bookmarkStart w:id="33" w:name="_Toc21261"/>
      <w:bookmarkStart w:id="34" w:name="_Toc12357"/>
      <w:bookmarkStart w:id="35" w:name="_Toc25930"/>
      <w:bookmarkStart w:id="36" w:name="_Toc13136"/>
      <w:bookmarkStart w:id="37" w:name="_Toc22748"/>
      <w:bookmarkStart w:id="38" w:name="_Toc25414"/>
      <w:bookmarkStart w:id="39" w:name="_Toc12190"/>
      <w:bookmarkStart w:id="40" w:name="_Toc15402"/>
      <w:bookmarkStart w:id="41" w:name="_Toc6596"/>
      <w:bookmarkStart w:id="42" w:name="_Toc28931"/>
      <w:bookmarkStart w:id="43" w:name="_Toc5690"/>
      <w:bookmarkStart w:id="44" w:name="_Toc18959"/>
      <w:bookmarkStart w:id="45" w:name="_Toc8870"/>
      <w:bookmarkStart w:id="46" w:name="_Toc14300"/>
      <w:r>
        <w:rPr>
          <w:rFonts w:hint="eastAsia" w:ascii="Times New Roman" w:hAnsi="Times New Roman" w:eastAsia="宋体" w:cs="Times New Roman"/>
          <w:bCs/>
          <w:sz w:val="28"/>
          <w:szCs w:val="28"/>
          <w:lang w:val="en-US" w:eastAsia="zh-CN"/>
        </w:rPr>
        <w:t>依据《中华人民共和国突发事件应对法》《大型群众性活动安全管理条例》《突发事件应急预案管理办法》《辽宁省大型社会活动安全保卫办法》《朝阳市突发公共事件总体应急预案》等有关法律、法规的规定，制定本预案。</w:t>
      </w:r>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0C79487C">
      <w:pPr>
        <w:pStyle w:val="4"/>
        <w:spacing w:before="0" w:after="0" w:line="520" w:lineRule="exact"/>
        <w:ind w:left="105" w:leftChars="50" w:right="105" w:rightChars="50" w:firstLine="562" w:firstLineChars="200"/>
        <w:rPr>
          <w:rFonts w:hint="eastAsia" w:ascii="Arial" w:hAnsi="Arial" w:eastAsia="宋体" w:cs="Times New Roman"/>
          <w:b/>
          <w:bCs/>
          <w:lang w:val="en-US" w:eastAsia="zh-CN"/>
        </w:rPr>
      </w:pPr>
      <w:bookmarkStart w:id="47" w:name="_Toc257095100"/>
      <w:bookmarkStart w:id="48" w:name="_Toc257372341"/>
      <w:bookmarkStart w:id="49" w:name="_Toc12768"/>
      <w:bookmarkStart w:id="50" w:name="_Toc257373248"/>
      <w:bookmarkStart w:id="51" w:name="_Toc355858681"/>
      <w:bookmarkStart w:id="52" w:name="_Toc257372221"/>
      <w:r>
        <w:rPr>
          <w:rFonts w:hint="eastAsia" w:ascii="Arial" w:hAnsi="Arial" w:eastAsia="宋体" w:cs="Times New Roman"/>
          <w:b/>
          <w:bCs/>
          <w:lang w:val="en-US" w:eastAsia="zh-CN"/>
        </w:rPr>
        <w:t>1.3 适用范围</w:t>
      </w:r>
      <w:bookmarkEnd w:id="47"/>
      <w:bookmarkEnd w:id="48"/>
      <w:bookmarkEnd w:id="49"/>
      <w:bookmarkEnd w:id="50"/>
      <w:bookmarkEnd w:id="51"/>
      <w:bookmarkEnd w:id="52"/>
    </w:p>
    <w:p w14:paraId="777E58AF">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bookmarkStart w:id="53" w:name="_Toc257095101"/>
      <w:bookmarkStart w:id="54" w:name="_Toc257373249"/>
      <w:bookmarkStart w:id="55" w:name="_Toc257372222"/>
      <w:bookmarkStart w:id="56" w:name="_Toc257372342"/>
      <w:bookmarkStart w:id="57" w:name="_Toc355858682"/>
      <w:r>
        <w:rPr>
          <w:rFonts w:hint="eastAsia" w:ascii="Times New Roman" w:hAnsi="Times New Roman" w:eastAsia="宋体" w:cs="Times New Roman"/>
          <w:bCs/>
          <w:sz w:val="28"/>
          <w:szCs w:val="28"/>
          <w:lang w:val="en-US" w:eastAsia="zh-CN"/>
        </w:rPr>
        <w:t>本预案适用于2024年辽宁朝阳“龙腾盛世 凤鸣朝阳”迎春灯会活动过程中可能发生的各类突发事件的应急处置。</w:t>
      </w:r>
    </w:p>
    <w:p w14:paraId="1BEB4DD7">
      <w:pPr>
        <w:pStyle w:val="4"/>
        <w:spacing w:before="0" w:after="0" w:line="520" w:lineRule="exact"/>
        <w:ind w:left="105" w:leftChars="50" w:right="105" w:rightChars="50" w:firstLine="562" w:firstLineChars="200"/>
        <w:rPr>
          <w:rFonts w:hint="eastAsia" w:ascii="Arial" w:hAnsi="Arial" w:eastAsia="宋体" w:cs="Times New Roman"/>
          <w:b/>
          <w:bCs/>
          <w:lang w:val="en-US" w:eastAsia="zh-CN"/>
        </w:rPr>
      </w:pPr>
      <w:bookmarkStart w:id="58" w:name="_Toc7092"/>
      <w:r>
        <w:rPr>
          <w:rFonts w:hint="eastAsia" w:ascii="Arial" w:hAnsi="Arial" w:eastAsia="宋体" w:cs="Times New Roman"/>
          <w:b/>
          <w:bCs/>
          <w:lang w:val="en-US" w:eastAsia="zh-CN"/>
        </w:rPr>
        <w:t>1.4 应急预案体系</w:t>
      </w:r>
      <w:bookmarkEnd w:id="53"/>
      <w:bookmarkEnd w:id="54"/>
      <w:bookmarkEnd w:id="55"/>
      <w:bookmarkEnd w:id="56"/>
      <w:bookmarkEnd w:id="57"/>
      <w:bookmarkEnd w:id="58"/>
    </w:p>
    <w:p w14:paraId="57E8875D">
      <w:pPr>
        <w:spacing w:line="520" w:lineRule="exact"/>
        <w:ind w:left="105" w:leftChars="50" w:right="105" w:rightChars="50" w:firstLine="560" w:firstLineChars="200"/>
        <w:jc w:val="left"/>
        <w:rPr>
          <w:rFonts w:hint="eastAsia" w:ascii="Times New Roman" w:hAnsi="Times New Roman" w:eastAsia="宋体" w:cs="Times New Roman"/>
          <w:bCs/>
          <w:snapToGrid/>
          <w:kern w:val="2"/>
          <w:sz w:val="28"/>
          <w:szCs w:val="28"/>
          <w:lang w:val="en-US" w:eastAsia="zh-CN"/>
        </w:rPr>
      </w:pPr>
      <w:r>
        <w:rPr>
          <w:rFonts w:hint="eastAsia" w:ascii="Times New Roman" w:hAnsi="Times New Roman" w:eastAsia="宋体" w:cs="Times New Roman"/>
          <w:bCs/>
          <w:snapToGrid/>
          <w:kern w:val="2"/>
          <w:sz w:val="28"/>
          <w:szCs w:val="28"/>
          <w:lang w:val="en-US" w:eastAsia="zh-CN"/>
        </w:rPr>
        <w:t>本应急预案体系为综合应急预案及专项应急预案。</w:t>
      </w:r>
      <w:bookmarkStart w:id="59" w:name="_Toc257372343"/>
      <w:bookmarkStart w:id="60" w:name="_Toc257372223"/>
      <w:bookmarkStart w:id="61" w:name="_Toc257373250"/>
      <w:bookmarkStart w:id="62" w:name="_Toc257095102"/>
    </w:p>
    <w:p w14:paraId="382F55D4">
      <w:pPr>
        <w:spacing w:line="520" w:lineRule="exact"/>
        <w:ind w:left="105" w:leftChars="50" w:right="105" w:rightChars="50" w:firstLine="560" w:firstLineChars="200"/>
        <w:jc w:val="left"/>
        <w:rPr>
          <w:rFonts w:hint="eastAsia" w:ascii="Times New Roman" w:hAnsi="Times New Roman" w:eastAsia="宋体" w:cs="Times New Roman"/>
          <w:bCs/>
          <w:snapToGrid/>
          <w:kern w:val="2"/>
          <w:sz w:val="28"/>
          <w:szCs w:val="28"/>
          <w:lang w:val="en-US" w:eastAsia="zh-CN"/>
        </w:rPr>
      </w:pPr>
      <w:r>
        <w:rPr>
          <w:rFonts w:hint="eastAsia" w:ascii="Times New Roman" w:hAnsi="Times New Roman" w:eastAsia="宋体" w:cs="Times New Roman"/>
          <w:bCs/>
          <w:snapToGrid/>
          <w:kern w:val="2"/>
          <w:sz w:val="28"/>
          <w:szCs w:val="28"/>
          <w:lang w:val="en-US" w:eastAsia="zh-CN"/>
        </w:rPr>
        <w:t xml:space="preserve">本预案与《朝阳市突发公共事件总体应急预案》《朝阳市双塔区大型活动意外事件专项应急预案》《朝阳山河文化传媒有限公司生产安全事件应急预案》相衔接。 </w:t>
      </w:r>
    </w:p>
    <w:p w14:paraId="18BB9B04">
      <w:pPr>
        <w:pStyle w:val="4"/>
        <w:spacing w:before="0" w:after="0" w:line="520" w:lineRule="exact"/>
        <w:ind w:left="105" w:leftChars="50" w:right="105" w:rightChars="50" w:firstLine="562" w:firstLineChars="200"/>
        <w:rPr>
          <w:rFonts w:hint="eastAsia" w:ascii="Arial" w:hAnsi="Arial" w:eastAsia="宋体" w:cs="Times New Roman"/>
          <w:b/>
          <w:bCs/>
          <w:lang w:val="en-US" w:eastAsia="zh-CN"/>
        </w:rPr>
      </w:pPr>
      <w:bookmarkStart w:id="63" w:name="_Toc355858683"/>
      <w:bookmarkStart w:id="64" w:name="_Toc3101"/>
      <w:r>
        <w:rPr>
          <w:rFonts w:hint="eastAsia" w:ascii="Arial" w:hAnsi="Arial" w:eastAsia="宋体" w:cs="Times New Roman"/>
          <w:b/>
          <w:bCs/>
          <w:lang w:val="en-US" w:eastAsia="zh-CN"/>
        </w:rPr>
        <w:t>1.5 应急工作原则</w:t>
      </w:r>
      <w:bookmarkEnd w:id="59"/>
      <w:bookmarkEnd w:id="60"/>
      <w:bookmarkEnd w:id="61"/>
      <w:bookmarkEnd w:id="62"/>
      <w:bookmarkEnd w:id="63"/>
      <w:bookmarkEnd w:id="64"/>
    </w:p>
    <w:p w14:paraId="7C13F82B">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（1）生命至上，科学决策。坚持把保障人民群众的生命安全放在第一位，最大程度减少突发事件灾难造成的损失，并积极预防因突发事件灾难引发的次生事件或灾害。</w:t>
      </w:r>
    </w:p>
    <w:p w14:paraId="3543F464">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sectPr>
          <w:footerReference r:id="rId10" w:type="default"/>
          <w:pgSz w:w="11906" w:h="16839"/>
          <w:pgMar w:top="1431" w:right="1724" w:bottom="1383" w:left="1785" w:header="0" w:footer="1020" w:gutter="0"/>
          <w:pgNumType w:fmt="decimal"/>
          <w:cols w:space="720" w:num="1"/>
        </w:sectPr>
      </w:pPr>
      <w:r>
        <w:rPr>
          <w:rFonts w:hint="eastAsia" w:ascii="Times New Roman" w:hAnsi="Times New Roman" w:eastAsia="宋体" w:cs="Times New Roman"/>
          <w:bCs/>
          <w:sz w:val="28"/>
          <w:szCs w:val="28"/>
          <w:lang w:val="en-US" w:eastAsia="zh-CN"/>
        </w:rPr>
        <w:t>（2）统一指挥，分级负责。在区委、区政府的统一指挥下，区</w:t>
      </w:r>
    </w:p>
    <w:p w14:paraId="5316C22B">
      <w:pPr>
        <w:spacing w:line="520" w:lineRule="exact"/>
        <w:ind w:right="105" w:rightChars="5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相关部门、各乡（镇）街道按照各自职责分工，负责本次灯会活动突发事件的应急管理和处置行动。</w:t>
      </w:r>
    </w:p>
    <w:p w14:paraId="2A0AEEB6">
      <w:pPr>
        <w:spacing w:line="520" w:lineRule="exact"/>
        <w:ind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 xml:space="preserve">（3）快速反应，协同处置。灯会活动突发事件发生后，区政府及各相关部门及时启动迎春灯会活动突发事件应急预案，严格落实应急处置行动责任，有关部门及时予以配合和支持，各乡（镇）街道等部门互相协作，保证突发事件信息及时准确传递、突发事件快速有效处置。 </w:t>
      </w:r>
    </w:p>
    <w:p w14:paraId="451A7EF8">
      <w:pPr>
        <w:pStyle w:val="2"/>
        <w:spacing w:before="0" w:after="0" w:line="520" w:lineRule="exact"/>
        <w:ind w:right="105" w:rightChars="50"/>
        <w:rPr>
          <w:rFonts w:hint="eastAsia"/>
        </w:rPr>
      </w:pPr>
      <w:bookmarkStart w:id="65" w:name="_Toc257372355"/>
      <w:bookmarkStart w:id="66" w:name="_Toc257095110"/>
      <w:bookmarkStart w:id="67" w:name="_Toc355858699"/>
      <w:bookmarkStart w:id="68" w:name="_Toc257372235"/>
      <w:bookmarkStart w:id="69" w:name="_Toc19088"/>
      <w:bookmarkStart w:id="70" w:name="_Toc257373258"/>
      <w:r>
        <w:rPr>
          <w:rFonts w:hint="eastAsia"/>
          <w:lang w:val="en-US" w:eastAsia="zh-CN"/>
        </w:rPr>
        <w:t>2.</w:t>
      </w:r>
      <w:r>
        <w:rPr>
          <w:rFonts w:hint="eastAsia"/>
        </w:rPr>
        <w:t xml:space="preserve"> 组织机构及其职责</w:t>
      </w:r>
      <w:bookmarkEnd w:id="65"/>
      <w:bookmarkEnd w:id="66"/>
      <w:bookmarkEnd w:id="67"/>
      <w:bookmarkEnd w:id="68"/>
      <w:bookmarkEnd w:id="69"/>
      <w:bookmarkEnd w:id="70"/>
    </w:p>
    <w:p w14:paraId="6418281C">
      <w:pPr>
        <w:pStyle w:val="4"/>
        <w:spacing w:before="0" w:after="0" w:line="520" w:lineRule="exact"/>
        <w:ind w:left="105" w:leftChars="50" w:right="105" w:rightChars="50" w:firstLine="560" w:firstLineChars="200"/>
        <w:rPr>
          <w:rFonts w:hint="eastAsia"/>
        </w:rPr>
      </w:pPr>
      <w:bookmarkStart w:id="71" w:name="_Toc257372356"/>
      <w:bookmarkStart w:id="72" w:name="_Toc355858700"/>
      <w:bookmarkStart w:id="73" w:name="_Toc32095"/>
      <w:bookmarkStart w:id="74" w:name="_Toc257372236"/>
      <w:bookmarkStart w:id="75" w:name="_Toc257095111"/>
      <w:bookmarkStart w:id="76" w:name="_Toc257373259"/>
      <w:r>
        <w:rPr>
          <w:rFonts w:hint="eastAsia"/>
          <w:lang w:val="en-US" w:eastAsia="zh-CN"/>
        </w:rPr>
        <w:t>2</w:t>
      </w:r>
      <w:r>
        <w:rPr>
          <w:rFonts w:hint="eastAsia"/>
        </w:rPr>
        <w:t>.1 应急组织机构</w:t>
      </w:r>
      <w:bookmarkEnd w:id="71"/>
      <w:bookmarkEnd w:id="72"/>
      <w:bookmarkEnd w:id="73"/>
      <w:bookmarkEnd w:id="74"/>
      <w:bookmarkEnd w:id="75"/>
      <w:bookmarkEnd w:id="76"/>
    </w:p>
    <w:p w14:paraId="6421A9CE">
      <w:pPr>
        <w:spacing w:line="520" w:lineRule="exact"/>
        <w:ind w:left="105" w:leftChars="50" w:right="105" w:rightChars="50" w:firstLine="560" w:firstLineChars="200"/>
        <w:rPr>
          <w:rFonts w:hint="eastAsia"/>
          <w:bCs/>
          <w:sz w:val="28"/>
          <w:szCs w:val="28"/>
        </w:rPr>
      </w:pPr>
      <w:r>
        <w:rPr>
          <w:rFonts w:hint="eastAsia"/>
          <w:bCs/>
          <w:sz w:val="28"/>
          <w:szCs w:val="28"/>
        </w:rPr>
        <w:t>成立</w:t>
      </w:r>
      <w:r>
        <w:rPr>
          <w:rFonts w:hint="eastAsia"/>
          <w:bCs/>
          <w:sz w:val="28"/>
          <w:szCs w:val="28"/>
          <w:lang w:eastAsia="zh-CN"/>
        </w:rPr>
        <w:t>2024年辽宁朝阳“龙腾盛世 凤鸣朝阳”</w:t>
      </w:r>
      <w:r>
        <w:rPr>
          <w:rFonts w:hint="eastAsia"/>
          <w:bCs/>
          <w:sz w:val="28"/>
          <w:szCs w:val="28"/>
        </w:rPr>
        <w:t>迎春灯会</w:t>
      </w:r>
      <w:r>
        <w:rPr>
          <w:rFonts w:hint="eastAsia"/>
          <w:sz w:val="28"/>
          <w:szCs w:val="28"/>
        </w:rPr>
        <w:t>突发事件</w:t>
      </w:r>
      <w:r>
        <w:rPr>
          <w:rFonts w:hint="eastAsia"/>
          <w:bCs/>
          <w:sz w:val="28"/>
          <w:szCs w:val="28"/>
        </w:rPr>
        <w:t>应急指挥部（以下简称应急指挥部）。</w:t>
      </w:r>
    </w:p>
    <w:p w14:paraId="4CC7455F">
      <w:pPr>
        <w:spacing w:line="520" w:lineRule="exact"/>
        <w:ind w:right="105" w:rightChars="50" w:firstLine="560" w:firstLineChars="200"/>
        <w:rPr>
          <w:rFonts w:hint="eastAsia"/>
          <w:bCs/>
          <w:color w:val="auto"/>
          <w:sz w:val="28"/>
          <w:szCs w:val="28"/>
        </w:rPr>
      </w:pPr>
      <w:r>
        <w:rPr>
          <w:rFonts w:hint="eastAsia"/>
          <w:bCs/>
          <w:color w:val="auto"/>
          <w:sz w:val="28"/>
          <w:szCs w:val="28"/>
        </w:rPr>
        <w:t>总 指 挥：袁  满 区委常委、区人民政府副区长</w:t>
      </w:r>
      <w:r>
        <w:rPr>
          <w:rFonts w:hint="eastAsia"/>
          <w:bCs/>
          <w:color w:val="auto"/>
          <w:sz w:val="28"/>
          <w:szCs w:val="28"/>
          <w:lang w:val="en-US" w:eastAsia="zh-CN"/>
        </w:rPr>
        <w:t xml:space="preserve"> </w:t>
      </w:r>
    </w:p>
    <w:p w14:paraId="7394B138">
      <w:pPr>
        <w:spacing w:line="520" w:lineRule="exact"/>
        <w:ind w:right="105" w:rightChars="50" w:firstLine="560" w:firstLineChars="200"/>
        <w:rPr>
          <w:rFonts w:hint="default"/>
          <w:bCs/>
          <w:color w:val="auto"/>
          <w:sz w:val="28"/>
          <w:szCs w:val="28"/>
          <w:lang w:val="en-US" w:eastAsia="zh-CN"/>
        </w:rPr>
      </w:pPr>
      <w:r>
        <w:rPr>
          <w:rFonts w:hint="eastAsia"/>
          <w:bCs/>
          <w:color w:val="auto"/>
          <w:sz w:val="28"/>
          <w:szCs w:val="28"/>
        </w:rPr>
        <w:t>副总指挥：王宝生 区委常委、区人民政府副区长</w:t>
      </w:r>
      <w:r>
        <w:rPr>
          <w:rFonts w:hint="eastAsia"/>
          <w:bCs/>
          <w:color w:val="auto"/>
          <w:sz w:val="28"/>
          <w:szCs w:val="28"/>
          <w:lang w:val="en-US" w:eastAsia="zh-CN"/>
        </w:rPr>
        <w:t xml:space="preserve"> </w:t>
      </w:r>
    </w:p>
    <w:p w14:paraId="3FC8AB69">
      <w:pPr>
        <w:spacing w:line="520" w:lineRule="exact"/>
        <w:ind w:right="105" w:rightChars="50" w:firstLine="1960" w:firstLineChars="700"/>
        <w:rPr>
          <w:rFonts w:hint="eastAsia"/>
          <w:bCs/>
          <w:color w:val="auto"/>
          <w:sz w:val="28"/>
          <w:szCs w:val="28"/>
          <w:lang w:val="en-US" w:eastAsia="zh-CN"/>
        </w:rPr>
      </w:pPr>
      <w:r>
        <w:rPr>
          <w:rFonts w:hint="eastAsia"/>
          <w:bCs/>
          <w:color w:val="auto"/>
          <w:sz w:val="28"/>
          <w:szCs w:val="28"/>
          <w:lang w:eastAsia="zh-CN"/>
        </w:rPr>
        <w:t>李君正</w:t>
      </w:r>
      <w:r>
        <w:rPr>
          <w:rFonts w:hint="eastAsia"/>
          <w:bCs/>
          <w:color w:val="auto"/>
          <w:sz w:val="28"/>
          <w:szCs w:val="28"/>
        </w:rPr>
        <w:t xml:space="preserve"> 区委常委、宣传部长</w:t>
      </w:r>
      <w:r>
        <w:rPr>
          <w:rFonts w:hint="eastAsia"/>
          <w:bCs/>
          <w:color w:val="auto"/>
          <w:sz w:val="28"/>
          <w:szCs w:val="28"/>
          <w:lang w:val="en-US" w:eastAsia="zh-CN"/>
        </w:rPr>
        <w:t xml:space="preserve"> </w:t>
      </w:r>
    </w:p>
    <w:p w14:paraId="4F65B8A5">
      <w:pPr>
        <w:spacing w:line="520" w:lineRule="exact"/>
        <w:ind w:right="105" w:rightChars="50" w:firstLine="1960" w:firstLineChars="700"/>
        <w:rPr>
          <w:rFonts w:hint="default" w:eastAsia="宋体"/>
          <w:bCs/>
          <w:color w:val="auto"/>
          <w:sz w:val="28"/>
          <w:szCs w:val="28"/>
          <w:lang w:val="en-US" w:eastAsia="zh-CN"/>
        </w:rPr>
      </w:pPr>
      <w:r>
        <w:rPr>
          <w:rFonts w:hint="eastAsia"/>
          <w:bCs/>
          <w:color w:val="auto"/>
          <w:sz w:val="28"/>
          <w:szCs w:val="28"/>
        </w:rPr>
        <w:t>刘兴璐 区</w:t>
      </w:r>
      <w:r>
        <w:rPr>
          <w:rFonts w:hint="eastAsia"/>
          <w:bCs/>
          <w:color w:val="auto"/>
          <w:sz w:val="28"/>
          <w:szCs w:val="28"/>
          <w:lang w:val="en-US" w:eastAsia="zh-CN"/>
        </w:rPr>
        <w:t>人民</w:t>
      </w:r>
      <w:r>
        <w:rPr>
          <w:rFonts w:hint="eastAsia"/>
          <w:bCs/>
          <w:color w:val="auto"/>
          <w:sz w:val="28"/>
          <w:szCs w:val="28"/>
        </w:rPr>
        <w:t>政府副区长</w:t>
      </w:r>
      <w:r>
        <w:rPr>
          <w:rFonts w:hint="eastAsia"/>
          <w:bCs/>
          <w:color w:val="auto"/>
          <w:sz w:val="28"/>
          <w:szCs w:val="28"/>
          <w:lang w:val="en-US" w:eastAsia="zh-CN"/>
        </w:rPr>
        <w:t xml:space="preserve">  </w:t>
      </w:r>
    </w:p>
    <w:p w14:paraId="57FBC793">
      <w:pPr>
        <w:spacing w:line="520" w:lineRule="exact"/>
        <w:ind w:right="105" w:rightChars="50" w:firstLine="1960" w:firstLineChars="700"/>
        <w:rPr>
          <w:rFonts w:hint="eastAsia"/>
          <w:bCs/>
          <w:color w:val="auto"/>
          <w:sz w:val="28"/>
          <w:szCs w:val="28"/>
        </w:rPr>
      </w:pPr>
      <w:r>
        <w:rPr>
          <w:rFonts w:hint="eastAsia"/>
          <w:bCs/>
          <w:color w:val="auto"/>
          <w:sz w:val="28"/>
          <w:szCs w:val="28"/>
        </w:rPr>
        <w:t>张德宝 区人民政府副区长</w:t>
      </w:r>
      <w:r>
        <w:rPr>
          <w:rFonts w:hint="eastAsia"/>
          <w:bCs/>
          <w:color w:val="auto"/>
          <w:sz w:val="28"/>
          <w:szCs w:val="28"/>
          <w:lang w:eastAsia="zh-CN"/>
        </w:rPr>
        <w:t>、</w:t>
      </w:r>
      <w:r>
        <w:rPr>
          <w:rFonts w:hint="eastAsia"/>
          <w:bCs/>
          <w:color w:val="auto"/>
          <w:sz w:val="28"/>
          <w:szCs w:val="28"/>
          <w:lang w:val="en-US" w:eastAsia="zh-CN"/>
        </w:rPr>
        <w:t>北塔公安分局局长</w:t>
      </w:r>
    </w:p>
    <w:p w14:paraId="0290E127">
      <w:pPr>
        <w:spacing w:line="520" w:lineRule="exact"/>
        <w:ind w:right="105" w:rightChars="50" w:firstLine="1960" w:firstLineChars="700"/>
        <w:rPr>
          <w:rFonts w:hint="default" w:eastAsia="宋体"/>
          <w:bCs/>
          <w:color w:val="auto"/>
          <w:sz w:val="28"/>
          <w:szCs w:val="28"/>
          <w:lang w:val="en-US" w:eastAsia="zh-CN"/>
        </w:rPr>
      </w:pPr>
      <w:r>
        <w:rPr>
          <w:rFonts w:hint="eastAsia"/>
          <w:bCs/>
          <w:color w:val="auto"/>
          <w:sz w:val="28"/>
          <w:szCs w:val="28"/>
        </w:rPr>
        <w:t>陈天虹 区人民政府副区长</w:t>
      </w:r>
    </w:p>
    <w:p w14:paraId="65C3C964">
      <w:pPr>
        <w:spacing w:line="520" w:lineRule="exact"/>
        <w:ind w:right="105" w:rightChars="50" w:firstLine="560" w:firstLineChars="200"/>
        <w:rPr>
          <w:rFonts w:hint="eastAsia"/>
          <w:bCs/>
          <w:sz w:val="28"/>
          <w:szCs w:val="28"/>
        </w:rPr>
      </w:pPr>
      <w:r>
        <w:rPr>
          <w:rFonts w:hint="eastAsia"/>
          <w:bCs/>
          <w:sz w:val="28"/>
          <w:szCs w:val="28"/>
        </w:rPr>
        <w:t>成员单位：</w:t>
      </w:r>
    </w:p>
    <w:p w14:paraId="4F6B7463">
      <w:pPr>
        <w:tabs>
          <w:tab w:val="left" w:pos="3393"/>
        </w:tabs>
        <w:spacing w:line="520" w:lineRule="exact"/>
        <w:ind w:right="105" w:rightChars="50" w:firstLine="1960" w:firstLineChars="700"/>
        <w:rPr>
          <w:rFonts w:hint="default" w:ascii="Times New Roman" w:hAnsi="Times New Roman" w:eastAsia="宋体" w:cs="Times New Roman"/>
          <w:bCs/>
          <w:sz w:val="28"/>
          <w:szCs w:val="28"/>
          <w:lang w:val="en-US" w:eastAsia="zh-CN"/>
        </w:rPr>
      </w:pPr>
      <w:r>
        <w:rPr>
          <w:rFonts w:hint="eastAsia" w:cs="Times New Roman"/>
          <w:bCs/>
          <w:sz w:val="28"/>
          <w:szCs w:val="28"/>
          <w:lang w:val="en-US" w:eastAsia="zh-CN"/>
        </w:rPr>
        <w:t>刘富军</w:t>
      </w:r>
      <w:r>
        <w:rPr>
          <w:rFonts w:hint="eastAsia" w:ascii="Times New Roman" w:hAnsi="Times New Roman" w:eastAsia="宋体" w:cs="Times New Roman"/>
          <w:bCs/>
          <w:sz w:val="28"/>
          <w:szCs w:val="28"/>
          <w:lang w:val="en-US" w:eastAsia="zh-CN"/>
        </w:rPr>
        <w:t xml:space="preserve">  区委办主任</w:t>
      </w:r>
    </w:p>
    <w:p w14:paraId="40FE9950">
      <w:pPr>
        <w:spacing w:line="520" w:lineRule="exact"/>
        <w:ind w:right="105" w:rightChars="50" w:firstLine="1960" w:firstLineChars="700"/>
        <w:rPr>
          <w:rFonts w:hint="eastAsia"/>
          <w:bCs/>
          <w:color w:val="auto"/>
          <w:sz w:val="28"/>
          <w:szCs w:val="28"/>
        </w:rPr>
      </w:pPr>
      <w:r>
        <w:rPr>
          <w:rFonts w:hint="eastAsia"/>
          <w:bCs/>
          <w:color w:val="auto"/>
          <w:sz w:val="28"/>
          <w:szCs w:val="28"/>
        </w:rPr>
        <w:t>王  帅  区委宣传部副部长</w:t>
      </w:r>
    </w:p>
    <w:p w14:paraId="7F95BF0E">
      <w:pPr>
        <w:tabs>
          <w:tab w:val="left" w:pos="3321"/>
        </w:tabs>
        <w:spacing w:line="520" w:lineRule="exact"/>
        <w:ind w:right="105" w:rightChars="50" w:firstLine="1960" w:firstLineChars="700"/>
        <w:rPr>
          <w:rFonts w:hint="default"/>
          <w:bCs/>
          <w:sz w:val="28"/>
          <w:szCs w:val="28"/>
          <w:lang w:val="en-US" w:eastAsia="zh-CN"/>
        </w:rPr>
      </w:pPr>
      <w:r>
        <w:rPr>
          <w:rFonts w:hint="eastAsia"/>
          <w:bCs/>
          <w:sz w:val="28"/>
          <w:szCs w:val="28"/>
          <w:lang w:val="en-US" w:eastAsia="zh-CN"/>
        </w:rPr>
        <w:t xml:space="preserve">孙海波  </w:t>
      </w:r>
      <w:r>
        <w:rPr>
          <w:rFonts w:hint="eastAsia" w:ascii="Times New Roman" w:hAnsi="Times New Roman" w:eastAsia="宋体" w:cs="Times New Roman"/>
          <w:bCs/>
          <w:sz w:val="28"/>
          <w:szCs w:val="28"/>
          <w:lang w:val="en-US" w:eastAsia="zh-CN"/>
        </w:rPr>
        <w:t>区委政法委副书记</w:t>
      </w:r>
    </w:p>
    <w:p w14:paraId="08F4202A">
      <w:pPr>
        <w:spacing w:line="520" w:lineRule="exact"/>
        <w:ind w:right="105" w:rightChars="50" w:firstLine="1960" w:firstLineChars="700"/>
        <w:rPr>
          <w:rFonts w:hint="default"/>
          <w:bCs/>
          <w:color w:val="auto"/>
          <w:sz w:val="28"/>
          <w:szCs w:val="28"/>
          <w:lang w:val="en-US" w:eastAsia="zh-CN"/>
        </w:rPr>
      </w:pPr>
      <w:r>
        <w:rPr>
          <w:rFonts w:hint="eastAsia"/>
          <w:bCs/>
          <w:color w:val="auto"/>
          <w:sz w:val="28"/>
          <w:szCs w:val="28"/>
          <w:lang w:val="en-US" w:eastAsia="zh-CN"/>
        </w:rPr>
        <w:t>徐冉东  区政府办主任</w:t>
      </w:r>
    </w:p>
    <w:p w14:paraId="2AF827AC">
      <w:pPr>
        <w:spacing w:line="520" w:lineRule="exact"/>
        <w:ind w:right="105" w:rightChars="50" w:firstLine="1960" w:firstLineChars="700"/>
        <w:rPr>
          <w:rFonts w:hint="eastAsia"/>
          <w:bCs/>
          <w:color w:val="auto"/>
          <w:sz w:val="28"/>
          <w:szCs w:val="28"/>
        </w:rPr>
      </w:pPr>
      <w:r>
        <w:rPr>
          <w:rFonts w:hint="eastAsia"/>
          <w:bCs/>
          <w:color w:val="auto"/>
          <w:sz w:val="28"/>
          <w:szCs w:val="28"/>
        </w:rPr>
        <w:t>张  越  区文旅广电局局长</w:t>
      </w:r>
    </w:p>
    <w:p w14:paraId="4668F54D">
      <w:pPr>
        <w:spacing w:line="520" w:lineRule="exact"/>
        <w:ind w:right="105" w:rightChars="50" w:firstLine="1960" w:firstLineChars="700"/>
        <w:rPr>
          <w:rFonts w:hint="eastAsia"/>
          <w:bCs/>
          <w:color w:val="auto"/>
          <w:sz w:val="28"/>
          <w:szCs w:val="28"/>
        </w:rPr>
      </w:pPr>
      <w:r>
        <w:rPr>
          <w:rFonts w:hint="eastAsia"/>
          <w:bCs/>
          <w:color w:val="auto"/>
          <w:sz w:val="28"/>
          <w:szCs w:val="28"/>
        </w:rPr>
        <w:t>张岩松  区财政局局长</w:t>
      </w:r>
    </w:p>
    <w:p w14:paraId="1A7F953F">
      <w:pPr>
        <w:spacing w:line="520" w:lineRule="exact"/>
        <w:ind w:right="105" w:rightChars="50" w:firstLine="1960" w:firstLineChars="700"/>
        <w:rPr>
          <w:rFonts w:hint="eastAsia"/>
          <w:bCs/>
          <w:color w:val="auto"/>
          <w:sz w:val="28"/>
          <w:szCs w:val="28"/>
        </w:rPr>
      </w:pPr>
      <w:r>
        <w:rPr>
          <w:rFonts w:hint="eastAsia"/>
          <w:bCs/>
          <w:color w:val="auto"/>
          <w:sz w:val="28"/>
          <w:szCs w:val="28"/>
        </w:rPr>
        <w:t xml:space="preserve">杨建峰  </w:t>
      </w:r>
      <w:r>
        <w:rPr>
          <w:rFonts w:hint="eastAsia"/>
          <w:bCs/>
          <w:color w:val="auto"/>
          <w:sz w:val="28"/>
          <w:szCs w:val="28"/>
          <w:lang w:eastAsia="zh-CN"/>
        </w:rPr>
        <w:t>区应急管理局</w:t>
      </w:r>
      <w:r>
        <w:rPr>
          <w:rFonts w:hint="eastAsia"/>
          <w:bCs/>
          <w:color w:val="auto"/>
          <w:sz w:val="28"/>
          <w:szCs w:val="28"/>
        </w:rPr>
        <w:t>局长</w:t>
      </w:r>
    </w:p>
    <w:p w14:paraId="2034636E">
      <w:pPr>
        <w:spacing w:line="520" w:lineRule="exact"/>
        <w:ind w:right="105" w:rightChars="50" w:firstLine="1960" w:firstLineChars="700"/>
        <w:rPr>
          <w:rFonts w:hint="eastAsia"/>
          <w:bCs/>
          <w:color w:val="auto"/>
          <w:sz w:val="28"/>
          <w:szCs w:val="28"/>
        </w:rPr>
      </w:pPr>
      <w:r>
        <w:rPr>
          <w:rFonts w:hint="eastAsia"/>
          <w:bCs/>
          <w:color w:val="auto"/>
          <w:sz w:val="28"/>
          <w:szCs w:val="28"/>
        </w:rPr>
        <w:t>孙贵鹏  区市场监督管理局局长</w:t>
      </w:r>
    </w:p>
    <w:p w14:paraId="3AA7F249">
      <w:pPr>
        <w:spacing w:line="520" w:lineRule="exact"/>
        <w:ind w:right="105" w:rightChars="50" w:firstLine="1960" w:firstLineChars="700"/>
        <w:rPr>
          <w:rFonts w:hint="default"/>
          <w:bCs/>
          <w:color w:val="auto"/>
          <w:sz w:val="28"/>
          <w:szCs w:val="28"/>
          <w:lang w:val="en-US" w:eastAsia="zh-CN"/>
        </w:rPr>
      </w:pPr>
      <w:r>
        <w:rPr>
          <w:rFonts w:hint="eastAsia"/>
          <w:bCs/>
          <w:color w:val="auto"/>
          <w:sz w:val="28"/>
          <w:szCs w:val="28"/>
          <w:lang w:val="en-US" w:eastAsia="zh-CN"/>
        </w:rPr>
        <w:t>纪树广  区住建局局长</w:t>
      </w:r>
    </w:p>
    <w:p w14:paraId="731B8C8A">
      <w:pPr>
        <w:spacing w:line="520" w:lineRule="exact"/>
        <w:ind w:right="105" w:rightChars="50" w:firstLine="1960" w:firstLineChars="700"/>
        <w:rPr>
          <w:rFonts w:hint="eastAsia"/>
          <w:bCs/>
          <w:color w:val="auto"/>
          <w:sz w:val="28"/>
          <w:szCs w:val="28"/>
        </w:rPr>
      </w:pPr>
      <w:r>
        <w:rPr>
          <w:rFonts w:hint="eastAsia"/>
          <w:bCs/>
          <w:color w:val="auto"/>
          <w:sz w:val="28"/>
          <w:szCs w:val="28"/>
        </w:rPr>
        <w:t>孙景义  区卫健局局长</w:t>
      </w:r>
    </w:p>
    <w:p w14:paraId="3A09A48B">
      <w:pPr>
        <w:spacing w:line="520" w:lineRule="exact"/>
        <w:ind w:right="105" w:rightChars="50" w:firstLine="1960" w:firstLineChars="700"/>
        <w:rPr>
          <w:rFonts w:hint="eastAsia"/>
          <w:bCs/>
          <w:color w:val="auto"/>
          <w:sz w:val="28"/>
          <w:szCs w:val="28"/>
        </w:rPr>
      </w:pPr>
      <w:r>
        <w:rPr>
          <w:rFonts w:hint="eastAsia"/>
          <w:bCs/>
          <w:color w:val="auto"/>
          <w:sz w:val="28"/>
          <w:szCs w:val="28"/>
        </w:rPr>
        <w:t>孙  峥  区信访局局长</w:t>
      </w:r>
    </w:p>
    <w:p w14:paraId="2BFF191A">
      <w:pPr>
        <w:spacing w:line="520" w:lineRule="exact"/>
        <w:ind w:right="105" w:rightChars="50" w:firstLine="1960" w:firstLineChars="700"/>
        <w:rPr>
          <w:rFonts w:hint="eastAsia"/>
          <w:bCs/>
          <w:color w:val="auto"/>
          <w:sz w:val="28"/>
          <w:szCs w:val="28"/>
        </w:rPr>
      </w:pPr>
      <w:r>
        <w:rPr>
          <w:rFonts w:hint="eastAsia"/>
          <w:bCs/>
          <w:color w:val="auto"/>
          <w:sz w:val="28"/>
          <w:szCs w:val="28"/>
        </w:rPr>
        <w:t>李树丰  区审计局局长</w:t>
      </w:r>
    </w:p>
    <w:p w14:paraId="2C13C603">
      <w:pPr>
        <w:spacing w:line="520" w:lineRule="exact"/>
        <w:ind w:right="105" w:rightChars="50" w:firstLine="1960" w:firstLineChars="700"/>
        <w:rPr>
          <w:rFonts w:hint="eastAsia"/>
          <w:bCs/>
          <w:color w:val="auto"/>
          <w:sz w:val="28"/>
          <w:szCs w:val="28"/>
        </w:rPr>
      </w:pPr>
      <w:r>
        <w:rPr>
          <w:rFonts w:hint="eastAsia"/>
          <w:bCs/>
          <w:color w:val="auto"/>
          <w:sz w:val="28"/>
          <w:szCs w:val="28"/>
        </w:rPr>
        <w:t>王延新  区司法局局长</w:t>
      </w:r>
    </w:p>
    <w:p w14:paraId="12DB0E55">
      <w:pPr>
        <w:spacing w:line="520" w:lineRule="exact"/>
        <w:ind w:right="105" w:rightChars="50" w:firstLine="1960" w:firstLineChars="700"/>
        <w:rPr>
          <w:rFonts w:hint="eastAsia"/>
          <w:bCs/>
          <w:color w:val="auto"/>
          <w:sz w:val="28"/>
          <w:szCs w:val="28"/>
        </w:rPr>
      </w:pPr>
      <w:r>
        <w:rPr>
          <w:rFonts w:hint="eastAsia"/>
          <w:bCs/>
          <w:color w:val="auto"/>
          <w:sz w:val="28"/>
          <w:szCs w:val="28"/>
        </w:rPr>
        <w:t>孙景顺  区工信局局长</w:t>
      </w:r>
    </w:p>
    <w:p w14:paraId="6EE7AF44">
      <w:pPr>
        <w:spacing w:line="520" w:lineRule="exact"/>
        <w:ind w:right="105" w:rightChars="50" w:firstLine="1960" w:firstLineChars="700"/>
        <w:rPr>
          <w:rFonts w:hint="eastAsia"/>
          <w:bCs/>
          <w:color w:val="auto"/>
          <w:sz w:val="28"/>
          <w:szCs w:val="28"/>
        </w:rPr>
      </w:pPr>
      <w:r>
        <w:rPr>
          <w:rFonts w:hint="eastAsia"/>
          <w:bCs/>
          <w:color w:val="auto"/>
          <w:sz w:val="28"/>
          <w:szCs w:val="28"/>
        </w:rPr>
        <w:t>王志华　区交通局局长</w:t>
      </w:r>
    </w:p>
    <w:p w14:paraId="3B20C728">
      <w:pPr>
        <w:spacing w:line="520" w:lineRule="exact"/>
        <w:ind w:right="105" w:rightChars="50" w:firstLine="1960" w:firstLineChars="700"/>
        <w:rPr>
          <w:rFonts w:hint="eastAsia"/>
          <w:bCs/>
          <w:color w:val="auto"/>
          <w:sz w:val="28"/>
          <w:szCs w:val="28"/>
        </w:rPr>
      </w:pPr>
      <w:r>
        <w:rPr>
          <w:rFonts w:hint="eastAsia"/>
          <w:bCs/>
          <w:color w:val="auto"/>
          <w:sz w:val="28"/>
          <w:szCs w:val="28"/>
        </w:rPr>
        <w:t>王玉成  城市管理综合执法局双塔分局局长</w:t>
      </w:r>
    </w:p>
    <w:p w14:paraId="42CDF7AC">
      <w:pPr>
        <w:spacing w:line="520" w:lineRule="exact"/>
        <w:ind w:right="105" w:rightChars="50" w:firstLine="1960" w:firstLineChars="700"/>
        <w:rPr>
          <w:rFonts w:hint="eastAsia"/>
          <w:bCs/>
          <w:color w:val="auto"/>
          <w:sz w:val="28"/>
          <w:szCs w:val="28"/>
        </w:rPr>
      </w:pPr>
      <w:r>
        <w:rPr>
          <w:rFonts w:hint="eastAsia"/>
          <w:bCs/>
          <w:color w:val="auto"/>
          <w:sz w:val="28"/>
          <w:szCs w:val="28"/>
        </w:rPr>
        <w:t>王永冰  区消防救援大队大队长</w:t>
      </w:r>
    </w:p>
    <w:p w14:paraId="119C4A16">
      <w:pPr>
        <w:spacing w:line="520" w:lineRule="exact"/>
        <w:ind w:right="105" w:rightChars="50" w:firstLine="1960" w:firstLineChars="700"/>
        <w:rPr>
          <w:rFonts w:hint="eastAsia"/>
          <w:bCs/>
          <w:color w:val="auto"/>
          <w:sz w:val="28"/>
          <w:szCs w:val="28"/>
        </w:rPr>
      </w:pPr>
      <w:r>
        <w:rPr>
          <w:rFonts w:hint="eastAsia"/>
          <w:bCs/>
          <w:color w:val="auto"/>
          <w:sz w:val="28"/>
          <w:szCs w:val="28"/>
        </w:rPr>
        <w:t>王伟利  区供电公司经理</w:t>
      </w:r>
    </w:p>
    <w:p w14:paraId="758A5B9E">
      <w:pPr>
        <w:spacing w:line="520" w:lineRule="exact"/>
        <w:ind w:right="105" w:rightChars="50" w:firstLine="1960" w:firstLineChars="700"/>
        <w:rPr>
          <w:rFonts w:hint="eastAsia"/>
          <w:bCs/>
          <w:color w:val="auto"/>
          <w:sz w:val="28"/>
          <w:szCs w:val="28"/>
        </w:rPr>
      </w:pPr>
      <w:r>
        <w:rPr>
          <w:rFonts w:hint="eastAsia"/>
          <w:bCs/>
          <w:color w:val="auto"/>
          <w:sz w:val="28"/>
          <w:szCs w:val="28"/>
        </w:rPr>
        <w:t>马世杰  光明公安分局局长</w:t>
      </w:r>
    </w:p>
    <w:p w14:paraId="2D6B8012">
      <w:pPr>
        <w:spacing w:line="520" w:lineRule="exact"/>
        <w:ind w:right="105" w:rightChars="50" w:firstLine="1960" w:firstLineChars="700"/>
        <w:rPr>
          <w:rFonts w:hint="eastAsia"/>
          <w:bCs/>
          <w:color w:val="auto"/>
          <w:sz w:val="28"/>
          <w:szCs w:val="28"/>
          <w:lang w:eastAsia="zh-CN"/>
        </w:rPr>
      </w:pPr>
      <w:r>
        <w:rPr>
          <w:rFonts w:hint="eastAsia"/>
          <w:bCs/>
          <w:color w:val="auto"/>
          <w:sz w:val="28"/>
          <w:szCs w:val="28"/>
          <w:lang w:val="en-US" w:eastAsia="zh-CN"/>
        </w:rPr>
        <w:t>刘国刚</w:t>
      </w:r>
      <w:r>
        <w:rPr>
          <w:rFonts w:hint="eastAsia"/>
          <w:bCs/>
          <w:color w:val="auto"/>
          <w:sz w:val="28"/>
          <w:szCs w:val="28"/>
        </w:rPr>
        <w:t xml:space="preserve">  前进公安分局</w:t>
      </w:r>
      <w:r>
        <w:rPr>
          <w:rFonts w:hint="eastAsia"/>
          <w:bCs/>
          <w:color w:val="auto"/>
          <w:sz w:val="28"/>
          <w:szCs w:val="28"/>
          <w:lang w:val="en-US" w:eastAsia="zh-CN"/>
        </w:rPr>
        <w:t>政委</w:t>
      </w:r>
    </w:p>
    <w:p w14:paraId="642EEB98">
      <w:pPr>
        <w:spacing w:line="520" w:lineRule="exact"/>
        <w:ind w:right="105" w:rightChars="50" w:firstLine="1960" w:firstLineChars="700"/>
        <w:rPr>
          <w:rFonts w:hint="eastAsia"/>
          <w:bCs/>
          <w:color w:val="auto"/>
          <w:sz w:val="28"/>
          <w:szCs w:val="28"/>
        </w:rPr>
      </w:pPr>
      <w:r>
        <w:rPr>
          <w:rFonts w:hint="eastAsia"/>
          <w:bCs/>
          <w:color w:val="auto"/>
          <w:sz w:val="28"/>
          <w:szCs w:val="28"/>
        </w:rPr>
        <w:t>王喜淼  南塔公安分局局长</w:t>
      </w:r>
    </w:p>
    <w:p w14:paraId="271E19F3">
      <w:pPr>
        <w:spacing w:line="520" w:lineRule="exact"/>
        <w:ind w:right="105" w:rightChars="50" w:firstLine="1960" w:firstLineChars="700"/>
        <w:rPr>
          <w:rFonts w:hint="eastAsia"/>
          <w:bCs/>
          <w:color w:val="auto"/>
          <w:sz w:val="28"/>
          <w:szCs w:val="28"/>
        </w:rPr>
      </w:pPr>
      <w:r>
        <w:rPr>
          <w:rFonts w:hint="eastAsia"/>
          <w:bCs/>
          <w:color w:val="auto"/>
          <w:sz w:val="28"/>
          <w:szCs w:val="28"/>
          <w:lang w:val="en-US" w:eastAsia="zh-CN"/>
        </w:rPr>
        <w:t>李大伟</w:t>
      </w:r>
      <w:r>
        <w:rPr>
          <w:rFonts w:hint="eastAsia"/>
          <w:bCs/>
          <w:color w:val="auto"/>
          <w:sz w:val="28"/>
          <w:szCs w:val="28"/>
        </w:rPr>
        <w:t xml:space="preserve">  北塔公安分局政委</w:t>
      </w:r>
    </w:p>
    <w:p w14:paraId="0C7E51CF">
      <w:pPr>
        <w:spacing w:line="520" w:lineRule="exact"/>
        <w:ind w:right="105" w:rightChars="50" w:firstLine="1960" w:firstLineChars="700"/>
        <w:rPr>
          <w:rFonts w:hint="eastAsia"/>
          <w:bCs/>
          <w:color w:val="auto"/>
          <w:sz w:val="28"/>
          <w:szCs w:val="28"/>
        </w:rPr>
      </w:pPr>
      <w:r>
        <w:rPr>
          <w:rFonts w:hint="eastAsia"/>
          <w:bCs/>
          <w:color w:val="auto"/>
          <w:sz w:val="28"/>
          <w:szCs w:val="28"/>
        </w:rPr>
        <w:t>钱文涛  燕都公安分局局长</w:t>
      </w:r>
    </w:p>
    <w:p w14:paraId="180D5728">
      <w:pPr>
        <w:spacing w:line="520" w:lineRule="exact"/>
        <w:ind w:right="105" w:rightChars="50" w:firstLine="1960" w:firstLineChars="700"/>
        <w:rPr>
          <w:rFonts w:hint="eastAsia"/>
          <w:bCs/>
          <w:color w:val="auto"/>
          <w:sz w:val="28"/>
          <w:szCs w:val="28"/>
        </w:rPr>
      </w:pPr>
      <w:r>
        <w:rPr>
          <w:rFonts w:hint="eastAsia"/>
          <w:bCs/>
          <w:color w:val="auto"/>
          <w:sz w:val="28"/>
          <w:szCs w:val="28"/>
        </w:rPr>
        <w:t>李元林  双塔区电子信息产业园管理办公室主任</w:t>
      </w:r>
    </w:p>
    <w:p w14:paraId="30E84D5D">
      <w:pPr>
        <w:spacing w:line="520" w:lineRule="exact"/>
        <w:ind w:right="105" w:rightChars="50" w:firstLine="1960" w:firstLineChars="700"/>
        <w:rPr>
          <w:rFonts w:hint="eastAsia"/>
          <w:bCs/>
          <w:color w:val="auto"/>
          <w:sz w:val="28"/>
          <w:szCs w:val="28"/>
        </w:rPr>
      </w:pPr>
      <w:r>
        <w:rPr>
          <w:rFonts w:hint="eastAsia"/>
          <w:bCs/>
          <w:color w:val="auto"/>
          <w:sz w:val="28"/>
          <w:szCs w:val="28"/>
        </w:rPr>
        <w:t>何  剑  桃花吐镇镇长</w:t>
      </w:r>
    </w:p>
    <w:p w14:paraId="0827A9DF">
      <w:pPr>
        <w:spacing w:line="520" w:lineRule="exact"/>
        <w:ind w:right="105" w:rightChars="50" w:firstLine="1960" w:firstLineChars="700"/>
        <w:rPr>
          <w:rFonts w:hint="eastAsia"/>
          <w:bCs/>
          <w:color w:val="auto"/>
          <w:sz w:val="28"/>
          <w:szCs w:val="28"/>
        </w:rPr>
      </w:pPr>
      <w:r>
        <w:rPr>
          <w:rFonts w:hint="eastAsia"/>
          <w:bCs/>
          <w:color w:val="auto"/>
          <w:sz w:val="28"/>
          <w:szCs w:val="28"/>
        </w:rPr>
        <w:t>王延平  孙家湾镇镇长</w:t>
      </w:r>
    </w:p>
    <w:p w14:paraId="0AE25AA5">
      <w:pPr>
        <w:spacing w:line="520" w:lineRule="exact"/>
        <w:ind w:right="105" w:rightChars="50" w:firstLine="1960" w:firstLineChars="700"/>
        <w:rPr>
          <w:rFonts w:hint="eastAsia"/>
          <w:bCs/>
          <w:color w:val="auto"/>
          <w:sz w:val="28"/>
          <w:szCs w:val="28"/>
        </w:rPr>
      </w:pPr>
      <w:r>
        <w:rPr>
          <w:rFonts w:hint="eastAsia"/>
          <w:bCs/>
          <w:color w:val="auto"/>
          <w:sz w:val="28"/>
          <w:szCs w:val="28"/>
        </w:rPr>
        <w:t xml:space="preserve">朱玉江  </w:t>
      </w:r>
      <w:r>
        <w:rPr>
          <w:rFonts w:hint="eastAsia"/>
          <w:bCs/>
          <w:color w:val="auto"/>
          <w:sz w:val="28"/>
          <w:szCs w:val="28"/>
          <w:lang w:eastAsia="zh-CN"/>
        </w:rPr>
        <w:t>他拉皋</w:t>
      </w:r>
      <w:r>
        <w:rPr>
          <w:rFonts w:hint="eastAsia"/>
          <w:bCs/>
          <w:color w:val="auto"/>
          <w:sz w:val="28"/>
          <w:szCs w:val="28"/>
        </w:rPr>
        <w:t>镇镇长</w:t>
      </w:r>
    </w:p>
    <w:p w14:paraId="51563164">
      <w:pPr>
        <w:spacing w:line="520" w:lineRule="exact"/>
        <w:ind w:right="105" w:rightChars="50" w:firstLine="1960" w:firstLineChars="700"/>
        <w:rPr>
          <w:rFonts w:hint="eastAsia"/>
          <w:bCs/>
          <w:color w:val="auto"/>
          <w:sz w:val="28"/>
          <w:szCs w:val="28"/>
        </w:rPr>
      </w:pPr>
      <w:r>
        <w:rPr>
          <w:rFonts w:hint="eastAsia"/>
          <w:bCs/>
          <w:color w:val="auto"/>
          <w:sz w:val="28"/>
          <w:szCs w:val="28"/>
        </w:rPr>
        <w:t>李  萱  长宝营子乡乡长</w:t>
      </w:r>
    </w:p>
    <w:p w14:paraId="6E7DD887">
      <w:pPr>
        <w:spacing w:line="520" w:lineRule="exact"/>
        <w:ind w:right="105" w:rightChars="50" w:firstLine="1960" w:firstLineChars="700"/>
        <w:rPr>
          <w:rFonts w:hint="eastAsia"/>
          <w:bCs/>
          <w:color w:val="auto"/>
          <w:sz w:val="28"/>
          <w:szCs w:val="28"/>
        </w:rPr>
      </w:pPr>
      <w:r>
        <w:rPr>
          <w:rFonts w:hint="eastAsia"/>
          <w:bCs/>
          <w:color w:val="auto"/>
          <w:sz w:val="28"/>
          <w:szCs w:val="28"/>
        </w:rPr>
        <w:t>吴安东  光明街道</w:t>
      </w:r>
      <w:r>
        <w:rPr>
          <w:rFonts w:hint="eastAsia"/>
          <w:bCs/>
          <w:color w:val="auto"/>
          <w:sz w:val="28"/>
          <w:szCs w:val="28"/>
          <w:lang w:val="en-US" w:eastAsia="zh-CN"/>
        </w:rPr>
        <w:t>办事处</w:t>
      </w:r>
      <w:r>
        <w:rPr>
          <w:rFonts w:hint="eastAsia"/>
          <w:bCs/>
          <w:color w:val="auto"/>
          <w:sz w:val="28"/>
          <w:szCs w:val="28"/>
        </w:rPr>
        <w:t>主任</w:t>
      </w:r>
    </w:p>
    <w:p w14:paraId="6543D036">
      <w:pPr>
        <w:spacing w:line="520" w:lineRule="exact"/>
        <w:ind w:right="105" w:rightChars="50" w:firstLine="1960" w:firstLineChars="700"/>
        <w:rPr>
          <w:rFonts w:hint="eastAsia"/>
          <w:bCs/>
          <w:color w:val="auto"/>
          <w:sz w:val="28"/>
          <w:szCs w:val="28"/>
        </w:rPr>
      </w:pPr>
      <w:r>
        <w:rPr>
          <w:rFonts w:hint="eastAsia"/>
          <w:bCs/>
          <w:color w:val="auto"/>
          <w:sz w:val="28"/>
          <w:szCs w:val="28"/>
        </w:rPr>
        <w:t>徐利军  前进街道</w:t>
      </w:r>
      <w:r>
        <w:rPr>
          <w:rFonts w:hint="eastAsia"/>
          <w:bCs/>
          <w:color w:val="auto"/>
          <w:sz w:val="28"/>
          <w:szCs w:val="28"/>
          <w:lang w:val="en-US" w:eastAsia="zh-CN"/>
        </w:rPr>
        <w:t>办事处</w:t>
      </w:r>
      <w:r>
        <w:rPr>
          <w:rFonts w:hint="eastAsia"/>
          <w:bCs/>
          <w:color w:val="auto"/>
          <w:sz w:val="28"/>
          <w:szCs w:val="28"/>
        </w:rPr>
        <w:t>主任</w:t>
      </w:r>
    </w:p>
    <w:p w14:paraId="7881B3C3">
      <w:pPr>
        <w:spacing w:line="520" w:lineRule="exact"/>
        <w:ind w:right="105" w:rightChars="50" w:firstLine="1960" w:firstLineChars="700"/>
        <w:rPr>
          <w:rFonts w:hint="eastAsia"/>
          <w:bCs/>
          <w:color w:val="auto"/>
          <w:sz w:val="28"/>
          <w:szCs w:val="28"/>
        </w:rPr>
      </w:pPr>
      <w:r>
        <w:rPr>
          <w:rFonts w:hint="eastAsia"/>
          <w:bCs/>
          <w:color w:val="auto"/>
          <w:sz w:val="28"/>
          <w:szCs w:val="28"/>
        </w:rPr>
        <w:t>张  寒  双塔街道</w:t>
      </w:r>
      <w:r>
        <w:rPr>
          <w:rFonts w:hint="eastAsia"/>
          <w:bCs/>
          <w:color w:val="auto"/>
          <w:sz w:val="28"/>
          <w:szCs w:val="28"/>
          <w:lang w:val="en-US" w:eastAsia="zh-CN"/>
        </w:rPr>
        <w:t>办事处</w:t>
      </w:r>
      <w:r>
        <w:rPr>
          <w:rFonts w:hint="eastAsia"/>
          <w:bCs/>
          <w:color w:val="auto"/>
          <w:sz w:val="28"/>
          <w:szCs w:val="28"/>
        </w:rPr>
        <w:t>主任</w:t>
      </w:r>
    </w:p>
    <w:p w14:paraId="57C6D470">
      <w:pPr>
        <w:spacing w:line="520" w:lineRule="exact"/>
        <w:ind w:right="105" w:rightChars="50" w:firstLine="1960" w:firstLineChars="700"/>
        <w:rPr>
          <w:rFonts w:hint="eastAsia"/>
          <w:bCs/>
          <w:color w:val="auto"/>
          <w:sz w:val="28"/>
          <w:szCs w:val="28"/>
        </w:rPr>
      </w:pPr>
      <w:r>
        <w:rPr>
          <w:rFonts w:hint="eastAsia"/>
          <w:bCs/>
          <w:color w:val="auto"/>
          <w:sz w:val="28"/>
          <w:szCs w:val="28"/>
        </w:rPr>
        <w:t>王万宝  凌河街道</w:t>
      </w:r>
      <w:r>
        <w:rPr>
          <w:rFonts w:hint="eastAsia"/>
          <w:bCs/>
          <w:color w:val="auto"/>
          <w:sz w:val="28"/>
          <w:szCs w:val="28"/>
          <w:lang w:val="en-US" w:eastAsia="zh-CN"/>
        </w:rPr>
        <w:t>办事处</w:t>
      </w:r>
      <w:r>
        <w:rPr>
          <w:rFonts w:hint="eastAsia"/>
          <w:bCs/>
          <w:color w:val="auto"/>
          <w:sz w:val="28"/>
          <w:szCs w:val="28"/>
        </w:rPr>
        <w:t>主任</w:t>
      </w:r>
    </w:p>
    <w:p w14:paraId="15EA10A7">
      <w:pPr>
        <w:spacing w:line="520" w:lineRule="exact"/>
        <w:ind w:right="105" w:rightChars="50" w:firstLine="1960" w:firstLineChars="700"/>
        <w:rPr>
          <w:rFonts w:hint="eastAsia"/>
          <w:bCs/>
          <w:color w:val="auto"/>
          <w:sz w:val="28"/>
          <w:szCs w:val="28"/>
        </w:rPr>
      </w:pPr>
      <w:r>
        <w:rPr>
          <w:rFonts w:hint="eastAsia"/>
          <w:bCs/>
          <w:color w:val="auto"/>
          <w:sz w:val="28"/>
          <w:szCs w:val="28"/>
        </w:rPr>
        <w:t>朱永利  凌凤街道</w:t>
      </w:r>
      <w:r>
        <w:rPr>
          <w:rFonts w:hint="eastAsia"/>
          <w:bCs/>
          <w:color w:val="auto"/>
          <w:sz w:val="28"/>
          <w:szCs w:val="28"/>
          <w:lang w:val="en-US" w:eastAsia="zh-CN"/>
        </w:rPr>
        <w:t>办事处</w:t>
      </w:r>
      <w:r>
        <w:rPr>
          <w:rFonts w:hint="eastAsia"/>
          <w:bCs/>
          <w:color w:val="auto"/>
          <w:sz w:val="28"/>
          <w:szCs w:val="28"/>
        </w:rPr>
        <w:t>主任</w:t>
      </w:r>
    </w:p>
    <w:p w14:paraId="67BF98B7">
      <w:pPr>
        <w:spacing w:line="520" w:lineRule="exact"/>
        <w:ind w:right="105" w:rightChars="50" w:firstLine="1960" w:firstLineChars="700"/>
        <w:rPr>
          <w:rFonts w:hint="eastAsia"/>
          <w:bCs/>
          <w:color w:val="auto"/>
          <w:sz w:val="28"/>
          <w:szCs w:val="28"/>
        </w:rPr>
      </w:pPr>
      <w:r>
        <w:rPr>
          <w:rFonts w:hint="eastAsia"/>
          <w:bCs/>
          <w:color w:val="auto"/>
          <w:sz w:val="28"/>
          <w:szCs w:val="28"/>
        </w:rPr>
        <w:t>刘  烨  龙山街道</w:t>
      </w:r>
      <w:r>
        <w:rPr>
          <w:rFonts w:hint="eastAsia"/>
          <w:bCs/>
          <w:color w:val="auto"/>
          <w:sz w:val="28"/>
          <w:szCs w:val="28"/>
          <w:lang w:val="en-US" w:eastAsia="zh-CN"/>
        </w:rPr>
        <w:t>办事处</w:t>
      </w:r>
      <w:r>
        <w:rPr>
          <w:rFonts w:hint="eastAsia"/>
          <w:bCs/>
          <w:color w:val="auto"/>
          <w:sz w:val="28"/>
          <w:szCs w:val="28"/>
        </w:rPr>
        <w:t>主任</w:t>
      </w:r>
    </w:p>
    <w:p w14:paraId="42E0A0A8">
      <w:pPr>
        <w:spacing w:line="520" w:lineRule="exact"/>
        <w:ind w:right="105" w:rightChars="50" w:firstLine="1960" w:firstLineChars="700"/>
        <w:rPr>
          <w:rFonts w:hint="eastAsia"/>
          <w:bCs/>
          <w:color w:val="auto"/>
          <w:sz w:val="28"/>
          <w:szCs w:val="28"/>
        </w:rPr>
      </w:pPr>
      <w:r>
        <w:rPr>
          <w:rFonts w:hint="eastAsia"/>
          <w:bCs/>
          <w:color w:val="auto"/>
          <w:sz w:val="28"/>
          <w:szCs w:val="28"/>
        </w:rPr>
        <w:t>李荣举  站南街道</w:t>
      </w:r>
      <w:r>
        <w:rPr>
          <w:rFonts w:hint="eastAsia"/>
          <w:bCs/>
          <w:color w:val="auto"/>
          <w:sz w:val="28"/>
          <w:szCs w:val="28"/>
          <w:lang w:val="en-US" w:eastAsia="zh-CN"/>
        </w:rPr>
        <w:t>办事处</w:t>
      </w:r>
      <w:r>
        <w:rPr>
          <w:rFonts w:hint="eastAsia"/>
          <w:bCs/>
          <w:color w:val="auto"/>
          <w:sz w:val="28"/>
          <w:szCs w:val="28"/>
        </w:rPr>
        <w:t>主任</w:t>
      </w:r>
    </w:p>
    <w:p w14:paraId="1B75B27B">
      <w:pPr>
        <w:spacing w:line="520" w:lineRule="exact"/>
        <w:ind w:right="105" w:rightChars="50" w:firstLine="1960" w:firstLineChars="700"/>
        <w:rPr>
          <w:rFonts w:hint="eastAsia"/>
          <w:bCs/>
          <w:color w:val="auto"/>
          <w:sz w:val="28"/>
          <w:szCs w:val="28"/>
        </w:rPr>
      </w:pPr>
      <w:r>
        <w:rPr>
          <w:rFonts w:hint="eastAsia"/>
          <w:bCs/>
          <w:color w:val="auto"/>
          <w:sz w:val="28"/>
          <w:szCs w:val="28"/>
        </w:rPr>
        <w:t>郭  浩  红旗街道</w:t>
      </w:r>
      <w:r>
        <w:rPr>
          <w:rFonts w:hint="eastAsia"/>
          <w:bCs/>
          <w:color w:val="auto"/>
          <w:sz w:val="28"/>
          <w:szCs w:val="28"/>
          <w:lang w:val="en-US" w:eastAsia="zh-CN"/>
        </w:rPr>
        <w:t>办事处</w:t>
      </w:r>
      <w:r>
        <w:rPr>
          <w:rFonts w:hint="eastAsia"/>
          <w:bCs/>
          <w:color w:val="auto"/>
          <w:sz w:val="28"/>
          <w:szCs w:val="28"/>
        </w:rPr>
        <w:t>主任</w:t>
      </w:r>
    </w:p>
    <w:p w14:paraId="50B9A985">
      <w:pPr>
        <w:spacing w:line="520" w:lineRule="exact"/>
        <w:ind w:right="105" w:rightChars="50" w:firstLine="1960" w:firstLineChars="700"/>
        <w:rPr>
          <w:rFonts w:hint="eastAsia"/>
          <w:bCs/>
          <w:color w:val="auto"/>
          <w:sz w:val="28"/>
          <w:szCs w:val="28"/>
        </w:rPr>
      </w:pPr>
      <w:r>
        <w:rPr>
          <w:rFonts w:hint="eastAsia"/>
          <w:bCs/>
          <w:color w:val="auto"/>
          <w:sz w:val="28"/>
          <w:szCs w:val="28"/>
        </w:rPr>
        <w:t>刘  健  燕北街道</w:t>
      </w:r>
      <w:r>
        <w:rPr>
          <w:rFonts w:hint="eastAsia"/>
          <w:bCs/>
          <w:color w:val="auto"/>
          <w:sz w:val="28"/>
          <w:szCs w:val="28"/>
          <w:lang w:val="en-US" w:eastAsia="zh-CN"/>
        </w:rPr>
        <w:t>办事处</w:t>
      </w:r>
      <w:r>
        <w:rPr>
          <w:rFonts w:hint="eastAsia"/>
          <w:bCs/>
          <w:color w:val="auto"/>
          <w:sz w:val="28"/>
          <w:szCs w:val="28"/>
        </w:rPr>
        <w:t>主任</w:t>
      </w:r>
    </w:p>
    <w:p w14:paraId="7A44EADA">
      <w:pPr>
        <w:spacing w:line="520" w:lineRule="exact"/>
        <w:ind w:right="105" w:rightChars="50" w:firstLine="1960" w:firstLineChars="700"/>
        <w:rPr>
          <w:rFonts w:hint="eastAsia"/>
          <w:bCs/>
          <w:color w:val="auto"/>
          <w:sz w:val="28"/>
          <w:szCs w:val="28"/>
        </w:rPr>
      </w:pPr>
      <w:r>
        <w:rPr>
          <w:rFonts w:hint="eastAsia"/>
          <w:bCs/>
          <w:color w:val="auto"/>
          <w:sz w:val="28"/>
          <w:szCs w:val="28"/>
        </w:rPr>
        <w:t>司德亮 朝阳山河文化发展有限公司</w:t>
      </w:r>
    </w:p>
    <w:p w14:paraId="285B4B2D">
      <w:pPr>
        <w:spacing w:line="520" w:lineRule="exact"/>
        <w:ind w:right="105" w:rightChars="50" w:firstLine="1960" w:firstLineChars="700"/>
        <w:rPr>
          <w:rFonts w:hint="eastAsia"/>
          <w:bCs/>
          <w:color w:val="auto"/>
          <w:sz w:val="28"/>
          <w:szCs w:val="28"/>
        </w:rPr>
      </w:pPr>
      <w:r>
        <w:rPr>
          <w:rFonts w:hint="eastAsia"/>
          <w:bCs/>
          <w:color w:val="auto"/>
          <w:sz w:val="28"/>
          <w:szCs w:val="28"/>
        </w:rPr>
        <w:t>何远胜 四川自贡四海文化传媒有限公司</w:t>
      </w:r>
    </w:p>
    <w:p w14:paraId="3DA443AD">
      <w:pPr>
        <w:spacing w:line="520" w:lineRule="exact"/>
        <w:ind w:left="105" w:leftChars="50" w:right="105" w:rightChars="50" w:firstLine="560" w:firstLineChars="200"/>
        <w:jc w:val="left"/>
        <w:rPr>
          <w:rFonts w:hint="default"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应急指挥部下设办公室，办公室设在区应急管理局，办公室主任由区应急管理局局长杨建峰兼任。设置24小时值班电话：0421-285</w:t>
      </w:r>
      <w:r>
        <w:rPr>
          <w:rFonts w:hint="default" w:cs="Times New Roman"/>
          <w:bCs/>
          <w:sz w:val="28"/>
          <w:szCs w:val="28"/>
          <w:lang w:eastAsia="zh-CN"/>
        </w:rPr>
        <w:t>0098</w:t>
      </w:r>
      <w:r>
        <w:rPr>
          <w:rFonts w:hint="eastAsia" w:ascii="Times New Roman" w:hAnsi="Times New Roman" w:eastAsia="宋体" w:cs="Times New Roman"/>
          <w:bCs/>
          <w:sz w:val="28"/>
          <w:szCs w:val="28"/>
          <w:lang w:val="en-US" w:eastAsia="zh-CN"/>
        </w:rPr>
        <w:t>。</w:t>
      </w:r>
    </w:p>
    <w:p w14:paraId="05F3649B">
      <w:pPr>
        <w:pStyle w:val="4"/>
        <w:spacing w:before="0" w:after="0" w:line="520" w:lineRule="exact"/>
        <w:ind w:left="105" w:leftChars="50" w:right="105" w:rightChars="50" w:firstLine="560" w:firstLineChars="200"/>
        <w:rPr>
          <w:rFonts w:hint="eastAsia"/>
          <w:lang w:val="en-US" w:eastAsia="zh-CN"/>
        </w:rPr>
      </w:pPr>
      <w:bookmarkStart w:id="77" w:name="_Toc22960"/>
      <w:r>
        <w:rPr>
          <w:rFonts w:hint="eastAsia"/>
          <w:lang w:val="en-US" w:eastAsia="zh-CN"/>
        </w:rPr>
        <w:t>2.2应急指挥部成员单位职责</w:t>
      </w:r>
      <w:bookmarkEnd w:id="77"/>
    </w:p>
    <w:p w14:paraId="4CD9F5BF">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区委办</w:t>
      </w:r>
      <w:r>
        <w:rPr>
          <w:rFonts w:hint="eastAsia" w:cs="Times New Roman"/>
          <w:bCs/>
          <w:sz w:val="28"/>
          <w:szCs w:val="28"/>
          <w:lang w:val="en-US" w:eastAsia="zh-CN"/>
        </w:rPr>
        <w:t>、</w:t>
      </w:r>
      <w:r>
        <w:rPr>
          <w:rFonts w:hint="eastAsia" w:ascii="Times New Roman" w:hAnsi="Times New Roman" w:eastAsia="宋体" w:cs="Times New Roman"/>
          <w:bCs/>
          <w:sz w:val="28"/>
          <w:szCs w:val="28"/>
          <w:lang w:val="en-US" w:eastAsia="zh-CN"/>
        </w:rPr>
        <w:t>区政府办：负责灯会总体协调、推进等相关工作以及与市</w:t>
      </w:r>
      <w:r>
        <w:rPr>
          <w:rFonts w:hint="eastAsia" w:cs="Times New Roman"/>
          <w:bCs/>
          <w:sz w:val="28"/>
          <w:szCs w:val="28"/>
          <w:lang w:val="en-US" w:eastAsia="zh-CN"/>
        </w:rPr>
        <w:t>委、市政府“</w:t>
      </w:r>
      <w:r>
        <w:rPr>
          <w:rFonts w:hint="eastAsia" w:ascii="Times New Roman" w:hAnsi="Times New Roman" w:eastAsia="宋体" w:cs="Times New Roman"/>
          <w:bCs/>
          <w:sz w:val="28"/>
          <w:szCs w:val="28"/>
          <w:lang w:val="en-US" w:eastAsia="zh-CN"/>
        </w:rPr>
        <w:t>两办</w:t>
      </w:r>
      <w:r>
        <w:rPr>
          <w:rFonts w:hint="eastAsia" w:cs="Times New Roman"/>
          <w:bCs/>
          <w:sz w:val="28"/>
          <w:szCs w:val="28"/>
          <w:lang w:val="en-US" w:eastAsia="zh-CN"/>
        </w:rPr>
        <w:t>”</w:t>
      </w:r>
      <w:r>
        <w:rPr>
          <w:rFonts w:hint="eastAsia" w:ascii="Times New Roman" w:hAnsi="Times New Roman" w:eastAsia="宋体" w:cs="Times New Roman"/>
          <w:bCs/>
          <w:sz w:val="28"/>
          <w:szCs w:val="28"/>
          <w:lang w:val="en-US" w:eastAsia="zh-CN"/>
        </w:rPr>
        <w:t>沟通协调相关事宜。</w:t>
      </w:r>
      <w:r>
        <w:rPr>
          <w:rFonts w:hint="eastAsia" w:ascii="宋体" w:hAnsi="宋体"/>
          <w:sz w:val="28"/>
          <w:szCs w:val="28"/>
        </w:rPr>
        <w:t>完成应急指挥部交办的其他相关工作。</w:t>
      </w:r>
    </w:p>
    <w:p w14:paraId="267AAA7B">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区委政法委：负责本次灯会的社会综合治理及维稳工作。</w:t>
      </w:r>
      <w:r>
        <w:rPr>
          <w:rFonts w:hint="eastAsia" w:ascii="宋体" w:hAnsi="宋体"/>
          <w:sz w:val="28"/>
          <w:szCs w:val="28"/>
        </w:rPr>
        <w:t>完成应急指挥部交办的其他相关工作。</w:t>
      </w:r>
    </w:p>
    <w:p w14:paraId="2EF55B1C">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区委宣传部：负责协调市委宣传部、网信办，组织新闻媒体做好宣传报道工作及舆情监督及处理。</w:t>
      </w:r>
      <w:r>
        <w:rPr>
          <w:rFonts w:hint="eastAsia" w:ascii="宋体" w:hAnsi="宋体"/>
          <w:sz w:val="28"/>
          <w:szCs w:val="28"/>
        </w:rPr>
        <w:t>完成应急指挥部交办的其他相关工作。</w:t>
      </w:r>
    </w:p>
    <w:p w14:paraId="5B9AE105">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区文旅广电局</w:t>
      </w:r>
      <w:r>
        <w:rPr>
          <w:rFonts w:hint="eastAsia" w:cs="Times New Roman"/>
          <w:bCs/>
          <w:sz w:val="28"/>
          <w:szCs w:val="28"/>
          <w:lang w:val="en-US" w:eastAsia="zh-CN"/>
        </w:rPr>
        <w:t>：</w:t>
      </w:r>
      <w:r>
        <w:rPr>
          <w:rFonts w:hint="eastAsia" w:ascii="Times New Roman" w:hAnsi="Times New Roman" w:eastAsia="宋体" w:cs="Times New Roman"/>
          <w:bCs/>
          <w:sz w:val="28"/>
          <w:szCs w:val="28"/>
          <w:lang w:val="en-US" w:eastAsia="zh-CN"/>
        </w:rPr>
        <w:t>负责活动期间的综合协调；统筹协调各职能部门配合开展迎春灯会前期筹备及现场执行工作；负责迎春灯会开幕式、各类文化展示和文艺活动的组织策划，并对运营单位朝阳山河文化发展有限公司和制作单位四川自贡四海文化传媒有限公司进行监督管理。</w:t>
      </w:r>
      <w:r>
        <w:rPr>
          <w:rFonts w:hint="eastAsia" w:ascii="宋体" w:hAnsi="宋体"/>
          <w:sz w:val="28"/>
          <w:szCs w:val="28"/>
        </w:rPr>
        <w:t>完成应急指挥部交办的其他相关工作。</w:t>
      </w:r>
    </w:p>
    <w:p w14:paraId="4E5F037D">
      <w:pPr>
        <w:spacing w:line="520" w:lineRule="exact"/>
        <w:ind w:left="105" w:leftChars="50" w:right="105" w:rightChars="50" w:firstLine="560" w:firstLineChars="200"/>
        <w:jc w:val="left"/>
        <w:rPr>
          <w:rFonts w:hint="eastAsia" w:ascii="宋体" w:hAnsi="宋体"/>
          <w:sz w:val="28"/>
          <w:szCs w:val="28"/>
        </w:rPr>
      </w:pPr>
      <w:r>
        <w:rPr>
          <w:rFonts w:hint="eastAsia" w:ascii="宋体" w:hAnsi="宋体"/>
          <w:sz w:val="28"/>
          <w:szCs w:val="28"/>
        </w:rPr>
        <w:t>区财政局: 负责本次活动应急资金的保障工作。完成应急指挥部交办的其他相关工作。</w:t>
      </w:r>
    </w:p>
    <w:p w14:paraId="1D1776FA">
      <w:pPr>
        <w:spacing w:line="520" w:lineRule="exact"/>
        <w:ind w:left="105" w:leftChars="50" w:right="105" w:rightChars="50" w:firstLine="560" w:firstLineChars="200"/>
        <w:jc w:val="left"/>
        <w:rPr>
          <w:rFonts w:hint="eastAsia" w:ascii="宋体" w:hAnsi="宋体"/>
          <w:sz w:val="28"/>
          <w:szCs w:val="28"/>
        </w:rPr>
      </w:pPr>
      <w:r>
        <w:rPr>
          <w:rFonts w:hint="eastAsia" w:ascii="Times New Roman" w:hAnsi="Times New Roman" w:eastAsia="宋体" w:cs="Times New Roman"/>
          <w:bCs/>
          <w:snapToGrid/>
          <w:kern w:val="2"/>
          <w:sz w:val="28"/>
          <w:szCs w:val="28"/>
          <w:lang w:val="en-US" w:eastAsia="zh-CN"/>
        </w:rPr>
        <w:t>区住建局：负责迎春灯会活动区域</w:t>
      </w:r>
      <w:r>
        <w:rPr>
          <w:rFonts w:hint="eastAsia" w:cs="Times New Roman"/>
          <w:bCs/>
          <w:snapToGrid/>
          <w:kern w:val="2"/>
          <w:sz w:val="28"/>
          <w:szCs w:val="28"/>
          <w:lang w:val="en-US" w:eastAsia="zh-CN"/>
        </w:rPr>
        <w:t>天然</w:t>
      </w:r>
      <w:r>
        <w:rPr>
          <w:rFonts w:hint="eastAsia" w:ascii="Times New Roman" w:hAnsi="Times New Roman" w:eastAsia="宋体" w:cs="Times New Roman"/>
          <w:bCs/>
          <w:snapToGrid/>
          <w:kern w:val="2"/>
          <w:sz w:val="28"/>
          <w:szCs w:val="28"/>
          <w:lang w:val="en-US" w:eastAsia="zh-CN"/>
        </w:rPr>
        <w:t>气安全监管。</w:t>
      </w:r>
      <w:r>
        <w:rPr>
          <w:rFonts w:hint="eastAsia" w:ascii="宋体" w:hAnsi="宋体"/>
          <w:sz w:val="28"/>
          <w:szCs w:val="28"/>
        </w:rPr>
        <w:t>完成应急指挥部交办的其他相关工作。</w:t>
      </w:r>
    </w:p>
    <w:p w14:paraId="07E5F05D">
      <w:pPr>
        <w:spacing w:line="520" w:lineRule="exact"/>
        <w:ind w:left="105" w:leftChars="50" w:right="105" w:rightChars="50" w:firstLine="560" w:firstLineChars="200"/>
        <w:jc w:val="left"/>
        <w:rPr>
          <w:rFonts w:hint="eastAsia" w:ascii="Times New Roman" w:hAnsi="Times New Roman" w:eastAsia="宋体" w:cs="Times New Roman"/>
          <w:bCs/>
          <w:sz w:val="28"/>
          <w:szCs w:val="28"/>
          <w:lang w:val="en-US" w:eastAsia="zh-CN"/>
        </w:rPr>
      </w:pPr>
      <w:r>
        <w:rPr>
          <w:rFonts w:hint="eastAsia" w:ascii="Times New Roman" w:hAnsi="Times New Roman" w:eastAsia="宋体" w:cs="Times New Roman"/>
          <w:bCs/>
          <w:sz w:val="28"/>
          <w:szCs w:val="28"/>
          <w:lang w:val="en-US" w:eastAsia="zh-CN"/>
        </w:rPr>
        <w:t>区应急管理局：负责聘请第三方专业机构编制迎春灯会活动应急预案并报送相关部门备案，对活动期间各项安全工作检查监管。</w:t>
      </w:r>
      <w:r>
        <w:rPr>
          <w:rFonts w:hint="eastAsia" w:ascii="宋体" w:hAnsi="宋体"/>
          <w:sz w:val="28"/>
          <w:szCs w:val="28"/>
        </w:rPr>
        <w:t>完成应急指挥部交办的其他相关工作。</w:t>
      </w:r>
    </w:p>
    <w:p w14:paraId="1451DA53">
      <w:pPr>
        <w:spacing w:line="520" w:lineRule="exact"/>
        <w:ind w:left="105" w:leftChars="50" w:right="105" w:rightChars="50" w:firstLine="560" w:firstLineChars="200"/>
        <w:jc w:val="left"/>
        <w:rPr>
          <w:rFonts w:hint="eastAsia" w:ascii="宋体" w:hAnsi="宋体" w:eastAsia="宋体" w:cs="Times New Roman"/>
          <w:sz w:val="28"/>
          <w:szCs w:val="28"/>
        </w:rPr>
      </w:pPr>
      <w:r>
        <w:rPr>
          <w:rFonts w:hint="eastAsia" w:ascii="宋体" w:hAnsi="宋体" w:eastAsia="宋体" w:cs="Times New Roman"/>
          <w:sz w:val="28"/>
          <w:szCs w:val="28"/>
        </w:rPr>
        <w:t>区市场监督管理局</w:t>
      </w:r>
      <w:r>
        <w:rPr>
          <w:rFonts w:hint="eastAsia" w:ascii="宋体" w:hAnsi="宋体" w:eastAsia="宋体" w:cs="Times New Roman"/>
          <w:sz w:val="28"/>
          <w:szCs w:val="28"/>
          <w:lang w:eastAsia="zh-CN"/>
        </w:rPr>
        <w:t>：</w:t>
      </w:r>
      <w:r>
        <w:rPr>
          <w:rFonts w:hint="eastAsia" w:ascii="宋体" w:hAnsi="宋体" w:eastAsia="宋体" w:cs="Times New Roman"/>
          <w:sz w:val="28"/>
          <w:szCs w:val="28"/>
        </w:rPr>
        <w:t>负责保障灯会期间市场依法运营，各活动场地周边餐饮服务质量，保证食品安全。</w:t>
      </w:r>
      <w:r>
        <w:rPr>
          <w:rFonts w:hint="eastAsia" w:ascii="宋体" w:hAnsi="宋体"/>
          <w:sz w:val="28"/>
          <w:szCs w:val="28"/>
        </w:rPr>
        <w:t>完成应急指挥部交办的其他相关工作。</w:t>
      </w:r>
    </w:p>
    <w:p w14:paraId="319320F2">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bCs/>
          <w:sz w:val="28"/>
          <w:szCs w:val="28"/>
          <w:lang w:val="en-US" w:eastAsia="zh-CN"/>
        </w:rPr>
        <w:t>区卫生健康局</w:t>
      </w:r>
      <w:r>
        <w:rPr>
          <w:rFonts w:hint="eastAsia" w:cs="Times New Roman"/>
          <w:bCs/>
          <w:sz w:val="28"/>
          <w:szCs w:val="28"/>
          <w:lang w:val="en-US" w:eastAsia="zh-CN"/>
        </w:rPr>
        <w:t>：</w:t>
      </w:r>
      <w:r>
        <w:rPr>
          <w:rFonts w:hint="eastAsia" w:ascii="Times New Roman" w:hAnsi="Times New Roman" w:eastAsia="宋体" w:cs="Times New Roman"/>
          <w:bCs/>
          <w:snapToGrid/>
          <w:kern w:val="2"/>
          <w:sz w:val="28"/>
          <w:szCs w:val="28"/>
          <w:lang w:val="en-US" w:eastAsia="zh-CN"/>
        </w:rPr>
        <w:t>负责活动期间的医疗保障工作，在开幕式期间及重要时间节点现场安排救护车和医护人员。</w:t>
      </w:r>
      <w:r>
        <w:rPr>
          <w:rFonts w:hint="eastAsia" w:ascii="Times New Roman" w:hAnsi="Times New Roman" w:eastAsia="宋体" w:cs="Times New Roman"/>
          <w:bCs/>
          <w:sz w:val="28"/>
          <w:szCs w:val="28"/>
          <w:lang w:val="en-US" w:eastAsia="zh-CN"/>
        </w:rPr>
        <w:t>完成应急指挥部交办</w:t>
      </w:r>
      <w:r>
        <w:rPr>
          <w:rFonts w:hint="eastAsia" w:ascii="Times New Roman" w:hAnsi="Times New Roman" w:eastAsia="宋体" w:cs="Times New Roman"/>
          <w:sz w:val="28"/>
          <w:szCs w:val="28"/>
          <w:lang w:val="en-US" w:eastAsia="zh-CN"/>
        </w:rPr>
        <w:t>的其他相关工作。</w:t>
      </w:r>
    </w:p>
    <w:p w14:paraId="3E38E06E">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区信访局、各乡（镇）街：负责活动期间信访维稳工作。完成应急指挥部交办的其他相关工作。</w:t>
      </w:r>
    </w:p>
    <w:p w14:paraId="059649FD">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区审计局</w:t>
      </w:r>
      <w:r>
        <w:rPr>
          <w:rFonts w:hint="eastAsia" w:cs="Times New Roman"/>
          <w:sz w:val="28"/>
          <w:szCs w:val="28"/>
          <w:lang w:val="en-US" w:eastAsia="zh-CN"/>
        </w:rPr>
        <w:t>：</w:t>
      </w:r>
      <w:r>
        <w:rPr>
          <w:rFonts w:hint="eastAsia" w:ascii="Times New Roman" w:hAnsi="Times New Roman" w:eastAsia="宋体" w:cs="Times New Roman"/>
          <w:sz w:val="28"/>
          <w:szCs w:val="28"/>
          <w:lang w:val="en-US" w:eastAsia="zh-CN"/>
        </w:rPr>
        <w:t>负责本次灯会财政资金使用情况的监督审计。完成应急指挥部交办的其他相关工作。</w:t>
      </w:r>
    </w:p>
    <w:p w14:paraId="4D0DABDC">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区司法局：负责本次灯会全部法务工作的相关事宜。完成应急指挥部交办的其他相关工作。</w:t>
      </w:r>
    </w:p>
    <w:p w14:paraId="4ED8699E">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区工信局：负责协调相关通讯运营商保障活动期间信号运转。完成应急指挥部交办的其他相关工作。</w:t>
      </w:r>
    </w:p>
    <w:p w14:paraId="5F4755DE">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区交通局：负责协调市交通局制定灯会期间重要时间节点公交路线。完成应急指挥部交办的其他相关工作。</w:t>
      </w:r>
    </w:p>
    <w:p w14:paraId="6BADDCDF">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朝阳市城市管理综合行政执法局双塔分局：负责协调市综合执法局在活动场地落实灯组安装，负责活动期间场地经营活动秩序管理工作，协调环境集团维护活动期间场地卫生，增设垃圾点位。完成应急指挥部交办的其他相关工作。</w:t>
      </w:r>
    </w:p>
    <w:p w14:paraId="370834F4">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区消防救援大队：负责协调市消防救援支队在活动期间做好消防安全保障工作，安排消防车现场执勤。完成应急指挥部交办的其他相关工作。</w:t>
      </w:r>
    </w:p>
    <w:p w14:paraId="158664E2">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区供电公司</w:t>
      </w:r>
      <w:r>
        <w:rPr>
          <w:rFonts w:hint="eastAsia" w:cs="Times New Roman"/>
          <w:sz w:val="28"/>
          <w:szCs w:val="28"/>
          <w:lang w:val="en-US" w:eastAsia="zh-CN"/>
        </w:rPr>
        <w:t>：</w:t>
      </w:r>
      <w:r>
        <w:rPr>
          <w:rFonts w:hint="eastAsia" w:ascii="Times New Roman" w:hAnsi="Times New Roman" w:eastAsia="宋体" w:cs="Times New Roman"/>
          <w:sz w:val="28"/>
          <w:szCs w:val="28"/>
          <w:lang w:val="en-US" w:eastAsia="zh-CN"/>
        </w:rPr>
        <w:t>负责活动的电力保障及用电安全维护工作。完成应急指挥部交办的其他相关工作。</w:t>
      </w:r>
    </w:p>
    <w:p w14:paraId="5FA0216F">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各公安分局：负责活动期间安保工作，统筹安排警力，制定值班计划</w:t>
      </w:r>
      <w:r>
        <w:rPr>
          <w:rFonts w:hint="eastAsia" w:cs="Times New Roman"/>
          <w:sz w:val="28"/>
          <w:szCs w:val="28"/>
          <w:lang w:val="en-US" w:eastAsia="zh-CN"/>
        </w:rPr>
        <w:t>，</w:t>
      </w:r>
      <w:r>
        <w:rPr>
          <w:rFonts w:hint="eastAsia" w:ascii="Times New Roman" w:hAnsi="Times New Roman" w:eastAsia="宋体" w:cs="Times New Roman"/>
          <w:sz w:val="28"/>
          <w:szCs w:val="28"/>
          <w:lang w:val="en-US" w:eastAsia="zh-CN"/>
        </w:rPr>
        <w:t>加强相关区域的警力执勤，并协调市交警支队做好活动期间的交通限行工作。完成应急指挥部交办的其他相关工作。</w:t>
      </w:r>
    </w:p>
    <w:p w14:paraId="68B489E0">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经济技术开发区电子信息装备制造产业园管理办公室：负责在灯组制作过程中提供生产场地和生活设施。完成应急指挥部交办的其他相关工作。</w:t>
      </w:r>
    </w:p>
    <w:p w14:paraId="340F1D4B">
      <w:pPr>
        <w:spacing w:line="580" w:lineRule="exact"/>
        <w:ind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各乡（镇）街：按照包保责任做好灯会值班值守工作；确定专人负责编排具有特色的演艺节目，参与灯会期间文艺活动展演。</w:t>
      </w:r>
      <w:r>
        <w:rPr>
          <w:rFonts w:hint="eastAsia" w:ascii="Times New Roman" w:hAnsi="Times New Roman" w:eastAsia="宋体" w:cs="Times New Roman"/>
          <w:sz w:val="28"/>
          <w:szCs w:val="28"/>
        </w:rPr>
        <w:t>负责配合应急指挥部，参加本次活动</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事件应急救援工作。完成应急指挥部交办的其他相关工作。</w:t>
      </w:r>
    </w:p>
    <w:p w14:paraId="530ACCBA">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朝阳山河文化发展有限公司、四川自贡四海文化传媒有限公司：负责迎春灯会彩灯制作及迎春灯会展出期间的商业运营管理，负责制作、安装、运营、拆卸过程中相关应急预案的制定和组织实施；负责确保迎春灯会展出期间使用的各类设备、设施安全，保障临时搭建的设施、建筑物的安全；负责现场配备各类应急救援器材；负责配合应急指挥部，参加本次活动</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事件应急救援工作。完成应急指挥部交办的其他相关工作。</w:t>
      </w:r>
    </w:p>
    <w:p w14:paraId="777E7675">
      <w:pPr>
        <w:pStyle w:val="4"/>
        <w:spacing w:before="0" w:after="0" w:line="520" w:lineRule="exact"/>
        <w:ind w:right="105" w:rightChars="50"/>
        <w:rPr>
          <w:rFonts w:hint="eastAsia"/>
          <w:lang w:val="en-US" w:eastAsia="zh-CN"/>
        </w:rPr>
      </w:pPr>
      <w:bookmarkStart w:id="78" w:name="_Toc26867"/>
      <w:r>
        <w:rPr>
          <w:rFonts w:hint="eastAsia"/>
          <w:lang w:val="en-US" w:eastAsia="zh-CN"/>
        </w:rPr>
        <w:t>2.3应急组织机构职责</w:t>
      </w:r>
      <w:bookmarkEnd w:id="78"/>
    </w:p>
    <w:p w14:paraId="1B4E38E9">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应急指挥部办公室设在</w:t>
      </w:r>
      <w:r>
        <w:rPr>
          <w:rFonts w:hint="eastAsia" w:ascii="Times New Roman" w:hAnsi="Times New Roman" w:eastAsia="宋体" w:cs="Times New Roman"/>
          <w:sz w:val="28"/>
          <w:szCs w:val="28"/>
          <w:lang w:eastAsia="zh-CN"/>
        </w:rPr>
        <w:t>区应急管理局</w:t>
      </w:r>
      <w:r>
        <w:rPr>
          <w:rFonts w:hint="eastAsia" w:ascii="Times New Roman" w:hAnsi="Times New Roman" w:eastAsia="宋体" w:cs="Times New Roman"/>
          <w:sz w:val="28"/>
          <w:szCs w:val="28"/>
        </w:rPr>
        <w:t>，办公室主任由</w:t>
      </w:r>
      <w:r>
        <w:rPr>
          <w:rFonts w:hint="eastAsia" w:ascii="Times New Roman" w:hAnsi="Times New Roman" w:eastAsia="宋体" w:cs="Times New Roman"/>
          <w:sz w:val="28"/>
          <w:szCs w:val="28"/>
          <w:lang w:eastAsia="zh-CN"/>
        </w:rPr>
        <w:t>区应急管理局</w:t>
      </w:r>
      <w:r>
        <w:rPr>
          <w:rFonts w:hint="eastAsia" w:ascii="Times New Roman" w:hAnsi="Times New Roman" w:eastAsia="宋体" w:cs="Times New Roman"/>
          <w:sz w:val="28"/>
          <w:szCs w:val="28"/>
        </w:rPr>
        <w:t>局长杨建峰兼任。</w:t>
      </w:r>
    </w:p>
    <w:p w14:paraId="05C55E7E">
      <w:pPr>
        <w:spacing w:line="580" w:lineRule="exact"/>
        <w:ind w:firstLine="560" w:firstLineChars="200"/>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应急指挥部办公室根据应急工作需要，</w:t>
      </w:r>
      <w:r>
        <w:rPr>
          <w:rFonts w:hint="eastAsia" w:ascii="Times New Roman" w:hAnsi="Times New Roman" w:eastAsia="宋体" w:cs="Times New Roman"/>
          <w:sz w:val="28"/>
          <w:szCs w:val="28"/>
        </w:rPr>
        <w:t>成立现场应急指挥部，现场应急指挥部在</w:t>
      </w:r>
      <w:r>
        <w:rPr>
          <w:rFonts w:hint="eastAsia" w:ascii="Times New Roman" w:hAnsi="Times New Roman" w:eastAsia="宋体" w:cs="Times New Roman"/>
          <w:sz w:val="28"/>
          <w:szCs w:val="28"/>
          <w:lang w:val="en-US" w:eastAsia="zh-CN"/>
        </w:rPr>
        <w:t>突发事件</w:t>
      </w:r>
      <w:r>
        <w:rPr>
          <w:rFonts w:hint="eastAsia" w:ascii="Times New Roman" w:hAnsi="Times New Roman" w:eastAsia="宋体" w:cs="Times New Roman"/>
          <w:sz w:val="28"/>
          <w:szCs w:val="28"/>
        </w:rPr>
        <w:t>应急指挥部领导下，指挥各应急工作组有效实施事故处置、警戒保卫、人员救护、后勤保障等工作。</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现场应急指挥部设在北塔广场西南角，24小时值班电话：</w:t>
      </w:r>
      <w:r>
        <w:rPr>
          <w:rFonts w:hint="eastAsia" w:cs="Times New Roman"/>
          <w:sz w:val="28"/>
          <w:szCs w:val="28"/>
          <w:lang w:val="en-US" w:eastAsia="zh-CN"/>
        </w:rPr>
        <w:t>0421-2850098</w:t>
      </w:r>
      <w:r>
        <w:rPr>
          <w:rFonts w:hint="eastAsia" w:ascii="Times New Roman" w:hAnsi="Times New Roman" w:eastAsia="宋体" w:cs="Times New Roman"/>
          <w:sz w:val="28"/>
          <w:szCs w:val="28"/>
          <w:lang w:val="en-US" w:eastAsia="zh-CN"/>
        </w:rPr>
        <w:t xml:space="preserve"> ）</w:t>
      </w:r>
    </w:p>
    <w:p w14:paraId="03FB65FE">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迎春灯会活动应急组织机构工作职责：</w:t>
      </w:r>
    </w:p>
    <w:p w14:paraId="64DEC88B">
      <w:pPr>
        <w:spacing w:line="520" w:lineRule="exact"/>
        <w:ind w:left="105" w:leftChars="50" w:right="105" w:rightChars="50" w:firstLine="570" w:firstLineChars="200"/>
        <w:rPr>
          <w:rFonts w:hint="eastAsia" w:ascii="宋体" w:hAnsi="宋体"/>
          <w:b/>
          <w:spacing w:val="2"/>
          <w:sz w:val="28"/>
        </w:rPr>
      </w:pPr>
      <w:r>
        <w:rPr>
          <w:rFonts w:hint="eastAsia" w:ascii="宋体" w:hAnsi="宋体"/>
          <w:b/>
          <w:spacing w:val="2"/>
          <w:sz w:val="28"/>
        </w:rPr>
        <w:t>2.3.1总指挥职责</w:t>
      </w:r>
    </w:p>
    <w:p w14:paraId="6D31A6D0">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（1）负责启动或终止本预案。</w:t>
      </w:r>
    </w:p>
    <w:p w14:paraId="4EC29ECA">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（2）统一指挥、协调部署应急救援与处置行动，督查和指导相关部门抓好各项安全措施落实。</w:t>
      </w:r>
    </w:p>
    <w:p w14:paraId="1A20BCB3">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（3）向市政府报告</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事件应急处置进展情况。</w:t>
      </w:r>
    </w:p>
    <w:p w14:paraId="09884C57">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（4）研究决定</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事件处置过程中的其他重要事项。</w:t>
      </w:r>
    </w:p>
    <w:p w14:paraId="23513FA5">
      <w:pPr>
        <w:spacing w:line="520" w:lineRule="exact"/>
        <w:ind w:left="105" w:leftChars="50" w:right="105" w:rightChars="50" w:firstLine="570" w:firstLineChars="200"/>
        <w:rPr>
          <w:rFonts w:hint="eastAsia" w:ascii="宋体" w:hAnsi="宋体"/>
          <w:b/>
          <w:spacing w:val="2"/>
          <w:sz w:val="28"/>
        </w:rPr>
      </w:pPr>
      <w:r>
        <w:rPr>
          <w:rFonts w:hint="eastAsia" w:ascii="宋体" w:hAnsi="宋体"/>
          <w:b/>
          <w:spacing w:val="2"/>
          <w:sz w:val="28"/>
        </w:rPr>
        <w:t>2.3.2副总指挥职责</w:t>
      </w:r>
    </w:p>
    <w:p w14:paraId="5BD802B0">
      <w:pPr>
        <w:spacing w:line="520" w:lineRule="exact"/>
        <w:ind w:firstLine="568" w:firstLineChars="200"/>
        <w:rPr>
          <w:rFonts w:hint="eastAsia" w:ascii="宋体" w:hAnsi="宋体"/>
          <w:spacing w:val="2"/>
          <w:sz w:val="28"/>
        </w:rPr>
      </w:pPr>
      <w:r>
        <w:rPr>
          <w:rFonts w:hint="eastAsia" w:ascii="宋体" w:hAnsi="宋体"/>
          <w:spacing w:val="2"/>
          <w:sz w:val="28"/>
        </w:rPr>
        <w:t>（1）协助总指挥负责</w:t>
      </w:r>
      <w:r>
        <w:rPr>
          <w:rFonts w:hint="eastAsia" w:ascii="宋体" w:hAnsi="宋体"/>
          <w:spacing w:val="2"/>
          <w:sz w:val="28"/>
          <w:lang w:val="en-US" w:eastAsia="zh-CN"/>
        </w:rPr>
        <w:t>突发</w:t>
      </w:r>
      <w:r>
        <w:rPr>
          <w:rFonts w:hint="eastAsia" w:ascii="宋体" w:hAnsi="宋体"/>
          <w:bCs/>
          <w:spacing w:val="2"/>
          <w:sz w:val="28"/>
        </w:rPr>
        <w:t>事件应急救援中的现场抢险指挥工作</w:t>
      </w:r>
      <w:r>
        <w:rPr>
          <w:rFonts w:hint="eastAsia" w:ascii="宋体" w:hAnsi="宋体"/>
          <w:spacing w:val="2"/>
          <w:sz w:val="28"/>
        </w:rPr>
        <w:t>。</w:t>
      </w:r>
    </w:p>
    <w:p w14:paraId="3298C029">
      <w:pPr>
        <w:spacing w:line="520" w:lineRule="exact"/>
        <w:ind w:firstLine="568" w:firstLineChars="200"/>
        <w:rPr>
          <w:rFonts w:hint="eastAsia" w:ascii="宋体" w:hAnsi="宋体"/>
          <w:spacing w:val="2"/>
          <w:sz w:val="28"/>
        </w:rPr>
      </w:pPr>
      <w:r>
        <w:rPr>
          <w:rFonts w:hint="eastAsia" w:ascii="宋体" w:hAnsi="宋体"/>
          <w:spacing w:val="2"/>
          <w:sz w:val="28"/>
        </w:rPr>
        <w:t>（2）</w:t>
      </w:r>
      <w:r>
        <w:rPr>
          <w:rFonts w:hint="eastAsia" w:ascii="宋体" w:hAnsi="宋体"/>
          <w:bCs/>
          <w:spacing w:val="2"/>
          <w:sz w:val="28"/>
        </w:rPr>
        <w:t>协调好疏散警界、医疗救护、后勤保障、通讯联络相关工作</w:t>
      </w:r>
      <w:r>
        <w:rPr>
          <w:rFonts w:hint="eastAsia" w:ascii="宋体" w:hAnsi="宋体"/>
          <w:spacing w:val="2"/>
          <w:sz w:val="28"/>
        </w:rPr>
        <w:t>。</w:t>
      </w:r>
    </w:p>
    <w:p w14:paraId="550B9B93">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（3）对出现可能发生重大</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事件征兆时，准确把握事态发展方向，及时向总指挥汇报。</w:t>
      </w:r>
    </w:p>
    <w:p w14:paraId="69E9845E">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（4）当总指挥不能及时赶赴</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事件现场时，由副总指挥承担总指挥的职责。</w:t>
      </w:r>
    </w:p>
    <w:p w14:paraId="08D22CC2">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（5）参与</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事件的调查和处理。</w:t>
      </w:r>
    </w:p>
    <w:p w14:paraId="252C3536">
      <w:pPr>
        <w:spacing w:line="520" w:lineRule="exact"/>
        <w:ind w:left="105" w:leftChars="50" w:right="105" w:rightChars="50" w:firstLine="570" w:firstLineChars="200"/>
        <w:rPr>
          <w:rFonts w:hint="eastAsia" w:ascii="宋体" w:hAnsi="宋体"/>
          <w:b/>
          <w:spacing w:val="2"/>
          <w:sz w:val="28"/>
        </w:rPr>
      </w:pPr>
      <w:r>
        <w:rPr>
          <w:rFonts w:hint="eastAsia" w:ascii="宋体" w:hAnsi="宋体"/>
          <w:b/>
          <w:spacing w:val="2"/>
          <w:sz w:val="28"/>
        </w:rPr>
        <w:t>2.3.3应急指挥部办公室职责</w:t>
      </w:r>
    </w:p>
    <w:p w14:paraId="7D44AC1D">
      <w:pPr>
        <w:spacing w:line="58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（1）组织落实</w:t>
      </w:r>
      <w:r>
        <w:rPr>
          <w:rFonts w:hint="eastAsia" w:ascii="Times New Roman" w:hAnsi="Times New Roman" w:eastAsia="宋体" w:cs="Times New Roman"/>
          <w:sz w:val="28"/>
          <w:szCs w:val="28"/>
        </w:rPr>
        <w:t>应急</w:t>
      </w:r>
      <w:r>
        <w:rPr>
          <w:rFonts w:ascii="Times New Roman" w:hAnsi="Times New Roman" w:eastAsia="宋体" w:cs="Times New Roman"/>
          <w:sz w:val="28"/>
          <w:szCs w:val="28"/>
        </w:rPr>
        <w:t>指挥部的决策部署，并负责加强</w:t>
      </w:r>
      <w:r>
        <w:rPr>
          <w:rFonts w:hint="eastAsia" w:ascii="Times New Roman" w:hAnsi="Times New Roman" w:eastAsia="宋体" w:cs="Times New Roman"/>
          <w:sz w:val="28"/>
          <w:szCs w:val="28"/>
        </w:rPr>
        <w:t>活动期间</w:t>
      </w:r>
      <w:r>
        <w:rPr>
          <w:rFonts w:ascii="Times New Roman" w:hAnsi="Times New Roman" w:eastAsia="宋体" w:cs="Times New Roman"/>
          <w:sz w:val="28"/>
          <w:szCs w:val="28"/>
        </w:rPr>
        <w:t>督导检查。</w:t>
      </w:r>
    </w:p>
    <w:p w14:paraId="568C7ADA">
      <w:pPr>
        <w:spacing w:line="58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（2）指导</w:t>
      </w:r>
      <w:r>
        <w:rPr>
          <w:rFonts w:hint="eastAsia" w:ascii="Times New Roman" w:hAnsi="Times New Roman" w:eastAsia="宋体" w:cs="Times New Roman"/>
          <w:sz w:val="28"/>
          <w:szCs w:val="28"/>
          <w:lang w:val="en-US" w:eastAsia="zh-CN"/>
        </w:rPr>
        <w:t>各成员单位</w:t>
      </w:r>
      <w:r>
        <w:rPr>
          <w:rFonts w:ascii="Times New Roman" w:hAnsi="Times New Roman" w:eastAsia="宋体" w:cs="Times New Roman"/>
          <w:sz w:val="28"/>
          <w:szCs w:val="28"/>
        </w:rPr>
        <w:t>做好</w:t>
      </w:r>
      <w:r>
        <w:rPr>
          <w:rFonts w:hint="eastAsia" w:ascii="Times New Roman" w:hAnsi="Times New Roman" w:eastAsia="宋体" w:cs="Times New Roman"/>
          <w:sz w:val="28"/>
          <w:szCs w:val="28"/>
        </w:rPr>
        <w:t>迎春灯会</w:t>
      </w:r>
      <w:r>
        <w:rPr>
          <w:rFonts w:ascii="Times New Roman" w:hAnsi="Times New Roman" w:eastAsia="宋体" w:cs="Times New Roman"/>
          <w:sz w:val="28"/>
          <w:szCs w:val="28"/>
        </w:rPr>
        <w:t>活动</w:t>
      </w:r>
      <w:r>
        <w:rPr>
          <w:rFonts w:hint="eastAsia" w:ascii="Times New Roman" w:hAnsi="Times New Roman" w:eastAsia="宋体" w:cs="Times New Roman"/>
          <w:sz w:val="28"/>
          <w:szCs w:val="28"/>
        </w:rPr>
        <w:t>突发事件的</w:t>
      </w:r>
      <w:r>
        <w:rPr>
          <w:rFonts w:ascii="Times New Roman" w:hAnsi="Times New Roman" w:eastAsia="宋体" w:cs="Times New Roman"/>
          <w:sz w:val="28"/>
          <w:szCs w:val="28"/>
        </w:rPr>
        <w:t>应急处置工作。</w:t>
      </w:r>
    </w:p>
    <w:p w14:paraId="4E325F85">
      <w:pPr>
        <w:spacing w:line="580" w:lineRule="exact"/>
        <w:ind w:firstLine="560" w:firstLineChars="200"/>
        <w:rPr>
          <w:rFonts w:hint="eastAsia" w:ascii="Times New Roman" w:hAnsi="Times New Roman" w:eastAsia="宋体" w:cs="Times New Roman"/>
          <w:sz w:val="28"/>
          <w:szCs w:val="28"/>
          <w:lang w:val="en-US" w:eastAsia="zh-CN"/>
        </w:rPr>
      </w:pPr>
      <w:r>
        <w:rPr>
          <w:rFonts w:ascii="Times New Roman" w:hAnsi="Times New Roman" w:eastAsia="宋体" w:cs="Times New Roman"/>
          <w:sz w:val="28"/>
          <w:szCs w:val="28"/>
        </w:rPr>
        <w:t>（3）向</w:t>
      </w:r>
      <w:r>
        <w:rPr>
          <w:rFonts w:hint="eastAsia" w:ascii="Times New Roman" w:hAnsi="Times New Roman" w:eastAsia="宋体" w:cs="Times New Roman"/>
          <w:sz w:val="28"/>
          <w:szCs w:val="28"/>
        </w:rPr>
        <w:t>应急</w:t>
      </w:r>
      <w:r>
        <w:rPr>
          <w:rFonts w:ascii="Times New Roman" w:hAnsi="Times New Roman" w:eastAsia="宋体" w:cs="Times New Roman"/>
          <w:sz w:val="28"/>
          <w:szCs w:val="28"/>
        </w:rPr>
        <w:t>指挥部提出启动和终止应急响应的建议。</w:t>
      </w:r>
    </w:p>
    <w:p w14:paraId="14C5B4C9">
      <w:pPr>
        <w:spacing w:line="58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（4）及时收集</w:t>
      </w:r>
      <w:r>
        <w:rPr>
          <w:rFonts w:hint="eastAsia" w:ascii="Times New Roman" w:hAnsi="Times New Roman" w:eastAsia="宋体" w:cs="Times New Roman"/>
          <w:sz w:val="28"/>
          <w:szCs w:val="28"/>
        </w:rPr>
        <w:t>迎春灯会</w:t>
      </w:r>
      <w:r>
        <w:rPr>
          <w:rFonts w:ascii="Times New Roman" w:hAnsi="Times New Roman" w:eastAsia="宋体" w:cs="Times New Roman"/>
          <w:sz w:val="28"/>
          <w:szCs w:val="28"/>
        </w:rPr>
        <w:t>活动</w:t>
      </w:r>
      <w:r>
        <w:rPr>
          <w:rFonts w:hint="eastAsia" w:ascii="Times New Roman" w:hAnsi="Times New Roman" w:eastAsia="宋体" w:cs="Times New Roman"/>
          <w:sz w:val="28"/>
          <w:szCs w:val="28"/>
          <w:lang w:val="en-US" w:eastAsia="zh-CN"/>
        </w:rPr>
        <w:t>突发</w:t>
      </w:r>
      <w:r>
        <w:rPr>
          <w:rFonts w:hint="eastAsia" w:ascii="Times New Roman" w:hAnsi="Times New Roman" w:eastAsia="宋体" w:cs="Times New Roman"/>
          <w:sz w:val="28"/>
          <w:szCs w:val="28"/>
        </w:rPr>
        <w:t>事件</w:t>
      </w:r>
      <w:r>
        <w:rPr>
          <w:rFonts w:ascii="Times New Roman" w:hAnsi="Times New Roman" w:eastAsia="宋体" w:cs="Times New Roman"/>
          <w:sz w:val="28"/>
          <w:szCs w:val="28"/>
        </w:rPr>
        <w:t>相关信息，汇总分析并向</w:t>
      </w:r>
      <w:r>
        <w:rPr>
          <w:rFonts w:hint="eastAsia" w:ascii="Times New Roman" w:hAnsi="Times New Roman" w:eastAsia="宋体" w:cs="Times New Roman"/>
          <w:sz w:val="28"/>
          <w:szCs w:val="28"/>
        </w:rPr>
        <w:t>应急</w:t>
      </w:r>
      <w:r>
        <w:rPr>
          <w:rFonts w:ascii="Times New Roman" w:hAnsi="Times New Roman" w:eastAsia="宋体" w:cs="Times New Roman"/>
          <w:sz w:val="28"/>
          <w:szCs w:val="28"/>
        </w:rPr>
        <w:t>指挥部提出</w:t>
      </w:r>
      <w:r>
        <w:rPr>
          <w:rFonts w:hint="eastAsia" w:ascii="Times New Roman" w:hAnsi="Times New Roman" w:eastAsia="宋体" w:cs="Times New Roman"/>
          <w:sz w:val="28"/>
          <w:szCs w:val="28"/>
        </w:rPr>
        <w:t>应急</w:t>
      </w:r>
      <w:r>
        <w:rPr>
          <w:rFonts w:ascii="Times New Roman" w:hAnsi="Times New Roman" w:eastAsia="宋体" w:cs="Times New Roman"/>
          <w:sz w:val="28"/>
          <w:szCs w:val="28"/>
        </w:rPr>
        <w:t>处置建议。</w:t>
      </w:r>
    </w:p>
    <w:p w14:paraId="773BE1F6">
      <w:pPr>
        <w:spacing w:line="58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（5）负责与</w:t>
      </w:r>
      <w:r>
        <w:rPr>
          <w:rFonts w:hint="eastAsia" w:ascii="Times New Roman" w:hAnsi="Times New Roman" w:eastAsia="宋体" w:cs="Times New Roman"/>
          <w:sz w:val="28"/>
          <w:szCs w:val="28"/>
        </w:rPr>
        <w:t>应急</w:t>
      </w:r>
      <w:r>
        <w:rPr>
          <w:rFonts w:ascii="Times New Roman" w:hAnsi="Times New Roman" w:eastAsia="宋体" w:cs="Times New Roman"/>
          <w:sz w:val="28"/>
          <w:szCs w:val="28"/>
        </w:rPr>
        <w:t>指挥部各成员单位的协调联络</w:t>
      </w:r>
      <w:r>
        <w:rPr>
          <w:rFonts w:hint="eastAsia" w:ascii="Times New Roman" w:hAnsi="Times New Roman" w:eastAsia="宋体" w:cs="Times New Roman"/>
          <w:sz w:val="28"/>
          <w:szCs w:val="28"/>
        </w:rPr>
        <w:t>，</w:t>
      </w:r>
      <w:r>
        <w:rPr>
          <w:rFonts w:ascii="Times New Roman" w:hAnsi="Times New Roman" w:eastAsia="宋体" w:cs="Times New Roman"/>
          <w:sz w:val="28"/>
          <w:szCs w:val="28"/>
        </w:rPr>
        <w:t>调动相关救援力量参与</w:t>
      </w:r>
      <w:r>
        <w:rPr>
          <w:rFonts w:hint="eastAsia" w:ascii="Times New Roman" w:hAnsi="Times New Roman" w:eastAsia="宋体" w:cs="Times New Roman"/>
          <w:sz w:val="28"/>
          <w:szCs w:val="28"/>
        </w:rPr>
        <w:t>应急</w:t>
      </w:r>
      <w:r>
        <w:rPr>
          <w:rFonts w:ascii="Times New Roman" w:hAnsi="Times New Roman" w:eastAsia="宋体" w:cs="Times New Roman"/>
          <w:sz w:val="28"/>
          <w:szCs w:val="28"/>
        </w:rPr>
        <w:t>救援工作。</w:t>
      </w:r>
    </w:p>
    <w:p w14:paraId="7239F941">
      <w:pPr>
        <w:spacing w:line="58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（6）负责应急处置工作的总结评估。</w:t>
      </w:r>
    </w:p>
    <w:p w14:paraId="3D1D5A6D">
      <w:pPr>
        <w:spacing w:line="580" w:lineRule="exact"/>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（7）完成应急指挥部交办的其他工作。</w:t>
      </w:r>
    </w:p>
    <w:p w14:paraId="2F0F3702">
      <w:pPr>
        <w:spacing w:line="520" w:lineRule="exact"/>
        <w:ind w:left="105" w:leftChars="50" w:right="105" w:rightChars="50" w:firstLine="570" w:firstLineChars="200"/>
        <w:rPr>
          <w:rFonts w:hint="eastAsia" w:ascii="宋体" w:hAnsi="宋体" w:eastAsia="宋体" w:cs="Times New Roman"/>
          <w:b/>
          <w:spacing w:val="2"/>
          <w:sz w:val="28"/>
        </w:rPr>
      </w:pPr>
      <w:r>
        <w:rPr>
          <w:rFonts w:hint="eastAsia" w:ascii="宋体" w:hAnsi="宋体" w:eastAsia="宋体" w:cs="Times New Roman"/>
          <w:b/>
          <w:spacing w:val="2"/>
          <w:sz w:val="28"/>
        </w:rPr>
        <w:t>2.3.</w:t>
      </w:r>
      <w:r>
        <w:rPr>
          <w:rFonts w:hint="eastAsia" w:ascii="宋体" w:hAnsi="宋体" w:eastAsia="宋体" w:cs="Times New Roman"/>
          <w:b/>
          <w:spacing w:val="2"/>
          <w:sz w:val="28"/>
          <w:lang w:val="en-US" w:eastAsia="zh-CN"/>
        </w:rPr>
        <w:t>4</w:t>
      </w:r>
      <w:r>
        <w:rPr>
          <w:rFonts w:hint="eastAsia" w:ascii="宋体" w:hAnsi="宋体" w:eastAsia="宋体" w:cs="Times New Roman"/>
          <w:b/>
          <w:spacing w:val="2"/>
          <w:sz w:val="28"/>
        </w:rPr>
        <w:t>现场应急指挥部</w:t>
      </w:r>
    </w:p>
    <w:p w14:paraId="7A967CB4">
      <w:pPr>
        <w:spacing w:line="520" w:lineRule="exact"/>
        <w:ind w:firstLine="560" w:firstLineChars="200"/>
        <w:rPr>
          <w:rFonts w:hint="eastAsia" w:ascii="宋体" w:hAnsi="宋体"/>
          <w:bCs/>
          <w:spacing w:val="2"/>
          <w:sz w:val="28"/>
        </w:rPr>
      </w:pPr>
      <w:r>
        <w:rPr>
          <w:sz w:val="28"/>
          <w:szCs w:val="28"/>
        </w:rPr>
        <w:t>（1）</w:t>
      </w:r>
      <w:r>
        <w:rPr>
          <w:rFonts w:hint="eastAsia" w:ascii="宋体" w:hAnsi="宋体" w:eastAsia="宋体" w:cs="Times New Roman"/>
          <w:spacing w:val="2"/>
          <w:sz w:val="28"/>
        </w:rPr>
        <w:t>分析、判断突发</w:t>
      </w:r>
      <w:r>
        <w:rPr>
          <w:rFonts w:hint="eastAsia" w:ascii="宋体" w:hAnsi="宋体"/>
          <w:bCs/>
          <w:spacing w:val="2"/>
          <w:sz w:val="28"/>
        </w:rPr>
        <w:t>事件发展趋势</w:t>
      </w:r>
      <w:r>
        <w:rPr>
          <w:rFonts w:hint="eastAsia" w:ascii="宋体" w:hAnsi="宋体"/>
          <w:bCs/>
          <w:spacing w:val="2"/>
          <w:sz w:val="28"/>
          <w:lang w:eastAsia="zh-CN"/>
        </w:rPr>
        <w:t>，</w:t>
      </w:r>
      <w:r>
        <w:rPr>
          <w:rFonts w:hint="eastAsia" w:ascii="宋体" w:hAnsi="宋体"/>
          <w:bCs/>
          <w:spacing w:val="2"/>
          <w:sz w:val="28"/>
        </w:rPr>
        <w:t>确定应急救援行动方案；</w:t>
      </w:r>
    </w:p>
    <w:p w14:paraId="401C6634">
      <w:pPr>
        <w:spacing w:line="580" w:lineRule="exact"/>
        <w:ind w:firstLine="560" w:firstLineChars="200"/>
        <w:rPr>
          <w:rFonts w:hint="eastAsia" w:ascii="宋体" w:hAnsi="宋体"/>
          <w:bCs/>
          <w:spacing w:val="2"/>
          <w:sz w:val="28"/>
        </w:rPr>
      </w:pPr>
      <w:r>
        <w:rPr>
          <w:sz w:val="28"/>
          <w:szCs w:val="28"/>
        </w:rPr>
        <w:t>（</w:t>
      </w:r>
      <w:r>
        <w:rPr>
          <w:rFonts w:hint="eastAsia"/>
          <w:sz w:val="28"/>
          <w:szCs w:val="28"/>
          <w:lang w:val="en-US" w:eastAsia="zh-CN"/>
        </w:rPr>
        <w:t>2</w:t>
      </w:r>
      <w:r>
        <w:rPr>
          <w:sz w:val="28"/>
          <w:szCs w:val="28"/>
        </w:rPr>
        <w:t>）</w:t>
      </w:r>
      <w:r>
        <w:rPr>
          <w:rFonts w:hint="eastAsia" w:ascii="宋体" w:hAnsi="宋体"/>
          <w:bCs/>
          <w:spacing w:val="2"/>
          <w:sz w:val="28"/>
        </w:rPr>
        <w:t>组织各应急工作组按照应急预案开展紧急救援工作；</w:t>
      </w:r>
    </w:p>
    <w:p w14:paraId="4D18CF0E">
      <w:pPr>
        <w:spacing w:line="580" w:lineRule="exact"/>
        <w:ind w:firstLine="560" w:firstLineChars="200"/>
        <w:rPr>
          <w:rFonts w:hint="eastAsia" w:ascii="宋体" w:hAnsi="宋体"/>
          <w:bCs/>
          <w:spacing w:val="2"/>
          <w:sz w:val="28"/>
        </w:rPr>
      </w:pPr>
      <w:r>
        <w:rPr>
          <w:sz w:val="28"/>
          <w:szCs w:val="28"/>
        </w:rPr>
        <w:t>（</w:t>
      </w:r>
      <w:r>
        <w:rPr>
          <w:rFonts w:hint="eastAsia"/>
          <w:sz w:val="28"/>
          <w:szCs w:val="28"/>
          <w:lang w:val="en-US" w:eastAsia="zh-CN"/>
        </w:rPr>
        <w:t>3</w:t>
      </w:r>
      <w:r>
        <w:rPr>
          <w:sz w:val="28"/>
          <w:szCs w:val="28"/>
        </w:rPr>
        <w:t>）</w:t>
      </w:r>
      <w:r>
        <w:rPr>
          <w:rFonts w:hint="eastAsia" w:ascii="宋体" w:hAnsi="宋体"/>
          <w:bCs/>
          <w:spacing w:val="2"/>
          <w:sz w:val="28"/>
        </w:rPr>
        <w:t>保持与</w:t>
      </w:r>
      <w:r>
        <w:rPr>
          <w:rFonts w:hint="eastAsia" w:ascii="宋体" w:hAnsi="宋体"/>
          <w:bCs/>
          <w:spacing w:val="2"/>
          <w:sz w:val="28"/>
          <w:lang w:val="en-US" w:eastAsia="zh-CN"/>
        </w:rPr>
        <w:t>应急指挥部的</w:t>
      </w:r>
      <w:r>
        <w:rPr>
          <w:rFonts w:hint="eastAsia" w:ascii="宋体" w:hAnsi="宋体"/>
          <w:bCs/>
          <w:spacing w:val="2"/>
          <w:sz w:val="28"/>
        </w:rPr>
        <w:t>联络，随时报告应急救援情况，及时传达落实</w:t>
      </w:r>
      <w:r>
        <w:rPr>
          <w:rFonts w:hint="eastAsia" w:ascii="宋体" w:hAnsi="宋体"/>
          <w:bCs/>
          <w:spacing w:val="2"/>
          <w:sz w:val="28"/>
          <w:lang w:val="en-US" w:eastAsia="zh-CN"/>
        </w:rPr>
        <w:t>应急指挥部</w:t>
      </w:r>
      <w:r>
        <w:rPr>
          <w:rFonts w:hint="eastAsia" w:ascii="宋体" w:hAnsi="宋体"/>
          <w:bCs/>
          <w:spacing w:val="2"/>
          <w:sz w:val="28"/>
        </w:rPr>
        <w:t>有关应急救援的指示</w:t>
      </w:r>
      <w:r>
        <w:rPr>
          <w:rFonts w:hint="eastAsia" w:ascii="宋体" w:hAnsi="宋体"/>
          <w:bCs/>
          <w:spacing w:val="2"/>
          <w:sz w:val="28"/>
          <w:lang w:val="en-US" w:eastAsia="zh-CN"/>
        </w:rPr>
        <w:t>和</w:t>
      </w:r>
      <w:r>
        <w:rPr>
          <w:rFonts w:hint="eastAsia" w:ascii="宋体" w:hAnsi="宋体"/>
          <w:bCs/>
          <w:spacing w:val="2"/>
          <w:sz w:val="28"/>
        </w:rPr>
        <w:t>要求；</w:t>
      </w:r>
    </w:p>
    <w:p w14:paraId="42D44CFE">
      <w:pPr>
        <w:spacing w:line="580" w:lineRule="exact"/>
        <w:ind w:firstLine="560" w:firstLineChars="200"/>
        <w:rPr>
          <w:rFonts w:hint="eastAsia" w:ascii="宋体" w:hAnsi="宋体"/>
          <w:bCs/>
          <w:spacing w:val="2"/>
          <w:sz w:val="28"/>
        </w:rPr>
      </w:pPr>
      <w:r>
        <w:rPr>
          <w:sz w:val="28"/>
          <w:szCs w:val="28"/>
        </w:rPr>
        <w:t>（</w:t>
      </w:r>
      <w:r>
        <w:rPr>
          <w:rFonts w:hint="eastAsia"/>
          <w:sz w:val="28"/>
          <w:szCs w:val="28"/>
          <w:lang w:val="en-US" w:eastAsia="zh-CN"/>
        </w:rPr>
        <w:t>4</w:t>
      </w:r>
      <w:r>
        <w:rPr>
          <w:sz w:val="28"/>
          <w:szCs w:val="28"/>
        </w:rPr>
        <w:t>）</w:t>
      </w:r>
      <w:r>
        <w:rPr>
          <w:rFonts w:hint="eastAsia" w:ascii="宋体" w:hAnsi="宋体"/>
          <w:bCs/>
          <w:spacing w:val="2"/>
          <w:sz w:val="28"/>
        </w:rPr>
        <w:t>涉及重大事项应先报告上级领导后处置，情况紧急时也可以先处置后报告或越级报告。</w:t>
      </w:r>
    </w:p>
    <w:p w14:paraId="5C3B2B6A">
      <w:pPr>
        <w:spacing w:line="560" w:lineRule="exact"/>
        <w:ind w:firstLine="568" w:firstLineChars="200"/>
        <w:rPr>
          <w:rFonts w:hint="eastAsia"/>
          <w:sz w:val="28"/>
          <w:szCs w:val="28"/>
          <w:lang w:eastAsia="zh-CN"/>
        </w:rPr>
      </w:pPr>
      <w:r>
        <w:rPr>
          <w:rFonts w:hint="eastAsia" w:ascii="宋体" w:hAnsi="宋体"/>
          <w:bCs/>
          <w:spacing w:val="2"/>
          <w:sz w:val="28"/>
        </w:rPr>
        <w:t>现场应急指挥部根据现场应急处置工作需要</w:t>
      </w:r>
      <w:r>
        <w:rPr>
          <w:rFonts w:hint="eastAsia" w:ascii="宋体" w:hAnsi="宋体"/>
          <w:bCs/>
          <w:spacing w:val="2"/>
          <w:sz w:val="28"/>
          <w:lang w:eastAsia="zh-CN"/>
        </w:rPr>
        <w:t>，</w:t>
      </w:r>
      <w:r>
        <w:rPr>
          <w:rFonts w:hint="eastAsia"/>
          <w:bCs/>
          <w:sz w:val="28"/>
          <w:szCs w:val="28"/>
        </w:rPr>
        <w:t>下设应急响应组、应急救援组、后勤保障组、医疗救护组、疏散警戒组、信息发布组。</w:t>
      </w:r>
      <w:r>
        <w:rPr>
          <w:rFonts w:hint="eastAsia" w:ascii="宋体" w:hAnsi="宋体"/>
          <w:bCs/>
          <w:spacing w:val="2"/>
          <w:sz w:val="28"/>
        </w:rPr>
        <w:t>各工作组职责如下：</w:t>
      </w:r>
    </w:p>
    <w:p w14:paraId="3C0C9031">
      <w:pPr>
        <w:tabs>
          <w:tab w:val="left" w:pos="322"/>
        </w:tabs>
        <w:rPr>
          <w:rFonts w:hint="eastAsia"/>
          <w:lang w:val="en-US" w:eastAsia="zh-CN"/>
        </w:rPr>
      </w:pPr>
    </w:p>
    <w:p w14:paraId="72A51903">
      <w:pPr>
        <w:spacing w:line="520" w:lineRule="exact"/>
        <w:ind w:left="105" w:leftChars="50" w:right="105" w:rightChars="50" w:firstLine="570" w:firstLineChars="200"/>
        <w:rPr>
          <w:rFonts w:hint="eastAsia" w:ascii="宋体" w:hAnsi="宋体"/>
          <w:b/>
          <w:spacing w:val="2"/>
          <w:sz w:val="28"/>
        </w:rPr>
      </w:pPr>
      <w:r>
        <w:rPr>
          <w:rFonts w:hint="eastAsia" w:ascii="宋体" w:hAnsi="宋体"/>
          <w:b/>
          <w:spacing w:val="2"/>
          <w:sz w:val="28"/>
          <w:lang w:val="en-US" w:eastAsia="zh-CN"/>
        </w:rPr>
        <w:t>1、</w:t>
      </w:r>
      <w:r>
        <w:rPr>
          <w:rFonts w:hint="eastAsia" w:ascii="宋体" w:hAnsi="宋体"/>
          <w:b/>
          <w:spacing w:val="2"/>
          <w:sz w:val="28"/>
        </w:rPr>
        <w:t>应急响应组</w:t>
      </w:r>
    </w:p>
    <w:p w14:paraId="4D9645F6">
      <w:pPr>
        <w:spacing w:line="520" w:lineRule="exact"/>
        <w:ind w:left="105" w:leftChars="50" w:right="105" w:rightChars="50" w:firstLine="568" w:firstLineChars="200"/>
        <w:rPr>
          <w:rFonts w:hint="eastAsia" w:ascii="宋体" w:hAnsi="宋体"/>
          <w:b/>
          <w:spacing w:val="2"/>
          <w:sz w:val="28"/>
        </w:rPr>
      </w:pPr>
      <w:r>
        <w:rPr>
          <w:rFonts w:hint="eastAsia" w:ascii="宋体" w:hAnsi="宋体"/>
          <w:b w:val="0"/>
          <w:bCs/>
          <w:spacing w:val="2"/>
          <w:sz w:val="28"/>
          <w:lang w:val="en-US" w:eastAsia="zh-CN"/>
        </w:rPr>
        <w:t>副</w:t>
      </w:r>
      <w:r>
        <w:rPr>
          <w:rFonts w:hint="eastAsia" w:ascii="宋体" w:hAnsi="宋体"/>
          <w:b w:val="0"/>
          <w:bCs/>
          <w:spacing w:val="2"/>
          <w:sz w:val="28"/>
        </w:rPr>
        <w:t>组长单位：</w:t>
      </w:r>
      <w:r>
        <w:rPr>
          <w:rFonts w:hint="eastAsia" w:ascii="宋体" w:hAnsi="宋体"/>
          <w:b w:val="0"/>
          <w:bCs/>
          <w:spacing w:val="2"/>
          <w:sz w:val="28"/>
          <w:lang w:eastAsia="zh-CN"/>
        </w:rPr>
        <w:t>区应急管理局</w:t>
      </w:r>
      <w:r>
        <w:rPr>
          <w:rFonts w:hint="eastAsia" w:ascii="宋体" w:hAnsi="宋体"/>
          <w:b w:val="0"/>
          <w:bCs/>
          <w:spacing w:val="2"/>
          <w:sz w:val="28"/>
        </w:rPr>
        <w:t>，成员单位：区委宣传部</w:t>
      </w:r>
      <w:r>
        <w:rPr>
          <w:rFonts w:hint="eastAsia" w:ascii="宋体" w:hAnsi="宋体"/>
          <w:b w:val="0"/>
          <w:bCs/>
          <w:spacing w:val="2"/>
          <w:sz w:val="28"/>
          <w:lang w:eastAsia="zh-CN"/>
        </w:rPr>
        <w:t>、</w:t>
      </w:r>
      <w:r>
        <w:rPr>
          <w:rFonts w:hint="eastAsia" w:ascii="宋体" w:hAnsi="宋体"/>
          <w:b w:val="0"/>
          <w:bCs/>
          <w:spacing w:val="2"/>
          <w:sz w:val="28"/>
        </w:rPr>
        <w:t>区文旅广电局、</w:t>
      </w:r>
      <w:r>
        <w:rPr>
          <w:rFonts w:hint="eastAsia" w:ascii="宋体" w:hAnsi="宋体"/>
          <w:b w:val="0"/>
          <w:bCs/>
          <w:spacing w:val="2"/>
          <w:sz w:val="28"/>
          <w:lang w:eastAsia="zh-CN"/>
        </w:rPr>
        <w:t>各公安分局</w:t>
      </w:r>
      <w:r>
        <w:rPr>
          <w:rFonts w:hint="eastAsia" w:ascii="宋体" w:hAnsi="宋体"/>
          <w:b w:val="0"/>
          <w:bCs/>
          <w:spacing w:val="2"/>
          <w:sz w:val="28"/>
        </w:rPr>
        <w:t>、区消防救援大队、</w:t>
      </w:r>
      <w:r>
        <w:rPr>
          <w:rFonts w:hint="eastAsia" w:ascii="宋体" w:hAnsi="宋体"/>
          <w:b w:val="0"/>
          <w:bCs/>
          <w:spacing w:val="2"/>
          <w:sz w:val="28"/>
          <w:lang w:val="en-US" w:eastAsia="zh-CN"/>
        </w:rPr>
        <w:t>区住建局、双塔街道办事处。</w:t>
      </w:r>
    </w:p>
    <w:tbl>
      <w:tblPr>
        <w:tblStyle w:val="16"/>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248"/>
        <w:gridCol w:w="4347"/>
        <w:gridCol w:w="1728"/>
      </w:tblGrid>
      <w:tr w14:paraId="13CB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47D01079">
            <w:pPr>
              <w:pStyle w:val="19"/>
              <w:keepNext w:val="0"/>
              <w:keepLines w:val="0"/>
              <w:suppressLineNumbers w:val="0"/>
              <w:bidi w:val="0"/>
              <w:spacing w:before="0" w:beforeAutospacing="0" w:after="0" w:afterAutospacing="0"/>
              <w:ind w:left="0" w:right="0"/>
              <w:jc w:val="center"/>
              <w:rPr>
                <w:rFonts w:hint="eastAsia"/>
                <w:b/>
                <w:bCs/>
                <w:lang w:val="en-US" w:eastAsia="zh-CN"/>
              </w:rPr>
            </w:pPr>
            <w:r>
              <w:rPr>
                <w:rFonts w:hint="eastAsia"/>
                <w:b/>
                <w:bCs/>
                <w:lang w:val="en-US" w:eastAsia="zh-CN"/>
              </w:rPr>
              <w:t>应急小组</w:t>
            </w:r>
          </w:p>
          <w:p w14:paraId="7ADA4491">
            <w:pPr>
              <w:pStyle w:val="19"/>
              <w:keepNext w:val="0"/>
              <w:keepLines w:val="0"/>
              <w:suppressLineNumbers w:val="0"/>
              <w:bidi w:val="0"/>
              <w:spacing w:before="0" w:beforeAutospacing="0" w:after="0" w:afterAutospacing="0"/>
              <w:ind w:left="0" w:right="0"/>
              <w:jc w:val="center"/>
              <w:rPr>
                <w:rFonts w:hint="default" w:ascii="宋体" w:hAnsi="宋体" w:eastAsia="宋体"/>
                <w:b/>
                <w:spacing w:val="2"/>
                <w:szCs w:val="21"/>
                <w:vertAlign w:val="baseline"/>
                <w:lang w:val="en-US" w:eastAsia="zh-CN"/>
              </w:rPr>
            </w:pPr>
            <w:r>
              <w:rPr>
                <w:rFonts w:hint="eastAsia"/>
                <w:b/>
                <w:bCs/>
                <w:lang w:val="en-US" w:eastAsia="zh-CN"/>
              </w:rPr>
              <w:t>职务</w:t>
            </w:r>
          </w:p>
        </w:tc>
        <w:tc>
          <w:tcPr>
            <w:tcW w:w="1248" w:type="dxa"/>
            <w:noWrap w:val="0"/>
            <w:vAlign w:val="top"/>
          </w:tcPr>
          <w:p w14:paraId="0C1746A9">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姓名</w:t>
            </w:r>
          </w:p>
        </w:tc>
        <w:tc>
          <w:tcPr>
            <w:tcW w:w="4347" w:type="dxa"/>
            <w:noWrap w:val="0"/>
            <w:vAlign w:val="top"/>
          </w:tcPr>
          <w:p w14:paraId="523EF2E2">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职务</w:t>
            </w:r>
          </w:p>
        </w:tc>
        <w:tc>
          <w:tcPr>
            <w:tcW w:w="1728" w:type="dxa"/>
            <w:noWrap w:val="0"/>
            <w:vAlign w:val="top"/>
          </w:tcPr>
          <w:p w14:paraId="5767D795">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1"/>
                <w:szCs w:val="21"/>
                <w:vertAlign w:val="baseline"/>
                <w:lang w:val="en-US" w:eastAsia="zh-CN"/>
              </w:rPr>
            </w:pPr>
            <w:r>
              <w:rPr>
                <w:rFonts w:hint="eastAsia" w:ascii="宋体" w:hAnsi="宋体"/>
                <w:b/>
                <w:spacing w:val="2"/>
                <w:sz w:val="21"/>
                <w:szCs w:val="21"/>
                <w:vertAlign w:val="baseline"/>
                <w:lang w:val="en-US" w:eastAsia="zh-CN"/>
              </w:rPr>
              <w:t>联系电话</w:t>
            </w:r>
          </w:p>
        </w:tc>
      </w:tr>
      <w:tr w14:paraId="61EB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7A33987B">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组 长</w:t>
            </w:r>
          </w:p>
        </w:tc>
        <w:tc>
          <w:tcPr>
            <w:tcW w:w="1248" w:type="dxa"/>
            <w:noWrap w:val="0"/>
            <w:vAlign w:val="top"/>
          </w:tcPr>
          <w:p w14:paraId="69AA9BF3">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袁 满</w:t>
            </w:r>
          </w:p>
        </w:tc>
        <w:tc>
          <w:tcPr>
            <w:tcW w:w="4347" w:type="dxa"/>
            <w:noWrap w:val="0"/>
            <w:vAlign w:val="top"/>
          </w:tcPr>
          <w:p w14:paraId="36F2374F">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区委常委、区人民政府副区长</w:t>
            </w:r>
          </w:p>
        </w:tc>
        <w:tc>
          <w:tcPr>
            <w:tcW w:w="1728" w:type="dxa"/>
            <w:noWrap w:val="0"/>
            <w:vAlign w:val="top"/>
          </w:tcPr>
          <w:p w14:paraId="105AD2F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kern w:val="2"/>
                <w:sz w:val="24"/>
                <w:szCs w:val="24"/>
                <w:lang w:val="en-US" w:eastAsia="zh-CN" w:bidi="ar-SA"/>
              </w:rPr>
            </w:pPr>
            <w:r>
              <w:rPr>
                <w:rFonts w:hint="eastAsia" w:cs="Times New Roman"/>
                <w:bCs/>
                <w:color w:val="auto"/>
                <w:sz w:val="24"/>
                <w:szCs w:val="24"/>
                <w:lang w:val="en-US" w:eastAsia="zh-CN"/>
              </w:rPr>
              <w:t>15042856666</w:t>
            </w:r>
          </w:p>
        </w:tc>
      </w:tr>
      <w:tr w14:paraId="70C8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3E7D026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248" w:type="dxa"/>
            <w:noWrap w:val="0"/>
            <w:vAlign w:val="top"/>
          </w:tcPr>
          <w:p w14:paraId="30EC3F1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rPr>
            </w:pPr>
            <w:r>
              <w:rPr>
                <w:rFonts w:hint="eastAsia" w:ascii="Times New Roman" w:hAnsi="Times New Roman" w:eastAsia="宋体" w:cs="Times New Roman"/>
                <w:bCs/>
                <w:sz w:val="24"/>
                <w:szCs w:val="24"/>
                <w:lang w:val="en-US" w:eastAsia="zh-CN"/>
              </w:rPr>
              <w:t>刘兴璐</w:t>
            </w:r>
          </w:p>
        </w:tc>
        <w:tc>
          <w:tcPr>
            <w:tcW w:w="4347" w:type="dxa"/>
            <w:noWrap w:val="0"/>
            <w:vAlign w:val="top"/>
          </w:tcPr>
          <w:p w14:paraId="61A50E51">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color w:val="auto"/>
                <w:sz w:val="24"/>
                <w:szCs w:val="24"/>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p>
        </w:tc>
        <w:tc>
          <w:tcPr>
            <w:tcW w:w="1728" w:type="dxa"/>
            <w:noWrap w:val="0"/>
            <w:vAlign w:val="top"/>
          </w:tcPr>
          <w:p w14:paraId="613F1DFD">
            <w:pPr>
              <w:keepNext w:val="0"/>
              <w:keepLines w:val="0"/>
              <w:suppressLineNumbers w:val="0"/>
              <w:spacing w:before="0" w:beforeAutospacing="0" w:after="0" w:afterAutospacing="0" w:line="520" w:lineRule="exact"/>
              <w:ind w:left="0" w:right="105" w:rightChars="50"/>
              <w:jc w:val="center"/>
              <w:rPr>
                <w:rFonts w:hint="eastAsia"/>
                <w:bCs/>
                <w:color w:val="auto"/>
                <w:sz w:val="24"/>
                <w:szCs w:val="24"/>
                <w:lang w:val="en-US" w:eastAsia="zh-CN"/>
              </w:rPr>
            </w:pPr>
            <w:r>
              <w:rPr>
                <w:rFonts w:hint="eastAsia" w:ascii="Times New Roman" w:hAnsi="Times New Roman" w:eastAsia="宋体" w:cs="Times New Roman"/>
                <w:bCs/>
                <w:sz w:val="24"/>
                <w:szCs w:val="24"/>
                <w:lang w:val="en-US" w:eastAsia="zh-CN"/>
              </w:rPr>
              <w:t>15042107263</w:t>
            </w:r>
          </w:p>
        </w:tc>
      </w:tr>
      <w:tr w14:paraId="43B4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1CB29B4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248" w:type="dxa"/>
            <w:noWrap w:val="0"/>
            <w:vAlign w:val="top"/>
          </w:tcPr>
          <w:p w14:paraId="022DD779">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张德宝</w:t>
            </w:r>
          </w:p>
        </w:tc>
        <w:tc>
          <w:tcPr>
            <w:tcW w:w="4347" w:type="dxa"/>
            <w:noWrap w:val="0"/>
            <w:vAlign w:val="top"/>
          </w:tcPr>
          <w:p w14:paraId="75BE80A4">
            <w:pPr>
              <w:keepNext w:val="0"/>
              <w:keepLines w:val="0"/>
              <w:suppressLineNumbers w:val="0"/>
              <w:spacing w:before="0" w:beforeAutospacing="0" w:after="0" w:afterAutospacing="0" w:line="520" w:lineRule="exact"/>
              <w:ind w:left="0" w:right="105" w:rightChars="50"/>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r>
              <w:rPr>
                <w:rFonts w:hint="eastAsia" w:cs="Times New Roman"/>
                <w:bCs/>
                <w:sz w:val="24"/>
                <w:szCs w:val="24"/>
                <w:lang w:eastAsia="zh-CN"/>
              </w:rPr>
              <w:t>、</w:t>
            </w:r>
            <w:r>
              <w:rPr>
                <w:rFonts w:hint="eastAsia" w:cs="Times New Roman"/>
                <w:bCs/>
                <w:sz w:val="24"/>
                <w:szCs w:val="24"/>
                <w:lang w:val="en-US" w:eastAsia="zh-CN"/>
              </w:rPr>
              <w:t>北塔公安分局局长</w:t>
            </w:r>
          </w:p>
        </w:tc>
        <w:tc>
          <w:tcPr>
            <w:tcW w:w="1728" w:type="dxa"/>
            <w:noWrap w:val="0"/>
            <w:vAlign w:val="top"/>
          </w:tcPr>
          <w:p w14:paraId="4FB5134E">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13942150035</w:t>
            </w:r>
          </w:p>
        </w:tc>
      </w:tr>
      <w:tr w14:paraId="3B16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noWrap w:val="0"/>
            <w:vAlign w:val="top"/>
          </w:tcPr>
          <w:p w14:paraId="7794159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248" w:type="dxa"/>
            <w:noWrap w:val="0"/>
            <w:vAlign w:val="top"/>
          </w:tcPr>
          <w:p w14:paraId="230B1265">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kern w:val="2"/>
                <w:sz w:val="24"/>
                <w:szCs w:val="24"/>
                <w:lang w:val="en-US" w:eastAsia="zh-CN" w:bidi="ar-SA"/>
              </w:rPr>
            </w:pPr>
            <w:r>
              <w:rPr>
                <w:rFonts w:hint="eastAsia" w:cs="Times New Roman"/>
                <w:bCs/>
                <w:kern w:val="2"/>
                <w:sz w:val="24"/>
                <w:szCs w:val="24"/>
                <w:lang w:val="en-US" w:eastAsia="zh-CN" w:bidi="ar-SA"/>
              </w:rPr>
              <w:t>陈天虹</w:t>
            </w:r>
          </w:p>
        </w:tc>
        <w:tc>
          <w:tcPr>
            <w:tcW w:w="4347" w:type="dxa"/>
            <w:noWrap w:val="0"/>
            <w:vAlign w:val="top"/>
          </w:tcPr>
          <w:p w14:paraId="23C2A023">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p>
        </w:tc>
        <w:tc>
          <w:tcPr>
            <w:tcW w:w="1728" w:type="dxa"/>
            <w:noWrap w:val="0"/>
            <w:vAlign w:val="top"/>
          </w:tcPr>
          <w:p w14:paraId="41788162">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kern w:val="2"/>
                <w:sz w:val="24"/>
                <w:szCs w:val="24"/>
                <w:lang w:val="en-US" w:eastAsia="zh-CN" w:bidi="ar-SA"/>
              </w:rPr>
            </w:pPr>
            <w:r>
              <w:rPr>
                <w:rFonts w:hint="eastAsia" w:cs="Times New Roman"/>
                <w:bCs/>
                <w:kern w:val="2"/>
                <w:sz w:val="24"/>
                <w:szCs w:val="24"/>
                <w:lang w:val="en-US" w:eastAsia="zh-CN" w:bidi="ar-SA"/>
              </w:rPr>
              <w:t>15084223345</w:t>
            </w:r>
          </w:p>
        </w:tc>
      </w:tr>
      <w:tr w14:paraId="52C0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40" w:type="dxa"/>
            <w:noWrap w:val="0"/>
            <w:vAlign w:val="top"/>
          </w:tcPr>
          <w:p w14:paraId="41AD835B">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副</w:t>
            </w:r>
            <w:r>
              <w:rPr>
                <w:rFonts w:hint="eastAsia" w:ascii="Times New Roman" w:hAnsi="Times New Roman" w:eastAsia="宋体" w:cs="Times New Roman"/>
                <w:bCs/>
                <w:sz w:val="24"/>
                <w:szCs w:val="24"/>
                <w:lang w:val="en-US" w:eastAsia="zh-CN"/>
              </w:rPr>
              <w:t>组长</w:t>
            </w:r>
          </w:p>
        </w:tc>
        <w:tc>
          <w:tcPr>
            <w:tcW w:w="1248" w:type="dxa"/>
            <w:noWrap w:val="0"/>
            <w:vAlign w:val="top"/>
          </w:tcPr>
          <w:p w14:paraId="4FEEA3E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杨建峰</w:t>
            </w:r>
          </w:p>
        </w:tc>
        <w:tc>
          <w:tcPr>
            <w:tcW w:w="4347" w:type="dxa"/>
            <w:noWrap w:val="0"/>
            <w:vAlign w:val="top"/>
          </w:tcPr>
          <w:p w14:paraId="36FCAC26">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w:t>
            </w:r>
            <w:r>
              <w:rPr>
                <w:rFonts w:hint="eastAsia" w:ascii="Times New Roman" w:hAnsi="Times New Roman" w:eastAsia="宋体" w:cs="Times New Roman"/>
                <w:bCs/>
                <w:sz w:val="24"/>
                <w:szCs w:val="24"/>
                <w:lang w:eastAsia="zh-CN"/>
              </w:rPr>
              <w:t>应急管理局</w:t>
            </w:r>
            <w:r>
              <w:rPr>
                <w:rFonts w:hint="eastAsia" w:ascii="Times New Roman" w:hAnsi="Times New Roman" w:eastAsia="宋体" w:cs="Times New Roman"/>
                <w:bCs/>
                <w:sz w:val="24"/>
                <w:szCs w:val="24"/>
              </w:rPr>
              <w:t>局长</w:t>
            </w:r>
          </w:p>
        </w:tc>
        <w:tc>
          <w:tcPr>
            <w:tcW w:w="1728" w:type="dxa"/>
            <w:noWrap w:val="0"/>
            <w:vAlign w:val="top"/>
          </w:tcPr>
          <w:p w14:paraId="57CB4D4F">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13354219933</w:t>
            </w:r>
          </w:p>
        </w:tc>
      </w:tr>
      <w:tr w14:paraId="5622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5D3D450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6D89349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王</w:t>
            </w: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rPr>
              <w:t>帅</w:t>
            </w:r>
          </w:p>
        </w:tc>
        <w:tc>
          <w:tcPr>
            <w:tcW w:w="4347" w:type="dxa"/>
            <w:noWrap w:val="0"/>
            <w:vAlign w:val="top"/>
          </w:tcPr>
          <w:p w14:paraId="301EB2CB">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区委宣传部副部长</w:t>
            </w:r>
            <w:r>
              <w:rPr>
                <w:rFonts w:hint="eastAsia" w:ascii="Times New Roman" w:hAnsi="Times New Roman" w:eastAsia="宋体" w:cs="Times New Roman"/>
                <w:bCs/>
                <w:sz w:val="24"/>
                <w:szCs w:val="24"/>
                <w:lang w:val="en-US" w:eastAsia="zh-CN"/>
              </w:rPr>
              <w:t xml:space="preserve">   </w:t>
            </w:r>
          </w:p>
        </w:tc>
        <w:tc>
          <w:tcPr>
            <w:tcW w:w="1728" w:type="dxa"/>
            <w:noWrap w:val="0"/>
            <w:vAlign w:val="top"/>
          </w:tcPr>
          <w:p w14:paraId="3145ED6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15114208886</w:t>
            </w:r>
          </w:p>
        </w:tc>
      </w:tr>
      <w:tr w14:paraId="252A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28BD0A2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1A992CB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越</w:t>
            </w:r>
          </w:p>
        </w:tc>
        <w:tc>
          <w:tcPr>
            <w:tcW w:w="4347" w:type="dxa"/>
            <w:noWrap w:val="0"/>
            <w:vAlign w:val="top"/>
          </w:tcPr>
          <w:p w14:paraId="15D24940">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区文旅广电局局长 </w:t>
            </w:r>
          </w:p>
        </w:tc>
        <w:tc>
          <w:tcPr>
            <w:tcW w:w="1728" w:type="dxa"/>
            <w:noWrap w:val="0"/>
            <w:vAlign w:val="top"/>
          </w:tcPr>
          <w:p w14:paraId="38B6DAC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13842181661</w:t>
            </w:r>
          </w:p>
        </w:tc>
      </w:tr>
      <w:tr w14:paraId="057F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2EEC0BF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4AD72E2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马世杰</w:t>
            </w:r>
          </w:p>
        </w:tc>
        <w:tc>
          <w:tcPr>
            <w:tcW w:w="4347" w:type="dxa"/>
            <w:noWrap w:val="0"/>
            <w:vAlign w:val="top"/>
          </w:tcPr>
          <w:p w14:paraId="79A97B1F">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光明公安分局局长</w:t>
            </w:r>
          </w:p>
        </w:tc>
        <w:tc>
          <w:tcPr>
            <w:tcW w:w="1728" w:type="dxa"/>
            <w:noWrap w:val="0"/>
            <w:vAlign w:val="top"/>
          </w:tcPr>
          <w:p w14:paraId="3B786CE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18340217777</w:t>
            </w:r>
          </w:p>
        </w:tc>
      </w:tr>
      <w:tr w14:paraId="585D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3128C082">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5FD4ACF2">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刘国刚</w:t>
            </w:r>
          </w:p>
        </w:tc>
        <w:tc>
          <w:tcPr>
            <w:tcW w:w="4347" w:type="dxa"/>
            <w:noWrap w:val="0"/>
            <w:vAlign w:val="top"/>
          </w:tcPr>
          <w:p w14:paraId="1F7C7415">
            <w:pPr>
              <w:keepNext w:val="0"/>
              <w:keepLines w:val="0"/>
              <w:suppressLineNumbers w:val="0"/>
              <w:spacing w:before="0" w:beforeAutospacing="0" w:after="0" w:afterAutospacing="0" w:line="520" w:lineRule="exact"/>
              <w:ind w:left="0" w:right="105" w:rightChars="50"/>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 xml:space="preserve">前进公安分局政委 </w:t>
            </w:r>
          </w:p>
        </w:tc>
        <w:tc>
          <w:tcPr>
            <w:tcW w:w="1728" w:type="dxa"/>
            <w:noWrap w:val="0"/>
            <w:vAlign w:val="top"/>
          </w:tcPr>
          <w:p w14:paraId="263DAFD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13898233399</w:t>
            </w:r>
          </w:p>
        </w:tc>
      </w:tr>
      <w:tr w14:paraId="1717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36F083B6">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754C35BB">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王喜淼</w:t>
            </w:r>
          </w:p>
        </w:tc>
        <w:tc>
          <w:tcPr>
            <w:tcW w:w="4347" w:type="dxa"/>
            <w:noWrap w:val="0"/>
            <w:vAlign w:val="top"/>
          </w:tcPr>
          <w:p w14:paraId="1E9EBD33">
            <w:pPr>
              <w:keepNext w:val="0"/>
              <w:keepLines w:val="0"/>
              <w:suppressLineNumbers w:val="0"/>
              <w:spacing w:before="0" w:beforeAutospacing="0" w:after="0" w:afterAutospacing="0" w:line="520" w:lineRule="exact"/>
              <w:ind w:left="0" w:right="105" w:rightChars="50"/>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 xml:space="preserve">南塔公安分局局长   </w:t>
            </w:r>
          </w:p>
        </w:tc>
        <w:tc>
          <w:tcPr>
            <w:tcW w:w="1728" w:type="dxa"/>
            <w:noWrap w:val="0"/>
            <w:vAlign w:val="top"/>
          </w:tcPr>
          <w:p w14:paraId="4B037D9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13704912002</w:t>
            </w:r>
          </w:p>
        </w:tc>
      </w:tr>
      <w:tr w14:paraId="653A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6CFCA29A">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2E5EEB8F">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李大伟</w:t>
            </w:r>
          </w:p>
        </w:tc>
        <w:tc>
          <w:tcPr>
            <w:tcW w:w="4347" w:type="dxa"/>
            <w:noWrap w:val="0"/>
            <w:vAlign w:val="top"/>
          </w:tcPr>
          <w:p w14:paraId="03F93162">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北塔公安分局政委</w:t>
            </w:r>
          </w:p>
        </w:tc>
        <w:tc>
          <w:tcPr>
            <w:tcW w:w="1728" w:type="dxa"/>
            <w:noWrap w:val="0"/>
            <w:vAlign w:val="top"/>
          </w:tcPr>
          <w:p w14:paraId="6AF7BE2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15084243456</w:t>
            </w:r>
          </w:p>
        </w:tc>
      </w:tr>
      <w:tr w14:paraId="07AB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4ABACAFB">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47EF440B">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钱文涛</w:t>
            </w:r>
          </w:p>
        </w:tc>
        <w:tc>
          <w:tcPr>
            <w:tcW w:w="4347" w:type="dxa"/>
            <w:noWrap w:val="0"/>
            <w:vAlign w:val="top"/>
          </w:tcPr>
          <w:p w14:paraId="568A7D73">
            <w:pPr>
              <w:keepNext w:val="0"/>
              <w:keepLines w:val="0"/>
              <w:suppressLineNumbers w:val="0"/>
              <w:spacing w:before="0" w:beforeAutospacing="0" w:after="0" w:afterAutospacing="0" w:line="520" w:lineRule="exact"/>
              <w:ind w:left="0" w:right="105" w:rightChars="50"/>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燕都公安分局局长</w:t>
            </w:r>
          </w:p>
        </w:tc>
        <w:tc>
          <w:tcPr>
            <w:tcW w:w="1728" w:type="dxa"/>
            <w:noWrap w:val="0"/>
            <w:vAlign w:val="top"/>
          </w:tcPr>
          <w:p w14:paraId="0ED2A3E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15042197777</w:t>
            </w:r>
          </w:p>
        </w:tc>
      </w:tr>
      <w:tr w14:paraId="6EA7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6447CA54">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39444F0E">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王永冰</w:t>
            </w:r>
          </w:p>
        </w:tc>
        <w:tc>
          <w:tcPr>
            <w:tcW w:w="4347" w:type="dxa"/>
            <w:noWrap w:val="0"/>
            <w:vAlign w:val="top"/>
          </w:tcPr>
          <w:p w14:paraId="7ED883BC">
            <w:pPr>
              <w:keepNext w:val="0"/>
              <w:keepLines w:val="0"/>
              <w:suppressLineNumbers w:val="0"/>
              <w:spacing w:before="0" w:beforeAutospacing="0" w:after="0" w:afterAutospacing="0" w:line="520" w:lineRule="exact"/>
              <w:ind w:left="0" w:right="105" w:rightChars="50"/>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区消防救援大队大队长</w:t>
            </w:r>
          </w:p>
        </w:tc>
        <w:tc>
          <w:tcPr>
            <w:tcW w:w="1728" w:type="dxa"/>
            <w:noWrap w:val="0"/>
            <w:vAlign w:val="top"/>
          </w:tcPr>
          <w:p w14:paraId="66CF30C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15104210119</w:t>
            </w:r>
          </w:p>
        </w:tc>
      </w:tr>
      <w:tr w14:paraId="4B0A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25327B7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4BE50BA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纪树广</w:t>
            </w:r>
          </w:p>
        </w:tc>
        <w:tc>
          <w:tcPr>
            <w:tcW w:w="4347" w:type="dxa"/>
            <w:noWrap w:val="0"/>
            <w:vAlign w:val="top"/>
          </w:tcPr>
          <w:p w14:paraId="73D624D6">
            <w:pPr>
              <w:keepNext w:val="0"/>
              <w:keepLines w:val="0"/>
              <w:suppressLineNumbers w:val="0"/>
              <w:spacing w:before="0" w:beforeAutospacing="0" w:after="0" w:afterAutospacing="0" w:line="520" w:lineRule="exact"/>
              <w:ind w:left="0" w:right="105" w:rightChars="50"/>
              <w:jc w:val="both"/>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区住建局局长 </w:t>
            </w:r>
          </w:p>
        </w:tc>
        <w:tc>
          <w:tcPr>
            <w:tcW w:w="1728" w:type="dxa"/>
            <w:noWrap w:val="0"/>
            <w:vAlign w:val="top"/>
          </w:tcPr>
          <w:p w14:paraId="63211EF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15204249995</w:t>
            </w:r>
          </w:p>
        </w:tc>
      </w:tr>
      <w:tr w14:paraId="1412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noWrap w:val="0"/>
            <w:vAlign w:val="top"/>
          </w:tcPr>
          <w:p w14:paraId="29D6D723">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248" w:type="dxa"/>
            <w:noWrap w:val="0"/>
            <w:vAlign w:val="top"/>
          </w:tcPr>
          <w:p w14:paraId="12EDC84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寒</w:t>
            </w:r>
          </w:p>
        </w:tc>
        <w:tc>
          <w:tcPr>
            <w:tcW w:w="4347" w:type="dxa"/>
            <w:noWrap w:val="0"/>
            <w:vAlign w:val="top"/>
          </w:tcPr>
          <w:p w14:paraId="35F1B409">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双塔街道办事处主任</w:t>
            </w:r>
          </w:p>
        </w:tc>
        <w:tc>
          <w:tcPr>
            <w:tcW w:w="1728" w:type="dxa"/>
            <w:noWrap w:val="0"/>
            <w:vAlign w:val="top"/>
          </w:tcPr>
          <w:p w14:paraId="423762D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15142260212</w:t>
            </w:r>
          </w:p>
        </w:tc>
      </w:tr>
    </w:tbl>
    <w:p w14:paraId="2D24571A">
      <w:pPr>
        <w:spacing w:line="520" w:lineRule="exact"/>
        <w:ind w:right="105" w:rightChars="50"/>
        <w:rPr>
          <w:rFonts w:hint="default" w:eastAsia="宋体"/>
          <w:bCs/>
          <w:sz w:val="28"/>
          <w:szCs w:val="28"/>
          <w:lang w:val="en-US" w:eastAsia="zh-CN"/>
        </w:rPr>
      </w:pPr>
    </w:p>
    <w:p w14:paraId="3CE0F548">
      <w:pPr>
        <w:spacing w:line="540" w:lineRule="exact"/>
        <w:ind w:firstLine="568" w:firstLineChars="200"/>
        <w:rPr>
          <w:rFonts w:hint="eastAsia" w:ascii="宋体" w:hAnsi="宋体"/>
          <w:spacing w:val="2"/>
          <w:sz w:val="28"/>
        </w:rPr>
      </w:pPr>
      <w:r>
        <w:rPr>
          <w:rFonts w:hint="eastAsia" w:ascii="宋体" w:hAnsi="宋体"/>
          <w:spacing w:val="2"/>
          <w:sz w:val="28"/>
        </w:rPr>
        <w:t>职  责：</w:t>
      </w:r>
    </w:p>
    <w:p w14:paraId="212BB7B6">
      <w:pPr>
        <w:spacing w:line="540" w:lineRule="exact"/>
        <w:ind w:firstLine="568" w:firstLineChars="200"/>
        <w:rPr>
          <w:rFonts w:hint="eastAsia" w:ascii="宋体" w:hAnsi="宋体"/>
          <w:color w:val="FF0000"/>
          <w:spacing w:val="2"/>
          <w:sz w:val="28"/>
        </w:rPr>
      </w:pPr>
      <w:r>
        <w:rPr>
          <w:rFonts w:hint="eastAsia" w:ascii="宋体" w:hAnsi="宋体"/>
          <w:spacing w:val="2"/>
          <w:sz w:val="28"/>
        </w:rPr>
        <w:t>（1）在应急指挥部的领导下，实行应急电话24小时值班，负责应急指挥部的日常应急工作；</w:t>
      </w:r>
    </w:p>
    <w:p w14:paraId="483F1EA2">
      <w:pPr>
        <w:spacing w:line="540" w:lineRule="exact"/>
        <w:ind w:firstLine="568" w:firstLineChars="200"/>
        <w:rPr>
          <w:rFonts w:hint="eastAsia" w:ascii="宋体" w:hAnsi="宋体"/>
          <w:spacing w:val="2"/>
          <w:sz w:val="28"/>
        </w:rPr>
      </w:pPr>
      <w:r>
        <w:rPr>
          <w:rFonts w:hint="eastAsia" w:ascii="宋体" w:hAnsi="宋体"/>
          <w:spacing w:val="2"/>
          <w:sz w:val="28"/>
        </w:rPr>
        <w:t>（2）负责应急</w:t>
      </w:r>
      <w:r>
        <w:rPr>
          <w:rFonts w:hint="eastAsia" w:ascii="宋体" w:hAnsi="宋体"/>
          <w:spacing w:val="2"/>
          <w:sz w:val="28"/>
          <w:lang w:val="en-US" w:eastAsia="zh-CN"/>
        </w:rPr>
        <w:t>救援</w:t>
      </w:r>
      <w:r>
        <w:rPr>
          <w:rFonts w:hint="eastAsia" w:ascii="宋体" w:hAnsi="宋体"/>
          <w:spacing w:val="2"/>
          <w:sz w:val="28"/>
        </w:rPr>
        <w:t>力量、应急</w:t>
      </w:r>
      <w:r>
        <w:rPr>
          <w:rFonts w:hint="eastAsia" w:ascii="宋体" w:hAnsi="宋体"/>
          <w:spacing w:val="2"/>
          <w:sz w:val="28"/>
          <w:lang w:val="en-US" w:eastAsia="zh-CN"/>
        </w:rPr>
        <w:t>救援</w:t>
      </w:r>
      <w:r>
        <w:rPr>
          <w:rFonts w:hint="eastAsia" w:ascii="宋体" w:hAnsi="宋体"/>
          <w:spacing w:val="2"/>
          <w:sz w:val="28"/>
        </w:rPr>
        <w:t>物资的调配，</w:t>
      </w:r>
      <w:r>
        <w:rPr>
          <w:rFonts w:hint="eastAsia" w:ascii="宋体" w:hAnsi="宋体"/>
          <w:spacing w:val="2"/>
          <w:sz w:val="28"/>
          <w:lang w:val="en-US" w:eastAsia="zh-CN"/>
        </w:rPr>
        <w:t>突发</w:t>
      </w:r>
      <w:r>
        <w:rPr>
          <w:rFonts w:hint="eastAsia" w:ascii="宋体" w:hAnsi="宋体"/>
          <w:spacing w:val="2"/>
          <w:sz w:val="28"/>
        </w:rPr>
        <w:t>事件发生时</w:t>
      </w:r>
      <w:r>
        <w:rPr>
          <w:rFonts w:hint="eastAsia" w:ascii="宋体" w:hAnsi="宋体"/>
          <w:spacing w:val="2"/>
          <w:sz w:val="28"/>
          <w:lang w:val="en-US" w:eastAsia="zh-CN"/>
        </w:rPr>
        <w:t>负责</w:t>
      </w:r>
      <w:r>
        <w:rPr>
          <w:rFonts w:hint="eastAsia" w:ascii="宋体" w:hAnsi="宋体"/>
          <w:spacing w:val="2"/>
          <w:sz w:val="28"/>
        </w:rPr>
        <w:t>组织和协调应急处理和应急救援</w:t>
      </w:r>
      <w:r>
        <w:rPr>
          <w:rFonts w:hint="eastAsia" w:ascii="宋体" w:hAnsi="宋体"/>
          <w:spacing w:val="2"/>
          <w:sz w:val="28"/>
          <w:lang w:val="en-US" w:eastAsia="zh-CN"/>
        </w:rPr>
        <w:t>工作</w:t>
      </w:r>
      <w:r>
        <w:rPr>
          <w:rFonts w:hint="eastAsia" w:ascii="宋体" w:hAnsi="宋体"/>
          <w:spacing w:val="2"/>
          <w:sz w:val="28"/>
        </w:rPr>
        <w:t>；</w:t>
      </w:r>
    </w:p>
    <w:p w14:paraId="721845F7">
      <w:pPr>
        <w:spacing w:line="540" w:lineRule="exact"/>
        <w:ind w:firstLine="568" w:firstLineChars="200"/>
        <w:rPr>
          <w:rFonts w:hint="eastAsia" w:ascii="宋体" w:hAnsi="宋体"/>
          <w:spacing w:val="2"/>
          <w:sz w:val="28"/>
        </w:rPr>
      </w:pPr>
      <w:r>
        <w:rPr>
          <w:rFonts w:hint="eastAsia" w:ascii="宋体" w:hAnsi="宋体"/>
          <w:spacing w:val="2"/>
          <w:sz w:val="28"/>
        </w:rPr>
        <w:t>（3）掌握</w:t>
      </w:r>
      <w:r>
        <w:rPr>
          <w:rFonts w:hint="eastAsia" w:ascii="宋体" w:hAnsi="宋体"/>
          <w:spacing w:val="2"/>
          <w:sz w:val="28"/>
          <w:lang w:val="en-US" w:eastAsia="zh-CN"/>
        </w:rPr>
        <w:t>突发</w:t>
      </w:r>
      <w:r>
        <w:rPr>
          <w:rFonts w:hint="eastAsia" w:ascii="宋体" w:hAnsi="宋体"/>
          <w:spacing w:val="2"/>
          <w:sz w:val="28"/>
        </w:rPr>
        <w:t>事件的发生情况，及时向应急指挥部领导汇报，确定应急处理对策；</w:t>
      </w:r>
    </w:p>
    <w:p w14:paraId="288D1D9E">
      <w:pPr>
        <w:spacing w:line="540" w:lineRule="exact"/>
        <w:ind w:firstLine="568" w:firstLineChars="200"/>
        <w:rPr>
          <w:rFonts w:hint="eastAsia" w:ascii="宋体" w:hAnsi="宋体"/>
          <w:spacing w:val="2"/>
          <w:sz w:val="28"/>
          <w:lang w:val="en-US" w:eastAsia="zh-CN"/>
        </w:rPr>
      </w:pPr>
      <w:r>
        <w:rPr>
          <w:rFonts w:hint="eastAsia" w:ascii="宋体" w:hAnsi="宋体"/>
          <w:spacing w:val="2"/>
          <w:sz w:val="28"/>
        </w:rPr>
        <w:t>（4）按照应急指挥部指</w:t>
      </w:r>
      <w:r>
        <w:rPr>
          <w:rFonts w:hint="eastAsia" w:ascii="宋体" w:hAnsi="宋体"/>
          <w:spacing w:val="2"/>
          <w:sz w:val="28"/>
          <w:lang w:val="en-US" w:eastAsia="zh-CN"/>
        </w:rPr>
        <w:t>示</w:t>
      </w:r>
      <w:r>
        <w:rPr>
          <w:rFonts w:hint="eastAsia" w:ascii="宋体" w:hAnsi="宋体"/>
          <w:spacing w:val="2"/>
          <w:sz w:val="28"/>
        </w:rPr>
        <w:t>，及时通知</w:t>
      </w:r>
      <w:r>
        <w:rPr>
          <w:rFonts w:hint="eastAsia" w:ascii="宋体" w:hAnsi="宋体"/>
          <w:spacing w:val="2"/>
          <w:sz w:val="28"/>
          <w:lang w:val="en-US" w:eastAsia="zh-CN"/>
        </w:rPr>
        <w:t>各成员单位</w:t>
      </w:r>
      <w:r>
        <w:rPr>
          <w:rFonts w:hint="eastAsia" w:ascii="宋体" w:hAnsi="宋体"/>
          <w:spacing w:val="2"/>
          <w:sz w:val="28"/>
        </w:rPr>
        <w:t>；</w:t>
      </w:r>
    </w:p>
    <w:p w14:paraId="32B53156">
      <w:pPr>
        <w:spacing w:line="540" w:lineRule="exact"/>
        <w:ind w:firstLine="568" w:firstLineChars="200"/>
        <w:rPr>
          <w:rFonts w:hint="eastAsia" w:ascii="宋体" w:hAnsi="宋体"/>
          <w:spacing w:val="2"/>
          <w:sz w:val="28"/>
        </w:rPr>
      </w:pPr>
      <w:r>
        <w:rPr>
          <w:rFonts w:hint="eastAsia" w:ascii="宋体" w:hAnsi="宋体"/>
          <w:spacing w:val="2"/>
          <w:sz w:val="28"/>
        </w:rPr>
        <w:t>（5）按照应急指挥部指令，报告事件，并根据需要向市政府</w:t>
      </w:r>
      <w:r>
        <w:rPr>
          <w:rFonts w:hint="eastAsia" w:ascii="宋体" w:hAnsi="宋体"/>
          <w:spacing w:val="2"/>
          <w:sz w:val="28"/>
          <w:lang w:val="en-US" w:eastAsia="zh-CN"/>
        </w:rPr>
        <w:t>请求支</w:t>
      </w:r>
      <w:r>
        <w:rPr>
          <w:rFonts w:hint="eastAsia" w:ascii="宋体" w:hAnsi="宋体"/>
          <w:spacing w:val="2"/>
          <w:sz w:val="28"/>
        </w:rPr>
        <w:t>援；</w:t>
      </w:r>
    </w:p>
    <w:p w14:paraId="2516B59B">
      <w:pPr>
        <w:spacing w:line="540" w:lineRule="exact"/>
        <w:ind w:firstLine="568" w:firstLineChars="200"/>
        <w:rPr>
          <w:rFonts w:hint="eastAsia" w:ascii="宋体" w:hAnsi="宋体"/>
          <w:spacing w:val="2"/>
          <w:sz w:val="28"/>
        </w:rPr>
      </w:pPr>
      <w:r>
        <w:rPr>
          <w:rFonts w:hint="eastAsia" w:ascii="宋体" w:hAnsi="宋体"/>
          <w:spacing w:val="2"/>
          <w:sz w:val="28"/>
        </w:rPr>
        <w:t>（6）负责应急指挥部交办的其它任务；</w:t>
      </w:r>
    </w:p>
    <w:p w14:paraId="3D0860F3">
      <w:pPr>
        <w:spacing w:line="540" w:lineRule="exact"/>
        <w:ind w:firstLine="568" w:firstLineChars="200"/>
        <w:rPr>
          <w:rFonts w:hint="eastAsia" w:ascii="宋体" w:hAnsi="宋体"/>
          <w:spacing w:val="2"/>
          <w:sz w:val="28"/>
        </w:rPr>
      </w:pPr>
      <w:r>
        <w:rPr>
          <w:rFonts w:hint="eastAsia" w:ascii="宋体" w:hAnsi="宋体"/>
          <w:spacing w:val="2"/>
          <w:sz w:val="28"/>
        </w:rPr>
        <w:t>（7）负责灯会期间应急管理的日常工作。</w:t>
      </w:r>
    </w:p>
    <w:p w14:paraId="32E93661">
      <w:pPr>
        <w:spacing w:line="520" w:lineRule="exact"/>
        <w:ind w:left="105" w:leftChars="50" w:right="105" w:rightChars="50" w:firstLine="570" w:firstLineChars="200"/>
        <w:rPr>
          <w:rFonts w:hint="eastAsia" w:ascii="宋体" w:hAnsi="宋体"/>
          <w:b/>
          <w:spacing w:val="2"/>
          <w:sz w:val="28"/>
        </w:rPr>
      </w:pPr>
      <w:r>
        <w:rPr>
          <w:rFonts w:hint="eastAsia" w:ascii="宋体" w:hAnsi="宋体"/>
          <w:b/>
          <w:spacing w:val="2"/>
          <w:sz w:val="28"/>
          <w:lang w:val="en-US" w:eastAsia="zh-CN"/>
        </w:rPr>
        <w:t>2、</w:t>
      </w:r>
      <w:r>
        <w:rPr>
          <w:rFonts w:hint="eastAsia" w:ascii="宋体" w:hAnsi="宋体"/>
          <w:b/>
          <w:spacing w:val="2"/>
          <w:sz w:val="28"/>
        </w:rPr>
        <w:t>应急救援组</w:t>
      </w:r>
    </w:p>
    <w:p w14:paraId="595B7F30">
      <w:pPr>
        <w:spacing w:line="520" w:lineRule="exact"/>
        <w:ind w:left="105" w:leftChars="50" w:right="105" w:rightChars="50" w:firstLine="568" w:firstLineChars="200"/>
        <w:rPr>
          <w:rFonts w:hint="eastAsia" w:ascii="宋体" w:hAnsi="宋体"/>
          <w:b w:val="0"/>
          <w:bCs/>
          <w:spacing w:val="2"/>
          <w:sz w:val="28"/>
          <w:lang w:eastAsia="zh-CN"/>
        </w:rPr>
      </w:pPr>
      <w:r>
        <w:rPr>
          <w:rFonts w:hint="eastAsia" w:ascii="宋体" w:hAnsi="宋体"/>
          <w:b w:val="0"/>
          <w:bCs/>
          <w:spacing w:val="2"/>
          <w:sz w:val="28"/>
          <w:lang w:val="en-US" w:eastAsia="zh-CN"/>
        </w:rPr>
        <w:t>副</w:t>
      </w:r>
      <w:r>
        <w:rPr>
          <w:rFonts w:hint="eastAsia" w:ascii="宋体" w:hAnsi="宋体"/>
          <w:b w:val="0"/>
          <w:bCs/>
          <w:spacing w:val="2"/>
          <w:sz w:val="28"/>
        </w:rPr>
        <w:t>组长单位：</w:t>
      </w:r>
      <w:r>
        <w:rPr>
          <w:rFonts w:hint="eastAsia" w:ascii="宋体" w:hAnsi="宋体"/>
          <w:b w:val="0"/>
          <w:bCs/>
          <w:spacing w:val="2"/>
          <w:sz w:val="28"/>
          <w:lang w:eastAsia="zh-CN"/>
        </w:rPr>
        <w:t>区应急管理局</w:t>
      </w:r>
      <w:r>
        <w:rPr>
          <w:rFonts w:hint="eastAsia" w:ascii="宋体" w:hAnsi="宋体"/>
          <w:b w:val="0"/>
          <w:bCs/>
          <w:spacing w:val="2"/>
          <w:sz w:val="28"/>
        </w:rPr>
        <w:t>，成员单位：区委宣传部</w:t>
      </w:r>
      <w:r>
        <w:rPr>
          <w:rFonts w:hint="eastAsia" w:ascii="宋体" w:hAnsi="宋体"/>
          <w:b w:val="0"/>
          <w:bCs/>
          <w:spacing w:val="2"/>
          <w:sz w:val="28"/>
          <w:lang w:eastAsia="zh-CN"/>
        </w:rPr>
        <w:t>、</w:t>
      </w:r>
      <w:r>
        <w:rPr>
          <w:rFonts w:hint="eastAsia" w:ascii="宋体" w:hAnsi="宋体"/>
          <w:b w:val="0"/>
          <w:bCs/>
          <w:spacing w:val="2"/>
          <w:sz w:val="28"/>
        </w:rPr>
        <w:t>区文旅广电局、</w:t>
      </w:r>
      <w:r>
        <w:rPr>
          <w:rFonts w:hint="eastAsia" w:ascii="宋体" w:hAnsi="宋体" w:eastAsia="宋体" w:cs="Times New Roman"/>
          <w:b w:val="0"/>
          <w:bCs/>
          <w:spacing w:val="2"/>
          <w:sz w:val="28"/>
          <w:lang w:eastAsia="zh-CN"/>
        </w:rPr>
        <w:t>各公安分局</w:t>
      </w:r>
      <w:r>
        <w:rPr>
          <w:rFonts w:hint="eastAsia" w:ascii="宋体" w:hAnsi="宋体"/>
          <w:b w:val="0"/>
          <w:bCs/>
          <w:spacing w:val="2"/>
          <w:sz w:val="28"/>
        </w:rPr>
        <w:t>、</w:t>
      </w:r>
      <w:r>
        <w:rPr>
          <w:rFonts w:hint="eastAsia" w:ascii="宋体" w:hAnsi="宋体" w:eastAsia="宋体" w:cs="Times New Roman"/>
          <w:b w:val="0"/>
          <w:bCs/>
          <w:spacing w:val="2"/>
          <w:sz w:val="28"/>
        </w:rPr>
        <w:t>区市</w:t>
      </w:r>
      <w:r>
        <w:rPr>
          <w:rFonts w:hint="eastAsia" w:ascii="宋体" w:hAnsi="宋体"/>
          <w:b w:val="0"/>
          <w:bCs/>
          <w:spacing w:val="2"/>
          <w:sz w:val="28"/>
        </w:rPr>
        <w:t>消防救援大队</w:t>
      </w:r>
      <w:r>
        <w:rPr>
          <w:rFonts w:hint="eastAsia" w:ascii="宋体" w:hAnsi="宋体"/>
          <w:b w:val="0"/>
          <w:bCs/>
          <w:spacing w:val="2"/>
          <w:sz w:val="28"/>
          <w:lang w:eastAsia="zh-CN"/>
        </w:rPr>
        <w:t>、</w:t>
      </w:r>
      <w:r>
        <w:rPr>
          <w:rFonts w:hint="eastAsia" w:ascii="宋体" w:hAnsi="宋体"/>
          <w:b w:val="0"/>
          <w:bCs/>
          <w:spacing w:val="2"/>
          <w:sz w:val="28"/>
          <w:lang w:val="en-US" w:eastAsia="zh-CN"/>
        </w:rPr>
        <w:t>区住建局、区市场监督管理局、</w:t>
      </w:r>
      <w:r>
        <w:rPr>
          <w:rFonts w:hint="eastAsia" w:ascii="宋体" w:hAnsi="宋体" w:eastAsia="宋体" w:cs="Times New Roman"/>
          <w:b w:val="0"/>
          <w:bCs/>
          <w:spacing w:val="2"/>
          <w:sz w:val="28"/>
          <w:lang w:val="en-US" w:eastAsia="zh-CN"/>
        </w:rPr>
        <w:t>朝阳市城市管理综合行政执法局双塔分局</w:t>
      </w:r>
      <w:r>
        <w:rPr>
          <w:rFonts w:hint="eastAsia" w:ascii="宋体" w:hAnsi="宋体"/>
          <w:b w:val="0"/>
          <w:bCs/>
          <w:spacing w:val="2"/>
          <w:sz w:val="28"/>
        </w:rPr>
        <w:t>、</w:t>
      </w:r>
      <w:r>
        <w:rPr>
          <w:rFonts w:hint="eastAsia" w:ascii="宋体" w:hAnsi="宋体"/>
          <w:b w:val="0"/>
          <w:bCs/>
          <w:spacing w:val="2"/>
          <w:sz w:val="28"/>
          <w:lang w:val="en-US" w:eastAsia="zh-CN"/>
        </w:rPr>
        <w:t>区各街道办事处</w:t>
      </w:r>
      <w:r>
        <w:rPr>
          <w:rFonts w:hint="eastAsia" w:ascii="宋体" w:hAnsi="宋体" w:eastAsia="宋体" w:cs="Times New Roman"/>
          <w:b w:val="0"/>
          <w:bCs/>
          <w:spacing w:val="2"/>
          <w:sz w:val="28"/>
        </w:rPr>
        <w:t>、</w:t>
      </w:r>
      <w:r>
        <w:rPr>
          <w:rFonts w:hint="eastAsia" w:ascii="宋体" w:hAnsi="宋体" w:eastAsia="宋体" w:cs="Times New Roman"/>
          <w:b w:val="0"/>
          <w:bCs/>
          <w:spacing w:val="2"/>
          <w:sz w:val="28"/>
          <w:lang w:val="en-US" w:eastAsia="zh-CN"/>
        </w:rPr>
        <w:t>朝阳山河文化发展有限公司</w:t>
      </w:r>
      <w:r>
        <w:rPr>
          <w:rFonts w:hint="eastAsia" w:ascii="宋体" w:hAnsi="宋体"/>
          <w:b w:val="0"/>
          <w:bCs/>
          <w:spacing w:val="2"/>
          <w:sz w:val="28"/>
        </w:rPr>
        <w:t>、四川自贡四海文化传媒有限公司</w:t>
      </w:r>
      <w:r>
        <w:rPr>
          <w:rFonts w:hint="eastAsia" w:ascii="宋体" w:hAnsi="宋体"/>
          <w:b w:val="0"/>
          <w:bCs/>
          <w:spacing w:val="2"/>
          <w:sz w:val="28"/>
          <w:lang w:eastAsia="zh-CN"/>
        </w:rPr>
        <w:t>。</w:t>
      </w:r>
    </w:p>
    <w:tbl>
      <w:tblPr>
        <w:tblStyle w:val="16"/>
        <w:tblW w:w="8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082"/>
        <w:gridCol w:w="4300"/>
        <w:gridCol w:w="1762"/>
      </w:tblGrid>
      <w:tr w14:paraId="6720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253D3149">
            <w:pPr>
              <w:pStyle w:val="19"/>
              <w:keepNext w:val="0"/>
              <w:keepLines w:val="0"/>
              <w:suppressLineNumbers w:val="0"/>
              <w:bidi w:val="0"/>
              <w:spacing w:before="0" w:beforeAutospacing="0" w:after="0" w:afterAutospacing="0"/>
              <w:ind w:left="0" w:right="0"/>
              <w:jc w:val="center"/>
              <w:rPr>
                <w:rFonts w:hint="eastAsia"/>
                <w:b/>
                <w:bCs/>
                <w:lang w:val="en-US" w:eastAsia="zh-CN"/>
              </w:rPr>
            </w:pPr>
            <w:r>
              <w:rPr>
                <w:rFonts w:hint="eastAsia"/>
                <w:b/>
                <w:bCs/>
                <w:lang w:val="en-US" w:eastAsia="zh-CN"/>
              </w:rPr>
              <w:t>应急小组</w:t>
            </w:r>
          </w:p>
          <w:p w14:paraId="4705DCC6">
            <w:pPr>
              <w:pStyle w:val="19"/>
              <w:keepNext w:val="0"/>
              <w:keepLines w:val="0"/>
              <w:suppressLineNumbers w:val="0"/>
              <w:bidi w:val="0"/>
              <w:spacing w:before="0" w:beforeAutospacing="0" w:after="0" w:afterAutospacing="0"/>
              <w:ind w:left="0" w:right="0"/>
              <w:jc w:val="center"/>
              <w:rPr>
                <w:rFonts w:hint="default" w:ascii="宋体" w:hAnsi="宋体" w:eastAsia="宋体"/>
                <w:b/>
                <w:spacing w:val="2"/>
                <w:szCs w:val="21"/>
                <w:vertAlign w:val="baseline"/>
                <w:lang w:val="en-US" w:eastAsia="zh-CN"/>
              </w:rPr>
            </w:pPr>
            <w:r>
              <w:rPr>
                <w:rFonts w:hint="eastAsia"/>
                <w:b/>
                <w:bCs/>
                <w:lang w:val="en-US" w:eastAsia="zh-CN"/>
              </w:rPr>
              <w:t>职务</w:t>
            </w:r>
          </w:p>
        </w:tc>
        <w:tc>
          <w:tcPr>
            <w:tcW w:w="1082" w:type="dxa"/>
            <w:noWrap w:val="0"/>
            <w:vAlign w:val="top"/>
          </w:tcPr>
          <w:p w14:paraId="38205D59">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姓名</w:t>
            </w:r>
          </w:p>
        </w:tc>
        <w:tc>
          <w:tcPr>
            <w:tcW w:w="4300" w:type="dxa"/>
            <w:noWrap w:val="0"/>
            <w:vAlign w:val="top"/>
          </w:tcPr>
          <w:p w14:paraId="2AD7098D">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职务</w:t>
            </w:r>
          </w:p>
        </w:tc>
        <w:tc>
          <w:tcPr>
            <w:tcW w:w="1762" w:type="dxa"/>
            <w:noWrap w:val="0"/>
            <w:vAlign w:val="top"/>
          </w:tcPr>
          <w:p w14:paraId="27017F9E">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1"/>
                <w:szCs w:val="21"/>
                <w:vertAlign w:val="baseline"/>
                <w:lang w:val="en-US" w:eastAsia="zh-CN"/>
              </w:rPr>
            </w:pPr>
            <w:r>
              <w:rPr>
                <w:rFonts w:hint="eastAsia" w:ascii="宋体" w:hAnsi="宋体"/>
                <w:b/>
                <w:spacing w:val="2"/>
                <w:sz w:val="21"/>
                <w:szCs w:val="21"/>
                <w:vertAlign w:val="baseline"/>
                <w:lang w:val="en-US" w:eastAsia="zh-CN"/>
              </w:rPr>
              <w:t>联系电话</w:t>
            </w:r>
          </w:p>
        </w:tc>
      </w:tr>
      <w:tr w14:paraId="615B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12107D5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组 长</w:t>
            </w:r>
          </w:p>
        </w:tc>
        <w:tc>
          <w:tcPr>
            <w:tcW w:w="1082" w:type="dxa"/>
            <w:noWrap w:val="0"/>
            <w:vAlign w:val="top"/>
          </w:tcPr>
          <w:p w14:paraId="1A86BB0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袁 满</w:t>
            </w:r>
          </w:p>
        </w:tc>
        <w:tc>
          <w:tcPr>
            <w:tcW w:w="4300" w:type="dxa"/>
            <w:noWrap w:val="0"/>
            <w:vAlign w:val="top"/>
          </w:tcPr>
          <w:p w14:paraId="2A02421D">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区委常委、区人民政府副区长</w:t>
            </w:r>
          </w:p>
        </w:tc>
        <w:tc>
          <w:tcPr>
            <w:tcW w:w="1762" w:type="dxa"/>
            <w:noWrap w:val="0"/>
            <w:vAlign w:val="top"/>
          </w:tcPr>
          <w:p w14:paraId="70C9750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kern w:val="2"/>
                <w:sz w:val="24"/>
                <w:szCs w:val="24"/>
                <w:lang w:val="en-US" w:eastAsia="zh-CN" w:bidi="ar-SA"/>
              </w:rPr>
            </w:pPr>
            <w:r>
              <w:rPr>
                <w:rFonts w:hint="eastAsia" w:cs="Times New Roman"/>
                <w:bCs/>
                <w:color w:val="auto"/>
                <w:sz w:val="24"/>
                <w:szCs w:val="24"/>
                <w:lang w:val="en-US" w:eastAsia="zh-CN"/>
              </w:rPr>
              <w:t>15042856666</w:t>
            </w:r>
          </w:p>
        </w:tc>
      </w:tr>
      <w:tr w14:paraId="271F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2F31D11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组 长</w:t>
            </w:r>
          </w:p>
        </w:tc>
        <w:tc>
          <w:tcPr>
            <w:tcW w:w="1082" w:type="dxa"/>
            <w:noWrap w:val="0"/>
            <w:vAlign w:val="top"/>
          </w:tcPr>
          <w:p w14:paraId="32E601D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张德宝</w:t>
            </w:r>
          </w:p>
        </w:tc>
        <w:tc>
          <w:tcPr>
            <w:tcW w:w="4300" w:type="dxa"/>
            <w:noWrap w:val="0"/>
            <w:vAlign w:val="top"/>
          </w:tcPr>
          <w:p w14:paraId="710DAAF0">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r>
              <w:rPr>
                <w:rFonts w:hint="eastAsia" w:cs="Times New Roman"/>
                <w:bCs/>
                <w:sz w:val="24"/>
                <w:szCs w:val="24"/>
                <w:lang w:eastAsia="zh-CN"/>
              </w:rPr>
              <w:t>、</w:t>
            </w:r>
            <w:r>
              <w:rPr>
                <w:rFonts w:hint="eastAsia" w:cs="Times New Roman"/>
                <w:bCs/>
                <w:sz w:val="24"/>
                <w:szCs w:val="24"/>
                <w:lang w:val="en-US" w:eastAsia="zh-CN"/>
              </w:rPr>
              <w:t>北塔公安分局局长</w:t>
            </w:r>
          </w:p>
        </w:tc>
        <w:tc>
          <w:tcPr>
            <w:tcW w:w="1762" w:type="dxa"/>
            <w:noWrap w:val="0"/>
            <w:vAlign w:val="top"/>
          </w:tcPr>
          <w:p w14:paraId="3C285B2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13942150035</w:t>
            </w:r>
          </w:p>
        </w:tc>
      </w:tr>
      <w:tr w14:paraId="506D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88" w:type="dxa"/>
            <w:noWrap w:val="0"/>
            <w:vAlign w:val="top"/>
          </w:tcPr>
          <w:p w14:paraId="616E0746">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082" w:type="dxa"/>
            <w:noWrap w:val="0"/>
            <w:vAlign w:val="top"/>
          </w:tcPr>
          <w:p w14:paraId="497D66C6">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刘兴璐</w:t>
            </w:r>
          </w:p>
        </w:tc>
        <w:tc>
          <w:tcPr>
            <w:tcW w:w="4300" w:type="dxa"/>
            <w:noWrap w:val="0"/>
            <w:vAlign w:val="top"/>
          </w:tcPr>
          <w:p w14:paraId="57511E7F">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p>
        </w:tc>
        <w:tc>
          <w:tcPr>
            <w:tcW w:w="1762" w:type="dxa"/>
            <w:noWrap w:val="0"/>
            <w:vAlign w:val="top"/>
          </w:tcPr>
          <w:p w14:paraId="6172711F">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15042107263</w:t>
            </w:r>
          </w:p>
        </w:tc>
      </w:tr>
      <w:tr w14:paraId="33AF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5295610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副组长</w:t>
            </w:r>
          </w:p>
        </w:tc>
        <w:tc>
          <w:tcPr>
            <w:tcW w:w="1082" w:type="dxa"/>
            <w:noWrap w:val="0"/>
            <w:vAlign w:val="top"/>
          </w:tcPr>
          <w:p w14:paraId="1533B0D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杨建峰</w:t>
            </w:r>
          </w:p>
        </w:tc>
        <w:tc>
          <w:tcPr>
            <w:tcW w:w="4300" w:type="dxa"/>
            <w:noWrap w:val="0"/>
            <w:vAlign w:val="top"/>
          </w:tcPr>
          <w:p w14:paraId="3E5CF924">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w:t>
            </w:r>
            <w:r>
              <w:rPr>
                <w:rFonts w:hint="eastAsia" w:ascii="Times New Roman" w:hAnsi="Times New Roman" w:eastAsia="宋体" w:cs="Times New Roman"/>
                <w:bCs/>
                <w:sz w:val="24"/>
                <w:szCs w:val="24"/>
                <w:lang w:eastAsia="zh-CN"/>
              </w:rPr>
              <w:t>应急管理局</w:t>
            </w:r>
            <w:r>
              <w:rPr>
                <w:rFonts w:hint="eastAsia" w:ascii="Times New Roman" w:hAnsi="Times New Roman" w:eastAsia="宋体" w:cs="Times New Roman"/>
                <w:bCs/>
                <w:sz w:val="24"/>
                <w:szCs w:val="24"/>
              </w:rPr>
              <w:t>局长</w:t>
            </w:r>
          </w:p>
        </w:tc>
        <w:tc>
          <w:tcPr>
            <w:tcW w:w="1762" w:type="dxa"/>
            <w:noWrap w:val="0"/>
            <w:vAlign w:val="top"/>
          </w:tcPr>
          <w:p w14:paraId="4B12D72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13354219933</w:t>
            </w:r>
          </w:p>
        </w:tc>
      </w:tr>
      <w:tr w14:paraId="2E9C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810052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04F7911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王</w:t>
            </w: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rPr>
              <w:t>帅</w:t>
            </w:r>
          </w:p>
        </w:tc>
        <w:tc>
          <w:tcPr>
            <w:tcW w:w="4300" w:type="dxa"/>
            <w:noWrap w:val="0"/>
            <w:vAlign w:val="top"/>
          </w:tcPr>
          <w:p w14:paraId="751128C4">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区委宣传部副部长</w:t>
            </w:r>
            <w:r>
              <w:rPr>
                <w:rFonts w:hint="eastAsia" w:ascii="Times New Roman" w:hAnsi="Times New Roman" w:eastAsia="宋体" w:cs="Times New Roman"/>
                <w:bCs/>
                <w:sz w:val="24"/>
                <w:szCs w:val="24"/>
                <w:lang w:val="en-US" w:eastAsia="zh-CN"/>
              </w:rPr>
              <w:t xml:space="preserve">   </w:t>
            </w:r>
          </w:p>
        </w:tc>
        <w:tc>
          <w:tcPr>
            <w:tcW w:w="1762" w:type="dxa"/>
            <w:noWrap w:val="0"/>
            <w:vAlign w:val="top"/>
          </w:tcPr>
          <w:p w14:paraId="186863C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15114208886</w:t>
            </w:r>
          </w:p>
        </w:tc>
      </w:tr>
      <w:tr w14:paraId="4CB1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7A92CD4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315CAE0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越</w:t>
            </w:r>
          </w:p>
        </w:tc>
        <w:tc>
          <w:tcPr>
            <w:tcW w:w="4300" w:type="dxa"/>
            <w:noWrap w:val="0"/>
            <w:vAlign w:val="top"/>
          </w:tcPr>
          <w:p w14:paraId="56978D04">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区文旅广电局局长 </w:t>
            </w:r>
          </w:p>
        </w:tc>
        <w:tc>
          <w:tcPr>
            <w:tcW w:w="1762" w:type="dxa"/>
            <w:noWrap w:val="0"/>
            <w:vAlign w:val="top"/>
          </w:tcPr>
          <w:p w14:paraId="40A5AD3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13842181661</w:t>
            </w:r>
          </w:p>
        </w:tc>
      </w:tr>
      <w:tr w14:paraId="242E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477568AC">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72152D86">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刘国刚</w:t>
            </w:r>
          </w:p>
        </w:tc>
        <w:tc>
          <w:tcPr>
            <w:tcW w:w="4300" w:type="dxa"/>
            <w:noWrap w:val="0"/>
            <w:vAlign w:val="top"/>
          </w:tcPr>
          <w:p w14:paraId="3622A1D0">
            <w:pPr>
              <w:keepNext w:val="0"/>
              <w:keepLines w:val="0"/>
              <w:suppressLineNumbers w:val="0"/>
              <w:spacing w:before="0" w:beforeAutospacing="0" w:after="0" w:afterAutospacing="0" w:line="520" w:lineRule="exact"/>
              <w:ind w:left="0" w:right="105" w:rightChars="50"/>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 xml:space="preserve">前进公安分局政委 </w:t>
            </w:r>
          </w:p>
        </w:tc>
        <w:tc>
          <w:tcPr>
            <w:tcW w:w="1762" w:type="dxa"/>
            <w:noWrap w:val="0"/>
            <w:vAlign w:val="top"/>
          </w:tcPr>
          <w:p w14:paraId="785E76F6">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13898233399</w:t>
            </w:r>
          </w:p>
        </w:tc>
      </w:tr>
      <w:tr w14:paraId="73D2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701EBDCC">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C2B1F67">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王喜淼</w:t>
            </w:r>
          </w:p>
        </w:tc>
        <w:tc>
          <w:tcPr>
            <w:tcW w:w="4300" w:type="dxa"/>
            <w:noWrap w:val="0"/>
            <w:vAlign w:val="top"/>
          </w:tcPr>
          <w:p w14:paraId="4FDFFC16">
            <w:pPr>
              <w:keepNext w:val="0"/>
              <w:keepLines w:val="0"/>
              <w:suppressLineNumbers w:val="0"/>
              <w:spacing w:before="0" w:beforeAutospacing="0" w:after="0" w:afterAutospacing="0" w:line="520" w:lineRule="exact"/>
              <w:ind w:left="0" w:right="105" w:rightChars="50"/>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 xml:space="preserve">南塔公安分局局长   </w:t>
            </w:r>
          </w:p>
        </w:tc>
        <w:tc>
          <w:tcPr>
            <w:tcW w:w="1762" w:type="dxa"/>
            <w:noWrap w:val="0"/>
            <w:vAlign w:val="top"/>
          </w:tcPr>
          <w:p w14:paraId="4B64DF3C">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13704912002</w:t>
            </w:r>
          </w:p>
        </w:tc>
      </w:tr>
      <w:tr w14:paraId="7C3D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44AB0750">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57462575">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李大伟</w:t>
            </w:r>
          </w:p>
        </w:tc>
        <w:tc>
          <w:tcPr>
            <w:tcW w:w="4300" w:type="dxa"/>
            <w:noWrap w:val="0"/>
            <w:vAlign w:val="top"/>
          </w:tcPr>
          <w:p w14:paraId="4FB6164F">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北塔公安分局政委</w:t>
            </w:r>
          </w:p>
        </w:tc>
        <w:tc>
          <w:tcPr>
            <w:tcW w:w="1762" w:type="dxa"/>
            <w:noWrap w:val="0"/>
            <w:vAlign w:val="top"/>
          </w:tcPr>
          <w:p w14:paraId="079A8EB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15084243456</w:t>
            </w:r>
          </w:p>
        </w:tc>
      </w:tr>
      <w:tr w14:paraId="658F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9FBAF69">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078B29A5">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钱文涛</w:t>
            </w:r>
          </w:p>
        </w:tc>
        <w:tc>
          <w:tcPr>
            <w:tcW w:w="4300" w:type="dxa"/>
            <w:noWrap w:val="0"/>
            <w:vAlign w:val="top"/>
          </w:tcPr>
          <w:p w14:paraId="43110EDB">
            <w:pPr>
              <w:keepNext w:val="0"/>
              <w:keepLines w:val="0"/>
              <w:suppressLineNumbers w:val="0"/>
              <w:spacing w:before="0" w:beforeAutospacing="0" w:after="0" w:afterAutospacing="0" w:line="520" w:lineRule="exact"/>
              <w:ind w:left="0" w:right="105" w:rightChars="50"/>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燕都公安分局局长</w:t>
            </w:r>
          </w:p>
        </w:tc>
        <w:tc>
          <w:tcPr>
            <w:tcW w:w="1762" w:type="dxa"/>
            <w:noWrap w:val="0"/>
            <w:vAlign w:val="top"/>
          </w:tcPr>
          <w:p w14:paraId="5F4CFF78">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15042197777</w:t>
            </w:r>
          </w:p>
        </w:tc>
      </w:tr>
      <w:tr w14:paraId="5EE9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7BF07C1B">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68622381">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王永冰</w:t>
            </w:r>
          </w:p>
        </w:tc>
        <w:tc>
          <w:tcPr>
            <w:tcW w:w="4300" w:type="dxa"/>
            <w:noWrap w:val="0"/>
            <w:vAlign w:val="top"/>
          </w:tcPr>
          <w:p w14:paraId="60482377">
            <w:pPr>
              <w:keepNext w:val="0"/>
              <w:keepLines w:val="0"/>
              <w:suppressLineNumbers w:val="0"/>
              <w:spacing w:before="0" w:beforeAutospacing="0" w:after="0" w:afterAutospacing="0" w:line="520" w:lineRule="exact"/>
              <w:ind w:left="0" w:right="105" w:rightChars="50"/>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区消防救援大队大队长</w:t>
            </w:r>
          </w:p>
        </w:tc>
        <w:tc>
          <w:tcPr>
            <w:tcW w:w="1762" w:type="dxa"/>
            <w:noWrap w:val="0"/>
            <w:vAlign w:val="top"/>
          </w:tcPr>
          <w:p w14:paraId="58765B73">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15104210119</w:t>
            </w:r>
          </w:p>
        </w:tc>
      </w:tr>
      <w:tr w14:paraId="4849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B084A28">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734604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纪树广</w:t>
            </w:r>
          </w:p>
        </w:tc>
        <w:tc>
          <w:tcPr>
            <w:tcW w:w="4300" w:type="dxa"/>
            <w:noWrap w:val="0"/>
            <w:vAlign w:val="top"/>
          </w:tcPr>
          <w:p w14:paraId="178C3801">
            <w:pPr>
              <w:keepNext w:val="0"/>
              <w:keepLines w:val="0"/>
              <w:suppressLineNumbers w:val="0"/>
              <w:spacing w:before="0" w:beforeAutospacing="0" w:after="0" w:afterAutospacing="0" w:line="520" w:lineRule="exact"/>
              <w:ind w:left="0" w:right="105" w:rightChars="50"/>
              <w:jc w:val="both"/>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区住建局局长 </w:t>
            </w:r>
          </w:p>
        </w:tc>
        <w:tc>
          <w:tcPr>
            <w:tcW w:w="1762" w:type="dxa"/>
            <w:noWrap w:val="0"/>
            <w:vAlign w:val="top"/>
          </w:tcPr>
          <w:p w14:paraId="3741D64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15204249995</w:t>
            </w:r>
          </w:p>
        </w:tc>
      </w:tr>
      <w:tr w14:paraId="5C15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21C6D04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378AEB4C">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孙贵鹏</w:t>
            </w:r>
          </w:p>
        </w:tc>
        <w:tc>
          <w:tcPr>
            <w:tcW w:w="4300" w:type="dxa"/>
            <w:noWrap w:val="0"/>
            <w:vAlign w:val="top"/>
          </w:tcPr>
          <w:p w14:paraId="12786B37">
            <w:pPr>
              <w:keepNext w:val="0"/>
              <w:keepLines w:val="0"/>
              <w:suppressLineNumbers w:val="0"/>
              <w:spacing w:before="0" w:beforeAutospacing="0" w:after="0" w:afterAutospacing="0" w:line="520" w:lineRule="exact"/>
              <w:ind w:left="0" w:right="105" w:rightChars="50"/>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区市场监督管理局</w:t>
            </w:r>
          </w:p>
        </w:tc>
        <w:tc>
          <w:tcPr>
            <w:tcW w:w="1762" w:type="dxa"/>
            <w:noWrap w:val="0"/>
            <w:vAlign w:val="top"/>
          </w:tcPr>
          <w:p w14:paraId="54DE2D8E">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19904210285</w:t>
            </w:r>
          </w:p>
        </w:tc>
      </w:tr>
      <w:tr w14:paraId="206F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3CD4FA1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1BC75EB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王玉成</w:t>
            </w:r>
          </w:p>
        </w:tc>
        <w:tc>
          <w:tcPr>
            <w:tcW w:w="4300" w:type="dxa"/>
            <w:noWrap w:val="0"/>
            <w:vAlign w:val="top"/>
          </w:tcPr>
          <w:p w14:paraId="07EDE8F4">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城市管理综合执法局双塔分局局长 </w:t>
            </w:r>
          </w:p>
        </w:tc>
        <w:tc>
          <w:tcPr>
            <w:tcW w:w="1762" w:type="dxa"/>
            <w:noWrap w:val="0"/>
            <w:vAlign w:val="top"/>
          </w:tcPr>
          <w:p w14:paraId="5AAF91A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15040884188</w:t>
            </w:r>
          </w:p>
        </w:tc>
      </w:tr>
      <w:tr w14:paraId="0FDA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70F0114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51B1FA0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寒</w:t>
            </w:r>
          </w:p>
        </w:tc>
        <w:tc>
          <w:tcPr>
            <w:tcW w:w="4300" w:type="dxa"/>
            <w:noWrap w:val="0"/>
            <w:vAlign w:val="top"/>
          </w:tcPr>
          <w:p w14:paraId="2926F9AD">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双塔街道办事处主任</w:t>
            </w:r>
          </w:p>
        </w:tc>
        <w:tc>
          <w:tcPr>
            <w:tcW w:w="1762" w:type="dxa"/>
            <w:noWrap w:val="0"/>
            <w:vAlign w:val="top"/>
          </w:tcPr>
          <w:p w14:paraId="510FF3A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15142260212</w:t>
            </w:r>
          </w:p>
        </w:tc>
      </w:tr>
      <w:tr w14:paraId="375F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73D2E058">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1FD90AB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何  剑</w:t>
            </w:r>
          </w:p>
        </w:tc>
        <w:tc>
          <w:tcPr>
            <w:tcW w:w="4300" w:type="dxa"/>
            <w:noWrap w:val="0"/>
            <w:vAlign w:val="top"/>
          </w:tcPr>
          <w:p w14:paraId="0A443956">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桃花吐镇镇长 </w:t>
            </w:r>
          </w:p>
        </w:tc>
        <w:tc>
          <w:tcPr>
            <w:tcW w:w="1762" w:type="dxa"/>
            <w:noWrap w:val="0"/>
            <w:vAlign w:val="top"/>
          </w:tcPr>
          <w:p w14:paraId="4D220EC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15140939969</w:t>
            </w:r>
          </w:p>
        </w:tc>
      </w:tr>
      <w:tr w14:paraId="248C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1C2524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70FB04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王延平</w:t>
            </w:r>
          </w:p>
        </w:tc>
        <w:tc>
          <w:tcPr>
            <w:tcW w:w="4300" w:type="dxa"/>
            <w:noWrap w:val="0"/>
            <w:vAlign w:val="top"/>
          </w:tcPr>
          <w:p w14:paraId="6F08F470">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孙家湾镇镇长 </w:t>
            </w:r>
          </w:p>
        </w:tc>
        <w:tc>
          <w:tcPr>
            <w:tcW w:w="1762" w:type="dxa"/>
            <w:noWrap w:val="0"/>
            <w:vAlign w:val="top"/>
          </w:tcPr>
          <w:p w14:paraId="1C7C714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13130848991</w:t>
            </w:r>
          </w:p>
        </w:tc>
      </w:tr>
      <w:tr w14:paraId="4415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17D5862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24445E3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朱玉江</w:t>
            </w:r>
          </w:p>
        </w:tc>
        <w:tc>
          <w:tcPr>
            <w:tcW w:w="4300" w:type="dxa"/>
            <w:noWrap w:val="0"/>
            <w:vAlign w:val="top"/>
          </w:tcPr>
          <w:p w14:paraId="0A940E8F">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他拉皋镇镇长 </w:t>
            </w:r>
          </w:p>
        </w:tc>
        <w:tc>
          <w:tcPr>
            <w:tcW w:w="1762" w:type="dxa"/>
            <w:noWrap w:val="0"/>
            <w:vAlign w:val="top"/>
          </w:tcPr>
          <w:p w14:paraId="5A14920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15042176292</w:t>
            </w:r>
          </w:p>
        </w:tc>
      </w:tr>
      <w:tr w14:paraId="1544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3FEBC24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37BB97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李  萱</w:t>
            </w:r>
          </w:p>
        </w:tc>
        <w:tc>
          <w:tcPr>
            <w:tcW w:w="4300" w:type="dxa"/>
            <w:noWrap w:val="0"/>
            <w:vAlign w:val="top"/>
          </w:tcPr>
          <w:p w14:paraId="7CA35BF9">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长宝营子乡乡长 </w:t>
            </w:r>
          </w:p>
        </w:tc>
        <w:tc>
          <w:tcPr>
            <w:tcW w:w="1762" w:type="dxa"/>
            <w:noWrap w:val="0"/>
            <w:vAlign w:val="top"/>
          </w:tcPr>
          <w:p w14:paraId="4E68065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18642119995</w:t>
            </w:r>
          </w:p>
        </w:tc>
      </w:tr>
      <w:tr w14:paraId="596C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21ABAF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193254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吴安东</w:t>
            </w:r>
          </w:p>
        </w:tc>
        <w:tc>
          <w:tcPr>
            <w:tcW w:w="4300" w:type="dxa"/>
            <w:noWrap w:val="0"/>
            <w:vAlign w:val="top"/>
          </w:tcPr>
          <w:p w14:paraId="178323A4">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光明街道办事处主任 </w:t>
            </w:r>
          </w:p>
        </w:tc>
        <w:tc>
          <w:tcPr>
            <w:tcW w:w="1762" w:type="dxa"/>
            <w:noWrap w:val="0"/>
            <w:vAlign w:val="top"/>
          </w:tcPr>
          <w:p w14:paraId="49CEDEA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13052645666</w:t>
            </w:r>
          </w:p>
        </w:tc>
      </w:tr>
      <w:tr w14:paraId="69C9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CFE0D4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1E17710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徐利军</w:t>
            </w:r>
          </w:p>
        </w:tc>
        <w:tc>
          <w:tcPr>
            <w:tcW w:w="4300" w:type="dxa"/>
            <w:noWrap w:val="0"/>
            <w:vAlign w:val="top"/>
          </w:tcPr>
          <w:p w14:paraId="5EF3C6AA">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前进街道办事处主任 </w:t>
            </w:r>
          </w:p>
        </w:tc>
        <w:tc>
          <w:tcPr>
            <w:tcW w:w="1762" w:type="dxa"/>
            <w:noWrap w:val="0"/>
            <w:vAlign w:val="top"/>
          </w:tcPr>
          <w:p w14:paraId="135B2BC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15542169423</w:t>
            </w:r>
          </w:p>
        </w:tc>
      </w:tr>
      <w:tr w14:paraId="0655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83C2AE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9512EC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寒</w:t>
            </w:r>
          </w:p>
        </w:tc>
        <w:tc>
          <w:tcPr>
            <w:tcW w:w="4300" w:type="dxa"/>
            <w:noWrap w:val="0"/>
            <w:vAlign w:val="top"/>
          </w:tcPr>
          <w:p w14:paraId="7655D977">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双塔街道办事处主任 </w:t>
            </w:r>
          </w:p>
        </w:tc>
        <w:tc>
          <w:tcPr>
            <w:tcW w:w="1762" w:type="dxa"/>
            <w:noWrap w:val="0"/>
            <w:vAlign w:val="top"/>
          </w:tcPr>
          <w:p w14:paraId="10B73F8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15142260212</w:t>
            </w:r>
          </w:p>
        </w:tc>
      </w:tr>
      <w:tr w14:paraId="5EBB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624CFA9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60B64F7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王万宝</w:t>
            </w:r>
          </w:p>
        </w:tc>
        <w:tc>
          <w:tcPr>
            <w:tcW w:w="4300" w:type="dxa"/>
            <w:noWrap w:val="0"/>
            <w:vAlign w:val="top"/>
          </w:tcPr>
          <w:p w14:paraId="645466C7">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凌河街道办事处主任 </w:t>
            </w:r>
          </w:p>
        </w:tc>
        <w:tc>
          <w:tcPr>
            <w:tcW w:w="1762" w:type="dxa"/>
            <w:noWrap w:val="0"/>
            <w:vAlign w:val="top"/>
          </w:tcPr>
          <w:p w14:paraId="70D383F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18242157585</w:t>
            </w:r>
          </w:p>
        </w:tc>
      </w:tr>
      <w:tr w14:paraId="1524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43B41E2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74089C2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朱永利</w:t>
            </w:r>
          </w:p>
        </w:tc>
        <w:tc>
          <w:tcPr>
            <w:tcW w:w="4300" w:type="dxa"/>
            <w:noWrap w:val="0"/>
            <w:vAlign w:val="top"/>
          </w:tcPr>
          <w:p w14:paraId="308975A5">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凌凤街道办事处主任 </w:t>
            </w:r>
          </w:p>
        </w:tc>
        <w:tc>
          <w:tcPr>
            <w:tcW w:w="1762" w:type="dxa"/>
            <w:noWrap w:val="0"/>
            <w:vAlign w:val="top"/>
          </w:tcPr>
          <w:p w14:paraId="6612DF8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15842179993</w:t>
            </w:r>
          </w:p>
        </w:tc>
      </w:tr>
      <w:tr w14:paraId="670E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2B6FD9A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3E61F69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刘  烨</w:t>
            </w:r>
          </w:p>
        </w:tc>
        <w:tc>
          <w:tcPr>
            <w:tcW w:w="4300" w:type="dxa"/>
            <w:noWrap w:val="0"/>
            <w:vAlign w:val="top"/>
          </w:tcPr>
          <w:p w14:paraId="293BDFBC">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龙山街道办事处主任 </w:t>
            </w:r>
          </w:p>
        </w:tc>
        <w:tc>
          <w:tcPr>
            <w:tcW w:w="1762" w:type="dxa"/>
            <w:noWrap w:val="0"/>
            <w:vAlign w:val="top"/>
          </w:tcPr>
          <w:p w14:paraId="6D046B9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18642530558</w:t>
            </w:r>
          </w:p>
        </w:tc>
      </w:tr>
      <w:tr w14:paraId="617F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4BE3CC1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4B93334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李荣举</w:t>
            </w:r>
          </w:p>
        </w:tc>
        <w:tc>
          <w:tcPr>
            <w:tcW w:w="4300" w:type="dxa"/>
            <w:noWrap w:val="0"/>
            <w:vAlign w:val="top"/>
          </w:tcPr>
          <w:p w14:paraId="105BB2BA">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站南街道办事处主任 </w:t>
            </w:r>
          </w:p>
        </w:tc>
        <w:tc>
          <w:tcPr>
            <w:tcW w:w="1762" w:type="dxa"/>
            <w:noWrap w:val="0"/>
            <w:vAlign w:val="top"/>
          </w:tcPr>
          <w:p w14:paraId="49AEF2B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15104200801</w:t>
            </w:r>
          </w:p>
        </w:tc>
      </w:tr>
      <w:tr w14:paraId="3461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327C08F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72B163E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郭  浩</w:t>
            </w:r>
          </w:p>
        </w:tc>
        <w:tc>
          <w:tcPr>
            <w:tcW w:w="4300" w:type="dxa"/>
            <w:noWrap w:val="0"/>
            <w:vAlign w:val="top"/>
          </w:tcPr>
          <w:p w14:paraId="761788C0">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红旗街道办事处主任 </w:t>
            </w:r>
          </w:p>
        </w:tc>
        <w:tc>
          <w:tcPr>
            <w:tcW w:w="1762" w:type="dxa"/>
            <w:noWrap w:val="0"/>
            <w:vAlign w:val="top"/>
          </w:tcPr>
          <w:p w14:paraId="1598BD2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18004910369</w:t>
            </w:r>
          </w:p>
        </w:tc>
      </w:tr>
      <w:tr w14:paraId="0BDD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016B377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3AB57A3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刘  健</w:t>
            </w:r>
          </w:p>
        </w:tc>
        <w:tc>
          <w:tcPr>
            <w:tcW w:w="4300" w:type="dxa"/>
            <w:noWrap w:val="0"/>
            <w:vAlign w:val="top"/>
          </w:tcPr>
          <w:p w14:paraId="07248AEA">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燕北街道办事处主任</w:t>
            </w:r>
          </w:p>
        </w:tc>
        <w:tc>
          <w:tcPr>
            <w:tcW w:w="1762" w:type="dxa"/>
            <w:noWrap w:val="0"/>
            <w:vAlign w:val="top"/>
          </w:tcPr>
          <w:p w14:paraId="7B1171D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13500416755</w:t>
            </w:r>
          </w:p>
        </w:tc>
      </w:tr>
      <w:tr w14:paraId="38E0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424F1AB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6F1C065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司德亮</w:t>
            </w:r>
          </w:p>
        </w:tc>
        <w:tc>
          <w:tcPr>
            <w:tcW w:w="4300" w:type="dxa"/>
            <w:noWrap w:val="0"/>
            <w:vAlign w:val="top"/>
          </w:tcPr>
          <w:p w14:paraId="53AD31FA">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朝阳山河文化发展有限公司</w:t>
            </w:r>
          </w:p>
        </w:tc>
        <w:tc>
          <w:tcPr>
            <w:tcW w:w="1762" w:type="dxa"/>
            <w:noWrap w:val="0"/>
            <w:vAlign w:val="top"/>
          </w:tcPr>
          <w:p w14:paraId="783E0B8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17742100999</w:t>
            </w:r>
          </w:p>
        </w:tc>
      </w:tr>
      <w:tr w14:paraId="0BB8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top"/>
          </w:tcPr>
          <w:p w14:paraId="38C2023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082" w:type="dxa"/>
            <w:noWrap w:val="0"/>
            <w:vAlign w:val="top"/>
          </w:tcPr>
          <w:p w14:paraId="0406CC7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何远胜</w:t>
            </w:r>
          </w:p>
        </w:tc>
        <w:tc>
          <w:tcPr>
            <w:tcW w:w="4300" w:type="dxa"/>
            <w:noWrap w:val="0"/>
            <w:vAlign w:val="top"/>
          </w:tcPr>
          <w:p w14:paraId="58FF9F6E">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四川自贡四海文化传媒有限公司</w:t>
            </w:r>
          </w:p>
        </w:tc>
        <w:tc>
          <w:tcPr>
            <w:tcW w:w="1762" w:type="dxa"/>
            <w:noWrap w:val="0"/>
            <w:vAlign w:val="top"/>
          </w:tcPr>
          <w:p w14:paraId="161CEA4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18227750475</w:t>
            </w:r>
          </w:p>
        </w:tc>
      </w:tr>
    </w:tbl>
    <w:p w14:paraId="0EC17389">
      <w:pPr>
        <w:tabs>
          <w:tab w:val="left" w:pos="514"/>
        </w:tabs>
        <w:bidi w:val="0"/>
        <w:jc w:val="left"/>
        <w:rPr>
          <w:rFonts w:hint="eastAsia"/>
          <w:lang w:val="en-US" w:eastAsia="zh-CN"/>
        </w:rPr>
      </w:pPr>
    </w:p>
    <w:p w14:paraId="6A10DED4">
      <w:pPr>
        <w:bidi w:val="0"/>
        <w:rPr>
          <w:rFonts w:hint="eastAsia"/>
          <w:kern w:val="2"/>
          <w:sz w:val="21"/>
          <w:szCs w:val="24"/>
          <w:lang w:val="en-US" w:eastAsia="zh-CN" w:bidi="ar-SA"/>
        </w:rPr>
      </w:pPr>
    </w:p>
    <w:p w14:paraId="3459B2B9">
      <w:pPr>
        <w:bidi w:val="0"/>
        <w:rPr>
          <w:rFonts w:hint="eastAsia"/>
          <w:lang w:val="en-US" w:eastAsia="zh-CN"/>
        </w:rPr>
      </w:pPr>
    </w:p>
    <w:p w14:paraId="22F6516A">
      <w:pPr>
        <w:spacing w:line="540" w:lineRule="exact"/>
        <w:ind w:firstLine="568" w:firstLineChars="200"/>
        <w:rPr>
          <w:rFonts w:hint="eastAsia" w:ascii="宋体" w:hAnsi="宋体"/>
          <w:spacing w:val="2"/>
          <w:sz w:val="28"/>
        </w:rPr>
      </w:pPr>
      <w:r>
        <w:rPr>
          <w:rFonts w:hint="eastAsia" w:ascii="宋体" w:hAnsi="宋体"/>
          <w:spacing w:val="2"/>
          <w:sz w:val="28"/>
        </w:rPr>
        <w:t>职  责：</w:t>
      </w:r>
    </w:p>
    <w:p w14:paraId="37AE42FD">
      <w:pPr>
        <w:spacing w:line="540" w:lineRule="exact"/>
        <w:ind w:firstLine="568" w:firstLineChars="200"/>
        <w:rPr>
          <w:rFonts w:hint="eastAsia" w:ascii="宋体" w:hAnsi="宋体"/>
          <w:spacing w:val="2"/>
          <w:sz w:val="28"/>
        </w:rPr>
      </w:pPr>
      <w:r>
        <w:rPr>
          <w:rFonts w:hint="eastAsia" w:ascii="宋体" w:hAnsi="宋体"/>
          <w:spacing w:val="2"/>
          <w:sz w:val="28"/>
        </w:rPr>
        <w:t>（1）在应急指挥部统一指挥下，组长负责具体的应急救援指挥工作，</w:t>
      </w:r>
      <w:r>
        <w:rPr>
          <w:rFonts w:hint="eastAsia" w:ascii="宋体" w:hAnsi="宋体"/>
          <w:spacing w:val="2"/>
          <w:sz w:val="28"/>
          <w:lang w:val="en-US" w:eastAsia="zh-CN"/>
        </w:rPr>
        <w:t>成员单位</w:t>
      </w:r>
      <w:r>
        <w:rPr>
          <w:rFonts w:hint="eastAsia" w:ascii="宋体" w:hAnsi="宋体"/>
          <w:spacing w:val="2"/>
          <w:sz w:val="28"/>
        </w:rPr>
        <w:t>在各自分管范围内协助组长工作；</w:t>
      </w:r>
    </w:p>
    <w:p w14:paraId="54153619">
      <w:pPr>
        <w:spacing w:line="540" w:lineRule="exact"/>
        <w:ind w:firstLine="568" w:firstLineChars="200"/>
        <w:rPr>
          <w:rFonts w:hint="eastAsia" w:ascii="宋体" w:hAnsi="宋体"/>
          <w:spacing w:val="2"/>
          <w:sz w:val="28"/>
        </w:rPr>
      </w:pPr>
      <w:r>
        <w:rPr>
          <w:rFonts w:hint="eastAsia" w:ascii="宋体" w:hAnsi="宋体"/>
          <w:spacing w:val="2"/>
          <w:sz w:val="28"/>
        </w:rPr>
        <w:t>（2）</w:t>
      </w:r>
      <w:r>
        <w:rPr>
          <w:rFonts w:hint="eastAsia" w:ascii="宋体" w:hAnsi="宋体"/>
          <w:spacing w:val="2"/>
          <w:sz w:val="28"/>
          <w:lang w:val="en-US" w:eastAsia="zh-CN"/>
        </w:rPr>
        <w:t>突发事件</w:t>
      </w:r>
      <w:r>
        <w:rPr>
          <w:rFonts w:hint="eastAsia" w:ascii="宋体" w:hAnsi="宋体"/>
          <w:spacing w:val="2"/>
          <w:sz w:val="28"/>
        </w:rPr>
        <w:t>发生后，根据应急指挥部的指令和现场的具体情况，准确、迅速发出各项具体应急指令，提出</w:t>
      </w:r>
      <w:r>
        <w:rPr>
          <w:rFonts w:hint="eastAsia" w:ascii="宋体" w:hAnsi="宋体"/>
          <w:spacing w:val="2"/>
          <w:sz w:val="28"/>
          <w:lang w:val="en-US" w:eastAsia="zh-CN"/>
        </w:rPr>
        <w:t>突发</w:t>
      </w:r>
      <w:r>
        <w:rPr>
          <w:rFonts w:hint="eastAsia" w:ascii="宋体" w:hAnsi="宋体"/>
          <w:spacing w:val="2"/>
          <w:sz w:val="28"/>
        </w:rPr>
        <w:t>事件应急救援具体措施；</w:t>
      </w:r>
    </w:p>
    <w:p w14:paraId="1A35E164">
      <w:pPr>
        <w:spacing w:line="540" w:lineRule="exact"/>
        <w:ind w:firstLine="568" w:firstLineChars="200"/>
        <w:rPr>
          <w:rFonts w:hint="eastAsia" w:ascii="宋体" w:hAnsi="宋体"/>
          <w:spacing w:val="2"/>
          <w:sz w:val="28"/>
        </w:rPr>
      </w:pPr>
      <w:r>
        <w:rPr>
          <w:rFonts w:hint="eastAsia" w:ascii="宋体" w:hAnsi="宋体"/>
          <w:spacing w:val="2"/>
          <w:sz w:val="28"/>
        </w:rPr>
        <w:t>（3）根据需要统一调配救援人员，统一</w:t>
      </w:r>
      <w:r>
        <w:rPr>
          <w:rFonts w:hint="eastAsia" w:ascii="宋体" w:hAnsi="宋体"/>
          <w:spacing w:val="2"/>
          <w:sz w:val="28"/>
          <w:lang w:val="en-US" w:eastAsia="zh-CN"/>
        </w:rPr>
        <w:t>开展</w:t>
      </w:r>
      <w:r>
        <w:rPr>
          <w:rFonts w:hint="eastAsia" w:ascii="宋体" w:hAnsi="宋体"/>
          <w:spacing w:val="2"/>
          <w:sz w:val="28"/>
        </w:rPr>
        <w:t>救援；</w:t>
      </w:r>
    </w:p>
    <w:p w14:paraId="22E4ED19">
      <w:pPr>
        <w:spacing w:line="540" w:lineRule="exact"/>
        <w:ind w:firstLine="568" w:firstLineChars="200"/>
        <w:rPr>
          <w:rFonts w:hint="eastAsia" w:ascii="宋体" w:hAnsi="宋体" w:eastAsia="宋体"/>
          <w:spacing w:val="2"/>
          <w:sz w:val="28"/>
          <w:lang w:eastAsia="zh-CN"/>
        </w:rPr>
      </w:pPr>
      <w:r>
        <w:rPr>
          <w:rFonts w:hint="eastAsia" w:ascii="宋体" w:hAnsi="宋体"/>
          <w:spacing w:val="2"/>
          <w:sz w:val="28"/>
        </w:rPr>
        <w:t>（4）负责参与制定现场应急处置方案</w:t>
      </w:r>
      <w:r>
        <w:rPr>
          <w:rFonts w:hint="eastAsia" w:ascii="宋体" w:hAnsi="宋体"/>
          <w:spacing w:val="2"/>
          <w:sz w:val="28"/>
          <w:lang w:eastAsia="zh-CN"/>
        </w:rPr>
        <w:t>，</w:t>
      </w:r>
      <w:r>
        <w:rPr>
          <w:rFonts w:hint="eastAsia" w:ascii="宋体" w:hAnsi="宋体"/>
          <w:spacing w:val="2"/>
          <w:sz w:val="28"/>
          <w:lang w:val="en-US" w:eastAsia="zh-CN"/>
        </w:rPr>
        <w:t>负责</w:t>
      </w:r>
      <w:r>
        <w:rPr>
          <w:rFonts w:hint="eastAsia" w:ascii="宋体" w:hAnsi="宋体"/>
          <w:spacing w:val="2"/>
          <w:sz w:val="28"/>
        </w:rPr>
        <w:t>各类</w:t>
      </w:r>
      <w:r>
        <w:rPr>
          <w:rFonts w:hint="eastAsia" w:ascii="宋体" w:hAnsi="宋体"/>
          <w:spacing w:val="2"/>
          <w:sz w:val="28"/>
          <w:lang w:val="en-US" w:eastAsia="zh-CN"/>
        </w:rPr>
        <w:t>突发</w:t>
      </w:r>
      <w:r>
        <w:rPr>
          <w:rFonts w:hint="eastAsia" w:ascii="宋体" w:hAnsi="宋体"/>
          <w:spacing w:val="2"/>
          <w:sz w:val="28"/>
        </w:rPr>
        <w:t>事件</w:t>
      </w:r>
      <w:r>
        <w:rPr>
          <w:rFonts w:hint="eastAsia" w:ascii="宋体" w:hAnsi="宋体"/>
          <w:spacing w:val="2"/>
          <w:sz w:val="28"/>
          <w:lang w:val="en-US" w:eastAsia="zh-CN"/>
        </w:rPr>
        <w:t>的</w:t>
      </w:r>
      <w:r>
        <w:rPr>
          <w:rFonts w:hint="eastAsia" w:ascii="宋体" w:hAnsi="宋体"/>
          <w:spacing w:val="2"/>
          <w:sz w:val="28"/>
        </w:rPr>
        <w:t>应急救援</w:t>
      </w:r>
      <w:r>
        <w:rPr>
          <w:rFonts w:hint="eastAsia" w:ascii="宋体" w:hAnsi="宋体"/>
          <w:spacing w:val="2"/>
          <w:sz w:val="28"/>
          <w:lang w:eastAsia="zh-CN"/>
        </w:rPr>
        <w:t>。</w:t>
      </w:r>
    </w:p>
    <w:p w14:paraId="0042DBDE">
      <w:pPr>
        <w:spacing w:line="540" w:lineRule="exact"/>
        <w:ind w:firstLine="570" w:firstLineChars="200"/>
        <w:rPr>
          <w:rFonts w:hint="eastAsia" w:ascii="宋体" w:hAnsi="宋体"/>
          <w:b/>
          <w:spacing w:val="2"/>
          <w:sz w:val="28"/>
        </w:rPr>
      </w:pPr>
      <w:r>
        <w:rPr>
          <w:rFonts w:hint="eastAsia" w:ascii="宋体" w:hAnsi="宋体"/>
          <w:b/>
          <w:spacing w:val="2"/>
          <w:sz w:val="28"/>
          <w:lang w:val="en-US" w:eastAsia="zh-CN"/>
        </w:rPr>
        <w:t>3、</w:t>
      </w:r>
      <w:r>
        <w:rPr>
          <w:rFonts w:hint="eastAsia" w:ascii="宋体" w:hAnsi="宋体"/>
          <w:b/>
          <w:spacing w:val="2"/>
          <w:sz w:val="28"/>
        </w:rPr>
        <w:t>后勤保障组</w:t>
      </w:r>
    </w:p>
    <w:p w14:paraId="2E11E49B">
      <w:pPr>
        <w:spacing w:line="540" w:lineRule="exact"/>
        <w:ind w:firstLine="568" w:firstLineChars="200"/>
        <w:rPr>
          <w:rFonts w:hint="eastAsia" w:ascii="宋体" w:hAnsi="宋体"/>
          <w:b w:val="0"/>
          <w:bCs/>
          <w:spacing w:val="2"/>
          <w:sz w:val="28"/>
          <w:lang w:val="en-US" w:eastAsia="zh-CN"/>
        </w:rPr>
      </w:pPr>
      <w:r>
        <w:rPr>
          <w:rFonts w:hint="eastAsia" w:ascii="宋体" w:hAnsi="宋体"/>
          <w:b w:val="0"/>
          <w:bCs/>
          <w:spacing w:val="2"/>
          <w:sz w:val="28"/>
          <w:lang w:val="en-US" w:eastAsia="zh-CN"/>
        </w:rPr>
        <w:t>副</w:t>
      </w:r>
      <w:r>
        <w:rPr>
          <w:rFonts w:hint="eastAsia" w:ascii="宋体" w:hAnsi="宋体"/>
          <w:b w:val="0"/>
          <w:bCs/>
          <w:spacing w:val="2"/>
          <w:sz w:val="28"/>
        </w:rPr>
        <w:t>组长单位：</w:t>
      </w:r>
      <w:r>
        <w:rPr>
          <w:rFonts w:hint="eastAsia" w:ascii="宋体" w:hAnsi="宋体"/>
          <w:b w:val="0"/>
          <w:bCs/>
          <w:spacing w:val="2"/>
          <w:sz w:val="28"/>
          <w:lang w:eastAsia="zh-CN"/>
        </w:rPr>
        <w:t>区应急管理局</w:t>
      </w:r>
      <w:r>
        <w:rPr>
          <w:rFonts w:hint="eastAsia" w:ascii="宋体" w:hAnsi="宋体"/>
          <w:b w:val="0"/>
          <w:bCs/>
          <w:spacing w:val="2"/>
          <w:sz w:val="28"/>
        </w:rPr>
        <w:t>，成员单位</w:t>
      </w:r>
      <w:r>
        <w:rPr>
          <w:rFonts w:hint="eastAsia" w:ascii="宋体" w:hAnsi="宋体" w:eastAsia="宋体" w:cs="Times New Roman"/>
          <w:b w:val="0"/>
          <w:bCs/>
          <w:spacing w:val="2"/>
          <w:sz w:val="28"/>
          <w:lang w:val="en-US" w:eastAsia="zh-CN"/>
        </w:rPr>
        <w:t>：</w:t>
      </w:r>
      <w:r>
        <w:rPr>
          <w:rFonts w:hint="eastAsia" w:ascii="宋体" w:hAnsi="宋体"/>
          <w:b w:val="0"/>
          <w:bCs/>
          <w:spacing w:val="2"/>
          <w:sz w:val="28"/>
        </w:rPr>
        <w:t>区文旅广电局、区财政局</w:t>
      </w:r>
      <w:r>
        <w:rPr>
          <w:rFonts w:hint="eastAsia" w:ascii="宋体" w:hAnsi="宋体" w:eastAsia="宋体" w:cs="Times New Roman"/>
          <w:b w:val="0"/>
          <w:bCs/>
          <w:spacing w:val="2"/>
          <w:sz w:val="28"/>
          <w:lang w:eastAsia="zh-CN"/>
        </w:rPr>
        <w:t>、</w:t>
      </w:r>
      <w:r>
        <w:rPr>
          <w:rFonts w:hint="eastAsia" w:ascii="宋体" w:hAnsi="宋体" w:eastAsia="宋体" w:cs="Times New Roman"/>
          <w:b w:val="0"/>
          <w:bCs/>
          <w:spacing w:val="2"/>
          <w:sz w:val="28"/>
          <w:lang w:val="en-US" w:eastAsia="zh-CN"/>
        </w:rPr>
        <w:t>城市管理综合执法局双塔分局</w:t>
      </w:r>
      <w:r>
        <w:rPr>
          <w:rFonts w:hint="eastAsia" w:ascii="宋体" w:hAnsi="宋体"/>
          <w:b w:val="0"/>
          <w:bCs/>
          <w:spacing w:val="2"/>
          <w:sz w:val="28"/>
        </w:rPr>
        <w:t>、区供电公司、区交通局、区工信局</w:t>
      </w:r>
      <w:r>
        <w:rPr>
          <w:rFonts w:hint="eastAsia" w:ascii="宋体" w:hAnsi="宋体"/>
          <w:b w:val="0"/>
          <w:bCs/>
          <w:spacing w:val="2"/>
          <w:sz w:val="28"/>
          <w:lang w:eastAsia="zh-CN"/>
        </w:rPr>
        <w:t>、</w:t>
      </w:r>
      <w:r>
        <w:rPr>
          <w:rFonts w:hint="eastAsia" w:ascii="宋体" w:hAnsi="宋体"/>
          <w:b w:val="0"/>
          <w:bCs/>
          <w:spacing w:val="2"/>
          <w:sz w:val="28"/>
          <w:lang w:val="en-US" w:eastAsia="zh-CN"/>
        </w:rPr>
        <w:t>双塔街道办事处。</w:t>
      </w:r>
    </w:p>
    <w:p w14:paraId="7AC6FE19">
      <w:pPr>
        <w:spacing w:line="540" w:lineRule="exact"/>
        <w:ind w:firstLine="568" w:firstLineChars="200"/>
        <w:rPr>
          <w:rFonts w:hint="eastAsia" w:ascii="宋体" w:hAnsi="宋体"/>
          <w:b w:val="0"/>
          <w:bCs/>
          <w:spacing w:val="2"/>
          <w:sz w:val="28"/>
          <w:lang w:val="en-US" w:eastAsia="zh-CN"/>
        </w:rPr>
      </w:pPr>
    </w:p>
    <w:p w14:paraId="06DD3EBF">
      <w:pPr>
        <w:spacing w:line="540" w:lineRule="exact"/>
        <w:ind w:firstLine="568" w:firstLineChars="200"/>
        <w:rPr>
          <w:rFonts w:hint="eastAsia" w:ascii="宋体" w:hAnsi="宋体"/>
          <w:b w:val="0"/>
          <w:bCs/>
          <w:spacing w:val="2"/>
          <w:sz w:val="28"/>
          <w:lang w:val="en-US" w:eastAsia="zh-CN"/>
        </w:rPr>
      </w:pPr>
    </w:p>
    <w:p w14:paraId="46CBD670">
      <w:pPr>
        <w:bidi w:val="0"/>
        <w:jc w:val="left"/>
        <w:rPr>
          <w:rFonts w:hint="eastAsia"/>
          <w:lang w:val="en-US" w:eastAsia="zh-CN"/>
        </w:rPr>
      </w:pPr>
    </w:p>
    <w:tbl>
      <w:tblPr>
        <w:tblStyle w:val="16"/>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137"/>
        <w:gridCol w:w="4368"/>
        <w:gridCol w:w="1776"/>
      </w:tblGrid>
      <w:tr w14:paraId="15BF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051914E8">
            <w:pPr>
              <w:pStyle w:val="19"/>
              <w:keepNext w:val="0"/>
              <w:keepLines w:val="0"/>
              <w:suppressLineNumbers w:val="0"/>
              <w:bidi w:val="0"/>
              <w:spacing w:before="0" w:beforeAutospacing="0" w:after="0" w:afterAutospacing="0"/>
              <w:ind w:left="0" w:right="0"/>
              <w:jc w:val="center"/>
              <w:rPr>
                <w:rFonts w:hint="eastAsia"/>
                <w:b/>
                <w:bCs/>
                <w:lang w:val="en-US" w:eastAsia="zh-CN"/>
              </w:rPr>
            </w:pPr>
            <w:r>
              <w:rPr>
                <w:rFonts w:hint="eastAsia"/>
                <w:b/>
                <w:bCs/>
                <w:lang w:val="en-US" w:eastAsia="zh-CN"/>
              </w:rPr>
              <w:t>应急小组</w:t>
            </w:r>
          </w:p>
          <w:p w14:paraId="56CF4345">
            <w:pPr>
              <w:pStyle w:val="19"/>
              <w:keepNext w:val="0"/>
              <w:keepLines w:val="0"/>
              <w:suppressLineNumbers w:val="0"/>
              <w:bidi w:val="0"/>
              <w:spacing w:before="0" w:beforeAutospacing="0" w:after="0" w:afterAutospacing="0"/>
              <w:ind w:left="0" w:right="0"/>
              <w:jc w:val="center"/>
              <w:rPr>
                <w:rFonts w:hint="default" w:ascii="宋体" w:hAnsi="宋体" w:eastAsia="宋体"/>
                <w:b/>
                <w:spacing w:val="2"/>
                <w:szCs w:val="21"/>
                <w:vertAlign w:val="baseline"/>
                <w:lang w:val="en-US" w:eastAsia="zh-CN"/>
              </w:rPr>
            </w:pPr>
            <w:r>
              <w:rPr>
                <w:rFonts w:hint="eastAsia"/>
                <w:b/>
                <w:bCs/>
                <w:lang w:val="en-US" w:eastAsia="zh-CN"/>
              </w:rPr>
              <w:t>职务</w:t>
            </w:r>
          </w:p>
        </w:tc>
        <w:tc>
          <w:tcPr>
            <w:tcW w:w="1137" w:type="dxa"/>
            <w:noWrap w:val="0"/>
            <w:vAlign w:val="top"/>
          </w:tcPr>
          <w:p w14:paraId="54282655">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姓名</w:t>
            </w:r>
          </w:p>
        </w:tc>
        <w:tc>
          <w:tcPr>
            <w:tcW w:w="4368" w:type="dxa"/>
            <w:noWrap w:val="0"/>
            <w:vAlign w:val="top"/>
          </w:tcPr>
          <w:p w14:paraId="23C9267F">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职务</w:t>
            </w:r>
          </w:p>
        </w:tc>
        <w:tc>
          <w:tcPr>
            <w:tcW w:w="1776" w:type="dxa"/>
            <w:noWrap w:val="0"/>
            <w:vAlign w:val="top"/>
          </w:tcPr>
          <w:p w14:paraId="6900E314">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1"/>
                <w:szCs w:val="21"/>
                <w:vertAlign w:val="baseline"/>
                <w:lang w:val="en-US" w:eastAsia="zh-CN"/>
              </w:rPr>
            </w:pPr>
            <w:r>
              <w:rPr>
                <w:rFonts w:hint="eastAsia" w:ascii="宋体" w:hAnsi="宋体"/>
                <w:b/>
                <w:spacing w:val="2"/>
                <w:sz w:val="21"/>
                <w:szCs w:val="21"/>
                <w:vertAlign w:val="baseline"/>
                <w:lang w:val="en-US" w:eastAsia="zh-CN"/>
              </w:rPr>
              <w:t>联系电话</w:t>
            </w:r>
          </w:p>
        </w:tc>
      </w:tr>
      <w:tr w14:paraId="11D6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7E5E30C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组 长</w:t>
            </w:r>
          </w:p>
        </w:tc>
        <w:tc>
          <w:tcPr>
            <w:tcW w:w="1137" w:type="dxa"/>
            <w:noWrap w:val="0"/>
            <w:vAlign w:val="top"/>
          </w:tcPr>
          <w:p w14:paraId="0C3668F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袁 满</w:t>
            </w:r>
          </w:p>
        </w:tc>
        <w:tc>
          <w:tcPr>
            <w:tcW w:w="4368" w:type="dxa"/>
            <w:noWrap w:val="0"/>
            <w:vAlign w:val="top"/>
          </w:tcPr>
          <w:p w14:paraId="4ADA7461">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区委常委、区人民政府副区长</w:t>
            </w:r>
          </w:p>
        </w:tc>
        <w:tc>
          <w:tcPr>
            <w:tcW w:w="1776" w:type="dxa"/>
            <w:noWrap w:val="0"/>
            <w:vAlign w:val="top"/>
          </w:tcPr>
          <w:p w14:paraId="6EEE22F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kern w:val="2"/>
                <w:sz w:val="24"/>
                <w:szCs w:val="24"/>
                <w:lang w:val="en-US" w:eastAsia="zh-CN" w:bidi="ar-SA"/>
              </w:rPr>
            </w:pPr>
            <w:r>
              <w:rPr>
                <w:rFonts w:hint="eastAsia" w:cs="Times New Roman"/>
                <w:bCs/>
                <w:color w:val="auto"/>
                <w:sz w:val="24"/>
                <w:szCs w:val="24"/>
                <w:lang w:val="en-US" w:eastAsia="zh-CN"/>
              </w:rPr>
              <w:t>15042856666</w:t>
            </w:r>
          </w:p>
        </w:tc>
      </w:tr>
      <w:tr w14:paraId="59CF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51519D8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长</w:t>
            </w:r>
          </w:p>
        </w:tc>
        <w:tc>
          <w:tcPr>
            <w:tcW w:w="1137" w:type="dxa"/>
            <w:noWrap w:val="0"/>
            <w:vAlign w:val="top"/>
          </w:tcPr>
          <w:p w14:paraId="2DC2910D">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王宝生</w:t>
            </w:r>
          </w:p>
        </w:tc>
        <w:tc>
          <w:tcPr>
            <w:tcW w:w="4368" w:type="dxa"/>
            <w:noWrap w:val="0"/>
            <w:vAlign w:val="top"/>
          </w:tcPr>
          <w:p w14:paraId="55CA448A">
            <w:pPr>
              <w:keepNext w:val="0"/>
              <w:keepLines w:val="0"/>
              <w:suppressLineNumbers w:val="0"/>
              <w:spacing w:before="0" w:beforeAutospacing="0" w:after="0" w:afterAutospacing="0" w:line="520" w:lineRule="exact"/>
              <w:ind w:left="0" w:right="105" w:rightChars="50"/>
              <w:jc w:val="both"/>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区委常委、区人民政府副区长</w:t>
            </w:r>
          </w:p>
        </w:tc>
        <w:tc>
          <w:tcPr>
            <w:tcW w:w="1776" w:type="dxa"/>
            <w:noWrap w:val="0"/>
            <w:vAlign w:val="top"/>
          </w:tcPr>
          <w:p w14:paraId="2859BA06">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13304210288</w:t>
            </w:r>
          </w:p>
        </w:tc>
      </w:tr>
      <w:tr w14:paraId="2D36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4394880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137" w:type="dxa"/>
            <w:noWrap w:val="0"/>
            <w:vAlign w:val="top"/>
          </w:tcPr>
          <w:p w14:paraId="7CD2DCBA">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刘兴璐</w:t>
            </w:r>
          </w:p>
        </w:tc>
        <w:tc>
          <w:tcPr>
            <w:tcW w:w="4368" w:type="dxa"/>
            <w:noWrap w:val="0"/>
            <w:vAlign w:val="top"/>
          </w:tcPr>
          <w:p w14:paraId="7575C112">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p>
        </w:tc>
        <w:tc>
          <w:tcPr>
            <w:tcW w:w="1776" w:type="dxa"/>
            <w:noWrap w:val="0"/>
            <w:vAlign w:val="top"/>
          </w:tcPr>
          <w:p w14:paraId="2E36B6F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15042107263</w:t>
            </w:r>
          </w:p>
        </w:tc>
      </w:tr>
      <w:tr w14:paraId="0E8B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7FC9C8B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137" w:type="dxa"/>
            <w:noWrap w:val="0"/>
            <w:vAlign w:val="top"/>
          </w:tcPr>
          <w:p w14:paraId="21620611">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张德宝</w:t>
            </w:r>
          </w:p>
        </w:tc>
        <w:tc>
          <w:tcPr>
            <w:tcW w:w="4368" w:type="dxa"/>
            <w:noWrap w:val="0"/>
            <w:vAlign w:val="top"/>
          </w:tcPr>
          <w:p w14:paraId="2BBDFC12">
            <w:pPr>
              <w:keepNext w:val="0"/>
              <w:keepLines w:val="0"/>
              <w:suppressLineNumbers w:val="0"/>
              <w:spacing w:before="0" w:beforeAutospacing="0" w:after="0" w:afterAutospacing="0" w:line="520" w:lineRule="exact"/>
              <w:ind w:left="0" w:right="105" w:rightChars="50"/>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r>
              <w:rPr>
                <w:rFonts w:hint="eastAsia" w:cs="Times New Roman"/>
                <w:bCs/>
                <w:sz w:val="24"/>
                <w:szCs w:val="24"/>
                <w:lang w:eastAsia="zh-CN"/>
              </w:rPr>
              <w:t>、</w:t>
            </w:r>
            <w:r>
              <w:rPr>
                <w:rFonts w:hint="eastAsia" w:cs="Times New Roman"/>
                <w:bCs/>
                <w:sz w:val="24"/>
                <w:szCs w:val="24"/>
                <w:lang w:val="en-US" w:eastAsia="zh-CN"/>
              </w:rPr>
              <w:t>北塔公安分局局长</w:t>
            </w:r>
          </w:p>
        </w:tc>
        <w:tc>
          <w:tcPr>
            <w:tcW w:w="1776" w:type="dxa"/>
            <w:noWrap w:val="0"/>
            <w:vAlign w:val="top"/>
          </w:tcPr>
          <w:p w14:paraId="6F51CC5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sz w:val="24"/>
                <w:szCs w:val="24"/>
                <w:lang w:val="en-US" w:eastAsia="zh-CN"/>
              </w:rPr>
              <w:t>13942150035</w:t>
            </w:r>
          </w:p>
        </w:tc>
      </w:tr>
      <w:tr w14:paraId="3343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271C7A1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lang w:val="en-US" w:eastAsia="zh-CN"/>
              </w:rPr>
              <w:t>长</w:t>
            </w:r>
          </w:p>
        </w:tc>
        <w:tc>
          <w:tcPr>
            <w:tcW w:w="1137" w:type="dxa"/>
            <w:noWrap w:val="0"/>
            <w:vAlign w:val="top"/>
          </w:tcPr>
          <w:p w14:paraId="65938F42">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陈天虹</w:t>
            </w:r>
          </w:p>
        </w:tc>
        <w:tc>
          <w:tcPr>
            <w:tcW w:w="4368" w:type="dxa"/>
            <w:noWrap w:val="0"/>
            <w:vAlign w:val="top"/>
          </w:tcPr>
          <w:p w14:paraId="64B4C592">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区人</w:t>
            </w:r>
            <w:r>
              <w:rPr>
                <w:rFonts w:hint="eastAsia" w:ascii="Times New Roman" w:hAnsi="Times New Roman" w:eastAsia="宋体" w:cs="Times New Roman"/>
                <w:bCs/>
                <w:color w:val="auto"/>
                <w:sz w:val="24"/>
                <w:szCs w:val="24"/>
                <w:lang w:val="en-US" w:eastAsia="zh-CN"/>
              </w:rPr>
              <w:t>民政府副区长</w:t>
            </w:r>
          </w:p>
        </w:tc>
        <w:tc>
          <w:tcPr>
            <w:tcW w:w="1776" w:type="dxa"/>
            <w:noWrap w:val="0"/>
            <w:vAlign w:val="top"/>
          </w:tcPr>
          <w:p w14:paraId="37D6CC8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cs="Times New Roman"/>
                <w:bCs/>
                <w:kern w:val="2"/>
                <w:sz w:val="24"/>
                <w:szCs w:val="24"/>
                <w:lang w:val="en-US" w:eastAsia="zh-CN" w:bidi="ar-SA"/>
              </w:rPr>
              <w:t>15084223345</w:t>
            </w:r>
          </w:p>
        </w:tc>
      </w:tr>
      <w:tr w14:paraId="6A3E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33CBE1FE">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副组长</w:t>
            </w:r>
          </w:p>
        </w:tc>
        <w:tc>
          <w:tcPr>
            <w:tcW w:w="1137" w:type="dxa"/>
            <w:noWrap w:val="0"/>
            <w:vAlign w:val="top"/>
          </w:tcPr>
          <w:p w14:paraId="1CB9C1D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杨建峰</w:t>
            </w:r>
          </w:p>
        </w:tc>
        <w:tc>
          <w:tcPr>
            <w:tcW w:w="4368" w:type="dxa"/>
            <w:noWrap w:val="0"/>
            <w:vAlign w:val="top"/>
          </w:tcPr>
          <w:p w14:paraId="628534D5">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w:t>
            </w:r>
            <w:r>
              <w:rPr>
                <w:rFonts w:hint="eastAsia" w:ascii="Times New Roman" w:hAnsi="Times New Roman" w:eastAsia="宋体" w:cs="Times New Roman"/>
                <w:bCs/>
                <w:sz w:val="24"/>
                <w:szCs w:val="24"/>
                <w:lang w:eastAsia="zh-CN"/>
              </w:rPr>
              <w:t>应急管理局</w:t>
            </w:r>
            <w:r>
              <w:rPr>
                <w:rFonts w:hint="eastAsia" w:ascii="Times New Roman" w:hAnsi="Times New Roman" w:eastAsia="宋体" w:cs="Times New Roman"/>
                <w:bCs/>
                <w:sz w:val="24"/>
                <w:szCs w:val="24"/>
              </w:rPr>
              <w:t>局长</w:t>
            </w:r>
          </w:p>
        </w:tc>
        <w:tc>
          <w:tcPr>
            <w:tcW w:w="1776" w:type="dxa"/>
            <w:noWrap w:val="0"/>
            <w:vAlign w:val="top"/>
          </w:tcPr>
          <w:p w14:paraId="66016BF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13354219933</w:t>
            </w:r>
          </w:p>
        </w:tc>
      </w:tr>
      <w:tr w14:paraId="6342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4C549DCD">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74FAF73C">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越</w:t>
            </w:r>
          </w:p>
        </w:tc>
        <w:tc>
          <w:tcPr>
            <w:tcW w:w="4368" w:type="dxa"/>
            <w:noWrap w:val="0"/>
            <w:vAlign w:val="top"/>
          </w:tcPr>
          <w:p w14:paraId="561D0992">
            <w:pPr>
              <w:keepNext w:val="0"/>
              <w:keepLines w:val="0"/>
              <w:suppressLineNumbers w:val="0"/>
              <w:spacing w:before="0" w:beforeAutospacing="0" w:after="0" w:afterAutospacing="0" w:line="520" w:lineRule="exact"/>
              <w:ind w:left="0" w:right="105" w:rightChars="50"/>
              <w:rPr>
                <w:rFonts w:hint="default"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区文旅广电局局长 </w:t>
            </w:r>
          </w:p>
        </w:tc>
        <w:tc>
          <w:tcPr>
            <w:tcW w:w="1776" w:type="dxa"/>
            <w:noWrap w:val="0"/>
            <w:vAlign w:val="top"/>
          </w:tcPr>
          <w:p w14:paraId="3546EC8C">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13842181661</w:t>
            </w:r>
          </w:p>
        </w:tc>
      </w:tr>
      <w:tr w14:paraId="675E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5" w:type="dxa"/>
            <w:noWrap w:val="0"/>
            <w:vAlign w:val="top"/>
          </w:tcPr>
          <w:p w14:paraId="6B8FB24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683FD98E">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张岩松</w:t>
            </w:r>
          </w:p>
        </w:tc>
        <w:tc>
          <w:tcPr>
            <w:tcW w:w="4368" w:type="dxa"/>
            <w:noWrap w:val="0"/>
            <w:vAlign w:val="top"/>
          </w:tcPr>
          <w:p w14:paraId="5A39243B">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 xml:space="preserve">区财政局局长          </w:t>
            </w:r>
          </w:p>
        </w:tc>
        <w:tc>
          <w:tcPr>
            <w:tcW w:w="1776" w:type="dxa"/>
            <w:noWrap w:val="0"/>
            <w:vAlign w:val="top"/>
          </w:tcPr>
          <w:p w14:paraId="74EBB56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15140933456</w:t>
            </w:r>
          </w:p>
        </w:tc>
      </w:tr>
      <w:tr w14:paraId="3F03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34FFB7F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134D71E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王玉成</w:t>
            </w:r>
          </w:p>
        </w:tc>
        <w:tc>
          <w:tcPr>
            <w:tcW w:w="4368" w:type="dxa"/>
            <w:noWrap w:val="0"/>
            <w:vAlign w:val="top"/>
          </w:tcPr>
          <w:p w14:paraId="0B6E1A20">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城市管理综合执法局双塔分局局长</w:t>
            </w:r>
          </w:p>
        </w:tc>
        <w:tc>
          <w:tcPr>
            <w:tcW w:w="1776" w:type="dxa"/>
            <w:noWrap w:val="0"/>
            <w:vAlign w:val="top"/>
          </w:tcPr>
          <w:p w14:paraId="79BFF57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15040884188</w:t>
            </w:r>
          </w:p>
        </w:tc>
      </w:tr>
      <w:tr w14:paraId="762E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2074FB5B">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7088928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王伟利</w:t>
            </w:r>
          </w:p>
        </w:tc>
        <w:tc>
          <w:tcPr>
            <w:tcW w:w="4368" w:type="dxa"/>
            <w:noWrap w:val="0"/>
            <w:vAlign w:val="top"/>
          </w:tcPr>
          <w:p w14:paraId="31257724">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区供电公司经理       </w:t>
            </w:r>
          </w:p>
        </w:tc>
        <w:tc>
          <w:tcPr>
            <w:tcW w:w="1776" w:type="dxa"/>
            <w:noWrap w:val="0"/>
            <w:vAlign w:val="top"/>
          </w:tcPr>
          <w:p w14:paraId="03DCFB6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15842139985</w:t>
            </w:r>
          </w:p>
        </w:tc>
      </w:tr>
      <w:tr w14:paraId="6715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52E5BC5B">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513C06B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王志华</w:t>
            </w:r>
          </w:p>
        </w:tc>
        <w:tc>
          <w:tcPr>
            <w:tcW w:w="4368" w:type="dxa"/>
            <w:noWrap w:val="0"/>
            <w:vAlign w:val="top"/>
          </w:tcPr>
          <w:p w14:paraId="7DBC24E8">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区交通局局长          </w:t>
            </w:r>
          </w:p>
        </w:tc>
        <w:tc>
          <w:tcPr>
            <w:tcW w:w="1776" w:type="dxa"/>
            <w:noWrap w:val="0"/>
            <w:vAlign w:val="top"/>
          </w:tcPr>
          <w:p w14:paraId="1929348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15304222266</w:t>
            </w:r>
          </w:p>
        </w:tc>
      </w:tr>
      <w:tr w14:paraId="1A09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548C624C">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3557F15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孙景顺</w:t>
            </w:r>
          </w:p>
        </w:tc>
        <w:tc>
          <w:tcPr>
            <w:tcW w:w="4368" w:type="dxa"/>
            <w:noWrap w:val="0"/>
            <w:vAlign w:val="top"/>
          </w:tcPr>
          <w:p w14:paraId="3E7E05DB">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区工信局局长       </w:t>
            </w:r>
          </w:p>
        </w:tc>
        <w:tc>
          <w:tcPr>
            <w:tcW w:w="1776" w:type="dxa"/>
            <w:noWrap w:val="0"/>
            <w:vAlign w:val="top"/>
          </w:tcPr>
          <w:p w14:paraId="2992D64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18004911180</w:t>
            </w:r>
          </w:p>
        </w:tc>
      </w:tr>
      <w:tr w14:paraId="5314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noWrap w:val="0"/>
            <w:vAlign w:val="top"/>
          </w:tcPr>
          <w:p w14:paraId="3B0E9226">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8"/>
                <w:vertAlign w:val="baseline"/>
              </w:rPr>
            </w:pPr>
            <w:r>
              <w:rPr>
                <w:rFonts w:hint="eastAsia" w:ascii="Times New Roman" w:hAnsi="Times New Roman" w:eastAsia="宋体" w:cs="Times New Roman"/>
                <w:bCs/>
                <w:sz w:val="24"/>
                <w:szCs w:val="24"/>
                <w:lang w:val="en-US" w:eastAsia="zh-CN"/>
              </w:rPr>
              <w:t>组 员</w:t>
            </w:r>
          </w:p>
        </w:tc>
        <w:tc>
          <w:tcPr>
            <w:tcW w:w="1137" w:type="dxa"/>
            <w:noWrap w:val="0"/>
            <w:vAlign w:val="top"/>
          </w:tcPr>
          <w:p w14:paraId="5AA2B6A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张  寒</w:t>
            </w:r>
          </w:p>
        </w:tc>
        <w:tc>
          <w:tcPr>
            <w:tcW w:w="4368" w:type="dxa"/>
            <w:noWrap w:val="0"/>
            <w:vAlign w:val="top"/>
          </w:tcPr>
          <w:p w14:paraId="3DC327C1">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双塔街道办事处主任  </w:t>
            </w:r>
          </w:p>
        </w:tc>
        <w:tc>
          <w:tcPr>
            <w:tcW w:w="1776" w:type="dxa"/>
            <w:noWrap w:val="0"/>
            <w:vAlign w:val="top"/>
          </w:tcPr>
          <w:p w14:paraId="0AEF709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15142260212</w:t>
            </w:r>
          </w:p>
        </w:tc>
      </w:tr>
    </w:tbl>
    <w:p w14:paraId="2C0757FF">
      <w:pPr>
        <w:bidi w:val="0"/>
        <w:rPr>
          <w:rFonts w:hint="eastAsia" w:ascii="Times New Roman" w:hAnsi="Times New Roman" w:eastAsia="宋体" w:cs="Times New Roman"/>
          <w:kern w:val="2"/>
          <w:sz w:val="21"/>
          <w:szCs w:val="24"/>
          <w:lang w:val="en-US" w:eastAsia="zh-CN" w:bidi="ar-SA"/>
        </w:rPr>
      </w:pPr>
    </w:p>
    <w:p w14:paraId="6B446D83">
      <w:pPr>
        <w:spacing w:line="540" w:lineRule="exact"/>
        <w:ind w:firstLine="420" w:firstLineChars="200"/>
        <w:rPr>
          <w:rFonts w:hint="eastAsia" w:ascii="宋体" w:hAnsi="宋体"/>
          <w:spacing w:val="2"/>
          <w:sz w:val="28"/>
        </w:rPr>
      </w:pPr>
      <w:r>
        <w:rPr>
          <w:rFonts w:hint="eastAsia"/>
          <w:lang w:val="en-US" w:eastAsia="zh-CN"/>
        </w:rPr>
        <w:tab/>
      </w:r>
      <w:r>
        <w:rPr>
          <w:rFonts w:hint="eastAsia" w:ascii="宋体" w:hAnsi="宋体"/>
          <w:spacing w:val="2"/>
          <w:sz w:val="28"/>
        </w:rPr>
        <w:t>职  责：</w:t>
      </w:r>
    </w:p>
    <w:p w14:paraId="1E8D3E7B">
      <w:pPr>
        <w:spacing w:line="540" w:lineRule="exact"/>
        <w:ind w:firstLine="568" w:firstLineChars="200"/>
        <w:rPr>
          <w:rFonts w:hint="eastAsia" w:ascii="宋体" w:hAnsi="宋体"/>
          <w:spacing w:val="2"/>
          <w:sz w:val="28"/>
        </w:rPr>
      </w:pPr>
      <w:r>
        <w:rPr>
          <w:rFonts w:hint="eastAsia" w:ascii="宋体" w:hAnsi="宋体"/>
          <w:spacing w:val="2"/>
          <w:sz w:val="28"/>
        </w:rPr>
        <w:t>（1）在应急指挥部统一指挥下，负责组织协调</w:t>
      </w:r>
      <w:r>
        <w:rPr>
          <w:rFonts w:hint="eastAsia" w:ascii="宋体" w:hAnsi="宋体"/>
          <w:spacing w:val="2"/>
          <w:sz w:val="28"/>
          <w:lang w:val="en-US" w:eastAsia="zh-CN"/>
        </w:rPr>
        <w:t>成员</w:t>
      </w:r>
      <w:r>
        <w:rPr>
          <w:rFonts w:hint="eastAsia" w:ascii="宋体" w:hAnsi="宋体"/>
          <w:spacing w:val="2"/>
          <w:sz w:val="28"/>
        </w:rPr>
        <w:t>单位准备应急救援物资。</w:t>
      </w:r>
    </w:p>
    <w:p w14:paraId="0B5967C6">
      <w:pPr>
        <w:spacing w:line="540" w:lineRule="exact"/>
        <w:ind w:firstLine="568" w:firstLineChars="200"/>
        <w:rPr>
          <w:rFonts w:hint="eastAsia" w:ascii="宋体" w:hAnsi="宋体"/>
          <w:spacing w:val="2"/>
          <w:sz w:val="28"/>
        </w:rPr>
      </w:pPr>
      <w:r>
        <w:rPr>
          <w:rFonts w:hint="eastAsia" w:ascii="宋体" w:hAnsi="宋体"/>
          <w:spacing w:val="2"/>
          <w:sz w:val="28"/>
        </w:rPr>
        <w:t>（2</w:t>
      </w:r>
      <w:r>
        <w:rPr>
          <w:rFonts w:ascii="宋体" w:hAnsi="宋体"/>
          <w:spacing w:val="2"/>
          <w:sz w:val="28"/>
        </w:rPr>
        <w:t>）</w:t>
      </w:r>
      <w:r>
        <w:rPr>
          <w:rFonts w:hint="eastAsia" w:ascii="宋体" w:hAnsi="宋体"/>
          <w:spacing w:val="2"/>
          <w:sz w:val="28"/>
        </w:rPr>
        <w:t>发生情况时，根据需要组织应急抢险物资。</w:t>
      </w:r>
    </w:p>
    <w:p w14:paraId="37D9413A">
      <w:pPr>
        <w:spacing w:line="540" w:lineRule="exact"/>
        <w:ind w:firstLine="568" w:firstLineChars="200"/>
        <w:rPr>
          <w:rFonts w:hint="eastAsia" w:ascii="宋体" w:hAnsi="宋体"/>
          <w:spacing w:val="2"/>
          <w:sz w:val="28"/>
        </w:rPr>
      </w:pPr>
      <w:r>
        <w:rPr>
          <w:rFonts w:hint="eastAsia" w:ascii="宋体" w:hAnsi="宋体"/>
          <w:spacing w:val="2"/>
          <w:sz w:val="28"/>
        </w:rPr>
        <w:t>（3</w:t>
      </w:r>
      <w:r>
        <w:rPr>
          <w:rFonts w:ascii="宋体" w:hAnsi="宋体"/>
          <w:spacing w:val="2"/>
          <w:sz w:val="28"/>
        </w:rPr>
        <w:t>）</w:t>
      </w:r>
      <w:r>
        <w:rPr>
          <w:rFonts w:hint="eastAsia" w:ascii="宋体" w:hAnsi="宋体"/>
          <w:spacing w:val="2"/>
          <w:sz w:val="28"/>
        </w:rPr>
        <w:t>保证应急生活必需品及时供应和车辆运输及消防器材准备和管理工作。</w:t>
      </w:r>
    </w:p>
    <w:p w14:paraId="78FDCA9E">
      <w:pPr>
        <w:spacing w:line="540" w:lineRule="exact"/>
        <w:ind w:firstLine="568" w:firstLineChars="200"/>
        <w:rPr>
          <w:rFonts w:ascii="宋体" w:hAnsi="宋体"/>
          <w:spacing w:val="2"/>
          <w:sz w:val="28"/>
        </w:rPr>
      </w:pPr>
      <w:r>
        <w:rPr>
          <w:rFonts w:hint="eastAsia" w:ascii="宋体" w:hAnsi="宋体"/>
          <w:spacing w:val="2"/>
          <w:sz w:val="28"/>
        </w:rPr>
        <w:t>（4）保证电力、通讯设施运转正常。</w:t>
      </w:r>
    </w:p>
    <w:p w14:paraId="6D155A5C">
      <w:pPr>
        <w:tabs>
          <w:tab w:val="left" w:pos="226"/>
        </w:tabs>
        <w:bidi w:val="0"/>
        <w:jc w:val="left"/>
        <w:rPr>
          <w:rFonts w:hint="eastAsia"/>
          <w:lang w:val="en-US" w:eastAsia="zh-CN"/>
        </w:rPr>
      </w:pPr>
    </w:p>
    <w:p w14:paraId="67FB0F64">
      <w:pPr>
        <w:numPr>
          <w:ilvl w:val="0"/>
          <w:numId w:val="1"/>
        </w:numPr>
        <w:spacing w:line="540" w:lineRule="exact"/>
        <w:ind w:firstLine="570" w:firstLineChars="200"/>
        <w:rPr>
          <w:rFonts w:hint="eastAsia" w:ascii="宋体" w:hAnsi="宋体"/>
          <w:b/>
          <w:spacing w:val="2"/>
          <w:sz w:val="28"/>
          <w:lang w:eastAsia="zh-CN"/>
        </w:rPr>
      </w:pPr>
      <w:r>
        <w:rPr>
          <w:rFonts w:hint="eastAsia" w:ascii="宋体" w:hAnsi="宋体"/>
          <w:b/>
          <w:spacing w:val="2"/>
          <w:sz w:val="28"/>
        </w:rPr>
        <w:t>医疗救护组</w:t>
      </w:r>
    </w:p>
    <w:p w14:paraId="26D1CD34">
      <w:pPr>
        <w:spacing w:line="540" w:lineRule="exact"/>
        <w:ind w:firstLine="568" w:firstLineChars="200"/>
        <w:rPr>
          <w:rFonts w:hint="eastAsia" w:ascii="宋体" w:hAnsi="宋体"/>
          <w:b w:val="0"/>
          <w:bCs/>
          <w:spacing w:val="2"/>
          <w:sz w:val="28"/>
          <w:lang w:eastAsia="zh-CN"/>
        </w:rPr>
      </w:pPr>
      <w:r>
        <w:rPr>
          <w:rFonts w:hint="eastAsia" w:ascii="宋体" w:hAnsi="宋体"/>
          <w:b w:val="0"/>
          <w:bCs/>
          <w:spacing w:val="2"/>
          <w:sz w:val="28"/>
          <w:lang w:val="en-US" w:eastAsia="zh-CN"/>
        </w:rPr>
        <w:t>副</w:t>
      </w:r>
      <w:r>
        <w:rPr>
          <w:rFonts w:hint="eastAsia" w:ascii="宋体" w:hAnsi="宋体"/>
          <w:b w:val="0"/>
          <w:bCs/>
          <w:spacing w:val="2"/>
          <w:sz w:val="28"/>
        </w:rPr>
        <w:t>组长单位：区卫生健康局</w:t>
      </w:r>
    </w:p>
    <w:tbl>
      <w:tblPr>
        <w:tblStyle w:val="16"/>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1200"/>
        <w:gridCol w:w="3667"/>
        <w:gridCol w:w="2374"/>
      </w:tblGrid>
      <w:tr w14:paraId="5AC7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9" w:type="dxa"/>
            <w:noWrap w:val="0"/>
            <w:vAlign w:val="center"/>
          </w:tcPr>
          <w:p w14:paraId="73634D6A">
            <w:pPr>
              <w:pStyle w:val="19"/>
              <w:keepNext w:val="0"/>
              <w:keepLines w:val="0"/>
              <w:suppressLineNumbers w:val="0"/>
              <w:bidi w:val="0"/>
              <w:spacing w:before="0" w:beforeAutospacing="0" w:after="0" w:afterAutospacing="0"/>
              <w:ind w:left="0" w:right="0"/>
              <w:jc w:val="center"/>
              <w:rPr>
                <w:rFonts w:hint="default" w:ascii="宋体" w:hAnsi="宋体" w:eastAsia="宋体"/>
                <w:b/>
                <w:spacing w:val="2"/>
                <w:szCs w:val="21"/>
                <w:vertAlign w:val="baseline"/>
                <w:lang w:val="en-US" w:eastAsia="zh-CN"/>
              </w:rPr>
            </w:pPr>
            <w:r>
              <w:rPr>
                <w:rFonts w:hint="eastAsia" w:ascii="宋体" w:hAnsi="宋体" w:eastAsia="宋体" w:cs="Times New Roman"/>
                <w:b/>
                <w:spacing w:val="2"/>
                <w:kern w:val="2"/>
                <w:sz w:val="21"/>
                <w:szCs w:val="21"/>
                <w:vertAlign w:val="baseline"/>
                <w:lang w:val="en-US" w:eastAsia="zh-CN" w:bidi="ar-SA"/>
              </w:rPr>
              <w:t>应急小组职务</w:t>
            </w:r>
          </w:p>
        </w:tc>
        <w:tc>
          <w:tcPr>
            <w:tcW w:w="1200" w:type="dxa"/>
            <w:noWrap w:val="0"/>
            <w:vAlign w:val="top"/>
          </w:tcPr>
          <w:p w14:paraId="1FEC6FC2">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姓名</w:t>
            </w:r>
          </w:p>
        </w:tc>
        <w:tc>
          <w:tcPr>
            <w:tcW w:w="3667" w:type="dxa"/>
            <w:noWrap w:val="0"/>
            <w:vAlign w:val="top"/>
          </w:tcPr>
          <w:p w14:paraId="355D7CDC">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职务</w:t>
            </w:r>
          </w:p>
        </w:tc>
        <w:tc>
          <w:tcPr>
            <w:tcW w:w="2374" w:type="dxa"/>
            <w:noWrap w:val="0"/>
            <w:vAlign w:val="top"/>
          </w:tcPr>
          <w:p w14:paraId="080A87CC">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联系电话</w:t>
            </w:r>
          </w:p>
        </w:tc>
      </w:tr>
      <w:tr w14:paraId="4C3D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9" w:type="dxa"/>
            <w:noWrap w:val="0"/>
            <w:vAlign w:val="top"/>
          </w:tcPr>
          <w:p w14:paraId="34653EE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组  长</w:t>
            </w:r>
          </w:p>
        </w:tc>
        <w:tc>
          <w:tcPr>
            <w:tcW w:w="1200" w:type="dxa"/>
            <w:noWrap w:val="0"/>
            <w:vAlign w:val="top"/>
          </w:tcPr>
          <w:p w14:paraId="200345E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陈天虹</w:t>
            </w:r>
          </w:p>
        </w:tc>
        <w:tc>
          <w:tcPr>
            <w:tcW w:w="3667" w:type="dxa"/>
            <w:noWrap w:val="0"/>
            <w:vAlign w:val="top"/>
          </w:tcPr>
          <w:p w14:paraId="5A9FDD89">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区人民政府副区长   </w:t>
            </w:r>
          </w:p>
        </w:tc>
        <w:tc>
          <w:tcPr>
            <w:tcW w:w="2374" w:type="dxa"/>
            <w:noWrap w:val="0"/>
            <w:vAlign w:val="top"/>
          </w:tcPr>
          <w:p w14:paraId="278FE98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15084223345</w:t>
            </w:r>
          </w:p>
        </w:tc>
      </w:tr>
      <w:tr w14:paraId="132F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9" w:type="dxa"/>
            <w:noWrap w:val="0"/>
            <w:vAlign w:val="top"/>
          </w:tcPr>
          <w:p w14:paraId="2DA8DF8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副组长</w:t>
            </w:r>
          </w:p>
        </w:tc>
        <w:tc>
          <w:tcPr>
            <w:tcW w:w="1200" w:type="dxa"/>
            <w:noWrap w:val="0"/>
            <w:vAlign w:val="top"/>
          </w:tcPr>
          <w:p w14:paraId="7920071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孙景义</w:t>
            </w:r>
          </w:p>
        </w:tc>
        <w:tc>
          <w:tcPr>
            <w:tcW w:w="3667" w:type="dxa"/>
            <w:noWrap w:val="0"/>
            <w:vAlign w:val="top"/>
          </w:tcPr>
          <w:p w14:paraId="383A6FB5">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 xml:space="preserve">区卫健局局长     </w:t>
            </w:r>
          </w:p>
        </w:tc>
        <w:tc>
          <w:tcPr>
            <w:tcW w:w="2374" w:type="dxa"/>
            <w:noWrap w:val="0"/>
            <w:vAlign w:val="top"/>
          </w:tcPr>
          <w:p w14:paraId="63CA73C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15804920511</w:t>
            </w:r>
          </w:p>
        </w:tc>
      </w:tr>
    </w:tbl>
    <w:p w14:paraId="473861F0">
      <w:pPr>
        <w:numPr>
          <w:ilvl w:val="0"/>
          <w:numId w:val="0"/>
        </w:numPr>
        <w:spacing w:line="540" w:lineRule="exact"/>
        <w:rPr>
          <w:rFonts w:hint="eastAsia" w:ascii="宋体" w:hAnsi="宋体"/>
          <w:spacing w:val="2"/>
          <w:sz w:val="28"/>
          <w:szCs w:val="32"/>
        </w:rPr>
      </w:pPr>
    </w:p>
    <w:p w14:paraId="1708D733">
      <w:pPr>
        <w:numPr>
          <w:ilvl w:val="0"/>
          <w:numId w:val="2"/>
        </w:numPr>
        <w:spacing w:line="540" w:lineRule="exact"/>
        <w:ind w:firstLine="568" w:firstLineChars="200"/>
        <w:rPr>
          <w:rFonts w:hint="eastAsia" w:ascii="宋体" w:hAnsi="宋体"/>
          <w:spacing w:val="2"/>
          <w:sz w:val="28"/>
          <w:szCs w:val="32"/>
        </w:rPr>
      </w:pPr>
      <w:r>
        <w:rPr>
          <w:rFonts w:hint="eastAsia" w:ascii="宋体" w:hAnsi="宋体"/>
          <w:spacing w:val="2"/>
          <w:sz w:val="28"/>
          <w:szCs w:val="32"/>
        </w:rPr>
        <w:t>负责急救药品、器械的应急储备；</w:t>
      </w:r>
    </w:p>
    <w:p w14:paraId="3381CF80">
      <w:pPr>
        <w:numPr>
          <w:ilvl w:val="0"/>
          <w:numId w:val="2"/>
        </w:numPr>
        <w:spacing w:line="540" w:lineRule="exact"/>
        <w:ind w:firstLine="560" w:firstLineChars="200"/>
        <w:rPr>
          <w:rFonts w:hint="eastAsia" w:ascii="宋体" w:hAnsi="宋体"/>
          <w:b/>
          <w:spacing w:val="2"/>
          <w:sz w:val="28"/>
          <w:lang w:val="en-US" w:eastAsia="zh-CN"/>
        </w:rPr>
      </w:pPr>
      <w:r>
        <w:rPr>
          <w:rFonts w:hint="eastAsia"/>
          <w:bCs/>
          <w:sz w:val="28"/>
          <w:szCs w:val="28"/>
          <w:lang w:val="en-US" w:eastAsia="zh-CN"/>
        </w:rPr>
        <w:t>负责</w:t>
      </w:r>
      <w:r>
        <w:rPr>
          <w:rFonts w:hint="eastAsia"/>
          <w:bCs/>
          <w:sz w:val="28"/>
          <w:szCs w:val="28"/>
        </w:rPr>
        <w:t>配备应急救援车辆，开展医疗救援。</w:t>
      </w:r>
    </w:p>
    <w:p w14:paraId="20714CD6">
      <w:pPr>
        <w:spacing w:line="540" w:lineRule="exact"/>
        <w:ind w:firstLine="570" w:firstLineChars="200"/>
        <w:rPr>
          <w:rFonts w:hint="eastAsia" w:ascii="宋体" w:hAnsi="宋体"/>
          <w:b/>
          <w:spacing w:val="2"/>
          <w:sz w:val="28"/>
        </w:rPr>
      </w:pPr>
      <w:r>
        <w:rPr>
          <w:rFonts w:hint="eastAsia" w:ascii="宋体" w:hAnsi="宋体"/>
          <w:b/>
          <w:spacing w:val="2"/>
          <w:sz w:val="28"/>
          <w:lang w:val="en-US" w:eastAsia="zh-CN"/>
        </w:rPr>
        <w:t>5、</w:t>
      </w:r>
      <w:r>
        <w:rPr>
          <w:rFonts w:hint="eastAsia" w:ascii="宋体" w:hAnsi="宋体"/>
          <w:b/>
          <w:spacing w:val="2"/>
          <w:sz w:val="28"/>
        </w:rPr>
        <w:t>信息发布组</w:t>
      </w:r>
    </w:p>
    <w:p w14:paraId="6DCBEAA8">
      <w:pPr>
        <w:spacing w:line="540" w:lineRule="exact"/>
        <w:ind w:firstLine="568" w:firstLineChars="200"/>
        <w:rPr>
          <w:rFonts w:hint="eastAsia" w:ascii="宋体" w:hAnsi="宋体"/>
          <w:b w:val="0"/>
          <w:bCs/>
          <w:spacing w:val="2"/>
          <w:sz w:val="28"/>
          <w:lang w:eastAsia="zh-CN"/>
        </w:rPr>
      </w:pPr>
      <w:r>
        <w:rPr>
          <w:rFonts w:hint="eastAsia" w:ascii="宋体" w:hAnsi="宋体"/>
          <w:b w:val="0"/>
          <w:bCs/>
          <w:spacing w:val="2"/>
          <w:sz w:val="28"/>
          <w:lang w:val="en-US" w:eastAsia="zh-CN"/>
        </w:rPr>
        <w:t>副</w:t>
      </w:r>
      <w:r>
        <w:rPr>
          <w:rFonts w:hint="eastAsia" w:ascii="宋体" w:hAnsi="宋体"/>
          <w:b w:val="0"/>
          <w:bCs/>
          <w:spacing w:val="2"/>
          <w:sz w:val="28"/>
        </w:rPr>
        <w:t>组长单位：区文旅广电局，成员单位：区委宣传部、</w:t>
      </w:r>
      <w:r>
        <w:rPr>
          <w:rFonts w:hint="eastAsia" w:ascii="宋体" w:hAnsi="宋体"/>
          <w:b w:val="0"/>
          <w:bCs/>
          <w:spacing w:val="2"/>
          <w:sz w:val="28"/>
          <w:lang w:eastAsia="zh-CN"/>
        </w:rPr>
        <w:t>区应急管理局。</w:t>
      </w:r>
    </w:p>
    <w:p w14:paraId="6F525BA6">
      <w:pPr>
        <w:spacing w:line="540" w:lineRule="exact"/>
        <w:ind w:firstLine="568" w:firstLineChars="200"/>
        <w:rPr>
          <w:rFonts w:hint="eastAsia" w:ascii="宋体" w:hAnsi="宋体"/>
          <w:b w:val="0"/>
          <w:bCs/>
          <w:spacing w:val="2"/>
          <w:sz w:val="28"/>
          <w:lang w:eastAsia="zh-CN"/>
        </w:rPr>
      </w:pPr>
    </w:p>
    <w:tbl>
      <w:tblPr>
        <w:tblStyle w:val="16"/>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1368"/>
        <w:gridCol w:w="3667"/>
        <w:gridCol w:w="2425"/>
      </w:tblGrid>
      <w:tr w14:paraId="50A4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noWrap w:val="0"/>
            <w:vAlign w:val="top"/>
          </w:tcPr>
          <w:p w14:paraId="0EDF2FF0">
            <w:pPr>
              <w:pStyle w:val="19"/>
              <w:keepNext w:val="0"/>
              <w:keepLines w:val="0"/>
              <w:suppressLineNumbers w:val="0"/>
              <w:bidi w:val="0"/>
              <w:spacing w:before="0" w:beforeAutospacing="0" w:after="0" w:afterAutospacing="0"/>
              <w:ind w:left="0" w:right="0"/>
              <w:jc w:val="center"/>
              <w:rPr>
                <w:rFonts w:hint="default" w:ascii="宋体" w:hAnsi="宋体" w:eastAsia="宋体"/>
                <w:b/>
                <w:spacing w:val="2"/>
                <w:szCs w:val="21"/>
                <w:vertAlign w:val="baseline"/>
                <w:lang w:val="en-US" w:eastAsia="zh-CN"/>
              </w:rPr>
            </w:pPr>
            <w:r>
              <w:rPr>
                <w:rFonts w:hint="eastAsia"/>
                <w:b/>
                <w:bCs/>
                <w:lang w:val="en-US" w:eastAsia="zh-CN"/>
              </w:rPr>
              <w:t>应急小组职务</w:t>
            </w:r>
          </w:p>
        </w:tc>
        <w:tc>
          <w:tcPr>
            <w:tcW w:w="1368" w:type="dxa"/>
            <w:noWrap w:val="0"/>
            <w:vAlign w:val="top"/>
          </w:tcPr>
          <w:p w14:paraId="01C1EBE7">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姓名</w:t>
            </w:r>
          </w:p>
        </w:tc>
        <w:tc>
          <w:tcPr>
            <w:tcW w:w="3667" w:type="dxa"/>
            <w:noWrap w:val="0"/>
            <w:vAlign w:val="top"/>
          </w:tcPr>
          <w:p w14:paraId="45C2C008">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职务</w:t>
            </w:r>
          </w:p>
        </w:tc>
        <w:tc>
          <w:tcPr>
            <w:tcW w:w="2425" w:type="dxa"/>
            <w:noWrap w:val="0"/>
            <w:vAlign w:val="top"/>
          </w:tcPr>
          <w:p w14:paraId="7B1A05AF">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联系电话</w:t>
            </w:r>
          </w:p>
        </w:tc>
      </w:tr>
      <w:tr w14:paraId="4EEE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noWrap w:val="0"/>
            <w:vAlign w:val="top"/>
          </w:tcPr>
          <w:p w14:paraId="6F3C71D5">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4"/>
                <w:szCs w:val="24"/>
                <w:vertAlign w:val="baseline"/>
              </w:rPr>
            </w:pPr>
            <w:r>
              <w:rPr>
                <w:rFonts w:hint="eastAsia"/>
                <w:bCs/>
                <w:sz w:val="24"/>
                <w:szCs w:val="24"/>
              </w:rPr>
              <w:t>组 长</w:t>
            </w:r>
          </w:p>
        </w:tc>
        <w:tc>
          <w:tcPr>
            <w:tcW w:w="1368" w:type="dxa"/>
            <w:noWrap w:val="0"/>
            <w:vAlign w:val="top"/>
          </w:tcPr>
          <w:p w14:paraId="13BCEAE1">
            <w:pPr>
              <w:keepNext w:val="0"/>
              <w:keepLines w:val="0"/>
              <w:suppressLineNumbers w:val="0"/>
              <w:spacing w:before="0" w:beforeAutospacing="0" w:after="0" w:afterAutospacing="0" w:line="520" w:lineRule="exact"/>
              <w:ind w:left="0" w:right="105" w:rightChars="50"/>
              <w:jc w:val="center"/>
              <w:rPr>
                <w:rFonts w:hint="eastAsia" w:ascii="宋体" w:hAnsi="宋体" w:eastAsia="宋体"/>
                <w:b/>
                <w:spacing w:val="2"/>
                <w:sz w:val="24"/>
                <w:szCs w:val="24"/>
                <w:vertAlign w:val="baseline"/>
                <w:lang w:eastAsia="zh-CN"/>
              </w:rPr>
            </w:pPr>
            <w:r>
              <w:rPr>
                <w:rFonts w:hint="eastAsia" w:ascii="Times New Roman" w:hAnsi="Times New Roman" w:eastAsia="宋体" w:cs="Times New Roman"/>
                <w:bCs/>
                <w:sz w:val="24"/>
                <w:szCs w:val="24"/>
                <w:lang w:eastAsia="zh-CN"/>
              </w:rPr>
              <w:t>李君正</w:t>
            </w:r>
          </w:p>
        </w:tc>
        <w:tc>
          <w:tcPr>
            <w:tcW w:w="3667" w:type="dxa"/>
            <w:noWrap w:val="0"/>
            <w:vAlign w:val="top"/>
          </w:tcPr>
          <w:p w14:paraId="11D942D7">
            <w:pPr>
              <w:keepNext w:val="0"/>
              <w:keepLines w:val="0"/>
              <w:suppressLineNumbers w:val="0"/>
              <w:spacing w:before="0" w:beforeAutospacing="0" w:after="0" w:afterAutospacing="0" w:line="520" w:lineRule="exact"/>
              <w:ind w:left="0" w:right="105" w:rightChars="50"/>
              <w:jc w:val="both"/>
              <w:rPr>
                <w:rFonts w:hint="eastAsia" w:ascii="宋体" w:hAnsi="宋体"/>
                <w:b/>
                <w:spacing w:val="2"/>
                <w:sz w:val="24"/>
                <w:szCs w:val="24"/>
                <w:vertAlign w:val="baseline"/>
              </w:rPr>
            </w:pPr>
            <w:r>
              <w:rPr>
                <w:rFonts w:hint="eastAsia" w:ascii="Times New Roman" w:hAnsi="Times New Roman" w:eastAsia="宋体" w:cs="Times New Roman"/>
                <w:bCs/>
                <w:sz w:val="24"/>
                <w:szCs w:val="24"/>
              </w:rPr>
              <w:t xml:space="preserve">区委常委、宣传部长   </w:t>
            </w:r>
          </w:p>
        </w:tc>
        <w:tc>
          <w:tcPr>
            <w:tcW w:w="2425" w:type="dxa"/>
            <w:noWrap w:val="0"/>
            <w:vAlign w:val="top"/>
          </w:tcPr>
          <w:p w14:paraId="01AC119B">
            <w:pPr>
              <w:keepNext w:val="0"/>
              <w:keepLines w:val="0"/>
              <w:suppressLineNumbers w:val="0"/>
              <w:spacing w:before="0" w:beforeAutospacing="0" w:after="0" w:afterAutospacing="0" w:line="520" w:lineRule="exact"/>
              <w:ind w:left="0" w:right="105" w:rightChars="50"/>
              <w:jc w:val="center"/>
              <w:rPr>
                <w:rFonts w:hint="eastAsia" w:ascii="宋体" w:hAnsi="宋体"/>
                <w:b/>
                <w:spacing w:val="2"/>
                <w:sz w:val="24"/>
                <w:szCs w:val="24"/>
                <w:vertAlign w:val="baseline"/>
              </w:rPr>
            </w:pPr>
            <w:r>
              <w:rPr>
                <w:rFonts w:hint="eastAsia" w:ascii="Times New Roman" w:hAnsi="Times New Roman" w:eastAsia="宋体" w:cs="Times New Roman"/>
                <w:bCs/>
                <w:sz w:val="24"/>
                <w:szCs w:val="24"/>
              </w:rPr>
              <w:t>15604218768</w:t>
            </w:r>
          </w:p>
        </w:tc>
      </w:tr>
      <w:tr w14:paraId="4789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noWrap w:val="0"/>
            <w:vAlign w:val="top"/>
          </w:tcPr>
          <w:p w14:paraId="271DCB1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副组长</w:t>
            </w:r>
          </w:p>
        </w:tc>
        <w:tc>
          <w:tcPr>
            <w:tcW w:w="1368" w:type="dxa"/>
            <w:noWrap w:val="0"/>
            <w:vAlign w:val="top"/>
          </w:tcPr>
          <w:p w14:paraId="01EC4C0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越</w:t>
            </w:r>
          </w:p>
        </w:tc>
        <w:tc>
          <w:tcPr>
            <w:tcW w:w="3667" w:type="dxa"/>
            <w:noWrap w:val="0"/>
            <w:vAlign w:val="top"/>
          </w:tcPr>
          <w:p w14:paraId="6E48C61E">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 xml:space="preserve">区文旅广电局局长 </w:t>
            </w:r>
          </w:p>
        </w:tc>
        <w:tc>
          <w:tcPr>
            <w:tcW w:w="2425" w:type="dxa"/>
            <w:noWrap w:val="0"/>
            <w:vAlign w:val="top"/>
          </w:tcPr>
          <w:p w14:paraId="7E7E730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13842181661</w:t>
            </w:r>
          </w:p>
        </w:tc>
      </w:tr>
      <w:tr w14:paraId="7460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noWrap w:val="0"/>
            <w:vAlign w:val="top"/>
          </w:tcPr>
          <w:p w14:paraId="05AFF28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368" w:type="dxa"/>
            <w:noWrap w:val="0"/>
            <w:vAlign w:val="top"/>
          </w:tcPr>
          <w:p w14:paraId="7A8A21A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王</w:t>
            </w: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4"/>
                <w:szCs w:val="24"/>
              </w:rPr>
              <w:t>帅</w:t>
            </w:r>
          </w:p>
        </w:tc>
        <w:tc>
          <w:tcPr>
            <w:tcW w:w="3667" w:type="dxa"/>
            <w:noWrap w:val="0"/>
            <w:vAlign w:val="top"/>
          </w:tcPr>
          <w:p w14:paraId="31DD0D3E">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区委宣传部副部长</w:t>
            </w:r>
            <w:r>
              <w:rPr>
                <w:rFonts w:hint="eastAsia" w:ascii="Times New Roman" w:hAnsi="Times New Roman" w:eastAsia="宋体" w:cs="Times New Roman"/>
                <w:bCs/>
                <w:sz w:val="24"/>
                <w:szCs w:val="24"/>
                <w:lang w:val="en-US" w:eastAsia="zh-CN"/>
              </w:rPr>
              <w:t xml:space="preserve">   </w:t>
            </w:r>
          </w:p>
        </w:tc>
        <w:tc>
          <w:tcPr>
            <w:tcW w:w="2425" w:type="dxa"/>
            <w:noWrap w:val="0"/>
            <w:vAlign w:val="top"/>
          </w:tcPr>
          <w:p w14:paraId="12FF33B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15114208886</w:t>
            </w:r>
          </w:p>
        </w:tc>
      </w:tr>
      <w:tr w14:paraId="4149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noWrap w:val="0"/>
            <w:vAlign w:val="top"/>
          </w:tcPr>
          <w:p w14:paraId="69F76B5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组 员</w:t>
            </w:r>
          </w:p>
        </w:tc>
        <w:tc>
          <w:tcPr>
            <w:tcW w:w="1368" w:type="dxa"/>
            <w:noWrap w:val="0"/>
            <w:vAlign w:val="top"/>
          </w:tcPr>
          <w:p w14:paraId="2840754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杨建峰</w:t>
            </w:r>
          </w:p>
        </w:tc>
        <w:tc>
          <w:tcPr>
            <w:tcW w:w="3667" w:type="dxa"/>
            <w:noWrap w:val="0"/>
            <w:vAlign w:val="top"/>
          </w:tcPr>
          <w:p w14:paraId="6CA64D6F">
            <w:pPr>
              <w:keepNext w:val="0"/>
              <w:keepLines w:val="0"/>
              <w:suppressLineNumbers w:val="0"/>
              <w:spacing w:before="0" w:beforeAutospacing="0" w:after="0" w:afterAutospacing="0" w:line="520" w:lineRule="exact"/>
              <w:ind w:left="0" w:right="105" w:rightChars="50"/>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w:t>
            </w:r>
            <w:r>
              <w:rPr>
                <w:rFonts w:hint="eastAsia" w:ascii="Times New Roman" w:hAnsi="Times New Roman" w:eastAsia="宋体" w:cs="Times New Roman"/>
                <w:bCs/>
                <w:sz w:val="24"/>
                <w:szCs w:val="24"/>
                <w:lang w:eastAsia="zh-CN"/>
              </w:rPr>
              <w:t>应急管理局</w:t>
            </w:r>
            <w:r>
              <w:rPr>
                <w:rFonts w:hint="eastAsia" w:ascii="Times New Roman" w:hAnsi="Times New Roman" w:eastAsia="宋体" w:cs="Times New Roman"/>
                <w:bCs/>
                <w:sz w:val="24"/>
                <w:szCs w:val="24"/>
              </w:rPr>
              <w:t>局长</w:t>
            </w:r>
          </w:p>
        </w:tc>
        <w:tc>
          <w:tcPr>
            <w:tcW w:w="2425" w:type="dxa"/>
            <w:noWrap w:val="0"/>
            <w:vAlign w:val="top"/>
          </w:tcPr>
          <w:p w14:paraId="67E9C39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13354219933</w:t>
            </w:r>
          </w:p>
        </w:tc>
      </w:tr>
    </w:tbl>
    <w:p w14:paraId="27AFAA91">
      <w:pPr>
        <w:spacing w:line="540" w:lineRule="exact"/>
        <w:rPr>
          <w:rFonts w:hint="eastAsia" w:ascii="宋体" w:hAnsi="宋体" w:eastAsia="宋体" w:cs="Times New Roman"/>
          <w:b w:val="0"/>
          <w:bCs/>
          <w:spacing w:val="2"/>
          <w:sz w:val="28"/>
          <w:lang w:val="en-US" w:eastAsia="zh-CN"/>
        </w:rPr>
      </w:pPr>
    </w:p>
    <w:p w14:paraId="36AC5FC9">
      <w:pPr>
        <w:spacing w:line="540" w:lineRule="exact"/>
        <w:ind w:firstLine="568" w:firstLineChars="200"/>
        <w:rPr>
          <w:rFonts w:hint="eastAsia" w:ascii="宋体" w:hAnsi="宋体" w:eastAsia="宋体" w:cs="Times New Roman"/>
          <w:b w:val="0"/>
          <w:bCs/>
          <w:spacing w:val="2"/>
          <w:sz w:val="28"/>
          <w:lang w:val="en-US" w:eastAsia="zh-CN"/>
        </w:rPr>
      </w:pPr>
      <w:r>
        <w:rPr>
          <w:rFonts w:hint="eastAsia" w:ascii="宋体" w:hAnsi="宋体" w:eastAsia="宋体" w:cs="Times New Roman"/>
          <w:b w:val="0"/>
          <w:bCs/>
          <w:spacing w:val="2"/>
          <w:sz w:val="28"/>
          <w:lang w:val="en-US" w:eastAsia="zh-CN"/>
        </w:rPr>
        <w:t>（1）按照应急指挥部指令，统一对外发布信息。</w:t>
      </w:r>
    </w:p>
    <w:p w14:paraId="53829696">
      <w:pPr>
        <w:spacing w:line="540" w:lineRule="exact"/>
        <w:ind w:firstLine="568" w:firstLineChars="200"/>
        <w:rPr>
          <w:rFonts w:hint="eastAsia" w:ascii="宋体" w:hAnsi="宋体" w:eastAsia="宋体" w:cs="Times New Roman"/>
          <w:b w:val="0"/>
          <w:bCs/>
          <w:spacing w:val="2"/>
          <w:sz w:val="28"/>
          <w:lang w:val="en-US" w:eastAsia="zh-CN"/>
        </w:rPr>
      </w:pPr>
      <w:r>
        <w:rPr>
          <w:rFonts w:hint="eastAsia" w:ascii="宋体" w:hAnsi="宋体" w:eastAsia="宋体" w:cs="Times New Roman"/>
          <w:b w:val="0"/>
          <w:bCs/>
          <w:spacing w:val="2"/>
          <w:sz w:val="28"/>
          <w:lang w:val="en-US" w:eastAsia="zh-CN"/>
        </w:rPr>
        <w:t>（2）承担新闻发言人的职责，将有关事件的信息，影响救援工作进展等情况及时向媒体和公众统一公布。</w:t>
      </w:r>
    </w:p>
    <w:p w14:paraId="3555BFEA">
      <w:pPr>
        <w:spacing w:line="540" w:lineRule="exact"/>
        <w:ind w:firstLine="568" w:firstLineChars="200"/>
        <w:rPr>
          <w:rFonts w:hint="eastAsia" w:ascii="宋体" w:hAnsi="宋体" w:eastAsia="宋体" w:cs="Times New Roman"/>
          <w:b w:val="0"/>
          <w:bCs/>
          <w:spacing w:val="2"/>
          <w:sz w:val="28"/>
          <w:lang w:val="en-US" w:eastAsia="zh-CN"/>
        </w:rPr>
      </w:pPr>
      <w:r>
        <w:rPr>
          <w:rFonts w:hint="eastAsia" w:ascii="宋体" w:hAnsi="宋体" w:eastAsia="宋体" w:cs="Times New Roman"/>
          <w:b w:val="0"/>
          <w:bCs/>
          <w:spacing w:val="2"/>
          <w:sz w:val="28"/>
          <w:lang w:val="en-US" w:eastAsia="zh-CN"/>
        </w:rPr>
        <w:t>（3）负责应急指挥部交办的其他任务。</w:t>
      </w:r>
    </w:p>
    <w:p w14:paraId="246CA104">
      <w:pPr>
        <w:spacing w:line="540" w:lineRule="exact"/>
        <w:ind w:firstLine="570" w:firstLineChars="200"/>
        <w:rPr>
          <w:rFonts w:hint="eastAsia" w:ascii="宋体" w:hAnsi="宋体"/>
          <w:b/>
          <w:spacing w:val="2"/>
          <w:sz w:val="28"/>
        </w:rPr>
      </w:pPr>
      <w:r>
        <w:rPr>
          <w:rFonts w:hint="eastAsia" w:ascii="宋体" w:hAnsi="宋体"/>
          <w:b/>
          <w:spacing w:val="2"/>
          <w:sz w:val="28"/>
          <w:lang w:val="en-US" w:eastAsia="zh-CN"/>
        </w:rPr>
        <w:t>6、</w:t>
      </w:r>
      <w:r>
        <w:rPr>
          <w:rFonts w:hint="eastAsia" w:ascii="宋体" w:hAnsi="宋体"/>
          <w:b/>
          <w:spacing w:val="2"/>
          <w:sz w:val="28"/>
        </w:rPr>
        <w:t>疏散警戒组</w:t>
      </w:r>
    </w:p>
    <w:p w14:paraId="37C5CFA3">
      <w:pPr>
        <w:spacing w:line="540" w:lineRule="exact"/>
        <w:ind w:firstLine="568" w:firstLineChars="200"/>
        <w:rPr>
          <w:rFonts w:hint="eastAsia" w:ascii="宋体" w:hAnsi="宋体"/>
          <w:b w:val="0"/>
          <w:bCs/>
          <w:spacing w:val="2"/>
          <w:sz w:val="28"/>
          <w:lang w:val="en-US" w:eastAsia="zh-CN"/>
        </w:rPr>
      </w:pPr>
      <w:r>
        <w:rPr>
          <w:rFonts w:hint="eastAsia" w:ascii="宋体" w:hAnsi="宋体"/>
          <w:b w:val="0"/>
          <w:bCs/>
          <w:spacing w:val="2"/>
          <w:sz w:val="28"/>
          <w:lang w:val="en-US" w:eastAsia="zh-CN"/>
        </w:rPr>
        <w:t>副</w:t>
      </w:r>
      <w:r>
        <w:rPr>
          <w:rFonts w:hint="eastAsia" w:ascii="宋体" w:hAnsi="宋体"/>
          <w:b w:val="0"/>
          <w:bCs/>
          <w:spacing w:val="2"/>
          <w:sz w:val="28"/>
        </w:rPr>
        <w:t>组长单位：</w:t>
      </w:r>
      <w:r>
        <w:rPr>
          <w:rFonts w:hint="eastAsia" w:ascii="宋体" w:hAnsi="宋体"/>
          <w:b w:val="0"/>
          <w:bCs/>
          <w:spacing w:val="2"/>
          <w:sz w:val="28"/>
          <w:lang w:eastAsia="zh-CN"/>
        </w:rPr>
        <w:t>各公安分局</w:t>
      </w:r>
      <w:r>
        <w:rPr>
          <w:rFonts w:hint="eastAsia" w:ascii="宋体" w:hAnsi="宋体"/>
          <w:b w:val="0"/>
          <w:bCs/>
          <w:spacing w:val="2"/>
          <w:sz w:val="28"/>
        </w:rPr>
        <w:t>，成员单位</w:t>
      </w:r>
      <w:r>
        <w:rPr>
          <w:rFonts w:hint="eastAsia" w:ascii="宋体" w:hAnsi="宋体" w:eastAsia="宋体" w:cs="Times New Roman"/>
          <w:b w:val="0"/>
          <w:bCs/>
          <w:spacing w:val="2"/>
          <w:sz w:val="28"/>
          <w:lang w:val="en-US" w:eastAsia="zh-CN"/>
        </w:rPr>
        <w:t>：区文</w:t>
      </w:r>
      <w:r>
        <w:rPr>
          <w:rFonts w:hint="eastAsia" w:ascii="宋体" w:hAnsi="宋体"/>
          <w:b w:val="0"/>
          <w:bCs/>
          <w:spacing w:val="2"/>
          <w:sz w:val="28"/>
        </w:rPr>
        <w:t>旅广电局、</w:t>
      </w:r>
      <w:r>
        <w:rPr>
          <w:rFonts w:hint="eastAsia" w:ascii="宋体" w:hAnsi="宋体"/>
          <w:b w:val="0"/>
          <w:bCs/>
          <w:spacing w:val="2"/>
          <w:sz w:val="28"/>
          <w:lang w:eastAsia="zh-CN"/>
        </w:rPr>
        <w:t>区应急管理局</w:t>
      </w:r>
      <w:r>
        <w:rPr>
          <w:rFonts w:ascii="宋体" w:hAnsi="宋体"/>
          <w:b w:val="0"/>
          <w:bCs/>
          <w:spacing w:val="2"/>
          <w:sz w:val="28"/>
        </w:rPr>
        <w:t>、</w:t>
      </w:r>
      <w:r>
        <w:rPr>
          <w:rFonts w:hint="eastAsia" w:ascii="宋体" w:hAnsi="宋体" w:eastAsia="宋体" w:cs="Times New Roman"/>
          <w:b w:val="0"/>
          <w:bCs/>
          <w:spacing w:val="2"/>
          <w:sz w:val="28"/>
          <w:lang w:val="en-US" w:eastAsia="zh-CN"/>
        </w:rPr>
        <w:t>朝阳市城市管理综合行政执法局双塔分局、</w:t>
      </w:r>
      <w:r>
        <w:rPr>
          <w:rFonts w:hint="eastAsia" w:ascii="宋体" w:hAnsi="宋体"/>
          <w:b w:val="0"/>
          <w:bCs/>
          <w:spacing w:val="2"/>
          <w:sz w:val="28"/>
          <w:lang w:val="en-US" w:eastAsia="zh-CN"/>
        </w:rPr>
        <w:t>双塔街道办事处</w:t>
      </w:r>
    </w:p>
    <w:p w14:paraId="6A5EA118">
      <w:pPr>
        <w:spacing w:line="540" w:lineRule="exact"/>
        <w:ind w:firstLine="568" w:firstLineChars="200"/>
        <w:rPr>
          <w:rFonts w:hint="eastAsia" w:ascii="宋体" w:hAnsi="宋体"/>
          <w:b w:val="0"/>
          <w:bCs/>
          <w:spacing w:val="2"/>
          <w:sz w:val="28"/>
          <w:lang w:val="en-US" w:eastAsia="zh-CN"/>
        </w:rPr>
      </w:pPr>
    </w:p>
    <w:p w14:paraId="18149CE9">
      <w:pPr>
        <w:spacing w:line="540" w:lineRule="exact"/>
        <w:ind w:firstLine="568" w:firstLineChars="200"/>
        <w:rPr>
          <w:rFonts w:hint="eastAsia" w:ascii="宋体" w:hAnsi="宋体"/>
          <w:b w:val="0"/>
          <w:bCs/>
          <w:spacing w:val="2"/>
          <w:sz w:val="28"/>
          <w:lang w:val="en-US" w:eastAsia="zh-CN"/>
        </w:rPr>
      </w:pPr>
    </w:p>
    <w:tbl>
      <w:tblPr>
        <w:tblStyle w:val="16"/>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214"/>
        <w:gridCol w:w="4398"/>
        <w:gridCol w:w="1878"/>
      </w:tblGrid>
      <w:tr w14:paraId="007C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270" w:type="dxa"/>
            <w:noWrap w:val="0"/>
            <w:vAlign w:val="top"/>
          </w:tcPr>
          <w:p w14:paraId="1E05B8E8">
            <w:pPr>
              <w:pStyle w:val="19"/>
              <w:keepNext w:val="0"/>
              <w:keepLines w:val="0"/>
              <w:suppressLineNumbers w:val="0"/>
              <w:bidi w:val="0"/>
              <w:spacing w:before="0" w:beforeAutospacing="0" w:after="0" w:afterAutospacing="0"/>
              <w:ind w:left="0" w:right="0"/>
              <w:jc w:val="center"/>
              <w:rPr>
                <w:rFonts w:hint="eastAsia"/>
                <w:b/>
                <w:bCs/>
                <w:lang w:val="en-US" w:eastAsia="zh-CN"/>
              </w:rPr>
            </w:pPr>
            <w:r>
              <w:rPr>
                <w:rFonts w:hint="eastAsia"/>
                <w:b/>
                <w:bCs/>
                <w:lang w:val="en-US" w:eastAsia="zh-CN"/>
              </w:rPr>
              <w:t>应急小组</w:t>
            </w:r>
          </w:p>
          <w:p w14:paraId="3BB1C409">
            <w:pPr>
              <w:pStyle w:val="19"/>
              <w:keepNext w:val="0"/>
              <w:keepLines w:val="0"/>
              <w:suppressLineNumbers w:val="0"/>
              <w:bidi w:val="0"/>
              <w:spacing w:before="0" w:beforeAutospacing="0" w:after="0" w:afterAutospacing="0"/>
              <w:ind w:left="0" w:right="0"/>
              <w:jc w:val="center"/>
              <w:rPr>
                <w:rFonts w:hint="default" w:ascii="宋体" w:hAnsi="宋体" w:eastAsia="宋体"/>
                <w:b/>
                <w:spacing w:val="2"/>
                <w:szCs w:val="21"/>
                <w:vertAlign w:val="baseline"/>
                <w:lang w:val="en-US" w:eastAsia="zh-CN"/>
              </w:rPr>
            </w:pPr>
            <w:r>
              <w:rPr>
                <w:rFonts w:hint="eastAsia"/>
                <w:b/>
                <w:bCs/>
                <w:lang w:val="en-US" w:eastAsia="zh-CN"/>
              </w:rPr>
              <w:t>职务</w:t>
            </w:r>
          </w:p>
        </w:tc>
        <w:tc>
          <w:tcPr>
            <w:tcW w:w="1214" w:type="dxa"/>
            <w:noWrap w:val="0"/>
            <w:vAlign w:val="top"/>
          </w:tcPr>
          <w:p w14:paraId="1BDEEC25">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姓名</w:t>
            </w:r>
          </w:p>
        </w:tc>
        <w:tc>
          <w:tcPr>
            <w:tcW w:w="4398" w:type="dxa"/>
            <w:noWrap w:val="0"/>
            <w:vAlign w:val="top"/>
          </w:tcPr>
          <w:p w14:paraId="1B4E5FB2">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职务</w:t>
            </w:r>
          </w:p>
        </w:tc>
        <w:tc>
          <w:tcPr>
            <w:tcW w:w="1878" w:type="dxa"/>
            <w:noWrap w:val="0"/>
            <w:vAlign w:val="top"/>
          </w:tcPr>
          <w:p w14:paraId="52FD9845">
            <w:pPr>
              <w:keepNext w:val="0"/>
              <w:keepLines w:val="0"/>
              <w:suppressLineNumbers w:val="0"/>
              <w:spacing w:before="0" w:beforeAutospacing="0" w:after="0" w:afterAutospacing="0" w:line="520" w:lineRule="exact"/>
              <w:ind w:left="0" w:right="105" w:rightChars="50"/>
              <w:jc w:val="center"/>
              <w:rPr>
                <w:rFonts w:hint="default" w:ascii="宋体" w:hAnsi="宋体" w:eastAsia="宋体"/>
                <w:b/>
                <w:spacing w:val="2"/>
                <w:sz w:val="21"/>
                <w:szCs w:val="21"/>
                <w:vertAlign w:val="baseline"/>
                <w:lang w:val="en-US" w:eastAsia="zh-CN"/>
              </w:rPr>
            </w:pPr>
            <w:r>
              <w:rPr>
                <w:rFonts w:hint="eastAsia" w:ascii="宋体" w:hAnsi="宋体"/>
                <w:b/>
                <w:spacing w:val="2"/>
                <w:sz w:val="21"/>
                <w:szCs w:val="21"/>
                <w:vertAlign w:val="baseline"/>
                <w:lang w:val="en-US" w:eastAsia="zh-CN"/>
              </w:rPr>
              <w:t>联系电话</w:t>
            </w:r>
          </w:p>
        </w:tc>
      </w:tr>
      <w:tr w14:paraId="4F60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65C2B600">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组 长</w:t>
            </w:r>
          </w:p>
        </w:tc>
        <w:tc>
          <w:tcPr>
            <w:tcW w:w="1214" w:type="dxa"/>
            <w:noWrap w:val="0"/>
            <w:vAlign w:val="top"/>
          </w:tcPr>
          <w:p w14:paraId="5F2A48AF">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袁  满</w:t>
            </w:r>
          </w:p>
        </w:tc>
        <w:tc>
          <w:tcPr>
            <w:tcW w:w="4398" w:type="dxa"/>
            <w:noWrap w:val="0"/>
            <w:vAlign w:val="top"/>
          </w:tcPr>
          <w:p w14:paraId="261896C9">
            <w:pPr>
              <w:keepNext w:val="0"/>
              <w:keepLines w:val="0"/>
              <w:suppressLineNumbers w:val="0"/>
              <w:spacing w:before="0" w:beforeAutospacing="0" w:after="0" w:afterAutospacing="0" w:line="520" w:lineRule="exact"/>
              <w:ind w:left="0" w:right="105" w:rightChars="50"/>
              <w:jc w:val="left"/>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区委常委、区人民政府副区长</w:t>
            </w:r>
          </w:p>
        </w:tc>
        <w:tc>
          <w:tcPr>
            <w:tcW w:w="1878" w:type="dxa"/>
            <w:noWrap w:val="0"/>
            <w:vAlign w:val="top"/>
          </w:tcPr>
          <w:p w14:paraId="369A6264">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15042856666</w:t>
            </w:r>
          </w:p>
        </w:tc>
      </w:tr>
      <w:tr w14:paraId="28CA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72745A3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组</w:t>
            </w:r>
            <w:r>
              <w:rPr>
                <w:rFonts w:hint="eastAsia" w:cs="Times New Roman"/>
                <w:bCs/>
                <w:sz w:val="24"/>
                <w:szCs w:val="24"/>
                <w:lang w:val="en-US" w:eastAsia="zh-CN"/>
              </w:rPr>
              <w:t xml:space="preserve"> </w:t>
            </w:r>
            <w:r>
              <w:rPr>
                <w:rFonts w:hint="eastAsia" w:ascii="Times New Roman" w:hAnsi="Times New Roman" w:eastAsia="宋体" w:cs="Times New Roman"/>
                <w:bCs/>
                <w:sz w:val="24"/>
                <w:szCs w:val="24"/>
              </w:rPr>
              <w:t>长</w:t>
            </w:r>
          </w:p>
        </w:tc>
        <w:tc>
          <w:tcPr>
            <w:tcW w:w="1214" w:type="dxa"/>
            <w:noWrap w:val="0"/>
            <w:vAlign w:val="top"/>
          </w:tcPr>
          <w:p w14:paraId="6AC89E2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张德宝</w:t>
            </w:r>
          </w:p>
        </w:tc>
        <w:tc>
          <w:tcPr>
            <w:tcW w:w="4398" w:type="dxa"/>
            <w:noWrap w:val="0"/>
            <w:vAlign w:val="top"/>
          </w:tcPr>
          <w:p w14:paraId="135086BB">
            <w:pPr>
              <w:keepNext w:val="0"/>
              <w:keepLines w:val="0"/>
              <w:suppressLineNumbers w:val="0"/>
              <w:spacing w:before="0" w:beforeAutospacing="0" w:after="0" w:afterAutospacing="0" w:line="520" w:lineRule="exact"/>
              <w:ind w:left="0" w:right="105" w:rightChars="5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区人民政府副区长</w:t>
            </w:r>
            <w:r>
              <w:rPr>
                <w:rFonts w:hint="eastAsia" w:cs="Times New Roman"/>
                <w:bCs/>
                <w:sz w:val="24"/>
                <w:szCs w:val="24"/>
                <w:lang w:eastAsia="zh-CN"/>
              </w:rPr>
              <w:t>、</w:t>
            </w:r>
            <w:r>
              <w:rPr>
                <w:rFonts w:hint="eastAsia" w:cs="Times New Roman"/>
                <w:bCs/>
                <w:sz w:val="24"/>
                <w:szCs w:val="24"/>
                <w:lang w:val="en-US" w:eastAsia="zh-CN"/>
              </w:rPr>
              <w:t>北塔公安分局局长</w:t>
            </w:r>
          </w:p>
        </w:tc>
        <w:tc>
          <w:tcPr>
            <w:tcW w:w="1878" w:type="dxa"/>
            <w:noWrap w:val="0"/>
            <w:vAlign w:val="top"/>
          </w:tcPr>
          <w:p w14:paraId="6AD4928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13942150035</w:t>
            </w:r>
          </w:p>
        </w:tc>
      </w:tr>
      <w:tr w14:paraId="4E25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71F8DE9D">
            <w:pPr>
              <w:keepNext w:val="0"/>
              <w:keepLines w:val="0"/>
              <w:suppressLineNumbers w:val="0"/>
              <w:spacing w:before="0" w:beforeAutospacing="0" w:after="0" w:afterAutospacing="0" w:line="520" w:lineRule="exact"/>
              <w:ind w:left="0" w:right="105" w:rightChars="50"/>
              <w:jc w:val="center"/>
              <w:rPr>
                <w:rFonts w:hint="default" w:cs="Times New Roman"/>
                <w:bCs/>
                <w:sz w:val="24"/>
                <w:szCs w:val="24"/>
                <w:lang w:val="en-US" w:eastAsia="zh-CN"/>
              </w:rPr>
            </w:pPr>
            <w:r>
              <w:rPr>
                <w:rFonts w:hint="eastAsia" w:cs="Times New Roman"/>
                <w:bCs/>
                <w:sz w:val="24"/>
                <w:szCs w:val="24"/>
                <w:lang w:val="en-US" w:eastAsia="zh-CN"/>
              </w:rPr>
              <w:t>组 长</w:t>
            </w:r>
          </w:p>
        </w:tc>
        <w:tc>
          <w:tcPr>
            <w:tcW w:w="1214" w:type="dxa"/>
            <w:noWrap w:val="0"/>
            <w:vAlign w:val="top"/>
          </w:tcPr>
          <w:p w14:paraId="445CEE01">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sz w:val="24"/>
                <w:szCs w:val="24"/>
                <w:lang w:val="en-US" w:eastAsia="zh-CN"/>
              </w:rPr>
            </w:pPr>
            <w:r>
              <w:rPr>
                <w:rFonts w:hint="eastAsia" w:cs="Times New Roman"/>
                <w:bCs/>
                <w:sz w:val="24"/>
                <w:szCs w:val="24"/>
                <w:lang w:val="en-US" w:eastAsia="zh-CN"/>
              </w:rPr>
              <w:t>陈天虹</w:t>
            </w:r>
          </w:p>
        </w:tc>
        <w:tc>
          <w:tcPr>
            <w:tcW w:w="4398" w:type="dxa"/>
            <w:noWrap w:val="0"/>
            <w:vAlign w:val="top"/>
          </w:tcPr>
          <w:p w14:paraId="6AF668C1">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区人民政府副区长</w:t>
            </w:r>
          </w:p>
        </w:tc>
        <w:tc>
          <w:tcPr>
            <w:tcW w:w="1878" w:type="dxa"/>
            <w:noWrap w:val="0"/>
            <w:vAlign w:val="top"/>
          </w:tcPr>
          <w:p w14:paraId="55014171">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15084223345</w:t>
            </w:r>
          </w:p>
        </w:tc>
      </w:tr>
      <w:tr w14:paraId="060B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6913BD6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副组长</w:t>
            </w:r>
          </w:p>
        </w:tc>
        <w:tc>
          <w:tcPr>
            <w:tcW w:w="1214" w:type="dxa"/>
            <w:noWrap w:val="0"/>
            <w:vAlign w:val="top"/>
          </w:tcPr>
          <w:p w14:paraId="7861877C">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马世杰</w:t>
            </w:r>
          </w:p>
        </w:tc>
        <w:tc>
          <w:tcPr>
            <w:tcW w:w="4398" w:type="dxa"/>
            <w:noWrap w:val="0"/>
            <w:vAlign w:val="top"/>
          </w:tcPr>
          <w:p w14:paraId="3027142F">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光明公安分局局长</w:t>
            </w:r>
          </w:p>
        </w:tc>
        <w:tc>
          <w:tcPr>
            <w:tcW w:w="1878" w:type="dxa"/>
            <w:noWrap w:val="0"/>
            <w:vAlign w:val="top"/>
          </w:tcPr>
          <w:p w14:paraId="288AEC7D">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18340217777</w:t>
            </w:r>
          </w:p>
        </w:tc>
      </w:tr>
      <w:tr w14:paraId="0E34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6CE909C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副组长</w:t>
            </w:r>
          </w:p>
        </w:tc>
        <w:tc>
          <w:tcPr>
            <w:tcW w:w="1214" w:type="dxa"/>
            <w:noWrap w:val="0"/>
            <w:vAlign w:val="top"/>
          </w:tcPr>
          <w:p w14:paraId="50569C0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刘国刚</w:t>
            </w:r>
          </w:p>
        </w:tc>
        <w:tc>
          <w:tcPr>
            <w:tcW w:w="4398" w:type="dxa"/>
            <w:noWrap w:val="0"/>
            <w:vAlign w:val="top"/>
          </w:tcPr>
          <w:p w14:paraId="39294D55">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前进公安分局政委</w:t>
            </w:r>
          </w:p>
        </w:tc>
        <w:tc>
          <w:tcPr>
            <w:tcW w:w="1878" w:type="dxa"/>
            <w:noWrap w:val="0"/>
            <w:vAlign w:val="top"/>
          </w:tcPr>
          <w:p w14:paraId="4E29886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13898233399</w:t>
            </w:r>
          </w:p>
        </w:tc>
      </w:tr>
      <w:tr w14:paraId="5DB6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6486AF5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副组长</w:t>
            </w:r>
          </w:p>
        </w:tc>
        <w:tc>
          <w:tcPr>
            <w:tcW w:w="1214" w:type="dxa"/>
            <w:noWrap w:val="0"/>
            <w:vAlign w:val="top"/>
          </w:tcPr>
          <w:p w14:paraId="61808E0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王喜淼</w:t>
            </w:r>
          </w:p>
        </w:tc>
        <w:tc>
          <w:tcPr>
            <w:tcW w:w="4398" w:type="dxa"/>
            <w:noWrap w:val="0"/>
            <w:vAlign w:val="top"/>
          </w:tcPr>
          <w:p w14:paraId="75E9608C">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南塔公安分局局长</w:t>
            </w:r>
          </w:p>
        </w:tc>
        <w:tc>
          <w:tcPr>
            <w:tcW w:w="1878" w:type="dxa"/>
            <w:noWrap w:val="0"/>
            <w:vAlign w:val="top"/>
          </w:tcPr>
          <w:p w14:paraId="2BA6A2F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13704912002</w:t>
            </w:r>
          </w:p>
        </w:tc>
      </w:tr>
      <w:tr w14:paraId="2FCC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0" w:type="dxa"/>
            <w:noWrap w:val="0"/>
            <w:vAlign w:val="top"/>
          </w:tcPr>
          <w:p w14:paraId="509E269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副组长</w:t>
            </w:r>
          </w:p>
        </w:tc>
        <w:tc>
          <w:tcPr>
            <w:tcW w:w="1214" w:type="dxa"/>
            <w:noWrap w:val="0"/>
            <w:vAlign w:val="top"/>
          </w:tcPr>
          <w:p w14:paraId="1568E3A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李大伟</w:t>
            </w:r>
          </w:p>
        </w:tc>
        <w:tc>
          <w:tcPr>
            <w:tcW w:w="4398" w:type="dxa"/>
            <w:noWrap w:val="0"/>
            <w:vAlign w:val="top"/>
          </w:tcPr>
          <w:p w14:paraId="2930E02F">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北塔公安分局政委</w:t>
            </w:r>
          </w:p>
        </w:tc>
        <w:tc>
          <w:tcPr>
            <w:tcW w:w="1878" w:type="dxa"/>
            <w:noWrap w:val="0"/>
            <w:vAlign w:val="top"/>
          </w:tcPr>
          <w:p w14:paraId="7BDC02E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15084243456</w:t>
            </w:r>
          </w:p>
        </w:tc>
      </w:tr>
      <w:tr w14:paraId="1138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2407DE9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副组长</w:t>
            </w:r>
          </w:p>
        </w:tc>
        <w:tc>
          <w:tcPr>
            <w:tcW w:w="1214" w:type="dxa"/>
            <w:noWrap w:val="0"/>
            <w:vAlign w:val="top"/>
          </w:tcPr>
          <w:p w14:paraId="0F71358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钱文涛</w:t>
            </w:r>
          </w:p>
        </w:tc>
        <w:tc>
          <w:tcPr>
            <w:tcW w:w="4398" w:type="dxa"/>
            <w:noWrap w:val="0"/>
            <w:vAlign w:val="top"/>
          </w:tcPr>
          <w:p w14:paraId="55D4A4A5">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燕都公安分局局长</w:t>
            </w:r>
          </w:p>
        </w:tc>
        <w:tc>
          <w:tcPr>
            <w:tcW w:w="1878" w:type="dxa"/>
            <w:noWrap w:val="0"/>
            <w:vAlign w:val="top"/>
          </w:tcPr>
          <w:p w14:paraId="150D440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15042197777</w:t>
            </w:r>
          </w:p>
        </w:tc>
      </w:tr>
      <w:tr w14:paraId="41DA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5A62EA58">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214" w:type="dxa"/>
            <w:noWrap w:val="0"/>
            <w:vAlign w:val="top"/>
          </w:tcPr>
          <w:p w14:paraId="11B829B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张  越</w:t>
            </w:r>
          </w:p>
        </w:tc>
        <w:tc>
          <w:tcPr>
            <w:tcW w:w="4398" w:type="dxa"/>
            <w:noWrap w:val="0"/>
            <w:vAlign w:val="top"/>
          </w:tcPr>
          <w:p w14:paraId="67848E95">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区文旅广电局局长</w:t>
            </w:r>
          </w:p>
        </w:tc>
        <w:tc>
          <w:tcPr>
            <w:tcW w:w="1878" w:type="dxa"/>
            <w:noWrap w:val="0"/>
            <w:vAlign w:val="top"/>
          </w:tcPr>
          <w:p w14:paraId="09DA811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13842181661</w:t>
            </w:r>
          </w:p>
        </w:tc>
      </w:tr>
      <w:tr w14:paraId="61D9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1E849B9B">
            <w:pPr>
              <w:keepNext w:val="0"/>
              <w:keepLines w:val="0"/>
              <w:suppressLineNumbers w:val="0"/>
              <w:spacing w:before="0" w:beforeAutospacing="0" w:after="0" w:afterAutospacing="0" w:line="520" w:lineRule="exact"/>
              <w:ind w:left="0" w:right="105" w:rightChars="50"/>
              <w:jc w:val="center"/>
              <w:rPr>
                <w:rFonts w:hint="eastAsia" w:ascii="宋体" w:hAnsi="宋体"/>
                <w:b/>
                <w:spacing w:val="2"/>
                <w:kern w:val="2"/>
                <w:sz w:val="28"/>
                <w:szCs w:val="24"/>
                <w:vertAlign w:val="baseline"/>
                <w:lang w:val="en-US" w:eastAsia="zh-CN" w:bidi="ar-SA"/>
              </w:rPr>
            </w:pPr>
            <w:r>
              <w:rPr>
                <w:rFonts w:hint="eastAsia" w:ascii="Times New Roman" w:hAnsi="Times New Roman" w:eastAsia="宋体" w:cs="Times New Roman"/>
                <w:bCs/>
                <w:sz w:val="24"/>
                <w:szCs w:val="24"/>
                <w:lang w:val="en-US" w:eastAsia="zh-CN"/>
              </w:rPr>
              <w:t>组 员</w:t>
            </w:r>
          </w:p>
        </w:tc>
        <w:tc>
          <w:tcPr>
            <w:tcW w:w="1214" w:type="dxa"/>
            <w:noWrap w:val="0"/>
            <w:vAlign w:val="top"/>
          </w:tcPr>
          <w:p w14:paraId="419A511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杨建峰</w:t>
            </w:r>
          </w:p>
        </w:tc>
        <w:tc>
          <w:tcPr>
            <w:tcW w:w="4398" w:type="dxa"/>
            <w:noWrap w:val="0"/>
            <w:vAlign w:val="top"/>
          </w:tcPr>
          <w:p w14:paraId="1886A8C4">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rPr>
              <w:t>区</w:t>
            </w:r>
            <w:r>
              <w:rPr>
                <w:rFonts w:hint="eastAsia" w:ascii="Times New Roman" w:hAnsi="Times New Roman" w:eastAsia="宋体" w:cs="Times New Roman"/>
                <w:bCs/>
                <w:sz w:val="24"/>
                <w:szCs w:val="24"/>
                <w:lang w:eastAsia="zh-CN"/>
              </w:rPr>
              <w:t>应急管理局</w:t>
            </w:r>
            <w:r>
              <w:rPr>
                <w:rFonts w:hint="eastAsia" w:ascii="Times New Roman" w:hAnsi="Times New Roman" w:eastAsia="宋体" w:cs="Times New Roman"/>
                <w:bCs/>
                <w:sz w:val="24"/>
                <w:szCs w:val="24"/>
              </w:rPr>
              <w:t>局长</w:t>
            </w:r>
          </w:p>
        </w:tc>
        <w:tc>
          <w:tcPr>
            <w:tcW w:w="1878" w:type="dxa"/>
            <w:noWrap w:val="0"/>
            <w:vAlign w:val="top"/>
          </w:tcPr>
          <w:p w14:paraId="52A7D62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13354219933</w:t>
            </w:r>
          </w:p>
        </w:tc>
      </w:tr>
      <w:tr w14:paraId="4365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3DA5A77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员</w:t>
            </w:r>
          </w:p>
        </w:tc>
        <w:tc>
          <w:tcPr>
            <w:tcW w:w="1214" w:type="dxa"/>
            <w:noWrap w:val="0"/>
            <w:vAlign w:val="top"/>
          </w:tcPr>
          <w:p w14:paraId="7532D92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王玉成</w:t>
            </w:r>
          </w:p>
        </w:tc>
        <w:tc>
          <w:tcPr>
            <w:tcW w:w="4398" w:type="dxa"/>
            <w:noWrap w:val="0"/>
            <w:vAlign w:val="top"/>
          </w:tcPr>
          <w:p w14:paraId="43839FC5">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城市管理综合执法局双塔分局局长</w:t>
            </w:r>
          </w:p>
        </w:tc>
        <w:tc>
          <w:tcPr>
            <w:tcW w:w="1878" w:type="dxa"/>
            <w:noWrap w:val="0"/>
            <w:vAlign w:val="top"/>
          </w:tcPr>
          <w:p w14:paraId="0DB13DE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15040884188</w:t>
            </w:r>
          </w:p>
        </w:tc>
      </w:tr>
      <w:tr w14:paraId="3D09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noWrap w:val="0"/>
            <w:vAlign w:val="top"/>
          </w:tcPr>
          <w:p w14:paraId="5D67A06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组 员</w:t>
            </w:r>
          </w:p>
        </w:tc>
        <w:tc>
          <w:tcPr>
            <w:tcW w:w="1214" w:type="dxa"/>
            <w:noWrap w:val="0"/>
            <w:vAlign w:val="top"/>
          </w:tcPr>
          <w:p w14:paraId="1B3D1C8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张  寒</w:t>
            </w:r>
          </w:p>
        </w:tc>
        <w:tc>
          <w:tcPr>
            <w:tcW w:w="4398" w:type="dxa"/>
            <w:noWrap w:val="0"/>
            <w:vAlign w:val="top"/>
          </w:tcPr>
          <w:p w14:paraId="45C64FF6">
            <w:pPr>
              <w:keepNext w:val="0"/>
              <w:keepLines w:val="0"/>
              <w:suppressLineNumbers w:val="0"/>
              <w:spacing w:before="0" w:beforeAutospacing="0" w:after="0" w:afterAutospacing="0" w:line="520" w:lineRule="exact"/>
              <w:ind w:left="0" w:right="105" w:rightChars="5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双塔街道办事处主任</w:t>
            </w:r>
          </w:p>
        </w:tc>
        <w:tc>
          <w:tcPr>
            <w:tcW w:w="1878" w:type="dxa"/>
            <w:noWrap w:val="0"/>
            <w:vAlign w:val="top"/>
          </w:tcPr>
          <w:p w14:paraId="2F8E80B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15142260212</w:t>
            </w:r>
          </w:p>
        </w:tc>
      </w:tr>
    </w:tbl>
    <w:p w14:paraId="51D1D048">
      <w:pPr>
        <w:spacing w:line="520" w:lineRule="exact"/>
        <w:ind w:right="105" w:rightChars="50" w:firstLine="560" w:firstLineChars="200"/>
        <w:rPr>
          <w:rFonts w:hint="eastAsia"/>
          <w:bCs/>
          <w:sz w:val="28"/>
          <w:szCs w:val="28"/>
        </w:rPr>
      </w:pPr>
    </w:p>
    <w:p w14:paraId="4CC75507">
      <w:pPr>
        <w:spacing w:line="540" w:lineRule="exact"/>
        <w:ind w:firstLine="568" w:firstLineChars="200"/>
        <w:rPr>
          <w:rFonts w:hint="eastAsia" w:ascii="宋体" w:hAnsi="宋体"/>
          <w:spacing w:val="2"/>
          <w:sz w:val="28"/>
        </w:rPr>
      </w:pPr>
      <w:r>
        <w:rPr>
          <w:rFonts w:hint="eastAsia" w:ascii="宋体" w:hAnsi="宋体"/>
          <w:spacing w:val="2"/>
          <w:sz w:val="28"/>
        </w:rPr>
        <w:t>职  责：</w:t>
      </w:r>
    </w:p>
    <w:p w14:paraId="7FB023F3">
      <w:pPr>
        <w:spacing w:line="520" w:lineRule="exact"/>
        <w:ind w:left="105" w:leftChars="50" w:right="105" w:rightChars="50" w:firstLine="568" w:firstLineChars="200"/>
        <w:rPr>
          <w:rFonts w:hint="eastAsia"/>
          <w:bCs/>
          <w:color w:val="FF0000"/>
          <w:sz w:val="28"/>
          <w:szCs w:val="28"/>
        </w:rPr>
      </w:pPr>
      <w:r>
        <w:rPr>
          <w:rFonts w:hint="eastAsia" w:ascii="宋体" w:hAnsi="宋体"/>
          <w:spacing w:val="2"/>
          <w:sz w:val="28"/>
          <w:szCs w:val="32"/>
        </w:rPr>
        <w:t>（</w:t>
      </w:r>
      <w:r>
        <w:rPr>
          <w:rFonts w:ascii="宋体" w:hAnsi="宋体"/>
          <w:spacing w:val="2"/>
          <w:sz w:val="28"/>
          <w:szCs w:val="32"/>
        </w:rPr>
        <w:t>1</w:t>
      </w:r>
      <w:r>
        <w:rPr>
          <w:rFonts w:hint="eastAsia" w:ascii="宋体" w:hAnsi="宋体"/>
          <w:spacing w:val="2"/>
          <w:sz w:val="28"/>
          <w:szCs w:val="32"/>
        </w:rPr>
        <w:t>）</w:t>
      </w:r>
      <w:r>
        <w:rPr>
          <w:rFonts w:hint="eastAsia"/>
          <w:bCs/>
          <w:sz w:val="28"/>
          <w:szCs w:val="28"/>
        </w:rPr>
        <w:t>负责灯会活动</w:t>
      </w:r>
      <w:r>
        <w:rPr>
          <w:rFonts w:hint="eastAsia"/>
          <w:bCs/>
          <w:sz w:val="28"/>
          <w:szCs w:val="28"/>
          <w:lang w:eastAsia="zh-Hans"/>
        </w:rPr>
        <w:t>期间</w:t>
      </w:r>
      <w:r>
        <w:rPr>
          <w:rFonts w:hint="eastAsia"/>
          <w:bCs/>
          <w:sz w:val="28"/>
          <w:szCs w:val="28"/>
        </w:rPr>
        <w:t>的安全保卫、交通疏导、人员疏散和安全隐患排查工作；</w:t>
      </w:r>
    </w:p>
    <w:p w14:paraId="356926D9">
      <w:pPr>
        <w:spacing w:line="520" w:lineRule="exact"/>
        <w:ind w:right="105" w:rightChars="50" w:firstLine="560" w:firstLineChars="200"/>
        <w:rPr>
          <w:rFonts w:hint="eastAsia"/>
          <w:bCs/>
          <w:sz w:val="28"/>
          <w:szCs w:val="28"/>
          <w:lang w:eastAsia="zh-CN"/>
        </w:rPr>
      </w:pPr>
      <w:r>
        <w:rPr>
          <w:rFonts w:hint="eastAsia"/>
          <w:bCs/>
          <w:color w:val="FF0000"/>
          <w:sz w:val="28"/>
          <w:szCs w:val="28"/>
        </w:rPr>
        <w:t xml:space="preserve"> </w:t>
      </w:r>
      <w:r>
        <w:rPr>
          <w:rFonts w:hint="eastAsia" w:ascii="宋体" w:hAnsi="宋体"/>
          <w:spacing w:val="2"/>
          <w:sz w:val="28"/>
          <w:szCs w:val="32"/>
        </w:rPr>
        <w:t>（2）</w:t>
      </w:r>
      <w:r>
        <w:rPr>
          <w:rFonts w:hint="eastAsia"/>
          <w:bCs/>
          <w:sz w:val="28"/>
          <w:szCs w:val="28"/>
        </w:rPr>
        <w:t>依法处置活动区域内发生的交通、治安事件</w:t>
      </w:r>
      <w:r>
        <w:rPr>
          <w:rFonts w:hint="eastAsia"/>
          <w:bCs/>
          <w:sz w:val="28"/>
          <w:szCs w:val="28"/>
          <w:lang w:eastAsia="zh-CN"/>
        </w:rPr>
        <w:t>。</w:t>
      </w:r>
    </w:p>
    <w:p w14:paraId="0661C3D9">
      <w:pPr>
        <w:widowControl/>
        <w:spacing w:line="315" w:lineRule="atLeast"/>
        <w:ind w:firstLine="770" w:firstLineChars="270"/>
        <w:jc w:val="left"/>
        <w:rPr>
          <w:rFonts w:hint="eastAsia" w:ascii="宋体" w:hAnsi="宋体"/>
          <w:b/>
          <w:spacing w:val="2"/>
          <w:sz w:val="28"/>
        </w:rPr>
      </w:pPr>
    </w:p>
    <w:p w14:paraId="320E00CE">
      <w:pPr>
        <w:widowControl/>
        <w:spacing w:line="315" w:lineRule="atLeast"/>
        <w:ind w:firstLine="570" w:firstLineChars="200"/>
        <w:jc w:val="left"/>
        <w:rPr>
          <w:rFonts w:hint="eastAsia" w:ascii="宋体" w:hAnsi="宋体"/>
          <w:b/>
          <w:spacing w:val="2"/>
          <w:sz w:val="28"/>
          <w:lang w:val="en-US" w:eastAsia="zh-CN"/>
        </w:rPr>
      </w:pPr>
      <w:r>
        <w:rPr>
          <w:rFonts w:hint="eastAsia" w:ascii="宋体" w:hAnsi="宋体"/>
          <w:b/>
          <w:spacing w:val="2"/>
          <w:sz w:val="28"/>
        </w:rPr>
        <w:t>2.3.10</w:t>
      </w:r>
      <w:r>
        <w:rPr>
          <w:rFonts w:hint="eastAsia" w:ascii="宋体" w:hAnsi="宋体"/>
          <w:b/>
          <w:spacing w:val="2"/>
          <w:sz w:val="28"/>
          <w:lang w:val="en-US" w:eastAsia="zh-CN"/>
        </w:rPr>
        <w:t>灯会</w:t>
      </w:r>
      <w:r>
        <w:rPr>
          <w:rFonts w:hint="eastAsia" w:ascii="宋体" w:hAnsi="宋体"/>
          <w:b/>
          <w:spacing w:val="2"/>
          <w:sz w:val="28"/>
        </w:rPr>
        <w:t>现场</w:t>
      </w:r>
      <w:r>
        <w:rPr>
          <w:rFonts w:hint="eastAsia" w:ascii="宋体" w:hAnsi="宋体"/>
          <w:b/>
          <w:spacing w:val="2"/>
          <w:sz w:val="28"/>
          <w:lang w:val="en-US" w:eastAsia="zh-CN"/>
        </w:rPr>
        <w:t>包保单位</w:t>
      </w:r>
    </w:p>
    <w:p w14:paraId="56C9BC2A">
      <w:pPr>
        <w:widowControl/>
        <w:spacing w:line="315" w:lineRule="atLeast"/>
        <w:ind w:firstLine="770" w:firstLineChars="270"/>
        <w:jc w:val="left"/>
        <w:rPr>
          <w:rFonts w:hint="eastAsia" w:ascii="宋体" w:hAnsi="宋体"/>
          <w:b/>
          <w:spacing w:val="2"/>
          <w:sz w:val="28"/>
          <w:lang w:val="en-US" w:eastAsia="zh-CN"/>
        </w:rPr>
      </w:pPr>
    </w:p>
    <w:tbl>
      <w:tblPr>
        <w:tblStyle w:val="16"/>
        <w:tblW w:w="8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2784"/>
        <w:gridCol w:w="4056"/>
        <w:gridCol w:w="1183"/>
      </w:tblGrid>
      <w:tr w14:paraId="7E1E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54" w:type="dxa"/>
            <w:noWrap w:val="0"/>
            <w:vAlign w:val="center"/>
          </w:tcPr>
          <w:p w14:paraId="56FED35D">
            <w:pPr>
              <w:keepNext w:val="0"/>
              <w:keepLines w:val="0"/>
              <w:suppressLineNumbers w:val="0"/>
              <w:spacing w:before="0" w:beforeAutospacing="0" w:after="0" w:afterAutospacing="0"/>
              <w:ind w:left="0" w:right="0"/>
              <w:jc w:val="center"/>
              <w:rPr>
                <w:rFonts w:hint="eastAsia" w:eastAsia="宋体"/>
                <w:b/>
                <w:bCs/>
                <w:sz w:val="22"/>
                <w:szCs w:val="28"/>
                <w:vertAlign w:val="baseline"/>
                <w:lang w:val="en-US" w:eastAsia="zh-CN"/>
              </w:rPr>
            </w:pPr>
            <w:r>
              <w:rPr>
                <w:rFonts w:hint="eastAsia"/>
                <w:b/>
                <w:bCs/>
                <w:sz w:val="22"/>
                <w:szCs w:val="28"/>
                <w:vertAlign w:val="baseline"/>
                <w:lang w:val="en-US" w:eastAsia="zh-CN"/>
              </w:rPr>
              <w:t>序号</w:t>
            </w:r>
          </w:p>
        </w:tc>
        <w:tc>
          <w:tcPr>
            <w:tcW w:w="2784" w:type="dxa"/>
            <w:noWrap w:val="0"/>
            <w:vAlign w:val="center"/>
          </w:tcPr>
          <w:p w14:paraId="06214AC4">
            <w:pPr>
              <w:keepNext w:val="0"/>
              <w:keepLines w:val="0"/>
              <w:suppressLineNumbers w:val="0"/>
              <w:spacing w:before="0" w:beforeAutospacing="0" w:after="0" w:afterAutospacing="0"/>
              <w:ind w:left="0" w:right="0"/>
              <w:jc w:val="center"/>
              <w:rPr>
                <w:rFonts w:hint="default"/>
                <w:b/>
                <w:bCs/>
                <w:sz w:val="22"/>
                <w:szCs w:val="28"/>
                <w:vertAlign w:val="baseline"/>
              </w:rPr>
            </w:pPr>
            <w:r>
              <w:rPr>
                <w:rFonts w:hint="eastAsia"/>
                <w:b/>
                <w:bCs/>
                <w:sz w:val="22"/>
                <w:szCs w:val="28"/>
                <w:vertAlign w:val="baseline"/>
              </w:rPr>
              <w:t>灯组名称</w:t>
            </w:r>
          </w:p>
        </w:tc>
        <w:tc>
          <w:tcPr>
            <w:tcW w:w="4056" w:type="dxa"/>
            <w:noWrap w:val="0"/>
            <w:vAlign w:val="center"/>
          </w:tcPr>
          <w:p w14:paraId="4D70AA89">
            <w:pPr>
              <w:keepNext w:val="0"/>
              <w:keepLines w:val="0"/>
              <w:suppressLineNumbers w:val="0"/>
              <w:spacing w:before="0" w:beforeAutospacing="0" w:after="0" w:afterAutospacing="0"/>
              <w:ind w:left="0" w:right="0"/>
              <w:jc w:val="center"/>
              <w:rPr>
                <w:rFonts w:hint="default"/>
                <w:b/>
                <w:bCs/>
                <w:sz w:val="22"/>
                <w:szCs w:val="28"/>
                <w:vertAlign w:val="baseline"/>
              </w:rPr>
            </w:pPr>
            <w:r>
              <w:rPr>
                <w:rFonts w:hint="eastAsia"/>
                <w:b/>
                <w:bCs/>
                <w:sz w:val="22"/>
                <w:szCs w:val="28"/>
                <w:vertAlign w:val="baseline"/>
              </w:rPr>
              <w:t>责任单位</w:t>
            </w:r>
          </w:p>
        </w:tc>
        <w:tc>
          <w:tcPr>
            <w:tcW w:w="1183" w:type="dxa"/>
            <w:noWrap w:val="0"/>
            <w:vAlign w:val="center"/>
          </w:tcPr>
          <w:p w14:paraId="22F40902">
            <w:pPr>
              <w:keepNext w:val="0"/>
              <w:keepLines w:val="0"/>
              <w:suppressLineNumbers w:val="0"/>
              <w:spacing w:before="0" w:beforeAutospacing="0" w:after="0" w:afterAutospacing="0"/>
              <w:ind w:left="0" w:right="0"/>
              <w:jc w:val="center"/>
              <w:rPr>
                <w:rFonts w:hint="eastAsia" w:eastAsia="宋体"/>
                <w:b/>
                <w:bCs/>
                <w:sz w:val="22"/>
                <w:szCs w:val="28"/>
                <w:vertAlign w:val="baseline"/>
                <w:lang w:eastAsia="zh-CN"/>
              </w:rPr>
            </w:pPr>
            <w:r>
              <w:rPr>
                <w:rFonts w:hint="eastAsia"/>
                <w:b/>
                <w:bCs/>
                <w:sz w:val="22"/>
                <w:szCs w:val="28"/>
                <w:vertAlign w:val="baseline"/>
              </w:rPr>
              <w:t>牵头单</w:t>
            </w:r>
            <w:r>
              <w:rPr>
                <w:rFonts w:hint="eastAsia"/>
                <w:b/>
                <w:bCs/>
                <w:sz w:val="22"/>
                <w:szCs w:val="28"/>
                <w:vertAlign w:val="baseline"/>
                <w:lang w:eastAsia="zh-CN"/>
              </w:rPr>
              <w:t>位</w:t>
            </w:r>
          </w:p>
        </w:tc>
      </w:tr>
      <w:tr w14:paraId="155F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noWrap w:val="0"/>
            <w:vAlign w:val="center"/>
          </w:tcPr>
          <w:p w14:paraId="3B4070EA">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w:t>
            </w:r>
          </w:p>
        </w:tc>
        <w:tc>
          <w:tcPr>
            <w:tcW w:w="2784" w:type="dxa"/>
            <w:noWrap w:val="0"/>
            <w:vAlign w:val="center"/>
          </w:tcPr>
          <w:p w14:paraId="2DE96A56">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龙腾盛世</w:t>
            </w:r>
          </w:p>
        </w:tc>
        <w:tc>
          <w:tcPr>
            <w:tcW w:w="4056" w:type="dxa"/>
            <w:noWrap w:val="0"/>
            <w:vAlign w:val="center"/>
          </w:tcPr>
          <w:p w14:paraId="7E5DDAC1">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法院、检察院</w:t>
            </w:r>
          </w:p>
        </w:tc>
        <w:tc>
          <w:tcPr>
            <w:tcW w:w="1183" w:type="dxa"/>
            <w:noWrap w:val="0"/>
            <w:vAlign w:val="center"/>
          </w:tcPr>
          <w:p w14:paraId="78A125C7">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法院</w:t>
            </w:r>
          </w:p>
        </w:tc>
      </w:tr>
      <w:tr w14:paraId="4879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4" w:type="dxa"/>
            <w:vMerge w:val="restart"/>
            <w:noWrap w:val="0"/>
            <w:vAlign w:val="center"/>
          </w:tcPr>
          <w:p w14:paraId="743198A6">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2</w:t>
            </w:r>
          </w:p>
        </w:tc>
        <w:tc>
          <w:tcPr>
            <w:tcW w:w="2784" w:type="dxa"/>
            <w:noWrap w:val="0"/>
            <w:vAlign w:val="center"/>
          </w:tcPr>
          <w:p w14:paraId="6F94F333">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欢</w:t>
            </w:r>
            <w:r>
              <w:rPr>
                <w:rFonts w:hint="eastAsia"/>
                <w:vertAlign w:val="baseline"/>
                <w:lang w:val="en-US" w:eastAsia="zh-CN"/>
              </w:rPr>
              <w:t>度</w:t>
            </w:r>
            <w:r>
              <w:rPr>
                <w:rFonts w:hint="eastAsia"/>
                <w:vertAlign w:val="baseline"/>
              </w:rPr>
              <w:t>新春</w:t>
            </w:r>
          </w:p>
        </w:tc>
        <w:tc>
          <w:tcPr>
            <w:tcW w:w="4056" w:type="dxa"/>
            <w:vMerge w:val="restart"/>
            <w:noWrap w:val="0"/>
            <w:vAlign w:val="center"/>
          </w:tcPr>
          <w:p w14:paraId="6ABB7B85">
            <w:pPr>
              <w:keepNext w:val="0"/>
              <w:keepLines w:val="0"/>
              <w:suppressLineNumbers w:val="0"/>
              <w:bidi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桃花吐</w:t>
            </w:r>
            <w:r>
              <w:rPr>
                <w:rFonts w:hint="eastAsia" w:ascii="Calibri" w:hAnsi="Calibri" w:cs="Times New Roman"/>
                <w:kern w:val="2"/>
                <w:sz w:val="21"/>
                <w:szCs w:val="24"/>
                <w:lang w:val="en-US" w:eastAsia="zh-CN" w:bidi="ar-SA"/>
              </w:rPr>
              <w:t>镇</w:t>
            </w:r>
            <w:r>
              <w:rPr>
                <w:rFonts w:hint="eastAsia" w:ascii="Calibri" w:hAnsi="Calibri" w:eastAsia="宋体" w:cs="Times New Roman"/>
                <w:kern w:val="2"/>
                <w:sz w:val="21"/>
                <w:szCs w:val="24"/>
                <w:lang w:val="en-US" w:eastAsia="zh-CN" w:bidi="ar-SA"/>
              </w:rPr>
              <w:t>、他拉</w:t>
            </w:r>
            <w:r>
              <w:rPr>
                <w:rFonts w:hint="eastAsia" w:cs="Times New Roman"/>
                <w:kern w:val="2"/>
                <w:sz w:val="21"/>
                <w:szCs w:val="24"/>
                <w:lang w:val="en-US" w:eastAsia="zh-CN" w:bidi="ar-SA"/>
              </w:rPr>
              <w:t>皋镇</w:t>
            </w:r>
            <w:r>
              <w:rPr>
                <w:rFonts w:hint="eastAsia" w:ascii="Calibri" w:hAnsi="Calibri" w:eastAsia="宋体" w:cs="Times New Roman"/>
                <w:kern w:val="2"/>
                <w:sz w:val="21"/>
                <w:szCs w:val="24"/>
                <w:lang w:val="en-US" w:eastAsia="zh-CN" w:bidi="ar-SA"/>
              </w:rPr>
              <w:t>、孙家湾</w:t>
            </w:r>
            <w:r>
              <w:rPr>
                <w:rFonts w:hint="eastAsia" w:ascii="Calibri" w:hAnsi="Calibri" w:cs="Times New Roman"/>
                <w:kern w:val="2"/>
                <w:sz w:val="21"/>
                <w:szCs w:val="24"/>
                <w:lang w:val="en-US" w:eastAsia="zh-CN" w:bidi="ar-SA"/>
              </w:rPr>
              <w:t>镇</w:t>
            </w:r>
            <w:r>
              <w:rPr>
                <w:rFonts w:hint="eastAsia" w:ascii="Calibri" w:hAnsi="Calibri" w:eastAsia="宋体" w:cs="Times New Roman"/>
                <w:kern w:val="2"/>
                <w:sz w:val="21"/>
                <w:szCs w:val="24"/>
                <w:lang w:val="en-US" w:eastAsia="zh-CN" w:bidi="ar-SA"/>
              </w:rPr>
              <w:t>、长宝</w:t>
            </w:r>
            <w:r>
              <w:rPr>
                <w:rFonts w:hint="eastAsia" w:ascii="Calibri" w:hAnsi="Calibri" w:cs="Times New Roman"/>
                <w:kern w:val="2"/>
                <w:sz w:val="21"/>
                <w:szCs w:val="24"/>
                <w:lang w:val="en-US" w:eastAsia="zh-CN" w:bidi="ar-SA"/>
              </w:rPr>
              <w:t>乡</w:t>
            </w:r>
          </w:p>
        </w:tc>
        <w:tc>
          <w:tcPr>
            <w:tcW w:w="1183" w:type="dxa"/>
            <w:vMerge w:val="restart"/>
            <w:noWrap w:val="0"/>
            <w:vAlign w:val="center"/>
          </w:tcPr>
          <w:p w14:paraId="405A2908">
            <w:pPr>
              <w:keepNext w:val="0"/>
              <w:keepLines w:val="0"/>
              <w:suppressLineNumbers w:val="0"/>
              <w:spacing w:before="0" w:beforeAutospacing="0" w:after="0" w:afterAutospacing="0"/>
              <w:ind w:left="0" w:right="0"/>
              <w:jc w:val="center"/>
              <w:rPr>
                <w:rFonts w:hint="eastAsia"/>
                <w:vertAlign w:val="baseline"/>
              </w:rPr>
            </w:pPr>
            <w:r>
              <w:rPr>
                <w:rFonts w:hint="eastAsia" w:ascii="Calibri" w:hAnsi="Calibri" w:eastAsia="宋体" w:cs="Times New Roman"/>
                <w:kern w:val="2"/>
                <w:sz w:val="21"/>
                <w:szCs w:val="24"/>
                <w:lang w:val="en-US" w:eastAsia="zh-CN" w:bidi="ar-SA"/>
              </w:rPr>
              <w:t>桃花吐</w:t>
            </w:r>
            <w:r>
              <w:rPr>
                <w:rFonts w:hint="eastAsia" w:ascii="Calibri" w:hAnsi="Calibri" w:cs="Times New Roman"/>
                <w:kern w:val="2"/>
                <w:sz w:val="21"/>
                <w:szCs w:val="24"/>
                <w:lang w:val="en-US" w:eastAsia="zh-CN" w:bidi="ar-SA"/>
              </w:rPr>
              <w:t>镇</w:t>
            </w:r>
          </w:p>
        </w:tc>
      </w:tr>
      <w:tr w14:paraId="2047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0FF6C00C">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71E15555">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树木亮化</w:t>
            </w:r>
          </w:p>
        </w:tc>
        <w:tc>
          <w:tcPr>
            <w:tcW w:w="4056" w:type="dxa"/>
            <w:vMerge w:val="continue"/>
            <w:noWrap w:val="0"/>
            <w:vAlign w:val="center"/>
          </w:tcPr>
          <w:p w14:paraId="0DA8659C">
            <w:pPr>
              <w:keepNext w:val="0"/>
              <w:keepLines w:val="0"/>
              <w:suppressLineNumbers w:val="0"/>
              <w:bidi w:val="0"/>
              <w:spacing w:before="0" w:beforeAutospacing="0" w:after="0" w:afterAutospacing="0"/>
              <w:ind w:left="0" w:right="0"/>
              <w:jc w:val="center"/>
              <w:rPr>
                <w:rFonts w:hint="eastAsia" w:ascii="Calibri" w:hAnsi="Calibri" w:eastAsia="宋体" w:cs="Times New Roman"/>
                <w:kern w:val="2"/>
                <w:sz w:val="21"/>
                <w:szCs w:val="24"/>
                <w:lang w:val="en-US" w:eastAsia="zh-CN" w:bidi="ar-SA"/>
              </w:rPr>
            </w:pPr>
          </w:p>
        </w:tc>
        <w:tc>
          <w:tcPr>
            <w:tcW w:w="1183" w:type="dxa"/>
            <w:vMerge w:val="continue"/>
            <w:noWrap w:val="0"/>
            <w:vAlign w:val="center"/>
          </w:tcPr>
          <w:p w14:paraId="4B33FA43">
            <w:pPr>
              <w:keepNext w:val="0"/>
              <w:keepLines w:val="0"/>
              <w:suppressLineNumbers w:val="0"/>
              <w:spacing w:before="0" w:beforeAutospacing="0" w:after="0" w:afterAutospacing="0"/>
              <w:ind w:left="0" w:right="0"/>
              <w:jc w:val="center"/>
              <w:rPr>
                <w:rFonts w:hint="eastAsia"/>
                <w:vertAlign w:val="baseline"/>
              </w:rPr>
            </w:pPr>
          </w:p>
        </w:tc>
      </w:tr>
      <w:tr w14:paraId="1351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49B6D32A">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3</w:t>
            </w:r>
          </w:p>
        </w:tc>
        <w:tc>
          <w:tcPr>
            <w:tcW w:w="2784" w:type="dxa"/>
            <w:noWrap w:val="0"/>
            <w:vAlign w:val="center"/>
          </w:tcPr>
          <w:p w14:paraId="55FCA035">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魅力朝阳</w:t>
            </w:r>
          </w:p>
        </w:tc>
        <w:tc>
          <w:tcPr>
            <w:tcW w:w="4056" w:type="dxa"/>
            <w:vMerge w:val="restart"/>
            <w:noWrap w:val="0"/>
            <w:vAlign w:val="center"/>
          </w:tcPr>
          <w:p w14:paraId="43B02C34">
            <w:pPr>
              <w:keepNext w:val="0"/>
              <w:keepLines w:val="0"/>
              <w:suppressLineNumbers w:val="0"/>
              <w:spacing w:before="0" w:beforeAutospacing="0" w:after="0" w:afterAutospacing="0"/>
              <w:ind w:left="0" w:right="0"/>
              <w:jc w:val="center"/>
              <w:rPr>
                <w:rFonts w:hint="eastAsia" w:eastAsia="宋体"/>
                <w:vertAlign w:val="baseline"/>
                <w:lang w:eastAsia="zh-CN"/>
              </w:rPr>
            </w:pPr>
            <w:r>
              <w:rPr>
                <w:rFonts w:hint="eastAsia"/>
                <w:vertAlign w:val="baseline"/>
                <w:lang w:eastAsia="zh-CN"/>
              </w:rPr>
              <w:t>民政局、司法局、退役军人事务局、区档案馆、区供销社</w:t>
            </w:r>
          </w:p>
        </w:tc>
        <w:tc>
          <w:tcPr>
            <w:tcW w:w="1183" w:type="dxa"/>
            <w:vMerge w:val="restart"/>
            <w:noWrap w:val="0"/>
            <w:vAlign w:val="center"/>
          </w:tcPr>
          <w:p w14:paraId="4529F7A0">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lang w:eastAsia="zh-CN"/>
              </w:rPr>
              <w:t>民政局</w:t>
            </w:r>
          </w:p>
        </w:tc>
      </w:tr>
      <w:tr w14:paraId="2CE4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0513977D">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0F2302A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北侧金步摇</w:t>
            </w:r>
          </w:p>
        </w:tc>
        <w:tc>
          <w:tcPr>
            <w:tcW w:w="4056" w:type="dxa"/>
            <w:vMerge w:val="continue"/>
            <w:noWrap w:val="0"/>
            <w:vAlign w:val="center"/>
          </w:tcPr>
          <w:p w14:paraId="64C888C6">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5409188E">
            <w:pPr>
              <w:keepNext w:val="0"/>
              <w:keepLines w:val="0"/>
              <w:suppressLineNumbers w:val="0"/>
              <w:spacing w:before="0" w:beforeAutospacing="0" w:after="0" w:afterAutospacing="0"/>
              <w:ind w:left="0" w:right="0"/>
              <w:jc w:val="center"/>
              <w:rPr>
                <w:rFonts w:hint="eastAsia"/>
                <w:vertAlign w:val="baseline"/>
              </w:rPr>
            </w:pPr>
          </w:p>
        </w:tc>
      </w:tr>
      <w:tr w14:paraId="7099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501BA7BB">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4</w:t>
            </w:r>
          </w:p>
        </w:tc>
        <w:tc>
          <w:tcPr>
            <w:tcW w:w="2784" w:type="dxa"/>
            <w:noWrap w:val="0"/>
            <w:vAlign w:val="center"/>
          </w:tcPr>
          <w:p w14:paraId="37905DD7">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东侧金步摇廊道及灯柱</w:t>
            </w:r>
          </w:p>
        </w:tc>
        <w:tc>
          <w:tcPr>
            <w:tcW w:w="4056" w:type="dxa"/>
            <w:noWrap w:val="0"/>
            <w:vAlign w:val="center"/>
          </w:tcPr>
          <w:p w14:paraId="54AE9A8E">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光明街道、前进街道、凌河街道</w:t>
            </w:r>
          </w:p>
        </w:tc>
        <w:tc>
          <w:tcPr>
            <w:tcW w:w="1183" w:type="dxa"/>
            <w:vMerge w:val="restart"/>
            <w:noWrap w:val="0"/>
            <w:vAlign w:val="center"/>
          </w:tcPr>
          <w:p w14:paraId="713E07DB">
            <w:pPr>
              <w:keepNext w:val="0"/>
              <w:keepLines w:val="0"/>
              <w:suppressLineNumbers w:val="0"/>
              <w:spacing w:before="0" w:beforeAutospacing="0" w:after="0" w:afterAutospacing="0"/>
              <w:ind w:left="0" w:right="0"/>
              <w:jc w:val="center"/>
              <w:rPr>
                <w:rFonts w:hint="eastAsia" w:eastAsia="宋体"/>
                <w:vertAlign w:val="baseline"/>
                <w:lang w:eastAsia="zh-CN"/>
              </w:rPr>
            </w:pPr>
            <w:r>
              <w:rPr>
                <w:rFonts w:hint="eastAsia"/>
                <w:vertAlign w:val="baseline"/>
              </w:rPr>
              <w:t>光明街道</w:t>
            </w:r>
          </w:p>
        </w:tc>
      </w:tr>
      <w:tr w14:paraId="2BA7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42764590">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33BCDFE9">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红山女神</w:t>
            </w:r>
          </w:p>
        </w:tc>
        <w:tc>
          <w:tcPr>
            <w:tcW w:w="4056" w:type="dxa"/>
            <w:noWrap w:val="0"/>
            <w:vAlign w:val="center"/>
          </w:tcPr>
          <w:p w14:paraId="5E39F60C">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光明街道</w:t>
            </w:r>
          </w:p>
        </w:tc>
        <w:tc>
          <w:tcPr>
            <w:tcW w:w="1183" w:type="dxa"/>
            <w:vMerge w:val="continue"/>
            <w:noWrap w:val="0"/>
            <w:vAlign w:val="center"/>
          </w:tcPr>
          <w:p w14:paraId="2B339FD2">
            <w:pPr>
              <w:keepNext w:val="0"/>
              <w:keepLines w:val="0"/>
              <w:suppressLineNumbers w:val="0"/>
              <w:spacing w:before="0" w:beforeAutospacing="0" w:after="0" w:afterAutospacing="0"/>
              <w:ind w:left="0" w:right="0"/>
              <w:jc w:val="center"/>
              <w:rPr>
                <w:rFonts w:hint="eastAsia"/>
                <w:vertAlign w:val="baseline"/>
              </w:rPr>
            </w:pPr>
          </w:p>
        </w:tc>
      </w:tr>
      <w:tr w14:paraId="299B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5A2F43E1">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1A5C8D8C">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地球上第一只鸟-中华龙鸟</w:t>
            </w:r>
          </w:p>
        </w:tc>
        <w:tc>
          <w:tcPr>
            <w:tcW w:w="4056" w:type="dxa"/>
            <w:noWrap w:val="0"/>
            <w:vAlign w:val="center"/>
          </w:tcPr>
          <w:p w14:paraId="11ABD8C0">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前进街道</w:t>
            </w:r>
          </w:p>
        </w:tc>
        <w:tc>
          <w:tcPr>
            <w:tcW w:w="1183" w:type="dxa"/>
            <w:vMerge w:val="continue"/>
            <w:noWrap w:val="0"/>
            <w:vAlign w:val="center"/>
          </w:tcPr>
          <w:p w14:paraId="0139C1BE">
            <w:pPr>
              <w:keepNext w:val="0"/>
              <w:keepLines w:val="0"/>
              <w:suppressLineNumbers w:val="0"/>
              <w:spacing w:before="0" w:beforeAutospacing="0" w:after="0" w:afterAutospacing="0"/>
              <w:ind w:left="0" w:right="0"/>
              <w:jc w:val="center"/>
              <w:rPr>
                <w:rFonts w:hint="eastAsia"/>
                <w:vertAlign w:val="baseline"/>
              </w:rPr>
            </w:pPr>
          </w:p>
        </w:tc>
      </w:tr>
      <w:tr w14:paraId="61F8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420764A6">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2A3EEE1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地球上第一朵花</w:t>
            </w:r>
          </w:p>
        </w:tc>
        <w:tc>
          <w:tcPr>
            <w:tcW w:w="4056" w:type="dxa"/>
            <w:noWrap w:val="0"/>
            <w:vAlign w:val="center"/>
          </w:tcPr>
          <w:p w14:paraId="15FCD37D">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凌河街道</w:t>
            </w:r>
          </w:p>
        </w:tc>
        <w:tc>
          <w:tcPr>
            <w:tcW w:w="1183" w:type="dxa"/>
            <w:vMerge w:val="continue"/>
            <w:noWrap w:val="0"/>
            <w:vAlign w:val="center"/>
          </w:tcPr>
          <w:p w14:paraId="25143A9B">
            <w:pPr>
              <w:keepNext w:val="0"/>
              <w:keepLines w:val="0"/>
              <w:suppressLineNumbers w:val="0"/>
              <w:spacing w:before="0" w:beforeAutospacing="0" w:after="0" w:afterAutospacing="0"/>
              <w:ind w:left="0" w:right="0"/>
              <w:jc w:val="center"/>
              <w:rPr>
                <w:rFonts w:hint="eastAsia"/>
                <w:vertAlign w:val="baseline"/>
              </w:rPr>
            </w:pPr>
          </w:p>
        </w:tc>
      </w:tr>
      <w:tr w14:paraId="5179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noWrap w:val="0"/>
            <w:vAlign w:val="center"/>
          </w:tcPr>
          <w:p w14:paraId="2F841B40">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5</w:t>
            </w:r>
          </w:p>
        </w:tc>
        <w:tc>
          <w:tcPr>
            <w:tcW w:w="2784" w:type="dxa"/>
            <w:noWrap w:val="0"/>
            <w:vAlign w:val="center"/>
          </w:tcPr>
          <w:p w14:paraId="4401F833">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凤鸣朝阳</w:t>
            </w:r>
          </w:p>
        </w:tc>
        <w:tc>
          <w:tcPr>
            <w:tcW w:w="4056" w:type="dxa"/>
            <w:noWrap w:val="0"/>
            <w:vAlign w:val="center"/>
          </w:tcPr>
          <w:p w14:paraId="0F033E84">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教育局</w:t>
            </w:r>
          </w:p>
        </w:tc>
        <w:tc>
          <w:tcPr>
            <w:tcW w:w="1183" w:type="dxa"/>
            <w:noWrap w:val="0"/>
            <w:vAlign w:val="center"/>
          </w:tcPr>
          <w:p w14:paraId="7153D865">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教育局</w:t>
            </w:r>
          </w:p>
        </w:tc>
      </w:tr>
      <w:tr w14:paraId="0BB2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7C74770F">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6</w:t>
            </w:r>
          </w:p>
        </w:tc>
        <w:tc>
          <w:tcPr>
            <w:tcW w:w="2784" w:type="dxa"/>
            <w:noWrap w:val="0"/>
            <w:vAlign w:val="center"/>
          </w:tcPr>
          <w:p w14:paraId="31042C86">
            <w:pPr>
              <w:keepNext w:val="0"/>
              <w:keepLines w:val="0"/>
              <w:suppressLineNumbers w:val="0"/>
              <w:spacing w:before="0" w:beforeAutospacing="0" w:after="0" w:afterAutospacing="0"/>
              <w:ind w:left="0" w:right="0"/>
              <w:jc w:val="center"/>
              <w:rPr>
                <w:rFonts w:hint="eastAsia" w:eastAsia="宋体"/>
                <w:vertAlign w:val="baseline"/>
                <w:lang w:eastAsia="zh-CN"/>
              </w:rPr>
            </w:pPr>
            <w:r>
              <w:rPr>
                <w:rFonts w:hint="eastAsia"/>
                <w:vertAlign w:val="baseline"/>
              </w:rPr>
              <w:t>坪亮化</w:t>
            </w:r>
            <w:r>
              <w:rPr>
                <w:rFonts w:hint="eastAsia"/>
                <w:vertAlign w:val="baseline"/>
                <w:lang w:eastAsia="zh-CN"/>
              </w:rPr>
              <w:t>（</w:t>
            </w:r>
            <w:r>
              <w:rPr>
                <w:rFonts w:hint="eastAsia"/>
                <w:vertAlign w:val="baseline"/>
              </w:rPr>
              <w:t>蝴蝶</w:t>
            </w:r>
            <w:r>
              <w:rPr>
                <w:rFonts w:hint="eastAsia"/>
                <w:vertAlign w:val="baseline"/>
                <w:lang w:eastAsia="zh-CN"/>
              </w:rPr>
              <w:t>）</w:t>
            </w:r>
          </w:p>
        </w:tc>
        <w:tc>
          <w:tcPr>
            <w:tcW w:w="4056" w:type="dxa"/>
            <w:vMerge w:val="restart"/>
            <w:noWrap w:val="0"/>
            <w:vAlign w:val="center"/>
          </w:tcPr>
          <w:p w14:paraId="155FCDB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组织部、纪委监委、统战部、党校、党史研究室、区委编</w:t>
            </w:r>
            <w:r>
              <w:rPr>
                <w:rFonts w:hint="eastAsia"/>
                <w:vertAlign w:val="baseline"/>
                <w:lang w:eastAsia="zh-CN"/>
              </w:rPr>
              <w:t>办</w:t>
            </w:r>
            <w:r>
              <w:rPr>
                <w:rFonts w:hint="eastAsia"/>
                <w:vertAlign w:val="baseline"/>
              </w:rPr>
              <w:t>、区委党员服务中心、纪检监察综合保障中心</w:t>
            </w:r>
          </w:p>
        </w:tc>
        <w:tc>
          <w:tcPr>
            <w:tcW w:w="1183" w:type="dxa"/>
            <w:vMerge w:val="restart"/>
            <w:noWrap w:val="0"/>
            <w:vAlign w:val="center"/>
          </w:tcPr>
          <w:p w14:paraId="5C61850E">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组织部</w:t>
            </w:r>
          </w:p>
        </w:tc>
      </w:tr>
      <w:tr w14:paraId="4146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55ECCF13">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69A392BA">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诗词歌赋</w:t>
            </w:r>
          </w:p>
        </w:tc>
        <w:tc>
          <w:tcPr>
            <w:tcW w:w="4056" w:type="dxa"/>
            <w:vMerge w:val="continue"/>
            <w:noWrap w:val="0"/>
            <w:vAlign w:val="center"/>
          </w:tcPr>
          <w:p w14:paraId="26270BCC">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0815D2EB">
            <w:pPr>
              <w:keepNext w:val="0"/>
              <w:keepLines w:val="0"/>
              <w:suppressLineNumbers w:val="0"/>
              <w:spacing w:before="0" w:beforeAutospacing="0" w:after="0" w:afterAutospacing="0"/>
              <w:ind w:left="0" w:right="0"/>
              <w:jc w:val="center"/>
              <w:rPr>
                <w:rFonts w:hint="eastAsia"/>
                <w:vertAlign w:val="baseline"/>
              </w:rPr>
            </w:pPr>
          </w:p>
        </w:tc>
      </w:tr>
      <w:tr w14:paraId="7CAB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7071A4BF">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1430725E">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树木亮化</w:t>
            </w:r>
          </w:p>
        </w:tc>
        <w:tc>
          <w:tcPr>
            <w:tcW w:w="4056" w:type="dxa"/>
            <w:vMerge w:val="continue"/>
            <w:noWrap w:val="0"/>
            <w:vAlign w:val="center"/>
          </w:tcPr>
          <w:p w14:paraId="20B97DC6">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6BFE21F0">
            <w:pPr>
              <w:keepNext w:val="0"/>
              <w:keepLines w:val="0"/>
              <w:suppressLineNumbers w:val="0"/>
              <w:spacing w:before="0" w:beforeAutospacing="0" w:after="0" w:afterAutospacing="0"/>
              <w:ind w:left="0" w:right="0"/>
              <w:jc w:val="center"/>
              <w:rPr>
                <w:rFonts w:hint="eastAsia"/>
                <w:vertAlign w:val="baseline"/>
              </w:rPr>
            </w:pPr>
          </w:p>
        </w:tc>
      </w:tr>
      <w:tr w14:paraId="7077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6886CD58">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7</w:t>
            </w:r>
          </w:p>
        </w:tc>
        <w:tc>
          <w:tcPr>
            <w:tcW w:w="2784" w:type="dxa"/>
            <w:noWrap w:val="0"/>
            <w:vAlign w:val="center"/>
          </w:tcPr>
          <w:p w14:paraId="71D92DA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奇幻山海经灯组</w:t>
            </w:r>
          </w:p>
        </w:tc>
        <w:tc>
          <w:tcPr>
            <w:tcW w:w="4056" w:type="dxa"/>
            <w:vMerge w:val="restart"/>
            <w:noWrap w:val="0"/>
            <w:vAlign w:val="center"/>
          </w:tcPr>
          <w:p w14:paraId="3B8F9E1A">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龙山街道、站南街道、红旗街</w:t>
            </w:r>
            <w:r>
              <w:rPr>
                <w:rFonts w:hint="eastAsia"/>
                <w:vertAlign w:val="baseline"/>
                <w:lang w:eastAsia="zh-CN"/>
              </w:rPr>
              <w:t>道、</w:t>
            </w:r>
            <w:r>
              <w:rPr>
                <w:rFonts w:hint="eastAsia"/>
                <w:vertAlign w:val="baseline"/>
              </w:rPr>
              <w:t>燕北街道、凌凤街道</w:t>
            </w:r>
          </w:p>
        </w:tc>
        <w:tc>
          <w:tcPr>
            <w:tcW w:w="1183" w:type="dxa"/>
            <w:vMerge w:val="restart"/>
            <w:noWrap w:val="0"/>
            <w:vAlign w:val="center"/>
          </w:tcPr>
          <w:p w14:paraId="004538F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龙山街道</w:t>
            </w:r>
          </w:p>
        </w:tc>
      </w:tr>
      <w:tr w14:paraId="4DBC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22AD1913">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0D363AA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氛围灯草坪投影</w:t>
            </w:r>
          </w:p>
        </w:tc>
        <w:tc>
          <w:tcPr>
            <w:tcW w:w="4056" w:type="dxa"/>
            <w:vMerge w:val="continue"/>
            <w:noWrap w:val="0"/>
            <w:vAlign w:val="center"/>
          </w:tcPr>
          <w:p w14:paraId="31121139">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0C516780">
            <w:pPr>
              <w:keepNext w:val="0"/>
              <w:keepLines w:val="0"/>
              <w:suppressLineNumbers w:val="0"/>
              <w:spacing w:before="0" w:beforeAutospacing="0" w:after="0" w:afterAutospacing="0"/>
              <w:ind w:left="0" w:right="0"/>
              <w:jc w:val="center"/>
              <w:rPr>
                <w:rFonts w:hint="eastAsia"/>
                <w:vertAlign w:val="baseline"/>
              </w:rPr>
            </w:pPr>
          </w:p>
        </w:tc>
      </w:tr>
      <w:tr w14:paraId="38D1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52EC8597">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50C0103C">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西侧步摇灯柱</w:t>
            </w:r>
          </w:p>
        </w:tc>
        <w:tc>
          <w:tcPr>
            <w:tcW w:w="4056" w:type="dxa"/>
            <w:vMerge w:val="continue"/>
            <w:noWrap w:val="0"/>
            <w:vAlign w:val="center"/>
          </w:tcPr>
          <w:p w14:paraId="5852196E">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5EDD172C">
            <w:pPr>
              <w:keepNext w:val="0"/>
              <w:keepLines w:val="0"/>
              <w:suppressLineNumbers w:val="0"/>
              <w:spacing w:before="0" w:beforeAutospacing="0" w:after="0" w:afterAutospacing="0"/>
              <w:ind w:left="0" w:right="0"/>
              <w:jc w:val="center"/>
              <w:rPr>
                <w:rFonts w:hint="eastAsia"/>
                <w:vertAlign w:val="baseline"/>
              </w:rPr>
            </w:pPr>
          </w:p>
        </w:tc>
      </w:tr>
      <w:tr w14:paraId="3E8A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1444BA44">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8</w:t>
            </w:r>
          </w:p>
        </w:tc>
        <w:tc>
          <w:tcPr>
            <w:tcW w:w="2784" w:type="dxa"/>
            <w:noWrap w:val="0"/>
            <w:vAlign w:val="center"/>
          </w:tcPr>
          <w:p w14:paraId="57B671E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金龙送福</w:t>
            </w:r>
          </w:p>
        </w:tc>
        <w:tc>
          <w:tcPr>
            <w:tcW w:w="4056" w:type="dxa"/>
            <w:vMerge w:val="restart"/>
            <w:noWrap w:val="0"/>
            <w:vAlign w:val="center"/>
          </w:tcPr>
          <w:p w14:paraId="375781E2">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人大办、政协办、机关事务服务中心、农业园区、电子园区</w:t>
            </w:r>
          </w:p>
        </w:tc>
        <w:tc>
          <w:tcPr>
            <w:tcW w:w="1183" w:type="dxa"/>
            <w:vMerge w:val="restart"/>
            <w:noWrap w:val="0"/>
            <w:vAlign w:val="center"/>
          </w:tcPr>
          <w:p w14:paraId="4C377EAE">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人大办</w:t>
            </w:r>
          </w:p>
        </w:tc>
      </w:tr>
      <w:tr w14:paraId="221E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28ABB8E4">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54EB0AD4">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平安喜乐</w:t>
            </w:r>
          </w:p>
        </w:tc>
        <w:tc>
          <w:tcPr>
            <w:tcW w:w="4056" w:type="dxa"/>
            <w:vMerge w:val="continue"/>
            <w:noWrap w:val="0"/>
            <w:vAlign w:val="center"/>
          </w:tcPr>
          <w:p w14:paraId="68CA2CB7">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162B0BA8">
            <w:pPr>
              <w:keepNext w:val="0"/>
              <w:keepLines w:val="0"/>
              <w:suppressLineNumbers w:val="0"/>
              <w:spacing w:before="0" w:beforeAutospacing="0" w:after="0" w:afterAutospacing="0"/>
              <w:ind w:left="0" w:right="0"/>
              <w:jc w:val="center"/>
              <w:rPr>
                <w:rFonts w:hint="eastAsia"/>
                <w:vertAlign w:val="baseline"/>
              </w:rPr>
            </w:pPr>
          </w:p>
        </w:tc>
      </w:tr>
      <w:tr w14:paraId="2592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noWrap w:val="0"/>
            <w:vAlign w:val="center"/>
          </w:tcPr>
          <w:p w14:paraId="0B6CF74E">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9</w:t>
            </w:r>
          </w:p>
        </w:tc>
        <w:tc>
          <w:tcPr>
            <w:tcW w:w="2784" w:type="dxa"/>
            <w:noWrap w:val="0"/>
            <w:vAlign w:val="center"/>
          </w:tcPr>
          <w:p w14:paraId="5F2473B7">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生肖送福(慕容街北段)</w:t>
            </w:r>
          </w:p>
        </w:tc>
        <w:tc>
          <w:tcPr>
            <w:tcW w:w="4056" w:type="dxa"/>
            <w:noWrap w:val="0"/>
            <w:vAlign w:val="center"/>
          </w:tcPr>
          <w:p w14:paraId="02E213ED">
            <w:pPr>
              <w:keepNext w:val="0"/>
              <w:keepLines w:val="0"/>
              <w:suppressLineNumbers w:val="0"/>
              <w:spacing w:before="0" w:beforeAutospacing="0" w:after="0" w:afterAutospacing="0"/>
              <w:ind w:left="0" w:right="0"/>
              <w:jc w:val="center"/>
              <w:rPr>
                <w:rFonts w:hint="eastAsia" w:eastAsia="宋体"/>
                <w:vertAlign w:val="baseline"/>
                <w:lang w:eastAsia="zh-CN"/>
              </w:rPr>
            </w:pPr>
            <w:r>
              <w:rPr>
                <w:rFonts w:hint="eastAsia"/>
                <w:vertAlign w:val="baseline"/>
                <w:lang w:eastAsia="zh-CN"/>
              </w:rPr>
              <w:t>卫健局、科技局</w:t>
            </w:r>
            <w:r>
              <w:rPr>
                <w:rFonts w:hint="eastAsia"/>
                <w:vertAlign w:val="baseline"/>
              </w:rPr>
              <w:t>、</w:t>
            </w:r>
            <w:r>
              <w:rPr>
                <w:rFonts w:hint="eastAsia"/>
                <w:vertAlign w:val="baseline"/>
                <w:lang w:eastAsia="zh-CN"/>
              </w:rPr>
              <w:t>卫生健康</w:t>
            </w:r>
            <w:r>
              <w:rPr>
                <w:rFonts w:hint="eastAsia"/>
                <w:vertAlign w:val="baseline"/>
              </w:rPr>
              <w:t>服务中心</w:t>
            </w:r>
            <w:r>
              <w:rPr>
                <w:rFonts w:hint="eastAsia"/>
                <w:vertAlign w:val="baseline"/>
                <w:lang w:eastAsia="zh-CN"/>
              </w:rPr>
              <w:t>、疾病预防服务中心</w:t>
            </w:r>
          </w:p>
        </w:tc>
        <w:tc>
          <w:tcPr>
            <w:tcW w:w="1183" w:type="dxa"/>
            <w:noWrap w:val="0"/>
            <w:vAlign w:val="center"/>
          </w:tcPr>
          <w:p w14:paraId="5120979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卫健局</w:t>
            </w:r>
          </w:p>
        </w:tc>
      </w:tr>
      <w:tr w14:paraId="6BC7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21D6FA4C">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10</w:t>
            </w:r>
          </w:p>
        </w:tc>
        <w:tc>
          <w:tcPr>
            <w:tcW w:w="2784" w:type="dxa"/>
            <w:noWrap w:val="0"/>
            <w:vAlign w:val="center"/>
          </w:tcPr>
          <w:p w14:paraId="2536ABD8">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万家灯火</w:t>
            </w:r>
          </w:p>
        </w:tc>
        <w:tc>
          <w:tcPr>
            <w:tcW w:w="4056" w:type="dxa"/>
            <w:vMerge w:val="restart"/>
            <w:noWrap w:val="0"/>
            <w:vAlign w:val="center"/>
          </w:tcPr>
          <w:p w14:paraId="3DFE733A">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人社局、社保局、医保局、人社保障服务中心</w:t>
            </w:r>
          </w:p>
        </w:tc>
        <w:tc>
          <w:tcPr>
            <w:tcW w:w="1183" w:type="dxa"/>
            <w:vMerge w:val="restart"/>
            <w:noWrap w:val="0"/>
            <w:vAlign w:val="center"/>
          </w:tcPr>
          <w:p w14:paraId="490E8E20">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人社局</w:t>
            </w:r>
          </w:p>
        </w:tc>
      </w:tr>
      <w:tr w14:paraId="3066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317FE604">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059090F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年年有余</w:t>
            </w:r>
          </w:p>
        </w:tc>
        <w:tc>
          <w:tcPr>
            <w:tcW w:w="4056" w:type="dxa"/>
            <w:vMerge w:val="continue"/>
            <w:noWrap w:val="0"/>
            <w:vAlign w:val="center"/>
          </w:tcPr>
          <w:p w14:paraId="04AF2876">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0BED67E8">
            <w:pPr>
              <w:keepNext w:val="0"/>
              <w:keepLines w:val="0"/>
              <w:suppressLineNumbers w:val="0"/>
              <w:spacing w:before="0" w:beforeAutospacing="0" w:after="0" w:afterAutospacing="0"/>
              <w:ind w:left="0" w:right="0"/>
              <w:jc w:val="center"/>
              <w:rPr>
                <w:rFonts w:hint="eastAsia"/>
                <w:vertAlign w:val="baseline"/>
              </w:rPr>
            </w:pPr>
          </w:p>
        </w:tc>
      </w:tr>
      <w:tr w14:paraId="584A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65EA3091">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11</w:t>
            </w:r>
          </w:p>
        </w:tc>
        <w:tc>
          <w:tcPr>
            <w:tcW w:w="2784" w:type="dxa"/>
            <w:noWrap w:val="0"/>
            <w:vAlign w:val="center"/>
          </w:tcPr>
          <w:p w14:paraId="2D88718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祥龙贺春</w:t>
            </w:r>
          </w:p>
        </w:tc>
        <w:tc>
          <w:tcPr>
            <w:tcW w:w="4056" w:type="dxa"/>
            <w:vMerge w:val="restart"/>
            <w:noWrap w:val="0"/>
            <w:vAlign w:val="center"/>
          </w:tcPr>
          <w:p w14:paraId="55F57EAE">
            <w:pPr>
              <w:keepNext w:val="0"/>
              <w:keepLines w:val="0"/>
              <w:suppressLineNumbers w:val="0"/>
              <w:spacing w:before="0" w:beforeAutospacing="0" w:after="0" w:afterAutospacing="0"/>
              <w:ind w:left="0" w:right="0"/>
              <w:jc w:val="center"/>
              <w:rPr>
                <w:rFonts w:hint="eastAsia" w:eastAsia="宋体"/>
                <w:vertAlign w:val="baseline"/>
                <w:lang w:eastAsia="zh-CN"/>
              </w:rPr>
            </w:pPr>
            <w:r>
              <w:rPr>
                <w:rFonts w:hint="eastAsia" w:eastAsia="宋体"/>
                <w:vertAlign w:val="baseline"/>
                <w:lang w:eastAsia="zh-CN"/>
              </w:rPr>
              <w:t>农业农村局、水利局、交通局、农业发展服务中心、交通运输服务中心</w:t>
            </w:r>
          </w:p>
        </w:tc>
        <w:tc>
          <w:tcPr>
            <w:tcW w:w="1183" w:type="dxa"/>
            <w:vMerge w:val="restart"/>
            <w:noWrap w:val="0"/>
            <w:vAlign w:val="center"/>
          </w:tcPr>
          <w:p w14:paraId="0FA7916E">
            <w:pPr>
              <w:keepNext w:val="0"/>
              <w:keepLines w:val="0"/>
              <w:suppressLineNumbers w:val="0"/>
              <w:spacing w:before="0" w:beforeAutospacing="0" w:after="0" w:afterAutospacing="0"/>
              <w:ind w:left="0" w:right="0"/>
              <w:jc w:val="center"/>
              <w:rPr>
                <w:rFonts w:hint="eastAsia"/>
                <w:vertAlign w:val="baseline"/>
              </w:rPr>
            </w:pPr>
            <w:r>
              <w:rPr>
                <w:rFonts w:hint="eastAsia" w:eastAsia="宋体"/>
                <w:vertAlign w:val="baseline"/>
                <w:lang w:eastAsia="zh-CN"/>
              </w:rPr>
              <w:t>农业农村局</w:t>
            </w:r>
          </w:p>
        </w:tc>
      </w:tr>
      <w:tr w14:paraId="28B6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1FBAC226">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317499F3">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围墙亮化</w:t>
            </w:r>
          </w:p>
        </w:tc>
        <w:tc>
          <w:tcPr>
            <w:tcW w:w="4056" w:type="dxa"/>
            <w:vMerge w:val="continue"/>
            <w:noWrap w:val="0"/>
            <w:vAlign w:val="center"/>
          </w:tcPr>
          <w:p w14:paraId="16801441">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5D53C8FE">
            <w:pPr>
              <w:keepNext w:val="0"/>
              <w:keepLines w:val="0"/>
              <w:suppressLineNumbers w:val="0"/>
              <w:spacing w:before="0" w:beforeAutospacing="0" w:after="0" w:afterAutospacing="0"/>
              <w:ind w:left="0" w:right="0"/>
              <w:jc w:val="center"/>
              <w:rPr>
                <w:rFonts w:hint="eastAsia"/>
                <w:vertAlign w:val="baseline"/>
              </w:rPr>
            </w:pPr>
          </w:p>
        </w:tc>
      </w:tr>
      <w:tr w14:paraId="1D7B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6785DE36">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6C850030">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红红火火</w:t>
            </w:r>
          </w:p>
        </w:tc>
        <w:tc>
          <w:tcPr>
            <w:tcW w:w="4056" w:type="dxa"/>
            <w:vMerge w:val="continue"/>
            <w:noWrap w:val="0"/>
            <w:vAlign w:val="center"/>
          </w:tcPr>
          <w:p w14:paraId="2B857EF4">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05744B7D">
            <w:pPr>
              <w:keepNext w:val="0"/>
              <w:keepLines w:val="0"/>
              <w:suppressLineNumbers w:val="0"/>
              <w:spacing w:before="0" w:beforeAutospacing="0" w:after="0" w:afterAutospacing="0"/>
              <w:ind w:left="0" w:right="0"/>
              <w:jc w:val="center"/>
              <w:rPr>
                <w:rFonts w:hint="eastAsia"/>
                <w:vertAlign w:val="baseline"/>
              </w:rPr>
            </w:pPr>
          </w:p>
        </w:tc>
      </w:tr>
      <w:tr w14:paraId="6FBA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noWrap w:val="0"/>
            <w:vAlign w:val="center"/>
          </w:tcPr>
          <w:p w14:paraId="47172734">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12</w:t>
            </w:r>
          </w:p>
        </w:tc>
        <w:tc>
          <w:tcPr>
            <w:tcW w:w="2784" w:type="dxa"/>
            <w:noWrap w:val="0"/>
            <w:vAlign w:val="center"/>
          </w:tcPr>
          <w:p w14:paraId="7E93D34C">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生肖送福(慕容街南段)</w:t>
            </w:r>
          </w:p>
        </w:tc>
        <w:tc>
          <w:tcPr>
            <w:tcW w:w="4056" w:type="dxa"/>
            <w:noWrap w:val="0"/>
            <w:vAlign w:val="center"/>
          </w:tcPr>
          <w:p w14:paraId="72EFBBC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lang w:eastAsia="zh-CN"/>
              </w:rPr>
              <w:t>总工会、团区委、区妇联、区文联、区科协、区残联、工商联、区红十字会、通航产业园区管委会</w:t>
            </w:r>
          </w:p>
        </w:tc>
        <w:tc>
          <w:tcPr>
            <w:tcW w:w="1183" w:type="dxa"/>
            <w:noWrap w:val="0"/>
            <w:vAlign w:val="center"/>
          </w:tcPr>
          <w:p w14:paraId="2F7D0180">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lang w:eastAsia="zh-CN"/>
              </w:rPr>
              <w:t>总工会</w:t>
            </w:r>
          </w:p>
        </w:tc>
      </w:tr>
      <w:tr w14:paraId="065A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5DE62BF9">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13</w:t>
            </w:r>
          </w:p>
        </w:tc>
        <w:tc>
          <w:tcPr>
            <w:tcW w:w="2784" w:type="dxa"/>
            <w:noWrap w:val="0"/>
            <w:vAlign w:val="center"/>
          </w:tcPr>
          <w:p w14:paraId="3A108AAA">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红灯高挂</w:t>
            </w:r>
          </w:p>
        </w:tc>
        <w:tc>
          <w:tcPr>
            <w:tcW w:w="4056" w:type="dxa"/>
            <w:vMerge w:val="restart"/>
            <w:noWrap w:val="0"/>
            <w:vAlign w:val="center"/>
          </w:tcPr>
          <w:p w14:paraId="295B8AA5">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住建局、自然资源局、城建发展中心、综合执法双塔分局</w:t>
            </w:r>
          </w:p>
        </w:tc>
        <w:tc>
          <w:tcPr>
            <w:tcW w:w="1183" w:type="dxa"/>
            <w:vMerge w:val="restart"/>
            <w:noWrap w:val="0"/>
            <w:vAlign w:val="center"/>
          </w:tcPr>
          <w:p w14:paraId="4298D18A">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住建局</w:t>
            </w:r>
          </w:p>
        </w:tc>
      </w:tr>
      <w:tr w14:paraId="227A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1B83F9FA">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5F11365D">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lang w:eastAsia="zh-CN"/>
              </w:rPr>
              <w:t>麒麟献</w:t>
            </w:r>
            <w:r>
              <w:rPr>
                <w:rFonts w:hint="eastAsia"/>
                <w:vertAlign w:val="baseline"/>
              </w:rPr>
              <w:t>瑞</w:t>
            </w:r>
          </w:p>
        </w:tc>
        <w:tc>
          <w:tcPr>
            <w:tcW w:w="4056" w:type="dxa"/>
            <w:vMerge w:val="continue"/>
            <w:noWrap w:val="0"/>
            <w:vAlign w:val="center"/>
          </w:tcPr>
          <w:p w14:paraId="48D9A3AD">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294FBFCB">
            <w:pPr>
              <w:keepNext w:val="0"/>
              <w:keepLines w:val="0"/>
              <w:suppressLineNumbers w:val="0"/>
              <w:spacing w:before="0" w:beforeAutospacing="0" w:after="0" w:afterAutospacing="0"/>
              <w:ind w:left="0" w:right="0"/>
              <w:jc w:val="center"/>
              <w:rPr>
                <w:rFonts w:hint="eastAsia"/>
                <w:vertAlign w:val="baseline"/>
              </w:rPr>
            </w:pPr>
          </w:p>
        </w:tc>
      </w:tr>
      <w:tr w14:paraId="4F43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restart"/>
            <w:noWrap w:val="0"/>
            <w:vAlign w:val="center"/>
          </w:tcPr>
          <w:p w14:paraId="3B424B2D">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14</w:t>
            </w:r>
          </w:p>
        </w:tc>
        <w:tc>
          <w:tcPr>
            <w:tcW w:w="2784" w:type="dxa"/>
            <w:noWrap w:val="0"/>
            <w:vAlign w:val="center"/>
          </w:tcPr>
          <w:p w14:paraId="2D3ED0DE">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新年祈福</w:t>
            </w:r>
          </w:p>
        </w:tc>
        <w:tc>
          <w:tcPr>
            <w:tcW w:w="4056" w:type="dxa"/>
            <w:vMerge w:val="restart"/>
            <w:noWrap w:val="0"/>
            <w:vAlign w:val="center"/>
          </w:tcPr>
          <w:p w14:paraId="12EF86A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营商局、市场监督管理局、生态环境局</w:t>
            </w:r>
          </w:p>
        </w:tc>
        <w:tc>
          <w:tcPr>
            <w:tcW w:w="1183" w:type="dxa"/>
            <w:vMerge w:val="restart"/>
            <w:noWrap w:val="0"/>
            <w:vAlign w:val="center"/>
          </w:tcPr>
          <w:p w14:paraId="311178F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营商局</w:t>
            </w:r>
          </w:p>
        </w:tc>
      </w:tr>
      <w:tr w14:paraId="750B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4" w:type="dxa"/>
            <w:vMerge w:val="continue"/>
            <w:noWrap w:val="0"/>
            <w:vAlign w:val="center"/>
          </w:tcPr>
          <w:p w14:paraId="6C153900">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36DE417B">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草坪亮化</w:t>
            </w:r>
            <w:r>
              <w:rPr>
                <w:rFonts w:hint="eastAsia"/>
                <w:vertAlign w:val="baseline"/>
                <w:lang w:eastAsia="zh-CN"/>
              </w:rPr>
              <w:t>（</w:t>
            </w:r>
            <w:r>
              <w:rPr>
                <w:rFonts w:hint="eastAsia"/>
                <w:vertAlign w:val="baseline"/>
              </w:rPr>
              <w:t>蝴蝶</w:t>
            </w:r>
            <w:r>
              <w:rPr>
                <w:rFonts w:hint="eastAsia"/>
                <w:vertAlign w:val="baseline"/>
                <w:lang w:eastAsia="zh-CN"/>
              </w:rPr>
              <w:t>）</w:t>
            </w:r>
          </w:p>
        </w:tc>
        <w:tc>
          <w:tcPr>
            <w:tcW w:w="4056" w:type="dxa"/>
            <w:vMerge w:val="continue"/>
            <w:noWrap w:val="0"/>
            <w:vAlign w:val="center"/>
          </w:tcPr>
          <w:p w14:paraId="373FAD16">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127F6802">
            <w:pPr>
              <w:keepNext w:val="0"/>
              <w:keepLines w:val="0"/>
              <w:suppressLineNumbers w:val="0"/>
              <w:spacing w:before="0" w:beforeAutospacing="0" w:after="0" w:afterAutospacing="0"/>
              <w:ind w:left="0" w:right="0"/>
              <w:jc w:val="center"/>
              <w:rPr>
                <w:rFonts w:hint="eastAsia"/>
                <w:vertAlign w:val="baseline"/>
              </w:rPr>
            </w:pPr>
          </w:p>
        </w:tc>
      </w:tr>
      <w:tr w14:paraId="79EC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54" w:type="dxa"/>
            <w:vMerge w:val="restart"/>
            <w:noWrap w:val="0"/>
            <w:vAlign w:val="center"/>
          </w:tcPr>
          <w:p w14:paraId="40F3AB1F">
            <w:pPr>
              <w:keepNext w:val="0"/>
              <w:keepLines w:val="0"/>
              <w:suppressLineNumbers w:val="0"/>
              <w:spacing w:before="0" w:beforeAutospacing="0" w:after="0" w:afterAutospacing="0"/>
              <w:ind w:left="0" w:right="0"/>
              <w:jc w:val="center"/>
              <w:rPr>
                <w:rFonts w:hint="default"/>
                <w:vertAlign w:val="baseline"/>
                <w:lang w:val="en-US" w:eastAsia="zh-CN"/>
              </w:rPr>
            </w:pPr>
            <w:r>
              <w:rPr>
                <w:rFonts w:hint="eastAsia"/>
                <w:vertAlign w:val="baseline"/>
                <w:lang w:val="en-US" w:eastAsia="zh-CN"/>
              </w:rPr>
              <w:t>15</w:t>
            </w:r>
          </w:p>
        </w:tc>
        <w:tc>
          <w:tcPr>
            <w:tcW w:w="2784" w:type="dxa"/>
            <w:noWrap w:val="0"/>
            <w:vAlign w:val="center"/>
          </w:tcPr>
          <w:p w14:paraId="3E7B7B89">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互动装置</w:t>
            </w:r>
          </w:p>
        </w:tc>
        <w:tc>
          <w:tcPr>
            <w:tcW w:w="4056" w:type="dxa"/>
            <w:vMerge w:val="restart"/>
            <w:noWrap w:val="0"/>
            <w:vAlign w:val="center"/>
          </w:tcPr>
          <w:p w14:paraId="070DF62E">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朝阳山河文化发展有限公司</w:t>
            </w:r>
          </w:p>
        </w:tc>
        <w:tc>
          <w:tcPr>
            <w:tcW w:w="1183" w:type="dxa"/>
            <w:vMerge w:val="restart"/>
            <w:noWrap w:val="0"/>
            <w:vAlign w:val="center"/>
          </w:tcPr>
          <w:p w14:paraId="46B56FA0">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山河文化</w:t>
            </w:r>
          </w:p>
        </w:tc>
      </w:tr>
      <w:tr w14:paraId="2C3F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54" w:type="dxa"/>
            <w:vMerge w:val="continue"/>
            <w:noWrap w:val="0"/>
            <w:vAlign w:val="center"/>
          </w:tcPr>
          <w:p w14:paraId="7903B1B3">
            <w:pPr>
              <w:keepNext w:val="0"/>
              <w:keepLines w:val="0"/>
              <w:suppressLineNumbers w:val="0"/>
              <w:spacing w:before="0" w:beforeAutospacing="0" w:after="0" w:afterAutospacing="0"/>
              <w:ind w:left="0" w:right="0"/>
              <w:jc w:val="center"/>
              <w:rPr>
                <w:rFonts w:hint="eastAsia"/>
                <w:vertAlign w:val="baseline"/>
                <w:lang w:val="en-US" w:eastAsia="zh-CN"/>
              </w:rPr>
            </w:pPr>
          </w:p>
        </w:tc>
        <w:tc>
          <w:tcPr>
            <w:tcW w:w="2784" w:type="dxa"/>
            <w:noWrap w:val="0"/>
            <w:vAlign w:val="center"/>
          </w:tcPr>
          <w:p w14:paraId="0142F6DF">
            <w:pPr>
              <w:keepNext w:val="0"/>
              <w:keepLines w:val="0"/>
              <w:suppressLineNumbers w:val="0"/>
              <w:spacing w:before="0" w:beforeAutospacing="0" w:after="0" w:afterAutospacing="0"/>
              <w:ind w:left="0" w:right="0"/>
              <w:jc w:val="center"/>
              <w:rPr>
                <w:rFonts w:hint="eastAsia"/>
                <w:vertAlign w:val="baseline"/>
              </w:rPr>
            </w:pPr>
            <w:r>
              <w:rPr>
                <w:rFonts w:hint="eastAsia"/>
                <w:vertAlign w:val="baseline"/>
              </w:rPr>
              <w:t>民俗小吃街</w:t>
            </w:r>
          </w:p>
        </w:tc>
        <w:tc>
          <w:tcPr>
            <w:tcW w:w="4056" w:type="dxa"/>
            <w:vMerge w:val="continue"/>
            <w:noWrap w:val="0"/>
            <w:vAlign w:val="center"/>
          </w:tcPr>
          <w:p w14:paraId="74AA84E7">
            <w:pPr>
              <w:keepNext w:val="0"/>
              <w:keepLines w:val="0"/>
              <w:suppressLineNumbers w:val="0"/>
              <w:spacing w:before="0" w:beforeAutospacing="0" w:after="0" w:afterAutospacing="0"/>
              <w:ind w:left="0" w:right="0"/>
              <w:jc w:val="center"/>
              <w:rPr>
                <w:rFonts w:hint="eastAsia"/>
                <w:vertAlign w:val="baseline"/>
              </w:rPr>
            </w:pPr>
          </w:p>
        </w:tc>
        <w:tc>
          <w:tcPr>
            <w:tcW w:w="1183" w:type="dxa"/>
            <w:vMerge w:val="continue"/>
            <w:noWrap w:val="0"/>
            <w:vAlign w:val="center"/>
          </w:tcPr>
          <w:p w14:paraId="49DE54A7">
            <w:pPr>
              <w:keepNext w:val="0"/>
              <w:keepLines w:val="0"/>
              <w:suppressLineNumbers w:val="0"/>
              <w:spacing w:before="0" w:beforeAutospacing="0" w:after="0" w:afterAutospacing="0"/>
              <w:ind w:left="0" w:right="0"/>
              <w:jc w:val="center"/>
              <w:rPr>
                <w:rFonts w:hint="eastAsia"/>
                <w:vertAlign w:val="baseline"/>
              </w:rPr>
            </w:pPr>
          </w:p>
        </w:tc>
      </w:tr>
    </w:tbl>
    <w:p w14:paraId="2CFC78E6">
      <w:pPr>
        <w:bidi w:val="0"/>
        <w:rPr>
          <w:rFonts w:hint="eastAsia" w:ascii="Times New Roman" w:hAnsi="Times New Roman" w:eastAsia="宋体" w:cs="Times New Roman"/>
          <w:kern w:val="2"/>
          <w:sz w:val="21"/>
          <w:szCs w:val="24"/>
          <w:lang w:val="en-US" w:eastAsia="zh-CN" w:bidi="ar-SA"/>
        </w:rPr>
      </w:pPr>
    </w:p>
    <w:p w14:paraId="1843B440">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sz w:val="28"/>
          <w:szCs w:val="28"/>
          <w:lang w:val="en-US" w:eastAsia="zh-CN"/>
        </w:rPr>
      </w:pPr>
      <w:r>
        <w:rPr>
          <w:rFonts w:ascii="宋体" w:hAnsi="宋体"/>
          <w:spacing w:val="2"/>
          <w:sz w:val="28"/>
          <w:szCs w:val="32"/>
        </w:rPr>
        <w:t>现场</w:t>
      </w:r>
      <w:r>
        <w:rPr>
          <w:rFonts w:hint="eastAsia"/>
          <w:spacing w:val="2"/>
          <w:sz w:val="28"/>
          <w:szCs w:val="32"/>
          <w:lang w:val="en-US" w:eastAsia="zh-CN"/>
        </w:rPr>
        <w:t>包保单位</w:t>
      </w:r>
      <w:r>
        <w:rPr>
          <w:rFonts w:ascii="宋体" w:hAnsi="宋体"/>
          <w:spacing w:val="2"/>
          <w:sz w:val="28"/>
          <w:szCs w:val="32"/>
        </w:rPr>
        <w:t>职责：</w:t>
      </w:r>
    </w:p>
    <w:p w14:paraId="6C73898E">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rPr>
          <w:rFonts w:hint="eastAsia"/>
          <w:sz w:val="28"/>
          <w:szCs w:val="28"/>
          <w:lang w:val="en-US" w:eastAsia="zh-CN"/>
        </w:rPr>
      </w:pPr>
      <w:r>
        <w:rPr>
          <w:rFonts w:hint="eastAsia"/>
          <w:sz w:val="28"/>
          <w:szCs w:val="28"/>
          <w:lang w:val="en-US" w:eastAsia="zh-CN"/>
        </w:rPr>
        <w:t>1、负责责任区域的灯组安全，协助安保人员和工作人员维护现场秩序井然，杜绝人员拥堵和踩踏事故，保障人员疏散的流程顺畅;</w:t>
      </w:r>
    </w:p>
    <w:p w14:paraId="7712F204">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rPr>
          <w:rFonts w:hint="eastAsia"/>
          <w:sz w:val="28"/>
          <w:szCs w:val="28"/>
          <w:lang w:val="en-US" w:eastAsia="zh-CN"/>
        </w:rPr>
      </w:pPr>
      <w:r>
        <w:rPr>
          <w:rFonts w:hint="eastAsia"/>
          <w:sz w:val="28"/>
          <w:szCs w:val="28"/>
          <w:lang w:val="en-US" w:eastAsia="zh-CN"/>
        </w:rPr>
        <w:t>2、加强对潜在安全隐患的排查和整改，防范意外的发生;</w:t>
      </w:r>
    </w:p>
    <w:p w14:paraId="48DA18F8">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rPr>
          <w:rFonts w:hint="default"/>
          <w:sz w:val="28"/>
          <w:szCs w:val="28"/>
          <w:lang w:val="en-US" w:eastAsia="zh-CN"/>
        </w:rPr>
      </w:pPr>
      <w:r>
        <w:rPr>
          <w:rFonts w:hint="eastAsia"/>
          <w:sz w:val="28"/>
          <w:szCs w:val="28"/>
          <w:lang w:val="en-US" w:eastAsia="zh-CN"/>
        </w:rPr>
        <w:t>3、维护现场秩序和安全，及时处置突发事件和应急情况。</w:t>
      </w:r>
    </w:p>
    <w:p w14:paraId="78D27BC9">
      <w:pPr>
        <w:bidi w:val="0"/>
        <w:jc w:val="left"/>
        <w:rPr>
          <w:rFonts w:hint="eastAsia"/>
          <w:lang w:val="en-US" w:eastAsia="zh-CN"/>
        </w:rPr>
      </w:pPr>
    </w:p>
    <w:p w14:paraId="4483B613">
      <w:pPr>
        <w:widowControl/>
        <w:tabs>
          <w:tab w:val="left" w:pos="321"/>
        </w:tabs>
        <w:spacing w:line="315" w:lineRule="atLeast"/>
        <w:ind w:firstLine="770" w:firstLineChars="270"/>
        <w:jc w:val="left"/>
        <w:rPr>
          <w:rFonts w:hint="eastAsia" w:ascii="宋体" w:hAnsi="宋体"/>
          <w:b/>
          <w:spacing w:val="2"/>
          <w:sz w:val="28"/>
          <w:lang w:eastAsia="zh-CN"/>
        </w:rPr>
      </w:pPr>
    </w:p>
    <w:p w14:paraId="3266719B">
      <w:pPr>
        <w:widowControl/>
        <w:tabs>
          <w:tab w:val="left" w:pos="321"/>
        </w:tabs>
        <w:spacing w:line="315" w:lineRule="atLeast"/>
        <w:ind w:firstLine="770" w:firstLineChars="270"/>
        <w:jc w:val="left"/>
        <w:rPr>
          <w:rFonts w:hint="eastAsia" w:ascii="宋体" w:hAnsi="宋体"/>
          <w:b/>
          <w:spacing w:val="2"/>
          <w:sz w:val="28"/>
          <w:lang w:eastAsia="zh-CN"/>
        </w:rPr>
      </w:pPr>
    </w:p>
    <w:p w14:paraId="6B5EAA90">
      <w:pPr>
        <w:widowControl/>
        <w:tabs>
          <w:tab w:val="left" w:pos="321"/>
        </w:tabs>
        <w:spacing w:line="315" w:lineRule="atLeast"/>
        <w:ind w:firstLine="770" w:firstLineChars="270"/>
        <w:jc w:val="left"/>
        <w:rPr>
          <w:rFonts w:hint="eastAsia" w:ascii="宋体" w:hAnsi="宋体"/>
          <w:b/>
          <w:spacing w:val="2"/>
          <w:sz w:val="28"/>
          <w:lang w:eastAsia="zh-CN"/>
        </w:rPr>
      </w:pPr>
    </w:p>
    <w:p w14:paraId="0DD9CB6B">
      <w:pPr>
        <w:widowControl/>
        <w:tabs>
          <w:tab w:val="left" w:pos="321"/>
        </w:tabs>
        <w:spacing w:line="315" w:lineRule="atLeast"/>
        <w:ind w:firstLine="570" w:firstLineChars="200"/>
        <w:jc w:val="left"/>
        <w:rPr>
          <w:rFonts w:hint="eastAsia" w:ascii="宋体" w:hAnsi="宋体"/>
          <w:b/>
          <w:spacing w:val="2"/>
          <w:sz w:val="28"/>
          <w:lang w:val="en-US" w:eastAsia="zh-CN"/>
        </w:rPr>
      </w:pPr>
      <w:r>
        <w:rPr>
          <w:rFonts w:hint="eastAsia" w:ascii="宋体" w:hAnsi="宋体"/>
          <w:b/>
          <w:spacing w:val="2"/>
          <w:sz w:val="28"/>
        </w:rPr>
        <w:t>2.3.1</w:t>
      </w:r>
      <w:r>
        <w:rPr>
          <w:rFonts w:hint="eastAsia" w:ascii="宋体" w:hAnsi="宋体"/>
          <w:b/>
          <w:spacing w:val="2"/>
          <w:sz w:val="28"/>
          <w:lang w:val="en-US" w:eastAsia="zh-CN"/>
        </w:rPr>
        <w:t>1灯会</w:t>
      </w:r>
      <w:r>
        <w:rPr>
          <w:rFonts w:hint="eastAsia" w:ascii="宋体" w:hAnsi="宋体"/>
          <w:b/>
          <w:spacing w:val="2"/>
          <w:sz w:val="28"/>
        </w:rPr>
        <w:t>现场</w:t>
      </w:r>
      <w:r>
        <w:rPr>
          <w:rFonts w:hint="eastAsia" w:ascii="宋体" w:hAnsi="宋体"/>
          <w:b/>
          <w:spacing w:val="2"/>
          <w:sz w:val="28"/>
          <w:lang w:val="en-US" w:eastAsia="zh-CN"/>
        </w:rPr>
        <w:t>各区域信息员</w:t>
      </w:r>
    </w:p>
    <w:p w14:paraId="419E37D3">
      <w:pPr>
        <w:widowControl/>
        <w:tabs>
          <w:tab w:val="left" w:pos="321"/>
        </w:tabs>
        <w:spacing w:line="315" w:lineRule="atLeast"/>
        <w:ind w:firstLine="770" w:firstLineChars="270"/>
        <w:jc w:val="left"/>
        <w:rPr>
          <w:rFonts w:hint="default" w:ascii="宋体" w:hAnsi="宋体"/>
          <w:b/>
          <w:spacing w:val="2"/>
          <w:sz w:val="28"/>
          <w:lang w:val="en-US" w:eastAsia="zh-CN"/>
        </w:rPr>
      </w:pPr>
    </w:p>
    <w:tbl>
      <w:tblPr>
        <w:tblStyle w:val="16"/>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344"/>
        <w:gridCol w:w="1128"/>
        <w:gridCol w:w="1188"/>
        <w:gridCol w:w="3324"/>
        <w:gridCol w:w="1789"/>
      </w:tblGrid>
      <w:tr w14:paraId="04A5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08" w:type="dxa"/>
            <w:noWrap w:val="0"/>
            <w:vAlign w:val="center"/>
          </w:tcPr>
          <w:p w14:paraId="1E56E77D">
            <w:pPr>
              <w:pStyle w:val="1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序号</w:t>
            </w:r>
          </w:p>
        </w:tc>
        <w:tc>
          <w:tcPr>
            <w:tcW w:w="1344" w:type="dxa"/>
            <w:noWrap w:val="0"/>
            <w:vAlign w:val="center"/>
          </w:tcPr>
          <w:p w14:paraId="1BD3307B">
            <w:pPr>
              <w:pStyle w:val="1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责任区域</w:t>
            </w:r>
          </w:p>
        </w:tc>
        <w:tc>
          <w:tcPr>
            <w:tcW w:w="1128" w:type="dxa"/>
            <w:noWrap w:val="0"/>
            <w:vAlign w:val="center"/>
          </w:tcPr>
          <w:p w14:paraId="2BCB513A">
            <w:pPr>
              <w:pStyle w:val="1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职务</w:t>
            </w:r>
          </w:p>
        </w:tc>
        <w:tc>
          <w:tcPr>
            <w:tcW w:w="1188" w:type="dxa"/>
            <w:noWrap w:val="0"/>
            <w:vAlign w:val="center"/>
          </w:tcPr>
          <w:p w14:paraId="34CD10CD">
            <w:pPr>
              <w:pStyle w:val="1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姓名</w:t>
            </w:r>
          </w:p>
        </w:tc>
        <w:tc>
          <w:tcPr>
            <w:tcW w:w="3324" w:type="dxa"/>
            <w:noWrap w:val="0"/>
            <w:vAlign w:val="center"/>
          </w:tcPr>
          <w:p w14:paraId="244B2475">
            <w:pPr>
              <w:pStyle w:val="1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单位</w:t>
            </w:r>
          </w:p>
        </w:tc>
        <w:tc>
          <w:tcPr>
            <w:tcW w:w="1789" w:type="dxa"/>
            <w:noWrap w:val="0"/>
            <w:vAlign w:val="center"/>
          </w:tcPr>
          <w:p w14:paraId="491D8F5E">
            <w:pPr>
              <w:pStyle w:val="1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联系电话</w:t>
            </w:r>
          </w:p>
        </w:tc>
      </w:tr>
      <w:tr w14:paraId="21A8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noWrap w:val="0"/>
            <w:vAlign w:val="top"/>
          </w:tcPr>
          <w:p w14:paraId="77D889C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1</w:t>
            </w:r>
          </w:p>
        </w:tc>
        <w:tc>
          <w:tcPr>
            <w:tcW w:w="1344" w:type="dxa"/>
            <w:noWrap w:val="0"/>
            <w:vAlign w:val="top"/>
          </w:tcPr>
          <w:p w14:paraId="54039A9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北塔广场</w:t>
            </w:r>
          </w:p>
        </w:tc>
        <w:tc>
          <w:tcPr>
            <w:tcW w:w="1128" w:type="dxa"/>
            <w:noWrap w:val="0"/>
            <w:vAlign w:val="top"/>
          </w:tcPr>
          <w:p w14:paraId="093DDC1C">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信息员</w:t>
            </w:r>
          </w:p>
        </w:tc>
        <w:tc>
          <w:tcPr>
            <w:tcW w:w="1188" w:type="dxa"/>
            <w:noWrap w:val="0"/>
            <w:vAlign w:val="top"/>
          </w:tcPr>
          <w:p w14:paraId="6776719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陈静</w:t>
            </w:r>
          </w:p>
        </w:tc>
        <w:tc>
          <w:tcPr>
            <w:tcW w:w="3324" w:type="dxa"/>
            <w:noWrap w:val="0"/>
            <w:vAlign w:val="top"/>
          </w:tcPr>
          <w:p w14:paraId="23E2FF5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双塔街道</w:t>
            </w:r>
          </w:p>
        </w:tc>
        <w:tc>
          <w:tcPr>
            <w:tcW w:w="1789" w:type="dxa"/>
            <w:noWrap w:val="0"/>
            <w:vAlign w:val="top"/>
          </w:tcPr>
          <w:p w14:paraId="10D2524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15642133815</w:t>
            </w:r>
          </w:p>
        </w:tc>
      </w:tr>
      <w:tr w14:paraId="3A9D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8" w:type="dxa"/>
            <w:vMerge w:val="restart"/>
            <w:noWrap w:val="0"/>
            <w:vAlign w:val="center"/>
          </w:tcPr>
          <w:p w14:paraId="16BE0CE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2</w:t>
            </w:r>
          </w:p>
        </w:tc>
        <w:tc>
          <w:tcPr>
            <w:tcW w:w="1344" w:type="dxa"/>
            <w:vMerge w:val="restart"/>
            <w:noWrap w:val="0"/>
            <w:vAlign w:val="center"/>
          </w:tcPr>
          <w:p w14:paraId="36084FA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慕容古街</w:t>
            </w:r>
          </w:p>
        </w:tc>
        <w:tc>
          <w:tcPr>
            <w:tcW w:w="1128" w:type="dxa"/>
            <w:noWrap w:val="0"/>
            <w:vAlign w:val="top"/>
          </w:tcPr>
          <w:p w14:paraId="5299443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sz w:val="24"/>
                <w:szCs w:val="24"/>
                <w:lang w:val="en-US" w:eastAsia="zh-CN"/>
              </w:rPr>
              <w:t>信息员</w:t>
            </w:r>
          </w:p>
        </w:tc>
        <w:tc>
          <w:tcPr>
            <w:tcW w:w="1188" w:type="dxa"/>
            <w:noWrap w:val="0"/>
            <w:vAlign w:val="top"/>
          </w:tcPr>
          <w:p w14:paraId="18E87B4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刘潇杨  </w:t>
            </w:r>
          </w:p>
        </w:tc>
        <w:tc>
          <w:tcPr>
            <w:tcW w:w="3324" w:type="dxa"/>
            <w:noWrap w:val="0"/>
            <w:vAlign w:val="top"/>
          </w:tcPr>
          <w:p w14:paraId="341A3752">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双塔街道</w:t>
            </w:r>
          </w:p>
        </w:tc>
        <w:tc>
          <w:tcPr>
            <w:tcW w:w="1789" w:type="dxa"/>
            <w:noWrap w:val="0"/>
            <w:vAlign w:val="top"/>
          </w:tcPr>
          <w:p w14:paraId="536C86E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sz w:val="24"/>
                <w:szCs w:val="24"/>
                <w:lang w:val="en-US" w:eastAsia="zh-CN"/>
              </w:rPr>
              <w:t>18040180880</w:t>
            </w:r>
          </w:p>
        </w:tc>
      </w:tr>
      <w:tr w14:paraId="5C1D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dxa"/>
            <w:vMerge w:val="continue"/>
            <w:noWrap w:val="0"/>
            <w:vAlign w:val="top"/>
          </w:tcPr>
          <w:p w14:paraId="161DC21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p>
        </w:tc>
        <w:tc>
          <w:tcPr>
            <w:tcW w:w="1344" w:type="dxa"/>
            <w:vMerge w:val="continue"/>
            <w:noWrap w:val="0"/>
            <w:vAlign w:val="top"/>
          </w:tcPr>
          <w:p w14:paraId="64BDCB9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p>
        </w:tc>
        <w:tc>
          <w:tcPr>
            <w:tcW w:w="1128" w:type="dxa"/>
            <w:noWrap w:val="0"/>
            <w:vAlign w:val="top"/>
          </w:tcPr>
          <w:p w14:paraId="72223996">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sz w:val="24"/>
                <w:szCs w:val="24"/>
                <w:lang w:val="en-US" w:eastAsia="zh-CN"/>
              </w:rPr>
              <w:t>信息员</w:t>
            </w:r>
          </w:p>
        </w:tc>
        <w:tc>
          <w:tcPr>
            <w:tcW w:w="1188" w:type="dxa"/>
            <w:noWrap w:val="0"/>
            <w:vAlign w:val="top"/>
          </w:tcPr>
          <w:p w14:paraId="4841668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朱雪莲</w:t>
            </w:r>
          </w:p>
        </w:tc>
        <w:tc>
          <w:tcPr>
            <w:tcW w:w="3324" w:type="dxa"/>
            <w:noWrap w:val="0"/>
            <w:vAlign w:val="top"/>
          </w:tcPr>
          <w:p w14:paraId="1C2AF71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双塔街道</w:t>
            </w:r>
          </w:p>
        </w:tc>
        <w:tc>
          <w:tcPr>
            <w:tcW w:w="1789" w:type="dxa"/>
            <w:noWrap w:val="0"/>
            <w:vAlign w:val="top"/>
          </w:tcPr>
          <w:p w14:paraId="1364D2B1">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18904216205 </w:t>
            </w:r>
          </w:p>
        </w:tc>
      </w:tr>
      <w:tr w14:paraId="1525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noWrap w:val="0"/>
            <w:vAlign w:val="center"/>
          </w:tcPr>
          <w:p w14:paraId="690454CE">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3</w:t>
            </w:r>
          </w:p>
        </w:tc>
        <w:tc>
          <w:tcPr>
            <w:tcW w:w="1344" w:type="dxa"/>
            <w:noWrap w:val="0"/>
            <w:vAlign w:val="center"/>
          </w:tcPr>
          <w:p w14:paraId="6428F338">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佑顺寺</w:t>
            </w:r>
          </w:p>
        </w:tc>
        <w:tc>
          <w:tcPr>
            <w:tcW w:w="1128" w:type="dxa"/>
            <w:noWrap w:val="0"/>
            <w:vAlign w:val="top"/>
          </w:tcPr>
          <w:p w14:paraId="1F6DB939">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信息员</w:t>
            </w:r>
          </w:p>
        </w:tc>
        <w:tc>
          <w:tcPr>
            <w:tcW w:w="1188" w:type="dxa"/>
            <w:noWrap w:val="0"/>
            <w:vAlign w:val="top"/>
          </w:tcPr>
          <w:p w14:paraId="53237E1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 杨贺</w:t>
            </w:r>
          </w:p>
        </w:tc>
        <w:tc>
          <w:tcPr>
            <w:tcW w:w="3324" w:type="dxa"/>
            <w:noWrap w:val="0"/>
            <w:vAlign w:val="top"/>
          </w:tcPr>
          <w:p w14:paraId="12C58B8F">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双塔街道</w:t>
            </w:r>
          </w:p>
        </w:tc>
        <w:tc>
          <w:tcPr>
            <w:tcW w:w="1789" w:type="dxa"/>
            <w:noWrap w:val="0"/>
            <w:vAlign w:val="top"/>
          </w:tcPr>
          <w:p w14:paraId="1F5D1143">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13188198082</w:t>
            </w:r>
          </w:p>
        </w:tc>
      </w:tr>
      <w:tr w14:paraId="2F0D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08" w:type="dxa"/>
            <w:noWrap w:val="0"/>
            <w:vAlign w:val="top"/>
          </w:tcPr>
          <w:p w14:paraId="19666EDD">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4</w:t>
            </w:r>
          </w:p>
        </w:tc>
        <w:tc>
          <w:tcPr>
            <w:tcW w:w="1344" w:type="dxa"/>
            <w:noWrap w:val="0"/>
            <w:vAlign w:val="top"/>
          </w:tcPr>
          <w:p w14:paraId="6EB2372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运营单位</w:t>
            </w:r>
          </w:p>
        </w:tc>
        <w:tc>
          <w:tcPr>
            <w:tcW w:w="1128" w:type="dxa"/>
            <w:noWrap w:val="0"/>
            <w:vAlign w:val="top"/>
          </w:tcPr>
          <w:p w14:paraId="6752767B">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责任人</w:t>
            </w:r>
          </w:p>
        </w:tc>
        <w:tc>
          <w:tcPr>
            <w:tcW w:w="1188" w:type="dxa"/>
            <w:noWrap w:val="0"/>
            <w:vAlign w:val="top"/>
          </w:tcPr>
          <w:p w14:paraId="0330243B">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司德亮</w:t>
            </w:r>
          </w:p>
        </w:tc>
        <w:tc>
          <w:tcPr>
            <w:tcW w:w="3324" w:type="dxa"/>
            <w:noWrap w:val="0"/>
            <w:vAlign w:val="top"/>
          </w:tcPr>
          <w:p w14:paraId="2899A284">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Cs/>
                <w:sz w:val="24"/>
                <w:szCs w:val="24"/>
                <w:lang w:val="en-US" w:eastAsia="zh-CN"/>
              </w:rPr>
              <w:t>朝阳山河文化发展有限公司</w:t>
            </w:r>
          </w:p>
        </w:tc>
        <w:tc>
          <w:tcPr>
            <w:tcW w:w="1789" w:type="dxa"/>
            <w:noWrap w:val="0"/>
            <w:vAlign w:val="top"/>
          </w:tcPr>
          <w:p w14:paraId="058C7950">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Cs/>
                <w:sz w:val="24"/>
                <w:szCs w:val="24"/>
                <w:lang w:val="en-US" w:eastAsia="zh-CN"/>
              </w:rPr>
              <w:t>17742100999</w:t>
            </w:r>
          </w:p>
        </w:tc>
      </w:tr>
      <w:tr w14:paraId="1ACE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708" w:type="dxa"/>
            <w:noWrap w:val="0"/>
            <w:vAlign w:val="top"/>
          </w:tcPr>
          <w:p w14:paraId="31F7B1EE">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5</w:t>
            </w:r>
          </w:p>
        </w:tc>
        <w:tc>
          <w:tcPr>
            <w:tcW w:w="1344" w:type="dxa"/>
            <w:noWrap w:val="0"/>
            <w:vAlign w:val="top"/>
          </w:tcPr>
          <w:p w14:paraId="76EAE36A">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制作单位</w:t>
            </w:r>
          </w:p>
        </w:tc>
        <w:tc>
          <w:tcPr>
            <w:tcW w:w="1128" w:type="dxa"/>
            <w:noWrap w:val="0"/>
            <w:vAlign w:val="top"/>
          </w:tcPr>
          <w:p w14:paraId="4C191426">
            <w:pPr>
              <w:keepNext w:val="0"/>
              <w:keepLines w:val="0"/>
              <w:suppressLineNumbers w:val="0"/>
              <w:spacing w:before="0" w:beforeAutospacing="0" w:after="0" w:afterAutospacing="0" w:line="520" w:lineRule="exact"/>
              <w:ind w:left="0" w:right="105" w:rightChars="50"/>
              <w:jc w:val="center"/>
              <w:rPr>
                <w:rFonts w:hint="default"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责任人</w:t>
            </w:r>
          </w:p>
        </w:tc>
        <w:tc>
          <w:tcPr>
            <w:tcW w:w="1188" w:type="dxa"/>
            <w:noWrap w:val="0"/>
            <w:vAlign w:val="top"/>
          </w:tcPr>
          <w:p w14:paraId="2389E7B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何远胜</w:t>
            </w:r>
          </w:p>
        </w:tc>
        <w:tc>
          <w:tcPr>
            <w:tcW w:w="3324" w:type="dxa"/>
            <w:noWrap w:val="0"/>
            <w:vAlign w:val="top"/>
          </w:tcPr>
          <w:p w14:paraId="45A5C017">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Cs/>
                <w:sz w:val="21"/>
                <w:szCs w:val="21"/>
                <w:lang w:val="en-US" w:eastAsia="zh-CN"/>
              </w:rPr>
              <w:t>四川自贡四海文化传媒有限公司</w:t>
            </w:r>
          </w:p>
        </w:tc>
        <w:tc>
          <w:tcPr>
            <w:tcW w:w="1789" w:type="dxa"/>
            <w:noWrap w:val="0"/>
            <w:vAlign w:val="top"/>
          </w:tcPr>
          <w:p w14:paraId="4ABC4245">
            <w:pPr>
              <w:keepNext w:val="0"/>
              <w:keepLines w:val="0"/>
              <w:suppressLineNumbers w:val="0"/>
              <w:spacing w:before="0" w:beforeAutospacing="0" w:after="0" w:afterAutospacing="0" w:line="520" w:lineRule="exact"/>
              <w:ind w:left="0" w:right="105" w:rightChars="50"/>
              <w:jc w:val="center"/>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Cs/>
                <w:sz w:val="24"/>
                <w:szCs w:val="24"/>
                <w:lang w:val="en-US" w:eastAsia="zh-CN"/>
              </w:rPr>
              <w:t xml:space="preserve">18227750475 </w:t>
            </w:r>
          </w:p>
        </w:tc>
      </w:tr>
    </w:tbl>
    <w:p w14:paraId="4377DBA5">
      <w:pPr>
        <w:keepNext w:val="0"/>
        <w:keepLines w:val="0"/>
        <w:pageBreakBefore w:val="0"/>
        <w:widowControl/>
        <w:kinsoku/>
        <w:wordWrap/>
        <w:overflowPunct/>
        <w:topLinePunct w:val="0"/>
        <w:autoSpaceDE/>
        <w:autoSpaceDN/>
        <w:bidi w:val="0"/>
        <w:adjustRightInd/>
        <w:snapToGrid/>
        <w:spacing w:line="315" w:lineRule="atLeast"/>
        <w:ind w:left="565" w:leftChars="269" w:firstLine="0" w:firstLineChars="0"/>
        <w:jc w:val="left"/>
        <w:textAlignment w:val="auto"/>
        <w:rPr>
          <w:rFonts w:ascii="宋体" w:hAnsi="宋体"/>
          <w:spacing w:val="2"/>
          <w:sz w:val="28"/>
          <w:szCs w:val="32"/>
        </w:rPr>
      </w:pPr>
    </w:p>
    <w:p w14:paraId="65920694">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left="559" w:leftChars="266" w:right="0" w:rightChars="0" w:firstLine="0" w:firstLineChars="0"/>
        <w:textAlignment w:val="auto"/>
        <w:rPr>
          <w:rFonts w:hint="eastAsia"/>
          <w:sz w:val="28"/>
          <w:szCs w:val="28"/>
          <w:lang w:val="en-US" w:eastAsia="zh-CN"/>
        </w:rPr>
      </w:pPr>
      <w:r>
        <w:rPr>
          <w:rFonts w:hint="eastAsia"/>
          <w:sz w:val="28"/>
          <w:szCs w:val="28"/>
          <w:lang w:val="en-US" w:eastAsia="zh-CN"/>
        </w:rPr>
        <w:t>现场信息员职责：</w:t>
      </w:r>
      <w:r>
        <w:rPr>
          <w:rFonts w:hint="eastAsia"/>
          <w:sz w:val="28"/>
          <w:szCs w:val="28"/>
          <w:lang w:val="en-US" w:eastAsia="zh-CN"/>
        </w:rPr>
        <w:br w:type="textWrapping"/>
      </w:r>
      <w:r>
        <w:rPr>
          <w:rFonts w:hint="eastAsia"/>
          <w:sz w:val="28"/>
          <w:szCs w:val="28"/>
          <w:lang w:val="en-US" w:eastAsia="zh-CN"/>
        </w:rPr>
        <w:t>（1）负责所分担区域各项安全应急工作；</w:t>
      </w:r>
    </w:p>
    <w:p w14:paraId="20A5CAA1">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rPr>
          <w:rFonts w:hint="eastAsia"/>
          <w:sz w:val="28"/>
          <w:szCs w:val="28"/>
          <w:lang w:val="en-US" w:eastAsia="zh-CN"/>
        </w:rPr>
      </w:pPr>
      <w:r>
        <w:rPr>
          <w:rFonts w:hint="eastAsia"/>
          <w:sz w:val="28"/>
          <w:szCs w:val="28"/>
          <w:lang w:val="en-US" w:eastAsia="zh-CN"/>
        </w:rPr>
        <w:t>（2）充分利用流动广播，对所分担区域开展安全宣传及文明观赏告知；</w:t>
      </w:r>
    </w:p>
    <w:p w14:paraId="38774F1E">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rPr>
          <w:rFonts w:hint="eastAsia"/>
          <w:sz w:val="28"/>
          <w:szCs w:val="28"/>
          <w:lang w:val="en-US" w:eastAsia="zh-CN"/>
        </w:rPr>
      </w:pPr>
      <w:r>
        <w:rPr>
          <w:rFonts w:hint="eastAsia"/>
          <w:sz w:val="28"/>
          <w:szCs w:val="28"/>
          <w:lang w:val="en-US" w:eastAsia="zh-CN"/>
        </w:rPr>
        <w:t>（3）发生突发事件时，第一时间通知现场应急指挥部，报告事件情况；</w:t>
      </w:r>
      <w:r>
        <w:rPr>
          <w:rFonts w:hint="eastAsia"/>
          <w:sz w:val="28"/>
          <w:szCs w:val="28"/>
          <w:lang w:val="en-US" w:eastAsia="zh-CN"/>
        </w:rPr>
        <w:br w:type="textWrapping"/>
      </w:r>
      <w:r>
        <w:rPr>
          <w:rFonts w:hint="eastAsia"/>
          <w:sz w:val="28"/>
          <w:szCs w:val="28"/>
          <w:lang w:val="en-US" w:eastAsia="zh-CN"/>
        </w:rPr>
        <w:t xml:space="preserve">   （4）完成应急指挥部交办的其他任务。</w:t>
      </w:r>
    </w:p>
    <w:p w14:paraId="15D52871">
      <w:pPr>
        <w:bidi w:val="0"/>
        <w:rPr>
          <w:rFonts w:hint="eastAsia" w:ascii="Times New Roman" w:hAnsi="Times New Roman" w:eastAsia="宋体" w:cs="Times New Roman"/>
          <w:kern w:val="2"/>
          <w:sz w:val="21"/>
          <w:szCs w:val="24"/>
          <w:lang w:val="en-US" w:eastAsia="zh-CN" w:bidi="ar-SA"/>
        </w:rPr>
      </w:pPr>
    </w:p>
    <w:p w14:paraId="5A0F990E">
      <w:pPr>
        <w:tabs>
          <w:tab w:val="left" w:pos="298"/>
        </w:tabs>
        <w:bidi w:val="0"/>
        <w:jc w:val="left"/>
        <w:rPr>
          <w:rFonts w:hint="eastAsia"/>
          <w:lang w:val="en-US" w:eastAsia="zh-CN"/>
        </w:rPr>
        <w:sectPr>
          <w:pgSz w:w="11906" w:h="16839"/>
          <w:pgMar w:top="1431" w:right="1724" w:bottom="1383" w:left="1785" w:header="0" w:footer="1020" w:gutter="0"/>
          <w:pgNumType w:fmt="decimal"/>
          <w:cols w:space="720" w:num="1"/>
        </w:sectPr>
      </w:pPr>
      <w:r>
        <w:rPr>
          <w:rFonts w:hint="eastAsia"/>
          <w:lang w:val="en-US" w:eastAsia="zh-CN"/>
        </w:rPr>
        <w:tab/>
      </w:r>
    </w:p>
    <w:p w14:paraId="5A590397">
      <w:pPr>
        <w:pStyle w:val="2"/>
        <w:spacing w:before="0" w:after="0" w:line="520" w:lineRule="exact"/>
        <w:ind w:right="105" w:rightChars="50"/>
        <w:rPr>
          <w:rFonts w:hint="eastAsia"/>
          <w:sz w:val="32"/>
          <w:szCs w:val="44"/>
        </w:rPr>
      </w:pPr>
      <w:bookmarkStart w:id="79" w:name="_Toc1845"/>
      <w:bookmarkStart w:id="80" w:name="_Toc355858684"/>
      <w:bookmarkStart w:id="81" w:name="_Toc257373251"/>
      <w:bookmarkStart w:id="82" w:name="_Toc257372344"/>
      <w:bookmarkStart w:id="83" w:name="_Toc257372224"/>
      <w:bookmarkStart w:id="84" w:name="_Toc257095103"/>
      <w:r>
        <w:rPr>
          <w:rFonts w:hint="eastAsia"/>
          <w:sz w:val="32"/>
          <w:szCs w:val="44"/>
          <w:lang w:val="en-US" w:eastAsia="zh-CN"/>
        </w:rPr>
        <w:t>3.2024年辽宁朝阳</w:t>
      </w:r>
      <w:r>
        <w:rPr>
          <w:rFonts w:hint="eastAsia"/>
          <w:sz w:val="32"/>
          <w:szCs w:val="44"/>
          <w:lang w:eastAsia="zh-CN"/>
        </w:rPr>
        <w:t>“龙腾盛世 凤鸣朝阳”迎春灯会</w:t>
      </w:r>
      <w:r>
        <w:rPr>
          <w:rFonts w:hint="eastAsia"/>
          <w:sz w:val="32"/>
          <w:szCs w:val="44"/>
        </w:rPr>
        <w:t>活动危险性分析</w:t>
      </w:r>
      <w:bookmarkEnd w:id="79"/>
      <w:bookmarkEnd w:id="80"/>
    </w:p>
    <w:p w14:paraId="68CC14E4">
      <w:pPr>
        <w:pStyle w:val="4"/>
        <w:spacing w:before="0" w:after="0" w:line="520" w:lineRule="exact"/>
        <w:ind w:left="105" w:leftChars="50" w:right="105" w:rightChars="50" w:firstLine="560" w:firstLineChars="200"/>
        <w:rPr>
          <w:rFonts w:hint="eastAsia"/>
        </w:rPr>
      </w:pPr>
      <w:bookmarkStart w:id="85" w:name="_Toc257372225"/>
      <w:bookmarkStart w:id="86" w:name="_Toc257095104"/>
      <w:bookmarkStart w:id="87" w:name="_Toc257372345"/>
      <w:bookmarkStart w:id="88" w:name="_Toc257373252"/>
      <w:bookmarkStart w:id="89" w:name="_Toc24122"/>
      <w:bookmarkStart w:id="90" w:name="_Toc355858685"/>
      <w:r>
        <w:rPr>
          <w:rFonts w:hint="eastAsia"/>
          <w:lang w:val="en-US" w:eastAsia="zh-CN"/>
        </w:rPr>
        <w:t>3</w:t>
      </w:r>
      <w:r>
        <w:rPr>
          <w:rFonts w:hint="eastAsia"/>
        </w:rPr>
        <w:t xml:space="preserve">.1  </w:t>
      </w:r>
      <w:r>
        <w:rPr>
          <w:rFonts w:hint="eastAsia"/>
          <w:lang w:val="en-US" w:eastAsia="zh-CN"/>
        </w:rPr>
        <w:t>2024年辽宁朝阳</w:t>
      </w:r>
      <w:r>
        <w:rPr>
          <w:rFonts w:hint="eastAsia" w:ascii="Times New Roman" w:hAnsi="Times New Roman"/>
          <w:szCs w:val="28"/>
        </w:rPr>
        <w:t>“龙腾盛世 凤鸣朝阳”</w:t>
      </w:r>
      <w:r>
        <w:rPr>
          <w:rFonts w:hint="eastAsia"/>
          <w:lang w:eastAsia="zh-CN"/>
        </w:rPr>
        <w:t>迎春灯会</w:t>
      </w:r>
      <w:r>
        <w:rPr>
          <w:rFonts w:hint="eastAsia" w:ascii="Times New Roman" w:hAnsi="Times New Roman"/>
          <w:szCs w:val="28"/>
        </w:rPr>
        <w:t>活动</w:t>
      </w:r>
      <w:bookmarkEnd w:id="85"/>
      <w:bookmarkEnd w:id="86"/>
      <w:bookmarkEnd w:id="87"/>
      <w:bookmarkEnd w:id="88"/>
      <w:r>
        <w:rPr>
          <w:rFonts w:hint="eastAsia"/>
        </w:rPr>
        <w:t>基本情况</w:t>
      </w:r>
      <w:bookmarkEnd w:id="89"/>
      <w:bookmarkEnd w:id="90"/>
    </w:p>
    <w:p w14:paraId="00F459EA">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一、主办单位：朝阳市双塔区人民政府</w:t>
      </w:r>
    </w:p>
    <w:p w14:paraId="17772CB3">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二、承办单位：朝阳山河文化发展有限公司</w:t>
      </w:r>
    </w:p>
    <w:p w14:paraId="0BA186F2">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三、制作单位：四川自贡四海文化传媒有限公司</w:t>
      </w:r>
    </w:p>
    <w:p w14:paraId="6EE8CA80">
      <w:pPr>
        <w:pStyle w:val="12"/>
        <w:spacing w:before="0" w:beforeAutospacing="0" w:after="0" w:afterAutospacing="0" w:line="450" w:lineRule="atLeast"/>
        <w:ind w:firstLine="562" w:firstLineChars="200"/>
        <w:rPr>
          <w:rFonts w:hint="eastAsia" w:ascii="Times New Roman" w:hAnsi="Times New Roman" w:cs="Times New Roman"/>
          <w:b/>
          <w:bCs/>
          <w:kern w:val="2"/>
          <w:sz w:val="28"/>
          <w:szCs w:val="28"/>
        </w:rPr>
      </w:pPr>
      <w:r>
        <w:rPr>
          <w:rFonts w:hint="eastAsia" w:ascii="Times New Roman" w:hAnsi="Times New Roman" w:cs="Times New Roman"/>
          <w:b/>
          <w:bCs/>
          <w:kern w:val="2"/>
          <w:sz w:val="28"/>
          <w:szCs w:val="28"/>
        </w:rPr>
        <w:t>四、协助单位：</w:t>
      </w:r>
    </w:p>
    <w:p w14:paraId="049C603E">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eastAsia="宋体" w:cs="Times New Roman"/>
          <w:bCs/>
          <w:snapToGrid/>
          <w:kern w:val="2"/>
          <w:sz w:val="28"/>
          <w:szCs w:val="28"/>
          <w:lang w:val="en-US" w:eastAsia="zh-CN"/>
        </w:rPr>
        <w:t>区委办、</w:t>
      </w:r>
      <w:r>
        <w:rPr>
          <w:rFonts w:hint="eastAsia" w:ascii="Times New Roman" w:hAnsi="Times New Roman" w:cs="Times New Roman"/>
          <w:kern w:val="2"/>
          <w:sz w:val="28"/>
          <w:szCs w:val="28"/>
        </w:rPr>
        <w:t>区委宣传部、</w:t>
      </w:r>
      <w:r>
        <w:rPr>
          <w:rFonts w:hint="eastAsia" w:ascii="Times New Roman" w:hAnsi="Times New Roman" w:eastAsia="宋体" w:cs="Times New Roman"/>
          <w:bCs/>
          <w:snapToGrid/>
          <w:kern w:val="2"/>
          <w:sz w:val="28"/>
          <w:szCs w:val="28"/>
          <w:lang w:val="en-US" w:eastAsia="zh-CN"/>
        </w:rPr>
        <w:t>区委政法委、区政府办、</w:t>
      </w:r>
      <w:r>
        <w:rPr>
          <w:rFonts w:hint="eastAsia" w:ascii="Times New Roman" w:hAnsi="Times New Roman" w:cs="Times New Roman"/>
          <w:kern w:val="2"/>
          <w:sz w:val="28"/>
          <w:szCs w:val="28"/>
        </w:rPr>
        <w:t>区文旅广电局、区财政局、</w:t>
      </w:r>
      <w:r>
        <w:rPr>
          <w:rFonts w:hint="eastAsia" w:ascii="Times New Roman" w:hAnsi="Times New Roman" w:cs="Times New Roman"/>
          <w:kern w:val="2"/>
          <w:sz w:val="28"/>
          <w:szCs w:val="28"/>
          <w:lang w:val="en-US" w:eastAsia="zh-CN"/>
        </w:rPr>
        <w:t>区住建局、</w:t>
      </w:r>
      <w:r>
        <w:rPr>
          <w:rFonts w:hint="eastAsia" w:ascii="Times New Roman" w:hAnsi="Times New Roman" w:cs="Times New Roman"/>
          <w:kern w:val="2"/>
          <w:sz w:val="28"/>
          <w:szCs w:val="28"/>
        </w:rPr>
        <w:t>区应急管理局、区市场监督管理局、卫生健康局、区信访局、区审计局、区司法局、区工信局、区交通局、</w:t>
      </w:r>
      <w:r>
        <w:rPr>
          <w:rFonts w:hint="eastAsia" w:ascii="Times New Roman" w:hAnsi="Times New Roman" w:eastAsia="宋体" w:cs="Times New Roman"/>
          <w:kern w:val="2"/>
          <w:sz w:val="28"/>
          <w:szCs w:val="28"/>
          <w:lang w:val="en-US" w:eastAsia="zh-CN"/>
        </w:rPr>
        <w:t>朝阳市城市管理综合行政执法局双塔分局</w:t>
      </w:r>
      <w:r>
        <w:rPr>
          <w:rFonts w:hint="eastAsia" w:ascii="Times New Roman" w:hAnsi="Times New Roman" w:cs="Times New Roman"/>
          <w:kern w:val="2"/>
          <w:sz w:val="28"/>
          <w:szCs w:val="28"/>
        </w:rPr>
        <w:t>、区消防救援大队、区供电公司、</w:t>
      </w:r>
      <w:r>
        <w:rPr>
          <w:rFonts w:hint="eastAsia" w:ascii="Times New Roman" w:hAnsi="Times New Roman" w:cs="Times New Roman"/>
          <w:kern w:val="2"/>
          <w:sz w:val="28"/>
          <w:szCs w:val="28"/>
          <w:lang w:eastAsia="zh-CN"/>
        </w:rPr>
        <w:t>各公安分局</w:t>
      </w:r>
      <w:r>
        <w:rPr>
          <w:rFonts w:hint="eastAsia" w:ascii="Times New Roman" w:hAnsi="Times New Roman" w:cs="Times New Roman"/>
          <w:kern w:val="2"/>
          <w:sz w:val="28"/>
          <w:szCs w:val="28"/>
        </w:rPr>
        <w:t>、经济技术开发区电子信息装备制造产业园管理办公室</w:t>
      </w:r>
      <w:r>
        <w:rPr>
          <w:rFonts w:hint="eastAsia" w:ascii="Times New Roman" w:hAnsi="Times New Roman" w:cs="Times New Roman"/>
          <w:kern w:val="2"/>
          <w:sz w:val="28"/>
          <w:szCs w:val="28"/>
          <w:lang w:eastAsia="zh-CN"/>
        </w:rPr>
        <w:t>、</w:t>
      </w:r>
      <w:r>
        <w:rPr>
          <w:rFonts w:hint="eastAsia" w:ascii="Times New Roman" w:hAnsi="Times New Roman" w:eastAsia="宋体" w:cs="Times New Roman"/>
          <w:bCs/>
          <w:snapToGrid/>
          <w:kern w:val="2"/>
          <w:sz w:val="28"/>
          <w:szCs w:val="28"/>
          <w:lang w:val="en-US" w:eastAsia="zh-CN"/>
        </w:rPr>
        <w:t>各乡（镇）街</w:t>
      </w:r>
      <w:r>
        <w:rPr>
          <w:rFonts w:hint="eastAsia" w:ascii="Times New Roman" w:hAnsi="Times New Roman" w:cs="Times New Roman"/>
          <w:kern w:val="2"/>
          <w:sz w:val="28"/>
          <w:szCs w:val="28"/>
        </w:rPr>
        <w:t>。</w:t>
      </w:r>
    </w:p>
    <w:p w14:paraId="79D971E2">
      <w:pPr>
        <w:spacing w:line="520" w:lineRule="exact"/>
        <w:ind w:left="105" w:leftChars="50" w:right="105" w:rightChars="50" w:firstLine="562" w:firstLineChars="200"/>
        <w:rPr>
          <w:rFonts w:hint="eastAsia" w:ascii="宋体" w:hAnsi="宋体"/>
          <w:b/>
          <w:bCs/>
          <w:sz w:val="28"/>
          <w:szCs w:val="28"/>
        </w:rPr>
      </w:pPr>
      <w:r>
        <w:rPr>
          <w:rFonts w:hint="eastAsia" w:ascii="宋体" w:hAnsi="宋体"/>
          <w:b/>
          <w:bCs/>
          <w:sz w:val="28"/>
          <w:szCs w:val="28"/>
        </w:rPr>
        <w:t>五、迎春灯会时间、地点</w:t>
      </w:r>
    </w:p>
    <w:p w14:paraId="683D2728">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1、迎春灯会时间：</w:t>
      </w:r>
    </w:p>
    <w:p w14:paraId="06EE6749">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2024年2月2日—2024年</w:t>
      </w:r>
      <w:r>
        <w:rPr>
          <w:rFonts w:hint="eastAsia" w:ascii="Times New Roman" w:hAnsi="Times New Roman" w:cs="Times New Roman"/>
          <w:kern w:val="2"/>
          <w:sz w:val="28"/>
          <w:szCs w:val="28"/>
          <w:lang w:val="en-US" w:eastAsia="zh-CN"/>
        </w:rPr>
        <w:t>3</w:t>
      </w:r>
      <w:r>
        <w:rPr>
          <w:rFonts w:hint="eastAsia" w:ascii="Times New Roman" w:hAnsi="Times New Roman" w:cs="Times New Roman"/>
          <w:kern w:val="2"/>
          <w:sz w:val="28"/>
          <w:szCs w:val="28"/>
        </w:rPr>
        <w:t>月</w:t>
      </w:r>
      <w:r>
        <w:rPr>
          <w:rFonts w:hint="eastAsia" w:ascii="Times New Roman" w:hAnsi="Times New Roman" w:cs="Times New Roman"/>
          <w:kern w:val="2"/>
          <w:sz w:val="28"/>
          <w:szCs w:val="28"/>
          <w:lang w:val="en-US" w:eastAsia="zh-CN"/>
        </w:rPr>
        <w:t>17</w:t>
      </w:r>
      <w:r>
        <w:rPr>
          <w:rFonts w:hint="eastAsia" w:ascii="Times New Roman" w:hAnsi="Times New Roman" w:cs="Times New Roman"/>
          <w:kern w:val="2"/>
          <w:sz w:val="28"/>
          <w:szCs w:val="28"/>
        </w:rPr>
        <w:t>日（开幕式2月2日）</w:t>
      </w:r>
    </w:p>
    <w:p w14:paraId="5BDAC427">
      <w:pPr>
        <w:pStyle w:val="12"/>
        <w:numPr>
          <w:ilvl w:val="0"/>
          <w:numId w:val="3"/>
        </w:numPr>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w:t>
      </w:r>
      <w:r>
        <w:rPr>
          <w:rFonts w:hint="eastAsia" w:ascii="Times New Roman" w:hAnsi="Times New Roman" w:cs="Times New Roman"/>
          <w:kern w:val="2"/>
          <w:sz w:val="28"/>
          <w:szCs w:val="28"/>
          <w:lang w:val="en-US" w:eastAsia="zh-CN"/>
        </w:rPr>
        <w:t>展出</w:t>
      </w:r>
      <w:r>
        <w:rPr>
          <w:rFonts w:hint="eastAsia" w:ascii="Times New Roman" w:hAnsi="Times New Roman" w:cs="Times New Roman"/>
          <w:kern w:val="2"/>
          <w:sz w:val="28"/>
          <w:szCs w:val="28"/>
        </w:rPr>
        <w:t>区域：</w:t>
      </w:r>
    </w:p>
    <w:p w14:paraId="789C1959">
      <w:pPr>
        <w:ind w:firstLine="560" w:firstLineChars="200"/>
        <w:jc w:val="left"/>
        <w:rPr>
          <w:sz w:val="28"/>
          <w:szCs w:val="28"/>
        </w:rPr>
      </w:pPr>
      <w:r>
        <w:rPr>
          <w:rFonts w:hint="eastAsia"/>
          <w:sz w:val="28"/>
          <w:szCs w:val="28"/>
        </w:rPr>
        <w:t>朝阳市双塔区北塔广场（开幕式主会场：北塔广场南侧</w:t>
      </w:r>
      <w:r>
        <w:rPr>
          <w:sz w:val="28"/>
          <w:szCs w:val="28"/>
        </w:rPr>
        <w:t>）</w:t>
      </w:r>
      <w:r>
        <w:rPr>
          <w:rFonts w:hint="eastAsia"/>
          <w:sz w:val="28"/>
          <w:szCs w:val="28"/>
        </w:rPr>
        <w:t>、佑顺寺广场、慕容古街三个区域。</w:t>
      </w:r>
    </w:p>
    <w:p w14:paraId="354FC3CE">
      <w:pPr>
        <w:spacing w:line="520" w:lineRule="exact"/>
        <w:ind w:left="105" w:leftChars="50" w:right="105" w:rightChars="50" w:firstLine="562" w:firstLineChars="200"/>
        <w:rPr>
          <w:rFonts w:hint="eastAsia" w:ascii="宋体" w:hAnsi="宋体"/>
          <w:b/>
          <w:bCs/>
          <w:sz w:val="28"/>
          <w:szCs w:val="28"/>
        </w:rPr>
      </w:pPr>
      <w:r>
        <w:rPr>
          <w:rFonts w:hint="eastAsia" w:ascii="宋体" w:hAnsi="宋体"/>
          <w:b/>
          <w:bCs/>
          <w:sz w:val="28"/>
          <w:szCs w:val="28"/>
        </w:rPr>
        <w:t>六、迎春灯会形式内容</w:t>
      </w:r>
    </w:p>
    <w:p w14:paraId="17B74D2C">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 xml:space="preserve"> 本次迎春灯会展</w:t>
      </w:r>
      <w:r>
        <w:rPr>
          <w:rFonts w:hint="eastAsia" w:ascii="Times New Roman" w:hAnsi="Times New Roman" w:cs="Times New Roman"/>
          <w:kern w:val="2"/>
          <w:sz w:val="28"/>
          <w:szCs w:val="28"/>
          <w:lang w:val="en-US" w:eastAsia="zh-CN"/>
        </w:rPr>
        <w:t>出</w:t>
      </w:r>
      <w:r>
        <w:rPr>
          <w:rFonts w:hint="eastAsia" w:ascii="Times New Roman" w:hAnsi="Times New Roman" w:cs="Times New Roman"/>
          <w:kern w:val="2"/>
          <w:sz w:val="28"/>
          <w:szCs w:val="28"/>
        </w:rPr>
        <w:t>范围在北塔广场、佑顺寺广场、慕容古街三个区域</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设置29个灯组共66个点位，总布展面积约为5.5万平方米，另外还在北塔广场西侧</w:t>
      </w:r>
      <w:r>
        <w:rPr>
          <w:rFonts w:hint="eastAsia" w:ascii="Times New Roman" w:hAnsi="Times New Roman" w:cs="Times New Roman"/>
          <w:kern w:val="2"/>
          <w:sz w:val="28"/>
          <w:szCs w:val="28"/>
          <w:lang w:val="en-US" w:eastAsia="zh-CN"/>
        </w:rPr>
        <w:t>内</w:t>
      </w:r>
      <w:r>
        <w:rPr>
          <w:rFonts w:hint="eastAsia" w:ascii="Times New Roman" w:hAnsi="Times New Roman" w:cs="Times New Roman"/>
          <w:kern w:val="2"/>
          <w:sz w:val="28"/>
          <w:szCs w:val="28"/>
        </w:rPr>
        <w:t>设置风味美食街（共设置5</w:t>
      </w:r>
      <w:r>
        <w:rPr>
          <w:rFonts w:hint="eastAsia" w:ascii="Times New Roman" w:hAnsi="Times New Roman" w:cs="Times New Roman"/>
          <w:kern w:val="2"/>
          <w:sz w:val="28"/>
          <w:szCs w:val="28"/>
          <w:lang w:val="en-US" w:eastAsia="zh-CN"/>
        </w:rPr>
        <w:t>8</w:t>
      </w:r>
      <w:r>
        <w:rPr>
          <w:rFonts w:hint="eastAsia" w:ascii="Times New Roman" w:hAnsi="Times New Roman" w:cs="Times New Roman"/>
          <w:kern w:val="2"/>
          <w:sz w:val="28"/>
          <w:szCs w:val="28"/>
        </w:rPr>
        <w:t>个</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），在北塔广场</w:t>
      </w:r>
      <w:r>
        <w:rPr>
          <w:rFonts w:hint="eastAsia" w:ascii="Times New Roman" w:hAnsi="Times New Roman" w:cs="Times New Roman"/>
          <w:kern w:val="2"/>
          <w:sz w:val="28"/>
          <w:szCs w:val="28"/>
          <w:lang w:val="en-US" w:eastAsia="zh-CN"/>
        </w:rPr>
        <w:t>西</w:t>
      </w:r>
      <w:r>
        <w:rPr>
          <w:rFonts w:hint="eastAsia" w:ascii="Times New Roman" w:hAnsi="Times New Roman" w:cs="Times New Roman"/>
          <w:kern w:val="2"/>
          <w:sz w:val="28"/>
          <w:szCs w:val="28"/>
        </w:rPr>
        <w:t>侧</w:t>
      </w:r>
      <w:r>
        <w:rPr>
          <w:rFonts w:hint="eastAsia" w:ascii="Times New Roman" w:hAnsi="Times New Roman" w:cs="Times New Roman"/>
          <w:kern w:val="2"/>
          <w:sz w:val="28"/>
          <w:szCs w:val="28"/>
          <w:lang w:val="en-US" w:eastAsia="zh-CN"/>
        </w:rPr>
        <w:t>设置</w:t>
      </w:r>
      <w:r>
        <w:rPr>
          <w:rFonts w:hint="eastAsia" w:ascii="Times New Roman" w:hAnsi="Times New Roman" w:cs="Times New Roman"/>
          <w:kern w:val="2"/>
          <w:sz w:val="28"/>
          <w:szCs w:val="28"/>
        </w:rPr>
        <w:t>3处暖棚，具体分布情况</w:t>
      </w:r>
      <w:r>
        <w:rPr>
          <w:rFonts w:hint="eastAsia" w:ascii="Times New Roman" w:hAnsi="Times New Roman" w:cs="Times New Roman"/>
          <w:kern w:val="2"/>
          <w:sz w:val="28"/>
          <w:szCs w:val="28"/>
          <w:lang w:val="en-US" w:eastAsia="zh-CN"/>
        </w:rPr>
        <w:t>如下</w:t>
      </w:r>
      <w:r>
        <w:rPr>
          <w:rFonts w:hint="eastAsia" w:ascii="Times New Roman" w:hAnsi="Times New Roman" w:cs="Times New Roman"/>
          <w:kern w:val="2"/>
          <w:sz w:val="28"/>
          <w:szCs w:val="28"/>
        </w:rPr>
        <w:t>：</w:t>
      </w:r>
    </w:p>
    <w:p w14:paraId="68DD70BD">
      <w:pPr>
        <w:pStyle w:val="12"/>
        <w:spacing w:before="0" w:beforeAutospacing="0" w:after="0" w:afterAutospacing="0" w:line="450" w:lineRule="atLeast"/>
        <w:ind w:firstLine="562" w:firstLineChars="200"/>
        <w:rPr>
          <w:rFonts w:hint="eastAsia" w:ascii="Times New Roman" w:hAnsi="Times New Roman" w:cs="Times New Roman"/>
          <w:b/>
          <w:bCs/>
          <w:kern w:val="2"/>
          <w:sz w:val="28"/>
          <w:szCs w:val="28"/>
        </w:rPr>
      </w:pPr>
      <w:r>
        <w:rPr>
          <w:rFonts w:hint="eastAsia" w:ascii="Times New Roman" w:hAnsi="Times New Roman" w:cs="Times New Roman"/>
          <w:b/>
          <w:bCs/>
          <w:kern w:val="2"/>
          <w:sz w:val="28"/>
          <w:szCs w:val="28"/>
        </w:rPr>
        <w:t>区域一：北塔广场 “璀璨历史 多彩朝阳”</w:t>
      </w:r>
    </w:p>
    <w:p w14:paraId="5C29419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布展面积：约3万平方米（此区域配备灭火器材4KG/个 共20 个，位于灯组明显位置）</w:t>
      </w:r>
      <w:r>
        <w:rPr>
          <w:rFonts w:hint="eastAsia" w:ascii="Times New Roman" w:hAnsi="Times New Roman" w:cs="Times New Roman"/>
          <w:kern w:val="2"/>
          <w:sz w:val="28"/>
          <w:szCs w:val="28"/>
          <w:lang w:eastAsia="zh-CN"/>
        </w:rPr>
        <w:t>。</w:t>
      </w:r>
    </w:p>
    <w:p w14:paraId="70BBB09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布展灯组：15组（共23个点位）树木氛围亮化1800个红灯笼</w:t>
      </w:r>
      <w:r>
        <w:rPr>
          <w:rFonts w:hint="eastAsia" w:ascii="Times New Roman" w:hAnsi="Times New Roman" w:cs="Times New Roman"/>
          <w:kern w:val="2"/>
          <w:sz w:val="28"/>
          <w:szCs w:val="28"/>
          <w:lang w:eastAsia="zh-CN"/>
        </w:rPr>
        <w:t>。</w:t>
      </w:r>
    </w:p>
    <w:p w14:paraId="7CA2BD42">
      <w:pPr>
        <w:ind w:firstLine="560" w:firstLineChars="200"/>
        <w:jc w:val="left"/>
        <w:rPr>
          <w:rFonts w:hint="eastAsia"/>
          <w:sz w:val="28"/>
          <w:szCs w:val="28"/>
        </w:rPr>
      </w:pPr>
      <w:r>
        <w:rPr>
          <w:rFonts w:hint="eastAsia"/>
          <w:sz w:val="28"/>
          <w:szCs w:val="28"/>
        </w:rPr>
        <w:t>布展灯组分别为：</w:t>
      </w:r>
    </w:p>
    <w:p w14:paraId="272F37D2">
      <w:pPr>
        <w:ind w:firstLine="560" w:firstLineChars="200"/>
        <w:jc w:val="left"/>
        <w:rPr>
          <w:rFonts w:hint="eastAsia" w:eastAsia="宋体"/>
          <w:sz w:val="28"/>
          <w:szCs w:val="28"/>
          <w:lang w:val="en-US" w:eastAsia="zh-CN"/>
        </w:rPr>
      </w:pPr>
      <w:r>
        <w:rPr>
          <w:rFonts w:hint="eastAsia"/>
          <w:sz w:val="28"/>
          <w:szCs w:val="28"/>
        </w:rPr>
        <w:t xml:space="preserve">龙腾盛世、欢度新春、金树+金步摇、魅力三燕-宫灯柱+金步摇 </w:t>
      </w:r>
      <w:r>
        <w:rPr>
          <w:rFonts w:hint="eastAsia"/>
          <w:sz w:val="28"/>
          <w:szCs w:val="28"/>
          <w:lang w:eastAsia="zh-CN"/>
        </w:rPr>
        <w:t>、</w:t>
      </w:r>
    </w:p>
    <w:p w14:paraId="73E7A601">
      <w:pPr>
        <w:jc w:val="left"/>
        <w:rPr>
          <w:rFonts w:hint="eastAsia"/>
          <w:sz w:val="28"/>
          <w:szCs w:val="28"/>
        </w:rPr>
      </w:pPr>
      <w:r>
        <w:rPr>
          <w:rFonts w:hint="eastAsia"/>
          <w:sz w:val="28"/>
          <w:szCs w:val="28"/>
        </w:rPr>
        <w:t>魅力朝阳、红山女神、地球上第一只鸟-中华龙鸟、地球上第一朵花-辽宁古果、凤鸣朝阳、互动灯组（祈福、古潮投壶、鼓力全开、扭转乾坤）氛围亮化8个点位。</w:t>
      </w:r>
    </w:p>
    <w:p w14:paraId="4409CA4B">
      <w:pPr>
        <w:pStyle w:val="12"/>
        <w:spacing w:before="0" w:beforeAutospacing="0" w:after="0" w:afterAutospacing="0" w:line="450" w:lineRule="atLeast"/>
        <w:ind w:firstLine="562" w:firstLineChars="200"/>
        <w:rPr>
          <w:rFonts w:hint="eastAsia" w:ascii="Times New Roman" w:hAnsi="Times New Roman" w:eastAsia="宋体" w:cs="Times New Roman"/>
          <w:b/>
          <w:bCs/>
          <w:kern w:val="2"/>
          <w:sz w:val="28"/>
          <w:szCs w:val="28"/>
          <w:lang w:eastAsia="zh-CN"/>
        </w:rPr>
      </w:pPr>
      <w:r>
        <w:rPr>
          <w:rFonts w:hint="eastAsia" w:ascii="Times New Roman" w:hAnsi="Times New Roman" w:cs="Times New Roman"/>
          <w:b/>
          <w:bCs/>
          <w:kern w:val="2"/>
          <w:sz w:val="28"/>
          <w:szCs w:val="28"/>
        </w:rPr>
        <w:t>北塔广场西</w:t>
      </w:r>
      <w:r>
        <w:rPr>
          <w:rFonts w:hint="eastAsia" w:ascii="Times New Roman" w:hAnsi="Times New Roman" w:cs="Times New Roman"/>
          <w:b/>
          <w:bCs/>
          <w:kern w:val="2"/>
          <w:sz w:val="28"/>
          <w:szCs w:val="28"/>
          <w:lang w:val="en-US" w:eastAsia="zh-CN"/>
        </w:rPr>
        <w:t>侧</w:t>
      </w:r>
      <w:r>
        <w:rPr>
          <w:rFonts w:hint="eastAsia" w:ascii="Times New Roman" w:hAnsi="Times New Roman" w:cs="Times New Roman"/>
          <w:b/>
          <w:bCs/>
          <w:kern w:val="2"/>
          <w:sz w:val="28"/>
          <w:szCs w:val="28"/>
        </w:rPr>
        <w:t>内部街道</w:t>
      </w:r>
      <w:r>
        <w:rPr>
          <w:rFonts w:hint="eastAsia" w:ascii="Times New Roman" w:hAnsi="Times New Roman" w:cs="Times New Roman"/>
          <w:b/>
          <w:bCs/>
          <w:kern w:val="2"/>
          <w:sz w:val="28"/>
          <w:szCs w:val="28"/>
          <w:lang w:val="en-US" w:eastAsia="zh-CN"/>
        </w:rPr>
        <w:t>及富祥酒楼门前设置</w:t>
      </w:r>
      <w:r>
        <w:rPr>
          <w:rFonts w:hint="eastAsia" w:ascii="Times New Roman" w:hAnsi="Times New Roman" w:cs="Times New Roman"/>
          <w:b/>
          <w:bCs/>
          <w:kern w:val="2"/>
          <w:sz w:val="28"/>
          <w:szCs w:val="28"/>
        </w:rPr>
        <w:t>风味美食街</w:t>
      </w:r>
    </w:p>
    <w:p w14:paraId="2697AF9D">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占在面积：约360平方米（此区域配备灭火器材 1</w:t>
      </w:r>
      <w:r>
        <w:rPr>
          <w:rFonts w:hint="eastAsia" w:ascii="Times New Roman" w:hAnsi="Times New Roman" w:cs="Times New Roman"/>
          <w:kern w:val="2"/>
          <w:sz w:val="28"/>
          <w:szCs w:val="28"/>
          <w:lang w:val="en-US" w:eastAsia="zh-CN"/>
        </w:rPr>
        <w:t>16</w:t>
      </w:r>
      <w:r>
        <w:rPr>
          <w:rFonts w:hint="eastAsia" w:ascii="Times New Roman" w:hAnsi="Times New Roman" w:cs="Times New Roman"/>
          <w:kern w:val="2"/>
          <w:sz w:val="28"/>
          <w:szCs w:val="28"/>
        </w:rPr>
        <w:t xml:space="preserve"> </w:t>
      </w:r>
      <w:r>
        <w:rPr>
          <w:rFonts w:hint="eastAsia" w:ascii="Times New Roman" w:hAnsi="Times New Roman" w:cs="Times New Roman"/>
          <w:kern w:val="2"/>
          <w:sz w:val="28"/>
          <w:szCs w:val="28"/>
          <w:lang w:val="en-US" w:eastAsia="zh-CN"/>
        </w:rPr>
        <w:t>个</w:t>
      </w:r>
      <w:r>
        <w:rPr>
          <w:rFonts w:hint="eastAsia" w:ascii="Times New Roman" w:hAnsi="Times New Roman" w:cs="Times New Roman"/>
          <w:kern w:val="2"/>
          <w:sz w:val="28"/>
          <w:szCs w:val="28"/>
        </w:rPr>
        <w:t>，每个</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2个）</w:t>
      </w:r>
    </w:p>
    <w:p w14:paraId="39408C5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布置</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：共5</w:t>
      </w:r>
      <w:r>
        <w:rPr>
          <w:rFonts w:hint="eastAsia" w:ascii="Times New Roman" w:hAnsi="Times New Roman" w:cs="Times New Roman"/>
          <w:kern w:val="2"/>
          <w:sz w:val="28"/>
          <w:szCs w:val="28"/>
          <w:lang w:val="en-US" w:eastAsia="zh-CN"/>
        </w:rPr>
        <w:t>8</w:t>
      </w:r>
      <w:r>
        <w:rPr>
          <w:rFonts w:hint="eastAsia" w:ascii="Times New Roman" w:hAnsi="Times New Roman" w:cs="Times New Roman"/>
          <w:kern w:val="2"/>
          <w:sz w:val="28"/>
          <w:szCs w:val="28"/>
        </w:rPr>
        <w:t>个</w:t>
      </w:r>
      <w:r>
        <w:rPr>
          <w:rFonts w:hint="eastAsia" w:ascii="Times New Roman" w:hAnsi="Times New Roman" w:cs="Times New Roman"/>
          <w:kern w:val="2"/>
          <w:sz w:val="28"/>
          <w:szCs w:val="28"/>
          <w:lang w:eastAsia="zh-CN"/>
        </w:rPr>
        <w:t>摊位</w:t>
      </w:r>
    </w:p>
    <w:p w14:paraId="149273EC">
      <w:pPr>
        <w:pStyle w:val="12"/>
        <w:spacing w:before="0" w:beforeAutospacing="0" w:after="0" w:afterAutospacing="0" w:line="450" w:lineRule="atLeast"/>
        <w:ind w:firstLine="562" w:firstLineChars="200"/>
        <w:rPr>
          <w:rFonts w:hint="default" w:ascii="Times New Roman" w:hAnsi="Times New Roman" w:eastAsia="宋体" w:cs="Times New Roman"/>
          <w:b/>
          <w:bCs/>
          <w:kern w:val="2"/>
          <w:sz w:val="28"/>
          <w:szCs w:val="28"/>
          <w:lang w:val="en-US" w:eastAsia="zh-CN"/>
        </w:rPr>
      </w:pPr>
      <w:r>
        <w:rPr>
          <w:rFonts w:hint="eastAsia" w:ascii="Times New Roman" w:hAnsi="Times New Roman" w:cs="Times New Roman"/>
          <w:b/>
          <w:bCs/>
          <w:kern w:val="2"/>
          <w:sz w:val="28"/>
          <w:szCs w:val="28"/>
        </w:rPr>
        <w:t>北塔广场龙腾盛世</w:t>
      </w:r>
      <w:r>
        <w:rPr>
          <w:rFonts w:hint="eastAsia" w:ascii="Times New Roman" w:hAnsi="Times New Roman" w:cs="Times New Roman"/>
          <w:b/>
          <w:bCs/>
          <w:kern w:val="2"/>
          <w:sz w:val="28"/>
          <w:szCs w:val="28"/>
          <w:lang w:val="en-US" w:eastAsia="zh-CN"/>
        </w:rPr>
        <w:t>灯组</w:t>
      </w:r>
      <w:r>
        <w:rPr>
          <w:rFonts w:hint="eastAsia" w:ascii="Times New Roman" w:hAnsi="Times New Roman" w:cs="Times New Roman"/>
          <w:b/>
          <w:bCs/>
          <w:kern w:val="2"/>
          <w:sz w:val="28"/>
          <w:szCs w:val="28"/>
        </w:rPr>
        <w:t>西侧、北塔西侧凹形区域、古果花</w:t>
      </w:r>
      <w:r>
        <w:rPr>
          <w:rFonts w:hint="eastAsia" w:ascii="Times New Roman" w:hAnsi="Times New Roman" w:cs="Times New Roman"/>
          <w:b/>
          <w:bCs/>
          <w:kern w:val="2"/>
          <w:sz w:val="28"/>
          <w:szCs w:val="28"/>
          <w:lang w:val="en-US" w:eastAsia="zh-CN"/>
        </w:rPr>
        <w:t>灯组</w:t>
      </w:r>
      <w:r>
        <w:rPr>
          <w:rFonts w:hint="eastAsia" w:ascii="Times New Roman" w:hAnsi="Times New Roman" w:cs="Times New Roman"/>
          <w:b/>
          <w:bCs/>
          <w:kern w:val="2"/>
          <w:sz w:val="28"/>
          <w:szCs w:val="28"/>
        </w:rPr>
        <w:t>西侧</w:t>
      </w:r>
      <w:r>
        <w:rPr>
          <w:rFonts w:hint="eastAsia" w:ascii="Times New Roman" w:hAnsi="Times New Roman" w:cs="Times New Roman"/>
          <w:b/>
          <w:bCs/>
          <w:kern w:val="2"/>
          <w:sz w:val="28"/>
          <w:szCs w:val="28"/>
          <w:lang w:val="en-US" w:eastAsia="zh-CN"/>
        </w:rPr>
        <w:t>分别设置</w:t>
      </w:r>
      <w:r>
        <w:rPr>
          <w:rFonts w:hint="eastAsia" w:ascii="Times New Roman" w:hAnsi="Times New Roman" w:cs="Times New Roman"/>
          <w:b/>
          <w:bCs/>
          <w:kern w:val="2"/>
          <w:sz w:val="28"/>
          <w:szCs w:val="28"/>
        </w:rPr>
        <w:t>暖棚</w:t>
      </w:r>
      <w:r>
        <w:rPr>
          <w:rFonts w:hint="eastAsia" w:ascii="Times New Roman" w:hAnsi="Times New Roman" w:cs="Times New Roman"/>
          <w:b/>
          <w:bCs/>
          <w:kern w:val="2"/>
          <w:sz w:val="28"/>
          <w:szCs w:val="28"/>
          <w:lang w:eastAsia="zh-CN"/>
        </w:rPr>
        <w:t>（</w:t>
      </w:r>
      <w:r>
        <w:rPr>
          <w:rFonts w:hint="eastAsia" w:ascii="Times New Roman" w:hAnsi="Times New Roman" w:cs="Times New Roman"/>
          <w:b/>
          <w:bCs/>
          <w:kern w:val="2"/>
          <w:sz w:val="28"/>
          <w:szCs w:val="28"/>
          <w:lang w:val="en-US" w:eastAsia="zh-CN"/>
        </w:rPr>
        <w:t>游客温暖驿站）</w:t>
      </w:r>
    </w:p>
    <w:p w14:paraId="4201B45A">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占地面积：约250平方米（此区域配备灭火器材4KG/个</w:t>
      </w:r>
      <w:r>
        <w:rPr>
          <w:rFonts w:hint="eastAsia" w:ascii="Times New Roman" w:hAnsi="Times New Roman" w:cs="Times New Roman"/>
          <w:kern w:val="2"/>
          <w:sz w:val="28"/>
          <w:szCs w:val="28"/>
          <w:lang w:val="en-US" w:eastAsia="zh-CN"/>
        </w:rPr>
        <w:t>2个</w:t>
      </w:r>
      <w:r>
        <w:rPr>
          <w:rFonts w:hint="eastAsia" w:ascii="Times New Roman" w:hAnsi="Times New Roman" w:cs="Times New Roman"/>
          <w:kern w:val="2"/>
          <w:sz w:val="28"/>
          <w:szCs w:val="28"/>
        </w:rPr>
        <w:t>）</w:t>
      </w:r>
    </w:p>
    <w:p w14:paraId="448AF419">
      <w:pPr>
        <w:pStyle w:val="12"/>
        <w:spacing w:before="0" w:beforeAutospacing="0" w:after="0" w:afterAutospacing="0" w:line="450" w:lineRule="atLeast"/>
        <w:ind w:firstLine="560" w:firstLineChars="200"/>
        <w:rPr>
          <w:rFonts w:hint="eastAsia"/>
          <w:sz w:val="28"/>
          <w:szCs w:val="28"/>
        </w:rPr>
      </w:pPr>
      <w:r>
        <w:rPr>
          <w:rFonts w:hint="eastAsia" w:ascii="Times New Roman" w:hAnsi="Times New Roman" w:cs="Times New Roman"/>
          <w:kern w:val="2"/>
          <w:sz w:val="28"/>
          <w:szCs w:val="28"/>
        </w:rPr>
        <w:t>暖棚数量：3处</w:t>
      </w:r>
    </w:p>
    <w:p w14:paraId="1D97902F">
      <w:pPr>
        <w:pStyle w:val="12"/>
        <w:spacing w:before="0" w:beforeAutospacing="0" w:after="0" w:afterAutospacing="0" w:line="450" w:lineRule="atLeast"/>
        <w:ind w:firstLine="562" w:firstLineChars="200"/>
        <w:rPr>
          <w:rFonts w:hint="eastAsia" w:ascii="Times New Roman" w:hAnsi="Times New Roman" w:cs="Times New Roman"/>
          <w:b/>
          <w:bCs/>
          <w:kern w:val="2"/>
          <w:sz w:val="28"/>
          <w:szCs w:val="28"/>
        </w:rPr>
      </w:pPr>
      <w:r>
        <w:rPr>
          <w:rFonts w:hint="eastAsia" w:ascii="Times New Roman" w:hAnsi="Times New Roman" w:cs="Times New Roman"/>
          <w:b/>
          <w:bCs/>
          <w:kern w:val="2"/>
          <w:sz w:val="28"/>
          <w:szCs w:val="28"/>
        </w:rPr>
        <w:t>区域二：北塔广场东侧  “诗词古韵 人文朝阳”</w:t>
      </w:r>
    </w:p>
    <w:p w14:paraId="1F67395F">
      <w:pPr>
        <w:pStyle w:val="12"/>
        <w:tabs>
          <w:tab w:val="left" w:pos="1737"/>
        </w:tabs>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ab/>
      </w:r>
      <w:r>
        <w:rPr>
          <w:rFonts w:hint="eastAsia" w:ascii="Times New Roman" w:hAnsi="Times New Roman" w:cs="Times New Roman"/>
          <w:b/>
          <w:bCs/>
          <w:kern w:val="2"/>
          <w:sz w:val="28"/>
          <w:szCs w:val="28"/>
        </w:rPr>
        <w:t>北塔广场西侧  “灯火年味 奇幻朝阳”</w:t>
      </w:r>
    </w:p>
    <w:p w14:paraId="6521A75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布展面积：约1万平方米（此区域配备灭火器材4KG/个 共10 个，位于灯组明显位置）</w:t>
      </w:r>
      <w:r>
        <w:rPr>
          <w:rFonts w:hint="eastAsia" w:ascii="Times New Roman" w:hAnsi="Times New Roman" w:cs="Times New Roman"/>
          <w:kern w:val="2"/>
          <w:sz w:val="28"/>
          <w:szCs w:val="28"/>
          <w:lang w:eastAsia="zh-CN"/>
        </w:rPr>
        <w:t>。</w:t>
      </w:r>
    </w:p>
    <w:p w14:paraId="1FE60A3D">
      <w:pPr>
        <w:pStyle w:val="12"/>
        <w:spacing w:before="0" w:beforeAutospacing="0" w:after="0" w:afterAutospacing="0" w:line="450" w:lineRule="atLeast"/>
        <w:ind w:firstLine="560" w:firstLineChars="200"/>
        <w:rPr>
          <w:rFonts w:hint="eastAsia"/>
          <w:kern w:val="2"/>
          <w:sz w:val="28"/>
          <w:szCs w:val="28"/>
        </w:rPr>
      </w:pPr>
      <w:r>
        <w:rPr>
          <w:rFonts w:hint="eastAsia"/>
          <w:kern w:val="2"/>
          <w:sz w:val="28"/>
          <w:szCs w:val="28"/>
        </w:rPr>
        <w:t xml:space="preserve">布展灯组：3组（共15个点位） </w:t>
      </w:r>
    </w:p>
    <w:p w14:paraId="4CB2CA17">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布展灯组分别为：</w:t>
      </w:r>
    </w:p>
    <w:p w14:paraId="41F6BB3C">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 xml:space="preserve">诗词歌赋、奇幻山海经、灌木装饰亮化及其他氛围亮化。 </w:t>
      </w:r>
    </w:p>
    <w:p w14:paraId="7E0B2A87">
      <w:pPr>
        <w:pStyle w:val="12"/>
        <w:spacing w:before="0" w:beforeAutospacing="0" w:after="0" w:afterAutospacing="0" w:line="450" w:lineRule="atLeast"/>
        <w:ind w:firstLine="562" w:firstLineChars="200"/>
        <w:rPr>
          <w:rFonts w:hint="eastAsia" w:ascii="Times New Roman" w:hAnsi="Times New Roman" w:cs="Times New Roman"/>
          <w:b/>
          <w:bCs/>
          <w:kern w:val="2"/>
          <w:sz w:val="28"/>
          <w:szCs w:val="28"/>
        </w:rPr>
      </w:pPr>
      <w:r>
        <w:rPr>
          <w:rFonts w:hint="eastAsia" w:ascii="Times New Roman" w:hAnsi="Times New Roman" w:cs="Times New Roman"/>
          <w:b/>
          <w:bCs/>
          <w:kern w:val="2"/>
          <w:sz w:val="28"/>
          <w:szCs w:val="28"/>
        </w:rPr>
        <w:t>区域三 ：佑顺寺广场、慕容古街“张灯结彩 春满朝阳”</w:t>
      </w:r>
    </w:p>
    <w:p w14:paraId="6658D648">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布展面积：约1.5万平方米</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此区域配备灭火器材4KG/个 共20个，位于灯组明显位置</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lang w:val="en-US" w:eastAsia="zh-CN"/>
        </w:rPr>
        <w:t>在特殊时间节点（开幕式及春节假期高峰时段）设置临时卫生间三处（分别设置</w:t>
      </w:r>
      <w:r>
        <w:rPr>
          <w:rFonts w:hint="eastAsia" w:ascii="Times New Roman" w:hAnsi="Times New Roman" w:eastAsia="宋体" w:cs="Times New Roman"/>
          <w:kern w:val="2"/>
          <w:sz w:val="28"/>
          <w:szCs w:val="28"/>
          <w:lang w:val="en-US" w:eastAsia="zh-CN"/>
        </w:rPr>
        <w:t>在慕王府酒楼后身靠近慕容古街处、慕容古街佛教协会出口对面处、凤凰小镇酒店东侧空地处）</w:t>
      </w:r>
      <w:r>
        <w:rPr>
          <w:rFonts w:hint="eastAsia" w:ascii="Times New Roman" w:hAnsi="Times New Roman" w:cs="Times New Roman"/>
          <w:kern w:val="2"/>
          <w:sz w:val="28"/>
          <w:szCs w:val="28"/>
          <w:lang w:val="en-US" w:eastAsia="zh-CN"/>
        </w:rPr>
        <w:t>。</w:t>
      </w:r>
    </w:p>
    <w:p w14:paraId="55E6E77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布展灯组：11组（共28个点位） 氛围装饰2个花台</w:t>
      </w:r>
      <w:r>
        <w:rPr>
          <w:rFonts w:hint="eastAsia" w:ascii="Times New Roman" w:hAnsi="Times New Roman" w:cs="Times New Roman"/>
          <w:kern w:val="2"/>
          <w:sz w:val="28"/>
          <w:szCs w:val="28"/>
          <w:lang w:eastAsia="zh-CN"/>
        </w:rPr>
        <w:t>。</w:t>
      </w:r>
    </w:p>
    <w:p w14:paraId="61CA711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布展灯组分别为：</w:t>
      </w:r>
    </w:p>
    <w:p w14:paraId="4CC7220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金龙送福、平安喜乐（廊道）、十二生肖（6件）、万家灯会（廊道）、年年有鱼、祥龙贺春、氛围亮化（清真寺）、红红火火（廊道）</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十二生肖（6件）、红灯高挂（廊道）、麒麟献瑞、新年祈福+草坪亮化</w:t>
      </w:r>
      <w:r>
        <w:rPr>
          <w:rFonts w:hint="eastAsia" w:ascii="Times New Roman" w:hAnsi="Times New Roman" w:cs="Times New Roman"/>
          <w:kern w:val="2"/>
          <w:sz w:val="28"/>
          <w:szCs w:val="28"/>
          <w:lang w:eastAsia="zh-CN"/>
        </w:rPr>
        <w:t>。</w:t>
      </w:r>
    </w:p>
    <w:p w14:paraId="38C1486E">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迎春灯会期间，还将举办</w:t>
      </w:r>
      <w:r>
        <w:rPr>
          <w:rFonts w:hint="eastAsia" w:ascii="Times New Roman" w:hAnsi="Times New Roman" w:cs="Times New Roman"/>
          <w:kern w:val="2"/>
          <w:sz w:val="28"/>
          <w:szCs w:val="28"/>
          <w:lang w:val="en-US" w:eastAsia="zh-CN"/>
        </w:rPr>
        <w:t>2024年辽宁朝阳</w:t>
      </w:r>
      <w:r>
        <w:rPr>
          <w:rFonts w:hint="eastAsia" w:ascii="Times New Roman" w:hAnsi="Times New Roman" w:cs="Times New Roman"/>
          <w:kern w:val="2"/>
          <w:sz w:val="28"/>
          <w:szCs w:val="28"/>
        </w:rPr>
        <w:t>“龙腾盛世 凤鸣朝阳”迎春灯会开幕式及各类具有民俗特点的文艺演出及</w:t>
      </w:r>
      <w:r>
        <w:rPr>
          <w:rFonts w:hint="eastAsia" w:ascii="Times New Roman" w:hAnsi="Times New Roman" w:cs="Times New Roman"/>
          <w:kern w:val="2"/>
          <w:sz w:val="28"/>
          <w:szCs w:val="28"/>
          <w:lang w:val="en-US" w:eastAsia="zh-CN"/>
        </w:rPr>
        <w:t>各类创意互动</w:t>
      </w:r>
      <w:r>
        <w:rPr>
          <w:rFonts w:hint="eastAsia" w:ascii="Times New Roman" w:hAnsi="Times New Roman" w:cs="Times New Roman"/>
          <w:kern w:val="2"/>
          <w:sz w:val="28"/>
          <w:szCs w:val="28"/>
        </w:rPr>
        <w:t>等活动。</w:t>
      </w:r>
    </w:p>
    <w:p w14:paraId="5AA5A4AC">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迎春灯会期间，以上</w:t>
      </w:r>
      <w:r>
        <w:rPr>
          <w:rFonts w:hint="eastAsia" w:ascii="Times New Roman" w:hAnsi="Times New Roman" w:cs="Times New Roman"/>
          <w:kern w:val="2"/>
          <w:sz w:val="28"/>
          <w:szCs w:val="28"/>
          <w:lang w:val="en-US" w:eastAsia="zh-CN"/>
        </w:rPr>
        <w:t>三</w:t>
      </w:r>
      <w:r>
        <w:rPr>
          <w:rFonts w:hint="eastAsia" w:ascii="Times New Roman" w:hAnsi="Times New Roman" w:cs="Times New Roman"/>
          <w:kern w:val="2"/>
          <w:sz w:val="28"/>
          <w:szCs w:val="28"/>
        </w:rPr>
        <w:t>个区域为人员密集区域，其中北塔广场设置的彩灯灯组较多，开幕式及文艺演出等活动均在北塔广场举办，因此北塔广场参加各类活动范围比较大，人员相对集中，需重点加以防范。</w:t>
      </w:r>
    </w:p>
    <w:bookmarkEnd w:id="81"/>
    <w:bookmarkEnd w:id="82"/>
    <w:bookmarkEnd w:id="83"/>
    <w:bookmarkEnd w:id="84"/>
    <w:p w14:paraId="191DB255">
      <w:pPr>
        <w:pStyle w:val="4"/>
        <w:spacing w:before="0" w:after="0" w:line="520" w:lineRule="exact"/>
        <w:ind w:right="105" w:rightChars="50" w:firstLine="560" w:firstLineChars="200"/>
        <w:rPr>
          <w:rFonts w:hint="eastAsia"/>
        </w:rPr>
      </w:pPr>
      <w:bookmarkStart w:id="91" w:name="_Toc257372347"/>
      <w:bookmarkStart w:id="92" w:name="_Toc355858686"/>
      <w:bookmarkStart w:id="93" w:name="_Toc257095107"/>
      <w:bookmarkStart w:id="94" w:name="_Toc257372227"/>
      <w:bookmarkStart w:id="95" w:name="_Toc257373254"/>
      <w:bookmarkStart w:id="96" w:name="_Toc16893"/>
      <w:r>
        <w:rPr>
          <w:rFonts w:hint="eastAsia"/>
          <w:lang w:val="en-US" w:eastAsia="zh-CN"/>
        </w:rPr>
        <w:t>3</w:t>
      </w:r>
      <w:r>
        <w:rPr>
          <w:rFonts w:hint="eastAsia"/>
        </w:rPr>
        <w:t>.2危险</w:t>
      </w:r>
      <w:r>
        <w:rPr>
          <w:rFonts w:hint="eastAsia"/>
          <w:lang w:val="en-US" w:eastAsia="zh-CN"/>
        </w:rPr>
        <w:t>性</w:t>
      </w:r>
      <w:r>
        <w:rPr>
          <w:rFonts w:hint="eastAsia"/>
        </w:rPr>
        <w:t>风险分析</w:t>
      </w:r>
      <w:bookmarkEnd w:id="91"/>
      <w:bookmarkEnd w:id="92"/>
      <w:bookmarkEnd w:id="93"/>
      <w:bookmarkEnd w:id="94"/>
      <w:bookmarkEnd w:id="95"/>
      <w:r>
        <w:rPr>
          <w:rFonts w:hint="eastAsia"/>
        </w:rPr>
        <w:t>及预防措施</w:t>
      </w:r>
      <w:bookmarkEnd w:id="96"/>
    </w:p>
    <w:p w14:paraId="1886C249">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lang w:eastAsia="zh-CN"/>
        </w:rPr>
        <w:t>2024年辽宁朝阳“龙腾盛世 凤鸣朝阳”</w:t>
      </w:r>
      <w:r>
        <w:rPr>
          <w:rFonts w:hint="eastAsia" w:ascii="Times New Roman" w:hAnsi="Times New Roman" w:cs="Times New Roman"/>
          <w:kern w:val="2"/>
          <w:sz w:val="28"/>
          <w:szCs w:val="28"/>
        </w:rPr>
        <w:t>迎春灯会活动中，设置了较多彩灯灯组，灯</w:t>
      </w:r>
      <w:r>
        <w:rPr>
          <w:rFonts w:hint="eastAsia" w:ascii="Times New Roman" w:hAnsi="Times New Roman" w:cs="Times New Roman"/>
          <w:kern w:val="2"/>
          <w:sz w:val="28"/>
          <w:szCs w:val="28"/>
          <w:lang w:val="en-US" w:eastAsia="zh-CN"/>
        </w:rPr>
        <w:t>会</w:t>
      </w:r>
      <w:r>
        <w:rPr>
          <w:rFonts w:hint="eastAsia" w:ascii="Times New Roman" w:hAnsi="Times New Roman" w:cs="Times New Roman"/>
          <w:kern w:val="2"/>
          <w:sz w:val="28"/>
          <w:szCs w:val="28"/>
        </w:rPr>
        <w:t>地点又集中在人群较密集、开放型广场及古建筑较多的各类场所，所涉及范围较大，因此活动中存在着很多风险：</w:t>
      </w:r>
    </w:p>
    <w:p w14:paraId="71CB9D2A">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1）火灾、爆炸风险</w:t>
      </w:r>
    </w:p>
    <w:p w14:paraId="5DA5F4D1">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迎春灯会展出的各类彩灯灯组，使用材料均为绢布及各类彩灯，现场可燃及易燃物较多，且</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期间各类彩灯灯组线路错综复杂，如果电气线路老化、灯组过热、电器元件不符合要求、操作人员操作失误、现场游客乱扔烟头等原因，均可能造成火灾事件的发生；迎春灯会活动期间风味美食街</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使用液化石油气罐加工各类食品，若</w:t>
      </w:r>
      <w:r>
        <w:rPr>
          <w:rFonts w:hint="eastAsia" w:ascii="Times New Roman" w:hAnsi="Times New Roman" w:cs="Times New Roman"/>
          <w:kern w:val="2"/>
          <w:sz w:val="28"/>
          <w:szCs w:val="28"/>
          <w:lang w:val="en-US" w:eastAsia="zh-CN"/>
        </w:rPr>
        <w:t>商铺</w:t>
      </w:r>
      <w:r>
        <w:rPr>
          <w:rFonts w:hint="eastAsia" w:ascii="Times New Roman" w:hAnsi="Times New Roman" w:cs="Times New Roman"/>
          <w:kern w:val="2"/>
          <w:sz w:val="28"/>
          <w:szCs w:val="28"/>
        </w:rPr>
        <w:t>在使用液化气罐过程中操作不当，或液化石油气罐罐体</w:t>
      </w:r>
      <w:r>
        <w:rPr>
          <w:rFonts w:hint="eastAsia" w:ascii="Times New Roman" w:hAnsi="Times New Roman" w:cs="Times New Roman"/>
          <w:kern w:val="2"/>
          <w:sz w:val="28"/>
          <w:szCs w:val="28"/>
          <w:lang w:val="en-US" w:eastAsia="zh-CN"/>
        </w:rPr>
        <w:t>存在</w:t>
      </w:r>
      <w:r>
        <w:rPr>
          <w:rFonts w:hint="eastAsia" w:ascii="Times New Roman" w:hAnsi="Times New Roman" w:cs="Times New Roman"/>
          <w:kern w:val="2"/>
          <w:sz w:val="28"/>
          <w:szCs w:val="28"/>
        </w:rPr>
        <w:t>缺陷，可能会发生火灾爆炸事件。</w:t>
      </w:r>
    </w:p>
    <w:p w14:paraId="1AC63AAD">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2）人员拥挤踩踏风险</w:t>
      </w:r>
    </w:p>
    <w:p w14:paraId="5C4605E5">
      <w:pPr>
        <w:pStyle w:val="12"/>
        <w:spacing w:before="0" w:beforeAutospacing="0" w:after="0" w:afterAutospacing="0" w:line="450" w:lineRule="atLeast"/>
        <w:ind w:firstLine="560" w:firstLineChars="200"/>
        <w:rPr>
          <w:rFonts w:hint="eastAsia" w:ascii="Times New Roman" w:hAnsi="Times New Roman" w:cs="Times New Roman"/>
          <w:b/>
          <w:bCs/>
          <w:kern w:val="2"/>
          <w:sz w:val="28"/>
          <w:szCs w:val="28"/>
        </w:rPr>
      </w:pPr>
      <w:r>
        <w:rPr>
          <w:rFonts w:hint="eastAsia" w:ascii="Times New Roman" w:hAnsi="Times New Roman" w:cs="Times New Roman"/>
          <w:kern w:val="2"/>
          <w:sz w:val="28"/>
          <w:szCs w:val="28"/>
        </w:rPr>
        <w:t>迎春灯会期间大量游客涌入灯会现场，人流量庞大，在人群密集的环境中，游客们可能会面临推挤、争吵、跌</w:t>
      </w:r>
      <w:r>
        <w:rPr>
          <w:rFonts w:hint="eastAsia" w:ascii="Times New Roman" w:hAnsi="Times New Roman" w:cs="Times New Roman"/>
          <w:kern w:val="2"/>
          <w:sz w:val="28"/>
          <w:szCs w:val="28"/>
          <w:lang w:val="en-US" w:eastAsia="zh-CN"/>
        </w:rPr>
        <w:t>倒</w:t>
      </w:r>
      <w:r>
        <w:rPr>
          <w:rFonts w:hint="eastAsia" w:ascii="Times New Roman" w:hAnsi="Times New Roman" w:cs="Times New Roman"/>
          <w:kern w:val="2"/>
          <w:sz w:val="28"/>
          <w:szCs w:val="28"/>
        </w:rPr>
        <w:t>、踩踏等安全风险</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尤其是在灯会开幕式及春节假期高峰时段，游客涌入的数量可能超过</w:t>
      </w:r>
      <w:r>
        <w:rPr>
          <w:rFonts w:hint="eastAsia" w:ascii="Times New Roman" w:hAnsi="Times New Roman" w:cs="Times New Roman"/>
          <w:kern w:val="2"/>
          <w:sz w:val="28"/>
          <w:szCs w:val="28"/>
          <w:lang w:val="en-US" w:eastAsia="zh-CN"/>
        </w:rPr>
        <w:t>灯会现场</w:t>
      </w:r>
      <w:r>
        <w:rPr>
          <w:rFonts w:hint="eastAsia" w:ascii="Times New Roman" w:hAnsi="Times New Roman" w:cs="Times New Roman"/>
          <w:kern w:val="2"/>
          <w:sz w:val="28"/>
          <w:szCs w:val="28"/>
        </w:rPr>
        <w:t>的承载能力，造成</w:t>
      </w:r>
      <w:r>
        <w:rPr>
          <w:rFonts w:hint="eastAsia" w:ascii="Times New Roman" w:hAnsi="Times New Roman" w:cs="Times New Roman"/>
          <w:kern w:val="2"/>
          <w:sz w:val="28"/>
          <w:szCs w:val="28"/>
          <w:lang w:val="en-US" w:eastAsia="zh-CN"/>
        </w:rPr>
        <w:t>灯会现场</w:t>
      </w:r>
      <w:r>
        <w:rPr>
          <w:rFonts w:hint="eastAsia" w:ascii="Times New Roman" w:hAnsi="Times New Roman" w:cs="Times New Roman"/>
          <w:kern w:val="2"/>
          <w:sz w:val="28"/>
          <w:szCs w:val="28"/>
        </w:rPr>
        <w:t>过度拥挤，易发生拥挤踩踏事件</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另外，迎春灯会期间如果发生火灾爆炸、停电、坍塌、地震等突发事件时，</w:t>
      </w:r>
      <w:r>
        <w:rPr>
          <w:rFonts w:hint="eastAsia" w:ascii="Times New Roman" w:hAnsi="Times New Roman" w:cs="Times New Roman"/>
          <w:kern w:val="2"/>
          <w:sz w:val="28"/>
          <w:szCs w:val="28"/>
          <w:lang w:val="en-US" w:eastAsia="zh-CN"/>
        </w:rPr>
        <w:t>会</w:t>
      </w:r>
      <w:r>
        <w:rPr>
          <w:rFonts w:hint="eastAsia" w:ascii="Times New Roman" w:hAnsi="Times New Roman" w:cs="Times New Roman"/>
          <w:kern w:val="2"/>
          <w:sz w:val="28"/>
          <w:szCs w:val="28"/>
        </w:rPr>
        <w:t>引发人群恐慌，游客四处奔跑，也是人员拥挤踩踏事件发生的主要原因。</w:t>
      </w:r>
    </w:p>
    <w:p w14:paraId="3E0CA119">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3）触电风险</w:t>
      </w:r>
    </w:p>
    <w:p w14:paraId="4CA6A8EA">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迎春灯会展出的各类彩灯灯组使用各类电气设施，且各类彩灯灯组线路错综复杂，临时搭接线路较多，如果设备金属外壳未采取保护接地措施，漏电保护装置未进行定期检查，线路绝缘老化漏电或人员操作不当，</w:t>
      </w:r>
      <w:r>
        <w:rPr>
          <w:rFonts w:hint="eastAsia"/>
          <w:spacing w:val="2"/>
          <w:sz w:val="28"/>
        </w:rPr>
        <w:t>电源线私搭乱接或</w:t>
      </w:r>
      <w:r>
        <w:rPr>
          <w:rFonts w:hint="eastAsia" w:ascii="Times New Roman" w:hAnsi="Times New Roman" w:cs="Times New Roman"/>
          <w:kern w:val="2"/>
          <w:sz w:val="28"/>
          <w:szCs w:val="28"/>
        </w:rPr>
        <w:t>临时线</w:t>
      </w:r>
      <w:r>
        <w:rPr>
          <w:rFonts w:hint="eastAsia"/>
          <w:spacing w:val="2"/>
          <w:sz w:val="28"/>
        </w:rPr>
        <w:t>敷设不规范</w:t>
      </w:r>
      <w:r>
        <w:rPr>
          <w:rFonts w:hint="eastAsia" w:ascii="Times New Roman" w:hAnsi="Times New Roman" w:cs="Times New Roman"/>
          <w:kern w:val="2"/>
          <w:sz w:val="28"/>
          <w:szCs w:val="28"/>
        </w:rPr>
        <w:t>、电工未按操作规程进行操作等，易发生触电事件。</w:t>
      </w:r>
    </w:p>
    <w:p w14:paraId="2BF29097">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rPr>
        <w:t>4）坍塌风险</w:t>
      </w:r>
    </w:p>
    <w:p w14:paraId="3B1F30A3">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迎春灯会展出的各类彩灯灯组结构庞大，且现场临时搭建的各类钢结构支架较多，如果各类灯组及支架基础不稳</w:t>
      </w:r>
      <w:r>
        <w:rPr>
          <w:rFonts w:hint="eastAsia" w:ascii="Times New Roman" w:hAnsi="Times New Roman" w:cs="Times New Roman"/>
          <w:kern w:val="2"/>
          <w:sz w:val="28"/>
          <w:szCs w:val="28"/>
          <w:lang w:val="en-US" w:eastAsia="zh-CN"/>
        </w:rPr>
        <w:t>、</w:t>
      </w:r>
      <w:r>
        <w:rPr>
          <w:rFonts w:hint="eastAsia" w:ascii="Times New Roman" w:hAnsi="Times New Roman" w:cs="Times New Roman"/>
          <w:kern w:val="2"/>
          <w:sz w:val="28"/>
          <w:szCs w:val="28"/>
        </w:rPr>
        <w:t>结构</w:t>
      </w:r>
      <w:r>
        <w:rPr>
          <w:rFonts w:hint="eastAsia" w:ascii="Times New Roman" w:hAnsi="Times New Roman" w:cs="Times New Roman"/>
          <w:kern w:val="2"/>
          <w:sz w:val="28"/>
          <w:szCs w:val="28"/>
          <w:lang w:val="en-US" w:eastAsia="zh-CN"/>
        </w:rPr>
        <w:t>不牢</w:t>
      </w:r>
      <w:r>
        <w:rPr>
          <w:rFonts w:hint="eastAsia" w:ascii="Times New Roman" w:hAnsi="Times New Roman" w:cs="Times New Roman"/>
          <w:kern w:val="2"/>
          <w:sz w:val="28"/>
          <w:szCs w:val="28"/>
        </w:rPr>
        <w:t>，或遇大风天气，极有可能发生倾斜坍塌事件。</w:t>
      </w:r>
    </w:p>
    <w:p w14:paraId="73C76822">
      <w:pPr>
        <w:pStyle w:val="12"/>
        <w:numPr>
          <w:ilvl w:val="0"/>
          <w:numId w:val="4"/>
        </w:numPr>
        <w:spacing w:before="0" w:beforeAutospacing="0" w:after="0" w:afterAutospacing="0" w:line="450" w:lineRule="atLeast"/>
        <w:ind w:firstLine="562" w:firstLineChars="200"/>
        <w:rPr>
          <w:rFonts w:hint="eastAsia" w:ascii="Times New Roman" w:hAnsi="Times New Roman" w:cs="Times New Roman"/>
          <w:b/>
          <w:bCs/>
          <w:kern w:val="2"/>
          <w:sz w:val="28"/>
          <w:szCs w:val="28"/>
          <w:lang w:val="en-US" w:eastAsia="zh-CN"/>
        </w:rPr>
      </w:pPr>
      <w:r>
        <w:rPr>
          <w:rFonts w:hint="eastAsia" w:ascii="Times New Roman" w:hAnsi="Times New Roman" w:cs="Times New Roman"/>
          <w:b/>
          <w:bCs/>
          <w:kern w:val="2"/>
          <w:sz w:val="28"/>
          <w:szCs w:val="28"/>
          <w:lang w:val="en-US" w:eastAsia="zh-CN"/>
        </w:rPr>
        <w:t>高处坠物风险</w:t>
      </w:r>
    </w:p>
    <w:p w14:paraId="2414E1B9">
      <w:pPr>
        <w:pStyle w:val="12"/>
        <w:numPr>
          <w:ilvl w:val="0"/>
          <w:numId w:val="0"/>
        </w:numPr>
        <w:spacing w:before="0" w:beforeAutospacing="0" w:after="0" w:afterAutospacing="0" w:line="450" w:lineRule="atLeast"/>
        <w:ind w:firstLine="560" w:firstLineChars="200"/>
        <w:rPr>
          <w:rFonts w:hint="default" w:ascii="Times New Roman" w:hAnsi="Times New Roman" w:cs="Times New Roman"/>
          <w:kern w:val="2"/>
          <w:sz w:val="28"/>
          <w:szCs w:val="28"/>
          <w:lang w:val="en-US" w:eastAsia="zh-CN"/>
        </w:rPr>
      </w:pPr>
      <w:r>
        <w:rPr>
          <w:rFonts w:hint="default" w:ascii="Times New Roman" w:hAnsi="Times New Roman" w:cs="Times New Roman"/>
          <w:kern w:val="2"/>
          <w:sz w:val="28"/>
          <w:szCs w:val="28"/>
          <w:lang w:val="en-US" w:eastAsia="zh-CN"/>
        </w:rPr>
        <w:t>慕容</w:t>
      </w:r>
      <w:r>
        <w:rPr>
          <w:rFonts w:hint="eastAsia" w:ascii="Times New Roman" w:hAnsi="Times New Roman" w:cs="Times New Roman"/>
          <w:kern w:val="2"/>
          <w:sz w:val="28"/>
          <w:szCs w:val="28"/>
          <w:lang w:val="en-US" w:eastAsia="zh-CN"/>
        </w:rPr>
        <w:t>古</w:t>
      </w:r>
      <w:r>
        <w:rPr>
          <w:rFonts w:hint="default" w:ascii="Times New Roman" w:hAnsi="Times New Roman" w:cs="Times New Roman"/>
          <w:kern w:val="2"/>
          <w:sz w:val="28"/>
          <w:szCs w:val="28"/>
          <w:lang w:val="en-US" w:eastAsia="zh-CN"/>
        </w:rPr>
        <w:t>街两侧为防古建筑，屋顶</w:t>
      </w:r>
      <w:r>
        <w:rPr>
          <w:rFonts w:hint="eastAsia" w:ascii="Times New Roman" w:hAnsi="Times New Roman" w:cs="Times New Roman"/>
          <w:kern w:val="2"/>
          <w:sz w:val="28"/>
          <w:szCs w:val="28"/>
          <w:lang w:val="en-US" w:eastAsia="zh-CN"/>
        </w:rPr>
        <w:t>飞檐均</w:t>
      </w:r>
      <w:r>
        <w:rPr>
          <w:rFonts w:hint="default" w:ascii="Times New Roman" w:hAnsi="Times New Roman" w:cs="Times New Roman"/>
          <w:kern w:val="2"/>
          <w:sz w:val="28"/>
          <w:szCs w:val="28"/>
          <w:lang w:val="en-US" w:eastAsia="zh-CN"/>
        </w:rPr>
        <w:t>为扣</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，由于扣</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老化</w:t>
      </w:r>
      <w:r>
        <w:rPr>
          <w:rFonts w:hint="eastAsia" w:ascii="Times New Roman" w:hAnsi="Times New Roman" w:cs="Times New Roman"/>
          <w:kern w:val="2"/>
          <w:sz w:val="28"/>
          <w:szCs w:val="28"/>
          <w:lang w:val="en-US" w:eastAsia="zh-CN"/>
        </w:rPr>
        <w:t>、固定不牢</w:t>
      </w:r>
      <w:r>
        <w:rPr>
          <w:rFonts w:hint="default" w:ascii="Times New Roman" w:hAnsi="Times New Roman" w:cs="Times New Roman"/>
          <w:kern w:val="2"/>
          <w:sz w:val="28"/>
          <w:szCs w:val="28"/>
          <w:lang w:val="en-US" w:eastAsia="zh-CN"/>
        </w:rPr>
        <w:t>或遇强风易造成</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片坠落</w:t>
      </w:r>
      <w:r>
        <w:rPr>
          <w:rFonts w:hint="eastAsia" w:ascii="Times New Roman" w:hAnsi="Times New Roman" w:cs="Times New Roman"/>
          <w:kern w:val="2"/>
          <w:sz w:val="28"/>
          <w:szCs w:val="28"/>
          <w:lang w:val="en-US" w:eastAsia="zh-CN"/>
        </w:rPr>
        <w:t>伤人；灯会现场布置的各类</w:t>
      </w:r>
      <w:r>
        <w:rPr>
          <w:rFonts w:hint="eastAsia" w:ascii="Times New Roman" w:hAnsi="Times New Roman" w:eastAsia="宋体" w:cs="Times New Roman"/>
          <w:kern w:val="2"/>
          <w:sz w:val="28"/>
          <w:szCs w:val="28"/>
          <w:lang w:val="en-US" w:eastAsia="zh-CN"/>
        </w:rPr>
        <w:t>灯具较多，若灯具固定不牢易发生坠落伤人；灯会现场各类建筑物高处结冰冰溜若脱落可能会砸伤游客；</w:t>
      </w:r>
      <w:r>
        <w:rPr>
          <w:rFonts w:hint="default" w:ascii="Times New Roman" w:hAnsi="Times New Roman" w:eastAsia="宋体" w:cs="Times New Roman"/>
          <w:kern w:val="2"/>
          <w:sz w:val="28"/>
          <w:szCs w:val="28"/>
          <w:lang w:val="en-US" w:eastAsia="zh-CN"/>
        </w:rPr>
        <w:t>慕容</w:t>
      </w:r>
      <w:r>
        <w:rPr>
          <w:rFonts w:hint="eastAsia" w:ascii="Times New Roman" w:hAnsi="Times New Roman" w:eastAsia="宋体" w:cs="Times New Roman"/>
          <w:kern w:val="2"/>
          <w:sz w:val="28"/>
          <w:szCs w:val="28"/>
          <w:lang w:val="en-US" w:eastAsia="zh-CN"/>
        </w:rPr>
        <w:t>古</w:t>
      </w:r>
      <w:r>
        <w:rPr>
          <w:rFonts w:hint="default" w:ascii="Times New Roman" w:hAnsi="Times New Roman" w:eastAsia="宋体" w:cs="Times New Roman"/>
          <w:kern w:val="2"/>
          <w:sz w:val="28"/>
          <w:szCs w:val="28"/>
          <w:lang w:val="en-US" w:eastAsia="zh-CN"/>
        </w:rPr>
        <w:t>街</w:t>
      </w:r>
      <w:r>
        <w:rPr>
          <w:rFonts w:hint="eastAsia" w:ascii="Times New Roman" w:hAnsi="Times New Roman" w:eastAsia="宋体" w:cs="Times New Roman"/>
          <w:kern w:val="2"/>
          <w:sz w:val="28"/>
          <w:szCs w:val="28"/>
          <w:lang w:val="en-US" w:eastAsia="zh-CN"/>
        </w:rPr>
        <w:t>两侧摊位牌匾若固定不牢，</w:t>
      </w:r>
      <w:r>
        <w:rPr>
          <w:rFonts w:hint="eastAsia" w:ascii="Times New Roman" w:hAnsi="Times New Roman" w:cs="Times New Roman"/>
          <w:kern w:val="2"/>
          <w:sz w:val="28"/>
          <w:szCs w:val="28"/>
          <w:lang w:val="en-US" w:eastAsia="zh-CN"/>
        </w:rPr>
        <w:t>易坠落伤人；另外</w:t>
      </w:r>
      <w:r>
        <w:rPr>
          <w:rFonts w:hint="default" w:ascii="Times New Roman" w:hAnsi="Times New Roman" w:cs="Times New Roman"/>
          <w:kern w:val="2"/>
          <w:sz w:val="28"/>
          <w:szCs w:val="28"/>
          <w:lang w:val="en-US" w:eastAsia="zh-CN"/>
        </w:rPr>
        <w:t>慕容</w:t>
      </w:r>
      <w:r>
        <w:rPr>
          <w:rFonts w:hint="eastAsia" w:ascii="Times New Roman" w:hAnsi="Times New Roman" w:cs="Times New Roman"/>
          <w:kern w:val="2"/>
          <w:sz w:val="28"/>
          <w:szCs w:val="28"/>
          <w:lang w:val="en-US" w:eastAsia="zh-CN"/>
        </w:rPr>
        <w:t>古</w:t>
      </w:r>
      <w:r>
        <w:rPr>
          <w:rFonts w:hint="default" w:ascii="Times New Roman" w:hAnsi="Times New Roman" w:cs="Times New Roman"/>
          <w:kern w:val="2"/>
          <w:sz w:val="28"/>
          <w:szCs w:val="28"/>
          <w:lang w:val="en-US" w:eastAsia="zh-CN"/>
        </w:rPr>
        <w:t>街</w:t>
      </w:r>
      <w:r>
        <w:rPr>
          <w:rFonts w:hint="eastAsia" w:ascii="Times New Roman" w:hAnsi="Times New Roman" w:cs="Times New Roman"/>
          <w:kern w:val="2"/>
          <w:sz w:val="28"/>
          <w:szCs w:val="28"/>
          <w:lang w:val="en-US" w:eastAsia="zh-CN"/>
        </w:rPr>
        <w:t>西侧为居民区</w:t>
      </w:r>
      <w:r>
        <w:rPr>
          <w:rFonts w:hint="default" w:ascii="Times New Roman" w:hAnsi="Times New Roman" w:cs="Times New Roman"/>
          <w:kern w:val="2"/>
          <w:sz w:val="28"/>
          <w:szCs w:val="28"/>
          <w:lang w:val="en-US" w:eastAsia="zh-CN"/>
        </w:rPr>
        <w:t>，个别</w:t>
      </w:r>
      <w:r>
        <w:rPr>
          <w:rFonts w:hint="eastAsia" w:ascii="Times New Roman" w:hAnsi="Times New Roman" w:cs="Times New Roman"/>
          <w:kern w:val="2"/>
          <w:sz w:val="28"/>
          <w:szCs w:val="28"/>
          <w:lang w:val="en-US" w:eastAsia="zh-CN"/>
        </w:rPr>
        <w:t>居民</w:t>
      </w:r>
      <w:r>
        <w:rPr>
          <w:rFonts w:hint="default" w:ascii="Times New Roman" w:hAnsi="Times New Roman" w:cs="Times New Roman"/>
          <w:kern w:val="2"/>
          <w:sz w:val="28"/>
          <w:szCs w:val="28"/>
          <w:lang w:val="en-US" w:eastAsia="zh-CN"/>
        </w:rPr>
        <w:t>楼阳台</w:t>
      </w:r>
      <w:r>
        <w:rPr>
          <w:rFonts w:hint="eastAsia" w:ascii="Times New Roman" w:hAnsi="Times New Roman" w:cs="Times New Roman"/>
          <w:kern w:val="2"/>
          <w:sz w:val="28"/>
          <w:szCs w:val="28"/>
          <w:lang w:val="en-US" w:eastAsia="zh-CN"/>
        </w:rPr>
        <w:t>有</w:t>
      </w:r>
      <w:r>
        <w:rPr>
          <w:rFonts w:hint="default" w:ascii="Times New Roman" w:hAnsi="Times New Roman" w:cs="Times New Roman"/>
          <w:kern w:val="2"/>
          <w:sz w:val="28"/>
          <w:szCs w:val="28"/>
          <w:lang w:val="en-US" w:eastAsia="zh-CN"/>
        </w:rPr>
        <w:t>吊</w:t>
      </w:r>
      <w:r>
        <w:rPr>
          <w:rFonts w:hint="eastAsia" w:ascii="Times New Roman" w:hAnsi="Times New Roman" w:cs="Times New Roman"/>
          <w:kern w:val="2"/>
          <w:sz w:val="28"/>
          <w:szCs w:val="28"/>
          <w:lang w:val="en-US" w:eastAsia="zh-CN"/>
        </w:rPr>
        <w:t>挂</w:t>
      </w:r>
      <w:r>
        <w:rPr>
          <w:rFonts w:hint="default" w:ascii="Times New Roman" w:hAnsi="Times New Roman" w:cs="Times New Roman"/>
          <w:kern w:val="2"/>
          <w:sz w:val="28"/>
          <w:szCs w:val="28"/>
          <w:lang w:val="en-US" w:eastAsia="zh-CN"/>
        </w:rPr>
        <w:t>物品，如果发生坠物，易造成游客受伤。</w:t>
      </w:r>
    </w:p>
    <w:p w14:paraId="77B95157">
      <w:pPr>
        <w:pStyle w:val="12"/>
        <w:spacing w:before="0" w:beforeAutospacing="0" w:after="0" w:afterAutospacing="0" w:line="450" w:lineRule="atLeast"/>
        <w:ind w:firstLine="562" w:firstLineChars="200"/>
        <w:rPr>
          <w:rFonts w:hint="eastAsia" w:ascii="Times New Roman" w:hAnsi="Times New Roman" w:eastAsia="宋体" w:cs="Times New Roman"/>
          <w:b/>
          <w:bCs/>
          <w:kern w:val="2"/>
          <w:sz w:val="28"/>
          <w:szCs w:val="28"/>
          <w:lang w:val="en-US" w:eastAsia="zh-CN"/>
        </w:rPr>
      </w:pPr>
      <w:r>
        <w:rPr>
          <w:rFonts w:hint="eastAsia" w:ascii="Times New Roman" w:hAnsi="Times New Roman" w:cs="Times New Roman"/>
          <w:b/>
          <w:bCs/>
          <w:kern w:val="2"/>
          <w:sz w:val="28"/>
          <w:szCs w:val="28"/>
          <w:lang w:val="en-US" w:eastAsia="zh-CN"/>
        </w:rPr>
        <w:t>6</w:t>
      </w:r>
      <w:r>
        <w:rPr>
          <w:rFonts w:hint="eastAsia" w:ascii="Times New Roman" w:hAnsi="Times New Roman" w:cs="Times New Roman"/>
          <w:b/>
          <w:bCs/>
          <w:kern w:val="2"/>
          <w:sz w:val="28"/>
          <w:szCs w:val="28"/>
        </w:rPr>
        <w:t>）食物中毒</w:t>
      </w:r>
      <w:r>
        <w:rPr>
          <w:rFonts w:hint="eastAsia" w:ascii="Times New Roman" w:hAnsi="Times New Roman" w:cs="Times New Roman"/>
          <w:b/>
          <w:bCs/>
          <w:kern w:val="2"/>
          <w:sz w:val="28"/>
          <w:szCs w:val="28"/>
          <w:lang w:val="en-US" w:eastAsia="zh-CN"/>
        </w:rPr>
        <w:t>风险</w:t>
      </w:r>
    </w:p>
    <w:p w14:paraId="4B5FD5A9">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迎春灯会活动期间风味美食街</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加工各类风味美食，若</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加工食品过程中</w:t>
      </w:r>
      <w:r>
        <w:rPr>
          <w:rFonts w:hint="eastAsia"/>
          <w:sz w:val="28"/>
          <w:szCs w:val="28"/>
        </w:rPr>
        <w:t>原材料存在质量问题，制作流程、餐具存在卫生问题或人为投毒等原因</w:t>
      </w:r>
      <w:r>
        <w:rPr>
          <w:rFonts w:hint="eastAsia" w:ascii="Times New Roman" w:hAnsi="Times New Roman" w:cs="Times New Roman"/>
          <w:kern w:val="2"/>
          <w:sz w:val="28"/>
          <w:szCs w:val="28"/>
        </w:rPr>
        <w:t>，</w:t>
      </w:r>
      <w:r>
        <w:rPr>
          <w:rFonts w:hint="eastAsia"/>
          <w:sz w:val="28"/>
          <w:szCs w:val="28"/>
        </w:rPr>
        <w:t>有可能会引发群体食物中毒事件的发生</w:t>
      </w:r>
      <w:r>
        <w:rPr>
          <w:rFonts w:hint="eastAsia" w:ascii="Times New Roman" w:hAnsi="Times New Roman" w:cs="Times New Roman"/>
          <w:kern w:val="2"/>
          <w:sz w:val="28"/>
          <w:szCs w:val="28"/>
        </w:rPr>
        <w:t>。</w:t>
      </w:r>
    </w:p>
    <w:p w14:paraId="0C7EFA8E">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lang w:val="en-US" w:eastAsia="zh-CN"/>
        </w:rPr>
        <w:t>7</w:t>
      </w:r>
      <w:r>
        <w:rPr>
          <w:rFonts w:hint="eastAsia" w:ascii="Times New Roman" w:hAnsi="Times New Roman" w:cs="Times New Roman"/>
          <w:b/>
          <w:bCs/>
          <w:kern w:val="2"/>
          <w:sz w:val="28"/>
          <w:szCs w:val="28"/>
        </w:rPr>
        <w:t>）</w:t>
      </w:r>
      <w:r>
        <w:rPr>
          <w:rFonts w:hint="eastAsia" w:ascii="Times New Roman" w:hAnsi="Times New Roman" w:cs="Times New Roman"/>
          <w:b/>
          <w:bCs/>
          <w:kern w:val="2"/>
          <w:sz w:val="28"/>
          <w:szCs w:val="28"/>
          <w:lang w:val="en-US" w:eastAsia="zh-CN"/>
        </w:rPr>
        <w:t>恐怖袭击</w:t>
      </w:r>
      <w:r>
        <w:rPr>
          <w:rFonts w:hint="eastAsia" w:ascii="Times New Roman" w:hAnsi="Times New Roman" w:cs="Times New Roman"/>
          <w:b/>
          <w:bCs/>
          <w:kern w:val="2"/>
          <w:sz w:val="28"/>
          <w:szCs w:val="28"/>
        </w:rPr>
        <w:t>风险</w:t>
      </w:r>
    </w:p>
    <w:p w14:paraId="0E891E2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迎春灯会活动期间</w:t>
      </w:r>
      <w:r>
        <w:rPr>
          <w:rFonts w:hint="eastAsia" w:ascii="Times New Roman" w:hAnsi="Times New Roman" w:cs="Times New Roman"/>
          <w:kern w:val="2"/>
          <w:sz w:val="28"/>
          <w:szCs w:val="28"/>
          <w:lang w:val="en-US" w:eastAsia="zh-CN"/>
        </w:rPr>
        <w:t>参加</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人员</w:t>
      </w:r>
      <w:r>
        <w:rPr>
          <w:rFonts w:hint="eastAsia" w:ascii="Times New Roman" w:hAnsi="Times New Roman" w:cs="Times New Roman"/>
          <w:kern w:val="2"/>
          <w:sz w:val="28"/>
          <w:szCs w:val="28"/>
          <w:lang w:val="en-US" w:eastAsia="zh-CN"/>
        </w:rPr>
        <w:t>较</w:t>
      </w:r>
      <w:r>
        <w:rPr>
          <w:rFonts w:hint="eastAsia" w:ascii="Times New Roman" w:hAnsi="Times New Roman" w:cs="Times New Roman"/>
          <w:kern w:val="2"/>
          <w:sz w:val="28"/>
          <w:szCs w:val="28"/>
        </w:rPr>
        <w:t>多，难免存在个别仇视社会人员，制造</w:t>
      </w:r>
      <w:r>
        <w:rPr>
          <w:rFonts w:hint="eastAsia" w:ascii="Times New Roman" w:hAnsi="Times New Roman" w:cs="Times New Roman"/>
          <w:kern w:val="2"/>
          <w:sz w:val="28"/>
          <w:szCs w:val="28"/>
          <w:lang w:val="en-US" w:eastAsia="zh-CN"/>
        </w:rPr>
        <w:t>各类</w:t>
      </w:r>
      <w:r>
        <w:rPr>
          <w:rFonts w:hint="eastAsia" w:ascii="Times New Roman" w:hAnsi="Times New Roman" w:cs="Times New Roman"/>
          <w:kern w:val="2"/>
          <w:sz w:val="28"/>
          <w:szCs w:val="28"/>
        </w:rPr>
        <w:t>恐怖事件，给社会造成不良影响，给人民群众造成</w:t>
      </w:r>
      <w:r>
        <w:rPr>
          <w:rFonts w:hint="eastAsia" w:ascii="Times New Roman" w:hAnsi="Times New Roman" w:cs="Times New Roman"/>
          <w:kern w:val="2"/>
          <w:sz w:val="28"/>
          <w:szCs w:val="28"/>
          <w:lang w:val="en-US" w:eastAsia="zh-CN"/>
        </w:rPr>
        <w:t>人身</w:t>
      </w:r>
      <w:r>
        <w:rPr>
          <w:rFonts w:hint="eastAsia" w:ascii="Times New Roman" w:hAnsi="Times New Roman" w:cs="Times New Roman"/>
          <w:kern w:val="2"/>
          <w:sz w:val="28"/>
          <w:szCs w:val="28"/>
        </w:rPr>
        <w:t>伤害</w:t>
      </w:r>
      <w:r>
        <w:rPr>
          <w:rFonts w:hint="eastAsia" w:ascii="Times New Roman" w:hAnsi="Times New Roman" w:cs="Times New Roman"/>
          <w:kern w:val="2"/>
          <w:sz w:val="28"/>
          <w:szCs w:val="28"/>
          <w:lang w:eastAsia="zh-CN"/>
        </w:rPr>
        <w:t>。</w:t>
      </w:r>
    </w:p>
    <w:p w14:paraId="3F1812C0">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lang w:val="en-US" w:eastAsia="zh-CN"/>
        </w:rPr>
        <w:t>8</w:t>
      </w:r>
      <w:r>
        <w:rPr>
          <w:rFonts w:hint="eastAsia" w:ascii="Times New Roman" w:hAnsi="Times New Roman" w:cs="Times New Roman"/>
          <w:b/>
          <w:bCs/>
          <w:kern w:val="2"/>
          <w:sz w:val="28"/>
          <w:szCs w:val="28"/>
        </w:rPr>
        <w:t>）异常天气风险</w:t>
      </w:r>
    </w:p>
    <w:p w14:paraId="3B0C91CD">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迎春灯会活动期间若出现极端天气如大风、暴雪等异常天气，可能会造成设施损坏及人员伤害。</w:t>
      </w:r>
    </w:p>
    <w:p w14:paraId="556AD732">
      <w:pPr>
        <w:pStyle w:val="12"/>
        <w:numPr>
          <w:ilvl w:val="0"/>
          <w:numId w:val="0"/>
        </w:numPr>
        <w:spacing w:before="0" w:beforeAutospacing="0" w:after="0" w:afterAutospacing="0" w:line="450" w:lineRule="atLeast"/>
        <w:ind w:left="630" w:leftChars="0"/>
        <w:rPr>
          <w:rFonts w:hint="eastAsia" w:ascii="Times New Roman" w:hAnsi="Times New Roman" w:cs="Times New Roman"/>
          <w:b/>
          <w:bCs/>
          <w:kern w:val="2"/>
          <w:sz w:val="28"/>
          <w:szCs w:val="28"/>
        </w:rPr>
      </w:pPr>
      <w:r>
        <w:rPr>
          <w:rFonts w:hint="eastAsia" w:ascii="Times New Roman" w:hAnsi="Times New Roman" w:cs="Times New Roman"/>
          <w:b/>
          <w:bCs/>
          <w:kern w:val="2"/>
          <w:sz w:val="28"/>
          <w:szCs w:val="28"/>
          <w:lang w:val="en-US" w:eastAsia="zh-CN"/>
        </w:rPr>
        <w:t>9）</w:t>
      </w:r>
      <w:r>
        <w:rPr>
          <w:rFonts w:hint="eastAsia" w:ascii="Times New Roman" w:hAnsi="Times New Roman" w:cs="Times New Roman"/>
          <w:b/>
          <w:bCs/>
          <w:kern w:val="2"/>
          <w:sz w:val="28"/>
          <w:szCs w:val="28"/>
        </w:rPr>
        <w:t>交通拥堵风险</w:t>
      </w:r>
    </w:p>
    <w:p w14:paraId="606E053B">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迎春灯会活动期间来往车辆较多，且集中在</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周边区域，造成</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区域路段交通拥堵，造成车辆伤害及人员伤害。</w:t>
      </w:r>
    </w:p>
    <w:p w14:paraId="49DEAD37">
      <w:pPr>
        <w:pStyle w:val="12"/>
        <w:spacing w:before="0" w:beforeAutospacing="0" w:after="0" w:afterAutospacing="0" w:line="450" w:lineRule="atLeast"/>
        <w:ind w:firstLine="562" w:firstLineChars="200"/>
        <w:rPr>
          <w:rFonts w:ascii="Times New Roman" w:hAnsi="Times New Roman" w:cs="Times New Roman"/>
          <w:b/>
          <w:bCs/>
          <w:kern w:val="2"/>
          <w:sz w:val="28"/>
          <w:szCs w:val="28"/>
        </w:rPr>
      </w:pPr>
      <w:r>
        <w:rPr>
          <w:rFonts w:hint="eastAsia" w:ascii="Times New Roman" w:hAnsi="Times New Roman" w:cs="Times New Roman"/>
          <w:b/>
          <w:bCs/>
          <w:kern w:val="2"/>
          <w:sz w:val="28"/>
          <w:szCs w:val="28"/>
          <w:lang w:val="en-US" w:eastAsia="zh-CN"/>
        </w:rPr>
        <w:t>10</w:t>
      </w:r>
      <w:r>
        <w:rPr>
          <w:rFonts w:hint="eastAsia" w:ascii="Times New Roman" w:hAnsi="Times New Roman" w:cs="Times New Roman"/>
          <w:b/>
          <w:bCs/>
          <w:kern w:val="2"/>
          <w:sz w:val="28"/>
          <w:szCs w:val="28"/>
        </w:rPr>
        <w:t>）网络中断风险</w:t>
      </w:r>
    </w:p>
    <w:p w14:paraId="5B332785">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迎春灯会活动期间由于人流量较大，信息需求量增加，可能会造成灯会现场网络中断，信号不灵等通讯中断事件。</w:t>
      </w:r>
    </w:p>
    <w:p w14:paraId="7BD58302">
      <w:pPr>
        <w:pStyle w:val="12"/>
        <w:spacing w:before="0" w:beforeAutospacing="0" w:after="0" w:afterAutospacing="0" w:line="450" w:lineRule="atLeast"/>
        <w:ind w:firstLine="562" w:firstLineChars="200"/>
        <w:rPr>
          <w:rFonts w:hint="eastAsia" w:ascii="Times New Roman" w:hAnsi="Times New Roman" w:cs="Times New Roman"/>
          <w:b/>
          <w:bCs/>
          <w:kern w:val="2"/>
          <w:sz w:val="28"/>
          <w:szCs w:val="28"/>
        </w:rPr>
      </w:pPr>
      <w:r>
        <w:rPr>
          <w:rFonts w:hint="eastAsia" w:ascii="Times New Roman" w:hAnsi="Times New Roman" w:cs="Times New Roman"/>
          <w:b/>
          <w:bCs/>
          <w:kern w:val="2"/>
          <w:sz w:val="28"/>
          <w:szCs w:val="28"/>
          <w:lang w:val="en-US" w:eastAsia="zh-CN"/>
        </w:rPr>
        <w:t>11</w:t>
      </w:r>
      <w:r>
        <w:rPr>
          <w:rFonts w:hint="eastAsia" w:ascii="Times New Roman" w:hAnsi="Times New Roman" w:cs="Times New Roman"/>
          <w:b/>
          <w:bCs/>
          <w:kern w:val="2"/>
          <w:sz w:val="28"/>
          <w:szCs w:val="28"/>
        </w:rPr>
        <w:t>）舆情风险</w:t>
      </w:r>
    </w:p>
    <w:p w14:paraId="4B9EF12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迎春灯会活动期间可能出现内容不当、商业行为不规范、</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设备损坏、人身意外伤害、突发公共安全事件等引发网络舆情。</w:t>
      </w:r>
    </w:p>
    <w:p w14:paraId="440BB590">
      <w:pPr>
        <w:pStyle w:val="12"/>
        <w:spacing w:before="0" w:beforeAutospacing="0" w:after="0" w:afterAutospacing="0" w:line="450" w:lineRule="atLeast"/>
        <w:ind w:firstLine="560" w:firstLineChars="200"/>
        <w:rPr>
          <w:b/>
          <w:spacing w:val="2"/>
          <w:sz w:val="28"/>
        </w:rPr>
      </w:pPr>
      <w:r>
        <w:rPr>
          <w:rFonts w:hint="eastAsia" w:ascii="Times New Roman" w:hAnsi="Times New Roman" w:cs="Times New Roman"/>
          <w:kern w:val="2"/>
          <w:sz w:val="28"/>
          <w:szCs w:val="28"/>
        </w:rPr>
        <w:t>迎春灯会活动期间存在的各种安全隐患或人员疏忽大意均会造成各种伤害事件。在本次灯会活动期间中存在人</w:t>
      </w:r>
      <w:r>
        <w:rPr>
          <w:rFonts w:hint="eastAsia" w:ascii="Times New Roman" w:hAnsi="Times New Roman" w:cs="Times New Roman"/>
          <w:kern w:val="2"/>
          <w:sz w:val="28"/>
          <w:szCs w:val="28"/>
          <w:lang w:eastAsia="zh-Hans"/>
        </w:rPr>
        <w:t>员</w:t>
      </w:r>
      <w:r>
        <w:rPr>
          <w:rFonts w:hint="eastAsia" w:ascii="Times New Roman" w:hAnsi="Times New Roman" w:cs="Times New Roman"/>
          <w:kern w:val="2"/>
          <w:sz w:val="28"/>
          <w:szCs w:val="28"/>
        </w:rPr>
        <w:t>聚集、自然灾害、人为过失、突发其他事件等因素而引发的火灾、爆炸、触电、拥挤踩踏、食物中毒、坍塌、</w:t>
      </w:r>
      <w:r>
        <w:rPr>
          <w:rFonts w:hint="eastAsia" w:ascii="Times New Roman" w:hAnsi="Times New Roman" w:cs="Times New Roman"/>
          <w:kern w:val="2"/>
          <w:sz w:val="28"/>
          <w:szCs w:val="28"/>
          <w:lang w:val="en-US" w:eastAsia="zh-CN"/>
        </w:rPr>
        <w:t>高处坠物、异常天气、</w:t>
      </w:r>
      <w:r>
        <w:rPr>
          <w:rFonts w:hint="eastAsia" w:ascii="Times New Roman" w:hAnsi="Times New Roman" w:cs="Times New Roman"/>
          <w:kern w:val="2"/>
          <w:sz w:val="28"/>
          <w:szCs w:val="28"/>
        </w:rPr>
        <w:t xml:space="preserve">车辆伤害以及其他伤害的可能性。 </w:t>
      </w:r>
      <w:bookmarkStart w:id="97" w:name="_Toc257372228"/>
      <w:bookmarkStart w:id="98" w:name="_Toc257372348"/>
      <w:bookmarkStart w:id="99" w:name="_Toc257095106"/>
      <w:r>
        <w:rPr>
          <w:rFonts w:ascii="Times New Roman" w:hAnsi="Times New Roman" w:cs="Times New Roman"/>
          <w:kern w:val="2"/>
          <w:sz w:val="28"/>
          <w:szCs w:val="28"/>
        </w:rPr>
        <w:t xml:space="preserve"> </w:t>
      </w:r>
    </w:p>
    <w:p w14:paraId="3A554C7A">
      <w:pPr>
        <w:pStyle w:val="4"/>
        <w:spacing w:before="0" w:after="0" w:line="520" w:lineRule="exact"/>
        <w:ind w:right="105" w:rightChars="50" w:firstLine="562" w:firstLineChars="200"/>
        <w:rPr>
          <w:b/>
          <w:bCs/>
        </w:rPr>
      </w:pPr>
      <w:bookmarkStart w:id="100" w:name="_Toc8622"/>
      <w:r>
        <w:rPr>
          <w:rFonts w:hint="eastAsia"/>
          <w:b/>
          <w:bCs/>
          <w:lang w:val="en-US" w:eastAsia="zh-CN"/>
        </w:rPr>
        <w:t>3</w:t>
      </w:r>
      <w:r>
        <w:rPr>
          <w:rFonts w:hint="eastAsia"/>
          <w:b/>
          <w:bCs/>
        </w:rPr>
        <w:t>.2.1火灾</w:t>
      </w:r>
      <w:r>
        <w:rPr>
          <w:rFonts w:hint="eastAsia"/>
          <w:b/>
          <w:bCs/>
          <w:lang w:val="en-US" w:eastAsia="zh-CN"/>
        </w:rPr>
        <w:t>爆炸</w:t>
      </w:r>
      <w:r>
        <w:rPr>
          <w:rFonts w:hint="eastAsia"/>
          <w:b/>
          <w:bCs/>
          <w:lang w:eastAsia="zh-CN"/>
        </w:rPr>
        <w:t>事件</w:t>
      </w:r>
      <w:r>
        <w:rPr>
          <w:rFonts w:hint="eastAsia"/>
          <w:b/>
          <w:bCs/>
        </w:rPr>
        <w:t>预防措施及应急处置</w:t>
      </w:r>
      <w:bookmarkEnd w:id="100"/>
    </w:p>
    <w:p w14:paraId="296B8A6C">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展出的各类彩灯灯组，使用材料均为绢布及各类彩灯，灯会现场可燃物及易燃物较多，且各类彩灯灯组线路错综复杂，临时搭接线路较多，如果灯具过热、电器元件不符合要求、操作人员操作失误、现场游客乱扔烟头等原因，均可能造成火灾事件的发生；迎春灯会活动期间风味美食街</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使用液化石油气罐加工各类食品，若</w:t>
      </w:r>
      <w:r>
        <w:rPr>
          <w:rFonts w:hint="eastAsia" w:ascii="Times New Roman" w:hAnsi="Times New Roman" w:cs="Times New Roman"/>
          <w:kern w:val="2"/>
          <w:sz w:val="28"/>
          <w:szCs w:val="28"/>
          <w:lang w:val="en-US" w:eastAsia="zh-CN"/>
        </w:rPr>
        <w:t>各</w:t>
      </w:r>
      <w:r>
        <w:rPr>
          <w:rFonts w:hint="eastAsia"/>
          <w:sz w:val="28"/>
          <w:szCs w:val="28"/>
          <w:lang w:val="en-US" w:eastAsia="zh-CN"/>
        </w:rPr>
        <w:t>商铺</w:t>
      </w:r>
      <w:r>
        <w:rPr>
          <w:rFonts w:hint="eastAsia" w:ascii="Times New Roman" w:hAnsi="Times New Roman" w:cs="Times New Roman"/>
          <w:kern w:val="2"/>
          <w:sz w:val="28"/>
          <w:szCs w:val="28"/>
        </w:rPr>
        <w:t>在液化气罐使用过程中操作不当，或液化石油气罐罐体</w:t>
      </w:r>
      <w:r>
        <w:rPr>
          <w:rFonts w:hint="eastAsia" w:ascii="Times New Roman" w:hAnsi="Times New Roman" w:cs="Times New Roman"/>
          <w:kern w:val="2"/>
          <w:sz w:val="28"/>
          <w:szCs w:val="28"/>
          <w:lang w:val="en-US" w:eastAsia="zh-CN"/>
        </w:rPr>
        <w:t>存在</w:t>
      </w:r>
      <w:r>
        <w:rPr>
          <w:rFonts w:hint="eastAsia" w:ascii="Times New Roman" w:hAnsi="Times New Roman" w:cs="Times New Roman"/>
          <w:kern w:val="2"/>
          <w:sz w:val="28"/>
          <w:szCs w:val="28"/>
        </w:rPr>
        <w:t>缺陷，可能会发生火灾爆炸事件。</w:t>
      </w:r>
    </w:p>
    <w:p w14:paraId="4B09B1A4">
      <w:pPr>
        <w:tabs>
          <w:tab w:val="left" w:pos="775"/>
        </w:tabs>
        <w:ind w:firstLine="560" w:firstLineChars="200"/>
        <w:jc w:val="left"/>
        <w:rPr>
          <w:rFonts w:hint="default"/>
          <w:color w:val="C00000"/>
          <w:sz w:val="28"/>
          <w:szCs w:val="28"/>
          <w:lang w:val="en-US" w:eastAsia="zh-CN"/>
        </w:rPr>
      </w:pPr>
      <w:r>
        <w:rPr>
          <w:rFonts w:hint="eastAsia"/>
          <w:sz w:val="28"/>
          <w:szCs w:val="28"/>
        </w:rPr>
        <w:t>预防措施：迎春灯会各展区点位及各</w:t>
      </w:r>
      <w:r>
        <w:rPr>
          <w:rFonts w:hint="eastAsia"/>
          <w:sz w:val="28"/>
          <w:szCs w:val="28"/>
          <w:lang w:eastAsia="zh-CN"/>
        </w:rPr>
        <w:t>摊位</w:t>
      </w:r>
      <w:r>
        <w:rPr>
          <w:rFonts w:hint="eastAsia"/>
          <w:sz w:val="28"/>
          <w:szCs w:val="28"/>
        </w:rPr>
        <w:t>应配备足够的灭火器材，运营单位操作人员严格按规程操作</w:t>
      </w:r>
      <w:r>
        <w:rPr>
          <w:rFonts w:hint="eastAsia"/>
          <w:sz w:val="28"/>
          <w:szCs w:val="28"/>
          <w:lang w:eastAsia="zh-CN"/>
        </w:rPr>
        <w:t>；</w:t>
      </w:r>
      <w:r>
        <w:rPr>
          <w:rFonts w:hint="eastAsia"/>
          <w:sz w:val="28"/>
          <w:szCs w:val="28"/>
        </w:rPr>
        <w:t>协办单位</w:t>
      </w:r>
      <w:r>
        <w:rPr>
          <w:rFonts w:hint="eastAsia"/>
          <w:sz w:val="28"/>
          <w:szCs w:val="28"/>
          <w:lang w:val="en-US" w:eastAsia="zh-CN"/>
        </w:rPr>
        <w:t>及</w:t>
      </w:r>
      <w:r>
        <w:rPr>
          <w:rFonts w:hint="eastAsia"/>
          <w:sz w:val="28"/>
          <w:szCs w:val="28"/>
        </w:rPr>
        <w:t>各</w:t>
      </w:r>
      <w:r>
        <w:rPr>
          <w:rFonts w:hint="eastAsia"/>
          <w:sz w:val="28"/>
          <w:szCs w:val="28"/>
          <w:lang w:eastAsia="zh-CN"/>
        </w:rPr>
        <w:t>摊位</w:t>
      </w:r>
      <w:r>
        <w:rPr>
          <w:rFonts w:hint="eastAsia"/>
          <w:sz w:val="28"/>
          <w:szCs w:val="28"/>
        </w:rPr>
        <w:t>每天对各灯会展出区域及各</w:t>
      </w:r>
      <w:r>
        <w:rPr>
          <w:rFonts w:hint="eastAsia"/>
          <w:sz w:val="28"/>
          <w:szCs w:val="28"/>
          <w:lang w:eastAsia="zh-CN"/>
        </w:rPr>
        <w:t>摊位</w:t>
      </w:r>
      <w:r>
        <w:rPr>
          <w:rFonts w:hint="eastAsia"/>
          <w:sz w:val="28"/>
          <w:szCs w:val="28"/>
        </w:rPr>
        <w:t>进行防火检查，消除隐患，确保</w:t>
      </w:r>
      <w:r>
        <w:rPr>
          <w:rFonts w:hint="eastAsia"/>
          <w:sz w:val="28"/>
          <w:szCs w:val="28"/>
          <w:lang w:val="en-US" w:eastAsia="zh-CN"/>
        </w:rPr>
        <w:t>灯会</w:t>
      </w:r>
      <w:r>
        <w:rPr>
          <w:rFonts w:hint="eastAsia"/>
          <w:sz w:val="28"/>
          <w:szCs w:val="28"/>
        </w:rPr>
        <w:t>各区域场所安全</w:t>
      </w:r>
      <w:r>
        <w:rPr>
          <w:rFonts w:hint="eastAsia"/>
          <w:sz w:val="28"/>
          <w:szCs w:val="28"/>
          <w:lang w:eastAsia="zh-CN"/>
        </w:rPr>
        <w:t>；</w:t>
      </w:r>
      <w:r>
        <w:rPr>
          <w:rFonts w:hint="eastAsia"/>
          <w:sz w:val="28"/>
          <w:szCs w:val="28"/>
        </w:rPr>
        <w:t>禁止商贩在</w:t>
      </w:r>
      <w:r>
        <w:rPr>
          <w:rFonts w:hint="eastAsia"/>
          <w:sz w:val="28"/>
          <w:szCs w:val="28"/>
          <w:lang w:eastAsia="zh-CN"/>
        </w:rPr>
        <w:t>灯会</w:t>
      </w:r>
      <w:r>
        <w:rPr>
          <w:rFonts w:hint="eastAsia"/>
          <w:sz w:val="28"/>
          <w:szCs w:val="28"/>
        </w:rPr>
        <w:t>区域内销售烟花爆竹、孔明灯等易燃易爆物品</w:t>
      </w:r>
      <w:r>
        <w:rPr>
          <w:rFonts w:hint="eastAsia"/>
          <w:sz w:val="28"/>
          <w:szCs w:val="28"/>
          <w:lang w:eastAsia="zh-CN"/>
        </w:rPr>
        <w:t>；灯会</w:t>
      </w:r>
      <w:r>
        <w:rPr>
          <w:rFonts w:hint="eastAsia"/>
          <w:sz w:val="28"/>
          <w:szCs w:val="28"/>
        </w:rPr>
        <w:t>区域</w:t>
      </w:r>
      <w:r>
        <w:rPr>
          <w:rFonts w:hint="eastAsia"/>
          <w:sz w:val="28"/>
          <w:szCs w:val="28"/>
          <w:lang w:val="en-US" w:eastAsia="zh-CN"/>
        </w:rPr>
        <w:t>应急</w:t>
      </w:r>
      <w:r>
        <w:rPr>
          <w:rFonts w:hint="eastAsia"/>
          <w:sz w:val="28"/>
          <w:szCs w:val="28"/>
        </w:rPr>
        <w:t>工作人员向游客告知灯会展出区域严禁烟火，禁止携带易燃易爆物品进入</w:t>
      </w:r>
      <w:r>
        <w:rPr>
          <w:rFonts w:hint="eastAsia"/>
          <w:sz w:val="28"/>
          <w:szCs w:val="28"/>
          <w:lang w:eastAsia="zh-CN"/>
        </w:rPr>
        <w:t>灯会</w:t>
      </w:r>
      <w:r>
        <w:rPr>
          <w:rFonts w:hint="eastAsia"/>
          <w:sz w:val="28"/>
          <w:szCs w:val="28"/>
        </w:rPr>
        <w:t>现场，</w:t>
      </w:r>
      <w:r>
        <w:rPr>
          <w:rFonts w:hint="eastAsia"/>
          <w:sz w:val="28"/>
          <w:szCs w:val="28"/>
          <w:lang w:eastAsia="zh-CN"/>
        </w:rPr>
        <w:t>灯会</w:t>
      </w:r>
      <w:r>
        <w:rPr>
          <w:rFonts w:hint="eastAsia"/>
          <w:sz w:val="28"/>
          <w:szCs w:val="28"/>
        </w:rPr>
        <w:t>现场禁止燃放各类烟花爆竹。</w:t>
      </w:r>
    </w:p>
    <w:p w14:paraId="12B986E4">
      <w:pPr>
        <w:tabs>
          <w:tab w:val="left" w:pos="775"/>
        </w:tabs>
        <w:ind w:firstLine="560" w:firstLineChars="200"/>
        <w:jc w:val="left"/>
        <w:rPr>
          <w:rFonts w:hint="eastAsia"/>
          <w:sz w:val="28"/>
          <w:szCs w:val="28"/>
        </w:rPr>
      </w:pPr>
      <w:r>
        <w:rPr>
          <w:rFonts w:hint="eastAsia" w:ascii="Times New Roman" w:hAnsi="Times New Roman" w:cs="Times New Roman"/>
          <w:kern w:val="2"/>
          <w:sz w:val="28"/>
          <w:szCs w:val="28"/>
        </w:rPr>
        <w:t>应急处置：</w:t>
      </w:r>
      <w:r>
        <w:rPr>
          <w:rFonts w:hint="eastAsia"/>
          <w:sz w:val="28"/>
          <w:szCs w:val="28"/>
        </w:rPr>
        <w:t>当现场发生火灾事件时，现场应急人员</w:t>
      </w:r>
      <w:r>
        <w:rPr>
          <w:rFonts w:hint="eastAsia"/>
          <w:sz w:val="28"/>
          <w:szCs w:val="28"/>
          <w:lang w:val="en-US" w:eastAsia="zh-CN"/>
        </w:rPr>
        <w:t>应</w:t>
      </w:r>
      <w:r>
        <w:rPr>
          <w:rFonts w:hint="eastAsia"/>
          <w:sz w:val="28"/>
          <w:szCs w:val="28"/>
        </w:rPr>
        <w:t>第一时间拨打119火警电话，并立即使用消防器材进行灭火，同时报告应急指挥部，积极配合消防队员</w:t>
      </w:r>
      <w:r>
        <w:rPr>
          <w:rFonts w:hint="eastAsia"/>
          <w:sz w:val="28"/>
          <w:szCs w:val="28"/>
          <w:lang w:val="en-US" w:eastAsia="zh-CN"/>
        </w:rPr>
        <w:t>开展救援</w:t>
      </w:r>
      <w:r>
        <w:rPr>
          <w:rFonts w:hint="eastAsia"/>
          <w:sz w:val="28"/>
          <w:szCs w:val="28"/>
        </w:rPr>
        <w:t>工作，协助疏散人群。</w:t>
      </w:r>
    </w:p>
    <w:p w14:paraId="6782CFA8">
      <w:pPr>
        <w:tabs>
          <w:tab w:val="left" w:pos="775"/>
        </w:tabs>
        <w:ind w:firstLine="560" w:firstLineChars="200"/>
        <w:jc w:val="left"/>
        <w:rPr>
          <w:rFonts w:hint="eastAsia"/>
          <w:bCs/>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lang w:val="en-US" w:eastAsia="zh-CN"/>
        </w:rPr>
        <w:t>区应急管理局、区文旅局、</w:t>
      </w:r>
      <w:r>
        <w:rPr>
          <w:rFonts w:hint="eastAsia"/>
          <w:bCs/>
          <w:sz w:val="28"/>
          <w:szCs w:val="28"/>
        </w:rPr>
        <w:t>区消防救援大队</w:t>
      </w:r>
      <w:r>
        <w:rPr>
          <w:rFonts w:hint="eastAsia"/>
          <w:bCs/>
          <w:sz w:val="28"/>
          <w:szCs w:val="28"/>
          <w:lang w:eastAsia="zh-CN"/>
        </w:rPr>
        <w:t>、</w:t>
      </w:r>
      <w:r>
        <w:rPr>
          <w:rFonts w:hint="eastAsia"/>
          <w:bCs/>
          <w:sz w:val="28"/>
          <w:szCs w:val="28"/>
          <w:lang w:val="en-US" w:eastAsia="zh-CN"/>
        </w:rPr>
        <w:t>各公安分局、区住建局、双塔街道办事处、运营单位、包保单位。</w:t>
      </w:r>
    </w:p>
    <w:p w14:paraId="0EF0F4A2">
      <w:pPr>
        <w:tabs>
          <w:tab w:val="left" w:pos="775"/>
        </w:tabs>
        <w:ind w:firstLine="560" w:firstLineChars="200"/>
        <w:jc w:val="left"/>
        <w:rPr>
          <w:rFonts w:hint="default"/>
          <w:bCs/>
          <w:sz w:val="28"/>
          <w:szCs w:val="28"/>
          <w:lang w:val="en-US" w:eastAsia="zh-CN"/>
        </w:rPr>
      </w:pPr>
      <w:r>
        <w:rPr>
          <w:rFonts w:hint="eastAsia"/>
          <w:bCs/>
          <w:sz w:val="28"/>
          <w:szCs w:val="28"/>
          <w:lang w:val="en-US" w:eastAsia="zh-CN"/>
        </w:rPr>
        <w:t>责任人：</w:t>
      </w:r>
      <w:r>
        <w:rPr>
          <w:rFonts w:hint="eastAsia"/>
          <w:bCs/>
          <w:sz w:val="28"/>
          <w:szCs w:val="28"/>
        </w:rPr>
        <w:t>王永冰</w:t>
      </w:r>
    </w:p>
    <w:p w14:paraId="648FD95E">
      <w:pPr>
        <w:tabs>
          <w:tab w:val="left" w:pos="775"/>
        </w:tabs>
        <w:ind w:firstLine="442" w:firstLineChars="100"/>
        <w:jc w:val="left"/>
        <w:rPr>
          <w:rFonts w:ascii="Times New Roman" w:hAnsi="Times New Roman" w:cs="Times New Roman"/>
          <w:b/>
          <w:bCs/>
          <w:color w:val="C00000"/>
          <w:kern w:val="2"/>
          <w:sz w:val="28"/>
          <w:szCs w:val="28"/>
        </w:rPr>
      </w:pPr>
      <w:r>
        <w:rPr>
          <w:rFonts w:hint="eastAsia" w:ascii="宋体" w:hAnsi="宋体" w:eastAsia="宋体" w:cs="宋体"/>
          <w:b/>
          <w:bCs/>
          <w:color w:val="C00000"/>
          <w:kern w:val="2"/>
          <w:sz w:val="44"/>
          <w:szCs w:val="44"/>
        </w:rPr>
        <w:t>*</w:t>
      </w:r>
      <w:r>
        <w:rPr>
          <w:rFonts w:hint="eastAsia" w:ascii="Times New Roman" w:hAnsi="Times New Roman" w:cs="Times New Roman"/>
          <w:b/>
          <w:bCs/>
          <w:color w:val="C00000"/>
          <w:kern w:val="2"/>
          <w:sz w:val="28"/>
          <w:szCs w:val="28"/>
        </w:rPr>
        <w:t>（</w:t>
      </w:r>
      <w:r>
        <w:rPr>
          <w:rFonts w:hint="eastAsia" w:ascii="Times New Roman" w:hAnsi="Times New Roman" w:cs="Times New Roman"/>
          <w:b/>
          <w:bCs/>
          <w:color w:val="C00000"/>
          <w:kern w:val="2"/>
          <w:sz w:val="28"/>
          <w:szCs w:val="28"/>
          <w:lang w:val="en-US" w:eastAsia="zh-CN"/>
        </w:rPr>
        <w:t>具体实施</w:t>
      </w:r>
      <w:r>
        <w:rPr>
          <w:rFonts w:hint="eastAsia" w:ascii="Times New Roman" w:hAnsi="Times New Roman" w:cs="Times New Roman"/>
          <w:b/>
          <w:bCs/>
          <w:color w:val="C00000"/>
          <w:kern w:val="2"/>
          <w:sz w:val="28"/>
          <w:szCs w:val="28"/>
        </w:rPr>
        <w:t>详见</w:t>
      </w:r>
      <w:r>
        <w:rPr>
          <w:rFonts w:hint="eastAsia" w:ascii="Times New Roman" w:hAnsi="Times New Roman" w:cs="Times New Roman"/>
          <w:b/>
          <w:bCs/>
          <w:color w:val="C00000"/>
          <w:kern w:val="2"/>
          <w:sz w:val="28"/>
          <w:szCs w:val="28"/>
          <w:lang w:val="en-US" w:eastAsia="zh-CN"/>
        </w:rPr>
        <w:t>消防应急预案及</w:t>
      </w:r>
      <w:r>
        <w:rPr>
          <w:rFonts w:hint="eastAsia" w:ascii="Times New Roman" w:hAnsi="Times New Roman" w:cs="Times New Roman"/>
          <w:b/>
          <w:bCs/>
          <w:color w:val="C00000"/>
          <w:kern w:val="2"/>
          <w:sz w:val="28"/>
          <w:szCs w:val="28"/>
        </w:rPr>
        <w:t>火灾爆炸事件专项应急预案）</w:t>
      </w:r>
    </w:p>
    <w:p w14:paraId="143CE83D">
      <w:pPr>
        <w:pStyle w:val="4"/>
        <w:spacing w:before="0" w:after="0" w:line="520" w:lineRule="exact"/>
        <w:ind w:left="105" w:leftChars="50" w:right="105" w:rightChars="50" w:firstLine="562" w:firstLineChars="200"/>
        <w:rPr>
          <w:rFonts w:hint="eastAsia"/>
          <w:b/>
          <w:bCs/>
        </w:rPr>
      </w:pPr>
      <w:bookmarkStart w:id="101" w:name="_Toc20833"/>
      <w:r>
        <w:rPr>
          <w:rFonts w:hint="eastAsia"/>
          <w:b/>
          <w:bCs/>
          <w:lang w:val="en-US" w:eastAsia="zh-CN"/>
        </w:rPr>
        <w:t>3</w:t>
      </w:r>
      <w:r>
        <w:rPr>
          <w:rFonts w:hint="eastAsia"/>
          <w:b/>
          <w:bCs/>
        </w:rPr>
        <w:t>.2.</w:t>
      </w:r>
      <w:r>
        <w:rPr>
          <w:rFonts w:hint="eastAsia"/>
          <w:b/>
          <w:bCs/>
          <w:lang w:val="en-US" w:eastAsia="zh-CN"/>
        </w:rPr>
        <w:t>2</w:t>
      </w:r>
      <w:r>
        <w:rPr>
          <w:rFonts w:hint="eastAsia"/>
          <w:b/>
          <w:bCs/>
        </w:rPr>
        <w:t>触电事</w:t>
      </w:r>
      <w:r>
        <w:rPr>
          <w:rFonts w:hint="eastAsia"/>
          <w:b/>
          <w:bCs/>
          <w:lang w:val="en-US" w:eastAsia="zh-CN"/>
        </w:rPr>
        <w:t>件</w:t>
      </w:r>
      <w:r>
        <w:rPr>
          <w:rFonts w:hint="eastAsia"/>
          <w:b/>
          <w:bCs/>
        </w:rPr>
        <w:t>预防措施及应急处置</w:t>
      </w:r>
      <w:bookmarkEnd w:id="101"/>
    </w:p>
    <w:p w14:paraId="56BC4621">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各类彩灯灯组使用各种带电设备，且各类彩灯灯组线路错综复杂，临时搭接线路较多，如果所使用的设备金属外壳未采取保护接地措施，漏电保护装置未进行定期检查，线路绝缘老化漏电或人员操作不当，</w:t>
      </w:r>
      <w:r>
        <w:rPr>
          <w:rFonts w:hint="eastAsia"/>
          <w:spacing w:val="2"/>
          <w:sz w:val="28"/>
        </w:rPr>
        <w:t>电源线私搭乱接或</w:t>
      </w:r>
      <w:r>
        <w:rPr>
          <w:rFonts w:hint="eastAsia" w:ascii="Times New Roman" w:hAnsi="Times New Roman" w:cs="Times New Roman"/>
          <w:kern w:val="2"/>
          <w:sz w:val="28"/>
          <w:szCs w:val="28"/>
        </w:rPr>
        <w:t>临时线</w:t>
      </w:r>
      <w:r>
        <w:rPr>
          <w:rFonts w:hint="eastAsia"/>
          <w:spacing w:val="2"/>
          <w:sz w:val="28"/>
        </w:rPr>
        <w:t>敷设不规范</w:t>
      </w:r>
      <w:r>
        <w:rPr>
          <w:rFonts w:hint="eastAsia" w:ascii="Times New Roman" w:hAnsi="Times New Roman" w:cs="Times New Roman"/>
          <w:kern w:val="2"/>
          <w:sz w:val="28"/>
          <w:szCs w:val="28"/>
        </w:rPr>
        <w:t>、电工未按操作规程进行操作等，易发生触电事件。</w:t>
      </w:r>
    </w:p>
    <w:p w14:paraId="43657756">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预防措施：</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运营单位，</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lang w:val="en-US" w:eastAsia="zh-CN"/>
        </w:rPr>
        <w:t>展出</w:t>
      </w:r>
      <w:r>
        <w:rPr>
          <w:rFonts w:hint="eastAsia" w:ascii="Times New Roman" w:hAnsi="Times New Roman" w:cs="Times New Roman"/>
          <w:kern w:val="2"/>
          <w:sz w:val="28"/>
          <w:szCs w:val="28"/>
        </w:rPr>
        <w:t>前检查使用的所有用电设备，确保设备带电体之间、带电体与地面之间、带电体与其它设施之间、作业人员与带电体之间保持足够的安全距离并进行隔离防护，现场供电系统正确采用保护接地系统，保护接零和工作零线分开，设备的金属外壳采用保护接地措施，用电设备安装漏电保护装置，规范安装临时线路，确保人员安全。</w:t>
      </w:r>
    </w:p>
    <w:p w14:paraId="782AFF3F">
      <w:pPr>
        <w:pStyle w:val="12"/>
        <w:spacing w:before="0" w:beforeAutospacing="0" w:after="0" w:afterAutospacing="0" w:line="450" w:lineRule="atLeast"/>
        <w:ind w:firstLine="560" w:firstLineChars="200"/>
        <w:rPr>
          <w:rFonts w:hint="eastAsia" w:ascii="Times New Roman" w:hAnsi="Times New Roman" w:cs="Times New Roman"/>
          <w:color w:val="auto"/>
          <w:kern w:val="2"/>
          <w:sz w:val="28"/>
          <w:szCs w:val="28"/>
        </w:rPr>
      </w:pPr>
      <w:r>
        <w:rPr>
          <w:rFonts w:hint="eastAsia" w:ascii="Times New Roman" w:hAnsi="Times New Roman" w:cs="Times New Roman"/>
          <w:kern w:val="2"/>
          <w:sz w:val="28"/>
          <w:szCs w:val="28"/>
        </w:rPr>
        <w:t>应急处置：</w:t>
      </w:r>
      <w:r>
        <w:rPr>
          <w:rFonts w:hint="eastAsia" w:ascii="Times New Roman" w:hAnsi="Times New Roman" w:cs="Times New Roman"/>
          <w:color w:val="auto"/>
          <w:kern w:val="2"/>
          <w:sz w:val="28"/>
          <w:szCs w:val="28"/>
        </w:rPr>
        <w:t>发生触电事件时，现场应急人员应立即切断电源，首先使触电者脱离电源，迅速急救，同时报告应急指挥部，并视情况及时拨打120电话求救。（详见触电事件专项应急预案）</w:t>
      </w:r>
    </w:p>
    <w:p w14:paraId="04E7C308">
      <w:pPr>
        <w:tabs>
          <w:tab w:val="left" w:pos="775"/>
        </w:tabs>
        <w:ind w:firstLine="560" w:firstLineChars="200"/>
        <w:jc w:val="left"/>
        <w:rPr>
          <w:rFonts w:hint="eastAsia"/>
          <w:bCs/>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lang w:val="en-US" w:eastAsia="zh-CN"/>
        </w:rPr>
        <w:t>区应急管理局、区文旅局、</w:t>
      </w:r>
      <w:r>
        <w:rPr>
          <w:rFonts w:hint="eastAsia"/>
          <w:bCs/>
          <w:sz w:val="28"/>
          <w:szCs w:val="28"/>
        </w:rPr>
        <w:t>区供电公司</w:t>
      </w:r>
      <w:r>
        <w:rPr>
          <w:rFonts w:hint="eastAsia"/>
          <w:bCs/>
          <w:sz w:val="28"/>
          <w:szCs w:val="28"/>
          <w:lang w:eastAsia="zh-CN"/>
        </w:rPr>
        <w:t>、</w:t>
      </w:r>
      <w:r>
        <w:rPr>
          <w:rFonts w:hint="eastAsia"/>
          <w:bCs/>
          <w:sz w:val="28"/>
          <w:szCs w:val="28"/>
          <w:lang w:val="en-US" w:eastAsia="zh-CN"/>
        </w:rPr>
        <w:t>运营单位、包保单位、双塔街道办事处。</w:t>
      </w:r>
    </w:p>
    <w:p w14:paraId="67E61B8A">
      <w:pPr>
        <w:tabs>
          <w:tab w:val="left" w:pos="775"/>
        </w:tabs>
        <w:ind w:firstLine="560" w:firstLineChars="200"/>
        <w:jc w:val="left"/>
        <w:rPr>
          <w:rFonts w:hint="eastAsia" w:ascii="Times New Roman" w:hAnsi="Times New Roman" w:cs="Times New Roman"/>
          <w:color w:val="auto"/>
          <w:kern w:val="2"/>
          <w:sz w:val="28"/>
          <w:szCs w:val="28"/>
        </w:rPr>
      </w:pPr>
      <w:r>
        <w:rPr>
          <w:rFonts w:hint="eastAsia"/>
          <w:bCs/>
          <w:sz w:val="28"/>
          <w:szCs w:val="28"/>
          <w:lang w:val="en-US" w:eastAsia="zh-CN"/>
        </w:rPr>
        <w:t xml:space="preserve">责任人：司德亮 </w:t>
      </w:r>
      <w:r>
        <w:rPr>
          <w:rFonts w:hint="eastAsia"/>
          <w:bCs/>
          <w:sz w:val="28"/>
          <w:szCs w:val="28"/>
        </w:rPr>
        <w:t>王伟利</w:t>
      </w:r>
    </w:p>
    <w:p w14:paraId="0A1050E0">
      <w:pPr>
        <w:pStyle w:val="4"/>
        <w:spacing w:before="0" w:after="0" w:line="520" w:lineRule="exact"/>
        <w:ind w:left="105" w:leftChars="50" w:right="105" w:rightChars="50" w:firstLine="562" w:firstLineChars="200"/>
        <w:rPr>
          <w:rFonts w:hint="eastAsia"/>
          <w:b/>
          <w:bCs/>
        </w:rPr>
      </w:pPr>
      <w:bookmarkStart w:id="102" w:name="_Toc18147"/>
      <w:r>
        <w:rPr>
          <w:rFonts w:hint="eastAsia"/>
          <w:b/>
          <w:bCs/>
          <w:lang w:val="en-US" w:eastAsia="zh-CN"/>
        </w:rPr>
        <w:t>3</w:t>
      </w:r>
      <w:r>
        <w:rPr>
          <w:rFonts w:hint="eastAsia"/>
          <w:b/>
          <w:bCs/>
        </w:rPr>
        <w:t>.2.</w:t>
      </w:r>
      <w:r>
        <w:rPr>
          <w:rFonts w:hint="eastAsia"/>
          <w:b/>
          <w:bCs/>
          <w:lang w:val="en-US" w:eastAsia="zh-CN"/>
        </w:rPr>
        <w:t>3</w:t>
      </w:r>
      <w:r>
        <w:rPr>
          <w:rFonts w:hint="eastAsia"/>
          <w:b/>
          <w:bCs/>
        </w:rPr>
        <w:t>拥挤踩踏事</w:t>
      </w:r>
      <w:r>
        <w:rPr>
          <w:rFonts w:hint="eastAsia"/>
          <w:b/>
          <w:bCs/>
          <w:lang w:val="en-US" w:eastAsia="zh-CN"/>
        </w:rPr>
        <w:t>件</w:t>
      </w:r>
      <w:r>
        <w:rPr>
          <w:rFonts w:hint="eastAsia"/>
          <w:b/>
          <w:bCs/>
        </w:rPr>
        <w:t>预防措施及应急处置</w:t>
      </w:r>
      <w:bookmarkEnd w:id="102"/>
    </w:p>
    <w:p w14:paraId="06671E66">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期间大量游客涌入灯会现场，人流量庞大，在人群密集的环境中，游客们可能会面临推挤、争吵、踩踏等安全风险。尤其是在春节假期时段，游客涌入的数量可能超过场地的承载能力，造成场地过度拥挤，现场混乱，导致拥挤踩踏事件发生。另外，迎春灯会期间如果发生火灾爆炸、停电、地震等突发事件时，引发人群恐慌，游客四处奔跑，也是人员拥挤踩踏事件发生的主要原因。</w:t>
      </w:r>
    </w:p>
    <w:p w14:paraId="5D84FA8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预防措施：加强参加灯会人员安全意识，向广大市民告知迎春灯会展出时间较长，在春节假期高峰时段尽量不带儿童及老人观看</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，错峰游玩，保证各疏散出口、应急通道畅通</w:t>
      </w:r>
      <w:r>
        <w:rPr>
          <w:rFonts w:ascii="Times New Roman" w:hAnsi="Times New Roman" w:cs="Times New Roman"/>
          <w:kern w:val="2"/>
          <w:sz w:val="28"/>
          <w:szCs w:val="28"/>
        </w:rPr>
        <w:t>，</w:t>
      </w:r>
      <w:r>
        <w:rPr>
          <w:rFonts w:hint="eastAsia" w:ascii="Times New Roman" w:hAnsi="Times New Roman" w:cs="Times New Roman"/>
          <w:kern w:val="2"/>
          <w:sz w:val="28"/>
          <w:szCs w:val="28"/>
        </w:rPr>
        <w:t>各区域安全出口设置明显的安全警示标识（在易发生群众挤踏事件的高危地点，比如台阶、复杂地形、装有玻璃的建筑物等附近，设立警示牌，并设专人值守），提醒游客向</w:t>
      </w:r>
      <w:r>
        <w:rPr>
          <w:rFonts w:hint="eastAsia" w:ascii="Times New Roman" w:hAnsi="Times New Roman" w:cs="Times New Roman"/>
          <w:kern w:val="2"/>
          <w:sz w:val="28"/>
          <w:szCs w:val="28"/>
          <w:lang w:val="en-US" w:eastAsia="zh-CN"/>
        </w:rPr>
        <w:t>就</w:t>
      </w:r>
      <w:r>
        <w:rPr>
          <w:rFonts w:hint="eastAsia" w:ascii="Times New Roman" w:hAnsi="Times New Roman" w:cs="Times New Roman"/>
          <w:kern w:val="2"/>
          <w:sz w:val="28"/>
          <w:szCs w:val="28"/>
        </w:rPr>
        <w:t>近的安全出口疏散，</w:t>
      </w:r>
      <w:r>
        <w:rPr>
          <w:rFonts w:hint="eastAsia" w:ascii="Times New Roman" w:hAnsi="Times New Roman" w:cs="Times New Roman"/>
          <w:kern w:val="2"/>
          <w:sz w:val="28"/>
          <w:szCs w:val="28"/>
          <w:lang w:eastAsia="zh-CN"/>
        </w:rPr>
        <w:t>现场配备应急广播及扩音喇叭</w:t>
      </w:r>
      <w:r>
        <w:rPr>
          <w:rFonts w:hint="eastAsia" w:ascii="Times New Roman" w:hAnsi="Times New Roman" w:cs="Times New Roman"/>
          <w:kern w:val="2"/>
          <w:sz w:val="28"/>
          <w:szCs w:val="28"/>
        </w:rPr>
        <w:t>，各区域安排警务人员，负责引导游客疏散工作。</w:t>
      </w:r>
    </w:p>
    <w:p w14:paraId="57B87EFC">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应急处置：若突发火灾、爆炸、坍塌等事件时，现场应急工作人员应告知游客，不要恐慌，按应急工作人员引导有序撤离现场，同时报告应急指挥部，并视情况及时拨打119、120电话求救。最大限度的减少人员伤亡和财产损失。</w:t>
      </w:r>
    </w:p>
    <w:p w14:paraId="5A117B42">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责任单位：各公安分局、</w:t>
      </w:r>
      <w:r>
        <w:rPr>
          <w:rFonts w:hint="eastAsia" w:ascii="Times New Roman" w:hAnsi="Times New Roman" w:cs="Times New Roman"/>
          <w:kern w:val="2"/>
          <w:sz w:val="28"/>
          <w:szCs w:val="28"/>
        </w:rPr>
        <w:t>区消防救援大队大队长</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lang w:val="en-US" w:eastAsia="zh-CN"/>
        </w:rPr>
        <w:t>区应急管理局、区文旅局、住建局、区交通局、区卫健局、运营单位、包保单位、双塔街道办事处。</w:t>
      </w:r>
    </w:p>
    <w:p w14:paraId="2AEBE810">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责任人：</w:t>
      </w:r>
      <w:r>
        <w:rPr>
          <w:rFonts w:hint="eastAsia" w:ascii="Times New Roman" w:hAnsi="Times New Roman" w:cs="Times New Roman"/>
          <w:kern w:val="2"/>
          <w:sz w:val="28"/>
          <w:szCs w:val="28"/>
        </w:rPr>
        <w:t>张德宝</w:t>
      </w:r>
      <w:r>
        <w:rPr>
          <w:rFonts w:hint="eastAsia" w:ascii="Times New Roman" w:hAnsi="Times New Roman" w:cs="Times New Roman"/>
          <w:kern w:val="2"/>
          <w:sz w:val="28"/>
          <w:szCs w:val="28"/>
          <w:lang w:val="en-US" w:eastAsia="zh-CN"/>
        </w:rPr>
        <w:t xml:space="preserve"> </w:t>
      </w:r>
    </w:p>
    <w:p w14:paraId="0481542E">
      <w:pPr>
        <w:pStyle w:val="12"/>
        <w:spacing w:before="0" w:beforeAutospacing="0" w:after="0" w:afterAutospacing="0" w:line="450" w:lineRule="atLeast"/>
        <w:ind w:firstLine="482" w:firstLineChars="100"/>
        <w:rPr>
          <w:rFonts w:ascii="Times New Roman" w:hAnsi="Times New Roman" w:cs="Times New Roman"/>
          <w:b/>
          <w:bCs/>
          <w:color w:val="C00000"/>
          <w:kern w:val="2"/>
          <w:sz w:val="28"/>
          <w:szCs w:val="28"/>
        </w:rPr>
      </w:pPr>
      <w:r>
        <w:rPr>
          <w:rFonts w:hint="eastAsia" w:ascii="宋体" w:hAnsi="宋体" w:eastAsia="宋体" w:cs="宋体"/>
          <w:b/>
          <w:bCs/>
          <w:color w:val="C00000"/>
          <w:kern w:val="2"/>
          <w:sz w:val="48"/>
          <w:szCs w:val="48"/>
        </w:rPr>
        <w:t>*</w:t>
      </w:r>
      <w:r>
        <w:rPr>
          <w:rFonts w:hint="eastAsia" w:ascii="Times New Roman" w:hAnsi="Times New Roman" w:cs="Times New Roman"/>
          <w:b/>
          <w:bCs/>
          <w:color w:val="C00000"/>
          <w:kern w:val="2"/>
          <w:sz w:val="28"/>
          <w:szCs w:val="28"/>
        </w:rPr>
        <w:t>（</w:t>
      </w:r>
      <w:r>
        <w:rPr>
          <w:rFonts w:hint="eastAsia" w:ascii="Times New Roman" w:hAnsi="Times New Roman" w:cs="Times New Roman"/>
          <w:b/>
          <w:bCs/>
          <w:color w:val="C00000"/>
          <w:kern w:val="2"/>
          <w:sz w:val="28"/>
          <w:szCs w:val="28"/>
          <w:lang w:val="en-US" w:eastAsia="zh-CN"/>
        </w:rPr>
        <w:t>具体实施</w:t>
      </w:r>
      <w:r>
        <w:rPr>
          <w:rFonts w:hint="eastAsia" w:ascii="Times New Roman" w:hAnsi="Times New Roman" w:cs="Times New Roman"/>
          <w:b/>
          <w:bCs/>
          <w:color w:val="C00000"/>
          <w:kern w:val="2"/>
          <w:sz w:val="28"/>
          <w:szCs w:val="28"/>
        </w:rPr>
        <w:t>详见</w:t>
      </w:r>
      <w:r>
        <w:rPr>
          <w:rFonts w:hint="eastAsia" w:ascii="Times New Roman" w:hAnsi="Times New Roman" w:cs="Times New Roman"/>
          <w:b/>
          <w:bCs/>
          <w:color w:val="C00000"/>
          <w:kern w:val="2"/>
          <w:sz w:val="28"/>
          <w:szCs w:val="28"/>
          <w:lang w:val="en-US" w:eastAsia="zh-CN"/>
        </w:rPr>
        <w:t>市公安局应急疏散预案及</w:t>
      </w:r>
      <w:r>
        <w:rPr>
          <w:rFonts w:hint="eastAsia" w:ascii="Times New Roman" w:hAnsi="Times New Roman" w:cs="Times New Roman"/>
          <w:b/>
          <w:bCs/>
          <w:color w:val="C00000"/>
          <w:kern w:val="2"/>
          <w:sz w:val="28"/>
          <w:szCs w:val="28"/>
        </w:rPr>
        <w:t>拥挤踩踏事件专项应急预案）</w:t>
      </w:r>
    </w:p>
    <w:p w14:paraId="4CFA6CD6">
      <w:pPr>
        <w:pStyle w:val="4"/>
        <w:spacing w:before="0" w:after="0" w:line="520" w:lineRule="exact"/>
        <w:ind w:right="105" w:rightChars="50" w:firstLine="562" w:firstLineChars="200"/>
        <w:rPr>
          <w:rFonts w:hint="eastAsia"/>
          <w:b/>
          <w:bCs/>
        </w:rPr>
      </w:pPr>
      <w:bookmarkStart w:id="103" w:name="_Toc17855"/>
      <w:r>
        <w:rPr>
          <w:rFonts w:hint="eastAsia"/>
          <w:b/>
          <w:bCs/>
          <w:lang w:val="en-US" w:eastAsia="zh-CN"/>
        </w:rPr>
        <w:t>3</w:t>
      </w:r>
      <w:r>
        <w:rPr>
          <w:rFonts w:hint="eastAsia"/>
          <w:b/>
          <w:bCs/>
        </w:rPr>
        <w:t>.2.</w:t>
      </w:r>
      <w:r>
        <w:rPr>
          <w:rFonts w:hint="eastAsia"/>
          <w:b/>
          <w:bCs/>
          <w:lang w:val="en-US" w:eastAsia="zh-CN"/>
        </w:rPr>
        <w:t>4</w:t>
      </w:r>
      <w:r>
        <w:rPr>
          <w:rFonts w:hint="eastAsia"/>
          <w:b/>
          <w:bCs/>
        </w:rPr>
        <w:t>食物中毒</w:t>
      </w:r>
      <w:r>
        <w:rPr>
          <w:rFonts w:hint="eastAsia"/>
          <w:b/>
          <w:bCs/>
          <w:lang w:eastAsia="zh-CN"/>
        </w:rPr>
        <w:t>事件</w:t>
      </w:r>
      <w:r>
        <w:rPr>
          <w:rFonts w:hint="eastAsia"/>
          <w:b/>
          <w:bCs/>
        </w:rPr>
        <w:t>预防措施及应急处置</w:t>
      </w:r>
      <w:bookmarkEnd w:id="103"/>
    </w:p>
    <w:p w14:paraId="0B2DBB51">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迎春灯会活动期间，共设置5</w:t>
      </w:r>
      <w:r>
        <w:rPr>
          <w:rFonts w:hint="eastAsia" w:ascii="Times New Roman" w:hAnsi="Times New Roman" w:cs="Times New Roman"/>
          <w:kern w:val="2"/>
          <w:sz w:val="28"/>
          <w:szCs w:val="28"/>
          <w:lang w:val="en-US" w:eastAsia="zh-CN"/>
        </w:rPr>
        <w:t>8</w:t>
      </w:r>
      <w:r>
        <w:rPr>
          <w:rFonts w:hint="eastAsia" w:ascii="Times New Roman" w:hAnsi="Times New Roman" w:cs="Times New Roman"/>
          <w:kern w:val="2"/>
          <w:sz w:val="28"/>
          <w:szCs w:val="28"/>
        </w:rPr>
        <w:t>个风味美食</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，若</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加工食品过程中</w:t>
      </w:r>
      <w:r>
        <w:rPr>
          <w:rFonts w:hint="eastAsia"/>
          <w:sz w:val="28"/>
          <w:szCs w:val="28"/>
        </w:rPr>
        <w:t>原材料存在质量问题</w:t>
      </w:r>
      <w:r>
        <w:rPr>
          <w:rFonts w:hint="eastAsia"/>
          <w:sz w:val="28"/>
          <w:szCs w:val="28"/>
          <w:lang w:eastAsia="zh-CN"/>
        </w:rPr>
        <w:t>、</w:t>
      </w:r>
      <w:r>
        <w:rPr>
          <w:rFonts w:hint="eastAsia"/>
          <w:sz w:val="28"/>
          <w:szCs w:val="28"/>
        </w:rPr>
        <w:t>制作流程、餐具存在卫生问题或人为投毒等原因</w:t>
      </w:r>
      <w:r>
        <w:rPr>
          <w:rFonts w:hint="eastAsia" w:ascii="Times New Roman" w:hAnsi="Times New Roman" w:cs="Times New Roman"/>
          <w:kern w:val="2"/>
          <w:sz w:val="28"/>
          <w:szCs w:val="28"/>
        </w:rPr>
        <w:t>，</w:t>
      </w:r>
      <w:r>
        <w:rPr>
          <w:rFonts w:hint="eastAsia"/>
          <w:sz w:val="28"/>
          <w:szCs w:val="28"/>
        </w:rPr>
        <w:t>有可能会引发群体食物中毒事件的发生</w:t>
      </w:r>
      <w:r>
        <w:rPr>
          <w:rFonts w:hint="eastAsia" w:ascii="Times New Roman" w:hAnsi="Times New Roman" w:cs="Times New Roman"/>
          <w:kern w:val="2"/>
          <w:sz w:val="28"/>
          <w:szCs w:val="28"/>
        </w:rPr>
        <w:t>。</w:t>
      </w:r>
      <w:r>
        <w:rPr>
          <w:rFonts w:ascii="Times New Roman" w:hAnsi="Times New Roman" w:cs="Times New Roman"/>
          <w:kern w:val="2"/>
          <w:sz w:val="28"/>
          <w:szCs w:val="28"/>
        </w:rPr>
        <w:t xml:space="preserve"> </w:t>
      </w:r>
    </w:p>
    <w:p w14:paraId="3E668BDE">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预防措施：风味美食街</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人员应持健康证上岗作业，作业人员应</w:t>
      </w:r>
      <w:r>
        <w:rPr>
          <w:rFonts w:ascii="Times New Roman" w:hAnsi="Times New Roman" w:cs="Times New Roman"/>
          <w:kern w:val="2"/>
          <w:sz w:val="28"/>
          <w:szCs w:val="28"/>
        </w:rPr>
        <w:t>加强个人卫生，在制作和</w:t>
      </w:r>
      <w:r>
        <w:rPr>
          <w:rFonts w:hint="eastAsia" w:ascii="Times New Roman" w:hAnsi="Times New Roman" w:cs="Times New Roman"/>
          <w:kern w:val="2"/>
          <w:sz w:val="28"/>
          <w:szCs w:val="28"/>
          <w:lang w:val="en-US" w:eastAsia="zh-CN"/>
        </w:rPr>
        <w:t>各类</w:t>
      </w:r>
      <w:r>
        <w:rPr>
          <w:rFonts w:ascii="Times New Roman" w:hAnsi="Times New Roman" w:cs="Times New Roman"/>
          <w:kern w:val="2"/>
          <w:sz w:val="28"/>
          <w:szCs w:val="28"/>
        </w:rPr>
        <w:t>食物前，保持手部清洁，避免手上的细菌污染食物，选购食材时，要选择新鲜的、没有变质的食材，在</w:t>
      </w:r>
      <w:r>
        <w:rPr>
          <w:rFonts w:hint="eastAsia" w:ascii="Times New Roman" w:hAnsi="Times New Roman" w:cs="Times New Roman"/>
          <w:kern w:val="2"/>
          <w:sz w:val="28"/>
          <w:szCs w:val="28"/>
        </w:rPr>
        <w:t>加工各类</w:t>
      </w:r>
      <w:r>
        <w:rPr>
          <w:rFonts w:ascii="Times New Roman" w:hAnsi="Times New Roman" w:cs="Times New Roman"/>
          <w:kern w:val="2"/>
          <w:sz w:val="28"/>
          <w:szCs w:val="28"/>
        </w:rPr>
        <w:t>食物时，</w:t>
      </w:r>
      <w:r>
        <w:rPr>
          <w:rFonts w:hint="eastAsia" w:ascii="Times New Roman" w:hAnsi="Times New Roman" w:cs="Times New Roman"/>
          <w:kern w:val="2"/>
          <w:sz w:val="28"/>
          <w:szCs w:val="28"/>
          <w:lang w:val="zh-CN"/>
        </w:rPr>
        <w:t xml:space="preserve"> 检查食品原料质量</w:t>
      </w:r>
      <w:r>
        <w:rPr>
          <w:rFonts w:hint="eastAsia" w:ascii="Times New Roman" w:hAnsi="Times New Roman" w:cs="Times New Roman"/>
          <w:kern w:val="2"/>
          <w:sz w:val="28"/>
          <w:szCs w:val="28"/>
        </w:rPr>
        <w:t>并</w:t>
      </w:r>
      <w:r>
        <w:rPr>
          <w:rFonts w:ascii="Times New Roman" w:hAnsi="Times New Roman" w:cs="Times New Roman"/>
          <w:kern w:val="2"/>
          <w:sz w:val="28"/>
          <w:szCs w:val="28"/>
        </w:rPr>
        <w:t>注意</w:t>
      </w:r>
      <w:r>
        <w:rPr>
          <w:rFonts w:hint="eastAsia" w:ascii="Times New Roman" w:hAnsi="Times New Roman" w:cs="Times New Roman"/>
          <w:kern w:val="2"/>
          <w:sz w:val="28"/>
          <w:szCs w:val="28"/>
          <w:lang w:val="en-US" w:eastAsia="zh-CN"/>
        </w:rPr>
        <w:t>将</w:t>
      </w:r>
      <w:r>
        <w:rPr>
          <w:rFonts w:ascii="Times New Roman" w:hAnsi="Times New Roman" w:cs="Times New Roman"/>
          <w:kern w:val="2"/>
          <w:sz w:val="28"/>
          <w:szCs w:val="28"/>
        </w:rPr>
        <w:t>食物煮熟煮透，避免生食或半生食。</w:t>
      </w:r>
    </w:p>
    <w:p w14:paraId="1E1F6A4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val="en-US" w:eastAsia="zh-CN"/>
        </w:rPr>
      </w:pPr>
      <w:r>
        <w:rPr>
          <w:rFonts w:hint="eastAsia" w:ascii="Times New Roman" w:hAnsi="Times New Roman" w:eastAsia="宋体" w:cs="Times New Roman"/>
          <w:b w:val="0"/>
          <w:bCs w:val="0"/>
          <w:kern w:val="2"/>
          <w:sz w:val="28"/>
          <w:szCs w:val="28"/>
          <w:lang w:val="en-US" w:eastAsia="zh-CN" w:bidi="ar-SA"/>
        </w:rPr>
        <w:t>应急处置：发生群体性食物中毒事件时，应急工作人员立即向应急指挥部报告，并迅速拨打120及区疾控中心电话，详细告之中毒情况、中毒发生时间、中毒主要症状、中毒的人数等。（详见食品安全事故应急预案及</w:t>
      </w:r>
      <w:r>
        <w:rPr>
          <w:rFonts w:hint="eastAsia" w:ascii="Times New Roman" w:hAnsi="Times New Roman" w:eastAsia="宋体" w:cs="Times New Roman"/>
          <w:kern w:val="2"/>
          <w:sz w:val="28"/>
          <w:szCs w:val="28"/>
          <w:lang w:val="en-US" w:eastAsia="zh-CN"/>
        </w:rPr>
        <w:t>食物中毒事件专项应急预案）</w:t>
      </w:r>
    </w:p>
    <w:p w14:paraId="12391FD2">
      <w:pPr>
        <w:pStyle w:val="12"/>
        <w:spacing w:before="0" w:beforeAutospacing="0" w:after="0" w:afterAutospacing="0" w:line="450" w:lineRule="atLeast"/>
        <w:ind w:firstLine="560" w:firstLineChars="200"/>
        <w:rPr>
          <w:rFonts w:hint="eastAsia"/>
          <w:bCs/>
          <w:sz w:val="28"/>
          <w:szCs w:val="28"/>
          <w:lang w:val="en-US" w:eastAsia="zh-CN"/>
        </w:rPr>
      </w:pPr>
      <w:r>
        <w:rPr>
          <w:rFonts w:hint="eastAsia" w:ascii="Times New Roman" w:hAnsi="Times New Roman" w:eastAsia="宋体" w:cs="Times New Roman"/>
          <w:kern w:val="2"/>
          <w:sz w:val="28"/>
          <w:szCs w:val="28"/>
          <w:lang w:val="en-US" w:eastAsia="zh-CN"/>
        </w:rPr>
        <w:t>责任单位：</w:t>
      </w:r>
      <w:r>
        <w:rPr>
          <w:rFonts w:hint="eastAsia" w:ascii="Times New Roman" w:hAnsi="Times New Roman" w:eastAsia="宋体" w:cs="Times New Roman"/>
          <w:kern w:val="2"/>
          <w:sz w:val="28"/>
          <w:szCs w:val="28"/>
        </w:rPr>
        <w:t>区市场监督管理局</w:t>
      </w:r>
      <w:r>
        <w:rPr>
          <w:rFonts w:hint="eastAsia" w:ascii="Times New Roman" w:hAnsi="Times New Roman" w:eastAsia="宋体" w:cs="Times New Roman"/>
          <w:kern w:val="2"/>
          <w:sz w:val="28"/>
          <w:szCs w:val="28"/>
          <w:lang w:eastAsia="zh-CN"/>
        </w:rPr>
        <w:t>、</w:t>
      </w:r>
      <w:r>
        <w:rPr>
          <w:rFonts w:hint="eastAsia"/>
          <w:bCs/>
          <w:sz w:val="28"/>
          <w:szCs w:val="28"/>
        </w:rPr>
        <w:t>城市管理综合执法局双塔分局</w:t>
      </w:r>
      <w:r>
        <w:rPr>
          <w:rFonts w:hint="eastAsia"/>
          <w:bCs/>
          <w:sz w:val="28"/>
          <w:szCs w:val="28"/>
          <w:lang w:eastAsia="zh-CN"/>
        </w:rPr>
        <w:t>、</w:t>
      </w:r>
      <w:r>
        <w:rPr>
          <w:rFonts w:hint="eastAsia"/>
          <w:bCs/>
          <w:sz w:val="28"/>
          <w:szCs w:val="28"/>
        </w:rPr>
        <w:t>区卫</w:t>
      </w:r>
      <w:r>
        <w:rPr>
          <w:rFonts w:hint="eastAsia" w:ascii="Times New Roman" w:hAnsi="Times New Roman" w:eastAsia="宋体" w:cs="Times New Roman"/>
          <w:kern w:val="2"/>
          <w:sz w:val="28"/>
          <w:szCs w:val="28"/>
        </w:rPr>
        <w:t>健局</w:t>
      </w:r>
      <w:r>
        <w:rPr>
          <w:rFonts w:hint="eastAsia" w:ascii="Times New Roman" w:hAnsi="Times New Roman" w:eastAsia="宋体" w:cs="Times New Roman"/>
          <w:kern w:val="2"/>
          <w:sz w:val="28"/>
          <w:szCs w:val="28"/>
          <w:lang w:val="en-US" w:eastAsia="zh-CN"/>
        </w:rPr>
        <w:t>、</w:t>
      </w:r>
      <w:r>
        <w:rPr>
          <w:rFonts w:hint="eastAsia" w:ascii="Times New Roman" w:hAnsi="Times New Roman" w:cs="Times New Roman"/>
          <w:kern w:val="2"/>
          <w:sz w:val="28"/>
          <w:szCs w:val="28"/>
          <w:lang w:val="en-US" w:eastAsia="zh-CN"/>
        </w:rPr>
        <w:t>包保单位</w:t>
      </w:r>
      <w:r>
        <w:rPr>
          <w:rFonts w:hint="eastAsia" w:ascii="Times New Roman" w:hAnsi="Times New Roman" w:eastAsia="宋体" w:cs="Times New Roman"/>
          <w:kern w:val="2"/>
          <w:sz w:val="28"/>
          <w:szCs w:val="28"/>
          <w:lang w:val="en-US" w:eastAsia="zh-CN"/>
        </w:rPr>
        <w:t>、</w:t>
      </w:r>
      <w:r>
        <w:rPr>
          <w:rFonts w:hint="eastAsia"/>
          <w:bCs/>
          <w:sz w:val="28"/>
          <w:szCs w:val="28"/>
          <w:lang w:val="en-US" w:eastAsia="zh-CN"/>
        </w:rPr>
        <w:t>运营单位、双塔街道办事处。</w:t>
      </w:r>
    </w:p>
    <w:p w14:paraId="7DA921A0">
      <w:pPr>
        <w:tabs>
          <w:tab w:val="left" w:pos="775"/>
        </w:tabs>
        <w:ind w:firstLine="560" w:firstLineChars="200"/>
        <w:jc w:val="left"/>
        <w:rPr>
          <w:rFonts w:hint="default" w:ascii="Times New Roman" w:hAnsi="Times New Roman" w:eastAsia="宋体" w:cs="Times New Roman"/>
          <w:kern w:val="2"/>
          <w:sz w:val="28"/>
          <w:szCs w:val="28"/>
          <w:lang w:val="en-US" w:eastAsia="zh-CN"/>
        </w:rPr>
      </w:pPr>
      <w:r>
        <w:rPr>
          <w:rFonts w:hint="eastAsia"/>
          <w:bCs/>
          <w:sz w:val="28"/>
          <w:szCs w:val="28"/>
          <w:lang w:val="en-US" w:eastAsia="zh-CN"/>
        </w:rPr>
        <w:t>责任人：孙景义</w:t>
      </w:r>
    </w:p>
    <w:p w14:paraId="1F081F54">
      <w:pPr>
        <w:pStyle w:val="4"/>
        <w:spacing w:before="0" w:after="0" w:line="520" w:lineRule="exact"/>
        <w:ind w:left="105" w:leftChars="50" w:right="105" w:rightChars="50" w:firstLine="562" w:firstLineChars="200"/>
        <w:rPr>
          <w:rFonts w:hint="eastAsia"/>
          <w:b/>
          <w:bCs/>
        </w:rPr>
      </w:pPr>
      <w:bookmarkStart w:id="104" w:name="_Toc9073"/>
      <w:r>
        <w:rPr>
          <w:rFonts w:hint="eastAsia"/>
          <w:b/>
          <w:bCs/>
          <w:lang w:val="en-US" w:eastAsia="zh-CN"/>
        </w:rPr>
        <w:t>3</w:t>
      </w:r>
      <w:r>
        <w:rPr>
          <w:rFonts w:hint="eastAsia"/>
          <w:b/>
          <w:bCs/>
        </w:rPr>
        <w:t>.2.</w:t>
      </w:r>
      <w:r>
        <w:rPr>
          <w:rFonts w:hint="eastAsia"/>
          <w:b/>
          <w:bCs/>
          <w:lang w:val="en-US" w:eastAsia="zh-CN"/>
        </w:rPr>
        <w:t>5坍塌</w:t>
      </w:r>
      <w:r>
        <w:rPr>
          <w:rFonts w:hint="eastAsia"/>
          <w:b/>
          <w:bCs/>
          <w:lang w:eastAsia="zh-CN"/>
        </w:rPr>
        <w:t>事件</w:t>
      </w:r>
      <w:r>
        <w:rPr>
          <w:rFonts w:hint="eastAsia"/>
          <w:b/>
          <w:bCs/>
        </w:rPr>
        <w:t>预防措施及应急处置</w:t>
      </w:r>
      <w:bookmarkEnd w:id="104"/>
    </w:p>
    <w:p w14:paraId="3F17F981">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迎春灯会活动期间，展出的各类彩灯灯组结构庞大，且现场临时搭建的各类钢结构支架较多，如各类灯组及支架基础</w:t>
      </w:r>
      <w:r>
        <w:rPr>
          <w:rFonts w:hint="eastAsia" w:ascii="Times New Roman" w:hAnsi="Times New Roman" w:cs="Times New Roman"/>
          <w:kern w:val="2"/>
          <w:sz w:val="28"/>
          <w:szCs w:val="28"/>
          <w:lang w:val="en-US" w:eastAsia="zh-CN"/>
        </w:rPr>
        <w:t>不牢、</w:t>
      </w:r>
      <w:r>
        <w:rPr>
          <w:rFonts w:hint="eastAsia" w:ascii="Times New Roman" w:hAnsi="Times New Roman" w:cs="Times New Roman"/>
          <w:kern w:val="2"/>
          <w:sz w:val="28"/>
          <w:szCs w:val="28"/>
        </w:rPr>
        <w:t>结构不稳，或遇大风</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lang w:val="en-US" w:eastAsia="zh-CN"/>
        </w:rPr>
        <w:t>暴雪</w:t>
      </w:r>
      <w:r>
        <w:rPr>
          <w:rFonts w:hint="eastAsia" w:ascii="Times New Roman" w:hAnsi="Times New Roman" w:cs="Times New Roman"/>
          <w:kern w:val="2"/>
          <w:sz w:val="28"/>
          <w:szCs w:val="28"/>
        </w:rPr>
        <w:t>天气，极有可能造成倾斜倒塌事件发生。</w:t>
      </w:r>
    </w:p>
    <w:p w14:paraId="0A203AEB">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预防措施：彩灯灯组制作单位加强制作彩灯灯组质量，选用的材料其安全性能必须符合相关要求，确保展出的各类彩灯灯组及各钢结构支架安装稳固牢靠，并定期巡检设施运行情况，发现隐患及时处理，避免发生倾斜坍塌事件。</w:t>
      </w:r>
    </w:p>
    <w:p w14:paraId="2A0651EF">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迎春灯会彩灯灯组周围设置隔离，禁止游客靠近彩灯灯组，预防事故发生。</w:t>
      </w:r>
    </w:p>
    <w:p w14:paraId="4CA1D8F5">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应急处置：发生坍塌事件时，应急工作人员应</w:t>
      </w:r>
      <w:r>
        <w:rPr>
          <w:rFonts w:ascii="Times New Roman" w:hAnsi="Times New Roman" w:cs="Times New Roman"/>
          <w:kern w:val="2"/>
          <w:sz w:val="28"/>
          <w:szCs w:val="28"/>
        </w:rPr>
        <w:t>迅速抢救受伤人员，保护现场，</w:t>
      </w:r>
      <w:r>
        <w:rPr>
          <w:rFonts w:hint="eastAsia" w:ascii="Times New Roman" w:hAnsi="Times New Roman" w:cs="Times New Roman"/>
          <w:kern w:val="2"/>
          <w:sz w:val="28"/>
          <w:szCs w:val="28"/>
        </w:rPr>
        <w:t>立即拨打120报警，并向应急指挥部报告，同时立即</w:t>
      </w:r>
      <w:r>
        <w:rPr>
          <w:rFonts w:hint="eastAsia" w:ascii="Times New Roman" w:hAnsi="Times New Roman" w:cs="Times New Roman"/>
          <w:kern w:val="2"/>
          <w:sz w:val="28"/>
          <w:szCs w:val="28"/>
          <w:lang w:val="en-US" w:eastAsia="zh-CN"/>
        </w:rPr>
        <w:t>配合医务人员</w:t>
      </w:r>
      <w:r>
        <w:rPr>
          <w:rFonts w:hint="eastAsia" w:ascii="Times New Roman" w:hAnsi="Times New Roman" w:cs="Times New Roman"/>
          <w:kern w:val="2"/>
          <w:sz w:val="28"/>
          <w:szCs w:val="28"/>
        </w:rPr>
        <w:t>将伤者送往医院进行抢救，最大限度的减少人员伤亡和财产损失。（详见坍塌事件专项应急预案）</w:t>
      </w:r>
    </w:p>
    <w:p w14:paraId="4907D64E">
      <w:pPr>
        <w:tabs>
          <w:tab w:val="left" w:pos="775"/>
        </w:tabs>
        <w:ind w:firstLine="560" w:firstLineChars="200"/>
        <w:jc w:val="left"/>
        <w:rPr>
          <w:rFonts w:hint="eastAsia"/>
          <w:bCs/>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lang w:val="en-US" w:eastAsia="zh-CN"/>
        </w:rPr>
        <w:t>区文旅局、</w:t>
      </w:r>
      <w:r>
        <w:rPr>
          <w:rFonts w:hint="eastAsia"/>
          <w:bCs/>
          <w:sz w:val="28"/>
          <w:szCs w:val="28"/>
        </w:rPr>
        <w:t>城市管理综合执法局双塔分局</w:t>
      </w:r>
      <w:r>
        <w:rPr>
          <w:rFonts w:hint="eastAsia" w:ascii="Times New Roman" w:hAnsi="Times New Roman" w:cs="Times New Roman"/>
          <w:kern w:val="2"/>
          <w:sz w:val="28"/>
          <w:szCs w:val="28"/>
          <w:lang w:val="en-US" w:eastAsia="zh-CN"/>
        </w:rPr>
        <w:t>、</w:t>
      </w:r>
      <w:r>
        <w:rPr>
          <w:rFonts w:hint="eastAsia"/>
          <w:bCs/>
          <w:sz w:val="28"/>
          <w:szCs w:val="28"/>
          <w:lang w:val="en-US" w:eastAsia="zh-CN"/>
        </w:rPr>
        <w:t>住建局、区卫健局、</w:t>
      </w:r>
      <w:r>
        <w:rPr>
          <w:rFonts w:hint="eastAsia" w:ascii="Times New Roman" w:hAnsi="Times New Roman" w:cs="Times New Roman"/>
          <w:kern w:val="2"/>
          <w:sz w:val="28"/>
          <w:szCs w:val="28"/>
          <w:lang w:val="en-US" w:eastAsia="zh-CN"/>
        </w:rPr>
        <w:t>各公安分局</w:t>
      </w:r>
      <w:r>
        <w:rPr>
          <w:rFonts w:hint="eastAsia"/>
          <w:bCs/>
          <w:sz w:val="28"/>
          <w:szCs w:val="28"/>
          <w:lang w:eastAsia="zh-CN"/>
        </w:rPr>
        <w:t>、</w:t>
      </w:r>
      <w:r>
        <w:rPr>
          <w:rFonts w:hint="eastAsia"/>
          <w:bCs/>
          <w:sz w:val="28"/>
          <w:szCs w:val="28"/>
          <w:lang w:val="en-US" w:eastAsia="zh-CN"/>
        </w:rPr>
        <w:t>运营单位、双塔街道办事处。</w:t>
      </w:r>
    </w:p>
    <w:p w14:paraId="3A4AC7BF">
      <w:pPr>
        <w:tabs>
          <w:tab w:val="left" w:pos="775"/>
        </w:tabs>
        <w:ind w:firstLine="560" w:firstLineChars="200"/>
        <w:jc w:val="left"/>
        <w:rPr>
          <w:rFonts w:hint="eastAsia"/>
          <w:bCs/>
          <w:sz w:val="28"/>
          <w:szCs w:val="28"/>
          <w:lang w:val="en-US" w:eastAsia="zh-CN"/>
        </w:rPr>
      </w:pPr>
      <w:r>
        <w:rPr>
          <w:rFonts w:hint="eastAsia"/>
          <w:bCs/>
          <w:sz w:val="28"/>
          <w:szCs w:val="28"/>
          <w:lang w:val="en-US" w:eastAsia="zh-CN"/>
        </w:rPr>
        <w:t>责任人：张越</w:t>
      </w:r>
    </w:p>
    <w:p w14:paraId="79BD68F2">
      <w:pPr>
        <w:pStyle w:val="4"/>
        <w:spacing w:before="0" w:after="0" w:line="520" w:lineRule="exact"/>
        <w:ind w:left="105" w:leftChars="50" w:right="105" w:rightChars="50" w:firstLine="562" w:firstLineChars="200"/>
        <w:rPr>
          <w:rFonts w:hint="eastAsia"/>
          <w:b/>
          <w:bCs/>
        </w:rPr>
      </w:pPr>
      <w:bookmarkStart w:id="105" w:name="_Toc21050"/>
      <w:r>
        <w:rPr>
          <w:rFonts w:hint="eastAsia"/>
          <w:b/>
          <w:bCs/>
          <w:lang w:val="en-US" w:eastAsia="zh-CN"/>
        </w:rPr>
        <w:t>3</w:t>
      </w:r>
      <w:r>
        <w:rPr>
          <w:rFonts w:hint="eastAsia"/>
          <w:b/>
          <w:bCs/>
        </w:rPr>
        <w:t>.2.</w:t>
      </w:r>
      <w:r>
        <w:rPr>
          <w:rFonts w:hint="eastAsia"/>
          <w:b/>
          <w:bCs/>
          <w:lang w:val="en-US" w:eastAsia="zh-CN"/>
        </w:rPr>
        <w:t>6</w:t>
      </w:r>
      <w:r>
        <w:rPr>
          <w:rFonts w:hint="eastAsia" w:ascii="Times New Roman" w:hAnsi="Times New Roman" w:cs="Times New Roman"/>
          <w:b/>
          <w:bCs/>
          <w:kern w:val="2"/>
          <w:sz w:val="28"/>
          <w:szCs w:val="28"/>
          <w:lang w:val="en-US" w:eastAsia="zh-CN"/>
        </w:rPr>
        <w:t>高处坠物事件</w:t>
      </w:r>
      <w:r>
        <w:rPr>
          <w:rFonts w:hint="eastAsia"/>
          <w:b/>
          <w:bCs/>
        </w:rPr>
        <w:t>预防措施及应急处置</w:t>
      </w:r>
      <w:bookmarkEnd w:id="105"/>
    </w:p>
    <w:p w14:paraId="5CB77A60">
      <w:pPr>
        <w:pStyle w:val="12"/>
        <w:numPr>
          <w:ilvl w:val="0"/>
          <w:numId w:val="0"/>
        </w:numPr>
        <w:spacing w:before="0" w:beforeAutospacing="0" w:after="0" w:afterAutospacing="0" w:line="450" w:lineRule="atLeast"/>
        <w:ind w:firstLine="560" w:firstLineChars="200"/>
        <w:rPr>
          <w:rFonts w:hint="default" w:ascii="Times New Roman" w:hAnsi="Times New Roman" w:cs="Times New Roman"/>
          <w:kern w:val="2"/>
          <w:sz w:val="28"/>
          <w:szCs w:val="28"/>
          <w:lang w:val="en-US" w:eastAsia="zh-CN"/>
        </w:rPr>
      </w:pPr>
      <w:r>
        <w:rPr>
          <w:rFonts w:hint="default" w:ascii="Times New Roman" w:hAnsi="Times New Roman" w:cs="Times New Roman"/>
          <w:kern w:val="2"/>
          <w:sz w:val="28"/>
          <w:szCs w:val="28"/>
          <w:lang w:val="en-US" w:eastAsia="zh-CN"/>
        </w:rPr>
        <w:t>慕容</w:t>
      </w:r>
      <w:r>
        <w:rPr>
          <w:rFonts w:hint="eastAsia" w:ascii="Times New Roman" w:hAnsi="Times New Roman" w:cs="Times New Roman"/>
          <w:kern w:val="2"/>
          <w:sz w:val="28"/>
          <w:szCs w:val="28"/>
          <w:lang w:val="en-US" w:eastAsia="zh-CN"/>
        </w:rPr>
        <w:t>古</w:t>
      </w:r>
      <w:r>
        <w:rPr>
          <w:rFonts w:hint="default" w:ascii="Times New Roman" w:hAnsi="Times New Roman" w:cs="Times New Roman"/>
          <w:kern w:val="2"/>
          <w:sz w:val="28"/>
          <w:szCs w:val="28"/>
          <w:lang w:val="en-US" w:eastAsia="zh-CN"/>
        </w:rPr>
        <w:t>街两侧为防古建筑，屋顶</w:t>
      </w:r>
      <w:r>
        <w:rPr>
          <w:rFonts w:hint="eastAsia" w:ascii="Times New Roman" w:hAnsi="Times New Roman" w:cs="Times New Roman"/>
          <w:kern w:val="2"/>
          <w:sz w:val="28"/>
          <w:szCs w:val="28"/>
          <w:lang w:val="en-US" w:eastAsia="zh-CN"/>
        </w:rPr>
        <w:t>飞檐均</w:t>
      </w:r>
      <w:r>
        <w:rPr>
          <w:rFonts w:hint="default" w:ascii="Times New Roman" w:hAnsi="Times New Roman" w:cs="Times New Roman"/>
          <w:kern w:val="2"/>
          <w:sz w:val="28"/>
          <w:szCs w:val="28"/>
          <w:lang w:val="en-US" w:eastAsia="zh-CN"/>
        </w:rPr>
        <w:t>为扣</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，由于扣</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老化</w:t>
      </w:r>
      <w:r>
        <w:rPr>
          <w:rFonts w:hint="eastAsia" w:ascii="Times New Roman" w:hAnsi="Times New Roman" w:cs="Times New Roman"/>
          <w:kern w:val="2"/>
          <w:sz w:val="28"/>
          <w:szCs w:val="28"/>
          <w:lang w:val="en-US" w:eastAsia="zh-CN"/>
        </w:rPr>
        <w:t>、固定不牢</w:t>
      </w:r>
      <w:r>
        <w:rPr>
          <w:rFonts w:hint="default" w:ascii="Times New Roman" w:hAnsi="Times New Roman" w:cs="Times New Roman"/>
          <w:kern w:val="2"/>
          <w:sz w:val="28"/>
          <w:szCs w:val="28"/>
          <w:lang w:val="en-US" w:eastAsia="zh-CN"/>
        </w:rPr>
        <w:t>或遇强风易造成</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片坠落</w:t>
      </w:r>
      <w:r>
        <w:rPr>
          <w:rFonts w:hint="eastAsia" w:ascii="Times New Roman" w:hAnsi="Times New Roman" w:cs="Times New Roman"/>
          <w:kern w:val="2"/>
          <w:sz w:val="28"/>
          <w:szCs w:val="28"/>
          <w:lang w:val="en-US" w:eastAsia="zh-CN"/>
        </w:rPr>
        <w:t>伤人；灯会现场布置的各类</w:t>
      </w:r>
      <w:r>
        <w:rPr>
          <w:rFonts w:hint="eastAsia" w:ascii="Times New Roman" w:hAnsi="Times New Roman" w:eastAsia="宋体" w:cs="Times New Roman"/>
          <w:kern w:val="2"/>
          <w:sz w:val="28"/>
          <w:szCs w:val="28"/>
          <w:lang w:val="en-US" w:eastAsia="zh-CN"/>
        </w:rPr>
        <w:t>灯具较多，若灯具固定不牢易发生坠落伤人；灯会现场各类建筑物高处结冰冰溜脱落可能会造成伤人，</w:t>
      </w:r>
      <w:r>
        <w:rPr>
          <w:rFonts w:hint="default" w:ascii="Times New Roman" w:hAnsi="Times New Roman" w:eastAsia="宋体" w:cs="Times New Roman"/>
          <w:kern w:val="2"/>
          <w:sz w:val="28"/>
          <w:szCs w:val="28"/>
          <w:lang w:val="en-US" w:eastAsia="zh-CN"/>
        </w:rPr>
        <w:t>慕容</w:t>
      </w:r>
      <w:r>
        <w:rPr>
          <w:rFonts w:hint="eastAsia" w:ascii="Times New Roman" w:hAnsi="Times New Roman" w:eastAsia="宋体" w:cs="Times New Roman"/>
          <w:kern w:val="2"/>
          <w:sz w:val="28"/>
          <w:szCs w:val="28"/>
          <w:lang w:val="en-US" w:eastAsia="zh-CN"/>
        </w:rPr>
        <w:t>古</w:t>
      </w:r>
      <w:r>
        <w:rPr>
          <w:rFonts w:hint="default" w:ascii="Times New Roman" w:hAnsi="Times New Roman" w:eastAsia="宋体" w:cs="Times New Roman"/>
          <w:kern w:val="2"/>
          <w:sz w:val="28"/>
          <w:szCs w:val="28"/>
          <w:lang w:val="en-US" w:eastAsia="zh-CN"/>
        </w:rPr>
        <w:t>街</w:t>
      </w:r>
      <w:r>
        <w:rPr>
          <w:rFonts w:hint="eastAsia" w:ascii="Times New Roman" w:hAnsi="Times New Roman" w:eastAsia="宋体" w:cs="Times New Roman"/>
          <w:kern w:val="2"/>
          <w:sz w:val="28"/>
          <w:szCs w:val="28"/>
          <w:lang w:val="en-US" w:eastAsia="zh-CN"/>
        </w:rPr>
        <w:t>两侧摊位牌匾固定不牢，易坠落伤人，另</w:t>
      </w:r>
      <w:r>
        <w:rPr>
          <w:rFonts w:hint="eastAsia" w:ascii="Times New Roman" w:hAnsi="Times New Roman" w:cs="Times New Roman"/>
          <w:kern w:val="2"/>
          <w:sz w:val="28"/>
          <w:szCs w:val="28"/>
          <w:lang w:val="en-US" w:eastAsia="zh-CN"/>
        </w:rPr>
        <w:t>外</w:t>
      </w:r>
      <w:r>
        <w:rPr>
          <w:rFonts w:hint="default" w:ascii="Times New Roman" w:hAnsi="Times New Roman" w:cs="Times New Roman"/>
          <w:kern w:val="2"/>
          <w:sz w:val="28"/>
          <w:szCs w:val="28"/>
          <w:lang w:val="en-US" w:eastAsia="zh-CN"/>
        </w:rPr>
        <w:t>慕容</w:t>
      </w:r>
      <w:r>
        <w:rPr>
          <w:rFonts w:hint="eastAsia" w:ascii="Times New Roman" w:hAnsi="Times New Roman" w:cs="Times New Roman"/>
          <w:kern w:val="2"/>
          <w:sz w:val="28"/>
          <w:szCs w:val="28"/>
          <w:lang w:val="en-US" w:eastAsia="zh-CN"/>
        </w:rPr>
        <w:t>古</w:t>
      </w:r>
      <w:r>
        <w:rPr>
          <w:rFonts w:hint="default" w:ascii="Times New Roman" w:hAnsi="Times New Roman" w:cs="Times New Roman"/>
          <w:kern w:val="2"/>
          <w:sz w:val="28"/>
          <w:szCs w:val="28"/>
          <w:lang w:val="en-US" w:eastAsia="zh-CN"/>
        </w:rPr>
        <w:t>街</w:t>
      </w:r>
      <w:r>
        <w:rPr>
          <w:rFonts w:hint="eastAsia" w:ascii="Times New Roman" w:hAnsi="Times New Roman" w:cs="Times New Roman"/>
          <w:kern w:val="2"/>
          <w:sz w:val="28"/>
          <w:szCs w:val="28"/>
          <w:lang w:val="en-US" w:eastAsia="zh-CN"/>
        </w:rPr>
        <w:t>西侧为居民区</w:t>
      </w:r>
      <w:r>
        <w:rPr>
          <w:rFonts w:hint="default" w:ascii="Times New Roman" w:hAnsi="Times New Roman" w:cs="Times New Roman"/>
          <w:kern w:val="2"/>
          <w:sz w:val="28"/>
          <w:szCs w:val="28"/>
          <w:lang w:val="en-US" w:eastAsia="zh-CN"/>
        </w:rPr>
        <w:t>，个</w:t>
      </w:r>
      <w:r>
        <w:rPr>
          <w:rFonts w:hint="eastAsia" w:ascii="Times New Roman" w:hAnsi="Times New Roman" w:cs="Times New Roman"/>
          <w:kern w:val="2"/>
          <w:sz w:val="28"/>
          <w:szCs w:val="28"/>
          <w:lang w:val="en-US" w:eastAsia="zh-CN"/>
        </w:rPr>
        <w:t>居民楼</w:t>
      </w:r>
      <w:r>
        <w:rPr>
          <w:rFonts w:hint="default" w:ascii="Times New Roman" w:hAnsi="Times New Roman" w:cs="Times New Roman"/>
          <w:kern w:val="2"/>
          <w:sz w:val="28"/>
          <w:szCs w:val="28"/>
          <w:lang w:val="en-US" w:eastAsia="zh-CN"/>
        </w:rPr>
        <w:t>阳台吊</w:t>
      </w:r>
      <w:r>
        <w:rPr>
          <w:rFonts w:hint="eastAsia" w:ascii="Times New Roman" w:hAnsi="Times New Roman" w:cs="Times New Roman"/>
          <w:kern w:val="2"/>
          <w:sz w:val="28"/>
          <w:szCs w:val="28"/>
          <w:lang w:val="en-US" w:eastAsia="zh-CN"/>
        </w:rPr>
        <w:t>挂</w:t>
      </w:r>
      <w:r>
        <w:rPr>
          <w:rFonts w:hint="default" w:ascii="Times New Roman" w:hAnsi="Times New Roman" w:cs="Times New Roman"/>
          <w:kern w:val="2"/>
          <w:sz w:val="28"/>
          <w:szCs w:val="28"/>
          <w:lang w:val="en-US" w:eastAsia="zh-CN"/>
        </w:rPr>
        <w:t>物品，如果发生坠物，易造成游客受伤。</w:t>
      </w:r>
    </w:p>
    <w:p w14:paraId="6F814DBE">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eastAsia="zh-CN"/>
        </w:rPr>
      </w:pPr>
      <w:r>
        <w:rPr>
          <w:rFonts w:hint="eastAsia" w:ascii="Times New Roman" w:hAnsi="Times New Roman" w:cs="Times New Roman"/>
          <w:kern w:val="2"/>
          <w:sz w:val="28"/>
          <w:szCs w:val="28"/>
        </w:rPr>
        <w:t>预防措施：组织</w:t>
      </w:r>
      <w:r>
        <w:rPr>
          <w:rFonts w:hint="eastAsia" w:ascii="Times New Roman" w:hAnsi="Times New Roman" w:cs="Times New Roman"/>
          <w:kern w:val="2"/>
          <w:sz w:val="28"/>
          <w:szCs w:val="28"/>
          <w:lang w:val="en-US" w:eastAsia="zh-CN"/>
        </w:rPr>
        <w:t>应急工作</w:t>
      </w:r>
      <w:r>
        <w:rPr>
          <w:rFonts w:hint="eastAsia" w:ascii="Times New Roman" w:hAnsi="Times New Roman" w:cs="Times New Roman"/>
          <w:kern w:val="2"/>
          <w:sz w:val="28"/>
          <w:szCs w:val="28"/>
        </w:rPr>
        <w:t>人员在</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lang w:val="en-US" w:eastAsia="zh-CN"/>
        </w:rPr>
        <w:t>展出</w:t>
      </w:r>
      <w:r>
        <w:rPr>
          <w:rFonts w:hint="eastAsia" w:ascii="Times New Roman" w:hAnsi="Times New Roman" w:cs="Times New Roman"/>
          <w:kern w:val="2"/>
          <w:sz w:val="28"/>
          <w:szCs w:val="28"/>
        </w:rPr>
        <w:t>前做好安全隐患排查工作</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对屋顶</w:t>
      </w:r>
      <w:r>
        <w:rPr>
          <w:rFonts w:hint="eastAsia" w:ascii="Times New Roman" w:hAnsi="Times New Roman" w:cs="Times New Roman"/>
          <w:kern w:val="2"/>
          <w:sz w:val="28"/>
          <w:szCs w:val="28"/>
          <w:lang w:val="en-US" w:eastAsia="zh-CN"/>
        </w:rPr>
        <w:t>瓦当</w:t>
      </w:r>
      <w:r>
        <w:rPr>
          <w:rFonts w:hint="eastAsia" w:ascii="Times New Roman" w:hAnsi="Times New Roman" w:cs="Times New Roman"/>
          <w:kern w:val="2"/>
          <w:sz w:val="28"/>
          <w:szCs w:val="28"/>
        </w:rPr>
        <w:t>老化</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固定不实</w:t>
      </w:r>
      <w:r>
        <w:rPr>
          <w:rFonts w:hint="eastAsia" w:ascii="Times New Roman" w:hAnsi="Times New Roman" w:cs="Times New Roman"/>
          <w:kern w:val="2"/>
          <w:sz w:val="28"/>
          <w:szCs w:val="28"/>
          <w:lang w:val="en-US" w:eastAsia="zh-CN"/>
        </w:rPr>
        <w:t>处</w:t>
      </w:r>
      <w:r>
        <w:rPr>
          <w:rFonts w:hint="eastAsia" w:ascii="Times New Roman" w:hAnsi="Times New Roman" w:cs="Times New Roman"/>
          <w:kern w:val="2"/>
          <w:sz w:val="28"/>
          <w:szCs w:val="28"/>
        </w:rPr>
        <w:t>，</w:t>
      </w:r>
      <w:r>
        <w:rPr>
          <w:rFonts w:hint="eastAsia" w:ascii="Times New Roman" w:hAnsi="Times New Roman" w:cs="Times New Roman"/>
          <w:kern w:val="2"/>
          <w:sz w:val="28"/>
          <w:szCs w:val="28"/>
          <w:lang w:val="en-US" w:eastAsia="zh-CN"/>
        </w:rPr>
        <w:t>及时</w:t>
      </w:r>
      <w:r>
        <w:rPr>
          <w:rFonts w:hint="eastAsia" w:ascii="Times New Roman" w:hAnsi="Times New Roman" w:cs="Times New Roman"/>
          <w:kern w:val="2"/>
          <w:sz w:val="28"/>
          <w:szCs w:val="28"/>
        </w:rPr>
        <w:t>处理</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lang w:val="en-US" w:eastAsia="zh-CN"/>
        </w:rPr>
        <w:t>运营单位做好日常安全检查，发现隐患及时处理；</w:t>
      </w:r>
      <w:r>
        <w:rPr>
          <w:rFonts w:hint="eastAsia" w:ascii="Times New Roman" w:hAnsi="Times New Roman" w:cs="Times New Roman"/>
          <w:kern w:val="2"/>
          <w:sz w:val="28"/>
          <w:szCs w:val="28"/>
        </w:rPr>
        <w:t>告之商户做好自家</w:t>
      </w:r>
      <w:r>
        <w:rPr>
          <w:rFonts w:hint="eastAsia" w:ascii="Times New Roman" w:hAnsi="Times New Roman" w:cs="Times New Roman"/>
          <w:kern w:val="2"/>
          <w:sz w:val="28"/>
          <w:szCs w:val="28"/>
          <w:lang w:eastAsia="zh-CN"/>
        </w:rPr>
        <w:t>牌匾</w:t>
      </w:r>
      <w:r>
        <w:rPr>
          <w:rFonts w:hint="eastAsia" w:ascii="Times New Roman" w:hAnsi="Times New Roman" w:cs="Times New Roman"/>
          <w:kern w:val="2"/>
          <w:sz w:val="28"/>
          <w:szCs w:val="28"/>
        </w:rPr>
        <w:t>稳固</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告之</w:t>
      </w:r>
      <w:r>
        <w:rPr>
          <w:rFonts w:hint="eastAsia" w:ascii="Times New Roman" w:hAnsi="Times New Roman" w:cs="Times New Roman"/>
          <w:kern w:val="2"/>
          <w:sz w:val="28"/>
          <w:szCs w:val="28"/>
          <w:lang w:val="en-US" w:eastAsia="zh-CN"/>
        </w:rPr>
        <w:t>附近</w:t>
      </w:r>
      <w:r>
        <w:rPr>
          <w:rFonts w:hint="eastAsia" w:ascii="Times New Roman" w:hAnsi="Times New Roman" w:cs="Times New Roman"/>
          <w:kern w:val="2"/>
          <w:sz w:val="28"/>
          <w:szCs w:val="28"/>
        </w:rPr>
        <w:t>住</w:t>
      </w:r>
      <w:r>
        <w:rPr>
          <w:rFonts w:hint="eastAsia" w:ascii="Times New Roman" w:hAnsi="Times New Roman" w:cs="Times New Roman"/>
          <w:kern w:val="2"/>
          <w:sz w:val="28"/>
          <w:szCs w:val="28"/>
          <w:lang w:val="en-US" w:eastAsia="zh-CN"/>
        </w:rPr>
        <w:t>户</w:t>
      </w:r>
      <w:r>
        <w:rPr>
          <w:rFonts w:hint="eastAsia" w:ascii="Times New Roman" w:hAnsi="Times New Roman" w:cs="Times New Roman"/>
          <w:kern w:val="2"/>
          <w:sz w:val="28"/>
          <w:szCs w:val="28"/>
        </w:rPr>
        <w:t>及时清理阳台悬吊物</w:t>
      </w:r>
      <w:r>
        <w:rPr>
          <w:rFonts w:hint="eastAsia" w:ascii="Times New Roman" w:hAnsi="Times New Roman" w:cs="Times New Roman"/>
          <w:kern w:val="2"/>
          <w:sz w:val="28"/>
          <w:szCs w:val="28"/>
          <w:lang w:val="en-US" w:eastAsia="zh-CN"/>
        </w:rPr>
        <w:t>品</w:t>
      </w:r>
      <w:r>
        <w:rPr>
          <w:rFonts w:hint="eastAsia" w:ascii="Times New Roman" w:hAnsi="Times New Roman" w:cs="Times New Roman"/>
          <w:kern w:val="2"/>
          <w:sz w:val="28"/>
          <w:szCs w:val="28"/>
          <w:lang w:eastAsia="zh-CN"/>
        </w:rPr>
        <w:t>。</w:t>
      </w:r>
    </w:p>
    <w:p w14:paraId="2FFCC716">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lang w:val="en-US" w:eastAsia="zh-CN"/>
        </w:rPr>
        <w:t>应急处置：</w:t>
      </w:r>
      <w:r>
        <w:rPr>
          <w:rFonts w:hint="eastAsia"/>
          <w:sz w:val="28"/>
          <w:szCs w:val="28"/>
          <w:lang w:val="en-US" w:eastAsia="zh-CN"/>
        </w:rPr>
        <w:t>发生高空坠物突发事件，现场应急人员应立即疏散现场游客，</w:t>
      </w:r>
      <w:r>
        <w:rPr>
          <w:rFonts w:hint="eastAsia"/>
          <w:sz w:val="28"/>
          <w:szCs w:val="28"/>
        </w:rPr>
        <w:t>防止人员聚集，</w:t>
      </w:r>
      <w:r>
        <w:rPr>
          <w:rFonts w:hint="eastAsia"/>
          <w:sz w:val="28"/>
          <w:szCs w:val="28"/>
          <w:lang w:val="en-US" w:eastAsia="zh-CN"/>
        </w:rPr>
        <w:t>告知游客远离坠落物所在区域，避免</w:t>
      </w:r>
      <w:r>
        <w:rPr>
          <w:rFonts w:hint="eastAsia"/>
          <w:sz w:val="28"/>
          <w:szCs w:val="28"/>
        </w:rPr>
        <w:t>造成二次伤害</w:t>
      </w:r>
      <w:r>
        <w:rPr>
          <w:rFonts w:hint="eastAsia"/>
          <w:sz w:val="28"/>
          <w:szCs w:val="28"/>
          <w:lang w:eastAsia="zh-CN"/>
        </w:rPr>
        <w:t>，</w:t>
      </w:r>
      <w:r>
        <w:rPr>
          <w:rFonts w:hint="eastAsia"/>
          <w:sz w:val="28"/>
          <w:szCs w:val="28"/>
          <w:lang w:val="en-US" w:eastAsia="zh-CN"/>
        </w:rPr>
        <w:t>同时</w:t>
      </w:r>
      <w:r>
        <w:rPr>
          <w:rFonts w:hint="eastAsia"/>
          <w:sz w:val="28"/>
          <w:szCs w:val="28"/>
        </w:rPr>
        <w:t>立即报告</w:t>
      </w:r>
      <w:r>
        <w:rPr>
          <w:rFonts w:hint="eastAsia"/>
          <w:sz w:val="28"/>
          <w:szCs w:val="28"/>
          <w:lang w:val="en-US" w:eastAsia="zh-CN"/>
        </w:rPr>
        <w:t>应急指挥部启动应急预案，组织现场应急人员对游客进行引导和安抚，确保人员安全疏散。</w:t>
      </w:r>
      <w:r>
        <w:rPr>
          <w:rFonts w:hint="eastAsia" w:ascii="Times New Roman" w:hAnsi="Times New Roman" w:cs="Times New Roman"/>
          <w:kern w:val="2"/>
          <w:sz w:val="28"/>
          <w:szCs w:val="28"/>
        </w:rPr>
        <w:t>（详见</w:t>
      </w:r>
      <w:r>
        <w:rPr>
          <w:rFonts w:hint="eastAsia" w:ascii="Times New Roman" w:hAnsi="Times New Roman" w:cs="Times New Roman"/>
          <w:kern w:val="2"/>
          <w:sz w:val="28"/>
          <w:szCs w:val="28"/>
          <w:lang w:val="en-US" w:eastAsia="zh-CN"/>
        </w:rPr>
        <w:t>高处坠物</w:t>
      </w:r>
      <w:r>
        <w:rPr>
          <w:rFonts w:hint="eastAsia" w:ascii="Times New Roman" w:hAnsi="Times New Roman" w:cs="Times New Roman"/>
          <w:kern w:val="2"/>
          <w:sz w:val="28"/>
          <w:szCs w:val="28"/>
        </w:rPr>
        <w:t>事件专项应急预案）</w:t>
      </w:r>
    </w:p>
    <w:p w14:paraId="6F9457A1">
      <w:pPr>
        <w:tabs>
          <w:tab w:val="left" w:pos="775"/>
        </w:tabs>
        <w:ind w:firstLine="560" w:firstLineChars="200"/>
        <w:jc w:val="left"/>
        <w:rPr>
          <w:rFonts w:hint="eastAsia"/>
          <w:bCs/>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lang w:val="en-US" w:eastAsia="zh-CN"/>
        </w:rPr>
        <w:t>区文旅局、区应急管理局、包保单位、运营单位、双塔街道办事处。</w:t>
      </w:r>
    </w:p>
    <w:p w14:paraId="603A47D9">
      <w:pPr>
        <w:tabs>
          <w:tab w:val="left" w:pos="775"/>
        </w:tabs>
        <w:ind w:firstLine="560" w:firstLineChars="200"/>
        <w:jc w:val="left"/>
        <w:rPr>
          <w:rFonts w:hint="eastAsia" w:ascii="Times New Roman" w:hAnsi="Times New Roman" w:cs="Times New Roman"/>
          <w:kern w:val="2"/>
          <w:sz w:val="28"/>
          <w:szCs w:val="28"/>
          <w:lang w:val="en-US" w:eastAsia="zh-CN"/>
        </w:rPr>
      </w:pPr>
      <w:r>
        <w:rPr>
          <w:rFonts w:hint="eastAsia"/>
          <w:bCs/>
          <w:sz w:val="28"/>
          <w:szCs w:val="28"/>
          <w:lang w:val="en-US" w:eastAsia="zh-CN"/>
        </w:rPr>
        <w:t>责任</w:t>
      </w:r>
      <w:r>
        <w:rPr>
          <w:rFonts w:hint="eastAsia"/>
          <w:bCs/>
          <w:color w:val="auto"/>
          <w:sz w:val="28"/>
          <w:szCs w:val="28"/>
          <w:lang w:val="en-US" w:eastAsia="zh-CN"/>
        </w:rPr>
        <w:t>人：</w:t>
      </w:r>
      <w:r>
        <w:rPr>
          <w:rFonts w:hint="eastAsia"/>
          <w:bCs/>
          <w:color w:val="auto"/>
          <w:sz w:val="28"/>
          <w:szCs w:val="28"/>
        </w:rPr>
        <w:t>张越</w:t>
      </w:r>
    </w:p>
    <w:p w14:paraId="76C92868">
      <w:pPr>
        <w:pStyle w:val="4"/>
        <w:spacing w:before="0" w:after="0" w:line="520" w:lineRule="exact"/>
        <w:ind w:left="105" w:leftChars="50" w:right="105" w:rightChars="50" w:firstLine="562" w:firstLineChars="200"/>
        <w:rPr>
          <w:rFonts w:hint="eastAsia"/>
          <w:b/>
          <w:bCs/>
        </w:rPr>
      </w:pPr>
      <w:bookmarkStart w:id="106" w:name="_Toc21627"/>
      <w:bookmarkStart w:id="107" w:name="_Toc10803"/>
      <w:r>
        <w:rPr>
          <w:rFonts w:hint="eastAsia"/>
          <w:b/>
          <w:bCs/>
          <w:lang w:val="en-US" w:eastAsia="zh-CN"/>
        </w:rPr>
        <w:t>3</w:t>
      </w:r>
      <w:r>
        <w:rPr>
          <w:rFonts w:hint="eastAsia"/>
          <w:b/>
          <w:bCs/>
        </w:rPr>
        <w:t>.2.</w:t>
      </w:r>
      <w:r>
        <w:rPr>
          <w:rFonts w:hint="eastAsia"/>
          <w:b/>
          <w:bCs/>
          <w:lang w:val="en-US" w:eastAsia="zh-CN"/>
        </w:rPr>
        <w:t>7交通拥堵</w:t>
      </w:r>
      <w:r>
        <w:rPr>
          <w:rFonts w:hint="eastAsia"/>
          <w:b/>
          <w:bCs/>
          <w:lang w:eastAsia="zh-CN"/>
        </w:rPr>
        <w:t>事件</w:t>
      </w:r>
      <w:r>
        <w:rPr>
          <w:rFonts w:hint="eastAsia"/>
          <w:b/>
          <w:bCs/>
        </w:rPr>
        <w:t>预防措施及应急处置</w:t>
      </w:r>
      <w:bookmarkEnd w:id="106"/>
      <w:bookmarkEnd w:id="107"/>
    </w:p>
    <w:p w14:paraId="50086B61">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迎春灯会活动期间来往车辆较多，且集中在</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周边区域，造成</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区域路段交通拥堵，可能造成车辆伤害及人员伤害。</w:t>
      </w:r>
    </w:p>
    <w:p w14:paraId="3EAF66A1">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预防措施：统一规划来往车辆，及时进行交通疏导，适时封闭</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区域路段，设立警示标牌，来往车辆，规定行车路线及行驶时速。参加</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车辆统一地点存放，存放地段设置公交车辆接送参加</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游客。</w:t>
      </w:r>
    </w:p>
    <w:p w14:paraId="12AC774F">
      <w:pPr>
        <w:pStyle w:val="12"/>
        <w:spacing w:before="0" w:beforeAutospacing="0" w:after="0" w:afterAutospacing="0" w:line="450" w:lineRule="atLeast"/>
        <w:ind w:firstLine="560" w:firstLineChars="200"/>
        <w:rPr>
          <w:rFonts w:hint="eastAsia" w:ascii="Times New Roman" w:hAnsi="Times New Roman" w:cs="Times New Roman"/>
          <w:b w:val="0"/>
          <w:bCs w:val="0"/>
          <w:color w:val="auto"/>
          <w:kern w:val="2"/>
          <w:sz w:val="28"/>
          <w:szCs w:val="28"/>
          <w:lang w:val="en-US" w:eastAsia="zh-CN"/>
        </w:rPr>
      </w:pPr>
      <w:r>
        <w:rPr>
          <w:rFonts w:hint="eastAsia" w:ascii="Times New Roman" w:hAnsi="Times New Roman" w:cs="Times New Roman"/>
          <w:b w:val="0"/>
          <w:bCs w:val="0"/>
          <w:color w:val="auto"/>
          <w:kern w:val="2"/>
          <w:sz w:val="28"/>
          <w:szCs w:val="28"/>
        </w:rPr>
        <w:t>迎春灯会活动高峰时段，</w:t>
      </w:r>
      <w:r>
        <w:rPr>
          <w:rFonts w:hint="eastAsia" w:ascii="Times New Roman" w:hAnsi="Times New Roman" w:cs="Times New Roman"/>
          <w:b w:val="0"/>
          <w:bCs w:val="0"/>
          <w:color w:val="auto"/>
          <w:kern w:val="2"/>
          <w:sz w:val="28"/>
          <w:szCs w:val="28"/>
          <w:lang w:val="en-US" w:eastAsia="zh-CN"/>
        </w:rPr>
        <w:t>灯会周边区域围实行临时封闭路段，由市交通部门设置临时停车场，安排转运观灯游客。</w:t>
      </w:r>
    </w:p>
    <w:p w14:paraId="76F1D1B8">
      <w:pPr>
        <w:pStyle w:val="12"/>
        <w:spacing w:before="0" w:beforeAutospacing="0" w:after="0" w:afterAutospacing="0" w:line="450" w:lineRule="atLeast"/>
        <w:ind w:firstLine="280" w:firstLineChars="100"/>
        <w:rPr>
          <w:rFonts w:hint="eastAsia" w:ascii="Times New Roman" w:hAnsi="Times New Roman" w:cs="Times New Roman"/>
          <w:b/>
          <w:bCs/>
          <w:color w:val="C00000"/>
          <w:kern w:val="2"/>
          <w:sz w:val="28"/>
          <w:szCs w:val="28"/>
        </w:rPr>
      </w:pPr>
      <w:r>
        <w:rPr>
          <w:rFonts w:hint="eastAsia" w:ascii="Times New Roman" w:hAnsi="Times New Roman" w:cs="Times New Roman"/>
          <w:kern w:val="2"/>
          <w:sz w:val="28"/>
          <w:szCs w:val="28"/>
        </w:rPr>
        <w:t>应急处置：发生交通事件或车辆伤害事件时，应急工作人员应</w:t>
      </w:r>
      <w:r>
        <w:rPr>
          <w:rFonts w:ascii="Times New Roman" w:hAnsi="Times New Roman" w:cs="Times New Roman"/>
          <w:kern w:val="2"/>
          <w:sz w:val="28"/>
          <w:szCs w:val="28"/>
        </w:rPr>
        <w:t>迅速抢救受伤人员，保护现场，</w:t>
      </w:r>
      <w:r>
        <w:rPr>
          <w:rFonts w:hint="eastAsia" w:ascii="Times New Roman" w:hAnsi="Times New Roman" w:cs="Times New Roman"/>
          <w:kern w:val="2"/>
          <w:sz w:val="28"/>
          <w:szCs w:val="28"/>
        </w:rPr>
        <w:t>立即拨打122、120报警，并向应急指挥部报告，同时立即将伤者送往附近医院进行抢救，最大限度的减少人员伤亡和财产损失。</w:t>
      </w:r>
    </w:p>
    <w:p w14:paraId="6E57C761">
      <w:pPr>
        <w:pStyle w:val="12"/>
        <w:spacing w:before="0" w:beforeAutospacing="0" w:after="0" w:afterAutospacing="0" w:line="450" w:lineRule="atLeast"/>
        <w:ind w:firstLine="482" w:firstLineChars="100"/>
        <w:rPr>
          <w:rFonts w:hint="eastAsia" w:ascii="Times New Roman" w:hAnsi="Times New Roman" w:cs="Times New Roman"/>
          <w:kern w:val="2"/>
          <w:sz w:val="28"/>
          <w:szCs w:val="28"/>
        </w:rPr>
      </w:pPr>
      <w:r>
        <w:rPr>
          <w:rFonts w:hint="eastAsia" w:ascii="宋体" w:hAnsi="宋体" w:eastAsia="宋体" w:cs="宋体"/>
          <w:b/>
          <w:bCs/>
          <w:color w:val="C00000"/>
          <w:kern w:val="2"/>
          <w:sz w:val="48"/>
          <w:szCs w:val="48"/>
        </w:rPr>
        <w:t>*</w:t>
      </w:r>
      <w:r>
        <w:rPr>
          <w:rFonts w:hint="eastAsia" w:ascii="Times New Roman" w:hAnsi="Times New Roman" w:cs="Times New Roman"/>
          <w:b/>
          <w:bCs/>
          <w:color w:val="C00000"/>
          <w:kern w:val="2"/>
          <w:sz w:val="28"/>
          <w:szCs w:val="28"/>
          <w:lang w:val="en-US" w:eastAsia="zh-CN"/>
        </w:rPr>
        <w:t>（具体实施详见市公安局、市交通局预案）</w:t>
      </w:r>
    </w:p>
    <w:p w14:paraId="5E3222E5">
      <w:pPr>
        <w:tabs>
          <w:tab w:val="left" w:pos="775"/>
        </w:tabs>
        <w:ind w:firstLine="560" w:firstLineChars="200"/>
        <w:jc w:val="left"/>
        <w:rPr>
          <w:rFonts w:hint="eastAsia"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lang w:val="en-US" w:eastAsia="zh-CN"/>
        </w:rPr>
        <w:t>市交警队、区交通局</w:t>
      </w:r>
      <w:r>
        <w:rPr>
          <w:rFonts w:hint="eastAsia" w:ascii="Times New Roman" w:hAnsi="Times New Roman" w:cs="Times New Roman"/>
          <w:kern w:val="2"/>
          <w:sz w:val="28"/>
          <w:szCs w:val="28"/>
          <w:lang w:val="en-US" w:eastAsia="zh-CN"/>
        </w:rPr>
        <w:t>。</w:t>
      </w:r>
    </w:p>
    <w:p w14:paraId="151641C9">
      <w:pPr>
        <w:tabs>
          <w:tab w:val="left" w:pos="775"/>
        </w:tabs>
        <w:ind w:firstLine="560" w:firstLineChars="200"/>
        <w:jc w:val="left"/>
        <w:rPr>
          <w:rFonts w:hint="eastAsia" w:ascii="Times New Roman" w:hAnsi="Times New Roman" w:cs="Times New Roman"/>
          <w:kern w:val="2"/>
          <w:sz w:val="28"/>
          <w:szCs w:val="28"/>
        </w:rPr>
      </w:pPr>
      <w:r>
        <w:rPr>
          <w:rFonts w:hint="eastAsia"/>
          <w:bCs/>
          <w:sz w:val="28"/>
          <w:szCs w:val="28"/>
          <w:lang w:val="en-US" w:eastAsia="zh-CN"/>
        </w:rPr>
        <w:t>责任</w:t>
      </w:r>
      <w:r>
        <w:rPr>
          <w:rFonts w:hint="eastAsia"/>
          <w:bCs/>
          <w:color w:val="auto"/>
          <w:sz w:val="28"/>
          <w:szCs w:val="28"/>
          <w:lang w:val="en-US" w:eastAsia="zh-CN"/>
        </w:rPr>
        <w:t>人：张德宝</w:t>
      </w:r>
    </w:p>
    <w:p w14:paraId="649BDDBA">
      <w:pPr>
        <w:pStyle w:val="4"/>
        <w:spacing w:before="0" w:after="0" w:line="520" w:lineRule="exact"/>
        <w:ind w:left="105" w:leftChars="50" w:right="105" w:rightChars="50" w:firstLine="562" w:firstLineChars="200"/>
        <w:rPr>
          <w:rFonts w:hint="eastAsia"/>
          <w:b/>
          <w:bCs/>
        </w:rPr>
      </w:pPr>
      <w:bookmarkStart w:id="108" w:name="_Toc378"/>
      <w:r>
        <w:rPr>
          <w:rFonts w:hint="eastAsia"/>
          <w:b/>
          <w:bCs/>
          <w:lang w:val="en-US" w:eastAsia="zh-CN"/>
        </w:rPr>
        <w:t>3</w:t>
      </w:r>
      <w:r>
        <w:rPr>
          <w:rFonts w:hint="eastAsia"/>
          <w:b/>
          <w:bCs/>
        </w:rPr>
        <w:t>.2.</w:t>
      </w:r>
      <w:r>
        <w:rPr>
          <w:rFonts w:hint="eastAsia"/>
          <w:b/>
          <w:bCs/>
          <w:lang w:val="en-US" w:eastAsia="zh-CN"/>
        </w:rPr>
        <w:t>8</w:t>
      </w:r>
      <w:r>
        <w:rPr>
          <w:rFonts w:hint="eastAsia" w:ascii="Times New Roman" w:hAnsi="Times New Roman" w:cs="Times New Roman"/>
          <w:b/>
          <w:bCs/>
          <w:kern w:val="2"/>
          <w:sz w:val="28"/>
          <w:szCs w:val="28"/>
          <w:lang w:val="en-US" w:eastAsia="zh-CN"/>
        </w:rPr>
        <w:t>恐怖袭击</w:t>
      </w:r>
      <w:r>
        <w:rPr>
          <w:rFonts w:hint="eastAsia"/>
          <w:b/>
          <w:bCs/>
          <w:lang w:eastAsia="zh-CN"/>
        </w:rPr>
        <w:t>事件</w:t>
      </w:r>
      <w:r>
        <w:rPr>
          <w:rFonts w:hint="eastAsia"/>
          <w:b/>
          <w:bCs/>
        </w:rPr>
        <w:t>预防措施及应急处置</w:t>
      </w:r>
      <w:bookmarkEnd w:id="108"/>
    </w:p>
    <w:p w14:paraId="4C8D301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cs="Times New Roman"/>
          <w:kern w:val="2"/>
          <w:sz w:val="28"/>
          <w:szCs w:val="28"/>
        </w:rPr>
        <w:t>迎春灯会活动期间</w:t>
      </w:r>
      <w:r>
        <w:rPr>
          <w:rFonts w:hint="eastAsia" w:ascii="Times New Roman" w:hAnsi="Times New Roman" w:cs="Times New Roman"/>
          <w:kern w:val="2"/>
          <w:sz w:val="28"/>
          <w:szCs w:val="28"/>
          <w:lang w:val="en-US" w:eastAsia="zh-CN"/>
        </w:rPr>
        <w:t>参加</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人员</w:t>
      </w:r>
      <w:r>
        <w:rPr>
          <w:rFonts w:hint="eastAsia" w:ascii="Times New Roman" w:hAnsi="Times New Roman" w:cs="Times New Roman"/>
          <w:kern w:val="2"/>
          <w:sz w:val="28"/>
          <w:szCs w:val="28"/>
          <w:lang w:val="en-US" w:eastAsia="zh-CN"/>
        </w:rPr>
        <w:t>较</w:t>
      </w:r>
      <w:r>
        <w:rPr>
          <w:rFonts w:hint="eastAsia" w:ascii="Times New Roman" w:hAnsi="Times New Roman" w:cs="Times New Roman"/>
          <w:kern w:val="2"/>
          <w:sz w:val="28"/>
          <w:szCs w:val="28"/>
        </w:rPr>
        <w:t>多，难免存在个别仇视社会人员，制造</w:t>
      </w:r>
      <w:r>
        <w:rPr>
          <w:rFonts w:hint="eastAsia" w:ascii="Times New Roman" w:hAnsi="Times New Roman" w:cs="Times New Roman"/>
          <w:kern w:val="2"/>
          <w:sz w:val="28"/>
          <w:szCs w:val="28"/>
          <w:lang w:val="en-US" w:eastAsia="zh-CN"/>
        </w:rPr>
        <w:t>各类</w:t>
      </w:r>
      <w:r>
        <w:rPr>
          <w:rFonts w:hint="eastAsia" w:ascii="Times New Roman" w:hAnsi="Times New Roman" w:cs="Times New Roman"/>
          <w:kern w:val="2"/>
          <w:sz w:val="28"/>
          <w:szCs w:val="28"/>
        </w:rPr>
        <w:t>恐怖事件，给社会造成不良影响，给人民群众造成</w:t>
      </w:r>
      <w:r>
        <w:rPr>
          <w:rFonts w:hint="eastAsia" w:ascii="Times New Roman" w:hAnsi="Times New Roman" w:cs="Times New Roman"/>
          <w:kern w:val="2"/>
          <w:sz w:val="28"/>
          <w:szCs w:val="28"/>
          <w:lang w:val="en-US" w:eastAsia="zh-CN"/>
        </w:rPr>
        <w:t>人身</w:t>
      </w:r>
      <w:r>
        <w:rPr>
          <w:rFonts w:hint="eastAsia" w:ascii="Times New Roman" w:hAnsi="Times New Roman" w:cs="Times New Roman"/>
          <w:kern w:val="2"/>
          <w:sz w:val="28"/>
          <w:szCs w:val="28"/>
        </w:rPr>
        <w:t>伤害</w:t>
      </w:r>
      <w:r>
        <w:rPr>
          <w:rFonts w:hint="eastAsia" w:ascii="Times New Roman" w:hAnsi="Times New Roman" w:cs="Times New Roman"/>
          <w:kern w:val="2"/>
          <w:sz w:val="28"/>
          <w:szCs w:val="28"/>
          <w:lang w:eastAsia="zh-CN"/>
        </w:rPr>
        <w:t>。</w:t>
      </w:r>
    </w:p>
    <w:p w14:paraId="547D41F9">
      <w:pPr>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预防措施：公安及</w:t>
      </w:r>
      <w:r>
        <w:rPr>
          <w:rFonts w:hint="eastAsia" w:ascii="Times New Roman" w:hAnsi="Times New Roman" w:cs="Times New Roman"/>
          <w:kern w:val="2"/>
          <w:sz w:val="28"/>
          <w:szCs w:val="28"/>
          <w:lang w:val="en-US" w:eastAsia="zh-CN"/>
        </w:rPr>
        <w:t>警务</w:t>
      </w:r>
      <w:r>
        <w:rPr>
          <w:rFonts w:hint="eastAsia" w:ascii="Times New Roman" w:hAnsi="Times New Roman" w:cs="Times New Roman"/>
          <w:kern w:val="2"/>
          <w:sz w:val="28"/>
          <w:szCs w:val="28"/>
        </w:rPr>
        <w:t>人员严格巡</w:t>
      </w:r>
      <w:r>
        <w:rPr>
          <w:rFonts w:hint="eastAsia" w:ascii="Times New Roman" w:hAnsi="Times New Roman" w:cs="Times New Roman"/>
          <w:kern w:val="2"/>
          <w:sz w:val="28"/>
          <w:szCs w:val="28"/>
          <w:lang w:val="en-US" w:eastAsia="zh-CN"/>
        </w:rPr>
        <w:t>查</w:t>
      </w:r>
      <w:r>
        <w:rPr>
          <w:rFonts w:hint="eastAsia" w:ascii="Times New Roman" w:hAnsi="Times New Roman" w:cs="Times New Roman"/>
          <w:kern w:val="2"/>
          <w:sz w:val="28"/>
          <w:szCs w:val="28"/>
        </w:rPr>
        <w:t>，发现可</w:t>
      </w:r>
      <w:r>
        <w:rPr>
          <w:rFonts w:hint="eastAsia" w:ascii="Times New Roman" w:hAnsi="Times New Roman" w:cs="Times New Roman"/>
          <w:kern w:val="2"/>
          <w:sz w:val="28"/>
          <w:szCs w:val="28"/>
          <w:lang w:val="en-US" w:eastAsia="zh-CN"/>
        </w:rPr>
        <w:t>疑迹</w:t>
      </w:r>
      <w:r>
        <w:rPr>
          <w:rFonts w:hint="eastAsia" w:ascii="Times New Roman" w:hAnsi="Times New Roman" w:cs="Times New Roman"/>
          <w:kern w:val="2"/>
          <w:sz w:val="28"/>
          <w:szCs w:val="28"/>
        </w:rPr>
        <w:t>象，</w:t>
      </w:r>
      <w:r>
        <w:rPr>
          <w:rFonts w:hint="eastAsia" w:ascii="Times New Roman" w:hAnsi="Times New Roman" w:cs="Times New Roman"/>
          <w:kern w:val="2"/>
          <w:sz w:val="28"/>
          <w:szCs w:val="28"/>
          <w:lang w:val="en-US" w:eastAsia="zh-CN"/>
        </w:rPr>
        <w:t>立即</w:t>
      </w:r>
      <w:r>
        <w:rPr>
          <w:rFonts w:hint="eastAsia" w:ascii="Times New Roman" w:hAnsi="Times New Roman" w:cs="Times New Roman"/>
          <w:kern w:val="2"/>
          <w:sz w:val="28"/>
          <w:szCs w:val="28"/>
        </w:rPr>
        <w:t>采取相关措施</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安保人员定期检查现场，发现可</w:t>
      </w:r>
      <w:r>
        <w:rPr>
          <w:rFonts w:hint="eastAsia" w:ascii="Times New Roman" w:hAnsi="Times New Roman" w:cs="Times New Roman"/>
          <w:kern w:val="2"/>
          <w:sz w:val="28"/>
          <w:szCs w:val="28"/>
          <w:lang w:val="en-US" w:eastAsia="zh-CN"/>
        </w:rPr>
        <w:t>疑</w:t>
      </w:r>
      <w:r>
        <w:rPr>
          <w:rFonts w:hint="eastAsia" w:ascii="Times New Roman" w:hAnsi="Times New Roman" w:cs="Times New Roman"/>
          <w:kern w:val="2"/>
          <w:sz w:val="28"/>
          <w:szCs w:val="28"/>
        </w:rPr>
        <w:t>物品，立即报告</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入口处安排安保人员，发现可</w:t>
      </w:r>
      <w:r>
        <w:rPr>
          <w:rFonts w:hint="eastAsia" w:ascii="Times New Roman" w:hAnsi="Times New Roman" w:cs="Times New Roman"/>
          <w:kern w:val="2"/>
          <w:sz w:val="28"/>
          <w:szCs w:val="28"/>
          <w:lang w:val="en-US" w:eastAsia="zh-CN"/>
        </w:rPr>
        <w:t>疑</w:t>
      </w:r>
      <w:r>
        <w:rPr>
          <w:rFonts w:hint="eastAsia" w:ascii="Times New Roman" w:hAnsi="Times New Roman" w:cs="Times New Roman"/>
          <w:kern w:val="2"/>
          <w:sz w:val="28"/>
          <w:szCs w:val="28"/>
        </w:rPr>
        <w:t>人员</w:t>
      </w:r>
      <w:r>
        <w:rPr>
          <w:rFonts w:hint="eastAsia" w:ascii="Times New Roman" w:hAnsi="Times New Roman" w:cs="Times New Roman"/>
          <w:kern w:val="2"/>
          <w:sz w:val="28"/>
          <w:szCs w:val="28"/>
          <w:lang w:val="en-US" w:eastAsia="zh-CN"/>
        </w:rPr>
        <w:t>应</w:t>
      </w:r>
      <w:r>
        <w:rPr>
          <w:rFonts w:hint="eastAsia" w:ascii="Times New Roman" w:hAnsi="Times New Roman" w:cs="Times New Roman"/>
          <w:kern w:val="2"/>
          <w:sz w:val="28"/>
          <w:szCs w:val="28"/>
        </w:rPr>
        <w:t>阻止进入</w:t>
      </w:r>
      <w:r>
        <w:rPr>
          <w:rFonts w:hint="eastAsia" w:ascii="Times New Roman" w:hAnsi="Times New Roman" w:cs="Times New Roman"/>
          <w:kern w:val="2"/>
          <w:sz w:val="28"/>
          <w:szCs w:val="28"/>
          <w:lang w:val="en-US" w:eastAsia="zh-CN"/>
        </w:rPr>
        <w:t>灯会现场</w:t>
      </w:r>
      <w:r>
        <w:rPr>
          <w:rFonts w:hint="eastAsia" w:ascii="Times New Roman" w:hAnsi="Times New Roman" w:cs="Times New Roman"/>
          <w:kern w:val="2"/>
          <w:sz w:val="28"/>
          <w:szCs w:val="28"/>
        </w:rPr>
        <w:t>。</w:t>
      </w:r>
    </w:p>
    <w:p w14:paraId="1283BE9E">
      <w:pPr>
        <w:ind w:firstLine="560" w:firstLineChars="200"/>
        <w:rPr>
          <w:rFonts w:hint="default"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应急处置：</w:t>
      </w:r>
      <w:r>
        <w:rPr>
          <w:rFonts w:hint="eastAsia" w:cs="Times New Roman"/>
          <w:kern w:val="2"/>
          <w:sz w:val="28"/>
          <w:szCs w:val="28"/>
          <w:lang w:val="en-US" w:eastAsia="zh-CN"/>
        </w:rPr>
        <w:t>灯会现场发生恐怖袭击事件，现场人员应立即拨打110电话报警，或通知现场警务人员，进行处置。</w:t>
      </w:r>
    </w:p>
    <w:p w14:paraId="0C0D425C">
      <w:pPr>
        <w:ind w:firstLine="442" w:firstLineChars="100"/>
        <w:rPr>
          <w:rFonts w:hint="eastAsia" w:ascii="Times New Roman" w:hAnsi="Times New Roman" w:cs="Times New Roman"/>
          <w:b/>
          <w:bCs/>
          <w:color w:val="C00000"/>
          <w:kern w:val="2"/>
          <w:sz w:val="28"/>
          <w:szCs w:val="28"/>
          <w:lang w:val="en-US" w:eastAsia="zh-CN"/>
        </w:rPr>
      </w:pPr>
      <w:r>
        <w:rPr>
          <w:rFonts w:hint="eastAsia" w:ascii="宋体" w:hAnsi="宋体" w:eastAsia="宋体" w:cs="宋体"/>
          <w:b/>
          <w:bCs/>
          <w:color w:val="C00000"/>
          <w:kern w:val="2"/>
          <w:sz w:val="44"/>
          <w:szCs w:val="44"/>
          <w:lang w:val="en-US" w:eastAsia="zh-CN"/>
        </w:rPr>
        <w:t>*</w:t>
      </w:r>
      <w:r>
        <w:rPr>
          <w:rFonts w:hint="eastAsia" w:ascii="Times New Roman" w:hAnsi="Times New Roman" w:cs="Times New Roman"/>
          <w:b/>
          <w:bCs/>
          <w:color w:val="C00000"/>
          <w:kern w:val="2"/>
          <w:sz w:val="28"/>
          <w:szCs w:val="28"/>
          <w:lang w:val="en-US" w:eastAsia="zh-CN"/>
        </w:rPr>
        <w:t>（具体实施详见市公安局应急预案）</w:t>
      </w:r>
    </w:p>
    <w:p w14:paraId="0B629131">
      <w:pPr>
        <w:tabs>
          <w:tab w:val="left" w:pos="775"/>
        </w:tabs>
        <w:ind w:firstLine="560" w:firstLineChars="200"/>
        <w:jc w:val="left"/>
        <w:rPr>
          <w:rFonts w:hint="eastAsia"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责任单位：各公安分局、区消防救援大队、</w:t>
      </w:r>
      <w:r>
        <w:rPr>
          <w:rFonts w:hint="eastAsia" w:cs="Times New Roman"/>
          <w:kern w:val="2"/>
          <w:sz w:val="28"/>
          <w:szCs w:val="28"/>
          <w:lang w:val="en-US" w:eastAsia="zh-CN"/>
        </w:rPr>
        <w:t>包保单位</w:t>
      </w:r>
      <w:r>
        <w:rPr>
          <w:rFonts w:hint="eastAsia" w:ascii="Times New Roman" w:hAnsi="Times New Roman" w:cs="Times New Roman"/>
          <w:kern w:val="2"/>
          <w:sz w:val="28"/>
          <w:szCs w:val="28"/>
          <w:lang w:val="en-US" w:eastAsia="zh-CN"/>
        </w:rPr>
        <w:t>、运营单位、双塔街道办事处。</w:t>
      </w:r>
    </w:p>
    <w:p w14:paraId="7CAFA7C6">
      <w:pPr>
        <w:tabs>
          <w:tab w:val="left" w:pos="775"/>
        </w:tabs>
        <w:ind w:firstLine="560" w:firstLineChars="200"/>
        <w:jc w:val="left"/>
        <w:rPr>
          <w:rFonts w:hint="default"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责任人：张德宝</w:t>
      </w:r>
    </w:p>
    <w:p w14:paraId="13B66E4E">
      <w:pPr>
        <w:pStyle w:val="4"/>
        <w:spacing w:before="0" w:after="0" w:line="520" w:lineRule="exact"/>
        <w:ind w:left="105" w:leftChars="50" w:right="105" w:rightChars="50" w:firstLine="562" w:firstLineChars="200"/>
        <w:rPr>
          <w:rFonts w:hint="eastAsia"/>
          <w:b/>
          <w:bCs/>
        </w:rPr>
      </w:pPr>
      <w:bookmarkStart w:id="109" w:name="_Toc31109"/>
      <w:r>
        <w:rPr>
          <w:rFonts w:hint="eastAsia"/>
          <w:b/>
          <w:bCs/>
          <w:lang w:val="en-US" w:eastAsia="zh-CN"/>
        </w:rPr>
        <w:t>3</w:t>
      </w:r>
      <w:r>
        <w:rPr>
          <w:rFonts w:hint="eastAsia"/>
          <w:b/>
          <w:bCs/>
        </w:rPr>
        <w:t>.2.</w:t>
      </w:r>
      <w:r>
        <w:rPr>
          <w:rFonts w:hint="eastAsia"/>
          <w:b/>
          <w:bCs/>
          <w:lang w:val="en-US" w:eastAsia="zh-CN"/>
        </w:rPr>
        <w:t>9</w:t>
      </w:r>
      <w:r>
        <w:rPr>
          <w:rFonts w:hint="eastAsia" w:ascii="Times New Roman" w:hAnsi="Times New Roman" w:cs="Times New Roman"/>
          <w:b/>
          <w:bCs/>
          <w:kern w:val="2"/>
          <w:sz w:val="28"/>
          <w:szCs w:val="28"/>
        </w:rPr>
        <w:t>异常天气</w:t>
      </w:r>
      <w:r>
        <w:rPr>
          <w:rFonts w:hint="eastAsia"/>
          <w:b/>
          <w:bCs/>
          <w:lang w:val="en-US" w:eastAsia="zh-CN"/>
        </w:rPr>
        <w:t>突发事件</w:t>
      </w:r>
      <w:r>
        <w:rPr>
          <w:rFonts w:hint="eastAsia"/>
          <w:b/>
          <w:bCs/>
        </w:rPr>
        <w:t>预防措施及应急处置</w:t>
      </w:r>
      <w:bookmarkEnd w:id="109"/>
    </w:p>
    <w:p w14:paraId="3265A293">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 xml:space="preserve">迎春灯会活动期间若出现大风、暴雪等异常天气，可能会造成人员伤害。 </w:t>
      </w:r>
    </w:p>
    <w:p w14:paraId="56E60BA9">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预防措施：做好天气预警预报工作，极端天气应</w:t>
      </w:r>
      <w:r>
        <w:rPr>
          <w:rFonts w:hint="eastAsia" w:ascii="Times New Roman" w:hAnsi="Times New Roman" w:cs="Times New Roman"/>
          <w:kern w:val="2"/>
          <w:sz w:val="28"/>
          <w:szCs w:val="28"/>
          <w:lang w:val="en-US" w:eastAsia="zh-CN"/>
        </w:rPr>
        <w:t>暂停</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活动。</w:t>
      </w:r>
    </w:p>
    <w:p w14:paraId="2874F973">
      <w:pPr>
        <w:pStyle w:val="12"/>
        <w:spacing w:before="0" w:beforeAutospacing="0" w:after="0" w:afterAutospacing="0" w:line="450" w:lineRule="atLeast"/>
        <w:ind w:firstLine="560" w:firstLineChars="200"/>
        <w:rPr>
          <w:rFonts w:hint="eastAsia" w:ascii="Times New Roman" w:hAnsi="Times New Roman" w:cs="Times New Roman"/>
          <w:b/>
          <w:bCs/>
          <w:kern w:val="2"/>
          <w:sz w:val="28"/>
          <w:szCs w:val="28"/>
          <w:lang w:val="en-US" w:eastAsia="zh-CN"/>
        </w:rPr>
      </w:pPr>
      <w:r>
        <w:rPr>
          <w:rFonts w:hint="eastAsia" w:ascii="Times New Roman" w:hAnsi="Times New Roman" w:cs="Times New Roman"/>
          <w:kern w:val="2"/>
          <w:sz w:val="28"/>
          <w:szCs w:val="28"/>
          <w:lang w:val="en-US" w:eastAsia="zh-CN"/>
        </w:rPr>
        <w:t>应急处置：</w:t>
      </w:r>
      <w:r>
        <w:rPr>
          <w:rFonts w:hint="eastAsia" w:ascii="Times New Roman" w:hAnsi="Times New Roman" w:eastAsia="宋体" w:cs="Times New Roman"/>
          <w:kern w:val="2"/>
          <w:sz w:val="28"/>
          <w:szCs w:val="28"/>
        </w:rPr>
        <w:t>如突遇大风天气或暴雪天气，现场应急人员</w:t>
      </w:r>
      <w:r>
        <w:rPr>
          <w:rFonts w:hint="eastAsia" w:ascii="Times New Roman" w:hAnsi="Times New Roman" w:eastAsia="宋体" w:cs="Times New Roman"/>
          <w:kern w:val="2"/>
          <w:sz w:val="28"/>
          <w:szCs w:val="28"/>
          <w:lang w:val="en-US" w:eastAsia="zh-CN"/>
        </w:rPr>
        <w:t>立即</w:t>
      </w:r>
      <w:r>
        <w:rPr>
          <w:rFonts w:hint="eastAsia" w:ascii="Times New Roman" w:hAnsi="Times New Roman" w:eastAsia="宋体" w:cs="Times New Roman"/>
          <w:kern w:val="2"/>
          <w:sz w:val="28"/>
          <w:szCs w:val="28"/>
        </w:rPr>
        <w:t>应告知观灯游客，有序撤离</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区域，避免发生事故。</w:t>
      </w:r>
      <w:r>
        <w:rPr>
          <w:rFonts w:hint="eastAsia" w:ascii="Times New Roman" w:hAnsi="Times New Roman" w:cs="Times New Roman"/>
          <w:b/>
          <w:bCs/>
          <w:kern w:val="2"/>
          <w:sz w:val="28"/>
          <w:szCs w:val="28"/>
          <w:lang w:val="en-US" w:eastAsia="zh-CN"/>
        </w:rPr>
        <w:t>（</w:t>
      </w:r>
      <w:r>
        <w:rPr>
          <w:rFonts w:hint="eastAsia" w:ascii="Times New Roman" w:hAnsi="Times New Roman" w:eastAsia="宋体" w:cs="Times New Roman"/>
          <w:kern w:val="2"/>
          <w:sz w:val="28"/>
          <w:szCs w:val="28"/>
          <w:lang w:val="en-US" w:eastAsia="zh-CN"/>
        </w:rPr>
        <w:t>详见</w:t>
      </w:r>
      <w:r>
        <w:rPr>
          <w:rFonts w:hint="eastAsia" w:ascii="Times New Roman" w:hAnsi="Times New Roman" w:eastAsia="宋体" w:cs="Times New Roman"/>
          <w:kern w:val="2"/>
          <w:sz w:val="28"/>
          <w:szCs w:val="28"/>
        </w:rPr>
        <w:t>异常天气</w:t>
      </w:r>
      <w:r>
        <w:rPr>
          <w:rFonts w:hint="eastAsia" w:ascii="Times New Roman" w:hAnsi="Times New Roman" w:eastAsia="宋体" w:cs="Times New Roman"/>
          <w:kern w:val="2"/>
          <w:sz w:val="28"/>
          <w:szCs w:val="28"/>
          <w:lang w:val="en-US" w:eastAsia="zh-CN"/>
        </w:rPr>
        <w:t>突发事件专项应急预案</w:t>
      </w:r>
      <w:r>
        <w:rPr>
          <w:rFonts w:hint="eastAsia" w:ascii="Times New Roman" w:hAnsi="Times New Roman" w:cs="Times New Roman"/>
          <w:b/>
          <w:bCs/>
          <w:kern w:val="2"/>
          <w:sz w:val="28"/>
          <w:szCs w:val="28"/>
          <w:lang w:val="en-US" w:eastAsia="zh-CN"/>
        </w:rPr>
        <w:t>）</w:t>
      </w:r>
    </w:p>
    <w:p w14:paraId="1B30D63D">
      <w:pPr>
        <w:tabs>
          <w:tab w:val="left" w:pos="775"/>
        </w:tabs>
        <w:ind w:firstLine="560" w:firstLineChars="200"/>
        <w:jc w:val="left"/>
        <w:rPr>
          <w:rFonts w:hint="eastAsia" w:ascii="Times New Roman" w:hAnsi="Times New Roman" w:cs="Times New Roman"/>
          <w:color w:val="auto"/>
          <w:kern w:val="2"/>
          <w:sz w:val="28"/>
          <w:szCs w:val="28"/>
          <w:lang w:val="en-US" w:eastAsia="zh-CN"/>
        </w:rPr>
      </w:pPr>
      <w:r>
        <w:rPr>
          <w:rFonts w:hint="eastAsia" w:ascii="Times New Roman" w:hAnsi="Times New Roman" w:cs="Times New Roman"/>
          <w:kern w:val="2"/>
          <w:sz w:val="28"/>
          <w:szCs w:val="28"/>
          <w:lang w:val="en-US" w:eastAsia="zh-CN"/>
        </w:rPr>
        <w:t>责</w:t>
      </w:r>
      <w:r>
        <w:rPr>
          <w:rFonts w:hint="eastAsia" w:ascii="Times New Roman" w:hAnsi="Times New Roman" w:cs="Times New Roman"/>
          <w:color w:val="auto"/>
          <w:kern w:val="2"/>
          <w:sz w:val="28"/>
          <w:szCs w:val="28"/>
          <w:lang w:val="en-US" w:eastAsia="zh-CN"/>
        </w:rPr>
        <w:t>任单位：</w:t>
      </w:r>
      <w:r>
        <w:rPr>
          <w:rFonts w:hint="eastAsia"/>
          <w:bCs/>
          <w:color w:val="auto"/>
          <w:sz w:val="28"/>
          <w:szCs w:val="28"/>
          <w:lang w:val="en-US" w:eastAsia="zh-CN"/>
        </w:rPr>
        <w:t>区文旅局、包保单位、运营单位、双塔街道办事处</w:t>
      </w:r>
      <w:r>
        <w:rPr>
          <w:rFonts w:hint="eastAsia" w:ascii="Times New Roman" w:hAnsi="Times New Roman" w:cs="Times New Roman"/>
          <w:color w:val="auto"/>
          <w:kern w:val="2"/>
          <w:sz w:val="28"/>
          <w:szCs w:val="28"/>
          <w:lang w:val="en-US" w:eastAsia="zh-CN"/>
        </w:rPr>
        <w:t>。</w:t>
      </w:r>
    </w:p>
    <w:p w14:paraId="7401DBDE">
      <w:pPr>
        <w:tabs>
          <w:tab w:val="left" w:pos="775"/>
        </w:tabs>
        <w:ind w:firstLine="560" w:firstLineChars="200"/>
        <w:jc w:val="left"/>
        <w:rPr>
          <w:rFonts w:hint="default" w:ascii="Times New Roman" w:hAnsi="Times New Roman" w:cs="Times New Roman"/>
          <w:b/>
          <w:bCs/>
          <w:color w:val="auto"/>
          <w:kern w:val="2"/>
          <w:sz w:val="28"/>
          <w:szCs w:val="28"/>
          <w:lang w:val="en-US" w:eastAsia="zh-CN"/>
        </w:rPr>
      </w:pPr>
      <w:r>
        <w:rPr>
          <w:rFonts w:hint="eastAsia"/>
          <w:bCs/>
          <w:color w:val="auto"/>
          <w:sz w:val="28"/>
          <w:szCs w:val="28"/>
          <w:lang w:val="en-US" w:eastAsia="zh-CN"/>
        </w:rPr>
        <w:t>责任人：张越</w:t>
      </w:r>
    </w:p>
    <w:p w14:paraId="0C84A6DF">
      <w:pPr>
        <w:pStyle w:val="4"/>
        <w:spacing w:before="0" w:after="0" w:line="520" w:lineRule="exact"/>
        <w:ind w:left="105" w:leftChars="50" w:right="105" w:rightChars="50" w:firstLine="562" w:firstLineChars="200"/>
        <w:rPr>
          <w:rFonts w:hint="eastAsia" w:ascii="Times New Roman" w:hAnsi="Times New Roman" w:cs="Times New Roman"/>
          <w:b/>
          <w:bCs/>
          <w:kern w:val="2"/>
          <w:sz w:val="28"/>
          <w:szCs w:val="28"/>
        </w:rPr>
      </w:pPr>
      <w:bookmarkStart w:id="110" w:name="_Toc1396"/>
      <w:r>
        <w:rPr>
          <w:rFonts w:hint="eastAsia"/>
          <w:b/>
          <w:bCs/>
          <w:lang w:val="en-US" w:eastAsia="zh-CN"/>
        </w:rPr>
        <w:t>3</w:t>
      </w:r>
      <w:r>
        <w:rPr>
          <w:rFonts w:hint="eastAsia"/>
          <w:b/>
          <w:bCs/>
        </w:rPr>
        <w:t>.2.</w:t>
      </w:r>
      <w:r>
        <w:rPr>
          <w:rFonts w:hint="eastAsia"/>
          <w:b/>
          <w:bCs/>
          <w:lang w:val="en-US" w:eastAsia="zh-CN"/>
        </w:rPr>
        <w:t>10</w:t>
      </w:r>
      <w:r>
        <w:rPr>
          <w:rFonts w:hint="eastAsia" w:ascii="Times New Roman" w:hAnsi="Times New Roman" w:cs="Times New Roman"/>
          <w:b/>
          <w:bCs/>
          <w:kern w:val="2"/>
          <w:sz w:val="28"/>
          <w:szCs w:val="28"/>
        </w:rPr>
        <w:t>网络中断</w:t>
      </w:r>
      <w:r>
        <w:rPr>
          <w:rFonts w:hint="eastAsia"/>
          <w:b/>
          <w:bCs/>
          <w:lang w:val="en-US" w:eastAsia="zh-CN"/>
        </w:rPr>
        <w:t>突发事件</w:t>
      </w:r>
      <w:r>
        <w:rPr>
          <w:rFonts w:hint="eastAsia"/>
          <w:b/>
          <w:bCs/>
        </w:rPr>
        <w:t>预防措施及应急处置</w:t>
      </w:r>
      <w:bookmarkEnd w:id="110"/>
    </w:p>
    <w:p w14:paraId="7729B9AE">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迎春灯会活动期间由于人流量较大，信息需求量增加，可能会造成灯会现场网络中断，信号不</w:t>
      </w:r>
      <w:r>
        <w:rPr>
          <w:rFonts w:hint="eastAsia" w:ascii="Times New Roman" w:hAnsi="Times New Roman" w:cs="Times New Roman"/>
          <w:kern w:val="2"/>
          <w:sz w:val="28"/>
          <w:szCs w:val="28"/>
          <w:lang w:val="en-US" w:eastAsia="zh-CN"/>
        </w:rPr>
        <w:t>通</w:t>
      </w:r>
      <w:r>
        <w:rPr>
          <w:rFonts w:hint="eastAsia" w:ascii="Times New Roman" w:hAnsi="Times New Roman" w:cs="Times New Roman"/>
          <w:kern w:val="2"/>
          <w:sz w:val="28"/>
          <w:szCs w:val="28"/>
        </w:rPr>
        <w:t>等通讯中断事件。</w:t>
      </w:r>
    </w:p>
    <w:p w14:paraId="6A573E2A">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eastAsia="zh-CN"/>
        </w:rPr>
      </w:pPr>
      <w:r>
        <w:rPr>
          <w:rFonts w:hint="eastAsia" w:ascii="Times New Roman" w:hAnsi="Times New Roman" w:cs="Times New Roman"/>
          <w:kern w:val="2"/>
          <w:sz w:val="28"/>
          <w:szCs w:val="28"/>
        </w:rPr>
        <w:t>预防措施：网络运营单位应保障活动期间信号运转，确保迎春灯会现场通信网络畅通</w:t>
      </w:r>
      <w:r>
        <w:rPr>
          <w:rFonts w:hint="eastAsia" w:ascii="Times New Roman" w:hAnsi="Times New Roman" w:cs="Times New Roman"/>
          <w:kern w:val="2"/>
          <w:sz w:val="28"/>
          <w:szCs w:val="28"/>
          <w:lang w:eastAsia="zh-CN"/>
        </w:rPr>
        <w:t>。</w:t>
      </w:r>
    </w:p>
    <w:p w14:paraId="55281E29">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应急处置：发生网络中断突发事件，网络运营单位立即检查网络设备和线路，确定网络中断的原因，组织公共通信网受损通信系统的应急恢复；统一调动通信资源，为灯会现场提供通信保障。</w:t>
      </w:r>
    </w:p>
    <w:p w14:paraId="5B0FC61B">
      <w:pPr>
        <w:pStyle w:val="12"/>
        <w:spacing w:before="0" w:beforeAutospacing="0" w:after="0" w:afterAutospacing="0" w:line="450" w:lineRule="atLeast"/>
        <w:ind w:firstLine="482" w:firstLineChars="100"/>
        <w:rPr>
          <w:rFonts w:hint="eastAsia" w:ascii="Times New Roman" w:hAnsi="Times New Roman" w:cs="Times New Roman"/>
          <w:b/>
          <w:bCs/>
          <w:color w:val="C00000"/>
          <w:kern w:val="2"/>
          <w:sz w:val="28"/>
          <w:szCs w:val="28"/>
          <w:lang w:val="en-US" w:eastAsia="zh-CN"/>
        </w:rPr>
      </w:pPr>
      <w:r>
        <w:rPr>
          <w:rFonts w:hint="eastAsia" w:ascii="宋体" w:hAnsi="宋体" w:eastAsia="宋体" w:cs="宋体"/>
          <w:b/>
          <w:bCs/>
          <w:color w:val="C00000"/>
          <w:kern w:val="2"/>
          <w:sz w:val="48"/>
          <w:szCs w:val="48"/>
        </w:rPr>
        <w:t>*</w:t>
      </w:r>
      <w:r>
        <w:rPr>
          <w:rFonts w:hint="eastAsia" w:ascii="Times New Roman" w:hAnsi="Times New Roman" w:cs="Times New Roman"/>
          <w:b/>
          <w:bCs/>
          <w:color w:val="C00000"/>
          <w:kern w:val="2"/>
          <w:sz w:val="28"/>
          <w:szCs w:val="28"/>
          <w:lang w:val="en-US" w:eastAsia="zh-CN"/>
        </w:rPr>
        <w:t>（具体实施详见网络运营单位应急预案）</w:t>
      </w:r>
    </w:p>
    <w:p w14:paraId="55E327CB">
      <w:pPr>
        <w:tabs>
          <w:tab w:val="left" w:pos="775"/>
        </w:tabs>
        <w:ind w:firstLine="560" w:firstLineChars="200"/>
        <w:jc w:val="left"/>
        <w:rPr>
          <w:rFonts w:hint="eastAsia"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rPr>
        <w:t>区工信局</w:t>
      </w:r>
      <w:r>
        <w:rPr>
          <w:rFonts w:hint="eastAsia"/>
          <w:bCs/>
          <w:sz w:val="28"/>
          <w:szCs w:val="28"/>
          <w:lang w:val="en-US" w:eastAsia="zh-CN"/>
        </w:rPr>
        <w:t>、运营单位、双塔街道办事处</w:t>
      </w:r>
      <w:r>
        <w:rPr>
          <w:rFonts w:hint="eastAsia" w:ascii="Times New Roman" w:hAnsi="Times New Roman" w:cs="Times New Roman"/>
          <w:kern w:val="2"/>
          <w:sz w:val="28"/>
          <w:szCs w:val="28"/>
          <w:lang w:val="en-US" w:eastAsia="zh-CN"/>
        </w:rPr>
        <w:t>。</w:t>
      </w:r>
    </w:p>
    <w:p w14:paraId="02657F4A">
      <w:pPr>
        <w:tabs>
          <w:tab w:val="left" w:pos="775"/>
        </w:tabs>
        <w:ind w:firstLine="560" w:firstLineChars="200"/>
        <w:jc w:val="left"/>
        <w:rPr>
          <w:rFonts w:hint="default" w:ascii="Times New Roman" w:hAnsi="Times New Roman" w:cs="Times New Roman"/>
          <w:b/>
          <w:bCs/>
          <w:color w:val="C00000"/>
          <w:kern w:val="2"/>
          <w:sz w:val="28"/>
          <w:szCs w:val="28"/>
          <w:lang w:val="en-US" w:eastAsia="zh-CN"/>
        </w:rPr>
      </w:pPr>
      <w:r>
        <w:rPr>
          <w:rFonts w:hint="eastAsia"/>
          <w:bCs/>
          <w:sz w:val="28"/>
          <w:szCs w:val="28"/>
          <w:lang w:val="en-US" w:eastAsia="zh-CN"/>
        </w:rPr>
        <w:t>责任人：孙景义</w:t>
      </w:r>
    </w:p>
    <w:p w14:paraId="311983C7">
      <w:pPr>
        <w:pStyle w:val="4"/>
        <w:spacing w:before="0" w:after="0" w:line="520" w:lineRule="exact"/>
        <w:ind w:left="105" w:leftChars="50" w:right="105" w:rightChars="50" w:firstLine="562" w:firstLineChars="200"/>
        <w:rPr>
          <w:rFonts w:hint="eastAsia" w:ascii="Times New Roman" w:hAnsi="Times New Roman" w:cs="Times New Roman"/>
          <w:b/>
          <w:bCs/>
          <w:kern w:val="2"/>
          <w:sz w:val="28"/>
          <w:szCs w:val="28"/>
        </w:rPr>
      </w:pPr>
      <w:bookmarkStart w:id="111" w:name="_Toc31845"/>
      <w:r>
        <w:rPr>
          <w:rFonts w:hint="eastAsia"/>
          <w:b/>
          <w:bCs/>
          <w:lang w:val="en-US" w:eastAsia="zh-CN"/>
        </w:rPr>
        <w:t>3</w:t>
      </w:r>
      <w:r>
        <w:rPr>
          <w:rFonts w:hint="eastAsia"/>
          <w:b/>
          <w:bCs/>
        </w:rPr>
        <w:t>.2.</w:t>
      </w:r>
      <w:r>
        <w:rPr>
          <w:rFonts w:hint="eastAsia"/>
          <w:b/>
          <w:bCs/>
          <w:lang w:val="en-US" w:eastAsia="zh-CN"/>
        </w:rPr>
        <w:t>11</w:t>
      </w:r>
      <w:r>
        <w:rPr>
          <w:rFonts w:hint="eastAsia" w:ascii="Times New Roman" w:hAnsi="Times New Roman" w:cs="Times New Roman"/>
          <w:b/>
          <w:bCs/>
          <w:kern w:val="2"/>
          <w:sz w:val="28"/>
          <w:szCs w:val="28"/>
        </w:rPr>
        <w:t>舆情</w:t>
      </w:r>
      <w:r>
        <w:rPr>
          <w:rFonts w:hint="eastAsia"/>
          <w:b/>
          <w:bCs/>
          <w:lang w:val="en-US" w:eastAsia="zh-CN"/>
        </w:rPr>
        <w:t>突发事件</w:t>
      </w:r>
      <w:r>
        <w:rPr>
          <w:rFonts w:hint="eastAsia"/>
          <w:b/>
          <w:bCs/>
        </w:rPr>
        <w:t>预防措施及应急处置</w:t>
      </w:r>
      <w:bookmarkEnd w:id="111"/>
    </w:p>
    <w:p w14:paraId="2251992B">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 xml:space="preserve"> 迎春灯会活动期间可能出现内容不当、商业行为不规范、</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设备损坏、人身意外伤害、突发公共安全事故等引发网络舆情。</w:t>
      </w:r>
    </w:p>
    <w:p w14:paraId="26C92482">
      <w:pPr>
        <w:pStyle w:val="12"/>
        <w:tabs>
          <w:tab w:val="left" w:pos="837"/>
        </w:tabs>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预防措施：根据中央确定的“网下管什么，网上就要管什么”原则，积极发挥职能部门作用，及时处置、有效应对，第一时间化解线下问题，消除线上舆情发酵的风险。</w:t>
      </w:r>
    </w:p>
    <w:p w14:paraId="1D0D8B87">
      <w:pPr>
        <w:pStyle w:val="12"/>
        <w:spacing w:before="0" w:beforeAutospacing="0" w:after="0" w:afterAutospacing="0" w:line="450" w:lineRule="atLeast"/>
        <w:ind w:firstLine="482" w:firstLineChars="100"/>
        <w:rPr>
          <w:rFonts w:hint="eastAsia" w:ascii="Times New Roman" w:hAnsi="Times New Roman" w:cs="Times New Roman"/>
          <w:b/>
          <w:bCs/>
          <w:color w:val="C00000"/>
          <w:kern w:val="2"/>
          <w:sz w:val="28"/>
          <w:szCs w:val="28"/>
          <w:lang w:val="en-US" w:eastAsia="zh-CN"/>
        </w:rPr>
      </w:pPr>
      <w:r>
        <w:rPr>
          <w:rFonts w:hint="eastAsia" w:ascii="宋体" w:hAnsi="宋体" w:eastAsia="宋体" w:cs="宋体"/>
          <w:b/>
          <w:bCs/>
          <w:color w:val="C00000"/>
          <w:kern w:val="2"/>
          <w:sz w:val="48"/>
          <w:szCs w:val="48"/>
        </w:rPr>
        <w:t>*</w:t>
      </w:r>
      <w:r>
        <w:rPr>
          <w:rFonts w:hint="eastAsia" w:ascii="Times New Roman" w:hAnsi="Times New Roman" w:cs="Times New Roman"/>
          <w:b/>
          <w:bCs/>
          <w:color w:val="C00000"/>
          <w:kern w:val="2"/>
          <w:sz w:val="28"/>
          <w:szCs w:val="28"/>
          <w:lang w:val="en-US" w:eastAsia="zh-CN"/>
        </w:rPr>
        <w:t>（具体实施详见区委宣传部应急预案）</w:t>
      </w:r>
    </w:p>
    <w:p w14:paraId="6F69EC93">
      <w:pPr>
        <w:tabs>
          <w:tab w:val="left" w:pos="775"/>
        </w:tabs>
        <w:ind w:firstLine="560" w:firstLineChars="200"/>
        <w:jc w:val="left"/>
        <w:rPr>
          <w:rFonts w:hint="eastAsia" w:ascii="Times New Roman" w:hAnsi="Times New Roman" w:cs="Times New Roman"/>
          <w:kern w:val="2"/>
          <w:sz w:val="28"/>
          <w:szCs w:val="28"/>
          <w:lang w:val="en-US" w:eastAsia="zh-CN"/>
        </w:rPr>
      </w:pPr>
      <w:r>
        <w:rPr>
          <w:rFonts w:hint="eastAsia" w:ascii="Times New Roman" w:hAnsi="Times New Roman" w:cs="Times New Roman"/>
          <w:kern w:val="2"/>
          <w:sz w:val="28"/>
          <w:szCs w:val="28"/>
          <w:lang w:val="en-US" w:eastAsia="zh-CN"/>
        </w:rPr>
        <w:t>责任单位：</w:t>
      </w:r>
      <w:r>
        <w:rPr>
          <w:rFonts w:hint="eastAsia"/>
          <w:bCs/>
          <w:sz w:val="28"/>
          <w:szCs w:val="28"/>
        </w:rPr>
        <w:t>区</w:t>
      </w:r>
      <w:r>
        <w:rPr>
          <w:rFonts w:hint="eastAsia"/>
          <w:bCs/>
          <w:sz w:val="28"/>
          <w:szCs w:val="28"/>
          <w:lang w:val="en-US" w:eastAsia="zh-CN"/>
        </w:rPr>
        <w:t>委宣传部、区文旅局、区应急管理局、双塔街道办事处</w:t>
      </w:r>
      <w:r>
        <w:rPr>
          <w:rFonts w:hint="eastAsia" w:ascii="Times New Roman" w:hAnsi="Times New Roman" w:cs="Times New Roman"/>
          <w:kern w:val="2"/>
          <w:sz w:val="28"/>
          <w:szCs w:val="28"/>
          <w:lang w:val="en-US" w:eastAsia="zh-CN"/>
        </w:rPr>
        <w:t>。</w:t>
      </w:r>
    </w:p>
    <w:p w14:paraId="42DD8E8E">
      <w:pPr>
        <w:tabs>
          <w:tab w:val="left" w:pos="775"/>
        </w:tabs>
        <w:ind w:firstLine="560" w:firstLineChars="200"/>
        <w:jc w:val="left"/>
        <w:rPr>
          <w:rFonts w:hint="eastAsia" w:ascii="Times New Roman" w:hAnsi="Times New Roman" w:cs="Times New Roman"/>
          <w:b/>
          <w:bCs/>
          <w:color w:val="C00000"/>
          <w:kern w:val="2"/>
          <w:sz w:val="28"/>
          <w:szCs w:val="28"/>
          <w:lang w:val="en-US" w:eastAsia="zh-CN"/>
        </w:rPr>
      </w:pPr>
      <w:r>
        <w:rPr>
          <w:rFonts w:hint="eastAsia"/>
          <w:bCs/>
          <w:sz w:val="28"/>
          <w:szCs w:val="28"/>
          <w:lang w:val="en-US" w:eastAsia="zh-CN"/>
        </w:rPr>
        <w:t>责任人：</w:t>
      </w:r>
      <w:r>
        <w:rPr>
          <w:rFonts w:hint="eastAsia"/>
          <w:bCs/>
          <w:sz w:val="28"/>
          <w:szCs w:val="28"/>
        </w:rPr>
        <w:t>王  帅</w:t>
      </w:r>
    </w:p>
    <w:bookmarkEnd w:id="97"/>
    <w:bookmarkEnd w:id="98"/>
    <w:bookmarkEnd w:id="99"/>
    <w:p w14:paraId="7EF30A86">
      <w:pPr>
        <w:pStyle w:val="2"/>
        <w:numPr>
          <w:ilvl w:val="0"/>
          <w:numId w:val="5"/>
        </w:numPr>
        <w:spacing w:before="0" w:after="0" w:line="520" w:lineRule="exact"/>
        <w:ind w:right="105" w:rightChars="50"/>
        <w:rPr>
          <w:rFonts w:hint="eastAsia"/>
        </w:rPr>
      </w:pPr>
      <w:bookmarkStart w:id="112" w:name="_Toc257373261"/>
      <w:bookmarkStart w:id="113" w:name="_Toc257372238"/>
      <w:bookmarkStart w:id="114" w:name="_Toc355858715"/>
      <w:bookmarkStart w:id="115" w:name="_Toc257095113"/>
      <w:bookmarkStart w:id="116" w:name="_Toc257372358"/>
      <w:bookmarkStart w:id="117" w:name="_Toc8842"/>
      <w:r>
        <w:rPr>
          <w:rFonts w:hint="eastAsia"/>
        </w:rPr>
        <w:t>预警</w:t>
      </w:r>
      <w:bookmarkEnd w:id="112"/>
      <w:bookmarkEnd w:id="113"/>
      <w:bookmarkEnd w:id="114"/>
      <w:bookmarkEnd w:id="115"/>
      <w:bookmarkEnd w:id="116"/>
      <w:r>
        <w:rPr>
          <w:rFonts w:hint="eastAsia"/>
        </w:rPr>
        <w:t>与信息报告</w:t>
      </w:r>
      <w:bookmarkEnd w:id="117"/>
    </w:p>
    <w:p w14:paraId="0A3D704F">
      <w:pPr>
        <w:pStyle w:val="4"/>
        <w:spacing w:before="0" w:after="0" w:line="520" w:lineRule="exact"/>
        <w:ind w:left="105" w:leftChars="50" w:right="105" w:rightChars="50" w:firstLine="560" w:firstLineChars="200"/>
        <w:rPr>
          <w:rFonts w:hint="eastAsia"/>
        </w:rPr>
      </w:pPr>
      <w:bookmarkStart w:id="118" w:name="_Toc355858716"/>
      <w:bookmarkStart w:id="119" w:name="_Toc257372359"/>
      <w:bookmarkStart w:id="120" w:name="_Toc15776"/>
      <w:bookmarkStart w:id="121" w:name="_Toc257373262"/>
      <w:bookmarkStart w:id="122" w:name="_Toc257095114"/>
      <w:bookmarkStart w:id="123" w:name="_Toc257372239"/>
      <w:r>
        <w:rPr>
          <w:rFonts w:hint="eastAsia"/>
        </w:rPr>
        <w:t>4.1危险源监控</w:t>
      </w:r>
      <w:bookmarkEnd w:id="118"/>
      <w:bookmarkEnd w:id="119"/>
      <w:bookmarkEnd w:id="120"/>
      <w:bookmarkEnd w:id="121"/>
      <w:bookmarkEnd w:id="122"/>
      <w:bookmarkEnd w:id="123"/>
    </w:p>
    <w:p w14:paraId="5D85E941">
      <w:pPr>
        <w:pStyle w:val="12"/>
        <w:numPr>
          <w:ilvl w:val="0"/>
          <w:numId w:val="6"/>
        </w:numPr>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认真做好迎春灯会活动期间的安全检查工作，对安全隐患及时进行处理，避免突发事件发生。</w:t>
      </w:r>
    </w:p>
    <w:p w14:paraId="7481CC4F">
      <w:pPr>
        <w:numPr>
          <w:ilvl w:val="0"/>
          <w:numId w:val="0"/>
        </w:numPr>
        <w:tabs>
          <w:tab w:val="left" w:pos="741"/>
        </w:tabs>
        <w:ind w:firstLine="560" w:firstLineChars="200"/>
        <w:jc w:val="left"/>
        <w:rPr>
          <w:rFonts w:hint="eastAsia" w:ascii="Times New Roman" w:hAnsi="Times New Roman" w:cs="Times New Roman"/>
          <w:kern w:val="2"/>
          <w:sz w:val="28"/>
          <w:szCs w:val="28"/>
          <w:lang w:eastAsia="zh-CN"/>
        </w:rPr>
      </w:pPr>
      <w:r>
        <w:rPr>
          <w:rFonts w:hint="eastAsia" w:ascii="Times New Roman" w:hAnsi="Times New Roman" w:cs="Times New Roman"/>
          <w:kern w:val="2"/>
          <w:sz w:val="28"/>
          <w:szCs w:val="28"/>
        </w:rPr>
        <w:t>（2）</w:t>
      </w:r>
      <w:r>
        <w:rPr>
          <w:rFonts w:hint="eastAsia" w:ascii="宋体" w:hAnsi="宋体" w:eastAsia="宋体" w:cs="宋体"/>
          <w:kern w:val="0"/>
          <w:sz w:val="28"/>
          <w:szCs w:val="28"/>
          <w:lang w:val="en-US" w:eastAsia="zh-CN" w:bidi="ar-SA"/>
        </w:rPr>
        <w:t>利用灯会区域监控设施，监控灯会区域异常情况。</w:t>
      </w:r>
    </w:p>
    <w:p w14:paraId="24A54355">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（3）严格执行迎春灯会活动要求的各项规定。</w:t>
      </w:r>
      <w:r>
        <w:rPr>
          <w:rFonts w:hint="eastAsia" w:ascii="Times New Roman" w:hAnsi="Times New Roman" w:cs="Times New Roman"/>
          <w:kern w:val="2"/>
          <w:sz w:val="28"/>
          <w:szCs w:val="28"/>
          <w:lang w:val="en-US" w:eastAsia="zh-CN"/>
        </w:rPr>
        <w:t>应急</w:t>
      </w:r>
      <w:r>
        <w:rPr>
          <w:rFonts w:hint="eastAsia" w:ascii="Times New Roman" w:hAnsi="Times New Roman" w:cs="Times New Roman"/>
          <w:kern w:val="2"/>
          <w:sz w:val="28"/>
          <w:szCs w:val="28"/>
        </w:rPr>
        <w:t>工作人员随时观察</w:t>
      </w:r>
      <w:r>
        <w:rPr>
          <w:rFonts w:hint="eastAsia" w:ascii="Times New Roman" w:hAnsi="Times New Roman" w:cs="Times New Roman"/>
          <w:kern w:val="2"/>
          <w:sz w:val="28"/>
          <w:szCs w:val="28"/>
          <w:lang w:val="en-US" w:eastAsia="zh-CN"/>
        </w:rPr>
        <w:t>观灯游客</w:t>
      </w:r>
      <w:r>
        <w:rPr>
          <w:rFonts w:hint="eastAsia" w:ascii="Times New Roman" w:hAnsi="Times New Roman" w:cs="Times New Roman"/>
          <w:kern w:val="2"/>
          <w:sz w:val="28"/>
          <w:szCs w:val="28"/>
        </w:rPr>
        <w:t>状态，发现异常及时采取措施。</w:t>
      </w:r>
    </w:p>
    <w:p w14:paraId="41E2868D">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w:t>
      </w:r>
      <w:r>
        <w:rPr>
          <w:rFonts w:hint="eastAsia" w:ascii="Times New Roman" w:hAnsi="Times New Roman" w:cs="Times New Roman"/>
          <w:kern w:val="2"/>
          <w:sz w:val="28"/>
          <w:szCs w:val="28"/>
          <w:lang w:val="en-US" w:eastAsia="zh-CN"/>
        </w:rPr>
        <w:t>4</w:t>
      </w:r>
      <w:r>
        <w:rPr>
          <w:rFonts w:hint="eastAsia" w:ascii="Times New Roman" w:hAnsi="Times New Roman" w:cs="Times New Roman"/>
          <w:kern w:val="2"/>
          <w:sz w:val="28"/>
          <w:szCs w:val="28"/>
        </w:rPr>
        <w:t>）现场工作人员必须严格职守，执行各项安全管理规定。</w:t>
      </w:r>
    </w:p>
    <w:p w14:paraId="7B6203A0">
      <w:pPr>
        <w:pStyle w:val="4"/>
        <w:spacing w:before="0" w:after="0" w:line="520" w:lineRule="exact"/>
        <w:ind w:left="105" w:leftChars="50" w:right="105" w:rightChars="50" w:firstLine="560" w:firstLineChars="200"/>
        <w:rPr>
          <w:rFonts w:hint="eastAsia"/>
        </w:rPr>
      </w:pPr>
      <w:bookmarkStart w:id="124" w:name="_Toc30844"/>
      <w:r>
        <w:rPr>
          <w:rFonts w:hint="eastAsia"/>
        </w:rPr>
        <w:t>4.2预警行动</w:t>
      </w:r>
      <w:bookmarkEnd w:id="124"/>
    </w:p>
    <w:p w14:paraId="56C9D9BD">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（1）</w:t>
      </w:r>
      <w:r>
        <w:rPr>
          <w:rFonts w:hint="eastAsia" w:ascii="Times New Roman" w:hAnsi="Times New Roman" w:cs="Times New Roman"/>
          <w:kern w:val="2"/>
          <w:sz w:val="28"/>
          <w:szCs w:val="28"/>
          <w:lang w:val="en-US" w:eastAsia="zh-CN"/>
        </w:rPr>
        <w:t>灯会</w:t>
      </w:r>
      <w:r>
        <w:rPr>
          <w:rFonts w:hint="eastAsia" w:ascii="Times New Roman" w:hAnsi="Times New Roman" w:cs="Times New Roman"/>
          <w:kern w:val="2"/>
          <w:sz w:val="28"/>
          <w:szCs w:val="28"/>
        </w:rPr>
        <w:t>活动中发生突发事件，要立即报告应急指挥部。</w:t>
      </w:r>
    </w:p>
    <w:p w14:paraId="28FBD12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（2）符合本预案启动条件时，总指挥立即发出启动本预案的指令。</w:t>
      </w:r>
    </w:p>
    <w:p w14:paraId="6B4C6A61">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（3）接到突发事件指令的各应急小组进入预警状态。</w:t>
      </w:r>
    </w:p>
    <w:p w14:paraId="1C7156C6">
      <w:pPr>
        <w:pStyle w:val="4"/>
        <w:spacing w:before="0" w:after="0" w:line="520" w:lineRule="exact"/>
        <w:ind w:left="105" w:leftChars="50" w:right="105" w:rightChars="50" w:firstLine="560" w:firstLineChars="200"/>
        <w:rPr>
          <w:rFonts w:hint="eastAsia"/>
        </w:rPr>
      </w:pPr>
      <w:bookmarkStart w:id="125" w:name="_Toc17786"/>
      <w:r>
        <w:rPr>
          <w:rFonts w:hint="eastAsia"/>
        </w:rPr>
        <w:t>4.3信息报告与通知</w:t>
      </w:r>
      <w:bookmarkEnd w:id="125"/>
    </w:p>
    <w:p w14:paraId="08718A0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（1）应急办公室设立值班室。</w:t>
      </w:r>
    </w:p>
    <w:p w14:paraId="14748841">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（2）突发事件发生时，现场有关人员立即迅速报告应急指挥部。</w:t>
      </w:r>
    </w:p>
    <w:p w14:paraId="431C8DA6">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（3）应急指挥部值班人员接警后，立即报告</w:t>
      </w:r>
      <w:r>
        <w:rPr>
          <w:rFonts w:hint="eastAsia" w:ascii="Times New Roman" w:hAnsi="Times New Roman" w:cs="Times New Roman"/>
          <w:kern w:val="2"/>
          <w:sz w:val="28"/>
          <w:szCs w:val="28"/>
          <w:lang w:val="en-US" w:eastAsia="zh-CN"/>
        </w:rPr>
        <w:t>总指挥</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 xml:space="preserve"> </w:t>
      </w:r>
    </w:p>
    <w:p w14:paraId="603BE7A5">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报告内容：</w:t>
      </w:r>
    </w:p>
    <w:p w14:paraId="00F8BC40">
      <w:pPr>
        <w:pStyle w:val="12"/>
        <w:spacing w:before="0" w:beforeAutospacing="0" w:after="0" w:afterAutospacing="0" w:line="450" w:lineRule="atLeast"/>
        <w:ind w:firstLine="840" w:firstLineChars="300"/>
        <w:rPr>
          <w:rFonts w:hint="eastAsia" w:ascii="Times New Roman" w:hAnsi="Times New Roman" w:cs="Times New Roman"/>
          <w:kern w:val="2"/>
          <w:sz w:val="28"/>
          <w:szCs w:val="28"/>
        </w:rPr>
      </w:pPr>
      <w:r>
        <w:rPr>
          <w:rFonts w:hint="eastAsia" w:ascii="Times New Roman" w:hAnsi="Times New Roman" w:cs="Times New Roman"/>
          <w:kern w:val="2"/>
          <w:sz w:val="28"/>
          <w:szCs w:val="28"/>
        </w:rPr>
        <w:t>1）</w:t>
      </w:r>
      <w:r>
        <w:rPr>
          <w:rFonts w:hint="eastAsia" w:ascii="Times New Roman" w:hAnsi="Times New Roman" w:cs="Times New Roman"/>
          <w:kern w:val="2"/>
          <w:sz w:val="28"/>
          <w:szCs w:val="28"/>
          <w:lang w:val="en-US" w:eastAsia="zh-CN"/>
        </w:rPr>
        <w:t>突发</w:t>
      </w:r>
      <w:r>
        <w:rPr>
          <w:rFonts w:hint="eastAsia" w:ascii="Times New Roman" w:hAnsi="Times New Roman" w:cs="Times New Roman"/>
          <w:kern w:val="2"/>
          <w:sz w:val="28"/>
          <w:szCs w:val="28"/>
        </w:rPr>
        <w:t>事件具体位置；</w:t>
      </w:r>
    </w:p>
    <w:p w14:paraId="46B7FC0A">
      <w:pPr>
        <w:pStyle w:val="12"/>
        <w:spacing w:before="0" w:beforeAutospacing="0" w:after="0" w:afterAutospacing="0" w:line="450" w:lineRule="atLeast"/>
        <w:ind w:firstLine="840" w:firstLineChars="300"/>
        <w:rPr>
          <w:rFonts w:hint="eastAsia" w:ascii="Times New Roman" w:hAnsi="Times New Roman" w:cs="Times New Roman"/>
          <w:kern w:val="2"/>
          <w:sz w:val="28"/>
          <w:szCs w:val="28"/>
        </w:rPr>
      </w:pPr>
      <w:r>
        <w:rPr>
          <w:rFonts w:hint="eastAsia" w:ascii="Times New Roman" w:hAnsi="Times New Roman" w:cs="Times New Roman"/>
          <w:kern w:val="2"/>
          <w:sz w:val="28"/>
          <w:szCs w:val="28"/>
        </w:rPr>
        <w:t>2）</w:t>
      </w:r>
      <w:r>
        <w:rPr>
          <w:rFonts w:hint="eastAsia" w:ascii="Times New Roman" w:hAnsi="Times New Roman" w:cs="Times New Roman"/>
          <w:kern w:val="2"/>
          <w:sz w:val="28"/>
          <w:szCs w:val="28"/>
          <w:lang w:val="en-US" w:eastAsia="zh-CN"/>
        </w:rPr>
        <w:t>突发</w:t>
      </w:r>
      <w:r>
        <w:rPr>
          <w:rFonts w:hint="eastAsia" w:ascii="Times New Roman" w:hAnsi="Times New Roman" w:cs="Times New Roman"/>
          <w:kern w:val="2"/>
          <w:sz w:val="28"/>
          <w:szCs w:val="28"/>
        </w:rPr>
        <w:t>事件发生的时间、类型；</w:t>
      </w:r>
    </w:p>
    <w:p w14:paraId="54CE3D6C">
      <w:pPr>
        <w:pStyle w:val="12"/>
        <w:spacing w:before="0" w:beforeAutospacing="0" w:after="0" w:afterAutospacing="0" w:line="450" w:lineRule="atLeast"/>
        <w:ind w:firstLine="840" w:firstLineChars="300"/>
        <w:rPr>
          <w:rFonts w:hint="eastAsia" w:ascii="Times New Roman" w:hAnsi="Times New Roman" w:cs="Times New Roman"/>
          <w:kern w:val="2"/>
          <w:sz w:val="28"/>
          <w:szCs w:val="28"/>
        </w:rPr>
      </w:pPr>
      <w:r>
        <w:rPr>
          <w:rFonts w:hint="eastAsia" w:ascii="Times New Roman" w:hAnsi="Times New Roman" w:cs="Times New Roman"/>
          <w:kern w:val="2"/>
          <w:sz w:val="28"/>
          <w:szCs w:val="28"/>
        </w:rPr>
        <w:t>3）</w:t>
      </w:r>
      <w:r>
        <w:rPr>
          <w:rFonts w:hint="eastAsia" w:ascii="Times New Roman" w:hAnsi="Times New Roman" w:cs="Times New Roman"/>
          <w:kern w:val="2"/>
          <w:sz w:val="28"/>
          <w:szCs w:val="28"/>
          <w:lang w:val="en-US" w:eastAsia="zh-CN"/>
        </w:rPr>
        <w:t>突发</w:t>
      </w:r>
      <w:r>
        <w:rPr>
          <w:rFonts w:hint="eastAsia" w:ascii="Times New Roman" w:hAnsi="Times New Roman" w:cs="Times New Roman"/>
          <w:kern w:val="2"/>
          <w:sz w:val="28"/>
          <w:szCs w:val="28"/>
        </w:rPr>
        <w:t>事件的简要经过；</w:t>
      </w:r>
    </w:p>
    <w:p w14:paraId="0AE86936">
      <w:pPr>
        <w:pStyle w:val="12"/>
        <w:spacing w:before="0" w:beforeAutospacing="0" w:after="0" w:afterAutospacing="0" w:line="450" w:lineRule="atLeast"/>
        <w:ind w:firstLine="840" w:firstLineChars="300"/>
        <w:rPr>
          <w:rFonts w:hint="eastAsia" w:ascii="Times New Roman" w:hAnsi="Times New Roman" w:cs="Times New Roman"/>
          <w:kern w:val="2"/>
          <w:sz w:val="28"/>
          <w:szCs w:val="28"/>
        </w:rPr>
      </w:pPr>
      <w:r>
        <w:rPr>
          <w:rFonts w:hint="eastAsia" w:ascii="Times New Roman" w:hAnsi="Times New Roman" w:cs="Times New Roman"/>
          <w:kern w:val="2"/>
          <w:sz w:val="28"/>
          <w:szCs w:val="28"/>
        </w:rPr>
        <w:t>4）人员伤亡情况；</w:t>
      </w:r>
    </w:p>
    <w:p w14:paraId="449449F3">
      <w:pPr>
        <w:pStyle w:val="12"/>
        <w:spacing w:before="0" w:beforeAutospacing="0" w:after="0" w:afterAutospacing="0" w:line="450" w:lineRule="atLeast"/>
        <w:ind w:firstLine="840" w:firstLineChars="300"/>
        <w:rPr>
          <w:rFonts w:hint="eastAsia" w:ascii="Times New Roman" w:hAnsi="Times New Roman" w:cs="Times New Roman"/>
          <w:kern w:val="2"/>
          <w:sz w:val="28"/>
          <w:szCs w:val="28"/>
        </w:rPr>
      </w:pPr>
      <w:r>
        <w:rPr>
          <w:rFonts w:hint="eastAsia" w:ascii="Times New Roman" w:hAnsi="Times New Roman" w:cs="Times New Roman"/>
          <w:kern w:val="2"/>
          <w:sz w:val="28"/>
          <w:szCs w:val="28"/>
        </w:rPr>
        <w:t>5）已经采取的措施；</w:t>
      </w:r>
    </w:p>
    <w:p w14:paraId="72771A2B">
      <w:pPr>
        <w:pStyle w:val="12"/>
        <w:spacing w:before="0" w:beforeAutospacing="0" w:after="0" w:afterAutospacing="0" w:line="450" w:lineRule="atLeast"/>
        <w:ind w:firstLine="840" w:firstLineChars="300"/>
        <w:rPr>
          <w:rFonts w:hint="eastAsia" w:ascii="Times New Roman" w:hAnsi="Times New Roman" w:cs="Times New Roman"/>
          <w:kern w:val="2"/>
          <w:sz w:val="28"/>
          <w:szCs w:val="28"/>
        </w:rPr>
      </w:pPr>
      <w:r>
        <w:rPr>
          <w:rFonts w:hint="eastAsia" w:ascii="Times New Roman" w:hAnsi="Times New Roman" w:cs="Times New Roman"/>
          <w:kern w:val="2"/>
          <w:sz w:val="28"/>
          <w:szCs w:val="28"/>
        </w:rPr>
        <w:t>6）其他应该报告的情况。</w:t>
      </w:r>
    </w:p>
    <w:p w14:paraId="5D8F61D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val="en-US" w:eastAsia="zh-CN"/>
        </w:rPr>
      </w:pPr>
      <w:r>
        <w:rPr>
          <w:rFonts w:hint="eastAsia" w:ascii="Times New Roman" w:hAnsi="Times New Roman" w:eastAsia="宋体" w:cs="Times New Roman"/>
          <w:kern w:val="2"/>
          <w:sz w:val="28"/>
          <w:szCs w:val="28"/>
          <w:lang w:val="en-US" w:eastAsia="zh-CN"/>
        </w:rPr>
        <w:t>（4）突发事件报告后出现新情况时，应及时补报。</w:t>
      </w:r>
    </w:p>
    <w:p w14:paraId="6AC2A877">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信息传递：</w:t>
      </w:r>
    </w:p>
    <w:p w14:paraId="45EF688B">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事件现场第一发现人员→应急指挥部→应急救援人员→相关部门。</w:t>
      </w:r>
    </w:p>
    <w:p w14:paraId="51252759">
      <w:pPr>
        <w:pStyle w:val="2"/>
        <w:numPr>
          <w:ilvl w:val="0"/>
          <w:numId w:val="5"/>
        </w:numPr>
        <w:spacing w:before="0" w:after="0" w:line="520" w:lineRule="exact"/>
        <w:ind w:left="0" w:leftChars="0" w:right="105" w:rightChars="50" w:firstLine="0" w:firstLineChars="0"/>
        <w:rPr>
          <w:rFonts w:hint="eastAsia"/>
        </w:rPr>
      </w:pPr>
      <w:bookmarkStart w:id="126" w:name="_Toc16382"/>
      <w:r>
        <w:rPr>
          <w:rFonts w:hint="eastAsia"/>
        </w:rPr>
        <w:t>应急响应</w:t>
      </w:r>
      <w:bookmarkEnd w:id="126"/>
    </w:p>
    <w:p w14:paraId="0B78191D">
      <w:pPr>
        <w:pStyle w:val="4"/>
        <w:spacing w:before="0" w:after="0" w:line="520" w:lineRule="exact"/>
        <w:ind w:right="105" w:rightChars="50" w:firstLine="560" w:firstLineChars="200"/>
        <w:rPr>
          <w:rFonts w:hint="eastAsia"/>
        </w:rPr>
      </w:pPr>
      <w:bookmarkStart w:id="127" w:name="_Toc23912"/>
      <w:r>
        <w:rPr>
          <w:rFonts w:hint="eastAsia"/>
          <w:lang w:val="en-US" w:eastAsia="zh-CN"/>
        </w:rPr>
        <w:t>5.1</w:t>
      </w:r>
      <w:r>
        <w:rPr>
          <w:rFonts w:hint="eastAsia"/>
        </w:rPr>
        <w:t> 先期处置</w:t>
      </w:r>
      <w:bookmarkEnd w:id="127"/>
    </w:p>
    <w:p w14:paraId="5988C6A9">
      <w:pPr>
        <w:pStyle w:val="12"/>
        <w:spacing w:before="0" w:beforeAutospacing="0" w:after="0" w:afterAutospacing="0"/>
        <w:ind w:firstLine="560" w:firstLineChars="200"/>
        <w:rPr>
          <w:sz w:val="28"/>
          <w:szCs w:val="28"/>
        </w:rPr>
      </w:pPr>
      <w:r>
        <w:rPr>
          <w:rFonts w:hint="eastAsia"/>
          <w:sz w:val="28"/>
          <w:szCs w:val="28"/>
        </w:rPr>
        <w:t>迎春灯会</w:t>
      </w:r>
      <w:r>
        <w:rPr>
          <w:sz w:val="28"/>
          <w:szCs w:val="28"/>
        </w:rPr>
        <w:t>活动</w:t>
      </w:r>
      <w:r>
        <w:rPr>
          <w:rFonts w:hint="eastAsia"/>
          <w:sz w:val="28"/>
          <w:szCs w:val="28"/>
        </w:rPr>
        <w:t>期间</w:t>
      </w:r>
      <w:r>
        <w:rPr>
          <w:sz w:val="28"/>
          <w:szCs w:val="28"/>
        </w:rPr>
        <w:t>发生</w:t>
      </w:r>
      <w:r>
        <w:rPr>
          <w:rFonts w:hint="eastAsia"/>
          <w:sz w:val="28"/>
          <w:szCs w:val="28"/>
        </w:rPr>
        <w:t>突发事件</w:t>
      </w:r>
      <w:r>
        <w:rPr>
          <w:sz w:val="28"/>
          <w:szCs w:val="28"/>
        </w:rPr>
        <w:t>，</w:t>
      </w:r>
      <w:r>
        <w:rPr>
          <w:rFonts w:hint="eastAsia"/>
          <w:sz w:val="28"/>
          <w:szCs w:val="28"/>
          <w:lang w:val="en-US" w:eastAsia="zh-CN"/>
        </w:rPr>
        <w:t>应急指挥部</w:t>
      </w:r>
      <w:r>
        <w:rPr>
          <w:sz w:val="28"/>
          <w:szCs w:val="28"/>
        </w:rPr>
        <w:t>应当立即启动</w:t>
      </w:r>
      <w:r>
        <w:rPr>
          <w:rFonts w:hint="eastAsia"/>
          <w:sz w:val="28"/>
          <w:szCs w:val="28"/>
          <w:lang w:val="en-US" w:eastAsia="zh-CN"/>
        </w:rPr>
        <w:t>突发事件</w:t>
      </w:r>
      <w:r>
        <w:rPr>
          <w:sz w:val="28"/>
          <w:szCs w:val="28"/>
        </w:rPr>
        <w:t>应急预案，组织开展</w:t>
      </w:r>
      <w:r>
        <w:rPr>
          <w:rFonts w:hint="eastAsia"/>
          <w:sz w:val="28"/>
          <w:szCs w:val="28"/>
          <w:lang w:val="en-US" w:eastAsia="zh-CN"/>
        </w:rPr>
        <w:t>救援</w:t>
      </w:r>
      <w:r>
        <w:rPr>
          <w:sz w:val="28"/>
          <w:szCs w:val="28"/>
        </w:rPr>
        <w:t>工作；</w:t>
      </w:r>
      <w:r>
        <w:rPr>
          <w:rFonts w:hint="eastAsia"/>
          <w:sz w:val="28"/>
          <w:szCs w:val="28"/>
          <w:lang w:val="en-US" w:eastAsia="zh-CN"/>
        </w:rPr>
        <w:t>各相关部门</w:t>
      </w:r>
      <w:r>
        <w:rPr>
          <w:sz w:val="28"/>
          <w:szCs w:val="28"/>
        </w:rPr>
        <w:t>应当立即采取措施控制事态发展</w:t>
      </w:r>
      <w:r>
        <w:rPr>
          <w:rFonts w:hint="eastAsia"/>
          <w:sz w:val="28"/>
          <w:szCs w:val="28"/>
          <w:lang w:eastAsia="zh-CN"/>
        </w:rPr>
        <w:t>；</w:t>
      </w:r>
      <w:r>
        <w:rPr>
          <w:sz w:val="28"/>
          <w:szCs w:val="28"/>
        </w:rPr>
        <w:t>各应急救援队伍和职能部门，在</w:t>
      </w:r>
      <w:r>
        <w:rPr>
          <w:rFonts w:hint="eastAsia"/>
          <w:sz w:val="28"/>
          <w:szCs w:val="28"/>
        </w:rPr>
        <w:t>应急指挥部</w:t>
      </w:r>
      <w:r>
        <w:rPr>
          <w:sz w:val="28"/>
          <w:szCs w:val="28"/>
        </w:rPr>
        <w:t>的指挥、协调下，进行先期处置</w:t>
      </w:r>
      <w:r>
        <w:rPr>
          <w:rFonts w:hint="eastAsia"/>
          <w:sz w:val="28"/>
          <w:szCs w:val="28"/>
          <w:lang w:eastAsia="zh-CN"/>
        </w:rPr>
        <w:t>；</w:t>
      </w:r>
      <w:r>
        <w:rPr>
          <w:sz w:val="28"/>
          <w:szCs w:val="28"/>
        </w:rPr>
        <w:t>迅速封闭事发区域，有序疏散现场群众；迅速调派人员赶赴</w:t>
      </w:r>
      <w:r>
        <w:rPr>
          <w:rFonts w:hint="eastAsia"/>
          <w:sz w:val="28"/>
          <w:szCs w:val="28"/>
        </w:rPr>
        <w:t>事件</w:t>
      </w:r>
      <w:r>
        <w:rPr>
          <w:sz w:val="28"/>
          <w:szCs w:val="28"/>
        </w:rPr>
        <w:t>现场，负责维护现场秩序，视情决定事发区域交通管制，确保</w:t>
      </w:r>
      <w:r>
        <w:rPr>
          <w:rFonts w:hint="eastAsia"/>
          <w:sz w:val="28"/>
          <w:szCs w:val="28"/>
          <w:lang w:val="en-US" w:eastAsia="zh-CN"/>
        </w:rPr>
        <w:t>灯会周边区域</w:t>
      </w:r>
      <w:r>
        <w:rPr>
          <w:sz w:val="28"/>
          <w:szCs w:val="28"/>
        </w:rPr>
        <w:t>交通顺畅；积极开展现场抢险救援工作；迅速向上级政府报告</w:t>
      </w:r>
      <w:r>
        <w:rPr>
          <w:rFonts w:hint="eastAsia"/>
          <w:sz w:val="28"/>
          <w:szCs w:val="28"/>
        </w:rPr>
        <w:t>事件</w:t>
      </w:r>
      <w:r>
        <w:rPr>
          <w:sz w:val="28"/>
          <w:szCs w:val="28"/>
        </w:rPr>
        <w:t>基本情况、先期处置情况以及请求事项，全力控制事态扩大，严防次生</w:t>
      </w:r>
      <w:r>
        <w:rPr>
          <w:rFonts w:hint="eastAsia"/>
          <w:sz w:val="28"/>
          <w:szCs w:val="28"/>
        </w:rPr>
        <w:t>事件</w:t>
      </w:r>
      <w:r>
        <w:rPr>
          <w:sz w:val="28"/>
          <w:szCs w:val="28"/>
        </w:rPr>
        <w:t>发生。</w:t>
      </w:r>
    </w:p>
    <w:p w14:paraId="7F53333F">
      <w:pPr>
        <w:pStyle w:val="4"/>
        <w:spacing w:before="0" w:after="0" w:line="520" w:lineRule="exact"/>
        <w:ind w:right="105" w:rightChars="50" w:firstLine="560" w:firstLineChars="200"/>
        <w:rPr>
          <w:rFonts w:hint="eastAsia"/>
          <w:lang w:val="en-US" w:eastAsia="zh-CN"/>
        </w:rPr>
      </w:pPr>
      <w:bookmarkStart w:id="128" w:name="_Toc2550"/>
      <w:r>
        <w:rPr>
          <w:rFonts w:hint="eastAsia"/>
          <w:lang w:val="en-US" w:eastAsia="zh-CN"/>
        </w:rPr>
        <w:t>5.2  信息报告</w:t>
      </w:r>
      <w:bookmarkEnd w:id="128"/>
    </w:p>
    <w:p w14:paraId="697B127B">
      <w:pPr>
        <w:pStyle w:val="12"/>
        <w:spacing w:before="0" w:beforeAutospacing="0" w:after="0" w:afterAutospacing="0"/>
        <w:ind w:firstLine="560" w:firstLineChars="200"/>
        <w:rPr>
          <w:sz w:val="28"/>
          <w:szCs w:val="28"/>
        </w:rPr>
      </w:pPr>
      <w:r>
        <w:rPr>
          <w:rFonts w:hint="eastAsia"/>
          <w:sz w:val="28"/>
          <w:szCs w:val="28"/>
        </w:rPr>
        <w:t>5.2.1</w:t>
      </w:r>
      <w:r>
        <w:rPr>
          <w:sz w:val="28"/>
          <w:szCs w:val="28"/>
        </w:rPr>
        <w:t>报告程序</w:t>
      </w:r>
    </w:p>
    <w:p w14:paraId="140B5F77">
      <w:pPr>
        <w:pStyle w:val="12"/>
        <w:spacing w:before="0" w:beforeAutospacing="0" w:after="0" w:afterAutospacing="0"/>
        <w:ind w:firstLine="560" w:firstLineChars="200"/>
        <w:rPr>
          <w:sz w:val="28"/>
          <w:szCs w:val="28"/>
        </w:rPr>
      </w:pPr>
      <w:r>
        <w:rPr>
          <w:rFonts w:hint="eastAsia"/>
          <w:sz w:val="28"/>
          <w:szCs w:val="28"/>
        </w:rPr>
        <w:t>迎春灯会</w:t>
      </w:r>
      <w:r>
        <w:rPr>
          <w:sz w:val="28"/>
          <w:szCs w:val="28"/>
        </w:rPr>
        <w:t>活动</w:t>
      </w:r>
      <w:r>
        <w:rPr>
          <w:rFonts w:hint="eastAsia"/>
          <w:sz w:val="28"/>
          <w:szCs w:val="28"/>
        </w:rPr>
        <w:t>突发事件</w:t>
      </w:r>
      <w:r>
        <w:rPr>
          <w:sz w:val="28"/>
          <w:szCs w:val="28"/>
        </w:rPr>
        <w:t>发生后，</w:t>
      </w:r>
      <w:r>
        <w:rPr>
          <w:rFonts w:hint="eastAsia"/>
          <w:sz w:val="28"/>
          <w:szCs w:val="28"/>
        </w:rPr>
        <w:t>现场应急人员</w:t>
      </w:r>
      <w:r>
        <w:rPr>
          <w:sz w:val="28"/>
          <w:szCs w:val="28"/>
        </w:rPr>
        <w:t>应立即</w:t>
      </w:r>
      <w:r>
        <w:rPr>
          <w:rFonts w:hint="eastAsia"/>
          <w:sz w:val="28"/>
          <w:szCs w:val="28"/>
          <w:lang w:val="en-US" w:eastAsia="zh-CN"/>
        </w:rPr>
        <w:t>向</w:t>
      </w:r>
      <w:r>
        <w:rPr>
          <w:rFonts w:hint="eastAsia"/>
          <w:sz w:val="28"/>
          <w:szCs w:val="28"/>
        </w:rPr>
        <w:t>应急指挥部</w:t>
      </w:r>
      <w:r>
        <w:rPr>
          <w:sz w:val="28"/>
          <w:szCs w:val="28"/>
        </w:rPr>
        <w:t>报告</w:t>
      </w:r>
      <w:r>
        <w:rPr>
          <w:rFonts w:hint="eastAsia"/>
          <w:sz w:val="28"/>
          <w:szCs w:val="28"/>
          <w:lang w:val="en-US" w:eastAsia="zh-CN"/>
        </w:rPr>
        <w:t>突发</w:t>
      </w:r>
      <w:r>
        <w:rPr>
          <w:rFonts w:hint="eastAsia"/>
          <w:sz w:val="28"/>
          <w:szCs w:val="28"/>
        </w:rPr>
        <w:t>事件</w:t>
      </w:r>
      <w:r>
        <w:rPr>
          <w:sz w:val="28"/>
          <w:szCs w:val="28"/>
        </w:rPr>
        <w:t>信息。</w:t>
      </w:r>
      <w:r>
        <w:rPr>
          <w:rFonts w:hint="eastAsia"/>
          <w:sz w:val="28"/>
          <w:szCs w:val="28"/>
          <w:lang w:val="en-US" w:eastAsia="zh-CN"/>
        </w:rPr>
        <w:t>应急指挥部</w:t>
      </w:r>
      <w:r>
        <w:rPr>
          <w:sz w:val="28"/>
          <w:szCs w:val="28"/>
        </w:rPr>
        <w:t>立即向</w:t>
      </w:r>
      <w:r>
        <w:rPr>
          <w:rFonts w:hint="eastAsia"/>
          <w:sz w:val="28"/>
          <w:szCs w:val="28"/>
        </w:rPr>
        <w:t>上级政府部门</w:t>
      </w:r>
      <w:r>
        <w:rPr>
          <w:sz w:val="28"/>
          <w:szCs w:val="28"/>
        </w:rPr>
        <w:t>报告。</w:t>
      </w:r>
    </w:p>
    <w:p w14:paraId="5F0E331A">
      <w:pPr>
        <w:pStyle w:val="12"/>
        <w:spacing w:before="0" w:beforeAutospacing="0" w:after="0" w:afterAutospacing="0"/>
        <w:ind w:firstLine="560" w:firstLineChars="200"/>
        <w:rPr>
          <w:sz w:val="28"/>
          <w:szCs w:val="28"/>
        </w:rPr>
      </w:pPr>
      <w:r>
        <w:rPr>
          <w:rFonts w:hint="eastAsia"/>
          <w:sz w:val="28"/>
          <w:szCs w:val="28"/>
        </w:rPr>
        <w:t>5</w:t>
      </w:r>
      <w:r>
        <w:rPr>
          <w:sz w:val="28"/>
          <w:szCs w:val="28"/>
        </w:rPr>
        <w:t>.2.2 报告内容</w:t>
      </w:r>
    </w:p>
    <w:p w14:paraId="3D6FC10E">
      <w:pPr>
        <w:pStyle w:val="12"/>
        <w:spacing w:before="0" w:beforeAutospacing="0" w:after="0" w:afterAutospacing="0"/>
        <w:ind w:firstLine="560" w:firstLineChars="200"/>
        <w:rPr>
          <w:sz w:val="28"/>
          <w:szCs w:val="28"/>
        </w:rPr>
      </w:pPr>
      <w:r>
        <w:rPr>
          <w:sz w:val="28"/>
          <w:szCs w:val="28"/>
        </w:rPr>
        <w:t>信息报告要求全面、及时、准确、连续。报告内容主要包括：</w:t>
      </w:r>
      <w:r>
        <w:rPr>
          <w:rFonts w:hint="eastAsia"/>
          <w:sz w:val="28"/>
          <w:szCs w:val="28"/>
          <w:lang w:val="en-US" w:eastAsia="zh-CN"/>
        </w:rPr>
        <w:t>突发</w:t>
      </w:r>
      <w:r>
        <w:rPr>
          <w:rFonts w:hint="eastAsia"/>
          <w:sz w:val="28"/>
          <w:szCs w:val="28"/>
        </w:rPr>
        <w:t>事件</w:t>
      </w:r>
      <w:r>
        <w:rPr>
          <w:sz w:val="28"/>
          <w:szCs w:val="28"/>
        </w:rPr>
        <w:t>发生的时间、地点及造成的危害程度（影响范围、伤亡人数、直接经济损失等）；</w:t>
      </w:r>
      <w:r>
        <w:rPr>
          <w:rFonts w:hint="eastAsia"/>
          <w:sz w:val="28"/>
          <w:szCs w:val="28"/>
          <w:lang w:val="en-US" w:eastAsia="zh-CN"/>
        </w:rPr>
        <w:t>突发</w:t>
      </w:r>
      <w:r>
        <w:rPr>
          <w:rFonts w:hint="eastAsia"/>
          <w:sz w:val="28"/>
          <w:szCs w:val="28"/>
        </w:rPr>
        <w:t>事件</w:t>
      </w:r>
      <w:r>
        <w:rPr>
          <w:sz w:val="28"/>
          <w:szCs w:val="28"/>
        </w:rPr>
        <w:t>的简要经过；</w:t>
      </w:r>
      <w:r>
        <w:rPr>
          <w:rFonts w:hint="eastAsia"/>
          <w:sz w:val="28"/>
          <w:szCs w:val="28"/>
          <w:lang w:val="en-US" w:eastAsia="zh-CN"/>
        </w:rPr>
        <w:t>突发</w:t>
      </w:r>
      <w:r>
        <w:rPr>
          <w:rFonts w:hint="eastAsia"/>
          <w:sz w:val="28"/>
          <w:szCs w:val="28"/>
        </w:rPr>
        <w:t>事件</w:t>
      </w:r>
      <w:r>
        <w:rPr>
          <w:sz w:val="28"/>
          <w:szCs w:val="28"/>
        </w:rPr>
        <w:t>原因和变化趋势的初步分析判断；</w:t>
      </w:r>
      <w:r>
        <w:rPr>
          <w:rFonts w:hint="eastAsia"/>
          <w:sz w:val="28"/>
          <w:szCs w:val="28"/>
          <w:lang w:val="en-US" w:eastAsia="zh-CN"/>
        </w:rPr>
        <w:t>突发</w:t>
      </w:r>
      <w:r>
        <w:rPr>
          <w:rFonts w:hint="eastAsia"/>
          <w:sz w:val="28"/>
          <w:szCs w:val="28"/>
        </w:rPr>
        <w:t>事件</w:t>
      </w:r>
      <w:r>
        <w:rPr>
          <w:sz w:val="28"/>
          <w:szCs w:val="28"/>
        </w:rPr>
        <w:t>发生后采取的应急处置措施及</w:t>
      </w:r>
      <w:r>
        <w:rPr>
          <w:rFonts w:hint="eastAsia"/>
          <w:sz w:val="28"/>
          <w:szCs w:val="28"/>
        </w:rPr>
        <w:t>事件</w:t>
      </w:r>
      <w:r>
        <w:rPr>
          <w:sz w:val="28"/>
          <w:szCs w:val="28"/>
        </w:rPr>
        <w:t>控制情况；</w:t>
      </w:r>
      <w:r>
        <w:rPr>
          <w:rFonts w:hint="eastAsia"/>
          <w:sz w:val="28"/>
          <w:szCs w:val="28"/>
          <w:lang w:val="en-US" w:eastAsia="zh-CN"/>
        </w:rPr>
        <w:t>突发</w:t>
      </w:r>
      <w:r>
        <w:rPr>
          <w:rFonts w:hint="eastAsia"/>
          <w:sz w:val="28"/>
          <w:szCs w:val="28"/>
        </w:rPr>
        <w:t>事件</w:t>
      </w:r>
      <w:r>
        <w:rPr>
          <w:sz w:val="28"/>
          <w:szCs w:val="28"/>
        </w:rPr>
        <w:t>应急处置的请求事项等。</w:t>
      </w:r>
    </w:p>
    <w:p w14:paraId="204FAA16">
      <w:pPr>
        <w:pStyle w:val="4"/>
        <w:spacing w:before="0" w:after="0" w:line="520" w:lineRule="exact"/>
        <w:ind w:right="105" w:rightChars="50" w:firstLine="560" w:firstLineChars="200"/>
        <w:rPr>
          <w:rFonts w:hint="eastAsia"/>
          <w:lang w:val="en-US" w:eastAsia="zh-CN"/>
        </w:rPr>
      </w:pPr>
      <w:bookmarkStart w:id="129" w:name="_Toc13019"/>
      <w:r>
        <w:rPr>
          <w:rFonts w:hint="eastAsia"/>
          <w:lang w:val="en-US" w:eastAsia="zh-CN"/>
        </w:rPr>
        <w:t>5.3 现场处置</w:t>
      </w:r>
      <w:bookmarkEnd w:id="129"/>
    </w:p>
    <w:p w14:paraId="27461EB7">
      <w:pPr>
        <w:pStyle w:val="12"/>
        <w:spacing w:before="0" w:beforeAutospacing="0" w:after="0" w:afterAutospacing="0"/>
        <w:ind w:firstLine="560" w:firstLineChars="200"/>
        <w:rPr>
          <w:sz w:val="28"/>
          <w:szCs w:val="28"/>
        </w:rPr>
      </w:pPr>
      <w:r>
        <w:rPr>
          <w:rFonts w:hint="eastAsia"/>
          <w:sz w:val="28"/>
          <w:szCs w:val="28"/>
        </w:rPr>
        <w:t>应急</w:t>
      </w:r>
      <w:r>
        <w:rPr>
          <w:sz w:val="28"/>
          <w:szCs w:val="28"/>
        </w:rPr>
        <w:t>指挥部研究制定现场处置救援方案，</w:t>
      </w:r>
      <w:r>
        <w:rPr>
          <w:rFonts w:hint="eastAsia"/>
          <w:sz w:val="28"/>
          <w:szCs w:val="28"/>
        </w:rPr>
        <w:t>组织</w:t>
      </w:r>
      <w:r>
        <w:rPr>
          <w:rFonts w:hint="eastAsia"/>
          <w:bCs/>
          <w:sz w:val="28"/>
          <w:szCs w:val="28"/>
        </w:rPr>
        <w:t>应急响应组、应急救援组、后勤保障组、医疗救护组、疏散警戒组、信息发布组</w:t>
      </w:r>
      <w:r>
        <w:rPr>
          <w:sz w:val="28"/>
          <w:szCs w:val="28"/>
        </w:rPr>
        <w:t>等应急行动组，采取必要的紧急措施，开展应急处置与救援行动。</w:t>
      </w:r>
    </w:p>
    <w:p w14:paraId="11535236">
      <w:pPr>
        <w:pStyle w:val="12"/>
        <w:numPr>
          <w:ilvl w:val="0"/>
          <w:numId w:val="7"/>
        </w:numPr>
        <w:spacing w:before="0" w:beforeAutospacing="0" w:after="0" w:afterAutospacing="0"/>
        <w:ind w:firstLine="420"/>
        <w:rPr>
          <w:sz w:val="28"/>
          <w:szCs w:val="28"/>
        </w:rPr>
      </w:pPr>
      <w:r>
        <w:rPr>
          <w:sz w:val="28"/>
          <w:szCs w:val="28"/>
        </w:rPr>
        <w:t>现场警戒保卫</w:t>
      </w:r>
    </w:p>
    <w:p w14:paraId="5AC5804D">
      <w:pPr>
        <w:pStyle w:val="12"/>
        <w:numPr>
          <w:ilvl w:val="0"/>
          <w:numId w:val="0"/>
        </w:numPr>
        <w:spacing w:before="0" w:beforeAutospacing="0" w:after="0" w:afterAutospacing="0"/>
        <w:ind w:firstLine="560" w:firstLineChars="200"/>
        <w:rPr>
          <w:sz w:val="28"/>
          <w:szCs w:val="28"/>
        </w:rPr>
      </w:pPr>
      <w:r>
        <w:rPr>
          <w:rFonts w:hint="eastAsia"/>
          <w:sz w:val="28"/>
          <w:szCs w:val="28"/>
          <w:lang w:val="en-US" w:eastAsia="zh-CN"/>
        </w:rPr>
        <w:t>市</w:t>
      </w:r>
      <w:r>
        <w:rPr>
          <w:sz w:val="28"/>
          <w:szCs w:val="28"/>
        </w:rPr>
        <w:t>公安</w:t>
      </w:r>
      <w:r>
        <w:rPr>
          <w:rFonts w:hint="eastAsia"/>
          <w:sz w:val="28"/>
          <w:szCs w:val="28"/>
          <w:lang w:val="en-US" w:eastAsia="zh-CN"/>
        </w:rPr>
        <w:t>局</w:t>
      </w:r>
      <w:r>
        <w:rPr>
          <w:sz w:val="28"/>
          <w:szCs w:val="28"/>
        </w:rPr>
        <w:t>、</w:t>
      </w:r>
      <w:r>
        <w:rPr>
          <w:rFonts w:hint="eastAsia"/>
          <w:sz w:val="28"/>
          <w:szCs w:val="28"/>
          <w:lang w:val="en-US" w:eastAsia="zh-CN"/>
        </w:rPr>
        <w:t>区</w:t>
      </w:r>
      <w:r>
        <w:rPr>
          <w:rFonts w:hint="eastAsia"/>
          <w:sz w:val="28"/>
          <w:szCs w:val="28"/>
        </w:rPr>
        <w:t>消防救援</w:t>
      </w:r>
      <w:r>
        <w:rPr>
          <w:rFonts w:hint="eastAsia"/>
          <w:sz w:val="28"/>
          <w:szCs w:val="28"/>
          <w:lang w:val="en-US" w:eastAsia="zh-CN"/>
        </w:rPr>
        <w:t>大队</w:t>
      </w:r>
      <w:r>
        <w:rPr>
          <w:sz w:val="28"/>
          <w:szCs w:val="28"/>
        </w:rPr>
        <w:t>根据</w:t>
      </w:r>
      <w:r>
        <w:rPr>
          <w:rFonts w:hint="eastAsia"/>
          <w:sz w:val="28"/>
          <w:szCs w:val="28"/>
        </w:rPr>
        <w:t>事件</w:t>
      </w:r>
      <w:r>
        <w:rPr>
          <w:sz w:val="28"/>
          <w:szCs w:val="28"/>
        </w:rPr>
        <w:t>影响范围及程度，划定警戒区，负责事发现场的保护、警戒、治安秩序维护，必要时实施事发区域临时交通管制。根据需要开辟绿色通道，确保抢险救护车辆快速通行。</w:t>
      </w:r>
    </w:p>
    <w:p w14:paraId="21249AAA">
      <w:pPr>
        <w:pStyle w:val="12"/>
        <w:numPr>
          <w:ilvl w:val="0"/>
          <w:numId w:val="7"/>
        </w:numPr>
        <w:spacing w:before="0" w:beforeAutospacing="0" w:after="0" w:afterAutospacing="0"/>
        <w:ind w:left="0" w:leftChars="0" w:firstLine="420" w:firstLineChars="0"/>
        <w:rPr>
          <w:sz w:val="28"/>
          <w:szCs w:val="28"/>
        </w:rPr>
      </w:pPr>
      <w:r>
        <w:rPr>
          <w:sz w:val="28"/>
          <w:szCs w:val="28"/>
        </w:rPr>
        <w:t>人员疏散转移</w:t>
      </w:r>
    </w:p>
    <w:p w14:paraId="25DA0E41">
      <w:pPr>
        <w:pStyle w:val="12"/>
        <w:numPr>
          <w:ilvl w:val="0"/>
          <w:numId w:val="0"/>
        </w:numPr>
        <w:spacing w:before="0" w:beforeAutospacing="0" w:after="0" w:afterAutospacing="0"/>
        <w:ind w:firstLine="560" w:firstLineChars="200"/>
        <w:rPr>
          <w:rFonts w:ascii="宋体" w:hAnsi="宋体" w:eastAsia="宋体" w:cs="宋体"/>
          <w:sz w:val="28"/>
          <w:szCs w:val="28"/>
        </w:rPr>
      </w:pPr>
      <w:r>
        <w:rPr>
          <w:rFonts w:ascii="宋体" w:hAnsi="宋体" w:eastAsia="宋体" w:cs="宋体"/>
          <w:sz w:val="28"/>
          <w:szCs w:val="28"/>
        </w:rPr>
        <w:t>根据</w:t>
      </w:r>
      <w:r>
        <w:rPr>
          <w:rFonts w:hint="eastAsia" w:ascii="宋体" w:hAnsi="宋体" w:eastAsia="宋体" w:cs="宋体"/>
          <w:sz w:val="28"/>
          <w:szCs w:val="28"/>
          <w:lang w:val="en-US" w:eastAsia="zh-CN"/>
        </w:rPr>
        <w:t>突发</w:t>
      </w:r>
      <w:r>
        <w:rPr>
          <w:rFonts w:hint="eastAsia" w:ascii="宋体" w:hAnsi="宋体" w:eastAsia="宋体" w:cs="宋体"/>
          <w:sz w:val="28"/>
          <w:szCs w:val="28"/>
        </w:rPr>
        <w:t>事件</w:t>
      </w:r>
      <w:r>
        <w:rPr>
          <w:rFonts w:ascii="宋体" w:hAnsi="宋体" w:eastAsia="宋体" w:cs="宋体"/>
          <w:sz w:val="28"/>
          <w:szCs w:val="28"/>
        </w:rPr>
        <w:t>特点和严重程度，现场指挥部确定保护</w:t>
      </w:r>
      <w:r>
        <w:rPr>
          <w:rFonts w:hint="eastAsia" w:ascii="宋体" w:hAnsi="宋体" w:eastAsia="宋体" w:cs="宋体"/>
          <w:sz w:val="28"/>
          <w:szCs w:val="28"/>
          <w:lang w:val="en-US" w:eastAsia="zh-CN"/>
        </w:rPr>
        <w:t>游客</w:t>
      </w:r>
      <w:r>
        <w:rPr>
          <w:rFonts w:ascii="宋体" w:hAnsi="宋体" w:eastAsia="宋体" w:cs="宋体"/>
          <w:sz w:val="28"/>
          <w:szCs w:val="28"/>
        </w:rPr>
        <w:t>安全应采取的防护措施，迅速有序转移、疏散、撤离现场人群；对受伤</w:t>
      </w:r>
      <w:r>
        <w:rPr>
          <w:rFonts w:hint="eastAsia" w:ascii="宋体" w:hAnsi="宋体" w:eastAsia="宋体" w:cs="宋体"/>
          <w:sz w:val="28"/>
          <w:szCs w:val="28"/>
          <w:lang w:val="en-US" w:eastAsia="zh-CN"/>
        </w:rPr>
        <w:t>游客</w:t>
      </w:r>
      <w:r>
        <w:rPr>
          <w:rFonts w:ascii="宋体" w:hAnsi="宋体" w:eastAsia="宋体" w:cs="宋体"/>
          <w:sz w:val="28"/>
          <w:szCs w:val="28"/>
        </w:rPr>
        <w:t>及时组织</w:t>
      </w:r>
      <w:r>
        <w:rPr>
          <w:rFonts w:hint="eastAsia" w:ascii="宋体" w:hAnsi="宋体" w:eastAsia="宋体" w:cs="宋体"/>
          <w:sz w:val="28"/>
          <w:szCs w:val="28"/>
          <w:lang w:val="en-US" w:eastAsia="zh-CN"/>
        </w:rPr>
        <w:t>转</w:t>
      </w:r>
      <w:r>
        <w:rPr>
          <w:rFonts w:ascii="宋体" w:hAnsi="宋体" w:eastAsia="宋体" w:cs="宋体"/>
          <w:sz w:val="28"/>
          <w:szCs w:val="28"/>
        </w:rPr>
        <w:t>运和救治。</w:t>
      </w:r>
    </w:p>
    <w:p w14:paraId="0C7C4D7D">
      <w:pPr>
        <w:pStyle w:val="12"/>
        <w:numPr>
          <w:ilvl w:val="0"/>
          <w:numId w:val="7"/>
        </w:numPr>
        <w:spacing w:before="0" w:beforeAutospacing="0" w:after="0" w:afterAutospacing="0"/>
        <w:ind w:left="0" w:leftChars="0" w:firstLine="420" w:firstLineChars="0"/>
        <w:rPr>
          <w:sz w:val="28"/>
          <w:szCs w:val="28"/>
        </w:rPr>
      </w:pPr>
      <w:r>
        <w:rPr>
          <w:rFonts w:hint="eastAsia"/>
          <w:sz w:val="28"/>
          <w:szCs w:val="28"/>
        </w:rPr>
        <w:t>事件</w:t>
      </w:r>
      <w:r>
        <w:rPr>
          <w:sz w:val="28"/>
          <w:szCs w:val="28"/>
        </w:rPr>
        <w:t>抢险搜救</w:t>
      </w:r>
    </w:p>
    <w:p w14:paraId="483EA21B">
      <w:pPr>
        <w:pStyle w:val="12"/>
        <w:numPr>
          <w:ilvl w:val="0"/>
          <w:numId w:val="0"/>
        </w:numPr>
        <w:spacing w:before="0" w:beforeAutospacing="0" w:after="0" w:afterAutospacing="0"/>
        <w:ind w:firstLine="560" w:firstLineChars="200"/>
        <w:rPr>
          <w:rFonts w:ascii="宋体" w:hAnsi="宋体" w:eastAsia="宋体" w:cs="宋体"/>
          <w:sz w:val="28"/>
          <w:szCs w:val="28"/>
        </w:rPr>
      </w:pPr>
      <w:r>
        <w:rPr>
          <w:rFonts w:hint="eastAsia" w:ascii="宋体" w:hAnsi="宋体" w:eastAsia="宋体" w:cs="宋体"/>
          <w:sz w:val="28"/>
          <w:szCs w:val="28"/>
          <w:lang w:val="en-US" w:eastAsia="zh-CN"/>
        </w:rPr>
        <w:t>各公安分局</w:t>
      </w:r>
      <w:r>
        <w:rPr>
          <w:rFonts w:ascii="宋体" w:hAnsi="宋体" w:eastAsia="宋体" w:cs="宋体"/>
          <w:sz w:val="28"/>
          <w:szCs w:val="28"/>
        </w:rPr>
        <w:t>、</w:t>
      </w:r>
      <w:r>
        <w:rPr>
          <w:rFonts w:hint="eastAsia" w:ascii="宋体" w:hAnsi="宋体" w:eastAsia="宋体" w:cs="宋体"/>
          <w:sz w:val="28"/>
          <w:szCs w:val="28"/>
          <w:lang w:val="en-US" w:eastAsia="zh-CN"/>
        </w:rPr>
        <w:t>区</w:t>
      </w:r>
      <w:r>
        <w:rPr>
          <w:rFonts w:ascii="宋体" w:hAnsi="宋体" w:eastAsia="宋体" w:cs="宋体"/>
          <w:sz w:val="28"/>
          <w:szCs w:val="28"/>
        </w:rPr>
        <w:t>应急管理</w:t>
      </w:r>
      <w:r>
        <w:rPr>
          <w:rFonts w:hint="eastAsia" w:ascii="宋体" w:hAnsi="宋体" w:eastAsia="宋体" w:cs="宋体"/>
          <w:sz w:val="28"/>
          <w:szCs w:val="28"/>
          <w:lang w:val="en-US" w:eastAsia="zh-CN"/>
        </w:rPr>
        <w:t>局</w:t>
      </w:r>
      <w:r>
        <w:rPr>
          <w:rFonts w:ascii="宋体" w:hAnsi="宋体" w:eastAsia="宋体" w:cs="宋体"/>
          <w:sz w:val="28"/>
          <w:szCs w:val="28"/>
        </w:rPr>
        <w:t>负责调派救援专业装备和专业力量实施现场抢险救援和人员搜救；采取有效措施控制</w:t>
      </w:r>
      <w:r>
        <w:rPr>
          <w:rFonts w:hint="eastAsia" w:ascii="宋体" w:hAnsi="宋体" w:eastAsia="宋体" w:cs="宋体"/>
          <w:sz w:val="28"/>
          <w:szCs w:val="28"/>
        </w:rPr>
        <w:t>事件</w:t>
      </w:r>
      <w:r>
        <w:rPr>
          <w:rFonts w:ascii="宋体" w:hAnsi="宋体" w:eastAsia="宋体" w:cs="宋体"/>
          <w:sz w:val="28"/>
          <w:szCs w:val="28"/>
        </w:rPr>
        <w:t>源头，防止事态扩大和人员伤亡增加；解救被困人员并转移至安全区域。现场应急救援人员根据现场处置行动需要，携带相应的专业防护装备，采取安全防护措施，严格执行应急救援人员进入和离开</w:t>
      </w:r>
      <w:r>
        <w:rPr>
          <w:rFonts w:hint="eastAsia" w:ascii="宋体" w:hAnsi="宋体" w:eastAsia="宋体" w:cs="宋体"/>
          <w:sz w:val="28"/>
          <w:szCs w:val="28"/>
          <w:lang w:val="en-US" w:eastAsia="zh-CN"/>
        </w:rPr>
        <w:t>突发</w:t>
      </w:r>
      <w:r>
        <w:rPr>
          <w:rFonts w:hint="eastAsia" w:ascii="宋体" w:hAnsi="宋体" w:eastAsia="宋体" w:cs="宋体"/>
          <w:sz w:val="28"/>
          <w:szCs w:val="28"/>
        </w:rPr>
        <w:t>事件</w:t>
      </w:r>
      <w:r>
        <w:rPr>
          <w:rFonts w:ascii="宋体" w:hAnsi="宋体" w:eastAsia="宋体" w:cs="宋体"/>
          <w:sz w:val="28"/>
          <w:szCs w:val="28"/>
        </w:rPr>
        <w:t>现场的相关规定。</w:t>
      </w:r>
    </w:p>
    <w:p w14:paraId="76793DF9">
      <w:pPr>
        <w:pStyle w:val="12"/>
        <w:numPr>
          <w:ilvl w:val="0"/>
          <w:numId w:val="7"/>
        </w:numPr>
        <w:spacing w:before="0" w:beforeAutospacing="0" w:after="0" w:afterAutospacing="0"/>
        <w:ind w:left="0" w:leftChars="0" w:firstLine="420" w:firstLineChars="0"/>
        <w:rPr>
          <w:sz w:val="28"/>
          <w:szCs w:val="28"/>
        </w:rPr>
      </w:pPr>
      <w:r>
        <w:rPr>
          <w:sz w:val="28"/>
          <w:szCs w:val="28"/>
        </w:rPr>
        <w:t>伤员医疗救护</w:t>
      </w:r>
    </w:p>
    <w:p w14:paraId="754C26F0">
      <w:pPr>
        <w:pStyle w:val="12"/>
        <w:numPr>
          <w:ilvl w:val="0"/>
          <w:numId w:val="0"/>
        </w:numPr>
        <w:spacing w:before="0" w:beforeAutospacing="0" w:after="0" w:afterAutospacing="0"/>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区卫健局负责组织开展对受伤人员的医疗救护工作，视情况在事件现场设置临时医疗救护点，对伤员进行紧急救治，并根据伤势情况尽快转送伤员至医院进行治疗。</w:t>
      </w:r>
    </w:p>
    <w:p w14:paraId="4C063AD7">
      <w:pPr>
        <w:pStyle w:val="4"/>
        <w:spacing w:before="0" w:after="0" w:line="520" w:lineRule="exact"/>
        <w:ind w:left="105" w:leftChars="50" w:right="105" w:rightChars="50" w:firstLine="560" w:firstLineChars="200"/>
        <w:rPr>
          <w:rFonts w:hint="eastAsia"/>
          <w:lang w:val="en-US" w:eastAsia="zh-CN"/>
        </w:rPr>
      </w:pPr>
      <w:bookmarkStart w:id="130" w:name="_Toc13738"/>
      <w:r>
        <w:rPr>
          <w:rFonts w:hint="eastAsia"/>
          <w:lang w:val="en-US" w:eastAsia="zh-CN"/>
        </w:rPr>
        <w:t>5.4  扩大应急</w:t>
      </w:r>
      <w:bookmarkEnd w:id="130"/>
    </w:p>
    <w:p w14:paraId="39923DB1">
      <w:pPr>
        <w:pStyle w:val="12"/>
        <w:numPr>
          <w:ilvl w:val="0"/>
          <w:numId w:val="0"/>
        </w:numPr>
        <w:spacing w:before="0" w:beforeAutospacing="0" w:after="0" w:afterAutospacing="0"/>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迎春灯会活动突发事件已经或可能发生次生、衍生其他突发事件，当突发事件造成的危害已经或可能超出本级政府应急处置能力时应急指挥部应及时报告应急指挥部总指挥，由总指挥视情况请求上级政府开展救援。</w:t>
      </w:r>
    </w:p>
    <w:p w14:paraId="274663BB">
      <w:pPr>
        <w:pStyle w:val="4"/>
        <w:spacing w:before="0" w:after="0" w:line="520" w:lineRule="exact"/>
        <w:ind w:right="105" w:rightChars="50"/>
        <w:rPr>
          <w:rFonts w:hint="eastAsia" w:ascii="宋体" w:hAnsi="宋体" w:cs="宋体"/>
          <w:b/>
          <w:bCs/>
          <w:color w:val="000000"/>
          <w:kern w:val="0"/>
          <w:szCs w:val="28"/>
        </w:rPr>
      </w:pPr>
    </w:p>
    <w:p w14:paraId="0594CBDD">
      <w:pPr>
        <w:rPr>
          <w:rFonts w:hint="eastAsia"/>
        </w:rPr>
      </w:pPr>
    </w:p>
    <w:p w14:paraId="562A2446">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bookmarkStart w:id="131" w:name="_Toc28371"/>
      <w:bookmarkStart w:id="132" w:name="_Toc2966"/>
      <w:bookmarkStart w:id="133" w:name="_Toc3295"/>
      <w:bookmarkStart w:id="134" w:name="_Toc18584"/>
    </w:p>
    <w:bookmarkEnd w:id="131"/>
    <w:bookmarkEnd w:id="132"/>
    <w:bookmarkEnd w:id="133"/>
    <w:bookmarkEnd w:id="134"/>
    <w:p w14:paraId="6430D5A2">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p>
    <w:p w14:paraId="2777BC62">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p>
    <w:p w14:paraId="09D5B681">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p>
    <w:p w14:paraId="266AD85B">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p>
    <w:p w14:paraId="2790E985">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p>
    <w:p w14:paraId="798C2856">
      <w:pPr>
        <w:pStyle w:val="14"/>
        <w:adjustRightInd w:val="0"/>
        <w:snapToGrid w:val="0"/>
        <w:spacing w:after="0" w:line="520" w:lineRule="exact"/>
        <w:ind w:left="105" w:leftChars="50" w:right="105" w:rightChars="50" w:firstLine="560" w:firstLineChars="200"/>
        <w:rPr>
          <w:rStyle w:val="20"/>
          <w:rFonts w:hint="eastAsia" w:ascii="仿宋_GB2312" w:hAnsi="宋体" w:eastAsia="仿宋_GB2312"/>
          <w:szCs w:val="28"/>
        </w:rPr>
      </w:pPr>
    </w:p>
    <w:p w14:paraId="2735D652">
      <w:pPr>
        <w:pStyle w:val="14"/>
        <w:adjustRightInd w:val="0"/>
        <w:snapToGrid w:val="0"/>
        <w:spacing w:after="0" w:line="520" w:lineRule="exact"/>
        <w:ind w:left="0" w:leftChars="0" w:right="105" w:rightChars="50" w:firstLine="0" w:firstLineChars="0"/>
        <w:rPr>
          <w:rFonts w:hint="eastAsia" w:ascii="宋体" w:hAnsi="宋体"/>
          <w:sz w:val="28"/>
          <w:szCs w:val="28"/>
        </w:rPr>
      </w:pPr>
    </w:p>
    <w:p w14:paraId="7DB792D7">
      <w:pPr>
        <w:pStyle w:val="4"/>
        <w:spacing w:before="0" w:after="0" w:line="520" w:lineRule="exact"/>
        <w:ind w:right="105" w:rightChars="50" w:firstLine="560" w:firstLineChars="200"/>
        <w:rPr>
          <w:rFonts w:hint="eastAsia"/>
          <w:lang w:val="en-US" w:eastAsia="zh-CN"/>
        </w:rPr>
      </w:pPr>
      <w:bookmarkStart w:id="135" w:name="_Toc22835"/>
      <w:r>
        <w:rPr>
          <w:rFonts w:hint="eastAsia"/>
          <w:lang w:val="en-US" w:eastAsia="zh-CN"/>
        </w:rPr>
        <w:t>5.5响应程序流程图</w:t>
      </w:r>
      <w:bookmarkEnd w:id="135"/>
    </w:p>
    <w:p w14:paraId="3613AA6F">
      <w:pPr>
        <w:pStyle w:val="14"/>
        <w:adjustRightInd w:val="0"/>
        <w:snapToGrid w:val="0"/>
        <w:spacing w:after="0" w:line="520" w:lineRule="exact"/>
        <w:ind w:left="105" w:leftChars="50" w:right="105" w:rightChars="50" w:firstLine="422" w:firstLineChars="200"/>
        <w:rPr>
          <w:rFonts w:hint="eastAsia" w:ascii="宋体" w:hAnsi="宋体"/>
          <w:sz w:val="28"/>
          <w:szCs w:val="28"/>
        </w:rPr>
      </w:pPr>
      <w:r>
        <w:rPr>
          <w:rFonts w:hint="eastAsia" w:ascii="Arial" w:hAnsi="Arial" w:eastAsia="宋体" w:cs="Times New Roman"/>
          <w:b/>
          <w:bCs/>
        </w:rPr>
        <mc:AlternateContent>
          <mc:Choice Requires="wpc">
            <w:drawing>
              <wp:anchor distT="0" distB="0" distL="114300" distR="114300" simplePos="0" relativeHeight="251667456" behindDoc="1" locked="0" layoutInCell="1" allowOverlap="1">
                <wp:simplePos x="0" y="0"/>
                <wp:positionH relativeFrom="character">
                  <wp:posOffset>-783590</wp:posOffset>
                </wp:positionH>
                <wp:positionV relativeFrom="line">
                  <wp:posOffset>289560</wp:posOffset>
                </wp:positionV>
                <wp:extent cx="6174740" cy="6168390"/>
                <wp:effectExtent l="0" t="8255" r="0" b="41275"/>
                <wp:wrapNone/>
                <wp:docPr id="77" name="画布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 name="矩形 4"/>
                        <wps:cNvSpPr/>
                        <wps:spPr>
                          <a:xfrm>
                            <a:off x="2857200" y="844185"/>
                            <a:ext cx="685796"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2957B5">
                              <w:pPr>
                                <w:jc w:val="center"/>
                                <w:rPr>
                                  <w:sz w:val="24"/>
                                </w:rPr>
                              </w:pPr>
                              <w:r>
                                <w:rPr>
                                  <w:rFonts w:hint="eastAsia"/>
                                  <w:sz w:val="24"/>
                                </w:rPr>
                                <w:t>接警</w:t>
                              </w:r>
                            </w:p>
                          </w:txbxContent>
                        </wps:txbx>
                        <wps:bodyPr upright="1"/>
                      </wps:wsp>
                      <wps:wsp>
                        <wps:cNvPr id="93" name="直接连接符 5"/>
                        <wps:cNvCnPr/>
                        <wps:spPr>
                          <a:xfrm>
                            <a:off x="3200098" y="348851"/>
                            <a:ext cx="857" cy="495334"/>
                          </a:xfrm>
                          <a:prstGeom prst="line">
                            <a:avLst/>
                          </a:prstGeom>
                          <a:ln w="9525" cap="flat" cmpd="sng">
                            <a:solidFill>
                              <a:srgbClr val="000000"/>
                            </a:solidFill>
                            <a:prstDash val="solid"/>
                            <a:headEnd type="none" w="med" len="med"/>
                            <a:tailEnd type="triangle" w="med" len="med"/>
                          </a:ln>
                        </wps:spPr>
                        <wps:bodyPr upright="1"/>
                      </wps:wsp>
                      <wps:wsp>
                        <wps:cNvPr id="94" name="流程图: 决策 6"/>
                        <wps:cNvSpPr/>
                        <wps:spPr>
                          <a:xfrm>
                            <a:off x="2286274" y="1438585"/>
                            <a:ext cx="1828505" cy="89160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16A53C3">
                              <w:pPr>
                                <w:jc w:val="center"/>
                                <w:rPr>
                                  <w:rFonts w:hint="eastAsia"/>
                                </w:rPr>
                              </w:pPr>
                              <w:r>
                                <w:rPr>
                                  <w:rFonts w:hint="eastAsia"/>
                                </w:rPr>
                                <w:t>警情判断</w:t>
                              </w:r>
                            </w:p>
                            <w:p w14:paraId="5588392A"/>
                          </w:txbxContent>
                        </wps:txbx>
                        <wps:bodyPr upright="1"/>
                      </wps:wsp>
                      <wps:wsp>
                        <wps:cNvPr id="95" name="矩形 7"/>
                        <wps:cNvSpPr/>
                        <wps:spPr>
                          <a:xfrm>
                            <a:off x="4914589" y="1636719"/>
                            <a:ext cx="914681"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221E1D">
                              <w:pPr>
                                <w:jc w:val="center"/>
                              </w:pPr>
                              <w:r>
                                <w:rPr>
                                  <w:rFonts w:hint="eastAsia"/>
                                </w:rPr>
                                <w:t>信息反馈</w:t>
                              </w:r>
                            </w:p>
                          </w:txbxContent>
                        </wps:txbx>
                        <wps:bodyPr upright="1"/>
                      </wps:wsp>
                      <wps:wsp>
                        <wps:cNvPr id="96" name="矩形 8"/>
                        <wps:cNvSpPr/>
                        <wps:spPr>
                          <a:xfrm>
                            <a:off x="2629172" y="2627387"/>
                            <a:ext cx="1142708"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8103FD">
                              <w:pPr>
                                <w:jc w:val="center"/>
                              </w:pPr>
                              <w:r>
                                <w:rPr>
                                  <w:rFonts w:hint="eastAsia"/>
                                </w:rPr>
                                <w:t>启动预案</w:t>
                              </w:r>
                            </w:p>
                          </w:txbxContent>
                        </wps:txbx>
                        <wps:bodyPr upright="1"/>
                      </wps:wsp>
                      <wps:wsp>
                        <wps:cNvPr id="97" name="矩形 9"/>
                        <wps:cNvSpPr/>
                        <wps:spPr>
                          <a:xfrm>
                            <a:off x="685796" y="2528320"/>
                            <a:ext cx="1028695" cy="4953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214249">
                              <w:pPr>
                                <w:jc w:val="center"/>
                                <w:rPr>
                                  <w:rFonts w:hint="eastAsia"/>
                                </w:rPr>
                              </w:pPr>
                              <w:r>
                                <w:rPr>
                                  <w:rFonts w:hint="eastAsia"/>
                                </w:rPr>
                                <w:t>信息收集</w:t>
                              </w:r>
                            </w:p>
                            <w:p w14:paraId="7641405B">
                              <w:pPr>
                                <w:jc w:val="center"/>
                              </w:pPr>
                              <w:r>
                                <w:rPr>
                                  <w:rFonts w:hint="eastAsia"/>
                                </w:rPr>
                                <w:t>联络、上报</w:t>
                              </w:r>
                            </w:p>
                          </w:txbxContent>
                        </wps:txbx>
                        <wps:bodyPr upright="1"/>
                      </wps:wsp>
                      <wps:wsp>
                        <wps:cNvPr id="98" name="矩形 10"/>
                        <wps:cNvSpPr/>
                        <wps:spPr>
                          <a:xfrm>
                            <a:off x="685796" y="3320855"/>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234A8D">
                              <w:pPr>
                                <w:jc w:val="center"/>
                              </w:pPr>
                              <w:r>
                                <w:rPr>
                                  <w:rFonts w:hint="eastAsia"/>
                                </w:rPr>
                                <w:t>扩大应急</w:t>
                              </w:r>
                            </w:p>
                          </w:txbxContent>
                        </wps:txbx>
                        <wps:bodyPr upright="1"/>
                      </wps:wsp>
                      <wps:wsp>
                        <wps:cNvPr id="99" name="矩形 11"/>
                        <wps:cNvSpPr/>
                        <wps:spPr>
                          <a:xfrm>
                            <a:off x="685796" y="2032986"/>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74C6F4">
                              <w:pPr>
                                <w:jc w:val="center"/>
                              </w:pPr>
                              <w:r>
                                <w:rPr>
                                  <w:rFonts w:hint="eastAsia"/>
                                </w:rPr>
                                <w:t>应急资源到位</w:t>
                              </w:r>
                            </w:p>
                          </w:txbxContent>
                        </wps:txbx>
                        <wps:bodyPr upright="1"/>
                      </wps:wsp>
                      <wps:wsp>
                        <wps:cNvPr id="100" name="矩形 12"/>
                        <wps:cNvSpPr/>
                        <wps:spPr>
                          <a:xfrm>
                            <a:off x="2629172" y="3320855"/>
                            <a:ext cx="1142708"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5128E0">
                              <w:pPr>
                                <w:jc w:val="center"/>
                              </w:pPr>
                              <w:r>
                                <w:rPr>
                                  <w:rFonts w:hint="eastAsia"/>
                                </w:rPr>
                                <w:t>应</w:t>
                              </w:r>
                              <w:r>
                                <w:rPr>
                                  <w:rFonts w:hint="eastAsia" w:ascii="Times New Roman" w:hAnsi="Times New Roman" w:eastAsia="宋体" w:cs="Times New Roman"/>
                                </w:rPr>
                                <w:t>急抢救</w:t>
                              </w:r>
                            </w:p>
                          </w:txbxContent>
                        </wps:txbx>
                        <wps:bodyPr upright="1"/>
                      </wps:wsp>
                      <wps:wsp>
                        <wps:cNvPr id="101" name="矩形 13"/>
                        <wps:cNvSpPr/>
                        <wps:spPr>
                          <a:xfrm>
                            <a:off x="4800575" y="2132053"/>
                            <a:ext cx="1257579"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707F26">
                              <w:pPr>
                                <w:jc w:val="center"/>
                                <w:rPr>
                                  <w:sz w:val="18"/>
                                  <w:szCs w:val="18"/>
                                </w:rPr>
                              </w:pPr>
                              <w:r>
                                <w:rPr>
                                  <w:rFonts w:hint="eastAsia"/>
                                  <w:sz w:val="18"/>
                                  <w:szCs w:val="18"/>
                                </w:rPr>
                                <w:t>有关人员赶赴现场</w:t>
                              </w:r>
                            </w:p>
                          </w:txbxContent>
                        </wps:txbx>
                        <wps:bodyPr upright="1"/>
                      </wps:wsp>
                      <wps:wsp>
                        <wps:cNvPr id="102" name="流程图: 决策 14"/>
                        <wps:cNvSpPr/>
                        <wps:spPr>
                          <a:xfrm>
                            <a:off x="2286274" y="4014322"/>
                            <a:ext cx="1827648" cy="59440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E6DF0E8">
                              <w:pPr>
                                <w:jc w:val="center"/>
                              </w:pPr>
                              <w:r>
                                <w:rPr>
                                  <w:rFonts w:hint="eastAsia"/>
                                </w:rPr>
                                <w:t>事态控制</w:t>
                              </w:r>
                            </w:p>
                          </w:txbxContent>
                        </wps:txbx>
                        <wps:bodyPr upright="1"/>
                      </wps:wsp>
                      <wps:wsp>
                        <wps:cNvPr id="103" name="矩形 15"/>
                        <wps:cNvSpPr/>
                        <wps:spPr>
                          <a:xfrm>
                            <a:off x="685796" y="4113389"/>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B88078">
                              <w:pPr>
                                <w:jc w:val="center"/>
                              </w:pPr>
                              <w:r>
                                <w:rPr>
                                  <w:rFonts w:hint="eastAsia"/>
                                </w:rPr>
                                <w:t>应急增援</w:t>
                              </w:r>
                            </w:p>
                          </w:txbxContent>
                        </wps:txbx>
                        <wps:bodyPr upright="1"/>
                      </wps:wsp>
                      <wps:wsp>
                        <wps:cNvPr id="104" name="矩形 16"/>
                        <wps:cNvSpPr/>
                        <wps:spPr>
                          <a:xfrm>
                            <a:off x="2743186" y="5004990"/>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26E10C">
                              <w:pPr>
                                <w:jc w:val="center"/>
                              </w:pPr>
                              <w:r>
                                <w:rPr>
                                  <w:rFonts w:hint="eastAsia"/>
                                </w:rPr>
                                <w:t>应急恢复</w:t>
                              </w:r>
                            </w:p>
                          </w:txbxContent>
                        </wps:txbx>
                        <wps:bodyPr upright="1"/>
                      </wps:wsp>
                      <wps:wsp>
                        <wps:cNvPr id="105" name="矩形 17"/>
                        <wps:cNvSpPr/>
                        <wps:spPr>
                          <a:xfrm>
                            <a:off x="2743186" y="5797525"/>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DAF692">
                              <w:pPr>
                                <w:jc w:val="center"/>
                              </w:pPr>
                              <w:r>
                                <w:rPr>
                                  <w:rFonts w:hint="eastAsia"/>
                                </w:rPr>
                                <w:t>应急结束</w:t>
                              </w:r>
                            </w:p>
                          </w:txbxContent>
                        </wps:txbx>
                        <wps:bodyPr upright="1"/>
                      </wps:wsp>
                      <wps:wsp>
                        <wps:cNvPr id="106" name="矩形 18"/>
                        <wps:cNvSpPr/>
                        <wps:spPr>
                          <a:xfrm>
                            <a:off x="4457677" y="5797525"/>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D7916E">
                              <w:pPr>
                                <w:jc w:val="center"/>
                                <w:rPr>
                                  <w:rFonts w:hint="eastAsia"/>
                                </w:rPr>
                              </w:pPr>
                              <w:r>
                                <w:rPr>
                                  <w:rFonts w:hint="eastAsia"/>
                                </w:rPr>
                                <w:t>总结评估</w:t>
                              </w:r>
                            </w:p>
                          </w:txbxContent>
                        </wps:txbx>
                        <wps:bodyPr upright="1"/>
                      </wps:wsp>
                      <wps:wsp>
                        <wps:cNvPr id="107" name="矩形 19"/>
                        <wps:cNvSpPr/>
                        <wps:spPr>
                          <a:xfrm>
                            <a:off x="685796" y="4707790"/>
                            <a:ext cx="1028695"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25241E">
                              <w:pPr>
                                <w:jc w:val="center"/>
                              </w:pPr>
                              <w:r>
                                <w:rPr>
                                  <w:rFonts w:hint="eastAsia"/>
                                </w:rPr>
                                <w:t>现场清理</w:t>
                              </w:r>
                            </w:p>
                          </w:txbxContent>
                        </wps:txbx>
                        <wps:bodyPr upright="1"/>
                      </wps:wsp>
                      <wps:wsp>
                        <wps:cNvPr id="108" name="矩形 20"/>
                        <wps:cNvSpPr/>
                        <wps:spPr>
                          <a:xfrm>
                            <a:off x="685796" y="5104057"/>
                            <a:ext cx="1028695"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E4BB3F">
                              <w:pPr>
                                <w:jc w:val="center"/>
                              </w:pPr>
                              <w:r>
                                <w:rPr>
                                  <w:rFonts w:hint="eastAsia"/>
                                </w:rPr>
                                <w:t>解除警戒</w:t>
                              </w:r>
                            </w:p>
                          </w:txbxContent>
                        </wps:txbx>
                        <wps:bodyPr upright="1"/>
                      </wps:wsp>
                      <wps:wsp>
                        <wps:cNvPr id="109" name="矩形 21"/>
                        <wps:cNvSpPr/>
                        <wps:spPr>
                          <a:xfrm>
                            <a:off x="685796" y="5500324"/>
                            <a:ext cx="1028695"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A7CB81">
                              <w:pPr>
                                <w:jc w:val="center"/>
                              </w:pPr>
                              <w:r>
                                <w:rPr>
                                  <w:rFonts w:hint="eastAsia"/>
                                </w:rPr>
                                <w:t>善后处理</w:t>
                              </w:r>
                            </w:p>
                          </w:txbxContent>
                        </wps:txbx>
                        <wps:bodyPr upright="1"/>
                      </wps:wsp>
                      <wps:wsp>
                        <wps:cNvPr id="110" name="矩形 22"/>
                        <wps:cNvSpPr/>
                        <wps:spPr>
                          <a:xfrm>
                            <a:off x="685796" y="5896591"/>
                            <a:ext cx="1028695"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FBE413">
                              <w:pPr>
                                <w:jc w:val="center"/>
                              </w:pPr>
                              <w:r>
                                <w:rPr>
                                  <w:rFonts w:hint="eastAsia"/>
                                </w:rPr>
                                <w:t>事件调查</w:t>
                              </w:r>
                            </w:p>
                          </w:txbxContent>
                        </wps:txbx>
                        <wps:bodyPr upright="1"/>
                      </wps:wsp>
                      <wps:wsp>
                        <wps:cNvPr id="111" name="直接连接符 23"/>
                        <wps:cNvCnPr/>
                        <wps:spPr>
                          <a:xfrm flipV="1">
                            <a:off x="5029460" y="943251"/>
                            <a:ext cx="0" cy="693468"/>
                          </a:xfrm>
                          <a:prstGeom prst="line">
                            <a:avLst/>
                          </a:prstGeom>
                          <a:ln w="9525" cap="flat" cmpd="sng">
                            <a:solidFill>
                              <a:srgbClr val="000000"/>
                            </a:solidFill>
                            <a:prstDash val="solid"/>
                            <a:headEnd type="none" w="med" len="med"/>
                            <a:tailEnd type="none" w="med" len="med"/>
                          </a:ln>
                        </wps:spPr>
                        <wps:bodyPr upright="1"/>
                      </wps:wsp>
                      <wps:wsp>
                        <wps:cNvPr id="112" name="直接连接符 24"/>
                        <wps:cNvCnPr/>
                        <wps:spPr>
                          <a:xfrm flipH="1">
                            <a:off x="3542996" y="943251"/>
                            <a:ext cx="1486464" cy="847"/>
                          </a:xfrm>
                          <a:prstGeom prst="line">
                            <a:avLst/>
                          </a:prstGeom>
                          <a:ln w="9525" cap="flat" cmpd="sng">
                            <a:solidFill>
                              <a:srgbClr val="000000"/>
                            </a:solidFill>
                            <a:prstDash val="solid"/>
                            <a:headEnd type="none" w="med" len="med"/>
                            <a:tailEnd type="triangle" w="med" len="med"/>
                          </a:ln>
                        </wps:spPr>
                        <wps:bodyPr upright="1"/>
                      </wps:wsp>
                      <wps:wsp>
                        <wps:cNvPr id="113" name="直接连接符 25"/>
                        <wps:cNvCnPr/>
                        <wps:spPr>
                          <a:xfrm>
                            <a:off x="3200098" y="1141385"/>
                            <a:ext cx="857" cy="297200"/>
                          </a:xfrm>
                          <a:prstGeom prst="line">
                            <a:avLst/>
                          </a:prstGeom>
                          <a:ln w="9525" cap="flat" cmpd="sng">
                            <a:solidFill>
                              <a:srgbClr val="000000"/>
                            </a:solidFill>
                            <a:prstDash val="solid"/>
                            <a:headEnd type="none" w="med" len="med"/>
                            <a:tailEnd type="triangle" w="med" len="med"/>
                          </a:ln>
                        </wps:spPr>
                        <wps:bodyPr upright="1"/>
                      </wps:wsp>
                      <wps:wsp>
                        <wps:cNvPr id="114" name="直接连接符 26"/>
                        <wps:cNvCnPr/>
                        <wps:spPr>
                          <a:xfrm>
                            <a:off x="3200098" y="2330187"/>
                            <a:ext cx="857" cy="297200"/>
                          </a:xfrm>
                          <a:prstGeom prst="line">
                            <a:avLst/>
                          </a:prstGeom>
                          <a:ln w="9525" cap="flat" cmpd="sng">
                            <a:solidFill>
                              <a:srgbClr val="000000"/>
                            </a:solidFill>
                            <a:prstDash val="solid"/>
                            <a:headEnd type="none" w="med" len="med"/>
                            <a:tailEnd type="triangle" w="med" len="med"/>
                          </a:ln>
                        </wps:spPr>
                        <wps:bodyPr upright="1"/>
                      </wps:wsp>
                      <wps:wsp>
                        <wps:cNvPr id="115" name="矩形 27"/>
                        <wps:cNvSpPr/>
                        <wps:spPr>
                          <a:xfrm>
                            <a:off x="3200098" y="2330187"/>
                            <a:ext cx="228885" cy="2972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9F12AF6">
                              <w:pPr>
                                <w:rPr>
                                  <w:sz w:val="18"/>
                                  <w:szCs w:val="18"/>
                                </w:rPr>
                              </w:pPr>
                              <w:r>
                                <w:rPr>
                                  <w:rFonts w:hint="eastAsia"/>
                                  <w:sz w:val="18"/>
                                  <w:szCs w:val="18"/>
                                </w:rPr>
                                <w:t>是i</w:t>
                              </w:r>
                            </w:p>
                          </w:txbxContent>
                        </wps:txbx>
                        <wps:bodyPr upright="1"/>
                      </wps:wsp>
                      <wps:wsp>
                        <wps:cNvPr id="116" name="直接连接符 28"/>
                        <wps:cNvCnPr/>
                        <wps:spPr>
                          <a:xfrm flipH="1">
                            <a:off x="3086084" y="2627387"/>
                            <a:ext cx="342898" cy="0"/>
                          </a:xfrm>
                          <a:prstGeom prst="line">
                            <a:avLst/>
                          </a:prstGeom>
                          <a:ln w="9525" cap="flat" cmpd="sng">
                            <a:solidFill>
                              <a:srgbClr val="000000"/>
                            </a:solidFill>
                            <a:prstDash val="solid"/>
                            <a:headEnd type="none" w="med" len="med"/>
                            <a:tailEnd type="none" w="med" len="med"/>
                          </a:ln>
                        </wps:spPr>
                        <wps:bodyPr upright="1"/>
                      </wps:wsp>
                      <wps:wsp>
                        <wps:cNvPr id="117" name="矩形 29"/>
                        <wps:cNvSpPr/>
                        <wps:spPr>
                          <a:xfrm>
                            <a:off x="4000765" y="1438585"/>
                            <a:ext cx="228027" cy="2972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5CB9B07">
                              <w:pPr>
                                <w:rPr>
                                  <w:sz w:val="18"/>
                                  <w:szCs w:val="18"/>
                                </w:rPr>
                              </w:pPr>
                              <w:r>
                                <w:rPr>
                                  <w:rFonts w:hint="eastAsia"/>
                                  <w:sz w:val="18"/>
                                  <w:szCs w:val="18"/>
                                </w:rPr>
                                <w:t>否</w:t>
                              </w:r>
                            </w:p>
                          </w:txbxContent>
                        </wps:txbx>
                        <wps:bodyPr upright="1"/>
                      </wps:wsp>
                      <wps:wsp>
                        <wps:cNvPr id="118" name="直接连接符 30"/>
                        <wps:cNvCnPr/>
                        <wps:spPr>
                          <a:xfrm>
                            <a:off x="4114779" y="1834853"/>
                            <a:ext cx="799810" cy="847"/>
                          </a:xfrm>
                          <a:prstGeom prst="line">
                            <a:avLst/>
                          </a:prstGeom>
                          <a:ln w="9525" cap="flat" cmpd="sng">
                            <a:solidFill>
                              <a:srgbClr val="000000"/>
                            </a:solidFill>
                            <a:prstDash val="solid"/>
                            <a:headEnd type="none" w="med" len="med"/>
                            <a:tailEnd type="triangle" w="med" len="med"/>
                          </a:ln>
                        </wps:spPr>
                        <wps:bodyPr upright="1"/>
                      </wps:wsp>
                      <wps:wsp>
                        <wps:cNvPr id="119" name="矩形 31"/>
                        <wps:cNvSpPr/>
                        <wps:spPr>
                          <a:xfrm>
                            <a:off x="4800575" y="2627387"/>
                            <a:ext cx="1257579"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BFDA56">
                              <w:pPr>
                                <w:jc w:val="center"/>
                                <w:rPr>
                                  <w:sz w:val="18"/>
                                  <w:szCs w:val="18"/>
                                </w:rPr>
                              </w:pPr>
                              <w:r>
                                <w:rPr>
                                  <w:rFonts w:hint="eastAsia"/>
                                  <w:sz w:val="18"/>
                                  <w:szCs w:val="18"/>
                                </w:rPr>
                                <w:t>现场抢救</w:t>
                              </w:r>
                            </w:p>
                          </w:txbxContent>
                        </wps:txbx>
                        <wps:bodyPr upright="1"/>
                      </wps:wsp>
                      <wps:wsp>
                        <wps:cNvPr id="120" name="矩形 32"/>
                        <wps:cNvSpPr/>
                        <wps:spPr>
                          <a:xfrm>
                            <a:off x="4800575" y="3122721"/>
                            <a:ext cx="1258437"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E0EDC5">
                              <w:pPr>
                                <w:jc w:val="center"/>
                              </w:pPr>
                              <w:r>
                                <w:rPr>
                                  <w:rFonts w:hint="eastAsia"/>
                                </w:rPr>
                                <w:t>医疗救护</w:t>
                              </w:r>
                            </w:p>
                          </w:txbxContent>
                        </wps:txbx>
                        <wps:bodyPr upright="1"/>
                      </wps:wsp>
                      <wps:wsp>
                        <wps:cNvPr id="121" name="矩形 33"/>
                        <wps:cNvSpPr/>
                        <wps:spPr>
                          <a:xfrm>
                            <a:off x="4800575" y="3618055"/>
                            <a:ext cx="1258437"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055DD4">
                              <w:pPr>
                                <w:jc w:val="center"/>
                              </w:pPr>
                              <w:r>
                                <w:rPr>
                                  <w:rFonts w:hint="eastAsia"/>
                                </w:rPr>
                                <w:t>人员撤离</w:t>
                              </w:r>
                            </w:p>
                          </w:txbxContent>
                        </wps:txbx>
                        <wps:bodyPr upright="1"/>
                      </wps:wsp>
                      <wps:wsp>
                        <wps:cNvPr id="122" name="矩形 34"/>
                        <wps:cNvSpPr/>
                        <wps:spPr>
                          <a:xfrm>
                            <a:off x="4800575" y="4113389"/>
                            <a:ext cx="1260151"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228C15">
                              <w:pPr>
                                <w:jc w:val="center"/>
                              </w:pPr>
                              <w:r>
                                <w:rPr>
                                  <w:rFonts w:hint="eastAsia"/>
                                </w:rPr>
                                <w:t>信息传递</w:t>
                              </w:r>
                            </w:p>
                          </w:txbxContent>
                        </wps:txbx>
                        <wps:bodyPr upright="1"/>
                      </wps:wsp>
                      <wps:wsp>
                        <wps:cNvPr id="123" name="直接连接符 35"/>
                        <wps:cNvCnPr/>
                        <wps:spPr>
                          <a:xfrm flipH="1">
                            <a:off x="4114779" y="4311523"/>
                            <a:ext cx="685796" cy="847"/>
                          </a:xfrm>
                          <a:prstGeom prst="line">
                            <a:avLst/>
                          </a:prstGeom>
                          <a:ln w="9525" cap="flat" cmpd="sng">
                            <a:solidFill>
                              <a:srgbClr val="000000"/>
                            </a:solidFill>
                            <a:prstDash val="solid"/>
                            <a:headEnd type="none" w="med" len="med"/>
                            <a:tailEnd type="triangle" w="med" len="med"/>
                          </a:ln>
                        </wps:spPr>
                        <wps:bodyPr upright="1"/>
                      </wps:wsp>
                      <wps:wsp>
                        <wps:cNvPr id="124" name="矩形 36"/>
                        <wps:cNvSpPr/>
                        <wps:spPr>
                          <a:xfrm>
                            <a:off x="4114779" y="4014322"/>
                            <a:ext cx="685796" cy="2972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FF8B8A6">
                              <w:pPr>
                                <w:rPr>
                                  <w:sz w:val="18"/>
                                  <w:szCs w:val="18"/>
                                </w:rPr>
                              </w:pPr>
                              <w:r>
                                <w:rPr>
                                  <w:rFonts w:hint="eastAsia"/>
                                  <w:sz w:val="18"/>
                                  <w:szCs w:val="18"/>
                                </w:rPr>
                                <w:t>不可控</w:t>
                              </w:r>
                            </w:p>
                          </w:txbxContent>
                        </wps:txbx>
                        <wps:bodyPr upright="1"/>
                      </wps:wsp>
                      <wps:wsp>
                        <wps:cNvPr id="125" name="直接连接符 37"/>
                        <wps:cNvCnPr/>
                        <wps:spPr>
                          <a:xfrm flipV="1">
                            <a:off x="4800575" y="4113389"/>
                            <a:ext cx="0" cy="198134"/>
                          </a:xfrm>
                          <a:prstGeom prst="line">
                            <a:avLst/>
                          </a:prstGeom>
                          <a:ln w="9525" cap="flat" cmpd="sng">
                            <a:solidFill>
                              <a:srgbClr val="000000"/>
                            </a:solidFill>
                            <a:prstDash val="solid"/>
                            <a:headEnd type="none" w="med" len="med"/>
                            <a:tailEnd type="none" w="med" len="med"/>
                          </a:ln>
                        </wps:spPr>
                        <wps:bodyPr upright="1"/>
                      </wps:wsp>
                      <wps:wsp>
                        <wps:cNvPr id="126" name="直接连接符 38"/>
                        <wps:cNvCnPr/>
                        <wps:spPr>
                          <a:xfrm flipH="1">
                            <a:off x="4114779" y="4311523"/>
                            <a:ext cx="685796" cy="0"/>
                          </a:xfrm>
                          <a:prstGeom prst="line">
                            <a:avLst/>
                          </a:prstGeom>
                          <a:ln w="9525" cap="flat" cmpd="sng">
                            <a:solidFill>
                              <a:srgbClr val="000000"/>
                            </a:solidFill>
                            <a:prstDash val="solid"/>
                            <a:headEnd type="none" w="med" len="med"/>
                            <a:tailEnd type="triangle" w="med" len="med"/>
                          </a:ln>
                        </wps:spPr>
                        <wps:bodyPr upright="1"/>
                      </wps:wsp>
                      <wps:wsp>
                        <wps:cNvPr id="127" name="矩形 39"/>
                        <wps:cNvSpPr/>
                        <wps:spPr>
                          <a:xfrm>
                            <a:off x="1943376" y="3915255"/>
                            <a:ext cx="228885" cy="2972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00BC3D8">
                              <w:pPr>
                                <w:rPr>
                                  <w:sz w:val="18"/>
                                  <w:szCs w:val="18"/>
                                </w:rPr>
                              </w:pPr>
                              <w:r>
                                <w:rPr>
                                  <w:rFonts w:hint="eastAsia"/>
                                  <w:sz w:val="18"/>
                                  <w:szCs w:val="18"/>
                                </w:rPr>
                                <w:t>否</w:t>
                              </w:r>
                            </w:p>
                          </w:txbxContent>
                        </wps:txbx>
                        <wps:bodyPr upright="1"/>
                      </wps:wsp>
                      <wps:wsp>
                        <wps:cNvPr id="128" name="直接连接符 40"/>
                        <wps:cNvCnPr/>
                        <wps:spPr>
                          <a:xfrm flipH="1">
                            <a:off x="1714491" y="4311523"/>
                            <a:ext cx="571783" cy="0"/>
                          </a:xfrm>
                          <a:prstGeom prst="line">
                            <a:avLst/>
                          </a:prstGeom>
                          <a:ln w="9525" cap="flat" cmpd="sng">
                            <a:solidFill>
                              <a:srgbClr val="000000"/>
                            </a:solidFill>
                            <a:prstDash val="solid"/>
                            <a:headEnd type="none" w="med" len="med"/>
                            <a:tailEnd type="triangle" w="med" len="med"/>
                          </a:ln>
                        </wps:spPr>
                        <wps:bodyPr upright="1"/>
                      </wps:wsp>
                      <wps:wsp>
                        <wps:cNvPr id="129" name="矩形 41"/>
                        <wps:cNvSpPr/>
                        <wps:spPr>
                          <a:xfrm>
                            <a:off x="685796" y="1537652"/>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097FEA">
                              <w:r>
                                <w:rPr>
                                  <w:rFonts w:hint="eastAsia"/>
                                </w:rPr>
                                <w:t>指挥人员到位</w:t>
                              </w:r>
                            </w:p>
                          </w:txbxContent>
                        </wps:txbx>
                        <wps:bodyPr upright="1"/>
                      </wps:wsp>
                      <wps:wsp>
                        <wps:cNvPr id="130" name="矩形 42"/>
                        <wps:cNvSpPr/>
                        <wps:spPr>
                          <a:xfrm>
                            <a:off x="685796" y="1042318"/>
                            <a:ext cx="1028695" cy="3962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44806B">
                              <w:pPr>
                                <w:jc w:val="center"/>
                              </w:pPr>
                              <w:r>
                                <w:rPr>
                                  <w:rFonts w:hint="eastAsia"/>
                                </w:rPr>
                                <w:t>报警</w:t>
                              </w:r>
                            </w:p>
                          </w:txbxContent>
                        </wps:txbx>
                        <wps:bodyPr upright="1"/>
                      </wps:wsp>
                      <wps:wsp>
                        <wps:cNvPr id="131" name="矩形 43"/>
                        <wps:cNvSpPr/>
                        <wps:spPr>
                          <a:xfrm>
                            <a:off x="3428982" y="4608723"/>
                            <a:ext cx="228885" cy="2972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6CF2564">
                              <w:pPr>
                                <w:rPr>
                                  <w:sz w:val="18"/>
                                  <w:szCs w:val="18"/>
                                </w:rPr>
                              </w:pPr>
                              <w:r>
                                <w:rPr>
                                  <w:rFonts w:hint="eastAsia"/>
                                  <w:sz w:val="18"/>
                                  <w:szCs w:val="18"/>
                                </w:rPr>
                                <w:t>是i</w:t>
                              </w:r>
                            </w:p>
                          </w:txbxContent>
                        </wps:txbx>
                        <wps:bodyPr upright="1"/>
                      </wps:wsp>
                      <wps:wsp>
                        <wps:cNvPr id="132" name="直接连接符 44"/>
                        <wps:cNvCnPr/>
                        <wps:spPr>
                          <a:xfrm>
                            <a:off x="3200098" y="4608723"/>
                            <a:ext cx="0" cy="396267"/>
                          </a:xfrm>
                          <a:prstGeom prst="line">
                            <a:avLst/>
                          </a:prstGeom>
                          <a:ln w="9525" cap="flat" cmpd="sng">
                            <a:solidFill>
                              <a:srgbClr val="000000"/>
                            </a:solidFill>
                            <a:prstDash val="solid"/>
                            <a:headEnd type="none" w="med" len="med"/>
                            <a:tailEnd type="triangle" w="med" len="med"/>
                          </a:ln>
                        </wps:spPr>
                        <wps:bodyPr upright="1"/>
                      </wps:wsp>
                      <wps:wsp>
                        <wps:cNvPr id="133" name="直接连接符 45"/>
                        <wps:cNvCnPr/>
                        <wps:spPr>
                          <a:xfrm>
                            <a:off x="3200098" y="5401257"/>
                            <a:ext cx="0" cy="396267"/>
                          </a:xfrm>
                          <a:prstGeom prst="line">
                            <a:avLst/>
                          </a:prstGeom>
                          <a:ln w="9525" cap="flat" cmpd="sng">
                            <a:solidFill>
                              <a:srgbClr val="000000"/>
                            </a:solidFill>
                            <a:prstDash val="solid"/>
                            <a:headEnd type="none" w="med" len="med"/>
                            <a:tailEnd type="triangle" w="med" len="med"/>
                          </a:ln>
                        </wps:spPr>
                        <wps:bodyPr upright="1"/>
                      </wps:wsp>
                      <wps:wsp>
                        <wps:cNvPr id="134" name="直接连接符 46"/>
                        <wps:cNvCnPr/>
                        <wps:spPr>
                          <a:xfrm>
                            <a:off x="3771881" y="5995658"/>
                            <a:ext cx="685796" cy="0"/>
                          </a:xfrm>
                          <a:prstGeom prst="line">
                            <a:avLst/>
                          </a:prstGeom>
                          <a:ln w="9525" cap="flat" cmpd="sng">
                            <a:solidFill>
                              <a:srgbClr val="000000"/>
                            </a:solidFill>
                            <a:prstDash val="solid"/>
                            <a:headEnd type="none" w="med" len="med"/>
                            <a:tailEnd type="triangle" w="med" len="med"/>
                          </a:ln>
                        </wps:spPr>
                        <wps:bodyPr upright="1"/>
                      </wps:wsp>
                      <wps:wsp>
                        <wps:cNvPr id="135" name="直接连接符 47"/>
                        <wps:cNvCnPr/>
                        <wps:spPr>
                          <a:xfrm>
                            <a:off x="1714491" y="4905923"/>
                            <a:ext cx="228885" cy="847"/>
                          </a:xfrm>
                          <a:prstGeom prst="line">
                            <a:avLst/>
                          </a:prstGeom>
                          <a:ln w="9525" cap="flat" cmpd="sng">
                            <a:solidFill>
                              <a:srgbClr val="000000"/>
                            </a:solidFill>
                            <a:prstDash val="solid"/>
                            <a:headEnd type="none" w="med" len="med"/>
                            <a:tailEnd type="none" w="med" len="med"/>
                          </a:ln>
                        </wps:spPr>
                        <wps:bodyPr upright="1"/>
                      </wps:wsp>
                      <wps:wsp>
                        <wps:cNvPr id="136" name="直接连接符 48"/>
                        <wps:cNvCnPr/>
                        <wps:spPr>
                          <a:xfrm>
                            <a:off x="1714491" y="5302191"/>
                            <a:ext cx="228885" cy="847"/>
                          </a:xfrm>
                          <a:prstGeom prst="line">
                            <a:avLst/>
                          </a:prstGeom>
                          <a:ln w="9525" cap="flat" cmpd="sng">
                            <a:solidFill>
                              <a:srgbClr val="000000"/>
                            </a:solidFill>
                            <a:prstDash val="solid"/>
                            <a:headEnd type="none" w="med" len="med"/>
                            <a:tailEnd type="none" w="med" len="med"/>
                          </a:ln>
                        </wps:spPr>
                        <wps:bodyPr upright="1"/>
                      </wps:wsp>
                      <wps:wsp>
                        <wps:cNvPr id="137" name="直接连接符 49"/>
                        <wps:cNvCnPr/>
                        <wps:spPr>
                          <a:xfrm>
                            <a:off x="1714491" y="5698458"/>
                            <a:ext cx="228885" cy="847"/>
                          </a:xfrm>
                          <a:prstGeom prst="line">
                            <a:avLst/>
                          </a:prstGeom>
                          <a:ln w="9525" cap="flat" cmpd="sng">
                            <a:solidFill>
                              <a:srgbClr val="000000"/>
                            </a:solidFill>
                            <a:prstDash val="solid"/>
                            <a:headEnd type="none" w="med" len="med"/>
                            <a:tailEnd type="none" w="med" len="med"/>
                          </a:ln>
                        </wps:spPr>
                        <wps:bodyPr upright="1"/>
                      </wps:wsp>
                      <wps:wsp>
                        <wps:cNvPr id="138" name="直接连接符 50"/>
                        <wps:cNvCnPr/>
                        <wps:spPr>
                          <a:xfrm>
                            <a:off x="1714491" y="6094725"/>
                            <a:ext cx="228885" cy="847"/>
                          </a:xfrm>
                          <a:prstGeom prst="line">
                            <a:avLst/>
                          </a:prstGeom>
                          <a:ln w="9525" cap="flat" cmpd="sng">
                            <a:solidFill>
                              <a:srgbClr val="000000"/>
                            </a:solidFill>
                            <a:prstDash val="solid"/>
                            <a:headEnd type="none" w="med" len="med"/>
                            <a:tailEnd type="none" w="med" len="med"/>
                          </a:ln>
                        </wps:spPr>
                        <wps:bodyPr upright="1"/>
                      </wps:wsp>
                      <wps:wsp>
                        <wps:cNvPr id="139" name="直接连接符 51"/>
                        <wps:cNvCnPr/>
                        <wps:spPr>
                          <a:xfrm>
                            <a:off x="1943376" y="4905923"/>
                            <a:ext cx="0" cy="1188802"/>
                          </a:xfrm>
                          <a:prstGeom prst="line">
                            <a:avLst/>
                          </a:prstGeom>
                          <a:ln w="9525" cap="flat" cmpd="sng">
                            <a:solidFill>
                              <a:srgbClr val="000000"/>
                            </a:solidFill>
                            <a:prstDash val="solid"/>
                            <a:headEnd type="none" w="med" len="med"/>
                            <a:tailEnd type="none" w="med" len="med"/>
                          </a:ln>
                        </wps:spPr>
                        <wps:bodyPr upright="1"/>
                      </wps:wsp>
                      <wps:wsp>
                        <wps:cNvPr id="140" name="直接连接符 52"/>
                        <wps:cNvCnPr/>
                        <wps:spPr>
                          <a:xfrm>
                            <a:off x="1943376" y="5302191"/>
                            <a:ext cx="799810" cy="0"/>
                          </a:xfrm>
                          <a:prstGeom prst="line">
                            <a:avLst/>
                          </a:prstGeom>
                          <a:ln w="9525" cap="flat" cmpd="sng">
                            <a:solidFill>
                              <a:srgbClr val="000000"/>
                            </a:solidFill>
                            <a:prstDash val="solid"/>
                            <a:headEnd type="none" w="med" len="med"/>
                            <a:tailEnd type="none" w="med" len="med"/>
                          </a:ln>
                        </wps:spPr>
                        <wps:bodyPr upright="1"/>
                      </wps:wsp>
                      <wps:wsp>
                        <wps:cNvPr id="141" name="直接连接符 53"/>
                        <wps:cNvCnPr/>
                        <wps:spPr>
                          <a:xfrm flipV="1">
                            <a:off x="1142708" y="3717122"/>
                            <a:ext cx="0" cy="396267"/>
                          </a:xfrm>
                          <a:prstGeom prst="line">
                            <a:avLst/>
                          </a:prstGeom>
                          <a:ln w="9525" cap="flat" cmpd="sng">
                            <a:solidFill>
                              <a:srgbClr val="000000"/>
                            </a:solidFill>
                            <a:prstDash val="solid"/>
                            <a:headEnd type="none" w="med" len="med"/>
                            <a:tailEnd type="none" w="med" len="med"/>
                          </a:ln>
                        </wps:spPr>
                        <wps:bodyPr upright="1"/>
                      </wps:wsp>
                      <wps:wsp>
                        <wps:cNvPr id="142" name="直接连接符 54"/>
                        <wps:cNvCnPr/>
                        <wps:spPr>
                          <a:xfrm>
                            <a:off x="1714491" y="3518988"/>
                            <a:ext cx="914681" cy="0"/>
                          </a:xfrm>
                          <a:prstGeom prst="line">
                            <a:avLst/>
                          </a:prstGeom>
                          <a:ln w="9525" cap="flat" cmpd="sng">
                            <a:solidFill>
                              <a:srgbClr val="000000"/>
                            </a:solidFill>
                            <a:prstDash val="solid"/>
                            <a:headEnd type="none" w="med" len="med"/>
                            <a:tailEnd type="triangle" w="med" len="med"/>
                          </a:ln>
                        </wps:spPr>
                        <wps:bodyPr upright="1"/>
                      </wps:wsp>
                      <wps:wsp>
                        <wps:cNvPr id="143" name="直接连接符 55"/>
                        <wps:cNvCnPr/>
                        <wps:spPr>
                          <a:xfrm flipH="1">
                            <a:off x="4571691" y="3816189"/>
                            <a:ext cx="228885" cy="0"/>
                          </a:xfrm>
                          <a:prstGeom prst="line">
                            <a:avLst/>
                          </a:prstGeom>
                          <a:ln w="9525" cap="flat" cmpd="sng">
                            <a:solidFill>
                              <a:srgbClr val="000000"/>
                            </a:solidFill>
                            <a:prstDash val="solid"/>
                            <a:headEnd type="none" w="med" len="med"/>
                            <a:tailEnd type="none" w="med" len="med"/>
                          </a:ln>
                        </wps:spPr>
                        <wps:bodyPr upright="1"/>
                      </wps:wsp>
                      <wps:wsp>
                        <wps:cNvPr id="144" name="直接连接符 56"/>
                        <wps:cNvCnPr/>
                        <wps:spPr>
                          <a:xfrm flipH="1">
                            <a:off x="4571691" y="3320855"/>
                            <a:ext cx="228885" cy="847"/>
                          </a:xfrm>
                          <a:prstGeom prst="line">
                            <a:avLst/>
                          </a:prstGeom>
                          <a:ln w="9525" cap="flat" cmpd="sng">
                            <a:solidFill>
                              <a:srgbClr val="000000"/>
                            </a:solidFill>
                            <a:prstDash val="solid"/>
                            <a:headEnd type="none" w="med" len="med"/>
                            <a:tailEnd type="none" w="med" len="med"/>
                          </a:ln>
                        </wps:spPr>
                        <wps:bodyPr upright="1"/>
                      </wps:wsp>
                      <wps:wsp>
                        <wps:cNvPr id="145" name="直接连接符 57"/>
                        <wps:cNvCnPr/>
                        <wps:spPr>
                          <a:xfrm flipH="1">
                            <a:off x="5372358" y="4508809"/>
                            <a:ext cx="228027" cy="0"/>
                          </a:xfrm>
                          <a:prstGeom prst="line">
                            <a:avLst/>
                          </a:prstGeom>
                          <a:ln w="9525" cap="flat" cmpd="sng">
                            <a:solidFill>
                              <a:srgbClr val="000000"/>
                            </a:solidFill>
                            <a:prstDash val="solid"/>
                            <a:headEnd type="none" w="med" len="med"/>
                            <a:tailEnd type="none" w="med" len="med"/>
                          </a:ln>
                        </wps:spPr>
                        <wps:bodyPr upright="1"/>
                      </wps:wsp>
                      <wps:wsp>
                        <wps:cNvPr id="146" name="直接连接符 58"/>
                        <wps:cNvCnPr/>
                        <wps:spPr>
                          <a:xfrm flipH="1">
                            <a:off x="4571691" y="2825521"/>
                            <a:ext cx="228885" cy="847"/>
                          </a:xfrm>
                          <a:prstGeom prst="line">
                            <a:avLst/>
                          </a:prstGeom>
                          <a:ln w="9525" cap="flat" cmpd="sng">
                            <a:solidFill>
                              <a:srgbClr val="000000"/>
                            </a:solidFill>
                            <a:prstDash val="solid"/>
                            <a:headEnd type="none" w="med" len="med"/>
                            <a:tailEnd type="none" w="med" len="med"/>
                          </a:ln>
                        </wps:spPr>
                        <wps:bodyPr upright="1"/>
                      </wps:wsp>
                      <wps:wsp>
                        <wps:cNvPr id="147" name="直接连接符 59"/>
                        <wps:cNvCnPr/>
                        <wps:spPr>
                          <a:xfrm flipH="1">
                            <a:off x="4571691" y="2330187"/>
                            <a:ext cx="228885" cy="847"/>
                          </a:xfrm>
                          <a:prstGeom prst="line">
                            <a:avLst/>
                          </a:prstGeom>
                          <a:ln w="9525" cap="flat" cmpd="sng">
                            <a:solidFill>
                              <a:srgbClr val="000000"/>
                            </a:solidFill>
                            <a:prstDash val="solid"/>
                            <a:headEnd type="none" w="med" len="med"/>
                            <a:tailEnd type="none" w="med" len="med"/>
                          </a:ln>
                        </wps:spPr>
                        <wps:bodyPr upright="1"/>
                      </wps:wsp>
                      <wps:wsp>
                        <wps:cNvPr id="148" name="直接连接符 60"/>
                        <wps:cNvCnPr/>
                        <wps:spPr>
                          <a:xfrm>
                            <a:off x="4571691" y="2330187"/>
                            <a:ext cx="0" cy="1981336"/>
                          </a:xfrm>
                          <a:prstGeom prst="line">
                            <a:avLst/>
                          </a:prstGeom>
                          <a:ln w="9525" cap="flat" cmpd="sng">
                            <a:solidFill>
                              <a:srgbClr val="000000"/>
                            </a:solidFill>
                            <a:prstDash val="solid"/>
                            <a:headEnd type="none" w="med" len="med"/>
                            <a:tailEnd type="none" w="med" len="med"/>
                          </a:ln>
                        </wps:spPr>
                        <wps:bodyPr upright="1"/>
                      </wps:wsp>
                      <wps:wsp>
                        <wps:cNvPr id="149" name="直接连接符 61"/>
                        <wps:cNvCnPr/>
                        <wps:spPr>
                          <a:xfrm>
                            <a:off x="3771881" y="3518988"/>
                            <a:ext cx="799810" cy="847"/>
                          </a:xfrm>
                          <a:prstGeom prst="line">
                            <a:avLst/>
                          </a:prstGeom>
                          <a:ln w="9525" cap="flat" cmpd="sng">
                            <a:solidFill>
                              <a:srgbClr val="000000"/>
                            </a:solidFill>
                            <a:prstDash val="solid"/>
                            <a:headEnd type="none" w="med" len="med"/>
                            <a:tailEnd type="none" w="med" len="med"/>
                          </a:ln>
                        </wps:spPr>
                        <wps:bodyPr upright="1"/>
                      </wps:wsp>
                      <wps:wsp>
                        <wps:cNvPr id="150" name="直接连接符 62"/>
                        <wps:cNvCnPr/>
                        <wps:spPr>
                          <a:xfrm>
                            <a:off x="3200098" y="2924587"/>
                            <a:ext cx="857" cy="396267"/>
                          </a:xfrm>
                          <a:prstGeom prst="line">
                            <a:avLst/>
                          </a:prstGeom>
                          <a:ln w="9525" cap="flat" cmpd="sng">
                            <a:solidFill>
                              <a:srgbClr val="000000"/>
                            </a:solidFill>
                            <a:prstDash val="solid"/>
                            <a:headEnd type="none" w="med" len="med"/>
                            <a:tailEnd type="triangle" w="med" len="med"/>
                          </a:ln>
                        </wps:spPr>
                        <wps:bodyPr upright="1"/>
                      </wps:wsp>
                      <wps:wsp>
                        <wps:cNvPr id="151" name="直接连接符 63"/>
                        <wps:cNvCnPr/>
                        <wps:spPr>
                          <a:xfrm>
                            <a:off x="1714491" y="1735786"/>
                            <a:ext cx="114014" cy="0"/>
                          </a:xfrm>
                          <a:prstGeom prst="line">
                            <a:avLst/>
                          </a:prstGeom>
                          <a:ln w="9525" cap="flat" cmpd="sng">
                            <a:solidFill>
                              <a:srgbClr val="000000"/>
                            </a:solidFill>
                            <a:prstDash val="solid"/>
                            <a:headEnd type="none" w="med" len="med"/>
                            <a:tailEnd type="none" w="med" len="med"/>
                          </a:ln>
                        </wps:spPr>
                        <wps:bodyPr upright="1"/>
                      </wps:wsp>
                      <wps:wsp>
                        <wps:cNvPr id="152" name="直接连接符 64"/>
                        <wps:cNvCnPr/>
                        <wps:spPr>
                          <a:xfrm>
                            <a:off x="1714491" y="2231120"/>
                            <a:ext cx="114014" cy="847"/>
                          </a:xfrm>
                          <a:prstGeom prst="line">
                            <a:avLst/>
                          </a:prstGeom>
                          <a:ln w="9525" cap="flat" cmpd="sng">
                            <a:solidFill>
                              <a:srgbClr val="000000"/>
                            </a:solidFill>
                            <a:prstDash val="solid"/>
                            <a:headEnd type="none" w="med" len="med"/>
                            <a:tailEnd type="none" w="med" len="med"/>
                          </a:ln>
                        </wps:spPr>
                        <wps:bodyPr upright="1"/>
                      </wps:wsp>
                      <wps:wsp>
                        <wps:cNvPr id="153" name="直接连接符 65"/>
                        <wps:cNvCnPr/>
                        <wps:spPr>
                          <a:xfrm>
                            <a:off x="1714491" y="1339519"/>
                            <a:ext cx="114014" cy="847"/>
                          </a:xfrm>
                          <a:prstGeom prst="line">
                            <a:avLst/>
                          </a:prstGeom>
                          <a:ln w="9525" cap="flat" cmpd="sng">
                            <a:solidFill>
                              <a:srgbClr val="000000"/>
                            </a:solidFill>
                            <a:prstDash val="solid"/>
                            <a:headEnd type="none" w="med" len="med"/>
                            <a:tailEnd type="none" w="med" len="med"/>
                          </a:ln>
                        </wps:spPr>
                        <wps:bodyPr upright="1"/>
                      </wps:wsp>
                      <wps:wsp>
                        <wps:cNvPr id="154" name="直接连接符 66"/>
                        <wps:cNvCnPr/>
                        <wps:spPr>
                          <a:xfrm>
                            <a:off x="1714491" y="2726454"/>
                            <a:ext cx="114014" cy="847"/>
                          </a:xfrm>
                          <a:prstGeom prst="line">
                            <a:avLst/>
                          </a:prstGeom>
                          <a:ln w="9525" cap="flat" cmpd="sng">
                            <a:solidFill>
                              <a:srgbClr val="000000"/>
                            </a:solidFill>
                            <a:prstDash val="solid"/>
                            <a:headEnd type="none" w="med" len="med"/>
                            <a:tailEnd type="none" w="med" len="med"/>
                          </a:ln>
                        </wps:spPr>
                        <wps:bodyPr upright="1"/>
                      </wps:wsp>
                      <wps:wsp>
                        <wps:cNvPr id="155" name="直接连接符 67"/>
                        <wps:cNvCnPr/>
                        <wps:spPr>
                          <a:xfrm>
                            <a:off x="1828505" y="1339519"/>
                            <a:ext cx="0" cy="1386935"/>
                          </a:xfrm>
                          <a:prstGeom prst="line">
                            <a:avLst/>
                          </a:prstGeom>
                          <a:ln w="9525" cap="flat" cmpd="sng">
                            <a:solidFill>
                              <a:srgbClr val="000000"/>
                            </a:solidFill>
                            <a:prstDash val="solid"/>
                            <a:headEnd type="none" w="med" len="med"/>
                            <a:tailEnd type="none" w="med" len="med"/>
                          </a:ln>
                        </wps:spPr>
                        <wps:bodyPr upright="1"/>
                      </wps:wsp>
                      <wps:wsp>
                        <wps:cNvPr id="156" name="直接连接符 68"/>
                        <wps:cNvCnPr/>
                        <wps:spPr>
                          <a:xfrm>
                            <a:off x="1828505" y="2726454"/>
                            <a:ext cx="800667" cy="847"/>
                          </a:xfrm>
                          <a:prstGeom prst="line">
                            <a:avLst/>
                          </a:prstGeom>
                          <a:ln w="9525" cap="flat" cmpd="sng">
                            <a:solidFill>
                              <a:srgbClr val="000000"/>
                            </a:solidFill>
                            <a:prstDash val="solid"/>
                            <a:headEnd type="none" w="med" len="med"/>
                            <a:tailEnd type="none" w="med" len="med"/>
                          </a:ln>
                        </wps:spPr>
                        <wps:bodyPr upright="1"/>
                      </wps:wsp>
                      <wps:wsp>
                        <wps:cNvPr id="157" name="直接连接符 69"/>
                        <wps:cNvCnPr/>
                        <wps:spPr>
                          <a:xfrm>
                            <a:off x="3200098" y="3618055"/>
                            <a:ext cx="0" cy="396267"/>
                          </a:xfrm>
                          <a:prstGeom prst="line">
                            <a:avLst/>
                          </a:prstGeom>
                          <a:ln w="9525" cap="flat" cmpd="sng">
                            <a:solidFill>
                              <a:srgbClr val="000000"/>
                            </a:solidFill>
                            <a:prstDash val="solid"/>
                            <a:headEnd type="none" w="med" len="med"/>
                            <a:tailEnd type="triangle" w="med" len="med"/>
                          </a:ln>
                        </wps:spPr>
                        <wps:bodyPr upright="1"/>
                      </wps:wsp>
                      <wps:wsp>
                        <wps:cNvPr id="158" name="直接连接符 70"/>
                        <wps:cNvCnPr/>
                        <wps:spPr>
                          <a:xfrm>
                            <a:off x="3200098" y="2330187"/>
                            <a:ext cx="0" cy="297200"/>
                          </a:xfrm>
                          <a:prstGeom prst="line">
                            <a:avLst/>
                          </a:prstGeom>
                          <a:ln w="9525" cap="flat" cmpd="sng">
                            <a:solidFill>
                              <a:srgbClr val="000000"/>
                            </a:solidFill>
                            <a:prstDash val="solid"/>
                            <a:headEnd type="none" w="med" len="med"/>
                            <a:tailEnd type="triangle" w="med" len="med"/>
                          </a:ln>
                        </wps:spPr>
                        <wps:bodyPr upright="1"/>
                      </wps:wsp>
                      <wps:wsp>
                        <wps:cNvPr id="159" name="爆炸形 2 71"/>
                        <wps:cNvSpPr/>
                        <wps:spPr>
                          <a:xfrm>
                            <a:off x="2293989" y="0"/>
                            <a:ext cx="1714491" cy="693468"/>
                          </a:xfrm>
                          <a:prstGeom prst="irregularSeal2">
                            <a:avLst/>
                          </a:prstGeom>
                          <a:solidFill>
                            <a:srgbClr val="FFFFFF"/>
                          </a:solidFill>
                          <a:ln w="9525" cap="flat" cmpd="sng">
                            <a:solidFill>
                              <a:srgbClr val="000000"/>
                            </a:solidFill>
                            <a:prstDash val="solid"/>
                            <a:miter/>
                            <a:headEnd type="none" w="med" len="med"/>
                            <a:tailEnd type="none" w="med" len="med"/>
                          </a:ln>
                        </wps:spPr>
                        <wps:txbx>
                          <w:txbxContent>
                            <w:p w14:paraId="13F1C733">
                              <w:pPr>
                                <w:jc w:val="center"/>
                              </w:pPr>
                              <w:r>
                                <w:rPr>
                                  <w:rFonts w:hint="eastAsia"/>
                                </w:rPr>
                                <w:t>事件发生</w:t>
                              </w:r>
                            </w:p>
                          </w:txbxContent>
                        </wps:txbx>
                        <wps:bodyPr upright="1"/>
                      </wps:wsp>
                      <wps:wsp>
                        <wps:cNvPr id="160" name="矩形 72"/>
                        <wps:cNvSpPr/>
                        <wps:spPr>
                          <a:xfrm>
                            <a:off x="4800575" y="4656140"/>
                            <a:ext cx="1258437" cy="29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293287">
                              <w:pPr>
                                <w:jc w:val="center"/>
                              </w:pPr>
                              <w:r>
                                <w:rPr>
                                  <w:rFonts w:hint="eastAsia"/>
                                </w:rPr>
                                <w:t>应急避险</w:t>
                              </w:r>
                            </w:p>
                          </w:txbxContent>
                        </wps:txbx>
                        <wps:bodyPr upright="1"/>
                      </wps:wsp>
                      <wps:wsp>
                        <wps:cNvPr id="161" name="直接连接符 73"/>
                        <wps:cNvCnPr/>
                        <wps:spPr>
                          <a:xfrm flipH="1">
                            <a:off x="5372358" y="4829718"/>
                            <a:ext cx="228027" cy="0"/>
                          </a:xfrm>
                          <a:prstGeom prst="line">
                            <a:avLst/>
                          </a:prstGeom>
                          <a:ln w="9525" cap="flat" cmpd="sng">
                            <a:solidFill>
                              <a:srgbClr val="000000"/>
                            </a:solidFill>
                            <a:prstDash val="solid"/>
                            <a:headEnd type="none" w="med" len="med"/>
                            <a:tailEnd type="none" w="med" len="med"/>
                          </a:ln>
                        </wps:spPr>
                        <wps:bodyPr upright="1"/>
                      </wps:wsp>
                      <wps:wsp>
                        <wps:cNvPr id="162" name="直接连接符 74"/>
                        <wps:cNvCnPr/>
                        <wps:spPr>
                          <a:xfrm flipH="1">
                            <a:off x="5372358" y="4829718"/>
                            <a:ext cx="228027" cy="0"/>
                          </a:xfrm>
                          <a:prstGeom prst="line">
                            <a:avLst/>
                          </a:prstGeom>
                          <a:ln w="9525" cap="flat" cmpd="sng">
                            <a:solidFill>
                              <a:srgbClr val="000000"/>
                            </a:solidFill>
                            <a:prstDash val="solid"/>
                            <a:headEnd type="none" w="med" len="med"/>
                            <a:tailEnd type="none" w="med" len="med"/>
                          </a:ln>
                        </wps:spPr>
                        <wps:bodyPr upright="1"/>
                      </wps:wsp>
                      <wps:wsp>
                        <wps:cNvPr id="163" name="直接连接符 75"/>
                        <wps:cNvCnPr/>
                        <wps:spPr>
                          <a:xfrm flipH="1">
                            <a:off x="4571691" y="4755206"/>
                            <a:ext cx="228885" cy="1693"/>
                          </a:xfrm>
                          <a:prstGeom prst="line">
                            <a:avLst/>
                          </a:prstGeom>
                          <a:ln w="9525" cap="flat" cmpd="sng">
                            <a:solidFill>
                              <a:srgbClr val="000000"/>
                            </a:solidFill>
                            <a:prstDash val="solid"/>
                            <a:headEnd type="none" w="med" len="med"/>
                            <a:tailEnd type="none" w="med" len="med"/>
                          </a:ln>
                        </wps:spPr>
                        <wps:bodyPr upright="1"/>
                      </wps:wsp>
                      <wps:wsp>
                        <wps:cNvPr id="164" name="直接连接符 76"/>
                        <wps:cNvCnPr/>
                        <wps:spPr>
                          <a:xfrm>
                            <a:off x="4571691" y="4259872"/>
                            <a:ext cx="0" cy="495334"/>
                          </a:xfrm>
                          <a:prstGeom prst="line">
                            <a:avLst/>
                          </a:prstGeom>
                          <a:ln w="9525" cap="flat" cmpd="sng">
                            <a:solidFill>
                              <a:srgbClr val="000000"/>
                            </a:solidFill>
                            <a:prstDash val="solid"/>
                            <a:headEnd type="none" w="med" len="med"/>
                            <a:tailEnd type="none" w="med" len="med"/>
                          </a:ln>
                        </wps:spPr>
                        <wps:bodyPr upright="1"/>
                      </wps:wsp>
                    </wpc:wpc>
                  </a:graphicData>
                </a:graphic>
              </wp:anchor>
            </w:drawing>
          </mc:Choice>
          <mc:Fallback>
            <w:pict>
              <v:group id="_x0000_s1026" o:spid="_x0000_s1026" o:spt="203" style="position:absolute;left:0pt;margin-left:-61.7pt;margin-top:22.8pt;height:485.7pt;width:486.2pt;mso-position-horizontal-relative:char;mso-position-vertical-relative:line;z-index:-251649024;mso-width-relative:page;mso-height-relative:page;" coordsize="6174740,6168390" editas="canvas" o:gfxdata="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">
                <o:lock v:ext="edit" aspectratio="f"/>
                <v:shape id="_x0000_s1026" o:spid="_x0000_s1026" style="position:absolute;left:0;top:0;height:6168390;width:6174740;" filled="f" stroked="f" coordsize="21600,21600" o:gfxdata="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">
                  <v:fill on="f" focussize="0,0"/>
                  <v:stroke on="f"/>
                  <v:imagedata o:title=""/>
                  <o:lock v:ext="edit" aspectratio="t"/>
                </v:shape>
                <v:rect id="矩形 4" o:spid="_x0000_s1026" o:spt="1" style="position:absolute;left:2857200;top:844185;height:297200;width:685796;"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Y4zytoAAAAMAQAADwAAAAAAAAABACAA&#10;AAAiAAAAZHJzL2Rvd25yZXYueG1sUEsBAhQAFAAAAAgAh07iQEJtLDoLAgAANAQAAA4AAAAAAAAA&#10;AQAgAAAAKQEAAGRycy9lMm9Eb2MueG1sUEsFBgAAAAAGAAYAWQEAAKYFAAAAAA==&#10;">
                  <v:fill on="t" focussize="0,0"/>
                  <v:stroke color="#000000" joinstyle="miter"/>
                  <v:imagedata o:title=""/>
                  <o:lock v:ext="edit" aspectratio="f"/>
                  <v:textbox>
                    <w:txbxContent>
                      <w:p w14:paraId="152957B5">
                        <w:pPr>
                          <w:jc w:val="center"/>
                          <w:rPr>
                            <w:sz w:val="24"/>
                          </w:rPr>
                        </w:pPr>
                        <w:r>
                          <w:rPr>
                            <w:rFonts w:hint="eastAsia"/>
                            <w:sz w:val="24"/>
                          </w:rPr>
                          <w:t>接警</w:t>
                        </w:r>
                      </w:p>
                    </w:txbxContent>
                  </v:textbox>
                </v:rect>
                <v:line id="直接连接符 5" o:spid="_x0000_s1026" o:spt="20" style="position:absolute;left:3200098;top:348851;height:495334;width:857;"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NU3pN0AAAAMAQAADwAAAAAAAAABACAA&#10;AAAiAAAAZHJzL2Rvd25yZXYueG1sUEsBAhQAFAAAAAgAh07iQE4W4YgIAgAA9QMAAA4AAAAAAAAA&#10;AQAgAAAALAEAAGRycy9lMm9Eb2MueG1sUEsFBgAAAAAGAAYAWQEAAKYFAAAAAA==&#10;">
                  <v:fill on="f" focussize="0,0"/>
                  <v:stroke color="#000000" joinstyle="round" endarrow="block"/>
                  <v:imagedata o:title=""/>
                  <o:lock v:ext="edit" aspectratio="f"/>
                </v:line>
                <v:shape id="流程图: 决策 6" o:spid="_x0000_s1026" o:spt="110" type="#_x0000_t110" style="position:absolute;left:2286274;top:1438585;height:891601;width:1828505;" fillcolor="#FFFFFF" filled="t" stroked="t" coordsize="21600,21600" o:gfxdata="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M53X2wAAAAwBAAAPAAAAAAAAAAEAIAAAACIAAABkcnMvZG93bnJldi54bWxQSwEC&#10;FAAUAAAACACHTuJAxaBoPioCAABOBAAADgAAAAAAAAABACAAAAAqAQAAZHJzL2Uyb0RvYy54bWxQ&#10;SwUGAAAAAAYABgBZAQAAxgUAAAAA&#10;">
                  <v:fill on="t" focussize="0,0"/>
                  <v:stroke color="#000000" joinstyle="miter"/>
                  <v:imagedata o:title=""/>
                  <o:lock v:ext="edit" aspectratio="f"/>
                  <v:textbox>
                    <w:txbxContent>
                      <w:p w14:paraId="116A53C3">
                        <w:pPr>
                          <w:jc w:val="center"/>
                          <w:rPr>
                            <w:rFonts w:hint="eastAsia"/>
                          </w:rPr>
                        </w:pPr>
                        <w:r>
                          <w:rPr>
                            <w:rFonts w:hint="eastAsia"/>
                          </w:rPr>
                          <w:t>警情判断</w:t>
                        </w:r>
                      </w:p>
                      <w:p w14:paraId="5588392A"/>
                    </w:txbxContent>
                  </v:textbox>
                </v:shape>
                <v:rect id="矩形 7" o:spid="_x0000_s1026" o:spt="1" style="position:absolute;left:4914589;top:1636719;height:297200;width:914681;"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2OM8raAAAADAEAAA8AAAAAAAAAAQAg&#10;AAAAIgAAAGRycy9kb3ducmV2LnhtbFBLAQIUABQAAAAIAIdO4kBdD52lDAIAADUEAAAOAAAAAAAA&#10;AAEAIAAAACkBAABkcnMvZTJvRG9jLnhtbFBLBQYAAAAABgAGAFkBAACnBQAAAAA=&#10;">
                  <v:fill on="t" focussize="0,0"/>
                  <v:stroke color="#000000" joinstyle="miter"/>
                  <v:imagedata o:title=""/>
                  <o:lock v:ext="edit" aspectratio="f"/>
                  <v:textbox>
                    <w:txbxContent>
                      <w:p w14:paraId="26221E1D">
                        <w:pPr>
                          <w:jc w:val="center"/>
                        </w:pPr>
                        <w:r>
                          <w:rPr>
                            <w:rFonts w:hint="eastAsia"/>
                          </w:rPr>
                          <w:t>信息反馈</w:t>
                        </w:r>
                      </w:p>
                    </w:txbxContent>
                  </v:textbox>
                </v:rect>
                <v:rect id="矩形 8" o:spid="_x0000_s1026" o:spt="1" style="position:absolute;left:2629172;top:2627387;height:297200;width:1142708;"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Y4zytoAAAAMAQAADwAAAAAAAAABACAA&#10;AAAiAAAAZHJzL2Rvd25yZXYueG1sUEsBAhQAFAAAAAgAh07iQK8VMeILAgAANgQAAA4AAAAAAAAA&#10;AQAgAAAAKQEAAGRycy9lMm9Eb2MueG1sUEsFBgAAAAAGAAYAWQEAAKYFAAAAAA==&#10;">
                  <v:fill on="t" focussize="0,0"/>
                  <v:stroke color="#000000" joinstyle="miter"/>
                  <v:imagedata o:title=""/>
                  <o:lock v:ext="edit" aspectratio="f"/>
                  <v:textbox>
                    <w:txbxContent>
                      <w:p w14:paraId="1D8103FD">
                        <w:pPr>
                          <w:jc w:val="center"/>
                        </w:pPr>
                        <w:r>
                          <w:rPr>
                            <w:rFonts w:hint="eastAsia"/>
                          </w:rPr>
                          <w:t>启动预案</w:t>
                        </w:r>
                      </w:p>
                    </w:txbxContent>
                  </v:textbox>
                </v:rect>
                <v:rect id="矩形 9" o:spid="_x0000_s1026" o:spt="1" style="position:absolute;left:685796;top:2528320;height:495334;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jjPK2gAAAAwBAAAPAAAAAAAAAAEA&#10;IAAAACIAAABkcnMvZG93bnJldi54bWxQSwECFAAUAAAACACHTuJA/ko+Fw0CAAA1BAAADgAAAAAA&#10;AAABACAAAAApAQAAZHJzL2Uyb0RvYy54bWxQSwUGAAAAAAYABgBZAQAAqAUAAAAA&#10;">
                  <v:fill on="t" focussize="0,0"/>
                  <v:stroke color="#000000" joinstyle="miter"/>
                  <v:imagedata o:title=""/>
                  <o:lock v:ext="edit" aspectratio="f"/>
                  <v:textbox>
                    <w:txbxContent>
                      <w:p w14:paraId="0D214249">
                        <w:pPr>
                          <w:jc w:val="center"/>
                          <w:rPr>
                            <w:rFonts w:hint="eastAsia"/>
                          </w:rPr>
                        </w:pPr>
                        <w:r>
                          <w:rPr>
                            <w:rFonts w:hint="eastAsia"/>
                          </w:rPr>
                          <w:t>信息收集</w:t>
                        </w:r>
                      </w:p>
                      <w:p w14:paraId="7641405B">
                        <w:pPr>
                          <w:jc w:val="center"/>
                        </w:pPr>
                        <w:r>
                          <w:rPr>
                            <w:rFonts w:hint="eastAsia"/>
                          </w:rPr>
                          <w:t>联络、上报</w:t>
                        </w:r>
                      </w:p>
                    </w:txbxContent>
                  </v:textbox>
                </v:rect>
                <v:rect id="矩形 10" o:spid="_x0000_s1026" o:spt="1" style="position:absolute;left:685796;top:3320855;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2OM8raAAAADAEAAA8AAAAAAAAAAQAg&#10;AAAAIgAAAGRycy9kb3ducmV2LnhtbFBLAQIUABQAAAAIAIdO4kBhiyX7DAIAADYEAAAOAAAAAAAA&#10;AAEAIAAAACkBAABkcnMvZTJvRG9jLnhtbFBLBQYAAAAABgAGAFkBAACnBQAAAAA=&#10;">
                  <v:fill on="t" focussize="0,0"/>
                  <v:stroke color="#000000" joinstyle="miter"/>
                  <v:imagedata o:title=""/>
                  <o:lock v:ext="edit" aspectratio="f"/>
                  <v:textbox>
                    <w:txbxContent>
                      <w:p w14:paraId="2E234A8D">
                        <w:pPr>
                          <w:jc w:val="center"/>
                        </w:pPr>
                        <w:r>
                          <w:rPr>
                            <w:rFonts w:hint="eastAsia"/>
                          </w:rPr>
                          <w:t>扩大应急</w:t>
                        </w:r>
                      </w:p>
                    </w:txbxContent>
                  </v:textbox>
                </v:rect>
                <v:rect id="矩形 11" o:spid="_x0000_s1026" o:spt="1" style="position:absolute;left:685796;top:2032986;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Y4zytoAAAAMAQAADwAAAAAAAAAB&#10;ACAAAAAiAAAAZHJzL2Rvd25yZXYueG1sUEsBAhQAFAAAAAgAh07iQECvftUOAgAANgQAAA4AAAAA&#10;AAAAAQAgAAAAKQEAAGRycy9lMm9Eb2MueG1sUEsFBgAAAAAGAAYAWQEAAKkFAAAAAA==&#10;">
                  <v:fill on="t" focussize="0,0"/>
                  <v:stroke color="#000000" joinstyle="miter"/>
                  <v:imagedata o:title=""/>
                  <o:lock v:ext="edit" aspectratio="f"/>
                  <v:textbox>
                    <w:txbxContent>
                      <w:p w14:paraId="4474C6F4">
                        <w:pPr>
                          <w:jc w:val="center"/>
                        </w:pPr>
                        <w:r>
                          <w:rPr>
                            <w:rFonts w:hint="eastAsia"/>
                          </w:rPr>
                          <w:t>应急资源到位</w:t>
                        </w:r>
                      </w:p>
                    </w:txbxContent>
                  </v:textbox>
                </v:rect>
                <v:rect id="矩形 12" o:spid="_x0000_s1026" o:spt="1" style="position:absolute;left:2629172;top:3320855;height:297200;width:1142708;"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jjPK2gAAAAwBAAAPAAAAAAAA&#10;AAEAIAAAACIAAABkcnMvZG93bnJldi54bWxQSwECFAAUAAAACACHTuJAi6gQAxACAAA4BAAADgAA&#10;AAAAAAABACAAAAApAQAAZHJzL2Uyb0RvYy54bWxQSwUGAAAAAAYABgBZAQAAqwUAAAAA&#10;">
                  <v:fill on="t" focussize="0,0"/>
                  <v:stroke color="#000000" joinstyle="miter"/>
                  <v:imagedata o:title=""/>
                  <o:lock v:ext="edit" aspectratio="f"/>
                  <v:textbox>
                    <w:txbxContent>
                      <w:p w14:paraId="785128E0">
                        <w:pPr>
                          <w:jc w:val="center"/>
                        </w:pPr>
                        <w:r>
                          <w:rPr>
                            <w:rFonts w:hint="eastAsia"/>
                          </w:rPr>
                          <w:t>应</w:t>
                        </w:r>
                        <w:r>
                          <w:rPr>
                            <w:rFonts w:hint="eastAsia" w:ascii="Times New Roman" w:hAnsi="Times New Roman" w:eastAsia="宋体" w:cs="Times New Roman"/>
                          </w:rPr>
                          <w:t>急抢救</w:t>
                        </w:r>
                      </w:p>
                    </w:txbxContent>
                  </v:textbox>
                </v:rect>
                <v:rect id="矩形 13" o:spid="_x0000_s1026" o:spt="1" style="position:absolute;left:4800575;top:2132053;height:297200;width:1257579;"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Y4zytoAAAAMAQAADwAAAAAAAAAB&#10;ACAAAAAiAAAAZHJzL2Rvd25yZXYueG1sUEsBAhQAFAAAAAgAh07iQNPwXQQOAgAAOAQAAA4AAAAA&#10;AAAAAQAgAAAAKQEAAGRycy9lMm9Eb2MueG1sUEsFBgAAAAAGAAYAWQEAAKkFAAAAAA==&#10;">
                  <v:fill on="t" focussize="0,0"/>
                  <v:stroke color="#000000" joinstyle="miter"/>
                  <v:imagedata o:title=""/>
                  <o:lock v:ext="edit" aspectratio="f"/>
                  <v:textbox>
                    <w:txbxContent>
                      <w:p w14:paraId="6B707F26">
                        <w:pPr>
                          <w:jc w:val="center"/>
                          <w:rPr>
                            <w:sz w:val="18"/>
                            <w:szCs w:val="18"/>
                          </w:rPr>
                        </w:pPr>
                        <w:r>
                          <w:rPr>
                            <w:rFonts w:hint="eastAsia"/>
                            <w:sz w:val="18"/>
                            <w:szCs w:val="18"/>
                          </w:rPr>
                          <w:t>有关人员赶赴现场</w:t>
                        </w:r>
                      </w:p>
                    </w:txbxContent>
                  </v:textbox>
                </v:rect>
                <v:shape id="流程图: 决策 14" o:spid="_x0000_s1026" o:spt="110" type="#_x0000_t110" style="position:absolute;left:2286274;top:4014322;height:594401;width:1827648;" fillcolor="#FFFFFF" filled="t" stroked="t" coordsize="21600,21600" o:gfxdata="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M53X2wAAAAwBAAAPAAAAAAAAAAEAIAAAACIAAABkcnMvZG93bnJldi54bWxQ&#10;SwECFAAUAAAACACHTuJAQMoXSS0CAABQBAAADgAAAAAAAAABACAAAAAqAQAAZHJzL2Uyb0RvYy54&#10;bWxQSwUGAAAAAAYABgBZAQAAyQUAAAAA&#10;">
                  <v:fill on="t" focussize="0,0"/>
                  <v:stroke color="#000000" joinstyle="miter"/>
                  <v:imagedata o:title=""/>
                  <o:lock v:ext="edit" aspectratio="f"/>
                  <v:textbox>
                    <w:txbxContent>
                      <w:p w14:paraId="0E6DF0E8">
                        <w:pPr>
                          <w:jc w:val="center"/>
                        </w:pPr>
                        <w:r>
                          <w:rPr>
                            <w:rFonts w:hint="eastAsia"/>
                          </w:rPr>
                          <w:t>事态控制</w:t>
                        </w:r>
                      </w:p>
                    </w:txbxContent>
                  </v:textbox>
                </v:shape>
                <v:rect id="矩形 15" o:spid="_x0000_s1026" o:spt="1" style="position:absolute;left:685796;top:4113389;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jjPK2gAAAAwBAAAPAAAAAAAA&#10;AAEAIAAAACIAAABkcnMvZG93bnJldi54bWxQSwECFAAUAAAACACHTuJAjm9MyxACAAA3BAAADgAA&#10;AAAAAAABACAAAAApAQAAZHJzL2Uyb0RvYy54bWxQSwUGAAAAAAYABgBZAQAAqwUAAAAA&#10;">
                  <v:fill on="t" focussize="0,0"/>
                  <v:stroke color="#000000" joinstyle="miter"/>
                  <v:imagedata o:title=""/>
                  <o:lock v:ext="edit" aspectratio="f"/>
                  <v:textbox>
                    <w:txbxContent>
                      <w:p w14:paraId="4EB88078">
                        <w:pPr>
                          <w:jc w:val="center"/>
                        </w:pPr>
                        <w:r>
                          <w:rPr>
                            <w:rFonts w:hint="eastAsia"/>
                          </w:rPr>
                          <w:t>应急增援</w:t>
                        </w:r>
                      </w:p>
                    </w:txbxContent>
                  </v:textbox>
                </v:rect>
                <v:rect id="矩形 16" o:spid="_x0000_s1026" o:spt="1" style="position:absolute;left:2743186;top:5004990;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jjPK2gAAAAwBAAAPAAAAAAAA&#10;AAEAIAAAACIAAABkcnMvZG93bnJldi54bWxQSwECFAAUAAAACACHTuJAjDikqxACAAA4BAAADgAA&#10;AAAAAAABACAAAAApAQAAZHJzL2Uyb0RvYy54bWxQSwUGAAAAAAYABgBZAQAAqwUAAAAA&#10;">
                  <v:fill on="t" focussize="0,0"/>
                  <v:stroke color="#000000" joinstyle="miter"/>
                  <v:imagedata o:title=""/>
                  <o:lock v:ext="edit" aspectratio="f"/>
                  <v:textbox>
                    <w:txbxContent>
                      <w:p w14:paraId="4026E10C">
                        <w:pPr>
                          <w:jc w:val="center"/>
                        </w:pPr>
                        <w:r>
                          <w:rPr>
                            <w:rFonts w:hint="eastAsia"/>
                          </w:rPr>
                          <w:t>应急恢复</w:t>
                        </w:r>
                      </w:p>
                    </w:txbxContent>
                  </v:textbox>
                </v:rect>
                <v:rect id="矩形 17" o:spid="_x0000_s1026" o:spt="1" style="position:absolute;left:2743186;top:5797525;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Y4zytoAAAAMAQAADwAAAAAA&#10;AAABACAAAAAiAAAAZHJzL2Rvd25yZXYueG1sUEsBAhQAFAAAAAgAh07iQBub0WMRAgAAOAQAAA4A&#10;AAAAAAAAAQAgAAAAKQEAAGRycy9lMm9Eb2MueG1sUEsFBgAAAAAGAAYAWQEAAKwFAAAAAA==&#10;">
                  <v:fill on="t" focussize="0,0"/>
                  <v:stroke color="#000000" joinstyle="miter"/>
                  <v:imagedata o:title=""/>
                  <o:lock v:ext="edit" aspectratio="f"/>
                  <v:textbox>
                    <w:txbxContent>
                      <w:p w14:paraId="74DAF692">
                        <w:pPr>
                          <w:jc w:val="center"/>
                        </w:pPr>
                        <w:r>
                          <w:rPr>
                            <w:rFonts w:hint="eastAsia"/>
                          </w:rPr>
                          <w:t>应急结束</w:t>
                        </w:r>
                      </w:p>
                    </w:txbxContent>
                  </v:textbox>
                </v:rect>
                <v:rect id="矩形 18" o:spid="_x0000_s1026" o:spt="1" style="position:absolute;left:4457677;top:5797525;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Y4zytoAAAAMAQAADwAAAAAA&#10;AAABACAAAAAiAAAAZHJzL2Rvd25yZXYueG1sUEsBAhQAFAAAAAgAh07iQOtwFs8RAgAAOAQAAA4A&#10;AAAAAAAAAQAgAAAAKQEAAGRycy9lMm9Eb2MueG1sUEsFBgAAAAAGAAYAWQEAAKwFAAAAAA==&#10;">
                  <v:fill on="t" focussize="0,0"/>
                  <v:stroke color="#000000" joinstyle="miter"/>
                  <v:imagedata o:title=""/>
                  <o:lock v:ext="edit" aspectratio="f"/>
                  <v:textbox>
                    <w:txbxContent>
                      <w:p w14:paraId="35D7916E">
                        <w:pPr>
                          <w:jc w:val="center"/>
                          <w:rPr>
                            <w:rFonts w:hint="eastAsia"/>
                          </w:rPr>
                        </w:pPr>
                        <w:r>
                          <w:rPr>
                            <w:rFonts w:hint="eastAsia"/>
                          </w:rPr>
                          <w:t>总结评估</w:t>
                        </w:r>
                      </w:p>
                    </w:txbxContent>
                  </v:textbox>
                </v:rect>
                <v:rect id="矩形 19" o:spid="_x0000_s1026" o:spt="1" style="position:absolute;left:685796;top:4707790;height:297200;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jjPK2gAAAAwBAAAPAAAAAAAAAAEA&#10;IAAAACIAAABkcnMvZG93bnJldi54bWxQSwECFAAUAAAACACHTuJA/RrDTg0CAAA3BAAADgAAAAAA&#10;AAABACAAAAApAQAAZHJzL2Uyb0RvYy54bWxQSwUGAAAAAAYABgBZAQAAqAUAAAAA&#10;">
                  <v:fill on="t" focussize="0,0"/>
                  <v:stroke color="#000000" joinstyle="miter"/>
                  <v:imagedata o:title=""/>
                  <o:lock v:ext="edit" aspectratio="f"/>
                  <v:textbox>
                    <w:txbxContent>
                      <w:p w14:paraId="2125241E">
                        <w:pPr>
                          <w:jc w:val="center"/>
                        </w:pPr>
                        <w:r>
                          <w:rPr>
                            <w:rFonts w:hint="eastAsia"/>
                          </w:rPr>
                          <w:t>现场清理</w:t>
                        </w:r>
                      </w:p>
                    </w:txbxContent>
                  </v:textbox>
                </v:rect>
                <v:rect id="矩形 20" o:spid="_x0000_s1026" o:spt="1" style="position:absolute;left:685796;top:5104057;height:297200;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Y4zytoAAAAMAQAADwAAAAAAAAAB&#10;ACAAAAAiAAAAZHJzL2Rvd25yZXYueG1sUEsBAhQAFAAAAAgAh07iQIGPPA0OAgAANwQAAA4AAAAA&#10;AAAAAQAgAAAAKQEAAGRycy9lMm9Eb2MueG1sUEsFBgAAAAAGAAYAWQEAAKkFAAAAAA==&#10;">
                  <v:fill on="t" focussize="0,0"/>
                  <v:stroke color="#000000" joinstyle="miter"/>
                  <v:imagedata o:title=""/>
                  <o:lock v:ext="edit" aspectratio="f"/>
                  <v:textbox>
                    <w:txbxContent>
                      <w:p w14:paraId="3EE4BB3F">
                        <w:pPr>
                          <w:jc w:val="center"/>
                        </w:pPr>
                        <w:r>
                          <w:rPr>
                            <w:rFonts w:hint="eastAsia"/>
                          </w:rPr>
                          <w:t>解除警戒</w:t>
                        </w:r>
                      </w:p>
                    </w:txbxContent>
                  </v:textbox>
                </v:rect>
                <v:rect id="矩形 21" o:spid="_x0000_s1026" o:spt="1" style="position:absolute;left:685796;top:5500324;height:297200;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Y4zytoAAAAMAQAADwAAAAAAAAAB&#10;ACAAAAAiAAAAZHJzL2Rvd25yZXYueG1sUEsBAhQAFAAAAAgAh07iQMH5ErEOAgAANwQAAA4AAAAA&#10;AAAAAQAgAAAAKQEAAGRycy9lMm9Eb2MueG1sUEsFBgAAAAAGAAYAWQEAAKkFAAAAAA==&#10;">
                  <v:fill on="t" focussize="0,0"/>
                  <v:stroke color="#000000" joinstyle="miter"/>
                  <v:imagedata o:title=""/>
                  <o:lock v:ext="edit" aspectratio="f"/>
                  <v:textbox>
                    <w:txbxContent>
                      <w:p w14:paraId="6AA7CB81">
                        <w:pPr>
                          <w:jc w:val="center"/>
                        </w:pPr>
                        <w:r>
                          <w:rPr>
                            <w:rFonts w:hint="eastAsia"/>
                          </w:rPr>
                          <w:t>善后处理</w:t>
                        </w:r>
                      </w:p>
                    </w:txbxContent>
                  </v:textbox>
                </v:rect>
                <v:rect id="矩形 22" o:spid="_x0000_s1026" o:spt="1" style="position:absolute;left:685796;top:5896591;height:297200;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jjPK2gAAAAwBAAAPAAAAAAAAAAEA&#10;IAAAACIAAABkcnMvZG93bnJldi54bWxQSwECFAAUAAAACACHTuJAjQWnrQ0CAAA3BAAADgAAAAAA&#10;AAABACAAAAApAQAAZHJzL2Uyb0RvYy54bWxQSwUGAAAAAAYABgBZAQAAqAUAAAAA&#10;">
                  <v:fill on="t" focussize="0,0"/>
                  <v:stroke color="#000000" joinstyle="miter"/>
                  <v:imagedata o:title=""/>
                  <o:lock v:ext="edit" aspectratio="f"/>
                  <v:textbox>
                    <w:txbxContent>
                      <w:p w14:paraId="7CFBE413">
                        <w:pPr>
                          <w:jc w:val="center"/>
                        </w:pPr>
                        <w:r>
                          <w:rPr>
                            <w:rFonts w:hint="eastAsia"/>
                          </w:rPr>
                          <w:t>事件调查</w:t>
                        </w:r>
                      </w:p>
                    </w:txbxContent>
                  </v:textbox>
                </v:rect>
                <v:line id="直接连接符 23" o:spid="_x0000_s1026" o:spt="20" style="position:absolute;left:5029460;top:943251;flip:y;height:693468;width:0;"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QMmb2gAAAAwBAAAPAAAAAAAAAAEAIAAA&#10;ACIAAABkcnMvZG93bnJldi54bWxQSwECFAAUAAAACACHTuJA7IgFKAoCAAD7AwAADgAAAAAAAAAB&#10;ACAAAAApAQAAZHJzL2Uyb0RvYy54bWxQSwUGAAAAAAYABgBZAQAApQUAAAAA&#10;">
                  <v:fill on="f" focussize="0,0"/>
                  <v:stroke color="#000000" joinstyle="round"/>
                  <v:imagedata o:title=""/>
                  <o:lock v:ext="edit" aspectratio="f"/>
                </v:line>
                <v:line id="直接连接符 24" o:spid="_x0000_s1026" o:spt="20" style="position:absolute;left:3542996;top:943251;flip:x;height:847;width:1486464;" filled="f" stroked="t" coordsize="21600,21600" o:gfxdata="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Tx/2wAAAAwBAAAP&#10;AAAAAAAAAAEAIAAAACIAAABkcnMvZG93bnJldi54bWxQSwECFAAUAAAACACHTuJAgZ3uuxUCAAAC&#10;BAAADgAAAAAAAAABACAAAAAqAQAAZHJzL2Uyb0RvYy54bWxQSwUGAAAAAAYABgBZAQAAsQUAAAAA&#10;">
                  <v:fill on="f" focussize="0,0"/>
                  <v:stroke color="#000000" joinstyle="round" endarrow="block"/>
                  <v:imagedata o:title=""/>
                  <o:lock v:ext="edit" aspectratio="f"/>
                </v:line>
                <v:line id="直接连接符 25" o:spid="_x0000_s1026" o:spt="20" style="position:absolute;left:3200098;top:1141385;height:297200;width:857;"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1Tek3QAAAAwBAAAPAAAAAAAAAAEA&#10;IAAAACIAAABkcnMvZG93bnJldi54bWxQSwECFAAUAAAACACHTuJA8y044goCAAD4AwAADgAAAAAA&#10;AAABACAAAAAsAQAAZHJzL2Uyb0RvYy54bWxQSwUGAAAAAAYABgBZAQAAqAUAAAAA&#10;">
                  <v:fill on="f" focussize="0,0"/>
                  <v:stroke color="#000000" joinstyle="round" endarrow="block"/>
                  <v:imagedata o:title=""/>
                  <o:lock v:ext="edit" aspectratio="f"/>
                </v:line>
                <v:line id="直接连接符 26" o:spid="_x0000_s1026" o:spt="20" style="position:absolute;left:3200098;top:2330187;height:297200;width:857;"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jVN6TdAAAADAEAAA8AAAAAAAAA&#10;AQAgAAAAIgAAAGRycy9kb3ducmV2LnhtbFBLAQIUABQAAAAIAIdO4kBmmqfvDAIAAPgDAAAOAAAA&#10;AAAAAAEAIAAAACwBAABkcnMvZTJvRG9jLnhtbFBLBQYAAAAABgAGAFkBAACqBQAAAAA=&#10;">
                  <v:fill on="f" focussize="0,0"/>
                  <v:stroke color="#000000" joinstyle="round" endarrow="block"/>
                  <v:imagedata o:title=""/>
                  <o:lock v:ext="edit" aspectratio="f"/>
                </v:line>
                <v:rect id="矩形 27" o:spid="_x0000_s1026" o:spt="1" style="position:absolute;left:3200098;top:2330187;height:297200;width:228885;" fillcolor="#FFFFFF" filled="t" stroked="t" coordsize="21600,21600" o:gfxdata="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Lv9nZAAAADAEAAA8AAAAAAAAAAQAgAAAA&#10;IgAAAGRycy9kb3ducmV2LnhtbFBLAQIUABQAAAAIAIdO4kDo8lchCgIAADcEAAAOAAAAAAAAAAEA&#10;IAAAACgBAABkcnMvZTJvRG9jLnhtbFBLBQYAAAAABgAGAFkBAACkBQAAAAA=&#10;">
                  <v:fill on="t" focussize="0,0"/>
                  <v:stroke color="#FFFFFF" joinstyle="miter"/>
                  <v:imagedata o:title=""/>
                  <o:lock v:ext="edit" aspectratio="f"/>
                  <v:textbox>
                    <w:txbxContent>
                      <w:p w14:paraId="79F12AF6">
                        <w:pPr>
                          <w:rPr>
                            <w:sz w:val="18"/>
                            <w:szCs w:val="18"/>
                          </w:rPr>
                        </w:pPr>
                        <w:r>
                          <w:rPr>
                            <w:rFonts w:hint="eastAsia"/>
                            <w:sz w:val="18"/>
                            <w:szCs w:val="18"/>
                          </w:rPr>
                          <w:t>是i</w:t>
                        </w:r>
                      </w:p>
                    </w:txbxContent>
                  </v:textbox>
                </v:rect>
                <v:line id="直接连接符 28" o:spid="_x0000_s1026" o:spt="20" style="position:absolute;left:3086084;top:2627387;flip:x;height:0;width:342898;"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kDJm9oAAAAMAQAADwAAAAAAAAAB&#10;ACAAAAAiAAAAZHJzL2Rvd25yZXYueG1sUEsBAhQAFAAAAAgAh07iQKcjZ0MOAgAA/AMAAA4AAAAA&#10;AAAAAQAgAAAAKQEAAGRycy9lMm9Eb2MueG1sUEsFBgAAAAAGAAYAWQEAAKkFAAAAAA==&#10;">
                  <v:fill on="f" focussize="0,0"/>
                  <v:stroke color="#000000" joinstyle="round"/>
                  <v:imagedata o:title=""/>
                  <o:lock v:ext="edit" aspectratio="f"/>
                </v:line>
                <v:rect id="矩形 29" o:spid="_x0000_s1026" o:spt="1" style="position:absolute;left:4000765;top:1438585;height:297200;width:228027;" fillcolor="#FFFFFF" filled="t" stroked="t" coordsize="21600,21600" o:gfxdata="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C7/Z2QAAAAwBAAAPAAAAAAAAAAEAIAAA&#10;ACIAAABkcnMvZG93bnJldi54bWxQSwECFAAUAAAACACHTuJA2LxFEQsCAAA3BAAADgAAAAAAAAAB&#10;ACAAAAAoAQAAZHJzL2Uyb0RvYy54bWxQSwUGAAAAAAYABgBZAQAApQUAAAAA&#10;">
                  <v:fill on="t" focussize="0,0"/>
                  <v:stroke color="#FFFFFF" joinstyle="miter"/>
                  <v:imagedata o:title=""/>
                  <o:lock v:ext="edit" aspectratio="f"/>
                  <v:textbox>
                    <w:txbxContent>
                      <w:p w14:paraId="05CB9B07">
                        <w:pPr>
                          <w:rPr>
                            <w:sz w:val="18"/>
                            <w:szCs w:val="18"/>
                          </w:rPr>
                        </w:pPr>
                        <w:r>
                          <w:rPr>
                            <w:rFonts w:hint="eastAsia"/>
                            <w:sz w:val="18"/>
                            <w:szCs w:val="18"/>
                          </w:rPr>
                          <w:t>否</w:t>
                        </w:r>
                      </w:p>
                    </w:txbxContent>
                  </v:textbox>
                </v:rect>
                <v:line id="直接连接符 30" o:spid="_x0000_s1026" o:spt="20" style="position:absolute;left:4114779;top:1834853;height:847;width:799810;"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NU3pN0AAAAMAQAADwAAAAAAAAAB&#10;ACAAAAAiAAAAZHJzL2Rvd25yZXYueG1sUEsBAhQAFAAAAAgAh07iQCJnFp0LAgAA+AMAAA4AAAAA&#10;AAAAAQAgAAAALAEAAGRycy9lMm9Eb2MueG1sUEsFBgAAAAAGAAYAWQEAAKkFAAAAAA==&#10;">
                  <v:fill on="f" focussize="0,0"/>
                  <v:stroke color="#000000" joinstyle="round" endarrow="block"/>
                  <v:imagedata o:title=""/>
                  <o:lock v:ext="edit" aspectratio="f"/>
                </v:line>
                <v:rect id="矩形 31" o:spid="_x0000_s1026" o:spt="1" style="position:absolute;left:4800575;top:2627387;height:297200;width:1257579;"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Y4zytoAAAAMAQAADwAAAAAAAAAB&#10;ACAAAAAiAAAAZHJzL2Rvd25yZXYueG1sUEsBAhQAFAAAAAgAh07iQK+4/CAOAgAAOAQAAA4AAAAA&#10;AAAAAQAgAAAAKQEAAGRycy9lMm9Eb2MueG1sUEsFBgAAAAAGAAYAWQEAAKkFAAAAAA==&#10;">
                  <v:fill on="t" focussize="0,0"/>
                  <v:stroke color="#000000" joinstyle="miter"/>
                  <v:imagedata o:title=""/>
                  <o:lock v:ext="edit" aspectratio="f"/>
                  <v:textbox>
                    <w:txbxContent>
                      <w:p w14:paraId="7FBFDA56">
                        <w:pPr>
                          <w:jc w:val="center"/>
                          <w:rPr>
                            <w:sz w:val="18"/>
                            <w:szCs w:val="18"/>
                          </w:rPr>
                        </w:pPr>
                        <w:r>
                          <w:rPr>
                            <w:rFonts w:hint="eastAsia"/>
                            <w:sz w:val="18"/>
                            <w:szCs w:val="18"/>
                          </w:rPr>
                          <w:t>现场抢救</w:t>
                        </w:r>
                      </w:p>
                    </w:txbxContent>
                  </v:textbox>
                </v:rect>
                <v:rect id="矩形 32" o:spid="_x0000_s1026" o:spt="1" style="position:absolute;left:4800575;top:3122721;height:297200;width:1258437;"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jjPK2gAAAAwBAAAPAAAAAAAA&#10;AAEAIAAAACIAAABkcnMvZG93bnJldi54bWxQSwECFAAUAAAACACHTuJAkdD0MRACAAA4BAAADgAA&#10;AAAAAAABACAAAAApAQAAZHJzL2Uyb0RvYy54bWxQSwUGAAAAAAYABgBZAQAAqwUAAAAA&#10;">
                  <v:fill on="t" focussize="0,0"/>
                  <v:stroke color="#000000" joinstyle="miter"/>
                  <v:imagedata o:title=""/>
                  <o:lock v:ext="edit" aspectratio="f"/>
                  <v:textbox>
                    <w:txbxContent>
                      <w:p w14:paraId="05E0EDC5">
                        <w:pPr>
                          <w:jc w:val="center"/>
                        </w:pPr>
                        <w:r>
                          <w:rPr>
                            <w:rFonts w:hint="eastAsia"/>
                          </w:rPr>
                          <w:t>医疗救护</w:t>
                        </w:r>
                      </w:p>
                    </w:txbxContent>
                  </v:textbox>
                </v:rect>
                <v:rect id="矩形 33" o:spid="_x0000_s1026" o:spt="1" style="position:absolute;left:4800575;top:3618055;height:297200;width:1258437;"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jjPK2gAAAAwBAAAPAAAAAAAA&#10;AAEAIAAAACIAAABkcnMvZG93bnJldi54bWxQSwECFAAUAAAACACHTuJAip+QCBACAAA4BAAADgAA&#10;AAAAAAABACAAAAApAQAAZHJzL2Uyb0RvYy54bWxQSwUGAAAAAAYABgBZAQAAqwUAAAAA&#10;">
                  <v:fill on="t" focussize="0,0"/>
                  <v:stroke color="#000000" joinstyle="miter"/>
                  <v:imagedata o:title=""/>
                  <o:lock v:ext="edit" aspectratio="f"/>
                  <v:textbox>
                    <w:txbxContent>
                      <w:p w14:paraId="67055DD4">
                        <w:pPr>
                          <w:jc w:val="center"/>
                        </w:pPr>
                        <w:r>
                          <w:rPr>
                            <w:rFonts w:hint="eastAsia"/>
                          </w:rPr>
                          <w:t>人员撤离</w:t>
                        </w:r>
                      </w:p>
                    </w:txbxContent>
                  </v:textbox>
                </v:rect>
                <v:rect id="矩形 34" o:spid="_x0000_s1026" o:spt="1" style="position:absolute;left:4800575;top:4113389;height:396267;width:1260151;"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jjPK2gAAAAwBAAAPAAAAAAAA&#10;AAEAIAAAACIAAABkcnMvZG93bnJldi54bWxQSwECFAAUAAAACACHTuJAKQZjIxACAAA4BAAADgAA&#10;AAAAAAABACAAAAApAQAAZHJzL2Uyb0RvYy54bWxQSwUGAAAAAAYABgBZAQAAqwUAAAAA&#10;">
                  <v:fill on="t" focussize="0,0"/>
                  <v:stroke color="#000000" joinstyle="miter"/>
                  <v:imagedata o:title=""/>
                  <o:lock v:ext="edit" aspectratio="f"/>
                  <v:textbox>
                    <w:txbxContent>
                      <w:p w14:paraId="60228C15">
                        <w:pPr>
                          <w:jc w:val="center"/>
                        </w:pPr>
                        <w:r>
                          <w:rPr>
                            <w:rFonts w:hint="eastAsia"/>
                          </w:rPr>
                          <w:t>信息传递</w:t>
                        </w:r>
                      </w:p>
                    </w:txbxContent>
                  </v:textbox>
                </v:rect>
                <v:line id="直接连接符 35" o:spid="_x0000_s1026" o:spt="20" style="position:absolute;left:4114779;top:4311523;flip:x;height:847;width:685796;" filled="f" stroked="t" coordsize="21600,21600" o:gfxdata="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4E8f9sAAAAMAQAADwAA&#10;AAAAAAABACAAAAAiAAAAZHJzL2Rvd25yZXYueG1sUEsBAhQAFAAAAAgAh07iQI85/ZcTAgAAAgQA&#10;AA4AAAAAAAAAAQAgAAAAKgEAAGRycy9lMm9Eb2MueG1sUEsFBgAAAAAGAAYAWQEAAK8FAAAAAA==&#10;">
                  <v:fill on="f" focussize="0,0"/>
                  <v:stroke color="#000000" joinstyle="round" endarrow="block"/>
                  <v:imagedata o:title=""/>
                  <o:lock v:ext="edit" aspectratio="f"/>
                </v:line>
                <v:rect id="矩形 36" o:spid="_x0000_s1026" o:spt="1" style="position:absolute;left:4114779;top:4014322;height:297200;width:685796;" fillcolor="#FFFFFF" filled="t" stroked="t" coordsize="21600,21600" o:gfxdata="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Qu/2dkAAAAMAQAADwAAAAAAAAABACAA&#10;AAAiAAAAZHJzL2Rvd25yZXYueG1sUEsBAhQAFAAAAAgAh07iQNByq2IMAgAANwQAAA4AAAAAAAAA&#10;AQAgAAAAKAEAAGRycy9lMm9Eb2MueG1sUEsFBgAAAAAGAAYAWQEAAKYFAAAAAA==&#10;">
                  <v:fill on="t" focussize="0,0"/>
                  <v:stroke color="#FFFFFF" joinstyle="miter"/>
                  <v:imagedata o:title=""/>
                  <o:lock v:ext="edit" aspectratio="f"/>
                  <v:textbox>
                    <w:txbxContent>
                      <w:p w14:paraId="6FF8B8A6">
                        <w:pPr>
                          <w:rPr>
                            <w:sz w:val="18"/>
                            <w:szCs w:val="18"/>
                          </w:rPr>
                        </w:pPr>
                        <w:r>
                          <w:rPr>
                            <w:rFonts w:hint="eastAsia"/>
                            <w:sz w:val="18"/>
                            <w:szCs w:val="18"/>
                          </w:rPr>
                          <w:t>不可控</w:t>
                        </w:r>
                      </w:p>
                    </w:txbxContent>
                  </v:textbox>
                </v:rect>
                <v:line id="直接连接符 37" o:spid="_x0000_s1026" o:spt="20" style="position:absolute;left:4800575;top:4113389;flip:y;height:198134;width:0;"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QMmb2gAAAAwBAAAPAAAAAAAAAAEAIAAA&#10;ACIAAABkcnMvZG93bnJldi54bWxQSwECFAAUAAAACACHTuJASPv+sgoCAAD8AwAADgAAAAAAAAAB&#10;ACAAAAApAQAAZHJzL2Uyb0RvYy54bWxQSwUGAAAAAAYABgBZAQAApQUAAAAA&#10;">
                  <v:fill on="f" focussize="0,0"/>
                  <v:stroke color="#000000" joinstyle="round"/>
                  <v:imagedata o:title=""/>
                  <o:lock v:ext="edit" aspectratio="f"/>
                </v:line>
                <v:line id="直接连接符 38" o:spid="_x0000_s1026" o:spt="20" style="position:absolute;left:4114779;top:4311523;flip:x;height:0;width:685796;" filled="f" stroked="t" coordsize="21600,21600" o:gfxdata="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Tx/2wAAAAwBAAAP&#10;AAAAAAAAAAEAIAAAACIAAABkcnMvZG93bnJldi54bWxQSwECFAAUAAAACACHTuJAUynggxUCAAAA&#10;BAAADgAAAAAAAAABACAAAAAqAQAAZHJzL2Uyb0RvYy54bWxQSwUGAAAAAAYABgBZAQAAsQUAAAAA&#10;">
                  <v:fill on="f" focussize="0,0"/>
                  <v:stroke color="#000000" joinstyle="round" endarrow="block"/>
                  <v:imagedata o:title=""/>
                  <o:lock v:ext="edit" aspectratio="f"/>
                </v:line>
                <v:rect id="矩形 39" o:spid="_x0000_s1026" o:spt="1" style="position:absolute;left:1943376;top:3915255;height:297200;width:228885;" fillcolor="#FFFFFF" filled="t" stroked="t" coordsize="21600,21600" o:gfxdata="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C7/Z2QAAAAwBAAAPAAAAAAAAAAEAIAAA&#10;ACIAAABkcnMvZG93bnJldi54bWxQSwECFAAUAAAACACHTuJA3ZgwAQsCAAA3BAAADgAAAAAAAAAB&#10;ACAAAAAoAQAAZHJzL2Uyb0RvYy54bWxQSwUGAAAAAAYABgBZAQAApQUAAAAA&#10;">
                  <v:fill on="t" focussize="0,0"/>
                  <v:stroke color="#FFFFFF" joinstyle="miter"/>
                  <v:imagedata o:title=""/>
                  <o:lock v:ext="edit" aspectratio="f"/>
                  <v:textbox>
                    <w:txbxContent>
                      <w:p w14:paraId="600BC3D8">
                        <w:pPr>
                          <w:rPr>
                            <w:sz w:val="18"/>
                            <w:szCs w:val="18"/>
                          </w:rPr>
                        </w:pPr>
                        <w:r>
                          <w:rPr>
                            <w:rFonts w:hint="eastAsia"/>
                            <w:sz w:val="18"/>
                            <w:szCs w:val="18"/>
                          </w:rPr>
                          <w:t>否</w:t>
                        </w:r>
                      </w:p>
                    </w:txbxContent>
                  </v:textbox>
                </v:rect>
                <v:line id="直接连接符 40" o:spid="_x0000_s1026" o:spt="20" style="position:absolute;left:1714491;top:4311523;flip:x;height:0;width:571783;" filled="f" stroked="t" coordsize="21600,21600" o:gfxdata="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4E8f9sAAAAMAQAADwAA&#10;AAAAAAABACAAAAAiAAAAZHJzL2Rvd25yZXYueG1sUEsBAhQAFAAAAAgAh07iQBJNuSgTAgAAAAQA&#10;AA4AAAAAAAAAAQAgAAAAKgEAAGRycy9lMm9Eb2MueG1sUEsFBgAAAAAGAAYAWQEAAK8FAAAAAA==&#10;">
                  <v:fill on="f" focussize="0,0"/>
                  <v:stroke color="#000000" joinstyle="round" endarrow="block"/>
                  <v:imagedata o:title=""/>
                  <o:lock v:ext="edit" aspectratio="f"/>
                </v:line>
                <v:rect id="矩形 41" o:spid="_x0000_s1026" o:spt="1" style="position:absolute;left:685796;top:1537652;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2OM8raAAAADAEAAA8AAAAAAAAA&#10;AQAgAAAAIgAAAGRycy9kb3ducmV2LnhtbFBLAQIUABQAAAAIAIdO4kCNVV0nDwIAADcEAAAOAAAA&#10;AAAAAAEAIAAAACkBAABkcnMvZTJvRG9jLnhtbFBLBQYAAAAABgAGAFkBAACqBQAAAAA=&#10;">
                  <v:fill on="t" focussize="0,0"/>
                  <v:stroke color="#000000" joinstyle="miter"/>
                  <v:imagedata o:title=""/>
                  <o:lock v:ext="edit" aspectratio="f"/>
                  <v:textbox>
                    <w:txbxContent>
                      <w:p w14:paraId="68097FEA">
                        <w:r>
                          <w:rPr>
                            <w:rFonts w:hint="eastAsia"/>
                          </w:rPr>
                          <w:t>指挥人员到位</w:t>
                        </w:r>
                      </w:p>
                    </w:txbxContent>
                  </v:textbox>
                </v:rect>
                <v:rect id="矩形 42" o:spid="_x0000_s1026" o:spt="1" style="position:absolute;left:685796;top:1042318;height:396267;width:1028695;"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2OM8raAAAADAEAAA8AAAAAAAAA&#10;AQAgAAAAIgAAAGRycy9kb3ducmV2LnhtbFBLAQIUABQAAAAIAIdO4kCG9f/bDwIAADcEAAAOAAAA&#10;AAAAAAEAIAAAACkBAABkcnMvZTJvRG9jLnhtbFBLBQYAAAAABgAGAFkBAACqBQAAAAA=&#10;">
                  <v:fill on="t" focussize="0,0"/>
                  <v:stroke color="#000000" joinstyle="miter"/>
                  <v:imagedata o:title=""/>
                  <o:lock v:ext="edit" aspectratio="f"/>
                  <v:textbox>
                    <w:txbxContent>
                      <w:p w14:paraId="2144806B">
                        <w:pPr>
                          <w:jc w:val="center"/>
                        </w:pPr>
                        <w:r>
                          <w:rPr>
                            <w:rFonts w:hint="eastAsia"/>
                          </w:rPr>
                          <w:t>报警</w:t>
                        </w:r>
                      </w:p>
                    </w:txbxContent>
                  </v:textbox>
                </v:rect>
                <v:rect id="矩形 43" o:spid="_x0000_s1026" o:spt="1" style="position:absolute;left:3428982;top:4608723;height:297200;width:228885;" fillcolor="#FFFFFF" filled="t" stroked="t" coordsize="21600,21600" o:gfxdata="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kLv9nZAAAADAEAAA8AAAAAAAAAAQAg&#10;AAAAIgAAAGRycy9kb3ducmV2LnhtbFBLAQIUABQAAAAIAIdO4kDt4Y4ADQIAADcEAAAOAAAAAAAA&#10;AAEAIAAAACgBAABkcnMvZTJvRG9jLnhtbFBLBQYAAAAABgAGAFkBAACnBQAAAAA=&#10;">
                  <v:fill on="t" focussize="0,0"/>
                  <v:stroke color="#FFFFFF" joinstyle="miter"/>
                  <v:imagedata o:title=""/>
                  <o:lock v:ext="edit" aspectratio="f"/>
                  <v:textbox>
                    <w:txbxContent>
                      <w:p w14:paraId="56CF2564">
                        <w:pPr>
                          <w:rPr>
                            <w:sz w:val="18"/>
                            <w:szCs w:val="18"/>
                          </w:rPr>
                        </w:pPr>
                        <w:r>
                          <w:rPr>
                            <w:rFonts w:hint="eastAsia"/>
                            <w:sz w:val="18"/>
                            <w:szCs w:val="18"/>
                          </w:rPr>
                          <w:t>是i</w:t>
                        </w:r>
                      </w:p>
                    </w:txbxContent>
                  </v:textbox>
                </v:rect>
                <v:line id="直接连接符 44" o:spid="_x0000_s1026" o:spt="20" style="position:absolute;left:3200098;top:4608723;height:396267;width:0;"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jVN6TdAAAADAEAAA8AAAAAAAAA&#10;AQAgAAAAIgAAAGRycy9kb3ducmV2LnhtbFBLAQIUABQAAAAIAIdO4kBxGgFXDAIAAPYDAAAOAAAA&#10;AAAAAAEAIAAAACwBAABkcnMvZTJvRG9jLnhtbFBLBQYAAAAABgAGAFkBAACqBQAAAAA=&#10;">
                  <v:fill on="f" focussize="0,0"/>
                  <v:stroke color="#000000" joinstyle="round" endarrow="block"/>
                  <v:imagedata o:title=""/>
                  <o:lock v:ext="edit" aspectratio="f"/>
                </v:line>
                <v:line id="直接连接符 45" o:spid="_x0000_s1026" o:spt="20" style="position:absolute;left:3200098;top:5401257;height:396267;width:0;"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1Tek3QAAAAwBAAAPAAAAAAAA&#10;AAEAIAAAACIAAABkcnMvZG93bnJldi54bWxQSwECFAAUAAAACACHTuJAgWBJaw0CAAD2AwAADgAA&#10;AAAAAAABACAAAAAsAQAAZHJzL2Uyb0RvYy54bWxQSwUGAAAAAAYABgBZAQAAqwUAAAAA&#10;">
                  <v:fill on="f" focussize="0,0"/>
                  <v:stroke color="#000000" joinstyle="round" endarrow="block"/>
                  <v:imagedata o:title=""/>
                  <o:lock v:ext="edit" aspectratio="f"/>
                </v:line>
                <v:line id="直接连接符 46" o:spid="_x0000_s1026" o:spt="20" style="position:absolute;left:3771881;top:5995658;height:0;width:685796;"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jVN6TdAAAADAEAAA8AAAAA&#10;AAAAAQAgAAAAIgAAAGRycy9kb3ducmV2LnhtbFBLAQIUABQAAAAIAIdO4kAS9JWYDwIAAPYDAAAO&#10;AAAAAAAAAAEAIAAAACwBAABkcnMvZTJvRG9jLnhtbFBLBQYAAAAABgAGAFkBAACtBQAAAAA=&#10;">
                  <v:fill on="f" focussize="0,0"/>
                  <v:stroke color="#000000" joinstyle="round" endarrow="block"/>
                  <v:imagedata o:title=""/>
                  <o:lock v:ext="edit" aspectratio="f"/>
                </v:line>
                <v:line id="直接连接符 47" o:spid="_x0000_s1026" o:spt="20" style="position:absolute;left:1714491;top:4905923;height:847;width:228885;"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N66h2gAAAAwBAAAPAAAAAAAAAAEAIAAAACIA&#10;AABkcnMvZG93bnJldi54bWxQSwECFAAUAAAACACHTuJAWrHmFgcCAAD0AwAADgAAAAAAAAABACAA&#10;AAApAQAAZHJzL2Uyb0RvYy54bWxQSwUGAAAAAAYABgBZAQAAogUAAAAA&#10;">
                  <v:fill on="f" focussize="0,0"/>
                  <v:stroke color="#000000" joinstyle="round"/>
                  <v:imagedata o:title=""/>
                  <o:lock v:ext="edit" aspectratio="f"/>
                </v:line>
                <v:line id="直接连接符 48" o:spid="_x0000_s1026" o:spt="20" style="position:absolute;left:1714491;top:5302191;height:847;width:228885;"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N66h2gAAAAwBAAAPAAAAAAAAAAEAIAAAACIAAABk&#10;cnMvZG93bnJldi54bWxQSwECFAAUAAAACACHTuJASK/gqgQCAAD0AwAADgAAAAAAAAABACAAAAAp&#10;AQAAZHJzL2Uyb0RvYy54bWxQSwUGAAAAAAYABgBZAQAAnwUAAAAA&#10;">
                  <v:fill on="f" focussize="0,0"/>
                  <v:stroke color="#000000" joinstyle="round"/>
                  <v:imagedata o:title=""/>
                  <o:lock v:ext="edit" aspectratio="f"/>
                </v:line>
                <v:line id="直接连接符 49" o:spid="_x0000_s1026" o:spt="20" style="position:absolute;left:1714491;top:5698458;height:847;width:228885;"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U3rqHaAAAADAEAAA8AAAAAAAAAAQAgAAAAIgAA&#10;AGRycy9kb3ducmV2LnhtbFBLAQIUABQAAAAIAIdO4kBULByYBgIAAPQDAAAOAAAAAAAAAAEAIAAA&#10;ACkBAABkcnMvZTJvRG9jLnhtbFBLBQYAAAAABgAGAFkBAAChBQAAAAA=&#10;">
                  <v:fill on="f" focussize="0,0"/>
                  <v:stroke color="#000000" joinstyle="round"/>
                  <v:imagedata o:title=""/>
                  <o:lock v:ext="edit" aspectratio="f"/>
                </v:line>
                <v:line id="直接连接符 50" o:spid="_x0000_s1026" o:spt="20" style="position:absolute;left:1714491;top:6094725;height:847;width:228885;"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&#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N66h2gAAAAwBAAAPAAAAAAAAAAEAIAAAACIAAABk&#10;cnMvZG93bnJldi54bWxQSwECFAAUAAAACACHTuJAki9BJQQCAAD0AwAADgAAAAAAAAABACAAAAAp&#10;AQAAZHJzL2Uyb0RvYy54bWxQSwUGAAAAAAYABgBZAQAAnwUAAAAA&#10;">
                  <v:fill on="f" focussize="0,0"/>
                  <v:stroke color="#000000" joinstyle="round"/>
                  <v:imagedata o:title=""/>
                  <o:lock v:ext="edit" aspectratio="f"/>
                </v:line>
                <v:line id="直接连接符 51" o:spid="_x0000_s1026" o:spt="20" style="position:absolute;left:1943376;top:4905923;height:1188802;width:0;"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TeuodoAAAAMAQAADwAAAAAAAAABACAAAAAiAAAA&#10;ZHJzL2Rvd25yZXYueG1sUEsBAhQAFAAAAAgAh07iQC/wx7wFAgAA8wMAAA4AAAAAAAAAAQAgAAAA&#10;KQEAAGRycy9lMm9Eb2MueG1sUEsFBgAAAAAGAAYAWQEAAKAFAAAAAA==&#10;">
                  <v:fill on="f" focussize="0,0"/>
                  <v:stroke color="#000000" joinstyle="round"/>
                  <v:imagedata o:title=""/>
                  <o:lock v:ext="edit" aspectratio="f"/>
                </v:line>
                <v:line id="直接连接符 52" o:spid="_x0000_s1026" o:spt="20" style="position:absolute;left:1943376;top:5302191;height:0;width:799810;"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U3rqHaAAAADAEAAA8AAAAAAAAAAQAgAAAAIgAA&#10;AGRycy9kb3ducmV2LnhtbFBLAQIUABQAAAAIAIdO4kD21pA2BgIAAPIDAAAOAAAAAAAAAAEAIAAA&#10;ACkBAABkcnMvZTJvRG9jLnhtbFBLBQYAAAAABgAGAFkBAAChBQAAAAA=&#10;">
                  <v:fill on="f" focussize="0,0"/>
                  <v:stroke color="#000000" joinstyle="round"/>
                  <v:imagedata o:title=""/>
                  <o:lock v:ext="edit" aspectratio="f"/>
                </v:line>
                <v:line id="直接连接符 53" o:spid="_x0000_s1026" o:spt="20" style="position:absolute;left:1142708;top:3717122;flip:y;height:396267;width:0;"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QMmb2gAAAAwBAAAPAAAAAAAAAAEAIAAA&#10;ACIAAABkcnMvZG93bnJldi54bWxQSwECFAAUAAAACACHTuJAHwCRPQoCAAD8AwAADgAAAAAAAAAB&#10;ACAAAAApAQAAZHJzL2Uyb0RvYy54bWxQSwUGAAAAAAYABgBZAQAApQUAAAAA&#10;">
                  <v:fill on="f" focussize="0,0"/>
                  <v:stroke color="#000000" joinstyle="round"/>
                  <v:imagedata o:title=""/>
                  <o:lock v:ext="edit" aspectratio="f"/>
                </v:line>
                <v:line id="直接连接符 54" o:spid="_x0000_s1026" o:spt="20" style="position:absolute;left:1714491;top:3518988;height:0;width:914681;"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1Tek3QAAAAwBAAAPAAAAAAAA&#10;AAEAIAAAACIAAABkcnMvZG93bnJldi54bWxQSwECFAAUAAAACACHTuJATRTZkg0CAAD2AwAADgAA&#10;AAAAAAABACAAAAAsAQAAZHJzL2Uyb0RvYy54bWxQSwUGAAAAAAYABgBZAQAAqwUAAAAA&#10;">
                  <v:fill on="f" focussize="0,0"/>
                  <v:stroke color="#000000" joinstyle="round" endarrow="block"/>
                  <v:imagedata o:title=""/>
                  <o:lock v:ext="edit" aspectratio="f"/>
                </v:line>
                <v:line id="直接连接符 55" o:spid="_x0000_s1026" o:spt="20" style="position:absolute;left:4571691;top:3816189;flip:x;height:0;width:228885;"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AyZvaAAAADAEAAA8AAAAAAAAA&#10;AQAgAAAAIgAAAGRycy9kb3ducmV2LnhtbFBLAQIUABQAAAAIAIdO4kCpx4HSDwIAAPwDAAAOAAAA&#10;AAAAAAEAIAAAACkBAABkcnMvZTJvRG9jLnhtbFBLBQYAAAAABgAGAFkBAACqBQAAAAA=&#10;">
                  <v:fill on="f" focussize="0,0"/>
                  <v:stroke color="#000000" joinstyle="round"/>
                  <v:imagedata o:title=""/>
                  <o:lock v:ext="edit" aspectratio="f"/>
                </v:line>
                <v:line id="直接连接符 56" o:spid="_x0000_s1026" o:spt="20" style="position:absolute;left:4571691;top:3320855;flip:x;height:847;width:228885;"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kDJm9oAAAAMAQAADwAAAAAAAAAB&#10;ACAAAAAiAAAAZHJzL2Rvd25yZXYueG1sUEsBAhQAFAAAAAgAh07iQCmZEq4OAgAA/gMAAA4AAAAA&#10;AAAAAQAgAAAAKQEAAGRycy9lMm9Eb2MueG1sUEsFBgAAAAAGAAYAWQEAAKkFAAAAAA==&#10;">
                  <v:fill on="f" focussize="0,0"/>
                  <v:stroke color="#000000" joinstyle="round"/>
                  <v:imagedata o:title=""/>
                  <o:lock v:ext="edit" aspectratio="f"/>
                </v:line>
                <v:line id="直接连接符 57" o:spid="_x0000_s1026" o:spt="20" style="position:absolute;left:5372358;top:4508809;flip:x;height:0;width:228027;"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kDJm9oAAAAMAQAADwAAAAAAAAAB&#10;ACAAAAAiAAAAZHJzL2Rvd25yZXYueG1sUEsBAhQAFAAAAAgAh07iQGW1tlQOAgAA/AMAAA4AAAAA&#10;AAAAAQAgAAAAKQEAAGRycy9lMm9Eb2MueG1sUEsFBgAAAAAGAAYAWQEAAKkFAAAAAA==&#10;">
                  <v:fill on="f" focussize="0,0"/>
                  <v:stroke color="#000000" joinstyle="round"/>
                  <v:imagedata o:title=""/>
                  <o:lock v:ext="edit" aspectratio="f"/>
                </v:line>
                <v:line id="直接连接符 58" o:spid="_x0000_s1026" o:spt="20" style="position:absolute;left:4571691;top:2825521;flip:x;height:847;width:228885;"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QMmb2gAAAAwBAAAPAAAAAAAAAAEA&#10;IAAAACIAAABkcnMvZG93bnJldi54bWxQSwECFAAUAAAACACHTuJA/AQIiQ0CAAD+AwAADgAAAAAA&#10;AAABACAAAAApAQAAZHJzL2Uyb0RvYy54bWxQSwUGAAAAAAYABgBZAQAAqAUAAAAA&#10;">
                  <v:fill on="f" focussize="0,0"/>
                  <v:stroke color="#000000" joinstyle="round"/>
                  <v:imagedata o:title=""/>
                  <o:lock v:ext="edit" aspectratio="f"/>
                </v:line>
                <v:line id="直接连接符 59" o:spid="_x0000_s1026" o:spt="20" style="position:absolute;left:4571691;top:2330187;flip:x;height:847;width:228885;"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kDJm9oAAAAMAQAADwAAAAAAAAAB&#10;ACAAAAAiAAAAZHJzL2Rvd25yZXYueG1sUEsBAhQAFAAAAAgAh07iQJZjfrIOAgAA/gMAAA4AAAAA&#10;AAAAAQAgAAAAKQEAAGRycy9lMm9Eb2MueG1sUEsFBgAAAAAGAAYAWQEAAKkFAAAAAA==&#10;">
                  <v:fill on="f" focussize="0,0"/>
                  <v:stroke color="#000000" joinstyle="round"/>
                  <v:imagedata o:title=""/>
                  <o:lock v:ext="edit" aspectratio="f"/>
                </v:line>
                <v:line id="直接连接符 60" o:spid="_x0000_s1026" o:spt="20" style="position:absolute;left:4571691;top:2330187;height:1981336;width:0;"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&#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N66h2gAAAAwBAAAPAAAAAAAAAAEAIAAAACIAAABk&#10;cnMvZG93bnJldi54bWxQSwECFAAUAAAACACHTuJAbVX5kgQCAADzAwAADgAAAAAAAAABACAAAAAp&#10;AQAAZHJzL2Uyb0RvYy54bWxQSwUGAAAAAAYABgBZAQAAnwUAAAAA&#10;">
                  <v:fill on="f" focussize="0,0"/>
                  <v:stroke color="#000000" joinstyle="round"/>
                  <v:imagedata o:title=""/>
                  <o:lock v:ext="edit" aspectratio="f"/>
                </v:line>
                <v:line id="直接连接符 61" o:spid="_x0000_s1026" o:spt="20" style="position:absolute;left:3771881;top:3518988;height:847;width:799810;"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TeuodoAAAAMAQAADwAAAAAAAAABACAAAAAiAAAA&#10;ZHJzL2Rvd25yZXYueG1sUEsBAhQAFAAAAAgAh07iQNheinoFAgAA9AMAAA4AAAAAAAAAAQAgAAAA&#10;KQEAAGRycy9lMm9Eb2MueG1sUEsFBgAAAAAGAAYAWQEAAKAFAAAAAA==&#10;">
                  <v:fill on="f" focussize="0,0"/>
                  <v:stroke color="#000000" joinstyle="round"/>
                  <v:imagedata o:title=""/>
                  <o:lock v:ext="edit" aspectratio="f"/>
                </v:line>
                <v:line id="直接连接符 62" o:spid="_x0000_s1026" o:spt="20" style="position:absolute;left:3200098;top:2924587;height:396267;width:857;"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jVN6TdAAAADAEAAA8AAAAA&#10;AAAAAQAgAAAAIgAAAGRycy9kb3ducmV2LnhtbFBLAQIUABQAAAAIAIdO4kAJOys2DwIAAPgDAAAO&#10;AAAAAAAAAAEAIAAAACwBAABkcnMvZTJvRG9jLnhtbFBLBQYAAAAABgAGAFkBAACtBQAAAAA=&#10;">
                  <v:fill on="f" focussize="0,0"/>
                  <v:stroke color="#000000" joinstyle="round" endarrow="block"/>
                  <v:imagedata o:title=""/>
                  <o:lock v:ext="edit" aspectratio="f"/>
                </v:line>
                <v:line id="直接连接符 63" o:spid="_x0000_s1026" o:spt="20" style="position:absolute;left:1714491;top:1735786;height:0;width:114014;"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&#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N66h2gAAAAwBAAAPAAAAAAAAAAEAIAAAACIAAABk&#10;cnMvZG93bnJldi54bWxQSwECFAAUAAAACACHTuJAusI7UwQCAADyAwAADgAAAAAAAAABACAAAAAp&#10;AQAAZHJzL2Uyb0RvYy54bWxQSwUGAAAAAAYABgBZAQAAnwUAAAAA&#10;">
                  <v:fill on="f" focussize="0,0"/>
                  <v:stroke color="#000000" joinstyle="round"/>
                  <v:imagedata o:title=""/>
                  <o:lock v:ext="edit" aspectratio="f"/>
                </v:line>
                <v:line id="直接连接符 64" o:spid="_x0000_s1026" o:spt="20" style="position:absolute;left:1714491;top:2231120;height:847;width:114014;"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&#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N66h2gAAAAwBAAAPAAAAAAAAAAEAIAAAACIAAABk&#10;cnMvZG93bnJldi54bWxQSwECFAAUAAAACACHTuJAL/pP0wQCAAD0AwAADgAAAAAAAAABACAAAAAp&#10;AQAAZHJzL2Uyb0RvYy54bWxQSwUGAAAAAAYABgBZAQAAnwUAAAAA&#10;">
                  <v:fill on="f" focussize="0,0"/>
                  <v:stroke color="#000000" joinstyle="round"/>
                  <v:imagedata o:title=""/>
                  <o:lock v:ext="edit" aspectratio="f"/>
                </v:line>
                <v:line id="直接连接符 65" o:spid="_x0000_s1026" o:spt="20" style="position:absolute;left:1714491;top:1339519;height:847;width:114014;"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TeuodoAAAAMAQAADwAAAAAAAAABACAAAAAiAAAA&#10;ZHJzL2Rvd25yZXYueG1sUEsBAhQAFAAAAAgAh07iQLRekNYFAgAA9AMAAA4AAAAAAAAAAQAgAAAA&#10;KQEAAGRycy9lMm9Eb2MueG1sUEsFBgAAAAAGAAYAWQEAAKAFAAAAAA==&#10;">
                  <v:fill on="f" focussize="0,0"/>
                  <v:stroke color="#000000" joinstyle="round"/>
                  <v:imagedata o:title=""/>
                  <o:lock v:ext="edit" aspectratio="f"/>
                </v:line>
                <v:line id="直接连接符 66" o:spid="_x0000_s1026" o:spt="20" style="position:absolute;left:1714491;top:2726454;height:847;width:114014;"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N66h2gAAAAwBAAAPAAAAAAAAAAEAIAAAACIAAABk&#10;cnMvZG93bnJldi54bWxQSwECFAAUAAAACACHTuJA+pk0KQQCAAD0AwAADgAAAAAAAAABACAAAAAp&#10;AQAAZHJzL2Uyb0RvYy54bWxQSwUGAAAAAAYABgBZAQAAnwUAAAAA&#10;">
                  <v:fill on="f" focussize="0,0"/>
                  <v:stroke color="#000000" joinstyle="round"/>
                  <v:imagedata o:title=""/>
                  <o:lock v:ext="edit" aspectratio="f"/>
                </v:line>
                <v:line id="直接连接符 67" o:spid="_x0000_s1026" o:spt="20" style="position:absolute;left:1828505;top:1339519;height:1386935;width:0;"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N66h2gAAAAwBAAAPAAAAAAAAAAEAIAAAACIAAABkcnMv&#10;ZG93bnJldi54bWxQSwECFAAUAAAACACHTuJAGCWfSgECAADzAwAADgAAAAAAAAABACAAAAApAQAA&#10;ZHJzL2Uyb0RvYy54bWxQSwUGAAAAAAYABgBZAQAAnAUAAAAA&#10;">
                  <v:fill on="f" focussize="0,0"/>
                  <v:stroke color="#000000" joinstyle="round"/>
                  <v:imagedata o:title=""/>
                  <o:lock v:ext="edit" aspectratio="f"/>
                </v:line>
                <v:line id="直接连接符 68" o:spid="_x0000_s1026" o:spt="20" style="position:absolute;left:1828505;top:2726454;height:847;width:800667;"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TeuodoAAAAMAQAADwAAAAAAAAABACAAAAAiAAAA&#10;ZHJzL2Rvd25yZXYueG1sUEsBAhQAFAAAAAgAh07iQB1/jFcFAgAA9AMAAA4AAAAAAAAAAQAgAAAA&#10;KQEAAGRycy9lMm9Eb2MueG1sUEsFBgAAAAAGAAYAWQEAAKAFAAAAAA==&#10;">
                  <v:fill on="f" focussize="0,0"/>
                  <v:stroke color="#000000" joinstyle="round"/>
                  <v:imagedata o:title=""/>
                  <o:lock v:ext="edit" aspectratio="f"/>
                </v:line>
                <v:line id="直接连接符 69" o:spid="_x0000_s1026" o:spt="20" style="position:absolute;left:3200098;top:3618055;height:396267;width:0;"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jVN6TdAAAADAEAAA8AAAAAAAAAAQAg&#10;AAAAIgAAAGRycy9kb3ducmV2LnhtbFBLAQIUABQAAAAIAIdO4kDWxWxVCQIAAPYDAAAOAAAAAAAA&#10;AAEAIAAAACwBAABkcnMvZTJvRG9jLnhtbFBLBQYAAAAABgAGAFkBAACnBQAAAAA=&#10;">
                  <v:fill on="f" focussize="0,0"/>
                  <v:stroke color="#000000" joinstyle="round" endarrow="block"/>
                  <v:imagedata o:title=""/>
                  <o:lock v:ext="edit" aspectratio="f"/>
                </v:line>
                <v:line id="直接连接符 70" o:spid="_x0000_s1026" o:spt="20" style="position:absolute;left:3200098;top:2330187;height:297200;width:0;" filled="f" stroked="t" coordsize="21600,21600" o:gfxdata="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1Tek3QAAAAwBAAAPAAAAAAAAAAEAIAAA&#10;ACIAAABkcnMvZG93bnJldi54bWxQSwECFAAUAAAACACHTuJADuaC+gcCAAD2AwAADgAAAAAAAAAB&#10;ACAAAAAsAQAAZHJzL2Uyb0RvYy54bWxQSwUGAAAAAAYABgBZAQAApQUAAAAA&#10;">
                  <v:fill on="f" focussize="0,0"/>
                  <v:stroke color="#000000" joinstyle="round" endarrow="block"/>
                  <v:imagedata o:title=""/>
                  <o:lock v:ext="edit" aspectratio="f"/>
                </v:line>
                <v:shape id="爆炸形 2 71" o:spid="_x0000_s1026" o:spt="72" type="#_x0000_t72" style="position:absolute;left:2293989;top:0;height:693468;width:1714491;" fillcolor="#FFFFFF" filled="t" stroked="t" coordsize="21600,21600" o:gfxdata="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jhfYtsAAAAM&#10;AQAADwAAAAAAAAABACAAAAAiAAAAZHJzL2Rvd25yZXYueG1sUEsBAhQAFAAAAAgAh07iQLSzUNcZ&#10;AgAAQQQAAA4AAAAAAAAAAQAgAAAAKgEAAGRycy9lMm9Eb2MueG1sUEsFBgAAAAAGAAYAWQEAALUF&#10;AAAAAA==&#10;">
                  <v:fill on="t" focussize="0,0"/>
                  <v:stroke color="#000000" joinstyle="miter"/>
                  <v:imagedata o:title=""/>
                  <o:lock v:ext="edit" aspectratio="f"/>
                  <v:textbox>
                    <w:txbxContent>
                      <w:p w14:paraId="13F1C733">
                        <w:pPr>
                          <w:jc w:val="center"/>
                        </w:pPr>
                        <w:r>
                          <w:rPr>
                            <w:rFonts w:hint="eastAsia"/>
                          </w:rPr>
                          <w:t>事件发生</w:t>
                        </w:r>
                      </w:p>
                    </w:txbxContent>
                  </v:textbox>
                </v:shape>
                <v:rect id="矩形 72" o:spid="_x0000_s1026" o:spt="1" style="position:absolute;left:4800575;top:4656140;height:297200;width:1258437;" fillcolor="#FFFFFF" filled="t" stroked="t" coordsize="21600,21600" o:gfxdata="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Y4zytoAAAAMAQAADwAAAAAAAAAB&#10;ACAAAAAiAAAAZHJzL2Rvd25yZXYueG1sUEsBAhQAFAAAAAgAh07iQCxpN0YOAgAAOAQAAA4AAAAA&#10;AAAAAQAgAAAAKQEAAGRycy9lMm9Eb2MueG1sUEsFBgAAAAAGAAYAWQEAAKkFAAAAAA==&#10;">
                  <v:fill on="t" focussize="0,0"/>
                  <v:stroke color="#000000" joinstyle="miter"/>
                  <v:imagedata o:title=""/>
                  <o:lock v:ext="edit" aspectratio="f"/>
                  <v:textbox>
                    <w:txbxContent>
                      <w:p w14:paraId="0C293287">
                        <w:pPr>
                          <w:jc w:val="center"/>
                        </w:pPr>
                        <w:r>
                          <w:rPr>
                            <w:rFonts w:hint="eastAsia"/>
                          </w:rPr>
                          <w:t>应急避险</w:t>
                        </w:r>
                      </w:p>
                    </w:txbxContent>
                  </v:textbox>
                </v:rect>
                <v:line id="直接连接符 73" o:spid="_x0000_s1026" o:spt="20" style="position:absolute;left:5372358;top:4829718;flip:x;height:0;width:228027;"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2QMmb2gAAAAwBAAAPAAAAAAAA&#10;AAEAIAAAACIAAABkcnMvZG93bnJldi54bWxQSwECFAAUAAAACACHTuJAr+kDBhACAAD8AwAADgAA&#10;AAAAAAABACAAAAApAQAAZHJzL2Uyb0RvYy54bWxQSwUGAAAAAAYABgBZAQAAqwUAAAAA&#10;">
                  <v:fill on="f" focussize="0,0"/>
                  <v:stroke color="#000000" joinstyle="round"/>
                  <v:imagedata o:title=""/>
                  <o:lock v:ext="edit" aspectratio="f"/>
                </v:line>
                <v:line id="直接连接符 74" o:spid="_x0000_s1026" o:spt="20" style="position:absolute;left:5372358;top:4829718;flip:x;height:0;width:228027;"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2QMmb2gAAAAwBAAAPAAAAAAAA&#10;AAEAIAAAACIAAABkcnMvZG93bnJldi54bWxQSwECFAAUAAAACACHTuJARtHfzRACAAD8AwAADgAA&#10;AAAAAAABACAAAAApAQAAZHJzL2Uyb0RvYy54bWxQSwUGAAAAAAYABgBZAQAAqwUAAAAA&#10;">
                  <v:fill on="f" focussize="0,0"/>
                  <v:stroke color="#000000" joinstyle="round"/>
                  <v:imagedata o:title=""/>
                  <o:lock v:ext="edit" aspectratio="f"/>
                </v:line>
                <v:line id="直接连接符 75" o:spid="_x0000_s1026" o:spt="20" style="position:absolute;left:4571691;top:4755206;flip:x;height:1693;width:228885;" filled="f" stroked="t" coordsize="21600,21600" o:gfxdata="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ZAyZvaAAAADAEAAA8AAAAAAAAAAQAg&#10;AAAAIgAAAGRycy9kb3ducmV2LnhtbFBLAQIUABQAAAAIAIdO4kBupAVkDAIAAP8DAAAOAAAAAAAA&#10;AAEAIAAAACkBAABkcnMvZTJvRG9jLnhtbFBLBQYAAAAABgAGAFkBAACnBQAAAAA=&#10;">
                  <v:fill on="f" focussize="0,0"/>
                  <v:stroke color="#000000" joinstyle="round"/>
                  <v:imagedata o:title=""/>
                  <o:lock v:ext="edit" aspectratio="f"/>
                </v:line>
                <v:line id="直接连接符 76" o:spid="_x0000_s1026" o:spt="20" style="position:absolute;left:4571691;top:4259872;height:495334;width:0;" filled="f" stroked="t" coordsize="21600,21600" o:gfxdata="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TeuodoAAAAMAQAADwAAAAAAAAABACAAAAAiAAAA&#10;ZHJzL2Rvd25yZXYueG1sUEsBAhQAFAAAAAgAh07iQALnglYFAgAA8gMAAA4AAAAAAAAAAQAgAAAA&#10;KQEAAGRycy9lMm9Eb2MueG1sUEsFBgAAAAAGAAYAWQEAAKAFAAAAAA==&#10;">
                  <v:fill on="f" focussize="0,0"/>
                  <v:stroke color="#000000" joinstyle="round"/>
                  <v:imagedata o:title=""/>
                  <o:lock v:ext="edit" aspectratio="f"/>
                </v:line>
              </v:group>
            </w:pict>
          </mc:Fallback>
        </mc:AlternateContent>
      </w:r>
    </w:p>
    <w:p w14:paraId="1A7E30D8">
      <w:pPr>
        <w:pStyle w:val="14"/>
        <w:adjustRightInd w:val="0"/>
        <w:snapToGrid w:val="0"/>
        <w:spacing w:after="0" w:line="520" w:lineRule="exact"/>
        <w:ind w:left="105" w:leftChars="50" w:right="105" w:rightChars="50" w:firstLine="560" w:firstLineChars="200"/>
        <w:rPr>
          <w:rFonts w:hint="eastAsia" w:ascii="宋体" w:hAnsi="宋体"/>
          <w:sz w:val="28"/>
          <w:szCs w:val="28"/>
        </w:rPr>
      </w:pPr>
    </w:p>
    <w:p w14:paraId="1C7F0E67">
      <w:pPr>
        <w:bidi w:val="0"/>
        <w:rPr>
          <w:rFonts w:hint="eastAsia"/>
          <w:lang w:val="en-US" w:eastAsia="zh-CN"/>
        </w:rPr>
      </w:pPr>
      <w:bookmarkStart w:id="136" w:name="_Toc355858726"/>
    </w:p>
    <w:p w14:paraId="7DFB102B">
      <w:pPr>
        <w:bidi w:val="0"/>
        <w:rPr>
          <w:rFonts w:hint="eastAsia"/>
          <w:lang w:val="en-US" w:eastAsia="zh-CN"/>
        </w:rPr>
      </w:pPr>
    </w:p>
    <w:p w14:paraId="567DC8B1">
      <w:pPr>
        <w:bidi w:val="0"/>
        <w:rPr>
          <w:rFonts w:hint="eastAsia"/>
          <w:lang w:val="en-US" w:eastAsia="zh-CN"/>
        </w:rPr>
      </w:pPr>
    </w:p>
    <w:p w14:paraId="6CDB1289">
      <w:pPr>
        <w:pStyle w:val="4"/>
        <w:spacing w:before="0" w:after="0" w:line="520" w:lineRule="exact"/>
        <w:ind w:right="105" w:rightChars="50" w:firstLine="560" w:firstLineChars="200"/>
        <w:rPr>
          <w:rFonts w:hint="eastAsia"/>
          <w:lang w:val="en-US" w:eastAsia="zh-CN"/>
        </w:rPr>
      </w:pPr>
    </w:p>
    <w:p w14:paraId="2E1BE88B">
      <w:pPr>
        <w:pStyle w:val="4"/>
        <w:spacing w:before="0" w:after="0" w:line="520" w:lineRule="exact"/>
        <w:ind w:right="105" w:rightChars="50" w:firstLine="560" w:firstLineChars="200"/>
        <w:rPr>
          <w:rFonts w:hint="eastAsia"/>
          <w:lang w:val="en-US" w:eastAsia="zh-CN"/>
        </w:rPr>
      </w:pPr>
    </w:p>
    <w:p w14:paraId="17526245">
      <w:pPr>
        <w:pStyle w:val="4"/>
        <w:spacing w:before="0" w:after="0" w:line="520" w:lineRule="exact"/>
        <w:ind w:right="105" w:rightChars="50" w:firstLine="560" w:firstLineChars="200"/>
        <w:rPr>
          <w:rFonts w:hint="eastAsia"/>
          <w:lang w:val="en-US" w:eastAsia="zh-CN"/>
        </w:rPr>
      </w:pPr>
    </w:p>
    <w:p w14:paraId="49E8F9C0">
      <w:pPr>
        <w:pStyle w:val="4"/>
        <w:spacing w:before="0" w:after="0" w:line="520" w:lineRule="exact"/>
        <w:ind w:right="105" w:rightChars="50" w:firstLine="560" w:firstLineChars="200"/>
        <w:rPr>
          <w:rFonts w:hint="eastAsia"/>
          <w:lang w:val="en-US" w:eastAsia="zh-CN"/>
        </w:rPr>
      </w:pPr>
    </w:p>
    <w:p w14:paraId="2CFD611F">
      <w:pPr>
        <w:pStyle w:val="4"/>
        <w:spacing w:before="0" w:after="0" w:line="520" w:lineRule="exact"/>
        <w:ind w:right="105" w:rightChars="50" w:firstLine="560" w:firstLineChars="200"/>
        <w:rPr>
          <w:rFonts w:hint="eastAsia"/>
          <w:lang w:val="en-US" w:eastAsia="zh-CN"/>
        </w:rPr>
      </w:pPr>
    </w:p>
    <w:p w14:paraId="113D6CD3">
      <w:pPr>
        <w:pStyle w:val="4"/>
        <w:spacing w:before="0" w:after="0" w:line="520" w:lineRule="exact"/>
        <w:ind w:right="105" w:rightChars="50" w:firstLine="560" w:firstLineChars="200"/>
        <w:rPr>
          <w:rFonts w:hint="eastAsia"/>
          <w:lang w:val="en-US" w:eastAsia="zh-CN"/>
        </w:rPr>
      </w:pPr>
    </w:p>
    <w:p w14:paraId="643B2256">
      <w:pPr>
        <w:pStyle w:val="4"/>
        <w:spacing w:before="0" w:after="0" w:line="520" w:lineRule="exact"/>
        <w:ind w:right="105" w:rightChars="50" w:firstLine="560" w:firstLineChars="200"/>
        <w:rPr>
          <w:rFonts w:hint="eastAsia"/>
          <w:lang w:val="en-US" w:eastAsia="zh-CN"/>
        </w:rPr>
      </w:pPr>
    </w:p>
    <w:p w14:paraId="50EE8E38">
      <w:pPr>
        <w:pStyle w:val="4"/>
        <w:spacing w:before="0" w:after="0" w:line="520" w:lineRule="exact"/>
        <w:ind w:right="105" w:rightChars="50" w:firstLine="560" w:firstLineChars="200"/>
        <w:rPr>
          <w:rFonts w:hint="eastAsia"/>
          <w:lang w:val="en-US" w:eastAsia="zh-CN"/>
        </w:rPr>
      </w:pPr>
    </w:p>
    <w:p w14:paraId="537394EF">
      <w:pPr>
        <w:pStyle w:val="4"/>
        <w:spacing w:before="0" w:after="0" w:line="520" w:lineRule="exact"/>
        <w:ind w:right="105" w:rightChars="50" w:firstLine="560" w:firstLineChars="200"/>
        <w:rPr>
          <w:rFonts w:hint="eastAsia"/>
          <w:lang w:val="en-US" w:eastAsia="zh-CN"/>
        </w:rPr>
      </w:pPr>
    </w:p>
    <w:p w14:paraId="060F1F11">
      <w:pPr>
        <w:pStyle w:val="4"/>
        <w:spacing w:before="0" w:after="0" w:line="520" w:lineRule="exact"/>
        <w:ind w:right="105" w:rightChars="50" w:firstLine="560" w:firstLineChars="200"/>
        <w:rPr>
          <w:rFonts w:hint="eastAsia"/>
          <w:lang w:val="en-US" w:eastAsia="zh-CN"/>
        </w:rPr>
      </w:pPr>
    </w:p>
    <w:p w14:paraId="15266388">
      <w:pPr>
        <w:pStyle w:val="4"/>
        <w:spacing w:before="0" w:after="0" w:line="520" w:lineRule="exact"/>
        <w:ind w:right="105" w:rightChars="50" w:firstLine="560" w:firstLineChars="200"/>
        <w:rPr>
          <w:rFonts w:hint="eastAsia"/>
          <w:lang w:val="en-US" w:eastAsia="zh-CN"/>
        </w:rPr>
      </w:pPr>
    </w:p>
    <w:p w14:paraId="1BBC7054">
      <w:pPr>
        <w:pStyle w:val="4"/>
        <w:spacing w:before="0" w:after="0" w:line="520" w:lineRule="exact"/>
        <w:ind w:right="105" w:rightChars="50" w:firstLine="560" w:firstLineChars="200"/>
        <w:rPr>
          <w:rFonts w:hint="eastAsia"/>
          <w:lang w:val="en-US" w:eastAsia="zh-CN"/>
        </w:rPr>
      </w:pPr>
    </w:p>
    <w:p w14:paraId="75680340">
      <w:pPr>
        <w:pStyle w:val="4"/>
        <w:spacing w:before="0" w:after="0" w:line="520" w:lineRule="exact"/>
        <w:ind w:right="105" w:rightChars="50" w:firstLine="560" w:firstLineChars="200"/>
        <w:rPr>
          <w:rFonts w:hint="eastAsia"/>
          <w:lang w:val="en-US" w:eastAsia="zh-CN"/>
        </w:rPr>
      </w:pPr>
    </w:p>
    <w:p w14:paraId="50456181">
      <w:pPr>
        <w:pStyle w:val="4"/>
        <w:spacing w:before="0" w:after="0" w:line="520" w:lineRule="exact"/>
        <w:ind w:right="105" w:rightChars="50" w:firstLine="560" w:firstLineChars="200"/>
        <w:rPr>
          <w:rFonts w:hint="eastAsia"/>
          <w:lang w:val="en-US" w:eastAsia="zh-CN"/>
        </w:rPr>
      </w:pPr>
    </w:p>
    <w:p w14:paraId="243C020A">
      <w:pPr>
        <w:pStyle w:val="4"/>
        <w:spacing w:before="0" w:after="0" w:line="520" w:lineRule="exact"/>
        <w:ind w:right="105" w:rightChars="50" w:firstLine="560" w:firstLineChars="200"/>
        <w:rPr>
          <w:rFonts w:hint="eastAsia"/>
          <w:lang w:val="en-US" w:eastAsia="zh-CN"/>
        </w:rPr>
      </w:pPr>
    </w:p>
    <w:p w14:paraId="027C5F34">
      <w:pPr>
        <w:pStyle w:val="4"/>
        <w:spacing w:before="0" w:after="0" w:line="520" w:lineRule="exact"/>
        <w:ind w:right="105" w:rightChars="50" w:firstLine="560" w:firstLineChars="200"/>
        <w:rPr>
          <w:rFonts w:hint="eastAsia"/>
          <w:lang w:val="en-US" w:eastAsia="zh-CN"/>
        </w:rPr>
      </w:pPr>
    </w:p>
    <w:p w14:paraId="3F6F211B">
      <w:pPr>
        <w:pStyle w:val="4"/>
        <w:spacing w:before="0" w:after="0" w:line="520" w:lineRule="exact"/>
        <w:ind w:right="105" w:rightChars="50" w:firstLine="560" w:firstLineChars="200"/>
        <w:rPr>
          <w:rFonts w:hint="eastAsia"/>
          <w:lang w:val="en-US" w:eastAsia="zh-CN"/>
        </w:rPr>
      </w:pPr>
    </w:p>
    <w:p w14:paraId="77581B7A">
      <w:pPr>
        <w:pStyle w:val="4"/>
        <w:spacing w:before="0" w:after="0" w:line="520" w:lineRule="exact"/>
        <w:ind w:right="105" w:rightChars="50" w:firstLine="560" w:firstLineChars="200"/>
        <w:rPr>
          <w:rFonts w:hint="eastAsia"/>
          <w:lang w:val="en-US" w:eastAsia="zh-CN"/>
        </w:rPr>
      </w:pPr>
      <w:bookmarkStart w:id="137" w:name="_Toc15722"/>
      <w:r>
        <w:rPr>
          <w:rFonts w:hint="eastAsia"/>
          <w:lang w:val="en-US" w:eastAsia="zh-CN"/>
        </w:rPr>
        <w:t>5.6应急结束</w:t>
      </w:r>
      <w:bookmarkEnd w:id="137"/>
    </w:p>
    <w:p w14:paraId="42A2169E">
      <w:pPr>
        <w:pStyle w:val="12"/>
        <w:spacing w:before="0" w:beforeAutospacing="0" w:after="0" w:afterAutospacing="0"/>
        <w:ind w:firstLine="420"/>
        <w:rPr>
          <w:sz w:val="28"/>
          <w:szCs w:val="28"/>
        </w:rPr>
      </w:pPr>
      <w:r>
        <w:rPr>
          <w:sz w:val="28"/>
          <w:szCs w:val="28"/>
        </w:rPr>
        <w:t>当</w:t>
      </w:r>
      <w:r>
        <w:rPr>
          <w:rFonts w:hint="eastAsia"/>
          <w:sz w:val="28"/>
          <w:szCs w:val="28"/>
          <w:lang w:val="en-US" w:eastAsia="zh-CN"/>
        </w:rPr>
        <w:t>突发</w:t>
      </w:r>
      <w:r>
        <w:rPr>
          <w:rFonts w:hint="eastAsia"/>
          <w:sz w:val="28"/>
          <w:szCs w:val="28"/>
        </w:rPr>
        <w:t>事件</w:t>
      </w:r>
      <w:r>
        <w:rPr>
          <w:sz w:val="28"/>
          <w:szCs w:val="28"/>
        </w:rPr>
        <w:t>现场得到控制，</w:t>
      </w:r>
      <w:r>
        <w:rPr>
          <w:rFonts w:hint="eastAsia"/>
          <w:sz w:val="28"/>
          <w:szCs w:val="28"/>
        </w:rPr>
        <w:t>事件</w:t>
      </w:r>
      <w:r>
        <w:rPr>
          <w:sz w:val="28"/>
          <w:szCs w:val="28"/>
        </w:rPr>
        <w:t>和隐患已经消除，无继发可能时，由</w:t>
      </w:r>
      <w:r>
        <w:rPr>
          <w:rFonts w:hint="eastAsia"/>
          <w:sz w:val="28"/>
          <w:szCs w:val="28"/>
        </w:rPr>
        <w:t>应急</w:t>
      </w:r>
      <w:r>
        <w:rPr>
          <w:sz w:val="28"/>
          <w:szCs w:val="28"/>
        </w:rPr>
        <w:t>指挥部终止</w:t>
      </w:r>
      <w:r>
        <w:rPr>
          <w:rFonts w:hint="eastAsia"/>
          <w:sz w:val="28"/>
          <w:szCs w:val="28"/>
          <w:lang w:val="en-US" w:eastAsia="zh-CN"/>
        </w:rPr>
        <w:t>突发事件</w:t>
      </w:r>
      <w:r>
        <w:rPr>
          <w:sz w:val="28"/>
          <w:szCs w:val="28"/>
        </w:rPr>
        <w:t>应急响应。</w:t>
      </w:r>
      <w:bookmarkEnd w:id="136"/>
      <w:bookmarkStart w:id="138" w:name="_Toc355858727"/>
    </w:p>
    <w:p w14:paraId="0D405297">
      <w:pPr>
        <w:pStyle w:val="4"/>
        <w:spacing w:before="0" w:after="0" w:line="520" w:lineRule="exact"/>
        <w:ind w:right="105" w:rightChars="50" w:firstLine="560" w:firstLineChars="200"/>
        <w:rPr>
          <w:rFonts w:hint="eastAsia"/>
        </w:rPr>
      </w:pPr>
      <w:bookmarkStart w:id="139" w:name="_Toc27713"/>
      <w:r>
        <w:rPr>
          <w:rFonts w:hint="eastAsia"/>
          <w:lang w:val="en-US" w:eastAsia="zh-CN"/>
        </w:rPr>
        <w:t xml:space="preserve">5.7 </w:t>
      </w:r>
      <w:r>
        <w:rPr>
          <w:rFonts w:hint="eastAsia"/>
        </w:rPr>
        <w:t>信息发布</w:t>
      </w:r>
      <w:bookmarkEnd w:id="139"/>
    </w:p>
    <w:p w14:paraId="217D469A">
      <w:pPr>
        <w:pStyle w:val="12"/>
        <w:spacing w:before="0" w:beforeAutospacing="0" w:after="0" w:afterAutospacing="0"/>
        <w:ind w:firstLine="560" w:firstLineChars="200"/>
        <w:rPr>
          <w:sz w:val="28"/>
          <w:szCs w:val="28"/>
        </w:rPr>
      </w:pPr>
      <w:r>
        <w:rPr>
          <w:rFonts w:hint="eastAsia"/>
          <w:sz w:val="28"/>
          <w:szCs w:val="28"/>
        </w:rPr>
        <w:t>迎春灯会</w:t>
      </w:r>
      <w:r>
        <w:rPr>
          <w:sz w:val="28"/>
          <w:szCs w:val="28"/>
        </w:rPr>
        <w:t>活动</w:t>
      </w:r>
      <w:r>
        <w:rPr>
          <w:rFonts w:hint="eastAsia"/>
          <w:sz w:val="28"/>
          <w:szCs w:val="28"/>
        </w:rPr>
        <w:t>突发事件</w:t>
      </w:r>
      <w:r>
        <w:rPr>
          <w:sz w:val="28"/>
          <w:szCs w:val="28"/>
        </w:rPr>
        <w:t>的信息发布，按照“及时准确、公开透明、有序开放、有效管理、正确引导”的原则，由</w:t>
      </w:r>
      <w:r>
        <w:rPr>
          <w:rFonts w:hint="eastAsia"/>
          <w:sz w:val="28"/>
          <w:szCs w:val="28"/>
          <w:lang w:val="en-US" w:eastAsia="zh-CN"/>
        </w:rPr>
        <w:t>区委宣传部、区文旅局</w:t>
      </w:r>
      <w:r>
        <w:rPr>
          <w:sz w:val="28"/>
          <w:szCs w:val="28"/>
        </w:rPr>
        <w:t>会同有关单位在第一时间向社会发布简要信息，随后发布初步核实情况和应对措施，并根据事件处置情况，做好后续信息发布工作，积极引导社会舆论，防止恶意炒作或谣言传播影响社会稳定。</w:t>
      </w:r>
    </w:p>
    <w:p w14:paraId="50078807">
      <w:pPr>
        <w:pStyle w:val="2"/>
        <w:numPr>
          <w:ilvl w:val="0"/>
          <w:numId w:val="5"/>
        </w:numPr>
        <w:spacing w:before="0" w:after="0" w:line="520" w:lineRule="exact"/>
        <w:ind w:left="0" w:leftChars="0" w:right="105" w:rightChars="50" w:firstLine="0" w:firstLineChars="0"/>
        <w:rPr>
          <w:rFonts w:hint="eastAsia"/>
          <w:lang w:val="en-US" w:eastAsia="zh-CN"/>
        </w:rPr>
      </w:pPr>
      <w:bookmarkStart w:id="140" w:name="_Toc13688"/>
      <w:r>
        <w:rPr>
          <w:rFonts w:hint="eastAsia"/>
          <w:lang w:val="en-US" w:eastAsia="zh-CN"/>
        </w:rPr>
        <w:t>后期处置</w:t>
      </w:r>
      <w:bookmarkEnd w:id="138"/>
      <w:bookmarkEnd w:id="140"/>
    </w:p>
    <w:p w14:paraId="551D17DA">
      <w:pPr>
        <w:pStyle w:val="4"/>
        <w:spacing w:before="0" w:after="0" w:line="520" w:lineRule="exact"/>
        <w:ind w:right="105" w:rightChars="50" w:firstLine="560" w:firstLineChars="200"/>
        <w:rPr>
          <w:rFonts w:hint="eastAsia"/>
          <w:lang w:val="en-US" w:eastAsia="zh-CN"/>
        </w:rPr>
      </w:pPr>
      <w:bookmarkStart w:id="141" w:name="_Toc24593"/>
      <w:r>
        <w:rPr>
          <w:rFonts w:hint="eastAsia"/>
          <w:lang w:val="en-US" w:eastAsia="zh-CN"/>
        </w:rPr>
        <w:t>6.1 现场清理</w:t>
      </w:r>
      <w:bookmarkEnd w:id="141"/>
    </w:p>
    <w:p w14:paraId="3C0A8F50">
      <w:pPr>
        <w:pStyle w:val="12"/>
        <w:spacing w:before="0" w:beforeAutospacing="0" w:after="0" w:afterAutospacing="0"/>
        <w:ind w:firstLine="560" w:firstLineChars="200"/>
        <w:rPr>
          <w:sz w:val="28"/>
          <w:szCs w:val="28"/>
        </w:rPr>
      </w:pPr>
      <w:r>
        <w:rPr>
          <w:rFonts w:hint="eastAsia" w:eastAsia="宋体"/>
          <w:sz w:val="28"/>
          <w:szCs w:val="28"/>
        </w:rPr>
        <w:t>应急结束后，</w:t>
      </w:r>
      <w:r>
        <w:rPr>
          <w:rFonts w:hint="eastAsia"/>
          <w:bCs/>
          <w:sz w:val="28"/>
          <w:szCs w:val="28"/>
        </w:rPr>
        <w:t>城市管理综合执法局双塔分局</w:t>
      </w:r>
      <w:r>
        <w:rPr>
          <w:rFonts w:hint="eastAsia" w:eastAsia="宋体"/>
          <w:sz w:val="28"/>
          <w:szCs w:val="28"/>
        </w:rPr>
        <w:t>负责现场清理；对因事件导致建筑物倒塌、气体泄漏、水管爆裂、断电漏电、环境污染等，应立即通知相关部门进场处置。</w:t>
      </w:r>
    </w:p>
    <w:p w14:paraId="17A86C8F">
      <w:pPr>
        <w:pStyle w:val="4"/>
        <w:spacing w:before="0" w:after="0" w:line="520" w:lineRule="exact"/>
        <w:ind w:right="105" w:rightChars="50" w:firstLine="560" w:firstLineChars="200"/>
        <w:rPr>
          <w:rFonts w:hint="eastAsia"/>
          <w:lang w:val="en-US" w:eastAsia="zh-CN"/>
        </w:rPr>
      </w:pPr>
      <w:bookmarkStart w:id="142" w:name="_Toc30522"/>
      <w:r>
        <w:rPr>
          <w:rFonts w:hint="eastAsia"/>
          <w:lang w:val="en-US" w:eastAsia="zh-CN"/>
        </w:rPr>
        <w:t>6.2 善后处置</w:t>
      </w:r>
      <w:bookmarkEnd w:id="142"/>
    </w:p>
    <w:p w14:paraId="25BCBCE4">
      <w:pPr>
        <w:pStyle w:val="7"/>
        <w:ind w:firstLine="560" w:firstLineChars="200"/>
        <w:rPr>
          <w:rFonts w:hAnsi="宋体" w:cs="宋体"/>
          <w:kern w:val="0"/>
          <w:sz w:val="28"/>
          <w:szCs w:val="28"/>
        </w:rPr>
      </w:pPr>
      <w:r>
        <w:rPr>
          <w:rFonts w:hint="eastAsia" w:hAnsi="宋体" w:eastAsia="宋体" w:cs="宋体"/>
          <w:kern w:val="0"/>
          <w:sz w:val="28"/>
          <w:szCs w:val="28"/>
          <w:lang w:val="en-US" w:eastAsia="zh-CN" w:bidi="ar-SA"/>
        </w:rPr>
        <w:t>应急指挥部</w:t>
      </w:r>
      <w:r>
        <w:rPr>
          <w:rFonts w:hint="eastAsia" w:ascii="宋体" w:hAnsi="宋体" w:eastAsia="宋体" w:cs="宋体"/>
          <w:kern w:val="0"/>
          <w:sz w:val="28"/>
          <w:szCs w:val="28"/>
          <w:lang w:val="en-US" w:eastAsia="zh-CN" w:bidi="ar-SA"/>
        </w:rPr>
        <w:t>负责组织做好迎春灯会活动突发事件的善后处置工作，区政府</w:t>
      </w:r>
      <w:r>
        <w:rPr>
          <w:rFonts w:hint="eastAsia" w:hAnsi="宋体" w:eastAsia="宋体" w:cs="宋体"/>
          <w:kern w:val="0"/>
          <w:sz w:val="28"/>
          <w:szCs w:val="28"/>
          <w:lang w:val="en-US" w:eastAsia="zh-CN" w:bidi="ar-SA"/>
        </w:rPr>
        <w:t>相</w:t>
      </w:r>
      <w:r>
        <w:rPr>
          <w:rFonts w:hint="eastAsia" w:ascii="宋体" w:hAnsi="宋体" w:eastAsia="宋体" w:cs="宋体"/>
          <w:kern w:val="0"/>
          <w:sz w:val="28"/>
          <w:szCs w:val="28"/>
          <w:lang w:val="en-US" w:eastAsia="zh-CN" w:bidi="ar-SA"/>
        </w:rPr>
        <w:t>关部门提供必要支持。对</w:t>
      </w:r>
      <w:r>
        <w:rPr>
          <w:rFonts w:hint="eastAsia" w:hAnsi="宋体" w:eastAsia="宋体" w:cs="宋体"/>
          <w:kern w:val="0"/>
          <w:sz w:val="28"/>
          <w:szCs w:val="28"/>
          <w:lang w:val="en-US" w:eastAsia="zh-CN" w:bidi="ar-SA"/>
        </w:rPr>
        <w:t>突发</w:t>
      </w:r>
      <w:r>
        <w:rPr>
          <w:rFonts w:hint="eastAsia" w:ascii="宋体" w:hAnsi="宋体" w:eastAsia="宋体" w:cs="宋体"/>
          <w:kern w:val="0"/>
          <w:sz w:val="28"/>
          <w:szCs w:val="28"/>
          <w:lang w:val="en-US" w:eastAsia="zh-CN" w:bidi="ar-SA"/>
        </w:rPr>
        <w:t>事件中的伤亡人员按规定给予安抚、救助，对紧急调集、征用的人力物力按规定偿还或者给予补偿。</w:t>
      </w:r>
    </w:p>
    <w:p w14:paraId="65528116">
      <w:pPr>
        <w:pStyle w:val="4"/>
        <w:spacing w:before="0" w:after="0" w:line="520" w:lineRule="exact"/>
        <w:ind w:right="105" w:rightChars="50" w:firstLine="560" w:firstLineChars="200"/>
        <w:rPr>
          <w:rFonts w:hint="eastAsia"/>
          <w:lang w:val="en-US" w:eastAsia="zh-CN"/>
        </w:rPr>
      </w:pPr>
      <w:bookmarkStart w:id="143" w:name="_Toc12242"/>
      <w:r>
        <w:rPr>
          <w:rFonts w:hint="eastAsia"/>
          <w:lang w:val="en-US" w:eastAsia="zh-CN"/>
        </w:rPr>
        <w:t>6.3 事件调查</w:t>
      </w:r>
      <w:bookmarkEnd w:id="143"/>
    </w:p>
    <w:p w14:paraId="00525625">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迎春灯会活动突发事件发生后，根据</w:t>
      </w:r>
      <w:r>
        <w:rPr>
          <w:rFonts w:hint="eastAsia" w:eastAsia="宋体" w:cs="宋体"/>
          <w:kern w:val="0"/>
          <w:sz w:val="28"/>
          <w:szCs w:val="28"/>
          <w:lang w:val="en-US" w:eastAsia="zh-CN" w:bidi="ar-SA"/>
        </w:rPr>
        <w:t>相</w:t>
      </w:r>
      <w:r>
        <w:rPr>
          <w:rFonts w:hint="eastAsia" w:ascii="宋体" w:hAnsi="宋体" w:eastAsia="宋体" w:cs="宋体"/>
          <w:kern w:val="0"/>
          <w:sz w:val="28"/>
          <w:szCs w:val="28"/>
          <w:lang w:val="en-US" w:eastAsia="zh-CN" w:bidi="ar-SA"/>
        </w:rPr>
        <w:t>关规定成立事件调查组，查明事件原因、性质、人员伤亡、影响范围、经济损失等情况，提出防范、整改措施和处理处置建议。</w:t>
      </w:r>
    </w:p>
    <w:p w14:paraId="5B404790">
      <w:pPr>
        <w:pStyle w:val="4"/>
        <w:spacing w:before="0" w:after="0" w:line="520" w:lineRule="exact"/>
        <w:ind w:right="105" w:rightChars="50" w:firstLine="560" w:firstLineChars="200"/>
        <w:rPr>
          <w:rFonts w:hint="eastAsia"/>
          <w:lang w:val="en-US" w:eastAsia="zh-CN"/>
        </w:rPr>
      </w:pPr>
      <w:bookmarkStart w:id="144" w:name="_Toc767"/>
      <w:r>
        <w:rPr>
          <w:rFonts w:hint="eastAsia"/>
          <w:lang w:val="en-US" w:eastAsia="zh-CN"/>
        </w:rPr>
        <w:t>6.4 恢复重建</w:t>
      </w:r>
      <w:bookmarkEnd w:id="144"/>
    </w:p>
    <w:p w14:paraId="12E68EDE">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eastAsia="宋体" w:cs="宋体"/>
          <w:kern w:val="0"/>
          <w:sz w:val="28"/>
          <w:szCs w:val="28"/>
          <w:lang w:val="en-US" w:eastAsia="zh-CN" w:bidi="ar-SA"/>
        </w:rPr>
        <w:t>突发</w:t>
      </w:r>
      <w:r>
        <w:rPr>
          <w:rFonts w:hint="eastAsia" w:ascii="宋体" w:hAnsi="宋体" w:eastAsia="宋体" w:cs="宋体"/>
          <w:kern w:val="0"/>
          <w:sz w:val="28"/>
          <w:szCs w:val="28"/>
          <w:lang w:val="en-US" w:eastAsia="zh-CN" w:bidi="ar-SA"/>
        </w:rPr>
        <w:t>事件应急处置结束后，双塔</w:t>
      </w:r>
      <w:r>
        <w:rPr>
          <w:rFonts w:hint="eastAsia" w:eastAsia="宋体" w:cs="宋体"/>
          <w:kern w:val="0"/>
          <w:sz w:val="28"/>
          <w:szCs w:val="28"/>
          <w:lang w:val="en-US" w:eastAsia="zh-CN" w:bidi="ar-SA"/>
        </w:rPr>
        <w:t>区</w:t>
      </w:r>
      <w:r>
        <w:rPr>
          <w:rFonts w:hint="eastAsia" w:ascii="宋体" w:hAnsi="宋体" w:eastAsia="宋体" w:cs="宋体"/>
          <w:kern w:val="0"/>
          <w:sz w:val="28"/>
          <w:szCs w:val="28"/>
          <w:lang w:val="en-US" w:eastAsia="zh-CN" w:bidi="ar-SA"/>
        </w:rPr>
        <w:t>政府根据需要适时组织专家对事发</w:t>
      </w:r>
      <w:r>
        <w:rPr>
          <w:rFonts w:hint="eastAsia" w:eastAsia="宋体" w:cs="宋体"/>
          <w:kern w:val="0"/>
          <w:sz w:val="28"/>
          <w:szCs w:val="28"/>
          <w:lang w:val="en-US" w:eastAsia="zh-CN" w:bidi="ar-SA"/>
        </w:rPr>
        <w:t>区域</w:t>
      </w:r>
      <w:r>
        <w:rPr>
          <w:rFonts w:hint="eastAsia" w:ascii="宋体" w:hAnsi="宋体" w:eastAsia="宋体" w:cs="宋体"/>
          <w:kern w:val="0"/>
          <w:sz w:val="28"/>
          <w:szCs w:val="28"/>
          <w:lang w:val="en-US" w:eastAsia="zh-CN" w:bidi="ar-SA"/>
        </w:rPr>
        <w:t>重建环境、可利用资源等进行评估论证，制定恢复重建计划，落实资金、物资和技术保障，迅速开展恢复重建工作，并向上级政府报告。</w:t>
      </w:r>
    </w:p>
    <w:p w14:paraId="3B7D837A">
      <w:pPr>
        <w:pStyle w:val="4"/>
        <w:spacing w:before="0" w:after="0" w:line="520" w:lineRule="exact"/>
        <w:ind w:right="105" w:rightChars="50" w:firstLine="560" w:firstLineChars="200"/>
        <w:rPr>
          <w:rFonts w:hint="eastAsia"/>
          <w:lang w:val="en-US" w:eastAsia="zh-CN"/>
        </w:rPr>
      </w:pPr>
      <w:bookmarkStart w:id="145" w:name="_Toc13528"/>
      <w:r>
        <w:rPr>
          <w:rFonts w:hint="eastAsia"/>
          <w:lang w:val="en-US" w:eastAsia="zh-CN"/>
        </w:rPr>
        <w:t>6.5 总结评估</w:t>
      </w:r>
      <w:bookmarkEnd w:id="145"/>
    </w:p>
    <w:p w14:paraId="2442A844">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应急指挥部办公室应及时组织有关部门、单位和专家，整理审查应急救援记录等相关资料，总结评估</w:t>
      </w:r>
      <w:r>
        <w:rPr>
          <w:rFonts w:hint="eastAsia" w:eastAsia="宋体" w:cs="宋体"/>
          <w:kern w:val="0"/>
          <w:sz w:val="28"/>
          <w:szCs w:val="28"/>
          <w:lang w:val="en-US" w:eastAsia="zh-CN" w:bidi="ar-SA"/>
        </w:rPr>
        <w:t>突发</w:t>
      </w:r>
      <w:r>
        <w:rPr>
          <w:rFonts w:hint="eastAsia" w:ascii="宋体" w:hAnsi="宋体" w:eastAsia="宋体" w:cs="宋体"/>
          <w:kern w:val="0"/>
          <w:sz w:val="28"/>
          <w:szCs w:val="28"/>
          <w:lang w:val="en-US" w:eastAsia="zh-CN" w:bidi="ar-SA"/>
        </w:rPr>
        <w:t>事件应急处置工作情况，吸取经验教训，制定改进措施，形成应急处置评估报告，并提交上级部门。</w:t>
      </w:r>
    </w:p>
    <w:p w14:paraId="4C2CFD9B">
      <w:pPr>
        <w:pStyle w:val="2"/>
        <w:numPr>
          <w:ilvl w:val="0"/>
          <w:numId w:val="5"/>
        </w:numPr>
        <w:spacing w:before="0" w:after="0" w:line="520" w:lineRule="exact"/>
        <w:ind w:left="0" w:leftChars="0" w:right="105" w:rightChars="50" w:firstLine="0" w:firstLineChars="0"/>
        <w:rPr>
          <w:rFonts w:hint="eastAsia"/>
          <w:lang w:val="en-US" w:eastAsia="zh-CN"/>
        </w:rPr>
      </w:pPr>
      <w:bookmarkStart w:id="146" w:name="_Toc31117"/>
      <w:bookmarkStart w:id="147" w:name="_Toc257372247"/>
      <w:bookmarkStart w:id="148" w:name="_Toc257373270"/>
      <w:bookmarkStart w:id="149" w:name="_Toc257095121"/>
      <w:bookmarkStart w:id="150" w:name="_Toc355858728"/>
      <w:bookmarkStart w:id="151" w:name="_Toc257372367"/>
      <w:r>
        <w:rPr>
          <w:rFonts w:hint="eastAsia"/>
          <w:lang w:val="en-US" w:eastAsia="zh-CN"/>
        </w:rPr>
        <w:t>应急保障</w:t>
      </w:r>
      <w:bookmarkEnd w:id="146"/>
    </w:p>
    <w:p w14:paraId="36EE0AB5">
      <w:pPr>
        <w:pStyle w:val="4"/>
        <w:spacing w:before="0" w:after="0" w:line="520" w:lineRule="exact"/>
        <w:ind w:right="105" w:rightChars="50" w:firstLine="560" w:firstLineChars="200"/>
        <w:rPr>
          <w:rFonts w:hint="eastAsia"/>
          <w:lang w:val="en-US" w:eastAsia="zh-CN"/>
        </w:rPr>
      </w:pPr>
      <w:bookmarkStart w:id="152" w:name="_Toc3415"/>
      <w:r>
        <w:rPr>
          <w:rFonts w:hint="eastAsia"/>
          <w:lang w:val="en-US" w:eastAsia="zh-CN"/>
        </w:rPr>
        <w:t>7.1 通信保障</w:t>
      </w:r>
      <w:bookmarkEnd w:id="152"/>
    </w:p>
    <w:p w14:paraId="0DA9B57E">
      <w:pPr>
        <w:pStyle w:val="12"/>
        <w:spacing w:before="0" w:beforeAutospacing="0" w:after="0" w:afterAutospacing="0"/>
        <w:ind w:firstLine="560" w:firstLineChars="200"/>
        <w:rPr>
          <w:sz w:val="28"/>
          <w:szCs w:val="28"/>
        </w:rPr>
      </w:pPr>
      <w:r>
        <w:rPr>
          <w:rFonts w:hint="eastAsia"/>
          <w:sz w:val="28"/>
          <w:szCs w:val="28"/>
        </w:rPr>
        <w:t>区工信</w:t>
      </w:r>
      <w:r>
        <w:rPr>
          <w:sz w:val="28"/>
          <w:szCs w:val="28"/>
        </w:rPr>
        <w:t>局负责组织协调各基础电信运营企业提供应急通信保障，并根据通信保障与恢复工作的需要，制定相应保障方案，确保应急响应启动联络畅通、指挥畅通。</w:t>
      </w:r>
    </w:p>
    <w:p w14:paraId="260B00B5">
      <w:pPr>
        <w:pStyle w:val="4"/>
        <w:spacing w:before="0" w:after="0" w:line="520" w:lineRule="exact"/>
        <w:ind w:right="105" w:rightChars="50" w:firstLine="560" w:firstLineChars="200"/>
        <w:rPr>
          <w:rFonts w:hint="eastAsia"/>
          <w:lang w:val="en-US" w:eastAsia="zh-CN"/>
        </w:rPr>
      </w:pPr>
      <w:bookmarkStart w:id="153" w:name="_Toc18862"/>
      <w:r>
        <w:rPr>
          <w:rFonts w:hint="eastAsia"/>
          <w:lang w:val="en-US" w:eastAsia="zh-CN"/>
        </w:rPr>
        <w:t>7.2 队伍保障</w:t>
      </w:r>
      <w:bookmarkEnd w:id="153"/>
    </w:p>
    <w:p w14:paraId="151757BD">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应急指挥部在各</w:t>
      </w:r>
      <w:r>
        <w:rPr>
          <w:rFonts w:hint="eastAsia" w:eastAsia="宋体" w:cs="宋体"/>
          <w:kern w:val="0"/>
          <w:sz w:val="28"/>
          <w:szCs w:val="28"/>
          <w:lang w:val="en-US" w:eastAsia="zh-CN" w:bidi="ar-SA"/>
        </w:rPr>
        <w:t>成员</w:t>
      </w:r>
      <w:r>
        <w:rPr>
          <w:rFonts w:hint="eastAsia" w:ascii="宋体" w:hAnsi="宋体" w:eastAsia="宋体" w:cs="宋体"/>
          <w:kern w:val="0"/>
          <w:sz w:val="28"/>
          <w:szCs w:val="28"/>
          <w:lang w:val="en-US" w:eastAsia="zh-CN" w:bidi="ar-SA"/>
        </w:rPr>
        <w:t>单位协助下确定应急响应人员名单，对应急救援人员进行应急训练和应急知识、技能培训，使各类应急队伍和人员必须明确职责并具备相应应急能力。</w:t>
      </w:r>
    </w:p>
    <w:p w14:paraId="26B5507B">
      <w:pPr>
        <w:pStyle w:val="4"/>
        <w:spacing w:before="0" w:after="0" w:line="520" w:lineRule="exact"/>
        <w:ind w:right="105" w:rightChars="50" w:firstLine="560" w:firstLineChars="200"/>
        <w:rPr>
          <w:rFonts w:hint="eastAsia"/>
        </w:rPr>
      </w:pPr>
      <w:bookmarkStart w:id="154" w:name="_Toc5429"/>
      <w:r>
        <w:rPr>
          <w:rFonts w:hint="eastAsia"/>
          <w:lang w:val="en-US" w:eastAsia="zh-CN"/>
        </w:rPr>
        <w:t>7</w:t>
      </w:r>
      <w:r>
        <w:rPr>
          <w:rFonts w:hint="eastAsia"/>
        </w:rPr>
        <w:t>.3</w:t>
      </w:r>
      <w:r>
        <w:rPr>
          <w:rFonts w:hint="eastAsia"/>
          <w:lang w:val="en-US" w:eastAsia="zh-CN"/>
        </w:rPr>
        <w:t xml:space="preserve"> </w:t>
      </w:r>
      <w:r>
        <w:rPr>
          <w:rFonts w:hint="eastAsia"/>
        </w:rPr>
        <w:t>应急物资保障</w:t>
      </w:r>
      <w:bookmarkEnd w:id="154"/>
    </w:p>
    <w:p w14:paraId="79285B35">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应急指挥部应当明确应急救援需要使用的应急物资和装备的类型、数量、性能、存放位置及其联系方式等内容，并编制清单。应急指挥部对</w:t>
      </w:r>
      <w:r>
        <w:rPr>
          <w:rFonts w:hint="eastAsia" w:eastAsia="宋体" w:cs="宋体"/>
          <w:kern w:val="0"/>
          <w:sz w:val="28"/>
          <w:szCs w:val="28"/>
          <w:lang w:val="en-US" w:eastAsia="zh-CN" w:bidi="ar-SA"/>
        </w:rPr>
        <w:t>应</w:t>
      </w:r>
      <w:r>
        <w:rPr>
          <w:rFonts w:hint="eastAsia" w:ascii="宋体" w:hAnsi="宋体" w:eastAsia="宋体" w:cs="宋体"/>
          <w:kern w:val="0"/>
          <w:sz w:val="28"/>
          <w:szCs w:val="28"/>
          <w:lang w:val="en-US" w:eastAsia="zh-CN" w:bidi="ar-SA"/>
        </w:rPr>
        <w:t>物资和器材进行相应管理，检查</w:t>
      </w:r>
      <w:r>
        <w:rPr>
          <w:rFonts w:hint="eastAsia" w:eastAsia="宋体" w:cs="宋体"/>
          <w:kern w:val="0"/>
          <w:sz w:val="28"/>
          <w:szCs w:val="28"/>
          <w:lang w:val="en-US" w:eastAsia="zh-CN" w:bidi="ar-SA"/>
        </w:rPr>
        <w:t>应急</w:t>
      </w:r>
      <w:r>
        <w:rPr>
          <w:rFonts w:hint="eastAsia" w:ascii="宋体" w:hAnsi="宋体" w:eastAsia="宋体" w:cs="宋体"/>
          <w:kern w:val="0"/>
          <w:sz w:val="28"/>
          <w:szCs w:val="28"/>
          <w:lang w:val="en-US" w:eastAsia="zh-CN" w:bidi="ar-SA"/>
        </w:rPr>
        <w:t>物资和器材管理情况。</w:t>
      </w:r>
    </w:p>
    <w:p w14:paraId="0BD208FB">
      <w:pPr>
        <w:pStyle w:val="4"/>
        <w:spacing w:before="0" w:after="0" w:line="520" w:lineRule="exact"/>
        <w:ind w:right="105" w:rightChars="50" w:firstLine="560" w:firstLineChars="200"/>
        <w:rPr>
          <w:rFonts w:hint="eastAsia"/>
          <w:lang w:val="en-US" w:eastAsia="zh-CN"/>
        </w:rPr>
      </w:pPr>
      <w:bookmarkStart w:id="155" w:name="_Toc14823"/>
      <w:r>
        <w:rPr>
          <w:rFonts w:hint="eastAsia"/>
          <w:lang w:val="en-US" w:eastAsia="zh-CN"/>
        </w:rPr>
        <w:t>7.4  经费保障</w:t>
      </w:r>
      <w:bookmarkEnd w:id="155"/>
    </w:p>
    <w:p w14:paraId="0C94D0D6">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应急工作经费由</w:t>
      </w:r>
      <w:r>
        <w:rPr>
          <w:rFonts w:hint="eastAsia" w:ascii="宋体" w:hAnsi="宋体" w:eastAsia="宋体" w:cs="宋体"/>
          <w:kern w:val="0"/>
          <w:sz w:val="28"/>
          <w:szCs w:val="28"/>
          <w:lang w:val="en-US" w:eastAsia="zh-Hans" w:bidi="ar-SA"/>
        </w:rPr>
        <w:t>应急</w:t>
      </w:r>
      <w:r>
        <w:rPr>
          <w:rFonts w:hint="eastAsia" w:ascii="宋体" w:hAnsi="宋体" w:eastAsia="宋体" w:cs="宋体"/>
          <w:kern w:val="0"/>
          <w:sz w:val="28"/>
          <w:szCs w:val="28"/>
          <w:lang w:val="en-US" w:eastAsia="zh-CN" w:bidi="ar-SA"/>
        </w:rPr>
        <w:t>指挥部统一管理，保证应急使用，应急经费应当专款专用，不得挪用。</w:t>
      </w:r>
    </w:p>
    <w:bookmarkEnd w:id="147"/>
    <w:bookmarkEnd w:id="148"/>
    <w:bookmarkEnd w:id="149"/>
    <w:bookmarkEnd w:id="150"/>
    <w:bookmarkEnd w:id="151"/>
    <w:p w14:paraId="0329C01E">
      <w:pPr>
        <w:pStyle w:val="4"/>
        <w:spacing w:before="0" w:after="0" w:line="520" w:lineRule="exact"/>
        <w:ind w:right="105" w:rightChars="50" w:firstLine="560" w:firstLineChars="200"/>
        <w:rPr>
          <w:rFonts w:hint="eastAsia"/>
        </w:rPr>
      </w:pPr>
      <w:bookmarkStart w:id="156" w:name="_Toc257372251"/>
      <w:bookmarkStart w:id="157" w:name="_Toc355858733"/>
      <w:bookmarkStart w:id="158" w:name="_Toc23339"/>
      <w:bookmarkStart w:id="159" w:name="_Toc257372371"/>
      <w:bookmarkStart w:id="160" w:name="_Toc257373274"/>
      <w:r>
        <w:rPr>
          <w:rFonts w:hint="eastAsia"/>
          <w:lang w:val="en-US" w:eastAsia="zh-CN"/>
        </w:rPr>
        <w:t>7</w:t>
      </w:r>
      <w:r>
        <w:rPr>
          <w:rFonts w:hint="eastAsia"/>
        </w:rPr>
        <w:t>.5社会应急保障</w:t>
      </w:r>
      <w:bookmarkEnd w:id="156"/>
      <w:bookmarkEnd w:id="157"/>
      <w:bookmarkEnd w:id="158"/>
      <w:bookmarkEnd w:id="159"/>
      <w:bookmarkEnd w:id="160"/>
    </w:p>
    <w:p w14:paraId="01777C0F">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警务110、医疗救护120、消防救援119以及各社会救援力量，在发生突发事件时，成为应急救援的重要力量。</w:t>
      </w:r>
      <w:bookmarkStart w:id="161" w:name="_Toc257373275"/>
      <w:bookmarkStart w:id="162" w:name="_Toc257372372"/>
      <w:bookmarkStart w:id="163" w:name="_Toc257372252"/>
    </w:p>
    <w:p w14:paraId="7A7DC9FE">
      <w:pPr>
        <w:pStyle w:val="4"/>
        <w:spacing w:before="0" w:after="0" w:line="520" w:lineRule="exact"/>
        <w:ind w:right="105" w:rightChars="50" w:firstLine="560" w:firstLineChars="200"/>
        <w:rPr>
          <w:rFonts w:hint="default"/>
          <w:lang w:val="en-US" w:eastAsia="zh-CN"/>
        </w:rPr>
      </w:pPr>
      <w:bookmarkStart w:id="164" w:name="_Toc17789"/>
      <w:r>
        <w:rPr>
          <w:rFonts w:hint="eastAsia"/>
          <w:lang w:val="en-US" w:eastAsia="zh-CN"/>
        </w:rPr>
        <w:t>7.6迎春灯会应急队伍及物资配备情况</w:t>
      </w:r>
      <w:bookmarkEnd w:id="164"/>
    </w:p>
    <w:p w14:paraId="75057BA2">
      <w:pPr>
        <w:numPr>
          <w:ilvl w:val="0"/>
          <w:numId w:val="0"/>
        </w:numPr>
        <w:tabs>
          <w:tab w:val="left" w:pos="775"/>
        </w:tabs>
        <w:ind w:firstLine="560" w:firstLineChars="200"/>
        <w:jc w:val="left"/>
        <w:rPr>
          <w:rFonts w:hint="eastAsia" w:ascii="宋体" w:hAnsi="宋体" w:eastAsia="宋体" w:cs="宋体"/>
          <w:b w:val="0"/>
          <w:bCs w:val="0"/>
          <w:kern w:val="0"/>
          <w:sz w:val="28"/>
          <w:szCs w:val="28"/>
          <w:lang w:val="en-US" w:eastAsia="zh-CN" w:bidi="ar-SA"/>
        </w:rPr>
      </w:pPr>
      <w:r>
        <w:rPr>
          <w:rFonts w:hint="eastAsia" w:ascii="宋体" w:hAnsi="宋体" w:eastAsia="宋体" w:cs="宋体"/>
          <w:b w:val="0"/>
          <w:bCs w:val="0"/>
          <w:kern w:val="0"/>
          <w:sz w:val="28"/>
          <w:szCs w:val="28"/>
          <w:lang w:val="en-US" w:eastAsia="zh-CN" w:bidi="ar-SA"/>
        </w:rPr>
        <w:t>1、配备警力</w:t>
      </w:r>
    </w:p>
    <w:p w14:paraId="079EF70E">
      <w:pPr>
        <w:numPr>
          <w:ilvl w:val="0"/>
          <w:numId w:val="0"/>
        </w:num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本次灯会活动安保执勤警力共计400人：其中北塔分局70人，巡特警支队50人，交警支队230人，备勤警力50人。</w:t>
      </w:r>
    </w:p>
    <w:p w14:paraId="71B7662C">
      <w:pPr>
        <w:tabs>
          <w:tab w:val="left" w:pos="775"/>
        </w:tabs>
        <w:ind w:firstLine="560" w:firstLineChars="200"/>
        <w:jc w:val="left"/>
        <w:rPr>
          <w:rFonts w:hint="default" w:ascii="宋体" w:hAnsi="宋体" w:eastAsia="宋体" w:cs="宋体"/>
          <w:b w:val="0"/>
          <w:bCs w:val="0"/>
          <w:kern w:val="0"/>
          <w:sz w:val="28"/>
          <w:szCs w:val="28"/>
          <w:lang w:val="en-US" w:eastAsia="zh-CN" w:bidi="ar-SA"/>
        </w:rPr>
      </w:pPr>
      <w:r>
        <w:rPr>
          <w:rFonts w:hint="eastAsia" w:ascii="宋体" w:hAnsi="宋体" w:eastAsia="宋体" w:cs="宋体"/>
          <w:b w:val="0"/>
          <w:bCs w:val="0"/>
          <w:kern w:val="0"/>
          <w:sz w:val="28"/>
          <w:szCs w:val="28"/>
          <w:lang w:val="en-US" w:eastAsia="zh-CN" w:bidi="ar-SA"/>
        </w:rPr>
        <w:t>2、配备车辆</w:t>
      </w:r>
    </w:p>
    <w:p w14:paraId="7706640C">
      <w:p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灯会活动现场配备警务巡逻车5台，消防救援车2台，应急车2台，急救车2台。</w:t>
      </w:r>
    </w:p>
    <w:p w14:paraId="2EC87B49">
      <w:pPr>
        <w:numPr>
          <w:ilvl w:val="0"/>
          <w:numId w:val="0"/>
        </w:num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消防救援车辆分别设置在北塔广场西北角1台，营州路与竹林路叉处公共卫生间前1台。</w:t>
      </w:r>
    </w:p>
    <w:p w14:paraId="176BD8B3">
      <w:pPr>
        <w:tabs>
          <w:tab w:val="left" w:pos="775"/>
        </w:tabs>
        <w:ind w:left="559" w:leftChars="266" w:firstLine="0" w:firstLineChars="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医疗救援车辆设置在北塔广场西北角1台，北塔广场西南角1台。</w:t>
      </w:r>
    </w:p>
    <w:p w14:paraId="2AB59B5A">
      <w:pPr>
        <w:tabs>
          <w:tab w:val="left" w:pos="775"/>
        </w:tabs>
        <w:ind w:firstLine="560" w:firstLineChars="200"/>
        <w:jc w:val="left"/>
        <w:rPr>
          <w:rFonts w:hint="default" w:ascii="宋体" w:hAnsi="宋体" w:eastAsia="宋体" w:cs="宋体"/>
          <w:b w:val="0"/>
          <w:bCs w:val="0"/>
          <w:kern w:val="0"/>
          <w:sz w:val="28"/>
          <w:szCs w:val="28"/>
          <w:lang w:val="en-US" w:eastAsia="zh-CN" w:bidi="ar-SA"/>
        </w:rPr>
      </w:pPr>
      <w:r>
        <w:rPr>
          <w:rFonts w:hint="eastAsia" w:ascii="宋体" w:hAnsi="宋体" w:eastAsia="宋体" w:cs="宋体"/>
          <w:b w:val="0"/>
          <w:bCs w:val="0"/>
          <w:kern w:val="0"/>
          <w:sz w:val="28"/>
          <w:szCs w:val="28"/>
          <w:lang w:val="en-US" w:eastAsia="zh-CN" w:bidi="ar-SA"/>
        </w:rPr>
        <w:t>3、设置隔离设施</w:t>
      </w:r>
    </w:p>
    <w:p w14:paraId="4669B60A">
      <w:p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搭建硬隔离600延长米，警戒线600延长米，封控点位17处，设立电动车临时停车场2处，协助执勤保安70人。</w:t>
      </w:r>
    </w:p>
    <w:p w14:paraId="463C93E0">
      <w:pPr>
        <w:tabs>
          <w:tab w:val="left" w:pos="775"/>
        </w:tabs>
        <w:ind w:firstLine="560" w:firstLineChars="200"/>
        <w:jc w:val="left"/>
        <w:rPr>
          <w:rFonts w:hint="default" w:ascii="宋体" w:hAnsi="宋体" w:eastAsia="宋体" w:cs="宋体"/>
          <w:b w:val="0"/>
          <w:bCs w:val="0"/>
          <w:kern w:val="0"/>
          <w:sz w:val="28"/>
          <w:szCs w:val="28"/>
          <w:lang w:val="en-US" w:eastAsia="zh-CN" w:bidi="ar-SA"/>
        </w:rPr>
      </w:pPr>
      <w:r>
        <w:rPr>
          <w:rFonts w:hint="eastAsia" w:ascii="宋体" w:hAnsi="宋体" w:eastAsia="宋体" w:cs="宋体"/>
          <w:b w:val="0"/>
          <w:bCs w:val="0"/>
          <w:kern w:val="0"/>
          <w:sz w:val="28"/>
          <w:szCs w:val="28"/>
          <w:lang w:val="en-US" w:eastAsia="zh-CN" w:bidi="ar-SA"/>
        </w:rPr>
        <w:t>4、配备灭火器材</w:t>
      </w:r>
    </w:p>
    <w:p w14:paraId="5B0372DE">
      <w:p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灯会现场配备灭火器176个。</w:t>
      </w:r>
    </w:p>
    <w:p w14:paraId="17DD38C4">
      <w:pPr>
        <w:numPr>
          <w:ilvl w:val="0"/>
          <w:numId w:val="8"/>
        </w:numPr>
        <w:tabs>
          <w:tab w:val="left" w:pos="775"/>
        </w:tabs>
        <w:ind w:firstLine="560" w:firstLineChars="200"/>
        <w:jc w:val="left"/>
        <w:rPr>
          <w:rFonts w:hint="eastAsia" w:ascii="宋体" w:hAnsi="宋体" w:eastAsia="宋体" w:cs="宋体"/>
          <w:b w:val="0"/>
          <w:bCs w:val="0"/>
          <w:kern w:val="0"/>
          <w:sz w:val="28"/>
          <w:szCs w:val="28"/>
          <w:lang w:val="en-US" w:eastAsia="zh-CN" w:bidi="ar-SA"/>
        </w:rPr>
      </w:pPr>
      <w:r>
        <w:rPr>
          <w:rFonts w:hint="eastAsia" w:ascii="宋体" w:hAnsi="宋体" w:eastAsia="宋体" w:cs="宋体"/>
          <w:b w:val="0"/>
          <w:bCs w:val="0"/>
          <w:kern w:val="0"/>
          <w:sz w:val="28"/>
          <w:szCs w:val="28"/>
          <w:lang w:val="en-US" w:eastAsia="zh-CN" w:bidi="ar-SA"/>
        </w:rPr>
        <w:t>设置监控器</w:t>
      </w:r>
    </w:p>
    <w:p w14:paraId="60AB1B76">
      <w:pPr>
        <w:numPr>
          <w:ilvl w:val="0"/>
          <w:numId w:val="0"/>
        </w:numPr>
        <w:tabs>
          <w:tab w:val="left" w:pos="741"/>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充分利用灯会区域监控设施，确保灯会区域监控全方位、无死角。</w:t>
      </w:r>
    </w:p>
    <w:p w14:paraId="00539146">
      <w:pPr>
        <w:numPr>
          <w:ilvl w:val="0"/>
          <w:numId w:val="8"/>
        </w:numPr>
        <w:tabs>
          <w:tab w:val="left" w:pos="657"/>
        </w:tabs>
        <w:ind w:left="0" w:leftChars="0" w:firstLine="560" w:firstLineChars="200"/>
        <w:jc w:val="left"/>
        <w:rPr>
          <w:rFonts w:hint="eastAsia" w:ascii="宋体" w:hAnsi="宋体" w:eastAsia="宋体" w:cs="宋体"/>
          <w:b w:val="0"/>
          <w:bCs w:val="0"/>
          <w:kern w:val="0"/>
          <w:sz w:val="28"/>
          <w:szCs w:val="28"/>
          <w:lang w:val="en-US" w:eastAsia="zh-CN" w:bidi="ar-SA"/>
        </w:rPr>
      </w:pPr>
      <w:r>
        <w:rPr>
          <w:rFonts w:hint="eastAsia" w:ascii="宋体" w:hAnsi="宋体" w:eastAsia="宋体" w:cs="宋体"/>
          <w:b w:val="0"/>
          <w:bCs w:val="0"/>
          <w:kern w:val="0"/>
          <w:sz w:val="28"/>
          <w:szCs w:val="28"/>
          <w:lang w:val="en-US" w:eastAsia="zh-CN" w:bidi="ar-SA"/>
        </w:rPr>
        <w:t>配备对讲机、扩音喇叭</w:t>
      </w:r>
    </w:p>
    <w:p w14:paraId="649C2FE4">
      <w:pPr>
        <w:numPr>
          <w:ilvl w:val="0"/>
          <w:numId w:val="0"/>
        </w:numPr>
        <w:tabs>
          <w:tab w:val="left" w:pos="657"/>
        </w:tabs>
        <w:ind w:leftChars="200"/>
        <w:jc w:val="left"/>
        <w:rPr>
          <w:rFonts w:hint="default"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 xml:space="preserve"> 为现场应急人员配备对讲机</w:t>
      </w:r>
      <w:r>
        <w:rPr>
          <w:rFonts w:hint="eastAsia" w:ascii="宋体" w:hAnsi="宋体" w:eastAsia="宋体" w:cs="宋体"/>
          <w:color w:val="C00000"/>
          <w:kern w:val="0"/>
          <w:sz w:val="28"/>
          <w:szCs w:val="28"/>
          <w:lang w:val="en-US" w:eastAsia="zh-CN" w:bidi="ar-SA"/>
        </w:rPr>
        <w:t>50</w:t>
      </w:r>
      <w:r>
        <w:rPr>
          <w:rFonts w:hint="eastAsia" w:ascii="宋体" w:hAnsi="宋体" w:eastAsia="宋体" w:cs="宋体"/>
          <w:kern w:val="0"/>
          <w:sz w:val="28"/>
          <w:szCs w:val="28"/>
          <w:lang w:val="en-US" w:eastAsia="zh-CN" w:bidi="ar-SA"/>
        </w:rPr>
        <w:t>部，扩音喇叭</w:t>
      </w:r>
      <w:r>
        <w:rPr>
          <w:rFonts w:hint="eastAsia" w:ascii="宋体" w:hAnsi="宋体" w:eastAsia="宋体" w:cs="宋体"/>
          <w:color w:val="C00000"/>
          <w:kern w:val="0"/>
          <w:sz w:val="28"/>
          <w:szCs w:val="28"/>
          <w:lang w:val="en-US" w:eastAsia="zh-CN" w:bidi="ar-SA"/>
        </w:rPr>
        <w:t>10</w:t>
      </w:r>
      <w:r>
        <w:rPr>
          <w:rFonts w:hint="eastAsia" w:ascii="宋体" w:hAnsi="宋体" w:eastAsia="宋体" w:cs="宋体"/>
          <w:kern w:val="0"/>
          <w:sz w:val="28"/>
          <w:szCs w:val="28"/>
          <w:lang w:val="en-US" w:eastAsia="zh-CN" w:bidi="ar-SA"/>
        </w:rPr>
        <w:t>个。</w:t>
      </w:r>
    </w:p>
    <w:p w14:paraId="18DCE425">
      <w:pPr>
        <w:pStyle w:val="2"/>
        <w:spacing w:before="0" w:after="0" w:line="520" w:lineRule="exact"/>
        <w:ind w:right="105" w:rightChars="50"/>
      </w:pPr>
      <w:bookmarkStart w:id="165" w:name="_Toc24502"/>
      <w:r>
        <w:rPr>
          <w:rFonts w:hint="eastAsia"/>
          <w:lang w:val="en-US" w:eastAsia="zh-CN"/>
        </w:rPr>
        <w:t>8 . 监督管理</w:t>
      </w:r>
      <w:bookmarkEnd w:id="165"/>
    </w:p>
    <w:p w14:paraId="591A4849">
      <w:pPr>
        <w:pStyle w:val="4"/>
        <w:spacing w:before="0" w:after="0" w:line="520" w:lineRule="exact"/>
        <w:ind w:right="105" w:rightChars="50" w:firstLine="560" w:firstLineChars="200"/>
        <w:rPr>
          <w:rFonts w:hint="eastAsia"/>
        </w:rPr>
      </w:pPr>
      <w:bookmarkStart w:id="166" w:name="_Toc257372253"/>
      <w:bookmarkStart w:id="167" w:name="_Toc32015"/>
      <w:bookmarkStart w:id="168" w:name="_Toc257373276"/>
      <w:bookmarkStart w:id="169" w:name="_Toc257372373"/>
      <w:bookmarkStart w:id="170" w:name="_Toc355858735"/>
      <w:r>
        <w:rPr>
          <w:rFonts w:hint="eastAsia"/>
          <w:lang w:val="en-US" w:eastAsia="zh-CN"/>
        </w:rPr>
        <w:t>8</w:t>
      </w:r>
      <w:r>
        <w:rPr>
          <w:rFonts w:hint="eastAsia"/>
        </w:rPr>
        <w:t>.1培训</w:t>
      </w:r>
      <w:bookmarkEnd w:id="166"/>
      <w:bookmarkEnd w:id="167"/>
      <w:bookmarkEnd w:id="168"/>
      <w:bookmarkEnd w:id="169"/>
      <w:bookmarkEnd w:id="170"/>
    </w:p>
    <w:p w14:paraId="1DCFD137">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迎春灯会展出前应对迎春灯会各成员单位及所有应急工作人员，开展有关事件预防、避险、自救、互救、减灾等方面的安全教育培训，使应急工作人员及参加灯会人员能够熟练掌握相应的应急技能，有效响应紧急情况。</w:t>
      </w:r>
    </w:p>
    <w:p w14:paraId="31BFBFCB">
      <w:pPr>
        <w:pStyle w:val="4"/>
        <w:spacing w:before="0" w:after="0" w:line="520" w:lineRule="exact"/>
        <w:ind w:left="105" w:leftChars="50" w:right="105" w:rightChars="50" w:firstLine="560" w:firstLineChars="200"/>
        <w:rPr>
          <w:rFonts w:hint="eastAsia"/>
        </w:rPr>
      </w:pPr>
      <w:bookmarkStart w:id="171" w:name="_Toc257372254"/>
      <w:bookmarkStart w:id="172" w:name="_Toc21602"/>
      <w:bookmarkStart w:id="173" w:name="_Toc257372374"/>
      <w:bookmarkStart w:id="174" w:name="_Toc355858736"/>
      <w:bookmarkStart w:id="175" w:name="_Toc257373277"/>
      <w:r>
        <w:rPr>
          <w:rFonts w:hint="eastAsia"/>
          <w:lang w:val="en-US" w:eastAsia="zh-CN"/>
        </w:rPr>
        <w:t>8</w:t>
      </w:r>
      <w:r>
        <w:rPr>
          <w:rFonts w:hint="eastAsia"/>
        </w:rPr>
        <w:t>.2演练</w:t>
      </w:r>
      <w:bookmarkEnd w:id="171"/>
      <w:bookmarkEnd w:id="172"/>
      <w:bookmarkEnd w:id="173"/>
      <w:bookmarkEnd w:id="174"/>
      <w:bookmarkEnd w:id="175"/>
    </w:p>
    <w:p w14:paraId="4331C796">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（1）应急预案的演练可以采用不同的方式实施，既可以是小范围模拟演练也可以开展整体演习。</w:t>
      </w:r>
    </w:p>
    <w:p w14:paraId="11E4F33C">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（2）演练前应做好准备工作，应急响应组制定实施计划和演练方案，演练中做好记录。</w:t>
      </w:r>
    </w:p>
    <w:p w14:paraId="5E2943A1">
      <w:pPr>
        <w:pStyle w:val="4"/>
        <w:spacing w:before="0" w:after="0" w:line="520" w:lineRule="exact"/>
        <w:ind w:left="105" w:leftChars="50" w:right="105" w:rightChars="50" w:firstLine="560" w:firstLineChars="200"/>
        <w:rPr>
          <w:rFonts w:hint="eastAsia"/>
          <w:lang w:val="en-US" w:eastAsia="zh-CN"/>
        </w:rPr>
      </w:pPr>
      <w:bookmarkStart w:id="176" w:name="_Toc9729"/>
      <w:r>
        <w:rPr>
          <w:rFonts w:hint="eastAsia"/>
          <w:lang w:val="en-US" w:eastAsia="zh-CN"/>
        </w:rPr>
        <w:t>8.3 奖励与责任追究</w:t>
      </w:r>
      <w:bookmarkEnd w:id="176"/>
    </w:p>
    <w:p w14:paraId="177002E0">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对在迎春灯会活动事件应急处置行动中，有下列情形之一的单位和个人，根据有关规定予以褒扬激励：</w:t>
      </w:r>
    </w:p>
    <w:p w14:paraId="576ECAE7">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（1）出色完成应急任务，成绩显著的；</w:t>
      </w:r>
    </w:p>
    <w:p w14:paraId="20390491">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（2）防止或挽救</w:t>
      </w:r>
      <w:r>
        <w:rPr>
          <w:rFonts w:hint="eastAsia" w:eastAsia="宋体" w:cs="宋体"/>
          <w:kern w:val="0"/>
          <w:sz w:val="28"/>
          <w:szCs w:val="28"/>
          <w:lang w:val="en-US" w:eastAsia="zh-CN" w:bidi="ar-SA"/>
        </w:rPr>
        <w:t>突发</w:t>
      </w:r>
      <w:r>
        <w:rPr>
          <w:rFonts w:hint="eastAsia" w:ascii="宋体" w:hAnsi="宋体" w:eastAsia="宋体" w:cs="宋体"/>
          <w:kern w:val="0"/>
          <w:sz w:val="28"/>
          <w:szCs w:val="28"/>
          <w:lang w:val="en-US" w:eastAsia="zh-CN" w:bidi="ar-SA"/>
        </w:rPr>
        <w:t>事件灾害有功，使人民群众的生命和国家、集体财产免受损失和减少损失的；</w:t>
      </w:r>
    </w:p>
    <w:p w14:paraId="524ED511">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（3）提出应急准备或应急响应重要建议，实施效果显著的；</w:t>
      </w:r>
    </w:p>
    <w:p w14:paraId="343AEDEF">
      <w:pPr>
        <w:pStyle w:val="12"/>
        <w:spacing w:before="0" w:beforeAutospacing="0" w:after="0" w:afterAutospacing="0"/>
        <w:ind w:firstLine="42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（4）有其他特殊贡献的。</w:t>
      </w:r>
    </w:p>
    <w:p w14:paraId="00A10AC9">
      <w:pPr>
        <w:pStyle w:val="12"/>
        <w:spacing w:before="0" w:beforeAutospacing="0" w:after="0" w:afterAutospacing="0"/>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对在迎春灯会活动</w:t>
      </w:r>
      <w:r>
        <w:rPr>
          <w:rFonts w:hint="eastAsia" w:eastAsia="宋体" w:cs="宋体"/>
          <w:kern w:val="0"/>
          <w:sz w:val="28"/>
          <w:szCs w:val="28"/>
          <w:lang w:val="en-US" w:eastAsia="zh-CN" w:bidi="ar-SA"/>
        </w:rPr>
        <w:t>突发</w:t>
      </w:r>
      <w:r>
        <w:rPr>
          <w:rFonts w:hint="eastAsia" w:ascii="宋体" w:hAnsi="宋体" w:eastAsia="宋体" w:cs="宋体"/>
          <w:kern w:val="0"/>
          <w:sz w:val="28"/>
          <w:szCs w:val="28"/>
          <w:lang w:val="en-US" w:eastAsia="zh-CN" w:bidi="ar-SA"/>
        </w:rPr>
        <w:t>事件应急处置行动中，危害应急处置工作的有关责任人，依法追究责任。</w:t>
      </w:r>
    </w:p>
    <w:p w14:paraId="19D76265">
      <w:pPr>
        <w:pStyle w:val="2"/>
        <w:numPr>
          <w:ilvl w:val="0"/>
          <w:numId w:val="9"/>
        </w:numPr>
        <w:spacing w:before="0" w:after="0" w:line="520" w:lineRule="exact"/>
        <w:ind w:right="105" w:rightChars="50"/>
        <w:rPr>
          <w:rFonts w:hint="eastAsia" w:ascii="Times New Roman" w:hAnsi="Times New Roman" w:eastAsia="宋体" w:cs="Times New Roman"/>
          <w:b/>
          <w:bCs/>
          <w:lang w:val="en-US" w:eastAsia="zh-CN"/>
        </w:rPr>
      </w:pPr>
      <w:bookmarkStart w:id="177" w:name="_Toc14671"/>
      <w:r>
        <w:rPr>
          <w:rFonts w:hint="eastAsia" w:ascii="Times New Roman" w:hAnsi="Times New Roman" w:eastAsia="宋体" w:cs="Times New Roman"/>
          <w:b/>
          <w:bCs/>
          <w:lang w:val="en-US" w:eastAsia="zh-CN"/>
        </w:rPr>
        <w:t>预案管理</w:t>
      </w:r>
      <w:bookmarkEnd w:id="177"/>
    </w:p>
    <w:p w14:paraId="708A77B8">
      <w:pPr>
        <w:pStyle w:val="12"/>
        <w:spacing w:before="0" w:beforeAutospacing="0" w:after="0" w:afterAutospacing="0"/>
        <w:ind w:firstLine="560" w:firstLineChars="200"/>
        <w:rPr>
          <w:rFonts w:hint="eastAsia"/>
          <w:lang w:val="en-US" w:eastAsia="zh-CN"/>
        </w:rPr>
      </w:pPr>
      <w:r>
        <w:rPr>
          <w:sz w:val="28"/>
          <w:szCs w:val="28"/>
        </w:rPr>
        <w:t>本预案由</w:t>
      </w:r>
      <w:r>
        <w:rPr>
          <w:rFonts w:hint="eastAsia"/>
          <w:sz w:val="28"/>
          <w:szCs w:val="28"/>
          <w:lang w:eastAsia="zh-CN"/>
        </w:rPr>
        <w:t>区应急管理局</w:t>
      </w:r>
      <w:r>
        <w:rPr>
          <w:sz w:val="28"/>
          <w:szCs w:val="28"/>
        </w:rPr>
        <w:t>负责制订，并报</w:t>
      </w:r>
      <w:r>
        <w:rPr>
          <w:rFonts w:hint="eastAsia"/>
          <w:sz w:val="28"/>
          <w:szCs w:val="28"/>
          <w:lang w:val="en-US" w:eastAsia="zh-CN"/>
        </w:rPr>
        <w:t>市</w:t>
      </w:r>
      <w:r>
        <w:rPr>
          <w:rFonts w:hint="eastAsia"/>
          <w:sz w:val="28"/>
          <w:szCs w:val="28"/>
        </w:rPr>
        <w:t>公安局及</w:t>
      </w:r>
      <w:r>
        <w:rPr>
          <w:sz w:val="28"/>
          <w:szCs w:val="28"/>
        </w:rPr>
        <w:t>市</w:t>
      </w:r>
      <w:r>
        <w:rPr>
          <w:rFonts w:hint="eastAsia"/>
          <w:sz w:val="28"/>
          <w:szCs w:val="28"/>
          <w:lang w:eastAsia="zh-CN"/>
        </w:rPr>
        <w:t>应急管理局</w:t>
      </w:r>
      <w:r>
        <w:rPr>
          <w:sz w:val="28"/>
          <w:szCs w:val="28"/>
        </w:rPr>
        <w:t>备案</w:t>
      </w:r>
      <w:bookmarkEnd w:id="161"/>
      <w:bookmarkEnd w:id="162"/>
      <w:bookmarkEnd w:id="163"/>
      <w:bookmarkStart w:id="178" w:name="_Toc453511233"/>
      <w:r>
        <w:rPr>
          <w:rFonts w:hint="eastAsia"/>
          <w:sz w:val="28"/>
          <w:szCs w:val="28"/>
          <w:lang w:eastAsia="zh-CN"/>
        </w:rPr>
        <w:t>。</w:t>
      </w:r>
    </w:p>
    <w:p w14:paraId="046D42A7">
      <w:pPr>
        <w:pStyle w:val="2"/>
        <w:jc w:val="center"/>
        <w:rPr>
          <w:rFonts w:hint="eastAsia"/>
          <w:sz w:val="44"/>
          <w:lang w:val="en-US" w:eastAsia="zh-CN"/>
        </w:rPr>
      </w:pPr>
    </w:p>
    <w:p w14:paraId="24150E24">
      <w:pPr>
        <w:pStyle w:val="2"/>
        <w:jc w:val="center"/>
        <w:rPr>
          <w:rFonts w:hint="eastAsia"/>
          <w:sz w:val="44"/>
          <w:lang w:val="en-US" w:eastAsia="zh-CN"/>
        </w:rPr>
      </w:pPr>
    </w:p>
    <w:p w14:paraId="1881C345">
      <w:pPr>
        <w:pStyle w:val="2"/>
        <w:jc w:val="center"/>
        <w:rPr>
          <w:rFonts w:hint="eastAsia"/>
          <w:sz w:val="44"/>
          <w:lang w:val="en-US" w:eastAsia="zh-CN"/>
        </w:rPr>
      </w:pPr>
      <w:bookmarkStart w:id="179" w:name="_Toc31252"/>
      <w:r>
        <w:rPr>
          <w:rFonts w:hint="eastAsia"/>
          <w:sz w:val="44"/>
          <w:lang w:val="en-US" w:eastAsia="zh-CN"/>
        </w:rPr>
        <w:t>2024年辽宁朝阳“龙腾盛世 凤鸣朝阳”</w:t>
      </w:r>
      <w:bookmarkEnd w:id="179"/>
    </w:p>
    <w:p w14:paraId="2C56C5FD">
      <w:pPr>
        <w:pStyle w:val="2"/>
        <w:jc w:val="center"/>
        <w:rPr>
          <w:sz w:val="44"/>
          <w:lang w:val="en-US" w:eastAsia="zh-CN"/>
        </w:rPr>
      </w:pPr>
      <w:bookmarkStart w:id="180" w:name="_Toc3397"/>
      <w:bookmarkStart w:id="181" w:name="_Toc3970"/>
      <w:bookmarkStart w:id="182" w:name="_Toc26730"/>
      <w:bookmarkStart w:id="183" w:name="_Toc1393"/>
      <w:bookmarkStart w:id="184" w:name="_Toc30824"/>
      <w:bookmarkStart w:id="185" w:name="_Toc6911"/>
      <w:bookmarkStart w:id="186" w:name="_Toc20007"/>
      <w:r>
        <w:rPr>
          <w:rFonts w:hint="eastAsia"/>
          <w:sz w:val="44"/>
          <w:lang w:val="en-US" w:eastAsia="zh-CN"/>
        </w:rPr>
        <w:t>迎春灯会</w:t>
      </w:r>
      <w:bookmarkStart w:id="187" w:name="_Toc15376"/>
      <w:bookmarkStart w:id="188" w:name="_Toc18681"/>
      <w:bookmarkStart w:id="189" w:name="_Toc27268"/>
      <w:bookmarkStart w:id="190" w:name="_Toc18011"/>
      <w:bookmarkStart w:id="191" w:name="_Toc15007"/>
      <w:r>
        <w:rPr>
          <w:rFonts w:hint="eastAsia"/>
          <w:sz w:val="44"/>
          <w:lang w:val="en-US" w:eastAsia="zh-CN"/>
        </w:rPr>
        <w:t>突发事件专项应急预案</w:t>
      </w:r>
      <w:bookmarkEnd w:id="180"/>
      <w:bookmarkEnd w:id="181"/>
      <w:bookmarkEnd w:id="182"/>
      <w:bookmarkEnd w:id="183"/>
      <w:bookmarkEnd w:id="184"/>
      <w:bookmarkEnd w:id="185"/>
      <w:bookmarkEnd w:id="186"/>
      <w:bookmarkEnd w:id="187"/>
      <w:bookmarkEnd w:id="188"/>
      <w:bookmarkEnd w:id="189"/>
      <w:bookmarkEnd w:id="190"/>
      <w:bookmarkEnd w:id="191"/>
    </w:p>
    <w:p w14:paraId="229AB8EF">
      <w:pPr>
        <w:pStyle w:val="2"/>
        <w:spacing w:line="580" w:lineRule="exact"/>
        <w:rPr>
          <w:rFonts w:hint="eastAsia" w:ascii="宋体" w:hAnsi="宋体"/>
          <w:sz w:val="44"/>
        </w:rPr>
      </w:pPr>
    </w:p>
    <w:p w14:paraId="76FD4346">
      <w:pPr>
        <w:pStyle w:val="2"/>
        <w:spacing w:line="580" w:lineRule="exact"/>
        <w:rPr>
          <w:rFonts w:hint="eastAsia" w:ascii="宋体" w:hAnsi="宋体"/>
          <w:sz w:val="44"/>
        </w:rPr>
      </w:pPr>
    </w:p>
    <w:p w14:paraId="268A56A7">
      <w:pPr>
        <w:pStyle w:val="2"/>
        <w:spacing w:line="580" w:lineRule="exact"/>
        <w:rPr>
          <w:rFonts w:hint="eastAsia" w:ascii="宋体" w:hAnsi="宋体"/>
          <w:sz w:val="44"/>
        </w:rPr>
      </w:pPr>
    </w:p>
    <w:p w14:paraId="2F9689D4">
      <w:pPr>
        <w:pStyle w:val="2"/>
        <w:spacing w:line="580" w:lineRule="exact"/>
        <w:rPr>
          <w:rFonts w:hint="eastAsia" w:ascii="宋体" w:hAnsi="宋体"/>
          <w:sz w:val="44"/>
        </w:rPr>
      </w:pPr>
    </w:p>
    <w:p w14:paraId="22509323">
      <w:pPr>
        <w:pStyle w:val="2"/>
        <w:spacing w:line="580" w:lineRule="exact"/>
        <w:rPr>
          <w:rFonts w:hint="eastAsia" w:ascii="宋体" w:hAnsi="宋体"/>
          <w:sz w:val="44"/>
        </w:rPr>
      </w:pPr>
    </w:p>
    <w:p w14:paraId="76BCAB45">
      <w:pPr>
        <w:pStyle w:val="2"/>
        <w:spacing w:line="580" w:lineRule="exact"/>
        <w:rPr>
          <w:rFonts w:hint="eastAsia" w:ascii="宋体" w:hAnsi="宋体"/>
          <w:sz w:val="44"/>
        </w:rPr>
      </w:pPr>
    </w:p>
    <w:p w14:paraId="00F4738E">
      <w:pPr>
        <w:pStyle w:val="2"/>
        <w:spacing w:line="580" w:lineRule="exact"/>
        <w:rPr>
          <w:rFonts w:hint="eastAsia" w:ascii="宋体" w:hAnsi="宋体"/>
          <w:sz w:val="44"/>
        </w:rPr>
      </w:pPr>
    </w:p>
    <w:p w14:paraId="30D277FB">
      <w:pPr>
        <w:pStyle w:val="2"/>
        <w:spacing w:line="580" w:lineRule="exact"/>
        <w:rPr>
          <w:rFonts w:hint="eastAsia" w:ascii="宋体" w:hAnsi="宋体"/>
          <w:sz w:val="44"/>
        </w:rPr>
      </w:pPr>
    </w:p>
    <w:p w14:paraId="4A77CEF0">
      <w:pPr>
        <w:pStyle w:val="2"/>
        <w:spacing w:line="580" w:lineRule="exact"/>
        <w:rPr>
          <w:rFonts w:hint="eastAsia" w:ascii="宋体" w:hAnsi="宋体"/>
          <w:sz w:val="44"/>
        </w:rPr>
      </w:pPr>
    </w:p>
    <w:p w14:paraId="2F2CAA93">
      <w:pPr>
        <w:pStyle w:val="2"/>
        <w:spacing w:line="580" w:lineRule="exact"/>
        <w:rPr>
          <w:rFonts w:hint="eastAsia" w:ascii="宋体" w:hAnsi="宋体"/>
          <w:sz w:val="44"/>
        </w:rPr>
      </w:pPr>
    </w:p>
    <w:p w14:paraId="1273A9F5">
      <w:pPr>
        <w:pStyle w:val="2"/>
        <w:spacing w:line="580" w:lineRule="exact"/>
        <w:rPr>
          <w:rFonts w:hint="eastAsia" w:ascii="宋体" w:hAnsi="宋体"/>
          <w:sz w:val="44"/>
        </w:rPr>
      </w:pPr>
    </w:p>
    <w:p w14:paraId="44542DA9">
      <w:pPr>
        <w:pStyle w:val="2"/>
        <w:spacing w:line="580" w:lineRule="exact"/>
        <w:rPr>
          <w:rFonts w:hint="eastAsia" w:ascii="宋体" w:hAnsi="宋体"/>
          <w:sz w:val="44"/>
        </w:rPr>
      </w:pPr>
    </w:p>
    <w:p w14:paraId="509FDCE4">
      <w:pPr>
        <w:pStyle w:val="2"/>
        <w:spacing w:line="580" w:lineRule="exact"/>
        <w:jc w:val="center"/>
        <w:rPr>
          <w:rFonts w:hint="eastAsia" w:ascii="宋体" w:hAnsi="宋体"/>
          <w:sz w:val="44"/>
          <w:lang w:val="en-US" w:eastAsia="zh-CN"/>
        </w:rPr>
      </w:pPr>
      <w:bookmarkStart w:id="192" w:name="_Toc15221"/>
      <w:r>
        <w:rPr>
          <w:rFonts w:hint="eastAsia" w:ascii="宋体" w:hAnsi="宋体"/>
          <w:sz w:val="44"/>
          <w:lang w:val="en-US" w:eastAsia="zh-CN"/>
        </w:rPr>
        <w:t>一</w:t>
      </w:r>
      <w:r>
        <w:rPr>
          <w:rFonts w:hint="eastAsia" w:ascii="宋体" w:hAnsi="宋体"/>
          <w:sz w:val="44"/>
        </w:rPr>
        <w:t>、</w:t>
      </w:r>
      <w:r>
        <w:rPr>
          <w:rFonts w:hint="eastAsia" w:ascii="宋体" w:hAnsi="宋体"/>
          <w:sz w:val="44"/>
          <w:lang w:val="en-US" w:eastAsia="zh-CN"/>
        </w:rPr>
        <w:t>2024年辽宁朝阳迎春灯会</w:t>
      </w:r>
      <w:bookmarkEnd w:id="192"/>
    </w:p>
    <w:p w14:paraId="67EB69C2">
      <w:pPr>
        <w:pStyle w:val="2"/>
        <w:spacing w:line="580" w:lineRule="exact"/>
        <w:jc w:val="center"/>
        <w:rPr>
          <w:rFonts w:hint="eastAsia" w:ascii="宋体" w:hAnsi="宋体"/>
          <w:sz w:val="44"/>
        </w:rPr>
      </w:pPr>
      <w:bookmarkStart w:id="193" w:name="_Toc28907"/>
      <w:bookmarkStart w:id="194" w:name="_Toc13880"/>
      <w:bookmarkStart w:id="195" w:name="_Toc10172"/>
      <w:bookmarkStart w:id="196" w:name="_Toc4018"/>
      <w:bookmarkStart w:id="197" w:name="_Toc4467"/>
      <w:r>
        <w:rPr>
          <w:rFonts w:hint="eastAsia" w:ascii="宋体" w:hAnsi="宋体"/>
          <w:sz w:val="44"/>
        </w:rPr>
        <w:t>火灾爆炸</w:t>
      </w:r>
      <w:r>
        <w:rPr>
          <w:rFonts w:hint="eastAsia" w:ascii="宋体" w:hAnsi="宋体"/>
          <w:sz w:val="44"/>
          <w:lang w:eastAsia="zh-CN"/>
        </w:rPr>
        <w:t>事件</w:t>
      </w:r>
      <w:r>
        <w:rPr>
          <w:rFonts w:hint="eastAsia" w:ascii="宋体" w:hAnsi="宋体"/>
          <w:sz w:val="44"/>
        </w:rPr>
        <w:t>专项应急预案</w:t>
      </w:r>
      <w:bookmarkEnd w:id="193"/>
      <w:bookmarkEnd w:id="194"/>
      <w:bookmarkEnd w:id="195"/>
      <w:bookmarkEnd w:id="196"/>
      <w:bookmarkEnd w:id="197"/>
    </w:p>
    <w:p w14:paraId="1A407012">
      <w:pPr>
        <w:spacing w:before="156" w:beforeLines="50" w:after="312" w:afterLines="100" w:line="580" w:lineRule="exact"/>
        <w:rPr>
          <w:rFonts w:hint="eastAsia" w:ascii="幼圆" w:hAnsi="新宋体" w:eastAsia="幼圆"/>
          <w:bCs/>
          <w:spacing w:val="4"/>
          <w:sz w:val="52"/>
          <w:szCs w:val="32"/>
        </w:rPr>
      </w:pPr>
    </w:p>
    <w:p w14:paraId="73DF332D">
      <w:pPr>
        <w:pStyle w:val="5"/>
        <w:spacing w:line="580" w:lineRule="exact"/>
        <w:ind w:firstLine="880"/>
        <w:jc w:val="center"/>
        <w:rPr>
          <w:rFonts w:hint="eastAsia" w:eastAsia="黑体"/>
          <w:sz w:val="44"/>
        </w:rPr>
      </w:pPr>
    </w:p>
    <w:p w14:paraId="6B4379CC">
      <w:pPr>
        <w:pStyle w:val="5"/>
        <w:spacing w:line="580" w:lineRule="exact"/>
        <w:ind w:firstLine="568"/>
        <w:rPr>
          <w:rFonts w:ascii="宋体" w:hAnsi="宋体" w:eastAsia="宋体"/>
          <w:spacing w:val="2"/>
          <w:sz w:val="28"/>
        </w:rPr>
      </w:pPr>
    </w:p>
    <w:p w14:paraId="718F097F">
      <w:pPr>
        <w:spacing w:before="156" w:beforeLines="50" w:after="312" w:afterLines="100" w:line="580" w:lineRule="exact"/>
        <w:jc w:val="center"/>
        <w:rPr>
          <w:rFonts w:hint="eastAsia" w:ascii="幼圆" w:hAnsi="新宋体" w:eastAsia="幼圆"/>
          <w:bCs/>
          <w:spacing w:val="4"/>
          <w:sz w:val="52"/>
          <w:szCs w:val="32"/>
        </w:rPr>
      </w:pPr>
    </w:p>
    <w:p w14:paraId="21C3CBA3">
      <w:pPr>
        <w:spacing w:before="156" w:beforeLines="50" w:after="312" w:afterLines="100" w:line="580" w:lineRule="exact"/>
        <w:jc w:val="center"/>
        <w:rPr>
          <w:rFonts w:hint="eastAsia" w:ascii="幼圆" w:hAnsi="新宋体" w:eastAsia="幼圆"/>
          <w:bCs/>
          <w:spacing w:val="4"/>
          <w:sz w:val="52"/>
          <w:szCs w:val="32"/>
        </w:rPr>
      </w:pPr>
    </w:p>
    <w:p w14:paraId="55307326">
      <w:pPr>
        <w:spacing w:before="156" w:beforeLines="50" w:after="312" w:afterLines="100" w:line="580" w:lineRule="exact"/>
        <w:jc w:val="center"/>
        <w:rPr>
          <w:rFonts w:hint="eastAsia" w:ascii="幼圆" w:hAnsi="新宋体" w:eastAsia="幼圆"/>
          <w:bCs/>
          <w:spacing w:val="4"/>
          <w:sz w:val="52"/>
          <w:szCs w:val="32"/>
        </w:rPr>
      </w:pPr>
    </w:p>
    <w:p w14:paraId="57B8C698">
      <w:pPr>
        <w:pStyle w:val="5"/>
        <w:spacing w:line="580" w:lineRule="exact"/>
        <w:ind w:firstLine="0" w:firstLineChars="0"/>
        <w:rPr>
          <w:rFonts w:hint="eastAsia" w:ascii="宋体" w:hAnsi="宋体" w:eastAsia="宋体"/>
          <w:b/>
          <w:spacing w:val="2"/>
          <w:sz w:val="28"/>
          <w:szCs w:val="28"/>
        </w:rPr>
      </w:pPr>
    </w:p>
    <w:p w14:paraId="1A4462A5">
      <w:pPr>
        <w:pStyle w:val="5"/>
        <w:spacing w:line="580" w:lineRule="exact"/>
        <w:ind w:firstLine="0" w:firstLineChars="0"/>
        <w:rPr>
          <w:rFonts w:hint="eastAsia" w:ascii="宋体" w:hAnsi="宋体" w:eastAsia="宋体"/>
          <w:b/>
          <w:spacing w:val="2"/>
          <w:sz w:val="28"/>
          <w:szCs w:val="28"/>
        </w:rPr>
      </w:pPr>
    </w:p>
    <w:p w14:paraId="5CBBA4CF">
      <w:pPr>
        <w:pStyle w:val="5"/>
        <w:spacing w:line="580" w:lineRule="exact"/>
        <w:ind w:firstLine="0" w:firstLineChars="0"/>
        <w:rPr>
          <w:rFonts w:hint="eastAsia" w:ascii="宋体" w:hAnsi="宋体" w:eastAsia="宋体"/>
          <w:b/>
          <w:spacing w:val="2"/>
          <w:sz w:val="28"/>
          <w:szCs w:val="28"/>
        </w:rPr>
      </w:pPr>
    </w:p>
    <w:p w14:paraId="71C02CA1">
      <w:pPr>
        <w:pStyle w:val="5"/>
        <w:spacing w:line="580" w:lineRule="exact"/>
        <w:ind w:firstLine="0" w:firstLineChars="0"/>
        <w:rPr>
          <w:rFonts w:hint="eastAsia" w:ascii="宋体" w:hAnsi="宋体" w:eastAsia="宋体"/>
          <w:b/>
          <w:spacing w:val="2"/>
          <w:sz w:val="28"/>
          <w:szCs w:val="28"/>
        </w:rPr>
      </w:pPr>
    </w:p>
    <w:p w14:paraId="10E6B8DB">
      <w:pPr>
        <w:pStyle w:val="5"/>
        <w:spacing w:line="580" w:lineRule="exact"/>
        <w:ind w:firstLine="0" w:firstLineChars="0"/>
        <w:rPr>
          <w:rFonts w:hint="eastAsia" w:ascii="宋体" w:hAnsi="宋体" w:eastAsia="宋体"/>
          <w:b/>
          <w:spacing w:val="2"/>
          <w:sz w:val="28"/>
          <w:szCs w:val="28"/>
        </w:rPr>
      </w:pPr>
    </w:p>
    <w:p w14:paraId="02094B4D">
      <w:pPr>
        <w:pStyle w:val="5"/>
        <w:spacing w:line="580" w:lineRule="exact"/>
        <w:ind w:firstLine="0" w:firstLineChars="0"/>
        <w:rPr>
          <w:rFonts w:hint="eastAsia" w:ascii="宋体" w:hAnsi="宋体" w:eastAsia="宋体"/>
          <w:b/>
          <w:spacing w:val="2"/>
          <w:sz w:val="28"/>
          <w:szCs w:val="28"/>
        </w:rPr>
      </w:pPr>
    </w:p>
    <w:p w14:paraId="179822CC">
      <w:pPr>
        <w:pStyle w:val="5"/>
        <w:spacing w:line="580" w:lineRule="exact"/>
        <w:ind w:firstLine="0" w:firstLineChars="0"/>
        <w:rPr>
          <w:rFonts w:hint="eastAsia" w:ascii="宋体" w:hAnsi="宋体" w:eastAsia="宋体"/>
          <w:b/>
          <w:spacing w:val="2"/>
          <w:sz w:val="28"/>
          <w:szCs w:val="28"/>
        </w:rPr>
      </w:pPr>
    </w:p>
    <w:p w14:paraId="594075CF">
      <w:pPr>
        <w:pStyle w:val="4"/>
        <w:spacing w:line="580" w:lineRule="exact"/>
        <w:rPr>
          <w:rFonts w:hint="eastAsia"/>
          <w:b/>
          <w:bCs/>
        </w:rPr>
      </w:pPr>
      <w:bookmarkStart w:id="198" w:name="_Toc10292"/>
      <w:bookmarkStart w:id="199" w:name="_Toc27272"/>
      <w:bookmarkStart w:id="200" w:name="_Toc24041"/>
      <w:bookmarkStart w:id="201" w:name="_Toc17728"/>
      <w:bookmarkStart w:id="202" w:name="_Toc22211"/>
      <w:bookmarkStart w:id="203" w:name="_Toc4647"/>
      <w:bookmarkStart w:id="204" w:name="_Toc19509"/>
      <w:bookmarkStart w:id="205" w:name="_Toc14303"/>
      <w:bookmarkStart w:id="206" w:name="_Toc11394"/>
      <w:bookmarkStart w:id="207" w:name="_Toc22596"/>
      <w:bookmarkStart w:id="208" w:name="_Toc8583"/>
      <w:bookmarkStart w:id="209" w:name="_Toc27290"/>
      <w:bookmarkStart w:id="210" w:name="_Toc100151186"/>
      <w:bookmarkStart w:id="211" w:name="_Toc14099"/>
      <w:r>
        <w:rPr>
          <w:rFonts w:hint="eastAsia"/>
          <w:b/>
          <w:bCs/>
        </w:rPr>
        <w:t>1. 适用范围</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5F13F7CE">
      <w:pPr>
        <w:pStyle w:val="5"/>
        <w:spacing w:line="580" w:lineRule="exact"/>
        <w:ind w:firstLine="568"/>
        <w:rPr>
          <w:rFonts w:hint="eastAsia" w:ascii="宋体" w:hAnsi="宋体" w:eastAsia="宋体"/>
          <w:spacing w:val="2"/>
          <w:sz w:val="28"/>
          <w:szCs w:val="24"/>
        </w:rPr>
      </w:pPr>
      <w:r>
        <w:rPr>
          <w:rFonts w:hint="eastAsia" w:ascii="宋体" w:hAnsi="宋体" w:eastAsia="宋体"/>
          <w:spacing w:val="2"/>
          <w:sz w:val="28"/>
          <w:szCs w:val="24"/>
        </w:rPr>
        <w:t>本预案适用于“龙腾盛世 凤鸣朝阳”迎春灯会活动现场突发火灾爆炸事件的应急处置。适用于发生迎春灯会活动现场火灾爆炸事件的应急响应、救援等应急管理工作。</w:t>
      </w:r>
    </w:p>
    <w:p w14:paraId="769845C7">
      <w:pPr>
        <w:pStyle w:val="4"/>
        <w:spacing w:line="580" w:lineRule="exact"/>
        <w:rPr>
          <w:rFonts w:hint="eastAsia"/>
          <w:b/>
          <w:bCs/>
        </w:rPr>
      </w:pPr>
      <w:bookmarkStart w:id="212" w:name="_Toc18890"/>
      <w:bookmarkStart w:id="213" w:name="_Toc22007"/>
      <w:bookmarkStart w:id="214" w:name="_Toc16942"/>
      <w:bookmarkStart w:id="215" w:name="_Toc13238"/>
      <w:bookmarkStart w:id="216" w:name="_Toc30776"/>
      <w:bookmarkStart w:id="217" w:name="_Toc4143"/>
      <w:bookmarkStart w:id="218" w:name="_Toc100151187"/>
      <w:bookmarkStart w:id="219" w:name="_Toc14684"/>
      <w:bookmarkStart w:id="220" w:name="_Toc15811"/>
      <w:bookmarkStart w:id="221" w:name="_Toc2565"/>
      <w:bookmarkStart w:id="222" w:name="_Toc30497"/>
      <w:bookmarkStart w:id="223" w:name="_Toc19105"/>
      <w:bookmarkStart w:id="224" w:name="_Toc14530"/>
      <w:bookmarkStart w:id="225" w:name="_Toc20906"/>
      <w:r>
        <w:rPr>
          <w:rFonts w:hint="eastAsia"/>
          <w:b/>
          <w:bCs/>
        </w:rPr>
        <w:t xml:space="preserve">2. </w:t>
      </w:r>
      <w:r>
        <w:rPr>
          <w:b/>
          <w:bCs/>
        </w:rPr>
        <w:t>应急工作组织机构及职责</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7C0C3ADD">
      <w:pPr>
        <w:widowControl/>
        <w:spacing w:line="580" w:lineRule="exact"/>
        <w:ind w:firstLine="560" w:firstLineChars="200"/>
        <w:rPr>
          <w:sz w:val="28"/>
          <w:szCs w:val="28"/>
          <w:lang w:val="zh-CN"/>
        </w:rPr>
      </w:pPr>
      <w:r>
        <w:rPr>
          <w:sz w:val="28"/>
          <w:szCs w:val="28"/>
          <w:lang w:val="zh-CN"/>
        </w:rPr>
        <w:t>见综合应急预案应急工作组织机构及职责。</w:t>
      </w:r>
    </w:p>
    <w:p w14:paraId="4362ED9C">
      <w:pPr>
        <w:pStyle w:val="4"/>
        <w:spacing w:line="580" w:lineRule="exact"/>
        <w:rPr>
          <w:rFonts w:hint="eastAsia"/>
          <w:b/>
          <w:bCs/>
        </w:rPr>
      </w:pPr>
      <w:bookmarkStart w:id="226" w:name="_Toc100151188"/>
      <w:bookmarkStart w:id="227" w:name="_Toc28655"/>
      <w:bookmarkStart w:id="228" w:name="_Toc20975"/>
      <w:bookmarkStart w:id="229" w:name="_Toc12213"/>
      <w:bookmarkStart w:id="230" w:name="_Toc18221"/>
      <w:bookmarkStart w:id="231" w:name="_Toc23866"/>
      <w:bookmarkStart w:id="232" w:name="_Toc16475"/>
      <w:bookmarkStart w:id="233" w:name="_Toc10954"/>
      <w:bookmarkStart w:id="234" w:name="_Toc19476"/>
      <w:bookmarkStart w:id="235" w:name="_Toc11734"/>
      <w:bookmarkStart w:id="236" w:name="_Toc26425"/>
      <w:bookmarkStart w:id="237" w:name="_Toc4784"/>
      <w:bookmarkStart w:id="238" w:name="_Toc18284"/>
      <w:bookmarkStart w:id="239" w:name="_Toc30881"/>
      <w:r>
        <w:rPr>
          <w:rFonts w:hint="eastAsia"/>
          <w:b/>
          <w:bCs/>
        </w:rPr>
        <w:t>3.</w:t>
      </w:r>
      <w:bookmarkEnd w:id="226"/>
      <w:bookmarkStart w:id="240" w:name="_Toc100151191"/>
      <w:r>
        <w:rPr>
          <w:rFonts w:hint="eastAsia"/>
          <w:b/>
          <w:bCs/>
        </w:rPr>
        <w:t xml:space="preserve"> 危险性分析</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4E3DFCD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展出的各类彩灯灯组，使用材料均为绢布及各类彩灯，可燃及易燃物较多，且各类彩灯灯组线路错综复杂，临时搭接线路较多，如果灯具过热、电器元件不符合要求、操作人员操作失误、现场游客乱扔烟头等原因，均可能造成火灾事件的发生；迎春灯会活动期间风味美食街</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使用液化石油气罐加工各类食品，若</w:t>
      </w:r>
      <w:r>
        <w:rPr>
          <w:rFonts w:hint="eastAsia"/>
          <w:sz w:val="28"/>
          <w:szCs w:val="28"/>
          <w:lang w:eastAsia="zh-CN"/>
        </w:rPr>
        <w:t>摊位</w:t>
      </w:r>
      <w:r>
        <w:rPr>
          <w:rFonts w:hint="eastAsia" w:ascii="Times New Roman" w:hAnsi="Times New Roman" w:cs="Times New Roman"/>
          <w:kern w:val="2"/>
          <w:sz w:val="28"/>
          <w:szCs w:val="28"/>
        </w:rPr>
        <w:t>在液化气罐使用过程中操作不当，或液化石油气罐体缺陷，可能会发生火灾爆炸事件。</w:t>
      </w:r>
    </w:p>
    <w:p w14:paraId="3E6464E1">
      <w:pPr>
        <w:pStyle w:val="5"/>
        <w:spacing w:line="580" w:lineRule="exact"/>
        <w:ind w:firstLine="568"/>
        <w:rPr>
          <w:rFonts w:hint="eastAsia" w:ascii="宋体" w:hAnsi="宋体" w:eastAsia="宋体"/>
          <w:b w:val="0"/>
          <w:bCs w:val="0"/>
          <w:spacing w:val="2"/>
          <w:sz w:val="28"/>
          <w:szCs w:val="24"/>
        </w:rPr>
      </w:pPr>
      <w:r>
        <w:rPr>
          <w:rFonts w:hint="eastAsia"/>
          <w:sz w:val="28"/>
          <w:szCs w:val="28"/>
        </w:rPr>
        <w:t>（</w:t>
      </w:r>
      <w:r>
        <w:rPr>
          <w:rFonts w:hint="eastAsia"/>
          <w:sz w:val="28"/>
          <w:szCs w:val="28"/>
          <w:lang w:val="en-US" w:eastAsia="zh-CN"/>
        </w:rPr>
        <w:t>1</w:t>
      </w:r>
      <w:r>
        <w:rPr>
          <w:rFonts w:hint="eastAsia"/>
          <w:sz w:val="28"/>
          <w:szCs w:val="28"/>
        </w:rPr>
        <w:t>）</w:t>
      </w:r>
      <w:r>
        <w:rPr>
          <w:rFonts w:hint="eastAsia" w:ascii="宋体" w:hAnsi="宋体" w:eastAsia="宋体"/>
          <w:b w:val="0"/>
          <w:bCs w:val="0"/>
          <w:spacing w:val="2"/>
          <w:sz w:val="28"/>
          <w:szCs w:val="24"/>
        </w:rPr>
        <w:t>可能发生的事件类型</w:t>
      </w:r>
    </w:p>
    <w:p w14:paraId="7DBC775F">
      <w:pPr>
        <w:pStyle w:val="5"/>
        <w:spacing w:line="580" w:lineRule="exact"/>
        <w:ind w:firstLine="568"/>
        <w:rPr>
          <w:rFonts w:hint="eastAsia" w:ascii="宋体" w:hAnsi="宋体" w:eastAsia="宋体"/>
          <w:spacing w:val="2"/>
          <w:sz w:val="28"/>
          <w:szCs w:val="24"/>
        </w:rPr>
      </w:pPr>
      <w:r>
        <w:rPr>
          <w:rFonts w:hint="eastAsia" w:ascii="宋体" w:hAnsi="宋体" w:eastAsia="宋体"/>
          <w:spacing w:val="2"/>
          <w:sz w:val="28"/>
          <w:szCs w:val="24"/>
        </w:rPr>
        <w:t>火灾、爆炸事件、烧伤、中毒窒息、拥挤踩踏事件。</w:t>
      </w:r>
    </w:p>
    <w:p w14:paraId="5D8DA61C">
      <w:pPr>
        <w:pStyle w:val="5"/>
        <w:spacing w:line="580" w:lineRule="exact"/>
        <w:ind w:firstLine="568"/>
        <w:rPr>
          <w:rFonts w:hint="eastAsia" w:ascii="宋体" w:hAnsi="宋体" w:eastAsia="宋体"/>
          <w:b w:val="0"/>
          <w:bCs w:val="0"/>
          <w:spacing w:val="2"/>
          <w:sz w:val="28"/>
          <w:szCs w:val="24"/>
        </w:rPr>
      </w:pPr>
      <w:r>
        <w:rPr>
          <w:rFonts w:hint="eastAsia"/>
          <w:sz w:val="28"/>
          <w:szCs w:val="28"/>
        </w:rPr>
        <w:t>（</w:t>
      </w:r>
      <w:r>
        <w:rPr>
          <w:rFonts w:hint="eastAsia"/>
          <w:sz w:val="28"/>
          <w:szCs w:val="28"/>
          <w:lang w:val="en-US" w:eastAsia="zh-CN"/>
        </w:rPr>
        <w:t>2</w:t>
      </w:r>
      <w:r>
        <w:rPr>
          <w:rFonts w:hint="eastAsia"/>
          <w:sz w:val="28"/>
          <w:szCs w:val="28"/>
        </w:rPr>
        <w:t>）</w:t>
      </w:r>
      <w:r>
        <w:rPr>
          <w:rFonts w:hint="eastAsia" w:ascii="宋体" w:hAnsi="宋体" w:eastAsia="宋体"/>
          <w:b w:val="0"/>
          <w:bCs w:val="0"/>
          <w:spacing w:val="2"/>
          <w:sz w:val="28"/>
          <w:szCs w:val="24"/>
        </w:rPr>
        <w:t>事件可能发生的区域和造成的危害程度</w:t>
      </w:r>
    </w:p>
    <w:p w14:paraId="32EBB6E1">
      <w:pPr>
        <w:pStyle w:val="5"/>
        <w:spacing w:line="580" w:lineRule="exact"/>
        <w:ind w:firstLine="568"/>
        <w:rPr>
          <w:rFonts w:hint="eastAsia" w:ascii="宋体" w:hAnsi="宋体" w:eastAsia="宋体"/>
          <w:spacing w:val="2"/>
          <w:sz w:val="28"/>
          <w:szCs w:val="24"/>
        </w:rPr>
      </w:pPr>
      <w:r>
        <w:rPr>
          <w:rFonts w:hint="eastAsia" w:ascii="宋体" w:hAnsi="宋体" w:eastAsia="宋体"/>
          <w:spacing w:val="2"/>
          <w:sz w:val="28"/>
          <w:szCs w:val="24"/>
        </w:rPr>
        <w:t>迎春灯会布展区域、美食街</w:t>
      </w:r>
      <w:r>
        <w:rPr>
          <w:rFonts w:hint="eastAsia" w:ascii="宋体" w:hAnsi="宋体" w:eastAsia="宋体"/>
          <w:spacing w:val="2"/>
          <w:sz w:val="28"/>
          <w:szCs w:val="24"/>
          <w:lang w:eastAsia="zh-CN"/>
        </w:rPr>
        <w:t>摊位</w:t>
      </w:r>
      <w:r>
        <w:rPr>
          <w:rFonts w:hint="eastAsia" w:ascii="宋体" w:hAnsi="宋体" w:eastAsia="宋体"/>
          <w:spacing w:val="2"/>
          <w:sz w:val="28"/>
          <w:szCs w:val="24"/>
        </w:rPr>
        <w:t>区域、暖棚区域为火灾、爆炸事件的发生区域，一旦发生突发事件，可能引发严重的社会影响，焚毁各类设施、建（构）筑物，破坏环境，造成人员伤亡。</w:t>
      </w:r>
    </w:p>
    <w:p w14:paraId="026CB0C7">
      <w:pPr>
        <w:pStyle w:val="4"/>
        <w:numPr>
          <w:ilvl w:val="0"/>
          <w:numId w:val="10"/>
        </w:numPr>
        <w:spacing w:line="580" w:lineRule="exact"/>
        <w:rPr>
          <w:b/>
          <w:bCs/>
        </w:rPr>
      </w:pPr>
      <w:bookmarkStart w:id="241" w:name="_Toc6755"/>
      <w:bookmarkStart w:id="242" w:name="_Toc18912"/>
      <w:bookmarkStart w:id="243" w:name="_Toc100151192"/>
      <w:bookmarkStart w:id="244" w:name="_Toc11472"/>
      <w:bookmarkStart w:id="245" w:name="_Toc29428"/>
      <w:bookmarkStart w:id="246" w:name="_Toc11458"/>
      <w:bookmarkStart w:id="247" w:name="_Toc309"/>
      <w:bookmarkStart w:id="248" w:name="_Toc2054"/>
      <w:bookmarkStart w:id="249" w:name="_Toc22520"/>
      <w:bookmarkStart w:id="250" w:name="_Toc12996"/>
      <w:bookmarkStart w:id="251" w:name="_Toc13155"/>
      <w:bookmarkStart w:id="252" w:name="_Toc27465"/>
      <w:bookmarkStart w:id="253" w:name="_Toc17803"/>
      <w:bookmarkStart w:id="254" w:name="_Toc10320"/>
      <w:r>
        <w:rPr>
          <w:rFonts w:hint="eastAsia"/>
          <w:b/>
          <w:bCs/>
        </w:rPr>
        <w:t>应急处置原则</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4EF99B0F">
      <w:pPr>
        <w:pStyle w:val="4"/>
        <w:spacing w:line="580" w:lineRule="exact"/>
        <w:ind w:firstLine="560" w:firstLineChars="200"/>
        <w:rPr>
          <w:rFonts w:hint="eastAsia" w:ascii="Times New Roman" w:hAnsi="Times New Roman" w:eastAsia="宋体" w:cs="Times New Roman"/>
          <w:b w:val="0"/>
          <w:bCs w:val="0"/>
          <w:kern w:val="2"/>
          <w:sz w:val="28"/>
          <w:szCs w:val="28"/>
          <w:lang w:val="en-US" w:eastAsia="zh-CN" w:bidi="ar-SA"/>
        </w:rPr>
      </w:pPr>
      <w:bookmarkStart w:id="255" w:name="_Toc11582"/>
      <w:bookmarkStart w:id="256" w:name="_Toc3071"/>
      <w:bookmarkStart w:id="257" w:name="_Toc24339"/>
      <w:bookmarkStart w:id="258" w:name="_Toc3112"/>
      <w:bookmarkStart w:id="259" w:name="_Toc4312"/>
      <w:bookmarkStart w:id="260" w:name="_Toc19208"/>
      <w:bookmarkStart w:id="261" w:name="_Toc2505"/>
      <w:bookmarkStart w:id="262" w:name="_Toc13715"/>
      <w:bookmarkStart w:id="263" w:name="_Toc13670"/>
      <w:bookmarkStart w:id="264" w:name="_Toc13983"/>
      <w:bookmarkStart w:id="265" w:name="_Toc24989"/>
      <w:bookmarkStart w:id="266" w:name="_Toc25899"/>
      <w:bookmarkStart w:id="267" w:name="_Toc2107"/>
      <w:bookmarkStart w:id="268" w:name="_Toc27817"/>
      <w:bookmarkStart w:id="269" w:name="_Toc100151193"/>
      <w:r>
        <w:rPr>
          <w:rFonts w:hint="eastAsia" w:ascii="Times New Roman" w:hAnsi="Times New Roman" w:eastAsia="宋体" w:cs="Times New Roman"/>
          <w:b w:val="0"/>
          <w:bCs w:val="0"/>
          <w:kern w:val="2"/>
          <w:sz w:val="28"/>
          <w:szCs w:val="28"/>
          <w:lang w:val="en-US" w:eastAsia="zh-CN" w:bidi="ar-SA"/>
        </w:rPr>
        <w:t>坚持安全第一、生命至上；统一指挥、分级负责；及时报告、协调配合的原则，对发生的灾害事件做出快速反应，科学实施救援，全力保障人民群众生命和财产安全。</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2606B42D">
      <w:pPr>
        <w:pStyle w:val="4"/>
        <w:spacing w:line="580" w:lineRule="exact"/>
        <w:ind w:firstLine="560" w:firstLineChars="200"/>
        <w:rPr>
          <w:rFonts w:hint="eastAsia"/>
        </w:rPr>
      </w:pPr>
      <w:bookmarkStart w:id="270" w:name="_Toc23203"/>
      <w:bookmarkStart w:id="271" w:name="_Toc22811"/>
      <w:bookmarkStart w:id="272" w:name="_Toc20402"/>
      <w:bookmarkStart w:id="273" w:name="_Toc23394"/>
      <w:bookmarkStart w:id="274" w:name="_Toc14997"/>
      <w:bookmarkStart w:id="275" w:name="_Toc19692"/>
      <w:bookmarkStart w:id="276" w:name="_Toc32136"/>
      <w:bookmarkStart w:id="277" w:name="_Toc26202"/>
      <w:bookmarkStart w:id="278" w:name="_Toc13609"/>
      <w:bookmarkStart w:id="279" w:name="_Toc24661"/>
      <w:bookmarkStart w:id="280" w:name="_Toc14819"/>
      <w:bookmarkStart w:id="281" w:name="_Toc9861"/>
      <w:bookmarkStart w:id="282" w:name="_Toc15285"/>
      <w:r>
        <w:rPr>
          <w:rFonts w:hint="eastAsia"/>
        </w:rPr>
        <w:t>4.</w:t>
      </w:r>
      <w:r>
        <w:rPr>
          <w:rFonts w:hint="eastAsia"/>
          <w:lang w:val="en-US" w:eastAsia="zh-CN"/>
        </w:rPr>
        <w:t>1</w:t>
      </w:r>
      <w:r>
        <w:rPr>
          <w:rFonts w:hint="eastAsia"/>
        </w:rPr>
        <w:t>处置措施</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3F050082">
      <w:pPr>
        <w:tabs>
          <w:tab w:val="left" w:pos="775"/>
        </w:tabs>
        <w:ind w:firstLine="560" w:firstLineChars="200"/>
        <w:jc w:val="left"/>
        <w:rPr>
          <w:rFonts w:hint="eastAsia"/>
          <w:sz w:val="28"/>
          <w:szCs w:val="28"/>
        </w:rPr>
      </w:pPr>
      <w:r>
        <w:rPr>
          <w:rFonts w:hint="eastAsia"/>
          <w:sz w:val="28"/>
          <w:szCs w:val="28"/>
        </w:rPr>
        <w:t>（</w:t>
      </w:r>
      <w:r>
        <w:rPr>
          <w:rFonts w:hint="eastAsia"/>
          <w:sz w:val="28"/>
          <w:szCs w:val="28"/>
          <w:lang w:val="en-US" w:eastAsia="zh-CN"/>
        </w:rPr>
        <w:t>1</w:t>
      </w:r>
      <w:r>
        <w:rPr>
          <w:rFonts w:hint="eastAsia"/>
          <w:sz w:val="28"/>
          <w:szCs w:val="28"/>
        </w:rPr>
        <w:t>）火灾发生后，现场应急工作人员应第一时间拨打119电话报警，同时向应急指挥部报告。</w:t>
      </w:r>
    </w:p>
    <w:p w14:paraId="4C065B32">
      <w:pPr>
        <w:tabs>
          <w:tab w:val="left" w:pos="775"/>
        </w:tabs>
        <w:ind w:firstLine="560" w:firstLineChars="200"/>
        <w:jc w:val="left"/>
        <w:rPr>
          <w:rFonts w:hint="eastAsia"/>
          <w:sz w:val="28"/>
          <w:szCs w:val="28"/>
        </w:rPr>
      </w:pPr>
      <w:r>
        <w:rPr>
          <w:rFonts w:hint="eastAsia"/>
          <w:sz w:val="28"/>
          <w:szCs w:val="28"/>
        </w:rPr>
        <w:t>（2）现场应急工作人员积极配合消防队员开展应急处置，迅速疏散人群。</w:t>
      </w:r>
    </w:p>
    <w:p w14:paraId="1FB20076">
      <w:pPr>
        <w:tabs>
          <w:tab w:val="left" w:pos="775"/>
        </w:tabs>
        <w:ind w:firstLine="560" w:firstLineChars="200"/>
        <w:jc w:val="left"/>
        <w:rPr>
          <w:rFonts w:hint="eastAsia"/>
          <w:sz w:val="28"/>
          <w:szCs w:val="28"/>
        </w:rPr>
      </w:pPr>
      <w:r>
        <w:rPr>
          <w:rFonts w:hint="eastAsia"/>
          <w:sz w:val="28"/>
          <w:szCs w:val="28"/>
        </w:rPr>
        <w:t>（3）现场所有应急工作人员应熟知报警程序，如发现有浓烟、异味或其他异样情况时应立即报告现场</w:t>
      </w:r>
      <w:r>
        <w:rPr>
          <w:rFonts w:hint="eastAsia"/>
          <w:sz w:val="28"/>
          <w:szCs w:val="28"/>
          <w:lang w:val="en-US" w:eastAsia="zh-CN"/>
        </w:rPr>
        <w:t>应急指挥部</w:t>
      </w:r>
      <w:r>
        <w:rPr>
          <w:rFonts w:hint="eastAsia"/>
          <w:sz w:val="28"/>
          <w:szCs w:val="28"/>
        </w:rPr>
        <w:t>。</w:t>
      </w:r>
    </w:p>
    <w:p w14:paraId="3E6C2AC7">
      <w:pPr>
        <w:tabs>
          <w:tab w:val="left" w:pos="775"/>
        </w:tabs>
        <w:ind w:firstLine="560" w:firstLineChars="200"/>
        <w:jc w:val="left"/>
        <w:rPr>
          <w:rFonts w:hint="eastAsia"/>
          <w:sz w:val="28"/>
          <w:szCs w:val="28"/>
        </w:rPr>
      </w:pPr>
      <w:r>
        <w:rPr>
          <w:rFonts w:hint="eastAsia"/>
          <w:sz w:val="28"/>
          <w:szCs w:val="28"/>
        </w:rPr>
        <w:t>（4）如发现明火时，应迅速用灭火器将明火扑灭：如扑灭不了，应立即拨打119火警电话报警。</w:t>
      </w:r>
    </w:p>
    <w:p w14:paraId="079C3668">
      <w:pPr>
        <w:pStyle w:val="4"/>
        <w:spacing w:line="580" w:lineRule="exact"/>
        <w:ind w:firstLine="560" w:firstLineChars="200"/>
        <w:rPr>
          <w:rFonts w:hint="eastAsia"/>
        </w:rPr>
      </w:pPr>
      <w:bookmarkStart w:id="283" w:name="_Toc8189"/>
      <w:bookmarkStart w:id="284" w:name="_Toc26522"/>
      <w:bookmarkStart w:id="285" w:name="_Toc23445"/>
      <w:bookmarkStart w:id="286" w:name="_Toc25109"/>
      <w:bookmarkStart w:id="287" w:name="_Toc5444"/>
      <w:bookmarkStart w:id="288" w:name="_Toc19749"/>
      <w:bookmarkStart w:id="289" w:name="_Toc22304"/>
      <w:bookmarkStart w:id="290" w:name="_Toc10103"/>
      <w:bookmarkStart w:id="291" w:name="_Toc6561"/>
      <w:bookmarkStart w:id="292" w:name="_Toc25837"/>
      <w:bookmarkStart w:id="293" w:name="_Toc6252"/>
      <w:bookmarkStart w:id="294" w:name="_Toc15842"/>
      <w:bookmarkStart w:id="295" w:name="_Toc27327"/>
      <w:r>
        <w:rPr>
          <w:rFonts w:hint="eastAsia"/>
        </w:rPr>
        <w:t>4.</w:t>
      </w:r>
      <w:r>
        <w:rPr>
          <w:rFonts w:hint="eastAsia"/>
          <w:lang w:val="en-US" w:eastAsia="zh-CN"/>
        </w:rPr>
        <w:t>2</w:t>
      </w:r>
      <w:r>
        <w:rPr>
          <w:rFonts w:hint="eastAsia"/>
          <w:szCs w:val="28"/>
          <w:lang w:val="en-US" w:eastAsia="zh-CN"/>
        </w:rPr>
        <w:t>疏散程序</w:t>
      </w:r>
      <w:bookmarkEnd w:id="283"/>
      <w:bookmarkEnd w:id="284"/>
      <w:bookmarkEnd w:id="285"/>
      <w:bookmarkEnd w:id="286"/>
      <w:bookmarkEnd w:id="287"/>
      <w:bookmarkEnd w:id="288"/>
      <w:bookmarkEnd w:id="289"/>
      <w:bookmarkEnd w:id="290"/>
      <w:bookmarkEnd w:id="291"/>
      <w:bookmarkEnd w:id="292"/>
      <w:bookmarkEnd w:id="293"/>
      <w:bookmarkEnd w:id="294"/>
      <w:bookmarkEnd w:id="295"/>
    </w:p>
    <w:p w14:paraId="47E0E05A">
      <w:pPr>
        <w:tabs>
          <w:tab w:val="left" w:pos="775"/>
        </w:tabs>
        <w:ind w:firstLine="560" w:firstLineChars="200"/>
        <w:jc w:val="left"/>
        <w:rPr>
          <w:rFonts w:hint="eastAsia"/>
          <w:sz w:val="28"/>
          <w:szCs w:val="28"/>
        </w:rPr>
      </w:pPr>
      <w:r>
        <w:rPr>
          <w:rFonts w:hint="eastAsia"/>
          <w:sz w:val="28"/>
          <w:szCs w:val="28"/>
        </w:rPr>
        <w:t>（1）火灾发生时，现场所有人员应听从警务人员和现场应急人员的指引，保持冷静，有序向安全出口疏散。</w:t>
      </w:r>
    </w:p>
    <w:p w14:paraId="606E2343">
      <w:pPr>
        <w:tabs>
          <w:tab w:val="left" w:pos="775"/>
        </w:tabs>
        <w:ind w:firstLine="560" w:firstLineChars="200"/>
        <w:jc w:val="left"/>
        <w:rPr>
          <w:rFonts w:hint="eastAsia"/>
          <w:sz w:val="28"/>
          <w:szCs w:val="28"/>
        </w:rPr>
      </w:pPr>
      <w:r>
        <w:rPr>
          <w:rFonts w:hint="eastAsia"/>
          <w:sz w:val="28"/>
          <w:szCs w:val="28"/>
        </w:rPr>
        <w:t>（2）疏散时，坚持从最近的出口疏散的原则。</w:t>
      </w:r>
    </w:p>
    <w:p w14:paraId="296273FB">
      <w:pPr>
        <w:tabs>
          <w:tab w:val="left" w:pos="775"/>
        </w:tabs>
        <w:ind w:firstLine="560" w:firstLineChars="200"/>
        <w:jc w:val="left"/>
        <w:rPr>
          <w:rFonts w:hint="eastAsia"/>
          <w:sz w:val="28"/>
          <w:szCs w:val="28"/>
        </w:rPr>
      </w:pPr>
      <w:r>
        <w:rPr>
          <w:rFonts w:hint="eastAsia"/>
          <w:sz w:val="28"/>
          <w:szCs w:val="28"/>
        </w:rPr>
        <w:t>（3）现场警务人员、应急人员应积极组织人员疏散。</w:t>
      </w:r>
    </w:p>
    <w:p w14:paraId="4ACB931B">
      <w:pPr>
        <w:pStyle w:val="4"/>
        <w:spacing w:line="580" w:lineRule="exact"/>
        <w:ind w:firstLine="560" w:firstLineChars="200"/>
        <w:rPr>
          <w:rFonts w:hint="eastAsia"/>
          <w:szCs w:val="28"/>
          <w:lang w:val="en-US" w:eastAsia="zh-CN"/>
        </w:rPr>
      </w:pPr>
      <w:bookmarkStart w:id="296" w:name="_Toc32654"/>
      <w:bookmarkStart w:id="297" w:name="_Toc27141"/>
      <w:bookmarkStart w:id="298" w:name="_Toc20393"/>
      <w:bookmarkStart w:id="299" w:name="_Toc6795"/>
      <w:bookmarkStart w:id="300" w:name="_Toc333"/>
      <w:bookmarkStart w:id="301" w:name="_Toc22226"/>
      <w:bookmarkStart w:id="302" w:name="_Toc1904"/>
      <w:bookmarkStart w:id="303" w:name="_Toc745"/>
      <w:bookmarkStart w:id="304" w:name="_Toc17693"/>
      <w:bookmarkStart w:id="305" w:name="_Toc8682"/>
      <w:bookmarkStart w:id="306" w:name="_Toc16146"/>
      <w:bookmarkStart w:id="307" w:name="_Toc26387"/>
      <w:bookmarkStart w:id="308" w:name="_Toc30637"/>
      <w:r>
        <w:rPr>
          <w:rFonts w:hint="eastAsia"/>
        </w:rPr>
        <w:t>4.3</w:t>
      </w:r>
      <w:r>
        <w:rPr>
          <w:rFonts w:hint="eastAsia"/>
          <w:szCs w:val="28"/>
          <w:lang w:val="en-US" w:eastAsia="zh-CN"/>
        </w:rPr>
        <w:t>灭火救援</w:t>
      </w:r>
      <w:bookmarkEnd w:id="296"/>
      <w:bookmarkEnd w:id="297"/>
      <w:bookmarkEnd w:id="298"/>
      <w:bookmarkEnd w:id="299"/>
      <w:bookmarkEnd w:id="300"/>
      <w:bookmarkEnd w:id="301"/>
      <w:bookmarkEnd w:id="302"/>
      <w:bookmarkEnd w:id="303"/>
      <w:bookmarkEnd w:id="304"/>
      <w:bookmarkEnd w:id="305"/>
      <w:bookmarkEnd w:id="306"/>
      <w:bookmarkEnd w:id="307"/>
      <w:bookmarkEnd w:id="308"/>
    </w:p>
    <w:p w14:paraId="21F267F7">
      <w:pPr>
        <w:spacing w:line="580" w:lineRule="exact"/>
        <w:ind w:firstLine="568" w:firstLineChars="200"/>
        <w:rPr>
          <w:rFonts w:hint="eastAsia" w:ascii="宋体" w:hAnsi="宋体"/>
          <w:spacing w:val="2"/>
          <w:sz w:val="28"/>
        </w:rPr>
      </w:pPr>
      <w:r>
        <w:rPr>
          <w:rFonts w:hint="eastAsia" w:ascii="宋体" w:hAnsi="宋体"/>
          <w:spacing w:val="2"/>
          <w:sz w:val="28"/>
        </w:rPr>
        <w:t>消防队员迅速着装赶赴火场，进行灭火，优先先救助被困、受伤人员，现场警务人员、应急工作人员全力配合进行灭火抢险。</w:t>
      </w:r>
      <w:r>
        <w:rPr>
          <w:rFonts w:hint="eastAsia" w:ascii="宋体" w:hAnsi="宋体"/>
          <w:spacing w:val="2"/>
          <w:sz w:val="28"/>
          <w:lang w:val="en-US" w:eastAsia="zh-CN"/>
        </w:rPr>
        <w:t>应急</w:t>
      </w:r>
      <w:r>
        <w:rPr>
          <w:rFonts w:hint="eastAsia" w:ascii="宋体" w:hAnsi="宋体"/>
          <w:spacing w:val="2"/>
          <w:sz w:val="28"/>
        </w:rPr>
        <w:t>救援组适时切断火区电源、关闭可燃气体阀门。当现场情况危及灭火救援人员生命时，应立即撤离到安全区域。</w:t>
      </w:r>
    </w:p>
    <w:p w14:paraId="79C78FA1">
      <w:pPr>
        <w:pStyle w:val="4"/>
        <w:spacing w:line="580" w:lineRule="exact"/>
        <w:ind w:firstLine="560" w:firstLineChars="200"/>
        <w:rPr>
          <w:rFonts w:hint="eastAsia" w:ascii="宋体" w:hAnsi="宋体"/>
          <w:spacing w:val="2"/>
        </w:rPr>
      </w:pPr>
      <w:bookmarkStart w:id="309" w:name="_Toc6963"/>
      <w:bookmarkStart w:id="310" w:name="_Toc6584"/>
      <w:bookmarkStart w:id="311" w:name="_Toc15423"/>
      <w:bookmarkStart w:id="312" w:name="_Toc11666"/>
      <w:bookmarkStart w:id="313" w:name="_Toc5900"/>
      <w:bookmarkStart w:id="314" w:name="_Toc10185"/>
      <w:bookmarkStart w:id="315" w:name="_Toc8949"/>
      <w:bookmarkStart w:id="316" w:name="_Toc23949"/>
      <w:bookmarkStart w:id="317" w:name="_Toc10611"/>
      <w:bookmarkStart w:id="318" w:name="_Toc5564"/>
      <w:bookmarkStart w:id="319" w:name="_Toc19969"/>
      <w:bookmarkStart w:id="320" w:name="_Toc424"/>
      <w:bookmarkStart w:id="321" w:name="_Toc30679"/>
      <w:r>
        <w:rPr>
          <w:rFonts w:hint="eastAsia"/>
        </w:rPr>
        <w:t>4.</w:t>
      </w:r>
      <w:r>
        <w:rPr>
          <w:rFonts w:hint="eastAsia"/>
          <w:lang w:val="en-US" w:eastAsia="zh-CN"/>
        </w:rPr>
        <w:t>4</w:t>
      </w:r>
      <w:r>
        <w:rPr>
          <w:rFonts w:hint="eastAsia" w:ascii="宋体" w:hAnsi="宋体"/>
          <w:spacing w:val="2"/>
        </w:rPr>
        <w:t>警戒</w:t>
      </w:r>
      <w:bookmarkEnd w:id="309"/>
      <w:bookmarkEnd w:id="310"/>
      <w:bookmarkEnd w:id="311"/>
      <w:bookmarkEnd w:id="312"/>
      <w:bookmarkEnd w:id="313"/>
      <w:bookmarkEnd w:id="314"/>
      <w:bookmarkEnd w:id="315"/>
      <w:bookmarkEnd w:id="316"/>
      <w:bookmarkEnd w:id="317"/>
      <w:bookmarkEnd w:id="318"/>
      <w:bookmarkEnd w:id="319"/>
      <w:bookmarkEnd w:id="320"/>
      <w:bookmarkEnd w:id="321"/>
    </w:p>
    <w:p w14:paraId="50DE9D25">
      <w:pPr>
        <w:spacing w:line="580" w:lineRule="exact"/>
        <w:ind w:firstLine="568" w:firstLineChars="200"/>
        <w:rPr>
          <w:rFonts w:ascii="宋体" w:hAnsi="宋体"/>
          <w:spacing w:val="2"/>
          <w:sz w:val="28"/>
        </w:rPr>
      </w:pPr>
      <w:r>
        <w:rPr>
          <w:rFonts w:hint="eastAsia" w:ascii="宋体" w:hAnsi="宋体"/>
          <w:spacing w:val="2"/>
          <w:sz w:val="28"/>
        </w:rPr>
        <w:t>火灾事件发生后，公安部门立即在事件现场设置警界区域，只允许应急救援人员、消防车辆、医疗救援车辆进入。其它无关人员禁止进入。</w:t>
      </w:r>
    </w:p>
    <w:p w14:paraId="384338CF">
      <w:pPr>
        <w:pStyle w:val="4"/>
        <w:spacing w:line="580" w:lineRule="exact"/>
        <w:rPr>
          <w:rFonts w:hint="eastAsia"/>
          <w:b/>
          <w:bCs/>
        </w:rPr>
      </w:pPr>
      <w:bookmarkStart w:id="322" w:name="_Toc2649"/>
      <w:bookmarkStart w:id="323" w:name="_Toc3354"/>
      <w:bookmarkStart w:id="324" w:name="_Toc5640"/>
      <w:bookmarkStart w:id="325" w:name="_Toc26657"/>
      <w:bookmarkStart w:id="326" w:name="_Toc19728"/>
      <w:bookmarkStart w:id="327" w:name="_Toc10228"/>
      <w:bookmarkStart w:id="328" w:name="_Toc17694"/>
      <w:bookmarkStart w:id="329" w:name="_Toc15191"/>
      <w:bookmarkStart w:id="330" w:name="_Toc18366"/>
      <w:bookmarkStart w:id="331" w:name="_Toc11874"/>
      <w:bookmarkStart w:id="332" w:name="_Toc20747"/>
      <w:bookmarkStart w:id="333" w:name="_Toc100151194"/>
      <w:bookmarkStart w:id="334" w:name="_Toc25419"/>
      <w:bookmarkStart w:id="335" w:name="_Toc26798"/>
      <w:r>
        <w:rPr>
          <w:rFonts w:hint="eastAsia"/>
          <w:b/>
          <w:bCs/>
        </w:rPr>
        <w:t>5. 应急保障</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790DA70D">
      <w:pPr>
        <w:pStyle w:val="4"/>
        <w:spacing w:line="580" w:lineRule="exact"/>
        <w:ind w:firstLine="560" w:firstLineChars="200"/>
        <w:rPr>
          <w:rFonts w:hint="eastAsia"/>
        </w:rPr>
      </w:pPr>
      <w:bookmarkStart w:id="336" w:name="_Toc31585"/>
      <w:bookmarkStart w:id="337" w:name="_Toc16101"/>
      <w:bookmarkStart w:id="338" w:name="_Toc19384"/>
      <w:bookmarkStart w:id="339" w:name="_Toc31515"/>
      <w:bookmarkStart w:id="340" w:name="_Toc21572"/>
      <w:bookmarkStart w:id="341" w:name="_Toc30756"/>
      <w:bookmarkStart w:id="342" w:name="_Toc27624"/>
      <w:bookmarkStart w:id="343" w:name="_Toc21999"/>
      <w:bookmarkStart w:id="344" w:name="_Toc11233"/>
      <w:bookmarkStart w:id="345" w:name="_Toc100151195"/>
      <w:bookmarkStart w:id="346" w:name="_Toc11206"/>
      <w:bookmarkStart w:id="347" w:name="_Toc14885"/>
      <w:bookmarkStart w:id="348" w:name="_Toc12808"/>
      <w:bookmarkStart w:id="349" w:name="_Toc19545"/>
      <w:r>
        <w:rPr>
          <w:rFonts w:hint="eastAsia"/>
        </w:rPr>
        <w:t>5.1应急物资保障</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3D838E82">
      <w:pPr>
        <w:spacing w:line="580" w:lineRule="exact"/>
        <w:ind w:firstLine="560" w:firstLineChars="200"/>
        <w:rPr>
          <w:rFonts w:hint="eastAsia" w:ascii="宋体" w:hAnsi="宋体"/>
          <w:sz w:val="28"/>
          <w:szCs w:val="28"/>
        </w:rPr>
      </w:pPr>
      <w:r>
        <w:rPr>
          <w:rFonts w:hint="eastAsia" w:ascii="宋体" w:hAnsi="宋体"/>
          <w:sz w:val="28"/>
          <w:szCs w:val="28"/>
        </w:rPr>
        <w:t>根据本预案应急处置需求，应急指挥部做好应急物资和器材的储备工作，迎春灯会展出期间在相应区域配备消防器材</w:t>
      </w:r>
      <w:r>
        <w:rPr>
          <w:rFonts w:hint="eastAsia" w:ascii="宋体" w:hAnsi="宋体"/>
          <w:sz w:val="28"/>
          <w:szCs w:val="28"/>
          <w:lang w:val="en-US" w:eastAsia="zh-CN"/>
        </w:rPr>
        <w:t>及应急车辆</w:t>
      </w:r>
      <w:r>
        <w:rPr>
          <w:rFonts w:hint="eastAsia" w:ascii="宋体" w:hAnsi="宋体"/>
          <w:sz w:val="28"/>
          <w:szCs w:val="28"/>
        </w:rPr>
        <w:t>。</w:t>
      </w:r>
    </w:p>
    <w:p w14:paraId="2DFDE2C9">
      <w:pPr>
        <w:numPr>
          <w:ilvl w:val="0"/>
          <w:numId w:val="0"/>
        </w:numPr>
        <w:tabs>
          <w:tab w:val="left" w:pos="775"/>
        </w:tabs>
        <w:ind w:firstLine="560" w:firstLineChars="200"/>
        <w:jc w:val="left"/>
        <w:rPr>
          <w:rFonts w:hint="eastAsia" w:ascii="宋体" w:hAnsi="宋体" w:eastAsia="宋体" w:cs="宋体"/>
          <w:b w:val="0"/>
          <w:bCs w:val="0"/>
          <w:kern w:val="0"/>
          <w:sz w:val="28"/>
          <w:szCs w:val="28"/>
          <w:lang w:val="en-US" w:eastAsia="zh-CN" w:bidi="ar-SA"/>
        </w:rPr>
      </w:pPr>
      <w:bookmarkStart w:id="350" w:name="_Toc100151196"/>
      <w:r>
        <w:rPr>
          <w:rFonts w:hint="eastAsia"/>
          <w:sz w:val="28"/>
          <w:szCs w:val="28"/>
        </w:rPr>
        <w:t>（</w:t>
      </w:r>
      <w:r>
        <w:rPr>
          <w:rFonts w:hint="eastAsia"/>
          <w:sz w:val="28"/>
          <w:szCs w:val="28"/>
          <w:lang w:val="en-US" w:eastAsia="zh-CN"/>
        </w:rPr>
        <w:t>1</w:t>
      </w:r>
      <w:r>
        <w:rPr>
          <w:rFonts w:hint="eastAsia"/>
          <w:sz w:val="28"/>
          <w:szCs w:val="28"/>
        </w:rPr>
        <w:t>）</w:t>
      </w:r>
      <w:r>
        <w:rPr>
          <w:rFonts w:hint="eastAsia" w:ascii="宋体" w:hAnsi="宋体" w:eastAsia="宋体" w:cs="宋体"/>
          <w:b w:val="0"/>
          <w:bCs w:val="0"/>
          <w:kern w:val="0"/>
          <w:sz w:val="28"/>
          <w:szCs w:val="28"/>
          <w:lang w:val="en-US" w:eastAsia="zh-CN" w:bidi="ar-SA"/>
        </w:rPr>
        <w:t>配备警力</w:t>
      </w:r>
    </w:p>
    <w:p w14:paraId="352E5532">
      <w:pPr>
        <w:numPr>
          <w:ilvl w:val="0"/>
          <w:numId w:val="0"/>
        </w:num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本次灯会活动安保执勤警力共计400人：北塔分局70人，巡特警支队50人，交警支队230人，备勤警力50人。</w:t>
      </w:r>
    </w:p>
    <w:p w14:paraId="3707FA59">
      <w:pPr>
        <w:tabs>
          <w:tab w:val="left" w:pos="775"/>
        </w:tabs>
        <w:ind w:firstLine="560" w:firstLineChars="200"/>
        <w:jc w:val="left"/>
        <w:rPr>
          <w:rFonts w:hint="default" w:ascii="宋体" w:hAnsi="宋体" w:eastAsia="宋体" w:cs="宋体"/>
          <w:b w:val="0"/>
          <w:bCs w:val="0"/>
          <w:kern w:val="0"/>
          <w:sz w:val="28"/>
          <w:szCs w:val="28"/>
          <w:lang w:val="en-US" w:eastAsia="zh-CN" w:bidi="ar-SA"/>
        </w:rPr>
      </w:pPr>
      <w:r>
        <w:rPr>
          <w:rFonts w:hint="eastAsia"/>
          <w:sz w:val="28"/>
          <w:szCs w:val="28"/>
        </w:rPr>
        <w:t>（</w:t>
      </w:r>
      <w:r>
        <w:rPr>
          <w:rFonts w:hint="eastAsia"/>
          <w:sz w:val="28"/>
          <w:szCs w:val="28"/>
          <w:lang w:val="en-US" w:eastAsia="zh-CN"/>
        </w:rPr>
        <w:t>2</w:t>
      </w:r>
      <w:r>
        <w:rPr>
          <w:rFonts w:hint="eastAsia"/>
          <w:sz w:val="28"/>
          <w:szCs w:val="28"/>
        </w:rPr>
        <w:t>）</w:t>
      </w:r>
      <w:r>
        <w:rPr>
          <w:rFonts w:hint="eastAsia" w:ascii="宋体" w:hAnsi="宋体" w:eastAsia="宋体" w:cs="宋体"/>
          <w:b w:val="0"/>
          <w:bCs w:val="0"/>
          <w:kern w:val="0"/>
          <w:sz w:val="28"/>
          <w:szCs w:val="28"/>
          <w:lang w:val="en-US" w:eastAsia="zh-CN" w:bidi="ar-SA"/>
        </w:rPr>
        <w:t>配备车辆</w:t>
      </w:r>
    </w:p>
    <w:p w14:paraId="43222AC2">
      <w:p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警务巡逻车5台，消防救援车2台，应急车2台，急救车2台。</w:t>
      </w:r>
    </w:p>
    <w:p w14:paraId="24068316">
      <w:pPr>
        <w:numPr>
          <w:ilvl w:val="0"/>
          <w:numId w:val="0"/>
        </w:num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消防救援车辆分别设置在北塔广场西北角1台，营州路与竹林路叉处公共卫生间前1台。</w:t>
      </w:r>
    </w:p>
    <w:p w14:paraId="6F5F2B6B">
      <w:pPr>
        <w:tabs>
          <w:tab w:val="left" w:pos="775"/>
        </w:tabs>
        <w:ind w:left="559" w:leftChars="266" w:firstLine="0" w:firstLineChars="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医疗救援车辆设置在北塔广场西北角1台，北塔广场西南角1台。</w:t>
      </w:r>
    </w:p>
    <w:p w14:paraId="15DBADD7">
      <w:pPr>
        <w:tabs>
          <w:tab w:val="left" w:pos="775"/>
        </w:tabs>
        <w:ind w:firstLine="560" w:firstLineChars="200"/>
        <w:jc w:val="left"/>
        <w:rPr>
          <w:rFonts w:hint="default" w:ascii="宋体" w:hAnsi="宋体" w:eastAsia="宋体" w:cs="宋体"/>
          <w:b w:val="0"/>
          <w:bCs w:val="0"/>
          <w:kern w:val="0"/>
          <w:sz w:val="28"/>
          <w:szCs w:val="28"/>
          <w:lang w:val="en-US" w:eastAsia="zh-CN" w:bidi="ar-SA"/>
        </w:rPr>
      </w:pPr>
      <w:r>
        <w:rPr>
          <w:rFonts w:hint="eastAsia"/>
          <w:sz w:val="28"/>
          <w:szCs w:val="28"/>
        </w:rPr>
        <w:t>（</w:t>
      </w:r>
      <w:r>
        <w:rPr>
          <w:rFonts w:hint="eastAsia"/>
          <w:sz w:val="28"/>
          <w:szCs w:val="28"/>
          <w:lang w:val="en-US" w:eastAsia="zh-CN"/>
        </w:rPr>
        <w:t>3</w:t>
      </w:r>
      <w:r>
        <w:rPr>
          <w:rFonts w:hint="eastAsia"/>
          <w:sz w:val="28"/>
          <w:szCs w:val="28"/>
        </w:rPr>
        <w:t>）</w:t>
      </w:r>
      <w:r>
        <w:rPr>
          <w:rFonts w:hint="eastAsia" w:ascii="宋体" w:hAnsi="宋体" w:eastAsia="宋体" w:cs="宋体"/>
          <w:b w:val="0"/>
          <w:bCs w:val="0"/>
          <w:kern w:val="0"/>
          <w:sz w:val="28"/>
          <w:szCs w:val="28"/>
          <w:lang w:val="en-US" w:eastAsia="zh-CN" w:bidi="ar-SA"/>
        </w:rPr>
        <w:t>设置隔离设施</w:t>
      </w:r>
    </w:p>
    <w:p w14:paraId="4F97DABA">
      <w:p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搭建硬隔离600延长米，警戒线600延长米，封控点位17处，设立电动车临时停车场2处，协助执勤保安70人。</w:t>
      </w:r>
    </w:p>
    <w:p w14:paraId="721853EA">
      <w:pPr>
        <w:tabs>
          <w:tab w:val="left" w:pos="775"/>
        </w:tabs>
        <w:ind w:firstLine="560" w:firstLineChars="200"/>
        <w:jc w:val="left"/>
        <w:rPr>
          <w:rFonts w:hint="default" w:ascii="宋体" w:hAnsi="宋体" w:eastAsia="宋体" w:cs="宋体"/>
          <w:b w:val="0"/>
          <w:bCs w:val="0"/>
          <w:kern w:val="0"/>
          <w:sz w:val="28"/>
          <w:szCs w:val="28"/>
          <w:lang w:val="en-US" w:eastAsia="zh-CN" w:bidi="ar-SA"/>
        </w:rPr>
      </w:pPr>
      <w:r>
        <w:rPr>
          <w:rFonts w:hint="eastAsia"/>
          <w:sz w:val="28"/>
          <w:szCs w:val="28"/>
        </w:rPr>
        <w:t>（</w:t>
      </w:r>
      <w:r>
        <w:rPr>
          <w:rFonts w:hint="eastAsia"/>
          <w:sz w:val="28"/>
          <w:szCs w:val="28"/>
          <w:lang w:val="en-US" w:eastAsia="zh-CN"/>
        </w:rPr>
        <w:t>4</w:t>
      </w:r>
      <w:r>
        <w:rPr>
          <w:rFonts w:hint="eastAsia"/>
          <w:sz w:val="28"/>
          <w:szCs w:val="28"/>
        </w:rPr>
        <w:t>）</w:t>
      </w:r>
      <w:r>
        <w:rPr>
          <w:rFonts w:hint="eastAsia" w:ascii="宋体" w:hAnsi="宋体" w:eastAsia="宋体" w:cs="宋体"/>
          <w:b w:val="0"/>
          <w:bCs w:val="0"/>
          <w:kern w:val="0"/>
          <w:sz w:val="28"/>
          <w:szCs w:val="28"/>
          <w:lang w:val="en-US" w:eastAsia="zh-CN" w:bidi="ar-SA"/>
        </w:rPr>
        <w:t>配备灭火器材</w:t>
      </w:r>
    </w:p>
    <w:p w14:paraId="73D4AAC2">
      <w:pPr>
        <w:tabs>
          <w:tab w:val="left" w:pos="775"/>
        </w:tabs>
        <w:ind w:firstLine="560" w:firstLineChars="200"/>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灯会现场配备灭火器160个。</w:t>
      </w:r>
    </w:p>
    <w:p w14:paraId="007288B6">
      <w:pPr>
        <w:numPr>
          <w:ilvl w:val="0"/>
          <w:numId w:val="0"/>
        </w:numPr>
        <w:tabs>
          <w:tab w:val="left" w:pos="775"/>
        </w:tabs>
        <w:ind w:firstLine="560" w:firstLineChars="200"/>
        <w:jc w:val="left"/>
        <w:rPr>
          <w:rFonts w:hint="eastAsia" w:ascii="宋体" w:hAnsi="宋体" w:eastAsia="宋体" w:cs="宋体"/>
          <w:b w:val="0"/>
          <w:bCs w:val="0"/>
          <w:kern w:val="0"/>
          <w:sz w:val="28"/>
          <w:szCs w:val="28"/>
          <w:lang w:val="en-US" w:eastAsia="zh-CN" w:bidi="ar-SA"/>
        </w:rPr>
      </w:pPr>
      <w:r>
        <w:rPr>
          <w:rFonts w:hint="eastAsia"/>
          <w:sz w:val="28"/>
          <w:szCs w:val="28"/>
        </w:rPr>
        <w:t>（</w:t>
      </w:r>
      <w:r>
        <w:rPr>
          <w:rFonts w:hint="eastAsia"/>
          <w:sz w:val="28"/>
          <w:szCs w:val="28"/>
          <w:lang w:val="en-US" w:eastAsia="zh-CN"/>
        </w:rPr>
        <w:t>5</w:t>
      </w:r>
      <w:r>
        <w:rPr>
          <w:rFonts w:hint="eastAsia"/>
          <w:sz w:val="28"/>
          <w:szCs w:val="28"/>
        </w:rPr>
        <w:t>）</w:t>
      </w:r>
      <w:r>
        <w:rPr>
          <w:rFonts w:hint="eastAsia" w:ascii="宋体" w:hAnsi="宋体" w:eastAsia="宋体" w:cs="宋体"/>
          <w:b w:val="0"/>
          <w:bCs w:val="0"/>
          <w:kern w:val="0"/>
          <w:sz w:val="28"/>
          <w:szCs w:val="28"/>
          <w:lang w:val="en-US" w:eastAsia="zh-CN" w:bidi="ar-SA"/>
        </w:rPr>
        <w:t>监控设施</w:t>
      </w:r>
    </w:p>
    <w:p w14:paraId="4828790C">
      <w:pPr>
        <w:numPr>
          <w:ilvl w:val="0"/>
          <w:numId w:val="0"/>
        </w:numPr>
        <w:tabs>
          <w:tab w:val="left" w:pos="741"/>
        </w:tabs>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ab/>
      </w:r>
      <w:r>
        <w:rPr>
          <w:rFonts w:hint="eastAsia" w:ascii="宋体" w:hAnsi="宋体" w:eastAsia="宋体" w:cs="宋体"/>
          <w:kern w:val="0"/>
          <w:sz w:val="28"/>
          <w:szCs w:val="28"/>
          <w:lang w:val="en-US" w:eastAsia="zh-CN" w:bidi="ar-SA"/>
        </w:rPr>
        <w:t>充分利用灯会区域监控设施，确保灯会区域监控全方位、无死角。</w:t>
      </w:r>
    </w:p>
    <w:p w14:paraId="3E1C68AD">
      <w:pPr>
        <w:pStyle w:val="4"/>
        <w:spacing w:line="580" w:lineRule="exact"/>
        <w:ind w:firstLine="560" w:firstLineChars="200"/>
        <w:rPr>
          <w:rFonts w:hint="eastAsia"/>
        </w:rPr>
      </w:pPr>
      <w:bookmarkStart w:id="351" w:name="_Toc6568"/>
      <w:bookmarkStart w:id="352" w:name="_Toc21445"/>
      <w:bookmarkStart w:id="353" w:name="_Toc14158"/>
      <w:r>
        <w:rPr>
          <w:rFonts w:hint="eastAsia"/>
          <w:lang w:val="en-US" w:eastAsia="zh-CN"/>
        </w:rPr>
        <w:t>5.2保障措施</w:t>
      </w:r>
      <w:bookmarkEnd w:id="350"/>
      <w:bookmarkEnd w:id="351"/>
      <w:bookmarkEnd w:id="352"/>
      <w:bookmarkEnd w:id="353"/>
    </w:p>
    <w:p w14:paraId="27FED558">
      <w:pPr>
        <w:tabs>
          <w:tab w:val="left" w:pos="775"/>
        </w:tabs>
        <w:ind w:firstLine="560" w:firstLineChars="200"/>
        <w:jc w:val="left"/>
        <w:rPr>
          <w:rFonts w:hint="eastAsia"/>
          <w:sz w:val="28"/>
          <w:szCs w:val="28"/>
        </w:rPr>
      </w:pPr>
      <w:r>
        <w:rPr>
          <w:rFonts w:hint="eastAsia"/>
          <w:sz w:val="28"/>
          <w:szCs w:val="28"/>
        </w:rPr>
        <w:t>（1）迎春灯会各展区点位、各</w:t>
      </w:r>
      <w:r>
        <w:rPr>
          <w:rFonts w:hint="eastAsia"/>
          <w:sz w:val="28"/>
          <w:szCs w:val="28"/>
          <w:lang w:eastAsia="zh-CN"/>
        </w:rPr>
        <w:t>摊位</w:t>
      </w:r>
      <w:r>
        <w:rPr>
          <w:rFonts w:hint="eastAsia"/>
          <w:sz w:val="28"/>
          <w:szCs w:val="28"/>
        </w:rPr>
        <w:t>、暖棚区域应配备足够的灭火器材；</w:t>
      </w:r>
    </w:p>
    <w:p w14:paraId="49ACB6BC">
      <w:pPr>
        <w:tabs>
          <w:tab w:val="left" w:pos="775"/>
        </w:tabs>
        <w:ind w:firstLine="560" w:firstLineChars="200"/>
        <w:jc w:val="left"/>
        <w:rPr>
          <w:rFonts w:hint="eastAsia"/>
          <w:sz w:val="28"/>
          <w:szCs w:val="28"/>
        </w:rPr>
      </w:pPr>
      <w:r>
        <w:rPr>
          <w:rFonts w:hint="eastAsia"/>
          <w:sz w:val="28"/>
          <w:szCs w:val="28"/>
        </w:rPr>
        <w:t>（2）运营单位操作人员严格按规程操作；</w:t>
      </w:r>
    </w:p>
    <w:p w14:paraId="609CB5E6">
      <w:pPr>
        <w:tabs>
          <w:tab w:val="left" w:pos="775"/>
        </w:tabs>
        <w:ind w:firstLine="560" w:firstLineChars="200"/>
        <w:jc w:val="left"/>
        <w:rPr>
          <w:rFonts w:hint="eastAsia"/>
          <w:sz w:val="28"/>
          <w:szCs w:val="28"/>
        </w:rPr>
      </w:pPr>
      <w:r>
        <w:rPr>
          <w:rFonts w:hint="eastAsia"/>
          <w:sz w:val="28"/>
          <w:szCs w:val="28"/>
        </w:rPr>
        <w:t>（3）运营单位、</w:t>
      </w:r>
      <w:r>
        <w:rPr>
          <w:rFonts w:hint="eastAsia"/>
          <w:sz w:val="28"/>
          <w:szCs w:val="28"/>
          <w:lang w:val="en-US" w:eastAsia="zh-CN"/>
        </w:rPr>
        <w:t>制作单位、</w:t>
      </w:r>
      <w:r>
        <w:rPr>
          <w:rFonts w:hint="eastAsia"/>
          <w:sz w:val="28"/>
          <w:szCs w:val="28"/>
        </w:rPr>
        <w:t>各</w:t>
      </w:r>
      <w:r>
        <w:rPr>
          <w:rFonts w:hint="eastAsia"/>
          <w:sz w:val="28"/>
          <w:szCs w:val="28"/>
          <w:lang w:eastAsia="zh-CN"/>
        </w:rPr>
        <w:t>摊位</w:t>
      </w:r>
      <w:r>
        <w:rPr>
          <w:rFonts w:hint="eastAsia"/>
          <w:sz w:val="28"/>
          <w:szCs w:val="28"/>
        </w:rPr>
        <w:t>每天对各灯会展出区域及各</w:t>
      </w:r>
      <w:r>
        <w:rPr>
          <w:rFonts w:hint="eastAsia"/>
          <w:sz w:val="28"/>
          <w:szCs w:val="28"/>
          <w:lang w:eastAsia="zh-CN"/>
        </w:rPr>
        <w:t>摊位</w:t>
      </w:r>
      <w:r>
        <w:rPr>
          <w:rFonts w:hint="eastAsia"/>
          <w:sz w:val="28"/>
          <w:szCs w:val="28"/>
        </w:rPr>
        <w:t>进行防火检查，消除隐患，确保各区域场所安全。</w:t>
      </w:r>
    </w:p>
    <w:p w14:paraId="71C56D63">
      <w:pPr>
        <w:tabs>
          <w:tab w:val="left" w:pos="775"/>
        </w:tabs>
        <w:ind w:firstLine="560" w:firstLineChars="200"/>
        <w:jc w:val="left"/>
        <w:rPr>
          <w:rFonts w:hint="eastAsia"/>
          <w:sz w:val="28"/>
          <w:szCs w:val="28"/>
        </w:rPr>
      </w:pPr>
      <w:r>
        <w:rPr>
          <w:rFonts w:hint="eastAsia"/>
          <w:sz w:val="28"/>
          <w:szCs w:val="28"/>
        </w:rPr>
        <w:t>（4）禁止商贩在</w:t>
      </w:r>
      <w:r>
        <w:rPr>
          <w:rFonts w:hint="eastAsia"/>
          <w:sz w:val="28"/>
          <w:szCs w:val="28"/>
          <w:lang w:eastAsia="zh-CN"/>
        </w:rPr>
        <w:t>灯会</w:t>
      </w:r>
      <w:r>
        <w:rPr>
          <w:rFonts w:hint="eastAsia"/>
          <w:sz w:val="28"/>
          <w:szCs w:val="28"/>
        </w:rPr>
        <w:t>区域内销售烟花爆竹、孔明灯等易燃易爆物品。</w:t>
      </w:r>
      <w:r>
        <w:rPr>
          <w:rFonts w:hint="eastAsia"/>
          <w:sz w:val="28"/>
          <w:szCs w:val="28"/>
          <w:lang w:eastAsia="zh-CN"/>
        </w:rPr>
        <w:t>灯会</w:t>
      </w:r>
      <w:r>
        <w:rPr>
          <w:rFonts w:hint="eastAsia"/>
          <w:sz w:val="28"/>
          <w:szCs w:val="28"/>
        </w:rPr>
        <w:t>区域工作人员向游客告知灯会展出区域严禁烟火，禁止携带易燃易爆物品进入</w:t>
      </w:r>
      <w:r>
        <w:rPr>
          <w:rFonts w:hint="eastAsia"/>
          <w:sz w:val="28"/>
          <w:szCs w:val="28"/>
          <w:lang w:eastAsia="zh-CN"/>
        </w:rPr>
        <w:t>灯会</w:t>
      </w:r>
      <w:r>
        <w:rPr>
          <w:rFonts w:hint="eastAsia"/>
          <w:sz w:val="28"/>
          <w:szCs w:val="28"/>
        </w:rPr>
        <w:t>现场，</w:t>
      </w:r>
      <w:r>
        <w:rPr>
          <w:rFonts w:hint="eastAsia"/>
          <w:sz w:val="28"/>
          <w:szCs w:val="28"/>
          <w:lang w:eastAsia="zh-CN"/>
        </w:rPr>
        <w:t>灯会</w:t>
      </w:r>
      <w:r>
        <w:rPr>
          <w:rFonts w:hint="eastAsia"/>
          <w:sz w:val="28"/>
          <w:szCs w:val="28"/>
        </w:rPr>
        <w:t>现场禁止燃放各类烟花爆竹。</w:t>
      </w:r>
    </w:p>
    <w:p w14:paraId="682656ED">
      <w:pPr>
        <w:spacing w:before="156" w:beforeLines="50" w:after="312" w:afterLines="100" w:line="580" w:lineRule="exact"/>
        <w:jc w:val="center"/>
        <w:rPr>
          <w:rFonts w:hint="eastAsia" w:ascii="新宋体" w:hAnsi="新宋体" w:eastAsia="新宋体"/>
          <w:b/>
          <w:bCs/>
          <w:spacing w:val="4"/>
          <w:sz w:val="48"/>
          <w:szCs w:val="48"/>
        </w:rPr>
      </w:pPr>
    </w:p>
    <w:p w14:paraId="03AE1158">
      <w:pPr>
        <w:spacing w:line="580" w:lineRule="exact"/>
        <w:rPr>
          <w:rFonts w:hint="eastAsia" w:ascii="新宋体" w:hAnsi="新宋体" w:eastAsia="新宋体"/>
          <w:b/>
          <w:bCs/>
          <w:spacing w:val="4"/>
          <w:sz w:val="48"/>
          <w:szCs w:val="48"/>
        </w:rPr>
      </w:pPr>
    </w:p>
    <w:p w14:paraId="6556A2F0">
      <w:pPr>
        <w:spacing w:line="580" w:lineRule="exact"/>
        <w:rPr>
          <w:rFonts w:hint="eastAsia" w:ascii="新宋体" w:hAnsi="新宋体" w:eastAsia="新宋体"/>
          <w:b/>
          <w:bCs/>
          <w:spacing w:val="4"/>
          <w:sz w:val="48"/>
          <w:szCs w:val="48"/>
        </w:rPr>
      </w:pPr>
    </w:p>
    <w:p w14:paraId="635463C3">
      <w:pPr>
        <w:spacing w:line="580" w:lineRule="exact"/>
        <w:rPr>
          <w:rFonts w:hint="eastAsia" w:ascii="新宋体" w:hAnsi="新宋体" w:eastAsia="新宋体"/>
          <w:b/>
          <w:bCs/>
          <w:spacing w:val="4"/>
          <w:sz w:val="48"/>
          <w:szCs w:val="48"/>
        </w:rPr>
      </w:pPr>
    </w:p>
    <w:p w14:paraId="17D26B30">
      <w:pPr>
        <w:spacing w:line="580" w:lineRule="exact"/>
        <w:rPr>
          <w:rFonts w:hint="eastAsia" w:ascii="新宋体" w:hAnsi="新宋体" w:eastAsia="新宋体"/>
          <w:b/>
          <w:bCs/>
          <w:spacing w:val="4"/>
          <w:sz w:val="48"/>
          <w:szCs w:val="48"/>
        </w:rPr>
      </w:pPr>
    </w:p>
    <w:p w14:paraId="2B5D8C1F">
      <w:pPr>
        <w:spacing w:line="580" w:lineRule="exact"/>
        <w:rPr>
          <w:rFonts w:hint="eastAsia" w:ascii="新宋体" w:hAnsi="新宋体" w:eastAsia="新宋体"/>
          <w:b/>
          <w:bCs/>
          <w:spacing w:val="4"/>
          <w:sz w:val="48"/>
          <w:szCs w:val="48"/>
        </w:rPr>
      </w:pPr>
    </w:p>
    <w:p w14:paraId="0AB51263">
      <w:pPr>
        <w:spacing w:line="580" w:lineRule="exact"/>
        <w:rPr>
          <w:rFonts w:hint="eastAsia" w:ascii="新宋体" w:hAnsi="新宋体" w:eastAsia="新宋体"/>
          <w:b/>
          <w:bCs/>
          <w:spacing w:val="4"/>
          <w:sz w:val="48"/>
          <w:szCs w:val="48"/>
        </w:rPr>
      </w:pPr>
    </w:p>
    <w:p w14:paraId="1D6A725C">
      <w:pPr>
        <w:spacing w:line="580" w:lineRule="exact"/>
        <w:rPr>
          <w:rFonts w:hint="eastAsia" w:ascii="新宋体" w:hAnsi="新宋体" w:eastAsia="新宋体"/>
          <w:b/>
          <w:bCs/>
          <w:spacing w:val="4"/>
          <w:sz w:val="48"/>
          <w:szCs w:val="48"/>
        </w:rPr>
      </w:pPr>
    </w:p>
    <w:p w14:paraId="4A95B050">
      <w:pPr>
        <w:spacing w:line="580" w:lineRule="exact"/>
        <w:rPr>
          <w:rFonts w:hint="eastAsia" w:ascii="新宋体" w:hAnsi="新宋体" w:eastAsia="新宋体"/>
          <w:b/>
          <w:bCs/>
          <w:spacing w:val="4"/>
          <w:sz w:val="48"/>
          <w:szCs w:val="48"/>
        </w:rPr>
      </w:pPr>
    </w:p>
    <w:p w14:paraId="1A0A55E8">
      <w:pPr>
        <w:pStyle w:val="2"/>
        <w:spacing w:line="580" w:lineRule="exact"/>
        <w:jc w:val="center"/>
        <w:rPr>
          <w:rFonts w:hint="eastAsia" w:ascii="宋体" w:hAnsi="宋体"/>
          <w:sz w:val="44"/>
          <w:lang w:val="en-US" w:eastAsia="zh-CN"/>
        </w:rPr>
      </w:pPr>
      <w:bookmarkStart w:id="354" w:name="_Toc15119"/>
      <w:r>
        <w:rPr>
          <w:rFonts w:hint="eastAsia" w:ascii="宋体" w:hAnsi="宋体"/>
          <w:sz w:val="44"/>
          <w:lang w:val="en-US" w:eastAsia="zh-CN"/>
        </w:rPr>
        <w:t>二</w:t>
      </w:r>
      <w:r>
        <w:rPr>
          <w:rFonts w:hint="eastAsia" w:ascii="宋体" w:hAnsi="宋体"/>
          <w:sz w:val="44"/>
        </w:rPr>
        <w:t>、</w:t>
      </w:r>
      <w:r>
        <w:rPr>
          <w:rFonts w:hint="eastAsia" w:ascii="宋体" w:hAnsi="宋体"/>
          <w:sz w:val="44"/>
          <w:lang w:val="en-US" w:eastAsia="zh-CN"/>
        </w:rPr>
        <w:t>2024年辽宁朝阳迎春灯会</w:t>
      </w:r>
      <w:bookmarkEnd w:id="354"/>
    </w:p>
    <w:p w14:paraId="755B65DC">
      <w:pPr>
        <w:pStyle w:val="2"/>
        <w:spacing w:line="580" w:lineRule="exact"/>
        <w:jc w:val="center"/>
        <w:rPr>
          <w:rFonts w:hint="eastAsia" w:ascii="宋体" w:hAnsi="宋体"/>
          <w:sz w:val="44"/>
        </w:rPr>
      </w:pPr>
      <w:bookmarkStart w:id="355" w:name="_Toc27887"/>
      <w:bookmarkStart w:id="356" w:name="_Toc3861"/>
      <w:bookmarkStart w:id="357" w:name="_Toc6947"/>
      <w:bookmarkStart w:id="358" w:name="_Toc18876"/>
      <w:bookmarkStart w:id="359" w:name="_Toc6607"/>
      <w:r>
        <w:rPr>
          <w:rFonts w:hint="eastAsia" w:ascii="宋体" w:hAnsi="宋体"/>
          <w:sz w:val="44"/>
          <w:lang w:val="en-US" w:eastAsia="zh-CN"/>
        </w:rPr>
        <w:t>拥挤</w:t>
      </w:r>
      <w:r>
        <w:rPr>
          <w:rFonts w:hint="eastAsia" w:ascii="宋体" w:hAnsi="宋体"/>
          <w:sz w:val="44"/>
        </w:rPr>
        <w:t>踩踏事件专项应急预案</w:t>
      </w:r>
      <w:bookmarkEnd w:id="355"/>
      <w:bookmarkEnd w:id="356"/>
      <w:bookmarkEnd w:id="357"/>
      <w:bookmarkEnd w:id="358"/>
      <w:bookmarkEnd w:id="359"/>
    </w:p>
    <w:p w14:paraId="6D9D378C">
      <w:pPr>
        <w:rPr>
          <w:rFonts w:hint="eastAsia"/>
          <w:sz w:val="28"/>
          <w:szCs w:val="28"/>
        </w:rPr>
      </w:pPr>
    </w:p>
    <w:p w14:paraId="646CAE73">
      <w:pPr>
        <w:rPr>
          <w:rFonts w:hint="eastAsia"/>
          <w:sz w:val="28"/>
          <w:szCs w:val="28"/>
        </w:rPr>
      </w:pPr>
    </w:p>
    <w:p w14:paraId="088A8A3B">
      <w:pPr>
        <w:rPr>
          <w:rFonts w:hint="eastAsia"/>
          <w:sz w:val="28"/>
          <w:szCs w:val="28"/>
        </w:rPr>
      </w:pPr>
    </w:p>
    <w:p w14:paraId="75989E90">
      <w:pPr>
        <w:rPr>
          <w:rFonts w:hint="eastAsia"/>
          <w:sz w:val="28"/>
          <w:szCs w:val="28"/>
        </w:rPr>
      </w:pPr>
    </w:p>
    <w:p w14:paraId="08F9B938">
      <w:pPr>
        <w:rPr>
          <w:rFonts w:hint="eastAsia"/>
          <w:sz w:val="28"/>
          <w:szCs w:val="28"/>
        </w:rPr>
      </w:pPr>
    </w:p>
    <w:p w14:paraId="46BBA450">
      <w:pPr>
        <w:rPr>
          <w:rFonts w:hint="eastAsia"/>
          <w:sz w:val="28"/>
          <w:szCs w:val="28"/>
        </w:rPr>
      </w:pPr>
    </w:p>
    <w:p w14:paraId="7F17BC9B">
      <w:pPr>
        <w:rPr>
          <w:rFonts w:hint="eastAsia"/>
          <w:sz w:val="28"/>
          <w:szCs w:val="28"/>
        </w:rPr>
      </w:pPr>
    </w:p>
    <w:p w14:paraId="4AE1CA0C">
      <w:pPr>
        <w:pStyle w:val="4"/>
        <w:spacing w:line="580" w:lineRule="exact"/>
        <w:rPr>
          <w:rFonts w:hint="eastAsia"/>
        </w:rPr>
      </w:pPr>
    </w:p>
    <w:p w14:paraId="01AF6494">
      <w:pPr>
        <w:pStyle w:val="4"/>
        <w:spacing w:line="580" w:lineRule="exact"/>
        <w:rPr>
          <w:rFonts w:hint="eastAsia"/>
        </w:rPr>
      </w:pPr>
    </w:p>
    <w:p w14:paraId="59ACA81A">
      <w:pPr>
        <w:rPr>
          <w:rFonts w:hint="eastAsia"/>
        </w:rPr>
      </w:pPr>
    </w:p>
    <w:p w14:paraId="5ED61C48">
      <w:pPr>
        <w:rPr>
          <w:rFonts w:hint="eastAsia"/>
        </w:rPr>
      </w:pPr>
    </w:p>
    <w:p w14:paraId="6D8433E3">
      <w:pPr>
        <w:rPr>
          <w:rFonts w:hint="eastAsia"/>
        </w:rPr>
      </w:pPr>
    </w:p>
    <w:p w14:paraId="4080C7A4">
      <w:pPr>
        <w:rPr>
          <w:rFonts w:hint="eastAsia"/>
        </w:rPr>
      </w:pPr>
    </w:p>
    <w:p w14:paraId="6E947911">
      <w:pPr>
        <w:pStyle w:val="4"/>
        <w:spacing w:line="580" w:lineRule="exact"/>
        <w:rPr>
          <w:rFonts w:hint="eastAsia"/>
          <w:b/>
          <w:bCs/>
        </w:rPr>
      </w:pPr>
      <w:bookmarkStart w:id="360" w:name="_Toc14624"/>
      <w:bookmarkStart w:id="361" w:name="_Toc3000"/>
      <w:bookmarkStart w:id="362" w:name="_Toc25024"/>
      <w:bookmarkStart w:id="363" w:name="_Toc21464"/>
      <w:bookmarkStart w:id="364" w:name="_Toc29654"/>
      <w:bookmarkStart w:id="365" w:name="_Toc14443"/>
      <w:bookmarkStart w:id="366" w:name="_Toc28739"/>
      <w:bookmarkStart w:id="367" w:name="_Toc26782"/>
      <w:bookmarkStart w:id="368" w:name="_Toc29041"/>
      <w:bookmarkStart w:id="369" w:name="_Toc21656"/>
      <w:bookmarkStart w:id="370" w:name="_Toc16227"/>
      <w:bookmarkStart w:id="371" w:name="_Toc15680"/>
      <w:bookmarkStart w:id="372" w:name="_Toc1476"/>
      <w:r>
        <w:rPr>
          <w:rFonts w:hint="eastAsia"/>
          <w:b/>
          <w:bCs/>
        </w:rPr>
        <w:t>1. 适用范围</w:t>
      </w:r>
      <w:bookmarkEnd w:id="360"/>
      <w:bookmarkEnd w:id="361"/>
      <w:bookmarkEnd w:id="362"/>
      <w:bookmarkEnd w:id="363"/>
      <w:bookmarkEnd w:id="364"/>
      <w:bookmarkEnd w:id="365"/>
      <w:bookmarkEnd w:id="366"/>
      <w:bookmarkEnd w:id="367"/>
      <w:bookmarkEnd w:id="368"/>
      <w:bookmarkEnd w:id="369"/>
      <w:bookmarkEnd w:id="370"/>
      <w:bookmarkEnd w:id="371"/>
      <w:bookmarkEnd w:id="372"/>
    </w:p>
    <w:p w14:paraId="4DB720DE">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本预案适用于</w:t>
      </w:r>
      <w:r>
        <w:rPr>
          <w:rFonts w:hint="eastAsia" w:ascii="Times New Roman" w:hAnsi="Times New Roman" w:eastAsia="宋体" w:cs="Times New Roman"/>
          <w:kern w:val="2"/>
          <w:sz w:val="28"/>
          <w:szCs w:val="28"/>
          <w:lang w:eastAsia="zh-CN"/>
        </w:rPr>
        <w:t>2024年辽宁朝阳“龙腾盛世 凤鸣朝阳”</w:t>
      </w:r>
      <w:r>
        <w:rPr>
          <w:rFonts w:hint="eastAsia" w:ascii="Times New Roman" w:hAnsi="Times New Roman" w:eastAsia="宋体" w:cs="Times New Roman"/>
          <w:kern w:val="2"/>
          <w:sz w:val="28"/>
          <w:szCs w:val="28"/>
        </w:rPr>
        <w:t>迎春灯会活动现场拥挤踩踏事件的应急处置，适用于发生迎春灯会活动现场拥挤踩踏事件的应急响应、救援等应急管理工作。</w:t>
      </w:r>
    </w:p>
    <w:p w14:paraId="12E41D5C">
      <w:pPr>
        <w:pStyle w:val="4"/>
        <w:spacing w:line="580" w:lineRule="exact"/>
        <w:rPr>
          <w:rFonts w:hint="eastAsia"/>
          <w:b/>
          <w:bCs/>
        </w:rPr>
      </w:pPr>
      <w:bookmarkStart w:id="373" w:name="_Toc27068"/>
      <w:bookmarkStart w:id="374" w:name="_Toc27484"/>
      <w:bookmarkStart w:id="375" w:name="_Toc5300"/>
      <w:bookmarkStart w:id="376" w:name="_Toc9976"/>
      <w:bookmarkStart w:id="377" w:name="_Toc666"/>
      <w:bookmarkStart w:id="378" w:name="_Toc8266"/>
      <w:bookmarkStart w:id="379" w:name="_Toc2120"/>
      <w:bookmarkStart w:id="380" w:name="_Toc8015"/>
      <w:bookmarkStart w:id="381" w:name="_Toc463"/>
      <w:bookmarkStart w:id="382" w:name="_Toc29025"/>
      <w:bookmarkStart w:id="383" w:name="_Toc12153"/>
      <w:bookmarkStart w:id="384" w:name="_Toc28141"/>
      <w:bookmarkStart w:id="385" w:name="_Toc30068"/>
      <w:r>
        <w:rPr>
          <w:rFonts w:hint="eastAsia"/>
          <w:b/>
          <w:bCs/>
        </w:rPr>
        <w:t xml:space="preserve">2. </w:t>
      </w:r>
      <w:r>
        <w:rPr>
          <w:b/>
          <w:bCs/>
        </w:rPr>
        <w:t>应急工作组织机构及职责</w:t>
      </w:r>
      <w:bookmarkEnd w:id="373"/>
      <w:bookmarkEnd w:id="374"/>
      <w:bookmarkEnd w:id="375"/>
      <w:bookmarkEnd w:id="376"/>
      <w:bookmarkEnd w:id="377"/>
      <w:bookmarkEnd w:id="378"/>
      <w:bookmarkEnd w:id="379"/>
      <w:bookmarkEnd w:id="380"/>
      <w:bookmarkEnd w:id="381"/>
      <w:bookmarkEnd w:id="382"/>
      <w:bookmarkEnd w:id="383"/>
      <w:bookmarkEnd w:id="384"/>
      <w:bookmarkEnd w:id="385"/>
    </w:p>
    <w:p w14:paraId="1B046120">
      <w:pPr>
        <w:widowControl/>
        <w:spacing w:line="580" w:lineRule="exact"/>
        <w:ind w:firstLine="560" w:firstLineChars="200"/>
        <w:rPr>
          <w:sz w:val="28"/>
          <w:szCs w:val="28"/>
          <w:lang w:val="zh-CN"/>
        </w:rPr>
      </w:pPr>
      <w:r>
        <w:rPr>
          <w:sz w:val="28"/>
          <w:szCs w:val="28"/>
          <w:lang w:val="zh-CN"/>
        </w:rPr>
        <w:t>见综合应急预案应急工作组织机构及职责。</w:t>
      </w:r>
    </w:p>
    <w:p w14:paraId="39748B0B">
      <w:pPr>
        <w:pStyle w:val="4"/>
        <w:numPr>
          <w:ilvl w:val="0"/>
          <w:numId w:val="11"/>
        </w:numPr>
        <w:spacing w:line="580" w:lineRule="exact"/>
        <w:rPr>
          <w:rFonts w:hint="eastAsia"/>
          <w:b/>
          <w:bCs/>
        </w:rPr>
      </w:pPr>
      <w:bookmarkStart w:id="386" w:name="_Toc8351"/>
      <w:bookmarkStart w:id="387" w:name="_Toc3300"/>
      <w:bookmarkStart w:id="388" w:name="_Toc26706"/>
      <w:bookmarkStart w:id="389" w:name="_Toc22651"/>
      <w:bookmarkStart w:id="390" w:name="_Toc24259"/>
      <w:bookmarkStart w:id="391" w:name="_Toc20526"/>
      <w:bookmarkStart w:id="392" w:name="_Toc18017"/>
      <w:bookmarkStart w:id="393" w:name="_Toc30739"/>
      <w:bookmarkStart w:id="394" w:name="_Toc22780"/>
      <w:bookmarkStart w:id="395" w:name="_Toc25567"/>
      <w:bookmarkStart w:id="396" w:name="_Toc23622"/>
      <w:bookmarkStart w:id="397" w:name="_Toc25022"/>
      <w:bookmarkStart w:id="398" w:name="_Toc9096"/>
      <w:r>
        <w:rPr>
          <w:rFonts w:hint="eastAsia"/>
          <w:b/>
          <w:bCs/>
        </w:rPr>
        <w:t>危险性分析</w:t>
      </w:r>
      <w:bookmarkEnd w:id="386"/>
      <w:bookmarkEnd w:id="387"/>
      <w:bookmarkEnd w:id="388"/>
      <w:bookmarkEnd w:id="389"/>
      <w:bookmarkEnd w:id="390"/>
      <w:bookmarkEnd w:id="391"/>
      <w:bookmarkEnd w:id="392"/>
      <w:bookmarkEnd w:id="393"/>
      <w:bookmarkEnd w:id="394"/>
      <w:bookmarkEnd w:id="395"/>
      <w:bookmarkEnd w:id="396"/>
      <w:bookmarkEnd w:id="397"/>
      <w:bookmarkEnd w:id="398"/>
    </w:p>
    <w:p w14:paraId="2B25D61A">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迎春灯会期间大量游客涌入灯会现场，人流量庞大，在人群密集的环境中，游客们可能会面临推挤、争吵、跌</w:t>
      </w:r>
      <w:r>
        <w:rPr>
          <w:rFonts w:hint="eastAsia" w:ascii="Times New Roman" w:hAnsi="Times New Roman" w:cs="Times New Roman"/>
          <w:kern w:val="2"/>
          <w:sz w:val="28"/>
          <w:szCs w:val="28"/>
          <w:lang w:val="en-US" w:eastAsia="zh-CN"/>
        </w:rPr>
        <w:t>倒</w:t>
      </w:r>
      <w:r>
        <w:rPr>
          <w:rFonts w:hint="eastAsia" w:ascii="Times New Roman" w:hAnsi="Times New Roman" w:cs="Times New Roman"/>
          <w:kern w:val="2"/>
          <w:sz w:val="28"/>
          <w:szCs w:val="28"/>
        </w:rPr>
        <w:t>、踩踏等安全风险。尤其是在灯会开幕式及春节假期高峰时段，游客涌入的数量可能超过场地的承载能力，造成场地过度拥挤，</w:t>
      </w:r>
      <w:r>
        <w:rPr>
          <w:rFonts w:hint="eastAsia" w:ascii="Times New Roman" w:hAnsi="Times New Roman" w:cs="Times New Roman"/>
          <w:kern w:val="2"/>
          <w:sz w:val="28"/>
          <w:szCs w:val="28"/>
          <w:lang w:val="en-US" w:eastAsia="zh-CN"/>
        </w:rPr>
        <w:t>现场电动自行车互相碰撞等，</w:t>
      </w:r>
      <w:r>
        <w:rPr>
          <w:rFonts w:hint="eastAsia" w:ascii="Times New Roman" w:hAnsi="Times New Roman" w:cs="Times New Roman"/>
          <w:kern w:val="2"/>
          <w:sz w:val="28"/>
          <w:szCs w:val="28"/>
        </w:rPr>
        <w:t>易发生拥挤踩踏事件。另外，迎春灯会期间如果发生火灾爆炸、停电、坍塌、地震等突发事件时，引发人群恐慌，游客四处奔跑，也是人员拥挤踩踏事件发生的主要原因。</w:t>
      </w:r>
    </w:p>
    <w:p w14:paraId="596B38D6">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1</w:t>
      </w:r>
      <w:r>
        <w:rPr>
          <w:rFonts w:hint="eastAsia"/>
          <w:sz w:val="28"/>
          <w:szCs w:val="28"/>
        </w:rPr>
        <w:t>）</w:t>
      </w:r>
      <w:r>
        <w:rPr>
          <w:rFonts w:hint="eastAsia" w:ascii="Times New Roman" w:hAnsi="Times New Roman" w:eastAsia="宋体" w:cs="Times New Roman"/>
          <w:kern w:val="2"/>
          <w:sz w:val="28"/>
          <w:szCs w:val="28"/>
        </w:rPr>
        <w:t>可能发生的事件类型</w:t>
      </w:r>
    </w:p>
    <w:p w14:paraId="0A920184">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拥挤踩踏事件。</w:t>
      </w:r>
    </w:p>
    <w:p w14:paraId="386EFF5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2</w:t>
      </w:r>
      <w:r>
        <w:rPr>
          <w:rFonts w:hint="eastAsia"/>
          <w:sz w:val="28"/>
          <w:szCs w:val="28"/>
        </w:rPr>
        <w:t>）</w:t>
      </w:r>
      <w:r>
        <w:rPr>
          <w:rFonts w:hint="eastAsia" w:ascii="Times New Roman" w:hAnsi="Times New Roman" w:eastAsia="宋体" w:cs="Times New Roman"/>
          <w:kern w:val="2"/>
          <w:sz w:val="28"/>
          <w:szCs w:val="28"/>
        </w:rPr>
        <w:t>事件可能发生的区域和造成的危害程度</w:t>
      </w:r>
    </w:p>
    <w:p w14:paraId="220F0DB0">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活动相关区域、美食街</w:t>
      </w:r>
      <w:r>
        <w:rPr>
          <w:rFonts w:hint="eastAsia" w:ascii="Times New Roman" w:hAnsi="Times New Roman" w:eastAsia="宋体" w:cs="Times New Roman"/>
          <w:kern w:val="2"/>
          <w:sz w:val="28"/>
          <w:szCs w:val="28"/>
          <w:lang w:eastAsia="zh-CN"/>
        </w:rPr>
        <w:t>摊位</w:t>
      </w:r>
      <w:r>
        <w:rPr>
          <w:rFonts w:hint="eastAsia" w:ascii="Times New Roman" w:hAnsi="Times New Roman" w:eastAsia="宋体" w:cs="Times New Roman"/>
          <w:kern w:val="2"/>
          <w:sz w:val="28"/>
          <w:szCs w:val="28"/>
        </w:rPr>
        <w:t>区域、暖棚区域为拥挤踩踏事件多发生区域，一旦发生拥挤踩踏事件，可能引发严重的社会影响，造成人员伤亡。</w:t>
      </w:r>
    </w:p>
    <w:p w14:paraId="14D60B04">
      <w:pPr>
        <w:pStyle w:val="4"/>
        <w:numPr>
          <w:ilvl w:val="0"/>
          <w:numId w:val="11"/>
        </w:numPr>
        <w:spacing w:line="580" w:lineRule="exact"/>
        <w:rPr>
          <w:rFonts w:hint="eastAsia"/>
          <w:b/>
          <w:bCs/>
          <w:lang w:val="en-US" w:eastAsia="zh-CN"/>
        </w:rPr>
      </w:pPr>
      <w:bookmarkStart w:id="399" w:name="_Toc23698"/>
      <w:bookmarkStart w:id="400" w:name="_Toc11756"/>
      <w:bookmarkStart w:id="401" w:name="_Toc5003"/>
      <w:bookmarkStart w:id="402" w:name="_Toc8932"/>
      <w:bookmarkStart w:id="403" w:name="_Toc6484"/>
      <w:bookmarkStart w:id="404" w:name="_Toc19332"/>
      <w:bookmarkStart w:id="405" w:name="_Toc23330"/>
      <w:bookmarkStart w:id="406" w:name="_Toc3204"/>
      <w:bookmarkStart w:id="407" w:name="_Toc29441"/>
      <w:bookmarkStart w:id="408" w:name="_Toc2955"/>
      <w:bookmarkStart w:id="409" w:name="_Toc5185"/>
      <w:bookmarkStart w:id="410" w:name="_Toc9532"/>
      <w:bookmarkStart w:id="411" w:name="_Toc22822"/>
      <w:r>
        <w:rPr>
          <w:rFonts w:hint="eastAsia"/>
          <w:b/>
          <w:bCs/>
          <w:lang w:val="en-US" w:eastAsia="zh-CN"/>
        </w:rPr>
        <w:t>应急处置</w:t>
      </w:r>
      <w:bookmarkEnd w:id="399"/>
      <w:bookmarkEnd w:id="400"/>
      <w:bookmarkEnd w:id="401"/>
      <w:bookmarkEnd w:id="402"/>
      <w:bookmarkEnd w:id="403"/>
      <w:bookmarkEnd w:id="404"/>
      <w:bookmarkEnd w:id="405"/>
      <w:bookmarkEnd w:id="406"/>
      <w:bookmarkEnd w:id="407"/>
      <w:bookmarkEnd w:id="408"/>
      <w:bookmarkEnd w:id="409"/>
      <w:bookmarkEnd w:id="410"/>
      <w:bookmarkEnd w:id="411"/>
    </w:p>
    <w:p w14:paraId="1E2E7E64">
      <w:pPr>
        <w:pStyle w:val="4"/>
        <w:numPr>
          <w:ilvl w:val="0"/>
          <w:numId w:val="0"/>
        </w:numPr>
        <w:spacing w:line="580" w:lineRule="exact"/>
        <w:ind w:firstLine="560" w:firstLineChars="200"/>
        <w:rPr>
          <w:rFonts w:hint="eastAsia"/>
          <w:lang w:val="en-US" w:eastAsia="zh-CN"/>
        </w:rPr>
      </w:pPr>
      <w:bookmarkStart w:id="412" w:name="_Toc6490"/>
      <w:bookmarkStart w:id="413" w:name="_Toc16150"/>
      <w:bookmarkStart w:id="414" w:name="_Toc15241"/>
      <w:bookmarkStart w:id="415" w:name="_Toc27549"/>
      <w:bookmarkStart w:id="416" w:name="_Toc20950"/>
      <w:bookmarkStart w:id="417" w:name="_Toc20566"/>
      <w:bookmarkStart w:id="418" w:name="_Toc21611"/>
      <w:bookmarkStart w:id="419" w:name="_Toc20743"/>
      <w:bookmarkStart w:id="420" w:name="_Toc16538"/>
      <w:bookmarkStart w:id="421" w:name="_Toc3096"/>
      <w:bookmarkStart w:id="422" w:name="_Toc10987"/>
      <w:bookmarkStart w:id="423" w:name="_Toc6790"/>
      <w:bookmarkStart w:id="424" w:name="_Toc3497"/>
      <w:r>
        <w:rPr>
          <w:rFonts w:hint="eastAsia"/>
          <w:lang w:val="en-US" w:eastAsia="zh-CN"/>
        </w:rPr>
        <w:t>4.1应急处置原则</w:t>
      </w:r>
      <w:bookmarkEnd w:id="412"/>
      <w:bookmarkEnd w:id="413"/>
      <w:bookmarkEnd w:id="414"/>
      <w:bookmarkEnd w:id="415"/>
      <w:bookmarkEnd w:id="416"/>
      <w:bookmarkEnd w:id="417"/>
      <w:bookmarkEnd w:id="418"/>
      <w:bookmarkEnd w:id="419"/>
      <w:bookmarkEnd w:id="420"/>
      <w:bookmarkEnd w:id="421"/>
      <w:bookmarkEnd w:id="422"/>
      <w:bookmarkEnd w:id="423"/>
      <w:bookmarkEnd w:id="424"/>
    </w:p>
    <w:p w14:paraId="211A4EB3">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坚持安全第一、生命至上；统一指挥、分级负责；及时报告、协调配合的原则，对发生的突发事件做出快速反应，科学实施救援，全力保障人民群众生命和财产安全。</w:t>
      </w:r>
    </w:p>
    <w:p w14:paraId="2D2B3F95">
      <w:pPr>
        <w:pStyle w:val="4"/>
        <w:spacing w:line="580" w:lineRule="exact"/>
        <w:ind w:firstLine="560" w:firstLineChars="200"/>
        <w:rPr>
          <w:rFonts w:hint="eastAsia"/>
        </w:rPr>
      </w:pPr>
      <w:bookmarkStart w:id="425" w:name="_Toc18181"/>
      <w:bookmarkStart w:id="426" w:name="_Toc29383"/>
      <w:bookmarkStart w:id="427" w:name="_Toc15165"/>
      <w:bookmarkStart w:id="428" w:name="_Toc933"/>
      <w:bookmarkStart w:id="429" w:name="_Toc32459"/>
      <w:bookmarkStart w:id="430" w:name="_Toc16805"/>
      <w:bookmarkStart w:id="431" w:name="_Toc7423"/>
      <w:bookmarkStart w:id="432" w:name="_Toc8263"/>
      <w:bookmarkStart w:id="433" w:name="_Toc23271"/>
      <w:bookmarkStart w:id="434" w:name="_Toc14957"/>
      <w:bookmarkStart w:id="435" w:name="_Toc11363"/>
      <w:bookmarkStart w:id="436" w:name="_Toc24513"/>
      <w:bookmarkStart w:id="437" w:name="_Toc26579"/>
      <w:r>
        <w:rPr>
          <w:rFonts w:hint="eastAsia"/>
        </w:rPr>
        <w:t>4.</w:t>
      </w:r>
      <w:r>
        <w:rPr>
          <w:rFonts w:hint="eastAsia"/>
          <w:lang w:val="en-US" w:eastAsia="zh-CN"/>
        </w:rPr>
        <w:t>2</w:t>
      </w:r>
      <w:r>
        <w:rPr>
          <w:rFonts w:hint="eastAsia"/>
        </w:rPr>
        <w:t>处置措施</w:t>
      </w:r>
      <w:bookmarkEnd w:id="425"/>
      <w:bookmarkEnd w:id="426"/>
      <w:bookmarkEnd w:id="427"/>
      <w:bookmarkEnd w:id="428"/>
      <w:bookmarkEnd w:id="429"/>
      <w:bookmarkEnd w:id="430"/>
      <w:bookmarkEnd w:id="431"/>
      <w:bookmarkEnd w:id="432"/>
      <w:bookmarkEnd w:id="433"/>
      <w:bookmarkEnd w:id="434"/>
      <w:bookmarkEnd w:id="435"/>
      <w:bookmarkEnd w:id="436"/>
      <w:bookmarkEnd w:id="437"/>
    </w:p>
    <w:p w14:paraId="150E831E">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（1）现场发生拥挤踩踏事件，现场应急人员应第一时间向</w:t>
      </w:r>
      <w:r>
        <w:rPr>
          <w:rFonts w:hint="eastAsia" w:ascii="Times New Roman" w:hAnsi="Times New Roman" w:eastAsia="宋体" w:cs="Times New Roman"/>
          <w:kern w:val="2"/>
          <w:sz w:val="28"/>
          <w:szCs w:val="28"/>
          <w:lang w:val="en-US" w:eastAsia="zh-CN"/>
        </w:rPr>
        <w:t>现场</w:t>
      </w:r>
      <w:r>
        <w:rPr>
          <w:rFonts w:hint="eastAsia" w:ascii="Times New Roman" w:hAnsi="Times New Roman" w:eastAsia="宋体" w:cs="Times New Roman"/>
          <w:kern w:val="2"/>
          <w:sz w:val="28"/>
          <w:szCs w:val="28"/>
        </w:rPr>
        <w:t>应急指挥部报告，并迅速组织疏散，应急指挥部在接到报警后，应迅速赶赴现场进行疏散指挥，对所发生事件的事态做出准确判断，组织有效的疏散。</w:t>
      </w:r>
    </w:p>
    <w:p w14:paraId="0DA53D2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（2）若紧急事态尚可控制，需要局部疏散时，应急指挥部下达局部疏散命令；若紧急事态无法控制，需要整体疏散时，应急指挥部下达整体疏散命令。</w:t>
      </w:r>
    </w:p>
    <w:p w14:paraId="461B816B">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（3）疏散的顺序：事件发生区域、事件发生周边区域。</w:t>
      </w:r>
    </w:p>
    <w:p w14:paraId="5CFEEC3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（4）人员疏散程序：参加灯会人员、现场工作人员、指挥部成员。</w:t>
      </w:r>
    </w:p>
    <w:p w14:paraId="1E12F72F">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（5）疏散行走路线：进入就近的安全疏散通道并沿其至开阔地带。</w:t>
      </w:r>
    </w:p>
    <w:p w14:paraId="7B0B23D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（6）现场应急人员在接到应急指挥部的疏散命令后，立即对需疏散区域反复进行10分钟不间断应急疏散广播，并对不需要疏散的区域以相同的语言播放，告知现场人员不要恐慌、保持冷静。</w:t>
      </w:r>
    </w:p>
    <w:p w14:paraId="15E701D3">
      <w:pPr>
        <w:pStyle w:val="4"/>
        <w:spacing w:line="580" w:lineRule="exact"/>
        <w:ind w:firstLine="560" w:firstLineChars="200"/>
        <w:rPr>
          <w:rFonts w:hint="eastAsia"/>
        </w:rPr>
      </w:pPr>
      <w:bookmarkStart w:id="438" w:name="_Toc29014"/>
      <w:bookmarkStart w:id="439" w:name="_Toc19544"/>
      <w:bookmarkStart w:id="440" w:name="_Toc28822"/>
      <w:bookmarkStart w:id="441" w:name="_Toc8890"/>
      <w:bookmarkStart w:id="442" w:name="_Toc1713"/>
      <w:bookmarkStart w:id="443" w:name="_Toc7972"/>
      <w:bookmarkStart w:id="444" w:name="_Toc2651"/>
      <w:bookmarkStart w:id="445" w:name="_Toc567"/>
      <w:bookmarkStart w:id="446" w:name="_Toc6216"/>
      <w:bookmarkStart w:id="447" w:name="_Toc5574"/>
      <w:bookmarkStart w:id="448" w:name="_Toc16600"/>
      <w:bookmarkStart w:id="449" w:name="_Toc17170"/>
      <w:bookmarkStart w:id="450" w:name="_Toc6299"/>
      <w:r>
        <w:rPr>
          <w:rFonts w:hint="eastAsia"/>
        </w:rPr>
        <w:t>4.</w:t>
      </w:r>
      <w:r>
        <w:rPr>
          <w:rFonts w:hint="eastAsia"/>
          <w:lang w:val="en-US" w:eastAsia="zh-CN"/>
        </w:rPr>
        <w:t>3</w:t>
      </w:r>
      <w:r>
        <w:rPr>
          <w:rFonts w:hint="eastAsia"/>
          <w:szCs w:val="28"/>
          <w:lang w:val="en-US" w:eastAsia="zh-CN"/>
        </w:rPr>
        <w:t>疏散程序</w:t>
      </w:r>
      <w:bookmarkEnd w:id="438"/>
      <w:bookmarkEnd w:id="439"/>
      <w:bookmarkEnd w:id="440"/>
      <w:bookmarkEnd w:id="441"/>
      <w:bookmarkEnd w:id="442"/>
      <w:bookmarkEnd w:id="443"/>
      <w:bookmarkEnd w:id="444"/>
      <w:bookmarkEnd w:id="445"/>
      <w:bookmarkEnd w:id="446"/>
      <w:bookmarkEnd w:id="447"/>
      <w:bookmarkEnd w:id="448"/>
      <w:bookmarkEnd w:id="449"/>
      <w:bookmarkEnd w:id="450"/>
    </w:p>
    <w:p w14:paraId="4E905AE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（1）口头引导疏散</w:t>
      </w:r>
    </w:p>
    <w:p w14:paraId="216A48D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疏导人员到指定地点后，要用镇定的语气呼喊，劝说人们消除恐惧心理、稳定情绪，使大家能够积极配合，按现场应急工作人员引导有序进行疏散。</w:t>
      </w:r>
    </w:p>
    <w:p w14:paraId="18CAF53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（2）广播引导疏散</w:t>
      </w:r>
    </w:p>
    <w:p w14:paraId="5DEDC5A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在接到拥挤踩踏事件报警后，应急工作人员要立即开启应急广播播报事件情况，需疏散人员的区域，指明安全区域方向和标志，指示疏散的路线和方向，引导游客向安全区域疏散。</w:t>
      </w:r>
    </w:p>
    <w:p w14:paraId="4FAC058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（3）强行疏导、疏散</w:t>
      </w:r>
    </w:p>
    <w:p w14:paraId="12F4A0E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如果事件现场，直接威胁人员安全，工作人员采取必要的手段强制疏导，防止出现伤亡事件。在疏散通道的拐弯、叉口等容易走错方向的地方，应设置疏导人员，提示疏散方向，防止误入死胡同或进入危险区域。</w:t>
      </w:r>
    </w:p>
    <w:p w14:paraId="4CE6E35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（4）制止脱险者重返事件现场</w:t>
      </w:r>
    </w:p>
    <w:p w14:paraId="4350C72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对疏散出的人员，要加强脱险后的管理，防止脱险人员对财产和未撤离危险区的亲人生命担心需重新返回事件现场，在进入危险区域的关键部位配备警戒人员。</w:t>
      </w:r>
    </w:p>
    <w:p w14:paraId="15A86FB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（5）被困人员的疏散</w:t>
      </w:r>
    </w:p>
    <w:p w14:paraId="31E69B06">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有关救援队伍到达事件现场后，若</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lang w:val="en-US" w:eastAsia="zh-CN"/>
        </w:rPr>
        <w:t>区</w:t>
      </w:r>
      <w:r>
        <w:rPr>
          <w:rFonts w:hint="eastAsia" w:ascii="Times New Roman" w:hAnsi="Times New Roman" w:eastAsia="宋体" w:cs="Times New Roman"/>
          <w:kern w:val="2"/>
          <w:sz w:val="28"/>
          <w:szCs w:val="28"/>
        </w:rPr>
        <w:t>域还存在人员未疏散出来，要迅速报告。</w:t>
      </w:r>
      <w:r>
        <w:rPr>
          <w:rFonts w:hint="eastAsia" w:ascii="Times New Roman" w:hAnsi="Times New Roman" w:eastAsia="宋体" w:cs="Times New Roman"/>
          <w:kern w:val="2"/>
          <w:sz w:val="28"/>
          <w:szCs w:val="28"/>
          <w:lang w:val="en-US" w:eastAsia="zh-CN"/>
        </w:rPr>
        <w:t>报告</w:t>
      </w:r>
      <w:r>
        <w:rPr>
          <w:rFonts w:hint="eastAsia" w:ascii="Times New Roman" w:hAnsi="Times New Roman" w:eastAsia="宋体" w:cs="Times New Roman"/>
          <w:kern w:val="2"/>
          <w:sz w:val="28"/>
          <w:szCs w:val="28"/>
        </w:rPr>
        <w:t>被困人员的方位、数量以及救人的路线。</w:t>
      </w:r>
    </w:p>
    <w:p w14:paraId="6D402CF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（6）疏散人员应注意事项</w:t>
      </w:r>
    </w:p>
    <w:p w14:paraId="241CEA8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1）保持安全疏导秩序，防止出现拥挤、踩踏、摔倒事件发生。</w:t>
      </w:r>
    </w:p>
    <w:p w14:paraId="6C60A7E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2）疏散事件应先</w:t>
      </w:r>
      <w:r>
        <w:rPr>
          <w:rFonts w:hint="eastAsia" w:ascii="Times New Roman" w:hAnsi="Times New Roman" w:eastAsia="宋体" w:cs="Times New Roman"/>
          <w:kern w:val="2"/>
          <w:sz w:val="28"/>
          <w:szCs w:val="28"/>
          <w:lang w:val="en-US" w:eastAsia="zh-CN"/>
        </w:rPr>
        <w:t>疏散</w:t>
      </w:r>
      <w:r>
        <w:rPr>
          <w:rFonts w:hint="eastAsia" w:ascii="Times New Roman" w:hAnsi="Times New Roman" w:eastAsia="宋体" w:cs="Times New Roman"/>
          <w:kern w:val="2"/>
          <w:sz w:val="28"/>
          <w:szCs w:val="28"/>
        </w:rPr>
        <w:t>事件点（层），后以上各层、再下层的顺序进行，以安全疏散到地面为主要目标。</w:t>
      </w:r>
    </w:p>
    <w:p w14:paraId="2E28546B">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3）先安排事件威胁严重及危险区域内的人员疏散。</w:t>
      </w:r>
    </w:p>
    <w:p w14:paraId="7196A57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疏散中应按先老、弱、病、残、妇，最后为救助人员疏散的顺序。</w:t>
      </w:r>
    </w:p>
    <w:p w14:paraId="3E35335F">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4）发扬团结友爱，尽力求助更多的人员撤离事件现场。</w:t>
      </w:r>
    </w:p>
    <w:p w14:paraId="43D94913">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5）疏散、控制事件现场，控制火势和火场排烟，为安全疏散创造有利条件。</w:t>
      </w:r>
    </w:p>
    <w:p w14:paraId="23F539AE">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6）逃生中注意自我保护，学会逃生基本方法，疏导人员应指导逃生疏散人员，正确运用逃生方法，尽快撤离事件现场。</w:t>
      </w:r>
    </w:p>
    <w:p w14:paraId="48CF72BF">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7）注意观察安全疏散标志，按其指引方向，尽快引导人员撤离事件现场。</w:t>
      </w:r>
    </w:p>
    <w:p w14:paraId="73B41B87">
      <w:pPr>
        <w:pStyle w:val="4"/>
        <w:numPr>
          <w:ilvl w:val="0"/>
          <w:numId w:val="11"/>
        </w:numPr>
        <w:spacing w:line="580" w:lineRule="exact"/>
        <w:rPr>
          <w:rFonts w:hint="eastAsia"/>
          <w:b/>
          <w:bCs/>
          <w:lang w:val="en-US" w:eastAsia="zh-CN"/>
        </w:rPr>
      </w:pPr>
      <w:bookmarkStart w:id="451" w:name="_Toc22057"/>
      <w:bookmarkStart w:id="452" w:name="_Toc26343"/>
      <w:bookmarkStart w:id="453" w:name="_Toc29805"/>
      <w:bookmarkStart w:id="454" w:name="_Toc16572"/>
      <w:bookmarkStart w:id="455" w:name="_Toc14367"/>
      <w:bookmarkStart w:id="456" w:name="_Toc27778"/>
      <w:bookmarkStart w:id="457" w:name="_Toc11103"/>
      <w:bookmarkStart w:id="458" w:name="_Toc3976"/>
      <w:bookmarkStart w:id="459" w:name="_Toc5511"/>
      <w:bookmarkStart w:id="460" w:name="_Toc14126"/>
      <w:bookmarkStart w:id="461" w:name="_Toc8777"/>
      <w:bookmarkStart w:id="462" w:name="_Toc29521"/>
      <w:bookmarkStart w:id="463" w:name="_Toc11198"/>
      <w:r>
        <w:rPr>
          <w:rFonts w:hint="eastAsia"/>
          <w:b/>
          <w:bCs/>
          <w:lang w:val="en-US" w:eastAsia="zh-CN"/>
        </w:rPr>
        <w:t>保障措施</w:t>
      </w:r>
      <w:bookmarkEnd w:id="451"/>
      <w:bookmarkEnd w:id="452"/>
      <w:bookmarkEnd w:id="453"/>
      <w:bookmarkEnd w:id="454"/>
      <w:bookmarkEnd w:id="455"/>
      <w:bookmarkEnd w:id="456"/>
      <w:bookmarkEnd w:id="457"/>
      <w:bookmarkEnd w:id="458"/>
      <w:bookmarkEnd w:id="459"/>
      <w:bookmarkEnd w:id="460"/>
      <w:bookmarkEnd w:id="461"/>
      <w:bookmarkEnd w:id="462"/>
      <w:bookmarkEnd w:id="463"/>
    </w:p>
    <w:p w14:paraId="16588A6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（1）加强参加灯会人员安全意识，向广大市民告知迎春灯会展出时间较长，在春节假期高峰时段尽量不带儿童及老人观看</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，错峰游玩。</w:t>
      </w:r>
    </w:p>
    <w:p w14:paraId="05729030">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（2）保证各疏散出口、应急通道畅通，各区域安全出口设置明显的安全警示标识（在易发生</w:t>
      </w:r>
      <w:r>
        <w:rPr>
          <w:rFonts w:hint="eastAsia" w:ascii="Times New Roman" w:hAnsi="Times New Roman" w:eastAsia="宋体" w:cs="Times New Roman"/>
          <w:kern w:val="2"/>
          <w:sz w:val="28"/>
          <w:szCs w:val="28"/>
          <w:lang w:val="en-US" w:eastAsia="zh-CN"/>
        </w:rPr>
        <w:t>人员拥</w:t>
      </w:r>
      <w:r>
        <w:rPr>
          <w:rFonts w:hint="eastAsia" w:ascii="Times New Roman" w:hAnsi="Times New Roman" w:eastAsia="宋体" w:cs="Times New Roman"/>
          <w:kern w:val="2"/>
          <w:sz w:val="28"/>
          <w:szCs w:val="28"/>
        </w:rPr>
        <w:t>挤</w:t>
      </w:r>
      <w:r>
        <w:rPr>
          <w:rFonts w:hint="eastAsia" w:ascii="Times New Roman" w:hAnsi="Times New Roman" w:eastAsia="宋体" w:cs="Times New Roman"/>
          <w:kern w:val="2"/>
          <w:sz w:val="28"/>
          <w:szCs w:val="28"/>
          <w:lang w:val="en-US" w:eastAsia="zh-CN"/>
        </w:rPr>
        <w:t>踩</w:t>
      </w:r>
      <w:r>
        <w:rPr>
          <w:rFonts w:hint="eastAsia" w:ascii="Times New Roman" w:hAnsi="Times New Roman" w:eastAsia="宋体" w:cs="Times New Roman"/>
          <w:kern w:val="2"/>
          <w:sz w:val="28"/>
          <w:szCs w:val="28"/>
        </w:rPr>
        <w:t>踏事件的高危地点，比如台阶、复杂地形、装有玻璃的建筑物等附近，设立警示牌，设专人值守），提醒游客向</w:t>
      </w:r>
      <w:r>
        <w:rPr>
          <w:rFonts w:hint="eastAsia" w:ascii="Times New Roman" w:hAnsi="Times New Roman" w:eastAsia="宋体" w:cs="Times New Roman"/>
          <w:kern w:val="2"/>
          <w:sz w:val="28"/>
          <w:szCs w:val="28"/>
          <w:lang w:val="en-US" w:eastAsia="zh-CN"/>
        </w:rPr>
        <w:t>就</w:t>
      </w:r>
      <w:r>
        <w:rPr>
          <w:rFonts w:hint="eastAsia" w:ascii="Times New Roman" w:hAnsi="Times New Roman" w:eastAsia="宋体" w:cs="Times New Roman"/>
          <w:kern w:val="2"/>
          <w:sz w:val="28"/>
          <w:szCs w:val="28"/>
        </w:rPr>
        <w:t>近的安全出口疏散。</w:t>
      </w:r>
    </w:p>
    <w:p w14:paraId="297DF83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w:t>
      </w:r>
      <w:r>
        <w:rPr>
          <w:rFonts w:hint="eastAsia" w:ascii="Times New Roman" w:hAnsi="Times New Roman" w:eastAsia="宋体" w:cs="Times New Roman"/>
          <w:kern w:val="2"/>
          <w:sz w:val="28"/>
          <w:szCs w:val="28"/>
          <w:lang w:eastAsia="zh-CN"/>
        </w:rPr>
        <w:t>现场配备应急广播及扩音喇叭</w:t>
      </w:r>
      <w:r>
        <w:rPr>
          <w:rFonts w:hint="eastAsia" w:ascii="Times New Roman" w:hAnsi="Times New Roman" w:eastAsia="宋体" w:cs="Times New Roman"/>
          <w:kern w:val="2"/>
          <w:sz w:val="28"/>
          <w:szCs w:val="28"/>
        </w:rPr>
        <w:t>，各区域安排警务人员，负责游客引导疏散工作。</w:t>
      </w:r>
    </w:p>
    <w:p w14:paraId="6B7A478B">
      <w:pPr>
        <w:tabs>
          <w:tab w:val="left" w:pos="775"/>
        </w:tabs>
        <w:ind w:firstLine="840" w:firstLineChars="300"/>
        <w:jc w:val="left"/>
        <w:rPr>
          <w:rFonts w:hint="eastAsia"/>
          <w:color w:val="C00000"/>
          <w:sz w:val="28"/>
          <w:szCs w:val="28"/>
        </w:rPr>
      </w:pPr>
    </w:p>
    <w:p w14:paraId="67E3C634">
      <w:pPr>
        <w:tabs>
          <w:tab w:val="left" w:pos="775"/>
        </w:tabs>
        <w:jc w:val="left"/>
        <w:rPr>
          <w:color w:val="C00000"/>
          <w:sz w:val="28"/>
          <w:szCs w:val="28"/>
        </w:rPr>
      </w:pPr>
    </w:p>
    <w:p w14:paraId="2490827F">
      <w:pPr>
        <w:tabs>
          <w:tab w:val="left" w:pos="775"/>
        </w:tabs>
        <w:jc w:val="left"/>
        <w:rPr>
          <w:color w:val="C00000"/>
          <w:sz w:val="28"/>
          <w:szCs w:val="28"/>
        </w:rPr>
      </w:pPr>
    </w:p>
    <w:p w14:paraId="5253D6A4">
      <w:pPr>
        <w:tabs>
          <w:tab w:val="left" w:pos="775"/>
        </w:tabs>
        <w:jc w:val="left"/>
        <w:rPr>
          <w:color w:val="C00000"/>
          <w:sz w:val="28"/>
          <w:szCs w:val="28"/>
        </w:rPr>
      </w:pPr>
    </w:p>
    <w:p w14:paraId="15D240D6">
      <w:pPr>
        <w:tabs>
          <w:tab w:val="left" w:pos="775"/>
        </w:tabs>
        <w:jc w:val="left"/>
        <w:rPr>
          <w:color w:val="C00000"/>
          <w:sz w:val="28"/>
          <w:szCs w:val="28"/>
        </w:rPr>
      </w:pPr>
    </w:p>
    <w:p w14:paraId="4D900E73">
      <w:pPr>
        <w:tabs>
          <w:tab w:val="left" w:pos="775"/>
        </w:tabs>
        <w:jc w:val="left"/>
        <w:rPr>
          <w:color w:val="C00000"/>
          <w:sz w:val="28"/>
          <w:szCs w:val="28"/>
        </w:rPr>
      </w:pPr>
    </w:p>
    <w:p w14:paraId="04D94D75">
      <w:pPr>
        <w:tabs>
          <w:tab w:val="left" w:pos="775"/>
        </w:tabs>
        <w:jc w:val="left"/>
        <w:rPr>
          <w:rFonts w:hint="eastAsia" w:eastAsia="宋体"/>
          <w:color w:val="C00000"/>
          <w:sz w:val="28"/>
          <w:szCs w:val="28"/>
          <w:lang w:eastAsia="zh-CN"/>
        </w:rPr>
      </w:pPr>
    </w:p>
    <w:p w14:paraId="35E8A2C3">
      <w:pPr>
        <w:pStyle w:val="2"/>
        <w:spacing w:line="580" w:lineRule="exact"/>
        <w:jc w:val="center"/>
        <w:rPr>
          <w:rFonts w:hint="eastAsia" w:ascii="宋体" w:hAnsi="宋体"/>
          <w:sz w:val="44"/>
          <w:lang w:val="en-US" w:eastAsia="zh-CN"/>
        </w:rPr>
      </w:pPr>
      <w:bookmarkStart w:id="464" w:name="_Toc11389"/>
      <w:r>
        <w:rPr>
          <w:rFonts w:hint="eastAsia" w:ascii="宋体" w:hAnsi="宋体"/>
          <w:sz w:val="44"/>
          <w:lang w:val="en-US" w:eastAsia="zh-CN"/>
        </w:rPr>
        <w:t>三</w:t>
      </w:r>
      <w:r>
        <w:rPr>
          <w:rFonts w:hint="eastAsia" w:ascii="宋体" w:hAnsi="宋体"/>
          <w:sz w:val="44"/>
        </w:rPr>
        <w:t>、</w:t>
      </w:r>
      <w:r>
        <w:rPr>
          <w:rFonts w:hint="eastAsia" w:ascii="宋体" w:hAnsi="宋体"/>
          <w:sz w:val="44"/>
          <w:lang w:val="en-US" w:eastAsia="zh-CN"/>
        </w:rPr>
        <w:t>2024年辽宁朝阳迎春灯会</w:t>
      </w:r>
      <w:bookmarkEnd w:id="464"/>
    </w:p>
    <w:p w14:paraId="3B7F2A9C">
      <w:pPr>
        <w:pStyle w:val="2"/>
        <w:spacing w:line="580" w:lineRule="exact"/>
        <w:jc w:val="center"/>
        <w:rPr>
          <w:rFonts w:hint="eastAsia" w:ascii="宋体" w:hAnsi="宋体"/>
          <w:sz w:val="44"/>
        </w:rPr>
      </w:pPr>
      <w:bookmarkStart w:id="465" w:name="_Toc10605"/>
      <w:bookmarkStart w:id="466" w:name="_Toc10763"/>
      <w:bookmarkStart w:id="467" w:name="_Toc12268"/>
      <w:bookmarkStart w:id="468" w:name="_Toc25117"/>
      <w:bookmarkStart w:id="469" w:name="_Toc27460"/>
      <w:r>
        <w:rPr>
          <w:rFonts w:hint="eastAsia" w:ascii="宋体" w:hAnsi="宋体"/>
          <w:sz w:val="44"/>
          <w:lang w:val="en-US" w:eastAsia="zh-CN"/>
        </w:rPr>
        <w:t>触电</w:t>
      </w:r>
      <w:r>
        <w:rPr>
          <w:rFonts w:hint="eastAsia" w:ascii="宋体" w:hAnsi="宋体"/>
          <w:sz w:val="44"/>
        </w:rPr>
        <w:t>事件专项应急预案</w:t>
      </w:r>
      <w:bookmarkEnd w:id="465"/>
      <w:bookmarkEnd w:id="466"/>
      <w:bookmarkEnd w:id="467"/>
      <w:bookmarkEnd w:id="468"/>
      <w:bookmarkEnd w:id="469"/>
    </w:p>
    <w:p w14:paraId="7BA04A29">
      <w:pPr>
        <w:rPr>
          <w:rFonts w:hint="eastAsia"/>
          <w:sz w:val="28"/>
          <w:szCs w:val="28"/>
        </w:rPr>
      </w:pPr>
    </w:p>
    <w:p w14:paraId="5104FF1B">
      <w:pPr>
        <w:rPr>
          <w:rFonts w:hint="eastAsia"/>
          <w:sz w:val="28"/>
          <w:szCs w:val="28"/>
        </w:rPr>
      </w:pPr>
    </w:p>
    <w:p w14:paraId="0F20CD13">
      <w:pPr>
        <w:rPr>
          <w:rFonts w:hint="eastAsia"/>
          <w:sz w:val="28"/>
          <w:szCs w:val="28"/>
        </w:rPr>
      </w:pPr>
    </w:p>
    <w:p w14:paraId="6A9E5CD2">
      <w:pPr>
        <w:rPr>
          <w:rFonts w:hint="eastAsia"/>
          <w:sz w:val="28"/>
          <w:szCs w:val="28"/>
        </w:rPr>
      </w:pPr>
    </w:p>
    <w:p w14:paraId="64359828">
      <w:pPr>
        <w:rPr>
          <w:rFonts w:hint="eastAsia"/>
          <w:sz w:val="28"/>
          <w:szCs w:val="28"/>
        </w:rPr>
      </w:pPr>
    </w:p>
    <w:p w14:paraId="66788202">
      <w:pPr>
        <w:rPr>
          <w:rFonts w:hint="eastAsia"/>
          <w:sz w:val="28"/>
          <w:szCs w:val="28"/>
        </w:rPr>
      </w:pPr>
    </w:p>
    <w:p w14:paraId="5B4FE557">
      <w:pPr>
        <w:rPr>
          <w:rFonts w:hint="eastAsia"/>
          <w:sz w:val="28"/>
          <w:szCs w:val="28"/>
        </w:rPr>
      </w:pPr>
    </w:p>
    <w:p w14:paraId="27DA7B49">
      <w:pPr>
        <w:rPr>
          <w:rFonts w:hint="eastAsia"/>
          <w:sz w:val="28"/>
          <w:szCs w:val="28"/>
        </w:rPr>
      </w:pPr>
    </w:p>
    <w:p w14:paraId="6558F170">
      <w:pPr>
        <w:rPr>
          <w:rFonts w:hint="eastAsia"/>
          <w:sz w:val="28"/>
          <w:szCs w:val="28"/>
        </w:rPr>
      </w:pPr>
    </w:p>
    <w:p w14:paraId="501EF8BC">
      <w:pPr>
        <w:rPr>
          <w:rFonts w:hint="eastAsia"/>
          <w:sz w:val="28"/>
          <w:szCs w:val="28"/>
        </w:rPr>
      </w:pPr>
    </w:p>
    <w:p w14:paraId="179245D7">
      <w:pPr>
        <w:rPr>
          <w:rFonts w:hint="eastAsia"/>
          <w:sz w:val="28"/>
          <w:szCs w:val="28"/>
        </w:rPr>
      </w:pPr>
    </w:p>
    <w:p w14:paraId="35AFD035">
      <w:pPr>
        <w:rPr>
          <w:rFonts w:hint="eastAsia"/>
          <w:sz w:val="28"/>
          <w:szCs w:val="28"/>
        </w:rPr>
      </w:pPr>
    </w:p>
    <w:p w14:paraId="63E37BD0">
      <w:pPr>
        <w:rPr>
          <w:rFonts w:hint="eastAsia"/>
          <w:sz w:val="28"/>
          <w:szCs w:val="28"/>
        </w:rPr>
      </w:pPr>
    </w:p>
    <w:p w14:paraId="318AA1CB">
      <w:pPr>
        <w:rPr>
          <w:rFonts w:hint="eastAsia"/>
          <w:sz w:val="28"/>
          <w:szCs w:val="28"/>
        </w:rPr>
      </w:pPr>
    </w:p>
    <w:p w14:paraId="3AB35AD1">
      <w:pPr>
        <w:rPr>
          <w:rFonts w:hint="eastAsia"/>
          <w:sz w:val="28"/>
          <w:szCs w:val="28"/>
        </w:rPr>
      </w:pPr>
    </w:p>
    <w:p w14:paraId="111684A9">
      <w:pPr>
        <w:pStyle w:val="4"/>
        <w:spacing w:line="580" w:lineRule="exact"/>
        <w:rPr>
          <w:rFonts w:hint="eastAsia"/>
          <w:b/>
          <w:bCs/>
        </w:rPr>
      </w:pPr>
      <w:bookmarkStart w:id="470" w:name="_Toc16850"/>
      <w:bookmarkStart w:id="471" w:name="_Toc13534"/>
      <w:bookmarkStart w:id="472" w:name="_Toc30752"/>
      <w:bookmarkStart w:id="473" w:name="_Toc28684"/>
      <w:bookmarkStart w:id="474" w:name="_Toc27896"/>
      <w:bookmarkStart w:id="475" w:name="_Toc20357"/>
      <w:bookmarkStart w:id="476" w:name="_Toc22798"/>
      <w:bookmarkStart w:id="477" w:name="_Toc30495"/>
      <w:bookmarkStart w:id="478" w:name="_Toc10431"/>
      <w:bookmarkStart w:id="479" w:name="_Toc25880"/>
      <w:bookmarkStart w:id="480" w:name="_Toc18978"/>
      <w:bookmarkStart w:id="481" w:name="_Toc29298"/>
      <w:bookmarkStart w:id="482" w:name="_Toc1733"/>
      <w:r>
        <w:rPr>
          <w:rFonts w:hint="eastAsia"/>
          <w:b/>
          <w:bCs/>
        </w:rPr>
        <w:t>1. 适用范围</w:t>
      </w:r>
      <w:bookmarkEnd w:id="470"/>
      <w:bookmarkEnd w:id="471"/>
      <w:bookmarkEnd w:id="472"/>
      <w:bookmarkEnd w:id="473"/>
      <w:bookmarkEnd w:id="474"/>
      <w:bookmarkEnd w:id="475"/>
      <w:bookmarkEnd w:id="476"/>
      <w:bookmarkEnd w:id="477"/>
      <w:bookmarkEnd w:id="478"/>
      <w:bookmarkEnd w:id="479"/>
      <w:bookmarkEnd w:id="480"/>
      <w:bookmarkEnd w:id="481"/>
      <w:bookmarkEnd w:id="482"/>
    </w:p>
    <w:p w14:paraId="0668B290">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本预案适用于</w:t>
      </w:r>
      <w:r>
        <w:rPr>
          <w:rFonts w:hint="eastAsia" w:ascii="Times New Roman" w:hAnsi="Times New Roman" w:eastAsia="宋体" w:cs="Times New Roman"/>
          <w:kern w:val="2"/>
          <w:sz w:val="28"/>
          <w:szCs w:val="28"/>
          <w:lang w:eastAsia="zh-CN"/>
        </w:rPr>
        <w:t>2024年辽宁朝阳“龙腾盛世 凤鸣朝阳”</w:t>
      </w:r>
      <w:r>
        <w:rPr>
          <w:rFonts w:hint="eastAsia" w:ascii="Times New Roman" w:hAnsi="Times New Roman" w:eastAsia="宋体" w:cs="Times New Roman"/>
          <w:kern w:val="2"/>
          <w:sz w:val="28"/>
          <w:szCs w:val="28"/>
        </w:rPr>
        <w:t>迎春灯会活动现场触电事件的应急处置，适用于发生迎春灯会活动现场触电事件的应急响应、救援等应急管理工作。</w:t>
      </w:r>
    </w:p>
    <w:p w14:paraId="1EA1DD28">
      <w:pPr>
        <w:pStyle w:val="4"/>
        <w:spacing w:line="580" w:lineRule="exact"/>
        <w:rPr>
          <w:rFonts w:hint="eastAsia"/>
          <w:b/>
          <w:bCs/>
        </w:rPr>
      </w:pPr>
      <w:bookmarkStart w:id="483" w:name="_Toc14904"/>
      <w:bookmarkStart w:id="484" w:name="_Toc5633"/>
      <w:bookmarkStart w:id="485" w:name="_Toc26686"/>
      <w:bookmarkStart w:id="486" w:name="_Toc1082"/>
      <w:bookmarkStart w:id="487" w:name="_Toc20035"/>
      <w:bookmarkStart w:id="488" w:name="_Toc12164"/>
      <w:bookmarkStart w:id="489" w:name="_Toc1675"/>
      <w:bookmarkStart w:id="490" w:name="_Toc29655"/>
      <w:bookmarkStart w:id="491" w:name="_Toc19995"/>
      <w:bookmarkStart w:id="492" w:name="_Toc7068"/>
      <w:bookmarkStart w:id="493" w:name="_Toc27366"/>
      <w:bookmarkStart w:id="494" w:name="_Toc19704"/>
      <w:bookmarkStart w:id="495" w:name="_Toc1384"/>
      <w:r>
        <w:rPr>
          <w:rFonts w:hint="eastAsia"/>
          <w:b/>
          <w:bCs/>
        </w:rPr>
        <w:t xml:space="preserve">2. </w:t>
      </w:r>
      <w:r>
        <w:rPr>
          <w:b/>
          <w:bCs/>
        </w:rPr>
        <w:t>应急工作组织机构及职责</w:t>
      </w:r>
      <w:bookmarkEnd w:id="483"/>
      <w:bookmarkEnd w:id="484"/>
      <w:bookmarkEnd w:id="485"/>
      <w:bookmarkEnd w:id="486"/>
      <w:bookmarkEnd w:id="487"/>
      <w:bookmarkEnd w:id="488"/>
      <w:bookmarkEnd w:id="489"/>
      <w:bookmarkEnd w:id="490"/>
      <w:bookmarkEnd w:id="491"/>
      <w:bookmarkEnd w:id="492"/>
      <w:bookmarkEnd w:id="493"/>
      <w:bookmarkEnd w:id="494"/>
      <w:bookmarkEnd w:id="495"/>
    </w:p>
    <w:p w14:paraId="1DB5621B">
      <w:pPr>
        <w:widowControl/>
        <w:spacing w:line="580" w:lineRule="exact"/>
        <w:ind w:firstLine="560" w:firstLineChars="200"/>
        <w:rPr>
          <w:sz w:val="28"/>
          <w:szCs w:val="28"/>
          <w:lang w:val="zh-CN"/>
        </w:rPr>
      </w:pPr>
      <w:r>
        <w:rPr>
          <w:sz w:val="28"/>
          <w:szCs w:val="28"/>
          <w:lang w:val="zh-CN"/>
        </w:rPr>
        <w:t>见综合应急预案应急工作组织机构及职责。</w:t>
      </w:r>
    </w:p>
    <w:p w14:paraId="51E26E86">
      <w:pPr>
        <w:pStyle w:val="4"/>
        <w:numPr>
          <w:ilvl w:val="0"/>
          <w:numId w:val="12"/>
        </w:numPr>
        <w:spacing w:line="580" w:lineRule="exact"/>
        <w:rPr>
          <w:rFonts w:hint="eastAsia"/>
          <w:b/>
          <w:bCs/>
        </w:rPr>
      </w:pPr>
      <w:bookmarkStart w:id="496" w:name="_Toc30474"/>
      <w:bookmarkStart w:id="497" w:name="_Toc30854"/>
      <w:bookmarkStart w:id="498" w:name="_Toc25437"/>
      <w:bookmarkStart w:id="499" w:name="_Toc29760"/>
      <w:bookmarkStart w:id="500" w:name="_Toc1775"/>
      <w:bookmarkStart w:id="501" w:name="_Toc2137"/>
      <w:bookmarkStart w:id="502" w:name="_Toc24129"/>
      <w:bookmarkStart w:id="503" w:name="_Toc9660"/>
      <w:bookmarkStart w:id="504" w:name="_Toc23991"/>
      <w:bookmarkStart w:id="505" w:name="_Toc27988"/>
      <w:bookmarkStart w:id="506" w:name="_Toc8705"/>
      <w:bookmarkStart w:id="507" w:name="_Toc24800"/>
      <w:bookmarkStart w:id="508" w:name="_Toc3564"/>
      <w:r>
        <w:rPr>
          <w:rFonts w:hint="eastAsia"/>
          <w:b/>
          <w:bCs/>
        </w:rPr>
        <w:t>危险性分析</w:t>
      </w:r>
      <w:bookmarkEnd w:id="496"/>
      <w:bookmarkEnd w:id="497"/>
      <w:bookmarkEnd w:id="498"/>
      <w:bookmarkEnd w:id="499"/>
      <w:bookmarkEnd w:id="500"/>
      <w:bookmarkEnd w:id="501"/>
      <w:bookmarkEnd w:id="502"/>
      <w:bookmarkEnd w:id="503"/>
      <w:bookmarkEnd w:id="504"/>
      <w:bookmarkEnd w:id="505"/>
      <w:bookmarkEnd w:id="506"/>
      <w:bookmarkEnd w:id="507"/>
      <w:bookmarkEnd w:id="508"/>
    </w:p>
    <w:p w14:paraId="3E9A4DAB">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各类彩灯灯组使用各种带电设备，且各类彩灯灯组线路错综复杂，临时搭接线路较多，如果所使用的设备金属外壳未采取保护接地措施，漏电保护装置未进行定期检查，线路绝缘老化漏电或人员操作不当，</w:t>
      </w:r>
      <w:r>
        <w:rPr>
          <w:rFonts w:hint="eastAsia"/>
          <w:spacing w:val="2"/>
          <w:sz w:val="28"/>
        </w:rPr>
        <w:t>电源线私搭乱接或</w:t>
      </w:r>
      <w:r>
        <w:rPr>
          <w:rFonts w:hint="eastAsia" w:ascii="Times New Roman" w:hAnsi="Times New Roman" w:cs="Times New Roman"/>
          <w:kern w:val="2"/>
          <w:sz w:val="28"/>
          <w:szCs w:val="28"/>
        </w:rPr>
        <w:t>临时线</w:t>
      </w:r>
      <w:r>
        <w:rPr>
          <w:rFonts w:hint="eastAsia"/>
          <w:spacing w:val="2"/>
          <w:sz w:val="28"/>
        </w:rPr>
        <w:t>敷设不规范</w:t>
      </w:r>
      <w:r>
        <w:rPr>
          <w:rFonts w:hint="eastAsia" w:ascii="Times New Roman" w:hAnsi="Times New Roman" w:cs="Times New Roman"/>
          <w:kern w:val="2"/>
          <w:sz w:val="28"/>
          <w:szCs w:val="28"/>
        </w:rPr>
        <w:t>、电工未按操作规程进行操作等，易发生触电事件。</w:t>
      </w:r>
    </w:p>
    <w:p w14:paraId="63E22C0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1</w:t>
      </w:r>
      <w:r>
        <w:rPr>
          <w:rFonts w:hint="eastAsia"/>
          <w:sz w:val="28"/>
          <w:szCs w:val="28"/>
        </w:rPr>
        <w:t>）</w:t>
      </w:r>
      <w:r>
        <w:rPr>
          <w:rFonts w:hint="eastAsia" w:ascii="Times New Roman" w:hAnsi="Times New Roman" w:eastAsia="宋体" w:cs="Times New Roman"/>
          <w:kern w:val="2"/>
          <w:sz w:val="28"/>
          <w:szCs w:val="28"/>
        </w:rPr>
        <w:t>可能发生的事件类型</w:t>
      </w:r>
    </w:p>
    <w:p w14:paraId="4C49C5F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触电事件。</w:t>
      </w:r>
    </w:p>
    <w:p w14:paraId="0E621FE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2</w:t>
      </w:r>
      <w:r>
        <w:rPr>
          <w:rFonts w:hint="eastAsia"/>
          <w:sz w:val="28"/>
          <w:szCs w:val="28"/>
        </w:rPr>
        <w:t>）</w:t>
      </w:r>
      <w:r>
        <w:rPr>
          <w:rFonts w:hint="eastAsia" w:ascii="Times New Roman" w:hAnsi="Times New Roman" w:eastAsia="宋体" w:cs="Times New Roman"/>
          <w:kern w:val="2"/>
          <w:sz w:val="28"/>
          <w:szCs w:val="28"/>
        </w:rPr>
        <w:t>事件可能发生的区域和造成的危害程度</w:t>
      </w:r>
    </w:p>
    <w:p w14:paraId="28EFDD47">
      <w:pPr>
        <w:pStyle w:val="12"/>
        <w:spacing w:before="0" w:beforeAutospacing="0" w:after="0" w:afterAutospacing="0" w:line="450" w:lineRule="atLeast"/>
        <w:ind w:firstLine="560" w:firstLineChars="200"/>
        <w:rPr>
          <w:rFonts w:hint="eastAsia" w:ascii="宋体" w:hAnsi="宋体" w:eastAsia="宋体"/>
          <w:spacing w:val="2"/>
          <w:sz w:val="28"/>
          <w:szCs w:val="24"/>
        </w:rPr>
      </w:pP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活动相关用电区域为触电事件多发生区域，一旦发生触电事件，将会造成设备损坏、人员受伤、严重者会导致死亡、导致发生火灾的危险，造成严重经济损失。</w:t>
      </w:r>
    </w:p>
    <w:p w14:paraId="2606A043">
      <w:pPr>
        <w:pStyle w:val="4"/>
        <w:numPr>
          <w:ilvl w:val="0"/>
          <w:numId w:val="12"/>
        </w:numPr>
        <w:spacing w:line="580" w:lineRule="exact"/>
        <w:rPr>
          <w:rFonts w:hint="eastAsia" w:ascii="Arial" w:hAnsi="Arial" w:eastAsia="宋体" w:cs="Times New Roman"/>
          <w:b/>
          <w:bCs/>
          <w:lang w:val="en-US" w:eastAsia="zh-CN"/>
        </w:rPr>
      </w:pPr>
      <w:bookmarkStart w:id="509" w:name="_Toc13227"/>
      <w:bookmarkStart w:id="510" w:name="_Toc27916"/>
      <w:bookmarkStart w:id="511" w:name="_Toc31549"/>
      <w:bookmarkStart w:id="512" w:name="_Toc4706"/>
      <w:bookmarkStart w:id="513" w:name="_Toc25633"/>
      <w:bookmarkStart w:id="514" w:name="_Toc32116"/>
      <w:bookmarkStart w:id="515" w:name="_Toc15223"/>
      <w:bookmarkStart w:id="516" w:name="_Toc8269"/>
      <w:bookmarkStart w:id="517" w:name="_Toc5292"/>
      <w:bookmarkStart w:id="518" w:name="_Toc23029"/>
      <w:bookmarkStart w:id="519" w:name="_Toc13674"/>
      <w:bookmarkStart w:id="520" w:name="_Toc32064"/>
      <w:bookmarkStart w:id="521" w:name="_Toc4102"/>
      <w:r>
        <w:rPr>
          <w:rFonts w:hint="eastAsia" w:ascii="Arial" w:hAnsi="Arial" w:eastAsia="宋体" w:cs="Times New Roman"/>
          <w:b/>
          <w:bCs/>
          <w:lang w:val="en-US" w:eastAsia="zh-CN"/>
        </w:rPr>
        <w:t>应急处置</w:t>
      </w:r>
      <w:bookmarkEnd w:id="509"/>
      <w:bookmarkEnd w:id="510"/>
      <w:bookmarkEnd w:id="511"/>
      <w:bookmarkEnd w:id="512"/>
      <w:bookmarkEnd w:id="513"/>
      <w:bookmarkEnd w:id="514"/>
      <w:bookmarkEnd w:id="515"/>
      <w:bookmarkEnd w:id="516"/>
      <w:bookmarkEnd w:id="517"/>
      <w:bookmarkEnd w:id="518"/>
      <w:bookmarkEnd w:id="519"/>
      <w:bookmarkEnd w:id="520"/>
      <w:bookmarkEnd w:id="521"/>
    </w:p>
    <w:p w14:paraId="7FD00D6C">
      <w:pPr>
        <w:pStyle w:val="4"/>
        <w:numPr>
          <w:ilvl w:val="0"/>
          <w:numId w:val="0"/>
        </w:numPr>
        <w:spacing w:line="580" w:lineRule="exact"/>
        <w:ind w:firstLine="560" w:firstLineChars="200"/>
        <w:rPr>
          <w:rFonts w:hint="eastAsia"/>
          <w:lang w:val="en-US" w:eastAsia="zh-CN"/>
        </w:rPr>
      </w:pPr>
      <w:bookmarkStart w:id="522" w:name="_Toc3186"/>
      <w:bookmarkStart w:id="523" w:name="_Toc12555"/>
      <w:bookmarkStart w:id="524" w:name="_Toc8571"/>
      <w:bookmarkStart w:id="525" w:name="_Toc5977"/>
      <w:bookmarkStart w:id="526" w:name="_Toc4418"/>
      <w:bookmarkStart w:id="527" w:name="_Toc14840"/>
      <w:bookmarkStart w:id="528" w:name="_Toc22143"/>
      <w:bookmarkStart w:id="529" w:name="_Toc4129"/>
      <w:bookmarkStart w:id="530" w:name="_Toc13524"/>
      <w:bookmarkStart w:id="531" w:name="_Toc15636"/>
      <w:bookmarkStart w:id="532" w:name="_Toc9062"/>
      <w:bookmarkStart w:id="533" w:name="_Toc5841"/>
      <w:bookmarkStart w:id="534" w:name="_Toc15171"/>
      <w:r>
        <w:rPr>
          <w:rFonts w:hint="eastAsia"/>
          <w:lang w:val="en-US" w:eastAsia="zh-CN"/>
        </w:rPr>
        <w:t>4.1应急处置原则</w:t>
      </w:r>
      <w:bookmarkEnd w:id="522"/>
      <w:bookmarkEnd w:id="523"/>
      <w:bookmarkEnd w:id="524"/>
      <w:bookmarkEnd w:id="525"/>
      <w:bookmarkEnd w:id="526"/>
      <w:bookmarkEnd w:id="527"/>
      <w:bookmarkEnd w:id="528"/>
      <w:bookmarkEnd w:id="529"/>
      <w:bookmarkEnd w:id="530"/>
      <w:bookmarkEnd w:id="531"/>
      <w:bookmarkEnd w:id="532"/>
      <w:bookmarkEnd w:id="533"/>
      <w:bookmarkEnd w:id="534"/>
    </w:p>
    <w:p w14:paraId="66FA2D2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坚持安全第一、生命至上；统一指挥、分级负责；及时报告、协调配合的原则，对发生的突发事件做出快速反应，科学实施救援，全力保障人民群众生命和财产安全。</w:t>
      </w:r>
    </w:p>
    <w:p w14:paraId="3F5D9538">
      <w:pPr>
        <w:pStyle w:val="4"/>
        <w:spacing w:line="580" w:lineRule="exact"/>
        <w:ind w:firstLine="560" w:firstLineChars="200"/>
        <w:rPr>
          <w:rFonts w:hint="eastAsia"/>
        </w:rPr>
      </w:pPr>
      <w:bookmarkStart w:id="535" w:name="_Toc18071"/>
      <w:bookmarkStart w:id="536" w:name="_Toc1458"/>
      <w:bookmarkStart w:id="537" w:name="_Toc6348"/>
      <w:bookmarkStart w:id="538" w:name="_Toc12485"/>
      <w:bookmarkStart w:id="539" w:name="_Toc21615"/>
      <w:bookmarkStart w:id="540" w:name="_Toc17139"/>
      <w:bookmarkStart w:id="541" w:name="_Toc26576"/>
      <w:bookmarkStart w:id="542" w:name="_Toc9315"/>
      <w:bookmarkStart w:id="543" w:name="_Toc20639"/>
      <w:bookmarkStart w:id="544" w:name="_Toc15569"/>
      <w:bookmarkStart w:id="545" w:name="_Toc8785"/>
      <w:bookmarkStart w:id="546" w:name="_Toc23281"/>
      <w:bookmarkStart w:id="547" w:name="_Toc5501"/>
      <w:r>
        <w:rPr>
          <w:rFonts w:hint="eastAsia"/>
        </w:rPr>
        <w:t>4.</w:t>
      </w:r>
      <w:r>
        <w:rPr>
          <w:rFonts w:hint="eastAsia"/>
          <w:lang w:val="en-US" w:eastAsia="zh-CN"/>
        </w:rPr>
        <w:t>2</w:t>
      </w:r>
      <w:r>
        <w:rPr>
          <w:rFonts w:hint="eastAsia"/>
        </w:rPr>
        <w:t>处置措施</w:t>
      </w:r>
      <w:bookmarkEnd w:id="535"/>
      <w:bookmarkEnd w:id="536"/>
      <w:bookmarkEnd w:id="537"/>
      <w:bookmarkEnd w:id="538"/>
      <w:bookmarkEnd w:id="539"/>
      <w:bookmarkEnd w:id="540"/>
      <w:bookmarkEnd w:id="541"/>
      <w:bookmarkEnd w:id="542"/>
      <w:bookmarkEnd w:id="543"/>
      <w:bookmarkEnd w:id="544"/>
      <w:bookmarkEnd w:id="545"/>
      <w:bookmarkEnd w:id="546"/>
      <w:bookmarkEnd w:id="547"/>
    </w:p>
    <w:p w14:paraId="536BC39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（1）发生触电后，现场应急人员应迅速采取有效措施使触电者脱离电源，并设法切断电源，把触电者抬到新鲜风流中，同时向应急指挥部报告并拨打120医疗救援电话；</w:t>
      </w:r>
    </w:p>
    <w:p w14:paraId="63A41BDB">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（2）抢救触电者时，触电者未脱离电源前，救护人员不准直接用手触及伤员，救护人员在抢救过程中应注意保持自身与周围带电部分必要的安全距离。</w:t>
      </w:r>
    </w:p>
    <w:p w14:paraId="51F98FE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（3）当触电者脱离电源后，轻者神志清醒，心跳正常，伤员平卧观察，不要轻易走动，防止继续发生休克；</w:t>
      </w:r>
    </w:p>
    <w:p w14:paraId="451F6A2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（4）对稍重者呼吸停止但心搏存在者，则应平卧解松衣服和裤带，采用人工呼吸法和胸外心脏挤压法或药物进行现场救护；</w:t>
      </w:r>
    </w:p>
    <w:p w14:paraId="0CA34B3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（5）在抢险过程中，要尽量保持事故现场原样，确需移动的要画出原样图或进行拍照录像，妥善保存现场重要痕迹、物证，以便事故调查。</w:t>
      </w:r>
    </w:p>
    <w:p w14:paraId="7520667B">
      <w:pPr>
        <w:pStyle w:val="4"/>
        <w:spacing w:line="580" w:lineRule="exact"/>
        <w:ind w:firstLine="560" w:firstLineChars="200"/>
        <w:rPr>
          <w:rFonts w:hint="eastAsia" w:ascii="Arial" w:hAnsi="Arial" w:eastAsia="宋体" w:cs="Times New Roman"/>
          <w:b w:val="0"/>
          <w:bCs w:val="0"/>
        </w:rPr>
      </w:pPr>
      <w:bookmarkStart w:id="548" w:name="_Toc32232"/>
      <w:bookmarkStart w:id="549" w:name="_Toc16636"/>
      <w:bookmarkStart w:id="550" w:name="_Toc10084"/>
      <w:bookmarkStart w:id="551" w:name="_Toc14062"/>
      <w:bookmarkStart w:id="552" w:name="_Toc32169"/>
      <w:bookmarkStart w:id="553" w:name="_Toc3289"/>
      <w:bookmarkStart w:id="554" w:name="_Toc20600"/>
      <w:bookmarkStart w:id="555" w:name="_Toc5906"/>
      <w:bookmarkStart w:id="556" w:name="_Toc22141"/>
      <w:bookmarkStart w:id="557" w:name="_Toc15587"/>
      <w:bookmarkStart w:id="558" w:name="_Toc21905"/>
      <w:bookmarkStart w:id="559" w:name="_Toc28974"/>
      <w:bookmarkStart w:id="560" w:name="_Toc14112"/>
      <w:r>
        <w:rPr>
          <w:rFonts w:hint="eastAsia" w:ascii="Arial" w:hAnsi="Arial" w:eastAsia="宋体" w:cs="Times New Roman"/>
          <w:b w:val="0"/>
          <w:bCs w:val="0"/>
          <w:lang w:val="en-US" w:eastAsia="zh-CN"/>
        </w:rPr>
        <w:t>4.3</w:t>
      </w:r>
      <w:r>
        <w:rPr>
          <w:rFonts w:hint="eastAsia" w:ascii="Arial" w:hAnsi="Arial" w:eastAsia="宋体" w:cs="Times New Roman"/>
          <w:b w:val="0"/>
          <w:bCs w:val="0"/>
        </w:rPr>
        <w:t>处置措施注意事项</w:t>
      </w:r>
      <w:bookmarkEnd w:id="548"/>
      <w:bookmarkEnd w:id="549"/>
      <w:bookmarkEnd w:id="550"/>
      <w:bookmarkEnd w:id="551"/>
      <w:bookmarkEnd w:id="552"/>
      <w:bookmarkEnd w:id="553"/>
      <w:bookmarkEnd w:id="554"/>
      <w:bookmarkEnd w:id="555"/>
      <w:bookmarkEnd w:id="556"/>
      <w:bookmarkEnd w:id="557"/>
      <w:bookmarkEnd w:id="558"/>
      <w:bookmarkEnd w:id="559"/>
      <w:bookmarkEnd w:id="560"/>
    </w:p>
    <w:p w14:paraId="1A94F13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1）救护人不可直接用手、其他金属及潮湿的物体作为救护工具，应该使用绝缘工具，救护人用一只手操作，以防自己触电</w:t>
      </w:r>
      <w:r>
        <w:rPr>
          <w:rFonts w:hint="eastAsia" w:ascii="Times New Roman" w:hAnsi="Times New Roman" w:cs="Times New Roman"/>
          <w:kern w:val="2"/>
          <w:sz w:val="28"/>
          <w:szCs w:val="28"/>
          <w:lang w:eastAsia="zh-CN"/>
        </w:rPr>
        <w:t>；</w:t>
      </w:r>
    </w:p>
    <w:p w14:paraId="292053E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2）防止触电者脱离电源后摔伤，特别是当触电者在高处的情况下，应考虑防止坠落的措施，即使触电者在平地，也要注意触电者倒下的方向，注意防摔。救护者也应注意救护中自身的防坠落、摔伤措施</w:t>
      </w:r>
      <w:r>
        <w:rPr>
          <w:rFonts w:hint="eastAsia" w:ascii="Times New Roman" w:hAnsi="Times New Roman" w:cs="Times New Roman"/>
          <w:kern w:val="2"/>
          <w:sz w:val="28"/>
          <w:szCs w:val="28"/>
          <w:lang w:eastAsia="zh-CN"/>
        </w:rPr>
        <w:t>；</w:t>
      </w:r>
    </w:p>
    <w:p w14:paraId="2B997D5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3）救护者在救护过程中特别是在杆上或高处抢救伤者时，要注意自身和被救者与附近带电体之间的安全距离，防止再次触及带电设</w:t>
      </w:r>
      <w:r>
        <w:rPr>
          <w:rFonts w:hint="eastAsia" w:ascii="Times New Roman" w:hAnsi="Times New Roman" w:eastAsia="宋体" w:cs="Times New Roman"/>
          <w:kern w:val="2"/>
          <w:sz w:val="28"/>
          <w:szCs w:val="28"/>
          <w:lang w:val="en-US" w:eastAsia="zh-CN"/>
        </w:rPr>
        <w:t>施</w:t>
      </w:r>
      <w:r>
        <w:rPr>
          <w:rFonts w:hint="eastAsia" w:ascii="Times New Roman" w:hAnsi="Times New Roman" w:cs="Times New Roman"/>
          <w:kern w:val="2"/>
          <w:sz w:val="28"/>
          <w:szCs w:val="28"/>
          <w:lang w:eastAsia="zh-CN"/>
        </w:rPr>
        <w:t>；</w:t>
      </w:r>
    </w:p>
    <w:p w14:paraId="4F9BC43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4）如事故发生在夜间，应设置临时照明灯，以便于抢救，避免意外事故，但不能因此延误切除电源和进行急救的时间</w:t>
      </w:r>
      <w:r>
        <w:rPr>
          <w:rFonts w:hint="eastAsia" w:ascii="Times New Roman" w:hAnsi="Times New Roman" w:cs="Times New Roman"/>
          <w:kern w:val="2"/>
          <w:sz w:val="28"/>
          <w:szCs w:val="28"/>
          <w:lang w:eastAsia="zh-CN"/>
        </w:rPr>
        <w:t>；</w:t>
      </w:r>
    </w:p>
    <w:p w14:paraId="406B8F0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5）进行心肺复苏救治时，必须注意受害者姿势的正确性，操作时不能用力过大或频率过快；</w:t>
      </w:r>
    </w:p>
    <w:p w14:paraId="2E264574">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6</w:t>
      </w:r>
      <w:r>
        <w:rPr>
          <w:rFonts w:hint="eastAsia"/>
          <w:sz w:val="28"/>
          <w:szCs w:val="28"/>
        </w:rPr>
        <w:t>）</w:t>
      </w:r>
      <w:r>
        <w:rPr>
          <w:rFonts w:hint="eastAsia" w:ascii="Times New Roman" w:hAnsi="Times New Roman" w:eastAsia="宋体" w:cs="Times New Roman"/>
          <w:kern w:val="2"/>
          <w:sz w:val="28"/>
          <w:szCs w:val="28"/>
        </w:rPr>
        <w:t>在运送过程中，对于昏迷不醒的患者可将其头部偏向一侧，以防呕吐物误吸入肺内导致窒息；</w:t>
      </w:r>
    </w:p>
    <w:p w14:paraId="52D97A3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7</w:t>
      </w: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对昏迷较深的患者不应立足于就地抢救，而应尽快送往医院，但在送往医院的途中人工呼吸绝不可停止。</w:t>
      </w:r>
    </w:p>
    <w:p w14:paraId="775F20D9">
      <w:pPr>
        <w:pStyle w:val="4"/>
        <w:numPr>
          <w:ilvl w:val="0"/>
          <w:numId w:val="0"/>
        </w:numPr>
        <w:spacing w:line="580" w:lineRule="exact"/>
        <w:rPr>
          <w:rFonts w:hint="eastAsia"/>
          <w:b/>
          <w:bCs/>
          <w:lang w:val="en-US" w:eastAsia="zh-CN"/>
        </w:rPr>
      </w:pPr>
      <w:bookmarkStart w:id="561" w:name="_Toc32699"/>
      <w:bookmarkStart w:id="562" w:name="_Toc32405"/>
      <w:bookmarkStart w:id="563" w:name="_Toc3224"/>
      <w:bookmarkStart w:id="564" w:name="_Toc13336"/>
      <w:bookmarkStart w:id="565" w:name="_Toc25062"/>
      <w:bookmarkStart w:id="566" w:name="_Toc29734"/>
      <w:bookmarkStart w:id="567" w:name="_Toc6897"/>
      <w:bookmarkStart w:id="568" w:name="_Toc21144"/>
      <w:bookmarkStart w:id="569" w:name="_Toc32672"/>
      <w:bookmarkStart w:id="570" w:name="_Toc14559"/>
      <w:bookmarkStart w:id="571" w:name="_Toc18127"/>
      <w:bookmarkStart w:id="572" w:name="_Toc31896"/>
      <w:bookmarkStart w:id="573" w:name="_Toc2523"/>
      <w:r>
        <w:rPr>
          <w:rFonts w:hint="eastAsia"/>
          <w:b/>
          <w:bCs/>
          <w:lang w:val="en-US" w:eastAsia="zh-CN"/>
        </w:rPr>
        <w:t>5. 保障措施</w:t>
      </w:r>
      <w:bookmarkEnd w:id="561"/>
      <w:bookmarkEnd w:id="562"/>
      <w:bookmarkEnd w:id="563"/>
      <w:bookmarkEnd w:id="564"/>
      <w:bookmarkEnd w:id="565"/>
      <w:bookmarkEnd w:id="566"/>
      <w:bookmarkEnd w:id="567"/>
      <w:bookmarkEnd w:id="568"/>
      <w:bookmarkEnd w:id="569"/>
      <w:bookmarkEnd w:id="570"/>
      <w:bookmarkEnd w:id="571"/>
      <w:bookmarkEnd w:id="572"/>
      <w:bookmarkEnd w:id="573"/>
    </w:p>
    <w:p w14:paraId="231609B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运营单位，</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前检查使用的所有用电设备，确保设备带电体之间、带电体与地面之间、带电体与其它设施之间、作业人员与带电体之间保持足够的安全距离并进行隔离防护。</w:t>
      </w:r>
    </w:p>
    <w:p w14:paraId="4F0A7A7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（2）现场供电系统正确采用保护接地系统，保护接零和工作零线分开，设备的金属外壳采用保护接地措施。</w:t>
      </w:r>
    </w:p>
    <w:p w14:paraId="5368A2A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（3）用电设备安装漏电保护装置，规范安装临时线路，确保人员安全。</w:t>
      </w:r>
    </w:p>
    <w:p w14:paraId="7CEF08A2">
      <w:pPr>
        <w:tabs>
          <w:tab w:val="left" w:pos="775"/>
        </w:tabs>
        <w:jc w:val="left"/>
        <w:rPr>
          <w:color w:val="C00000"/>
          <w:sz w:val="28"/>
          <w:szCs w:val="28"/>
        </w:rPr>
      </w:pPr>
    </w:p>
    <w:p w14:paraId="2AAD4A4C">
      <w:pPr>
        <w:tabs>
          <w:tab w:val="left" w:pos="775"/>
        </w:tabs>
        <w:jc w:val="left"/>
        <w:rPr>
          <w:color w:val="C00000"/>
          <w:sz w:val="28"/>
          <w:szCs w:val="28"/>
        </w:rPr>
      </w:pPr>
    </w:p>
    <w:p w14:paraId="3067C3F8">
      <w:pPr>
        <w:tabs>
          <w:tab w:val="left" w:pos="775"/>
        </w:tabs>
        <w:jc w:val="left"/>
        <w:rPr>
          <w:color w:val="C00000"/>
          <w:sz w:val="28"/>
          <w:szCs w:val="28"/>
        </w:rPr>
      </w:pPr>
    </w:p>
    <w:p w14:paraId="51D4CB63">
      <w:pPr>
        <w:tabs>
          <w:tab w:val="left" w:pos="775"/>
        </w:tabs>
        <w:jc w:val="left"/>
        <w:rPr>
          <w:color w:val="C00000"/>
          <w:sz w:val="28"/>
          <w:szCs w:val="28"/>
        </w:rPr>
      </w:pPr>
    </w:p>
    <w:p w14:paraId="5144569C">
      <w:pPr>
        <w:tabs>
          <w:tab w:val="left" w:pos="775"/>
        </w:tabs>
        <w:jc w:val="left"/>
        <w:rPr>
          <w:color w:val="C00000"/>
          <w:sz w:val="28"/>
          <w:szCs w:val="28"/>
        </w:rPr>
      </w:pPr>
    </w:p>
    <w:p w14:paraId="19AFB129">
      <w:pPr>
        <w:tabs>
          <w:tab w:val="left" w:pos="775"/>
        </w:tabs>
        <w:jc w:val="left"/>
        <w:rPr>
          <w:color w:val="C00000"/>
          <w:sz w:val="28"/>
          <w:szCs w:val="28"/>
        </w:rPr>
      </w:pPr>
    </w:p>
    <w:p w14:paraId="6A548EB9">
      <w:pPr>
        <w:tabs>
          <w:tab w:val="left" w:pos="775"/>
        </w:tabs>
        <w:jc w:val="left"/>
        <w:rPr>
          <w:color w:val="C00000"/>
          <w:sz w:val="28"/>
          <w:szCs w:val="28"/>
        </w:rPr>
      </w:pPr>
    </w:p>
    <w:p w14:paraId="4229FC63">
      <w:pPr>
        <w:tabs>
          <w:tab w:val="left" w:pos="775"/>
        </w:tabs>
        <w:jc w:val="left"/>
        <w:rPr>
          <w:color w:val="C00000"/>
          <w:sz w:val="28"/>
          <w:szCs w:val="28"/>
        </w:rPr>
      </w:pPr>
    </w:p>
    <w:p w14:paraId="3AE23A69">
      <w:pPr>
        <w:tabs>
          <w:tab w:val="left" w:pos="775"/>
        </w:tabs>
        <w:jc w:val="left"/>
        <w:rPr>
          <w:color w:val="C00000"/>
          <w:sz w:val="28"/>
          <w:szCs w:val="28"/>
        </w:rPr>
      </w:pPr>
    </w:p>
    <w:p w14:paraId="18921856">
      <w:pPr>
        <w:tabs>
          <w:tab w:val="left" w:pos="775"/>
        </w:tabs>
        <w:jc w:val="left"/>
        <w:rPr>
          <w:color w:val="C00000"/>
          <w:sz w:val="28"/>
          <w:szCs w:val="28"/>
        </w:rPr>
      </w:pPr>
    </w:p>
    <w:p w14:paraId="25B169D6">
      <w:pPr>
        <w:tabs>
          <w:tab w:val="left" w:pos="775"/>
        </w:tabs>
        <w:jc w:val="left"/>
        <w:rPr>
          <w:color w:val="C00000"/>
          <w:sz w:val="28"/>
          <w:szCs w:val="28"/>
        </w:rPr>
      </w:pPr>
    </w:p>
    <w:p w14:paraId="786B0734">
      <w:pPr>
        <w:tabs>
          <w:tab w:val="left" w:pos="775"/>
        </w:tabs>
        <w:jc w:val="left"/>
        <w:rPr>
          <w:color w:val="C00000"/>
          <w:sz w:val="28"/>
          <w:szCs w:val="28"/>
        </w:rPr>
      </w:pPr>
    </w:p>
    <w:p w14:paraId="03AEDEE6">
      <w:pPr>
        <w:tabs>
          <w:tab w:val="left" w:pos="775"/>
        </w:tabs>
        <w:jc w:val="left"/>
        <w:rPr>
          <w:color w:val="C00000"/>
          <w:sz w:val="28"/>
          <w:szCs w:val="28"/>
        </w:rPr>
      </w:pPr>
    </w:p>
    <w:p w14:paraId="6ED5C8E5">
      <w:pPr>
        <w:tabs>
          <w:tab w:val="left" w:pos="775"/>
        </w:tabs>
        <w:jc w:val="left"/>
        <w:rPr>
          <w:color w:val="C00000"/>
          <w:sz w:val="28"/>
          <w:szCs w:val="28"/>
        </w:rPr>
      </w:pPr>
    </w:p>
    <w:p w14:paraId="1F0ED5E3">
      <w:pPr>
        <w:tabs>
          <w:tab w:val="left" w:pos="775"/>
        </w:tabs>
        <w:jc w:val="left"/>
        <w:rPr>
          <w:color w:val="C00000"/>
          <w:sz w:val="28"/>
          <w:szCs w:val="28"/>
        </w:rPr>
      </w:pPr>
    </w:p>
    <w:p w14:paraId="0DAA5D74">
      <w:pPr>
        <w:tabs>
          <w:tab w:val="left" w:pos="775"/>
        </w:tabs>
        <w:jc w:val="left"/>
        <w:rPr>
          <w:color w:val="C00000"/>
          <w:sz w:val="28"/>
          <w:szCs w:val="28"/>
        </w:rPr>
      </w:pPr>
    </w:p>
    <w:p w14:paraId="3FF4B22E">
      <w:pPr>
        <w:tabs>
          <w:tab w:val="left" w:pos="775"/>
        </w:tabs>
        <w:jc w:val="left"/>
        <w:rPr>
          <w:color w:val="C00000"/>
          <w:sz w:val="28"/>
          <w:szCs w:val="28"/>
        </w:rPr>
      </w:pPr>
    </w:p>
    <w:p w14:paraId="32DD5778">
      <w:pPr>
        <w:tabs>
          <w:tab w:val="left" w:pos="775"/>
        </w:tabs>
        <w:jc w:val="left"/>
        <w:rPr>
          <w:color w:val="C00000"/>
          <w:sz w:val="28"/>
          <w:szCs w:val="28"/>
        </w:rPr>
      </w:pPr>
    </w:p>
    <w:p w14:paraId="11C2C0F4">
      <w:pPr>
        <w:tabs>
          <w:tab w:val="left" w:pos="775"/>
        </w:tabs>
        <w:jc w:val="left"/>
        <w:rPr>
          <w:color w:val="C00000"/>
          <w:sz w:val="28"/>
          <w:szCs w:val="28"/>
        </w:rPr>
      </w:pPr>
    </w:p>
    <w:p w14:paraId="791312C1">
      <w:pPr>
        <w:tabs>
          <w:tab w:val="left" w:pos="775"/>
        </w:tabs>
        <w:jc w:val="left"/>
        <w:rPr>
          <w:color w:val="C00000"/>
          <w:sz w:val="28"/>
          <w:szCs w:val="28"/>
        </w:rPr>
      </w:pPr>
    </w:p>
    <w:p w14:paraId="299EC981">
      <w:pPr>
        <w:tabs>
          <w:tab w:val="left" w:pos="775"/>
        </w:tabs>
        <w:jc w:val="left"/>
        <w:rPr>
          <w:color w:val="C00000"/>
          <w:sz w:val="28"/>
          <w:szCs w:val="28"/>
        </w:rPr>
      </w:pPr>
    </w:p>
    <w:p w14:paraId="28478FCB">
      <w:pPr>
        <w:tabs>
          <w:tab w:val="left" w:pos="775"/>
        </w:tabs>
        <w:jc w:val="left"/>
        <w:rPr>
          <w:color w:val="C00000"/>
          <w:sz w:val="28"/>
          <w:szCs w:val="28"/>
        </w:rPr>
      </w:pPr>
    </w:p>
    <w:p w14:paraId="371629FB">
      <w:pPr>
        <w:pStyle w:val="2"/>
        <w:spacing w:line="580" w:lineRule="exact"/>
        <w:jc w:val="center"/>
        <w:rPr>
          <w:rFonts w:hint="eastAsia" w:ascii="宋体" w:hAnsi="宋体"/>
          <w:sz w:val="44"/>
          <w:lang w:val="en-US" w:eastAsia="zh-CN"/>
        </w:rPr>
      </w:pPr>
      <w:bookmarkStart w:id="574" w:name="_Toc28302"/>
      <w:r>
        <w:rPr>
          <w:rFonts w:hint="eastAsia" w:ascii="宋体" w:hAnsi="宋体"/>
          <w:sz w:val="44"/>
          <w:lang w:val="en-US" w:eastAsia="zh-CN"/>
        </w:rPr>
        <w:t>四</w:t>
      </w:r>
      <w:r>
        <w:rPr>
          <w:rFonts w:hint="eastAsia" w:ascii="宋体" w:hAnsi="宋体"/>
          <w:sz w:val="44"/>
        </w:rPr>
        <w:t>、</w:t>
      </w:r>
      <w:r>
        <w:rPr>
          <w:rFonts w:hint="eastAsia" w:ascii="宋体" w:hAnsi="宋体"/>
          <w:sz w:val="44"/>
          <w:lang w:val="en-US" w:eastAsia="zh-CN"/>
        </w:rPr>
        <w:t>2024年辽宁朝阳迎春灯会</w:t>
      </w:r>
      <w:bookmarkEnd w:id="574"/>
    </w:p>
    <w:p w14:paraId="5F98908F">
      <w:pPr>
        <w:pStyle w:val="2"/>
        <w:spacing w:line="580" w:lineRule="exact"/>
        <w:jc w:val="center"/>
        <w:rPr>
          <w:rFonts w:hint="eastAsia" w:ascii="宋体" w:hAnsi="宋体"/>
          <w:sz w:val="44"/>
        </w:rPr>
      </w:pPr>
      <w:bookmarkStart w:id="575" w:name="_Toc31299"/>
      <w:bookmarkStart w:id="576" w:name="_Toc21100"/>
      <w:bookmarkStart w:id="577" w:name="_Toc26729"/>
      <w:bookmarkStart w:id="578" w:name="_Toc25668"/>
      <w:bookmarkStart w:id="579" w:name="_Toc8858"/>
      <w:r>
        <w:rPr>
          <w:rFonts w:hint="eastAsia" w:ascii="宋体" w:hAnsi="宋体"/>
          <w:sz w:val="44"/>
          <w:lang w:val="en-US" w:eastAsia="zh-CN"/>
        </w:rPr>
        <w:t>坍塌</w:t>
      </w:r>
      <w:r>
        <w:rPr>
          <w:rFonts w:hint="eastAsia" w:ascii="宋体" w:hAnsi="宋体"/>
          <w:sz w:val="44"/>
        </w:rPr>
        <w:t>事件专项应急预案</w:t>
      </w:r>
      <w:bookmarkEnd w:id="575"/>
      <w:bookmarkEnd w:id="576"/>
      <w:bookmarkEnd w:id="577"/>
      <w:bookmarkEnd w:id="578"/>
      <w:bookmarkEnd w:id="579"/>
    </w:p>
    <w:p w14:paraId="6E2AFDEF">
      <w:pPr>
        <w:rPr>
          <w:rFonts w:hint="eastAsia"/>
          <w:sz w:val="28"/>
          <w:szCs w:val="28"/>
        </w:rPr>
      </w:pPr>
    </w:p>
    <w:p w14:paraId="0817AAD2">
      <w:pPr>
        <w:rPr>
          <w:rFonts w:hint="eastAsia"/>
          <w:sz w:val="28"/>
          <w:szCs w:val="28"/>
        </w:rPr>
      </w:pPr>
    </w:p>
    <w:p w14:paraId="1553C945">
      <w:pPr>
        <w:rPr>
          <w:rFonts w:hint="eastAsia"/>
          <w:sz w:val="28"/>
          <w:szCs w:val="28"/>
        </w:rPr>
      </w:pPr>
    </w:p>
    <w:p w14:paraId="1A9240E4">
      <w:pPr>
        <w:rPr>
          <w:rFonts w:hint="eastAsia"/>
          <w:sz w:val="28"/>
          <w:szCs w:val="28"/>
        </w:rPr>
      </w:pPr>
    </w:p>
    <w:p w14:paraId="6824C93D">
      <w:pPr>
        <w:rPr>
          <w:rFonts w:hint="eastAsia"/>
          <w:sz w:val="28"/>
          <w:szCs w:val="28"/>
        </w:rPr>
      </w:pPr>
    </w:p>
    <w:p w14:paraId="1051E2A3">
      <w:pPr>
        <w:rPr>
          <w:rFonts w:hint="eastAsia"/>
          <w:sz w:val="28"/>
          <w:szCs w:val="28"/>
        </w:rPr>
      </w:pPr>
    </w:p>
    <w:p w14:paraId="3CF8A61E">
      <w:pPr>
        <w:rPr>
          <w:rFonts w:hint="eastAsia"/>
          <w:sz w:val="28"/>
          <w:szCs w:val="28"/>
        </w:rPr>
      </w:pPr>
    </w:p>
    <w:p w14:paraId="48F5F45C">
      <w:pPr>
        <w:rPr>
          <w:rFonts w:hint="eastAsia"/>
          <w:sz w:val="28"/>
          <w:szCs w:val="28"/>
        </w:rPr>
      </w:pPr>
    </w:p>
    <w:p w14:paraId="05D34701">
      <w:pPr>
        <w:rPr>
          <w:rFonts w:hint="eastAsia"/>
          <w:sz w:val="28"/>
          <w:szCs w:val="28"/>
        </w:rPr>
      </w:pPr>
    </w:p>
    <w:p w14:paraId="3151548C">
      <w:pPr>
        <w:rPr>
          <w:rFonts w:hint="eastAsia"/>
          <w:sz w:val="28"/>
          <w:szCs w:val="28"/>
        </w:rPr>
      </w:pPr>
    </w:p>
    <w:p w14:paraId="115E960F">
      <w:pPr>
        <w:rPr>
          <w:rFonts w:hint="eastAsia"/>
          <w:sz w:val="28"/>
          <w:szCs w:val="28"/>
        </w:rPr>
      </w:pPr>
    </w:p>
    <w:p w14:paraId="38844BDC">
      <w:pPr>
        <w:rPr>
          <w:rFonts w:hint="eastAsia"/>
          <w:sz w:val="28"/>
          <w:szCs w:val="28"/>
        </w:rPr>
      </w:pPr>
    </w:p>
    <w:p w14:paraId="6489359C">
      <w:pPr>
        <w:rPr>
          <w:rFonts w:hint="eastAsia"/>
          <w:sz w:val="28"/>
          <w:szCs w:val="28"/>
        </w:rPr>
      </w:pPr>
    </w:p>
    <w:p w14:paraId="15DC3A09">
      <w:pPr>
        <w:rPr>
          <w:rFonts w:hint="eastAsia"/>
          <w:sz w:val="28"/>
          <w:szCs w:val="28"/>
        </w:rPr>
      </w:pPr>
    </w:p>
    <w:p w14:paraId="4B6A186D">
      <w:pPr>
        <w:rPr>
          <w:rFonts w:hint="eastAsia"/>
          <w:sz w:val="28"/>
          <w:szCs w:val="28"/>
        </w:rPr>
      </w:pPr>
    </w:p>
    <w:p w14:paraId="124AEBF2">
      <w:pPr>
        <w:pStyle w:val="4"/>
        <w:spacing w:line="580" w:lineRule="exact"/>
        <w:rPr>
          <w:rFonts w:hint="eastAsia"/>
          <w:b/>
          <w:bCs/>
          <w:lang w:val="en-US" w:eastAsia="zh-CN"/>
        </w:rPr>
      </w:pPr>
      <w:bookmarkStart w:id="580" w:name="_Toc23287"/>
      <w:bookmarkStart w:id="581" w:name="_Toc25119"/>
      <w:bookmarkStart w:id="582" w:name="_Toc9401"/>
      <w:bookmarkStart w:id="583" w:name="_Toc16807"/>
      <w:bookmarkStart w:id="584" w:name="_Toc17351"/>
      <w:bookmarkStart w:id="585" w:name="_Toc20191"/>
      <w:bookmarkStart w:id="586" w:name="_Toc27088"/>
      <w:bookmarkStart w:id="587" w:name="_Toc13854"/>
      <w:bookmarkStart w:id="588" w:name="_Toc29841"/>
      <w:bookmarkStart w:id="589" w:name="_Toc26172"/>
      <w:bookmarkStart w:id="590" w:name="_Toc2234"/>
      <w:bookmarkStart w:id="591" w:name="_Toc8385"/>
      <w:r>
        <w:rPr>
          <w:rFonts w:hint="eastAsia"/>
          <w:b/>
          <w:bCs/>
          <w:lang w:val="en-US" w:eastAsia="zh-CN"/>
        </w:rPr>
        <w:t>1. 适用范围</w:t>
      </w:r>
      <w:bookmarkEnd w:id="580"/>
      <w:bookmarkEnd w:id="581"/>
      <w:bookmarkEnd w:id="582"/>
      <w:bookmarkEnd w:id="583"/>
      <w:bookmarkEnd w:id="584"/>
      <w:bookmarkEnd w:id="585"/>
      <w:bookmarkEnd w:id="586"/>
      <w:bookmarkEnd w:id="587"/>
      <w:bookmarkEnd w:id="588"/>
      <w:bookmarkEnd w:id="589"/>
      <w:bookmarkEnd w:id="590"/>
      <w:bookmarkEnd w:id="591"/>
    </w:p>
    <w:p w14:paraId="4358BEB7">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本预案适用于</w:t>
      </w:r>
      <w:r>
        <w:rPr>
          <w:rFonts w:hint="eastAsia" w:ascii="Times New Roman" w:hAnsi="Times New Roman" w:eastAsia="宋体" w:cs="Times New Roman"/>
          <w:kern w:val="2"/>
          <w:sz w:val="28"/>
          <w:szCs w:val="28"/>
          <w:lang w:eastAsia="zh-CN"/>
        </w:rPr>
        <w:t>2024年辽宁朝阳“龙腾盛世 凤鸣朝阳”</w:t>
      </w:r>
      <w:r>
        <w:rPr>
          <w:rFonts w:hint="eastAsia" w:ascii="Times New Roman" w:hAnsi="Times New Roman" w:eastAsia="宋体" w:cs="Times New Roman"/>
          <w:kern w:val="2"/>
          <w:sz w:val="28"/>
          <w:szCs w:val="28"/>
        </w:rPr>
        <w:t>迎春灯会活动现场坍塌事件的应急处置，适用于发生迎春灯会活动现场坍塌事件的应急响应、救援等应急管理工作。</w:t>
      </w:r>
    </w:p>
    <w:p w14:paraId="5C68970A">
      <w:pPr>
        <w:pStyle w:val="4"/>
        <w:spacing w:line="580" w:lineRule="exact"/>
        <w:rPr>
          <w:rFonts w:hint="eastAsia"/>
          <w:b/>
          <w:bCs/>
          <w:lang w:val="en-US" w:eastAsia="zh-CN"/>
        </w:rPr>
      </w:pPr>
      <w:bookmarkStart w:id="592" w:name="_Toc29610"/>
      <w:bookmarkStart w:id="593" w:name="_Toc12416"/>
      <w:bookmarkStart w:id="594" w:name="_Toc17188"/>
      <w:bookmarkStart w:id="595" w:name="_Toc26587"/>
      <w:bookmarkStart w:id="596" w:name="_Toc29460"/>
      <w:bookmarkStart w:id="597" w:name="_Toc12384"/>
      <w:bookmarkStart w:id="598" w:name="_Toc460"/>
      <w:bookmarkStart w:id="599" w:name="_Toc10879"/>
      <w:bookmarkStart w:id="600" w:name="_Toc23733"/>
      <w:bookmarkStart w:id="601" w:name="_Toc1861"/>
      <w:bookmarkStart w:id="602" w:name="_Toc21831"/>
      <w:bookmarkStart w:id="603" w:name="_Toc19957"/>
      <w:r>
        <w:rPr>
          <w:rFonts w:hint="eastAsia"/>
          <w:b/>
          <w:bCs/>
          <w:lang w:val="en-US" w:eastAsia="zh-CN"/>
        </w:rPr>
        <w:t>2. 应急工作组织机构及职责</w:t>
      </w:r>
      <w:bookmarkEnd w:id="592"/>
      <w:bookmarkEnd w:id="593"/>
      <w:bookmarkEnd w:id="594"/>
      <w:bookmarkEnd w:id="595"/>
      <w:bookmarkEnd w:id="596"/>
      <w:bookmarkEnd w:id="597"/>
      <w:bookmarkEnd w:id="598"/>
      <w:bookmarkEnd w:id="599"/>
      <w:bookmarkEnd w:id="600"/>
      <w:bookmarkEnd w:id="601"/>
      <w:bookmarkEnd w:id="602"/>
      <w:bookmarkEnd w:id="603"/>
    </w:p>
    <w:p w14:paraId="4CD93618">
      <w:pPr>
        <w:widowControl/>
        <w:spacing w:line="580" w:lineRule="exact"/>
        <w:ind w:firstLine="560" w:firstLineChars="200"/>
        <w:rPr>
          <w:sz w:val="28"/>
          <w:szCs w:val="28"/>
          <w:lang w:val="zh-CN"/>
        </w:rPr>
      </w:pPr>
      <w:r>
        <w:rPr>
          <w:sz w:val="28"/>
          <w:szCs w:val="28"/>
          <w:lang w:val="zh-CN"/>
        </w:rPr>
        <w:t>见综合应急预案应急工作组织机构及职责</w:t>
      </w:r>
    </w:p>
    <w:p w14:paraId="0F2E27EA">
      <w:pPr>
        <w:pStyle w:val="4"/>
        <w:numPr>
          <w:ilvl w:val="0"/>
          <w:numId w:val="13"/>
        </w:numPr>
        <w:spacing w:line="580" w:lineRule="exact"/>
        <w:rPr>
          <w:rFonts w:hint="eastAsia"/>
          <w:b/>
          <w:bCs/>
          <w:lang w:val="en-US" w:eastAsia="zh-CN"/>
        </w:rPr>
      </w:pPr>
      <w:bookmarkStart w:id="604" w:name="_Toc30998"/>
      <w:bookmarkStart w:id="605" w:name="_Toc18255"/>
      <w:bookmarkStart w:id="606" w:name="_Toc3007"/>
      <w:r>
        <w:rPr>
          <w:rFonts w:hint="eastAsia"/>
          <w:b/>
          <w:bCs/>
          <w:lang w:val="en-US" w:eastAsia="zh-CN"/>
        </w:rPr>
        <w:t>危险性分析</w:t>
      </w:r>
      <w:bookmarkEnd w:id="604"/>
      <w:bookmarkEnd w:id="605"/>
      <w:bookmarkEnd w:id="606"/>
    </w:p>
    <w:p w14:paraId="5E96C58F">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迎春灯会活动期间，展出的各类彩灯灯组结构庞大，且现场临时搭建的各类钢结构支架较多，如各类灯组及支架基础及结构不稳，或遇大风天气极，有可能造成倾斜</w:t>
      </w:r>
      <w:r>
        <w:rPr>
          <w:rFonts w:hint="eastAsia" w:ascii="Times New Roman" w:hAnsi="Times New Roman" w:cs="Times New Roman"/>
          <w:kern w:val="2"/>
          <w:sz w:val="28"/>
          <w:szCs w:val="28"/>
          <w:lang w:val="en-US" w:eastAsia="zh-CN"/>
        </w:rPr>
        <w:t>坍</w:t>
      </w:r>
      <w:r>
        <w:rPr>
          <w:rFonts w:hint="eastAsia" w:ascii="Times New Roman" w:hAnsi="Times New Roman" w:cs="Times New Roman"/>
          <w:kern w:val="2"/>
          <w:sz w:val="28"/>
          <w:szCs w:val="28"/>
        </w:rPr>
        <w:t>塌事件发生。</w:t>
      </w:r>
    </w:p>
    <w:p w14:paraId="3E7A84D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1</w:t>
      </w:r>
      <w:r>
        <w:rPr>
          <w:rFonts w:hint="eastAsia"/>
          <w:sz w:val="28"/>
          <w:szCs w:val="28"/>
        </w:rPr>
        <w:t>）</w:t>
      </w:r>
      <w:r>
        <w:rPr>
          <w:rFonts w:hint="eastAsia" w:ascii="Times New Roman" w:hAnsi="Times New Roman" w:eastAsia="宋体" w:cs="Times New Roman"/>
          <w:kern w:val="2"/>
          <w:sz w:val="28"/>
          <w:szCs w:val="28"/>
        </w:rPr>
        <w:t>可能发生的事件类型</w:t>
      </w:r>
    </w:p>
    <w:p w14:paraId="64F0C1CF">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坍塌事件。</w:t>
      </w:r>
    </w:p>
    <w:p w14:paraId="77F7760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2</w:t>
      </w:r>
      <w:r>
        <w:rPr>
          <w:rFonts w:hint="eastAsia"/>
          <w:sz w:val="28"/>
          <w:szCs w:val="28"/>
        </w:rPr>
        <w:t>）</w:t>
      </w:r>
      <w:r>
        <w:rPr>
          <w:rFonts w:hint="eastAsia" w:ascii="Times New Roman" w:hAnsi="Times New Roman" w:eastAsia="宋体" w:cs="Times New Roman"/>
          <w:kern w:val="2"/>
          <w:sz w:val="28"/>
          <w:szCs w:val="28"/>
        </w:rPr>
        <w:t>事件可能发生的区域和造成的危害程度</w:t>
      </w:r>
    </w:p>
    <w:p w14:paraId="0345BD4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活动区域、暖棚区域为坍塌事件多发生区域，一旦发生坍塌事件，会造成设</w:t>
      </w:r>
      <w:r>
        <w:rPr>
          <w:rFonts w:hint="eastAsia" w:ascii="Times New Roman" w:hAnsi="Times New Roman" w:eastAsia="宋体" w:cs="Times New Roman"/>
          <w:kern w:val="2"/>
          <w:sz w:val="28"/>
          <w:szCs w:val="28"/>
          <w:lang w:val="en-US" w:eastAsia="zh-CN"/>
        </w:rPr>
        <w:t>施</w:t>
      </w:r>
      <w:r>
        <w:rPr>
          <w:rFonts w:hint="eastAsia" w:ascii="Times New Roman" w:hAnsi="Times New Roman" w:eastAsia="宋体" w:cs="Times New Roman"/>
          <w:kern w:val="2"/>
          <w:sz w:val="28"/>
          <w:szCs w:val="28"/>
        </w:rPr>
        <w:t>损坏、人员伤亡。</w:t>
      </w:r>
    </w:p>
    <w:p w14:paraId="6E5D6A39">
      <w:pPr>
        <w:pStyle w:val="4"/>
        <w:numPr>
          <w:ilvl w:val="0"/>
          <w:numId w:val="13"/>
        </w:numPr>
        <w:spacing w:line="580" w:lineRule="exact"/>
        <w:rPr>
          <w:rFonts w:hint="eastAsia"/>
          <w:b/>
          <w:bCs/>
          <w:lang w:val="en-US" w:eastAsia="zh-CN"/>
        </w:rPr>
      </w:pPr>
      <w:bookmarkStart w:id="607" w:name="_Toc18613"/>
      <w:bookmarkStart w:id="608" w:name="_Toc2154"/>
      <w:bookmarkStart w:id="609" w:name="_Toc13757"/>
      <w:r>
        <w:rPr>
          <w:rFonts w:hint="eastAsia"/>
          <w:b/>
          <w:bCs/>
          <w:lang w:val="en-US" w:eastAsia="zh-CN"/>
        </w:rPr>
        <w:t>应急处置</w:t>
      </w:r>
      <w:bookmarkEnd w:id="607"/>
      <w:bookmarkEnd w:id="608"/>
      <w:bookmarkEnd w:id="609"/>
    </w:p>
    <w:p w14:paraId="528F7CD1">
      <w:pPr>
        <w:pStyle w:val="4"/>
        <w:numPr>
          <w:ilvl w:val="0"/>
          <w:numId w:val="0"/>
        </w:numPr>
        <w:bidi w:val="0"/>
        <w:ind w:left="210" w:leftChars="0" w:firstLine="280" w:firstLineChars="100"/>
        <w:rPr>
          <w:rFonts w:hint="eastAsia"/>
          <w:lang w:val="en-US" w:eastAsia="zh-CN"/>
        </w:rPr>
      </w:pPr>
      <w:bookmarkStart w:id="610" w:name="_Toc28760"/>
      <w:bookmarkStart w:id="611" w:name="_Toc21623"/>
      <w:bookmarkStart w:id="612" w:name="_Toc30706"/>
      <w:bookmarkStart w:id="613" w:name="_Toc18741"/>
      <w:bookmarkStart w:id="614" w:name="_Toc12174"/>
      <w:bookmarkStart w:id="615" w:name="_Toc3748"/>
      <w:bookmarkStart w:id="616" w:name="_Toc23237"/>
      <w:bookmarkStart w:id="617" w:name="_Toc24797"/>
      <w:bookmarkStart w:id="618" w:name="_Toc8114"/>
      <w:bookmarkStart w:id="619" w:name="_Toc1791"/>
      <w:bookmarkStart w:id="620" w:name="_Toc31405"/>
      <w:bookmarkStart w:id="621" w:name="_Toc25800"/>
      <w:bookmarkStart w:id="622" w:name="_Toc15059"/>
      <w:r>
        <w:rPr>
          <w:rFonts w:hint="eastAsia"/>
          <w:lang w:val="en-US" w:eastAsia="zh-CN"/>
        </w:rPr>
        <w:t>4.1应急处置原则</w:t>
      </w:r>
      <w:bookmarkEnd w:id="610"/>
      <w:bookmarkEnd w:id="611"/>
      <w:bookmarkEnd w:id="612"/>
      <w:bookmarkEnd w:id="613"/>
      <w:bookmarkEnd w:id="614"/>
      <w:bookmarkEnd w:id="615"/>
      <w:bookmarkEnd w:id="616"/>
      <w:bookmarkEnd w:id="617"/>
      <w:bookmarkEnd w:id="618"/>
      <w:bookmarkEnd w:id="619"/>
      <w:bookmarkEnd w:id="620"/>
      <w:bookmarkEnd w:id="621"/>
      <w:bookmarkEnd w:id="622"/>
    </w:p>
    <w:p w14:paraId="1DEB338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坚持安全第一、生命至上；统一指挥、分级负责；及时报告、协调配合的原则，对发生的突发事件做出快速反应，科学实施救援，全力保障人民群众生命和财产安全。</w:t>
      </w:r>
    </w:p>
    <w:p w14:paraId="155367C9">
      <w:pPr>
        <w:pStyle w:val="4"/>
        <w:numPr>
          <w:ilvl w:val="0"/>
          <w:numId w:val="0"/>
        </w:numPr>
        <w:spacing w:line="580" w:lineRule="exact"/>
        <w:ind w:leftChars="0" w:firstLine="560" w:firstLineChars="200"/>
        <w:rPr>
          <w:rFonts w:hint="eastAsia"/>
        </w:rPr>
      </w:pPr>
      <w:bookmarkStart w:id="623" w:name="_Toc25858"/>
      <w:bookmarkStart w:id="624" w:name="_Toc16183"/>
      <w:bookmarkStart w:id="625" w:name="_Toc22691"/>
      <w:bookmarkStart w:id="626" w:name="_Toc3944"/>
      <w:bookmarkStart w:id="627" w:name="_Toc1790"/>
      <w:bookmarkStart w:id="628" w:name="_Toc13006"/>
      <w:bookmarkStart w:id="629" w:name="_Toc2546"/>
      <w:bookmarkStart w:id="630" w:name="_Toc15013"/>
      <w:bookmarkStart w:id="631" w:name="_Toc29227"/>
      <w:bookmarkStart w:id="632" w:name="_Toc17283"/>
      <w:bookmarkStart w:id="633" w:name="_Toc11699"/>
      <w:bookmarkStart w:id="634" w:name="_Toc13343"/>
      <w:bookmarkStart w:id="635" w:name="_Toc15980"/>
      <w:r>
        <w:rPr>
          <w:rFonts w:hint="eastAsia"/>
          <w:lang w:val="en-US" w:eastAsia="zh-CN"/>
        </w:rPr>
        <w:t xml:space="preserve">4.2 </w:t>
      </w:r>
      <w:r>
        <w:rPr>
          <w:rFonts w:hint="eastAsia"/>
        </w:rPr>
        <w:t>处置措施</w:t>
      </w:r>
      <w:bookmarkEnd w:id="623"/>
      <w:bookmarkEnd w:id="624"/>
      <w:bookmarkEnd w:id="625"/>
      <w:bookmarkEnd w:id="626"/>
      <w:bookmarkEnd w:id="627"/>
      <w:bookmarkEnd w:id="628"/>
      <w:bookmarkEnd w:id="629"/>
      <w:bookmarkEnd w:id="630"/>
      <w:bookmarkEnd w:id="631"/>
      <w:bookmarkEnd w:id="632"/>
      <w:bookmarkEnd w:id="633"/>
      <w:bookmarkEnd w:id="634"/>
      <w:bookmarkEnd w:id="635"/>
    </w:p>
    <w:p w14:paraId="44357D0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（1）应急调度</w:t>
      </w:r>
    </w:p>
    <w:p w14:paraId="05CF3CC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坍塌事件发生后，现场应急工作人员应即通知应急指挥部，应急指挥部立即启动应急预案，由消防救援队伍进行紧急抢救。救援人员应迅速查明事件情况，确定现场救援队伍和装备的需求，并根据实际情况调度救援力量到达现场。</w:t>
      </w:r>
    </w:p>
    <w:p w14:paraId="01E1986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（2）现场救援</w:t>
      </w:r>
    </w:p>
    <w:p w14:paraId="3924CB7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消防救援人员到达现场后，应首先确保自身的安全。明确各个救援小组的任务和职责，并分工合作。立即展开搜救工作，寻找被困人员并进行救援。同时，注意避免次生灾害的发生。</w:t>
      </w:r>
    </w:p>
    <w:p w14:paraId="29CFAEB3">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（3）伤员救治</w:t>
      </w:r>
    </w:p>
    <w:p w14:paraId="7A22B403">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消防救援人员应随时关注被救援人员的伤情，并在救援过程中</w:t>
      </w:r>
      <w:r>
        <w:rPr>
          <w:rFonts w:hint="eastAsia" w:ascii="Times New Roman" w:hAnsi="Times New Roman" w:eastAsia="宋体" w:cs="Times New Roman"/>
          <w:kern w:val="2"/>
          <w:sz w:val="28"/>
          <w:szCs w:val="28"/>
          <w:lang w:val="en-US" w:eastAsia="zh-CN"/>
        </w:rPr>
        <w:t>开展</w:t>
      </w:r>
      <w:r>
        <w:rPr>
          <w:rFonts w:hint="eastAsia" w:ascii="Times New Roman" w:hAnsi="Times New Roman" w:eastAsia="宋体" w:cs="Times New Roman"/>
          <w:kern w:val="2"/>
          <w:sz w:val="28"/>
          <w:szCs w:val="28"/>
        </w:rPr>
        <w:t>必要的急救措施。将伤员迅速转移到安全的地方，并及时送往医院进行进一步的救治。</w:t>
      </w:r>
    </w:p>
    <w:p w14:paraId="1E14642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4）</w:t>
      </w:r>
      <w:r>
        <w:rPr>
          <w:rFonts w:hint="eastAsia" w:ascii="Times New Roman" w:hAnsi="Times New Roman" w:eastAsia="宋体" w:cs="Times New Roman"/>
          <w:kern w:val="2"/>
          <w:sz w:val="28"/>
          <w:szCs w:val="28"/>
        </w:rPr>
        <w:t>事故现场封控</w:t>
      </w:r>
    </w:p>
    <w:p w14:paraId="0CC0A87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事故现场应当立即进行封控，确保外界人员不得入内。公安部门设置警戒线，并配备警察力量进行监控。保持应急通道畅通，确保救援工作的顺利进行。</w:t>
      </w:r>
    </w:p>
    <w:p w14:paraId="07489F90">
      <w:pPr>
        <w:pStyle w:val="4"/>
        <w:numPr>
          <w:ilvl w:val="0"/>
          <w:numId w:val="13"/>
        </w:numPr>
        <w:spacing w:line="580" w:lineRule="exact"/>
        <w:rPr>
          <w:rFonts w:hint="eastAsia"/>
          <w:b/>
          <w:bCs/>
          <w:lang w:val="en-US" w:eastAsia="zh-CN"/>
        </w:rPr>
      </w:pPr>
      <w:bookmarkStart w:id="636" w:name="_Toc26920"/>
      <w:bookmarkStart w:id="637" w:name="_Toc26831"/>
      <w:bookmarkStart w:id="638" w:name="_Toc20641"/>
      <w:bookmarkStart w:id="639" w:name="_Toc22732"/>
      <w:bookmarkStart w:id="640" w:name="_Toc15890"/>
      <w:bookmarkStart w:id="641" w:name="_Toc15743"/>
      <w:bookmarkStart w:id="642" w:name="_Toc12008"/>
      <w:bookmarkStart w:id="643" w:name="_Toc9527"/>
      <w:bookmarkStart w:id="644" w:name="_Toc7443"/>
      <w:bookmarkStart w:id="645" w:name="_Toc17861"/>
      <w:bookmarkStart w:id="646" w:name="_Toc1407"/>
      <w:bookmarkStart w:id="647" w:name="_Toc6901"/>
      <w:bookmarkStart w:id="648" w:name="_Toc14953"/>
      <w:r>
        <w:rPr>
          <w:rFonts w:hint="eastAsia"/>
          <w:b/>
          <w:bCs/>
          <w:lang w:val="en-US" w:eastAsia="zh-CN"/>
        </w:rPr>
        <w:t>保障措施</w:t>
      </w:r>
      <w:bookmarkEnd w:id="636"/>
      <w:bookmarkEnd w:id="637"/>
      <w:bookmarkEnd w:id="638"/>
      <w:bookmarkEnd w:id="639"/>
      <w:bookmarkEnd w:id="640"/>
      <w:bookmarkEnd w:id="641"/>
      <w:bookmarkEnd w:id="642"/>
      <w:bookmarkEnd w:id="643"/>
      <w:bookmarkEnd w:id="644"/>
      <w:bookmarkEnd w:id="645"/>
      <w:bookmarkEnd w:id="646"/>
      <w:bookmarkEnd w:id="647"/>
      <w:bookmarkEnd w:id="648"/>
    </w:p>
    <w:p w14:paraId="7D5E9EA3">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预防措施：彩灯灯组制作单位加强制作彩灯灯组质量，选用的材料其安全性能必须符合相关要求，确保展出的各类彩灯灯组及各钢结构支架安装稳固牢靠，并定期巡检设备设施运行情况，发现隐患及时处理，避免发生倾斜坍塌事件。</w:t>
      </w:r>
    </w:p>
    <w:p w14:paraId="2DCB3670">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2）</w:t>
      </w:r>
      <w:r>
        <w:rPr>
          <w:rFonts w:hint="eastAsia" w:ascii="Times New Roman" w:hAnsi="Times New Roman" w:eastAsia="宋体" w:cs="Times New Roman"/>
          <w:kern w:val="2"/>
          <w:sz w:val="28"/>
          <w:szCs w:val="28"/>
        </w:rPr>
        <w:t>迎春灯会彩灯灯组周围设置隔离，禁止游客靠近彩灯灯组，预防事故发生。</w:t>
      </w:r>
    </w:p>
    <w:p w14:paraId="3336BC5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58FE5857">
      <w:pPr>
        <w:tabs>
          <w:tab w:val="left" w:pos="775"/>
        </w:tabs>
        <w:jc w:val="left"/>
        <w:rPr>
          <w:color w:val="C00000"/>
          <w:sz w:val="28"/>
          <w:szCs w:val="28"/>
        </w:rPr>
      </w:pPr>
    </w:p>
    <w:p w14:paraId="4FC84C59">
      <w:pPr>
        <w:tabs>
          <w:tab w:val="left" w:pos="775"/>
        </w:tabs>
        <w:jc w:val="left"/>
        <w:rPr>
          <w:color w:val="C00000"/>
          <w:sz w:val="28"/>
          <w:szCs w:val="28"/>
        </w:rPr>
      </w:pPr>
    </w:p>
    <w:p w14:paraId="499F07F0">
      <w:pPr>
        <w:tabs>
          <w:tab w:val="left" w:pos="775"/>
        </w:tabs>
        <w:jc w:val="left"/>
        <w:rPr>
          <w:color w:val="C00000"/>
          <w:sz w:val="28"/>
          <w:szCs w:val="28"/>
        </w:rPr>
      </w:pPr>
    </w:p>
    <w:p w14:paraId="0BA59B62">
      <w:pPr>
        <w:tabs>
          <w:tab w:val="left" w:pos="775"/>
        </w:tabs>
        <w:jc w:val="left"/>
        <w:rPr>
          <w:color w:val="C00000"/>
          <w:sz w:val="28"/>
          <w:szCs w:val="28"/>
        </w:rPr>
      </w:pPr>
    </w:p>
    <w:p w14:paraId="455E4781">
      <w:pPr>
        <w:tabs>
          <w:tab w:val="left" w:pos="775"/>
        </w:tabs>
        <w:jc w:val="left"/>
        <w:rPr>
          <w:color w:val="C00000"/>
          <w:sz w:val="28"/>
          <w:szCs w:val="28"/>
        </w:rPr>
      </w:pPr>
    </w:p>
    <w:p w14:paraId="47ACADBB">
      <w:pPr>
        <w:tabs>
          <w:tab w:val="left" w:pos="775"/>
        </w:tabs>
        <w:jc w:val="left"/>
        <w:rPr>
          <w:color w:val="C00000"/>
          <w:sz w:val="28"/>
          <w:szCs w:val="28"/>
        </w:rPr>
      </w:pPr>
    </w:p>
    <w:p w14:paraId="488BF69C">
      <w:pPr>
        <w:tabs>
          <w:tab w:val="left" w:pos="775"/>
        </w:tabs>
        <w:jc w:val="left"/>
        <w:rPr>
          <w:color w:val="C00000"/>
          <w:sz w:val="28"/>
          <w:szCs w:val="28"/>
        </w:rPr>
      </w:pPr>
    </w:p>
    <w:p w14:paraId="5EA99AF6">
      <w:pPr>
        <w:tabs>
          <w:tab w:val="left" w:pos="775"/>
        </w:tabs>
        <w:jc w:val="left"/>
        <w:rPr>
          <w:color w:val="C00000"/>
          <w:sz w:val="28"/>
          <w:szCs w:val="28"/>
        </w:rPr>
      </w:pPr>
    </w:p>
    <w:p w14:paraId="28EF4C0E">
      <w:pPr>
        <w:tabs>
          <w:tab w:val="left" w:pos="775"/>
        </w:tabs>
        <w:jc w:val="left"/>
        <w:rPr>
          <w:color w:val="C00000"/>
          <w:sz w:val="28"/>
          <w:szCs w:val="28"/>
        </w:rPr>
      </w:pPr>
    </w:p>
    <w:p w14:paraId="6407B4F8">
      <w:pPr>
        <w:tabs>
          <w:tab w:val="left" w:pos="775"/>
        </w:tabs>
        <w:jc w:val="left"/>
        <w:rPr>
          <w:color w:val="C00000"/>
          <w:sz w:val="28"/>
          <w:szCs w:val="28"/>
        </w:rPr>
      </w:pPr>
    </w:p>
    <w:p w14:paraId="333FB496">
      <w:pPr>
        <w:tabs>
          <w:tab w:val="left" w:pos="775"/>
        </w:tabs>
        <w:jc w:val="left"/>
        <w:rPr>
          <w:color w:val="C00000"/>
          <w:sz w:val="28"/>
          <w:szCs w:val="28"/>
        </w:rPr>
      </w:pPr>
    </w:p>
    <w:p w14:paraId="391C3884">
      <w:pPr>
        <w:tabs>
          <w:tab w:val="left" w:pos="775"/>
        </w:tabs>
        <w:jc w:val="left"/>
        <w:rPr>
          <w:color w:val="C00000"/>
          <w:sz w:val="28"/>
          <w:szCs w:val="28"/>
        </w:rPr>
      </w:pPr>
    </w:p>
    <w:p w14:paraId="6909026E">
      <w:pPr>
        <w:tabs>
          <w:tab w:val="left" w:pos="775"/>
        </w:tabs>
        <w:jc w:val="left"/>
        <w:rPr>
          <w:color w:val="C00000"/>
          <w:sz w:val="28"/>
          <w:szCs w:val="28"/>
        </w:rPr>
      </w:pPr>
    </w:p>
    <w:p w14:paraId="4E0E42E0">
      <w:pPr>
        <w:pStyle w:val="2"/>
        <w:spacing w:before="0" w:after="0" w:line="520" w:lineRule="exact"/>
        <w:ind w:right="105" w:rightChars="50"/>
        <w:rPr>
          <w:rFonts w:hint="eastAsia"/>
          <w:kern w:val="0"/>
        </w:rPr>
      </w:pPr>
    </w:p>
    <w:p w14:paraId="22E0D126">
      <w:pPr>
        <w:pStyle w:val="2"/>
        <w:spacing w:line="580" w:lineRule="exact"/>
        <w:jc w:val="center"/>
        <w:rPr>
          <w:rFonts w:hint="default" w:ascii="宋体" w:hAnsi="宋体"/>
          <w:sz w:val="44"/>
          <w:lang w:val="en-US" w:eastAsia="zh-CN"/>
        </w:rPr>
      </w:pPr>
      <w:bookmarkStart w:id="649" w:name="_Toc19719"/>
      <w:r>
        <w:rPr>
          <w:rFonts w:hint="eastAsia" w:ascii="宋体" w:hAnsi="宋体"/>
          <w:sz w:val="44"/>
          <w:lang w:val="en-US" w:eastAsia="zh-CN"/>
        </w:rPr>
        <w:t>五</w:t>
      </w:r>
      <w:r>
        <w:rPr>
          <w:rFonts w:hint="eastAsia" w:ascii="宋体" w:hAnsi="宋体"/>
          <w:sz w:val="44"/>
        </w:rPr>
        <w:t>、</w:t>
      </w:r>
      <w:r>
        <w:rPr>
          <w:rFonts w:hint="eastAsia" w:ascii="宋体" w:hAnsi="宋体"/>
          <w:sz w:val="44"/>
          <w:lang w:val="en-US" w:eastAsia="zh-CN"/>
        </w:rPr>
        <w:t>2024年辽宁朝阳迎春灯会</w:t>
      </w:r>
      <w:bookmarkEnd w:id="649"/>
    </w:p>
    <w:p w14:paraId="0FF22457">
      <w:pPr>
        <w:pStyle w:val="2"/>
        <w:spacing w:line="580" w:lineRule="exact"/>
        <w:jc w:val="center"/>
        <w:rPr>
          <w:rFonts w:hint="eastAsia" w:ascii="宋体" w:hAnsi="宋体"/>
          <w:sz w:val="44"/>
        </w:rPr>
      </w:pPr>
      <w:bookmarkStart w:id="650" w:name="_Toc9342"/>
      <w:bookmarkStart w:id="651" w:name="_Toc12736"/>
      <w:bookmarkStart w:id="652" w:name="_Toc20541"/>
      <w:bookmarkStart w:id="653" w:name="_Toc1959"/>
      <w:bookmarkStart w:id="654" w:name="_Toc27248"/>
      <w:r>
        <w:rPr>
          <w:rFonts w:hint="eastAsia" w:ascii="宋体" w:hAnsi="宋体"/>
          <w:sz w:val="44"/>
          <w:lang w:val="en-US" w:eastAsia="zh-CN"/>
        </w:rPr>
        <w:t>高处坠物</w:t>
      </w:r>
      <w:r>
        <w:rPr>
          <w:rFonts w:hint="eastAsia" w:ascii="宋体" w:hAnsi="宋体"/>
          <w:sz w:val="44"/>
        </w:rPr>
        <w:t>事件专项应急预案</w:t>
      </w:r>
      <w:bookmarkEnd w:id="650"/>
      <w:bookmarkEnd w:id="651"/>
      <w:bookmarkEnd w:id="652"/>
      <w:bookmarkEnd w:id="653"/>
      <w:bookmarkEnd w:id="654"/>
    </w:p>
    <w:p w14:paraId="4190AEDA">
      <w:pPr>
        <w:rPr>
          <w:rFonts w:hint="eastAsia"/>
          <w:sz w:val="28"/>
          <w:szCs w:val="28"/>
        </w:rPr>
      </w:pPr>
    </w:p>
    <w:p w14:paraId="71FF5B28">
      <w:pPr>
        <w:rPr>
          <w:rFonts w:hint="eastAsia"/>
          <w:sz w:val="28"/>
          <w:szCs w:val="28"/>
        </w:rPr>
      </w:pPr>
    </w:p>
    <w:p w14:paraId="6CAB8D55">
      <w:pPr>
        <w:rPr>
          <w:rFonts w:hint="eastAsia"/>
          <w:sz w:val="28"/>
          <w:szCs w:val="28"/>
        </w:rPr>
      </w:pPr>
    </w:p>
    <w:p w14:paraId="54F044A3">
      <w:pPr>
        <w:rPr>
          <w:rFonts w:hint="eastAsia"/>
          <w:sz w:val="28"/>
          <w:szCs w:val="28"/>
        </w:rPr>
      </w:pPr>
    </w:p>
    <w:p w14:paraId="43A91B2D">
      <w:pPr>
        <w:rPr>
          <w:rFonts w:hint="eastAsia"/>
          <w:sz w:val="28"/>
          <w:szCs w:val="28"/>
        </w:rPr>
      </w:pPr>
    </w:p>
    <w:p w14:paraId="3FC86693">
      <w:pPr>
        <w:rPr>
          <w:rFonts w:hint="eastAsia"/>
          <w:sz w:val="28"/>
          <w:szCs w:val="28"/>
        </w:rPr>
      </w:pPr>
    </w:p>
    <w:p w14:paraId="39A95FE9">
      <w:pPr>
        <w:rPr>
          <w:rFonts w:hint="eastAsia"/>
          <w:sz w:val="28"/>
          <w:szCs w:val="28"/>
        </w:rPr>
      </w:pPr>
    </w:p>
    <w:p w14:paraId="3F75A4C0">
      <w:pPr>
        <w:rPr>
          <w:rFonts w:hint="eastAsia"/>
          <w:sz w:val="28"/>
          <w:szCs w:val="28"/>
        </w:rPr>
      </w:pPr>
    </w:p>
    <w:p w14:paraId="461ABDDA">
      <w:pPr>
        <w:rPr>
          <w:rFonts w:hint="eastAsia"/>
          <w:sz w:val="28"/>
          <w:szCs w:val="28"/>
        </w:rPr>
      </w:pPr>
    </w:p>
    <w:p w14:paraId="5767BE73">
      <w:pPr>
        <w:rPr>
          <w:rFonts w:hint="eastAsia"/>
          <w:sz w:val="28"/>
          <w:szCs w:val="28"/>
        </w:rPr>
      </w:pPr>
    </w:p>
    <w:p w14:paraId="581BDFB2">
      <w:pPr>
        <w:rPr>
          <w:rFonts w:hint="eastAsia"/>
          <w:sz w:val="28"/>
          <w:szCs w:val="28"/>
        </w:rPr>
      </w:pPr>
    </w:p>
    <w:p w14:paraId="25B75440">
      <w:pPr>
        <w:rPr>
          <w:rFonts w:hint="eastAsia"/>
          <w:sz w:val="28"/>
          <w:szCs w:val="28"/>
        </w:rPr>
      </w:pPr>
    </w:p>
    <w:p w14:paraId="2B348803">
      <w:pPr>
        <w:rPr>
          <w:rFonts w:hint="eastAsia"/>
          <w:sz w:val="28"/>
          <w:szCs w:val="28"/>
        </w:rPr>
      </w:pPr>
    </w:p>
    <w:p w14:paraId="42ED4B49">
      <w:pPr>
        <w:rPr>
          <w:rFonts w:hint="eastAsia"/>
          <w:sz w:val="28"/>
          <w:szCs w:val="28"/>
        </w:rPr>
      </w:pPr>
    </w:p>
    <w:p w14:paraId="51890BD5">
      <w:pPr>
        <w:pStyle w:val="4"/>
        <w:spacing w:line="580" w:lineRule="exact"/>
        <w:rPr>
          <w:rFonts w:hint="eastAsia"/>
          <w:b/>
          <w:bCs/>
        </w:rPr>
      </w:pPr>
      <w:bookmarkStart w:id="655" w:name="_Toc29269"/>
      <w:bookmarkStart w:id="656" w:name="_Toc10619"/>
      <w:bookmarkStart w:id="657" w:name="_Toc26526"/>
      <w:bookmarkStart w:id="658" w:name="_Toc15678"/>
      <w:bookmarkStart w:id="659" w:name="_Toc24630"/>
      <w:bookmarkStart w:id="660" w:name="_Toc10095"/>
      <w:bookmarkStart w:id="661" w:name="_Toc23463"/>
      <w:bookmarkStart w:id="662" w:name="_Toc5961"/>
      <w:bookmarkStart w:id="663" w:name="_Toc31256"/>
      <w:bookmarkStart w:id="664" w:name="_Toc18535"/>
      <w:bookmarkStart w:id="665" w:name="_Toc379"/>
      <w:bookmarkStart w:id="666" w:name="_Toc17069"/>
      <w:bookmarkStart w:id="667" w:name="_Toc7659"/>
      <w:r>
        <w:rPr>
          <w:rFonts w:hint="eastAsia"/>
          <w:b/>
          <w:bCs/>
        </w:rPr>
        <w:t>1. 适用范围</w:t>
      </w:r>
      <w:bookmarkEnd w:id="655"/>
      <w:bookmarkEnd w:id="656"/>
      <w:bookmarkEnd w:id="657"/>
      <w:bookmarkEnd w:id="658"/>
      <w:bookmarkEnd w:id="659"/>
      <w:bookmarkEnd w:id="660"/>
      <w:bookmarkEnd w:id="661"/>
      <w:bookmarkEnd w:id="662"/>
      <w:bookmarkEnd w:id="663"/>
      <w:bookmarkEnd w:id="664"/>
      <w:bookmarkEnd w:id="665"/>
      <w:bookmarkEnd w:id="666"/>
      <w:bookmarkEnd w:id="667"/>
    </w:p>
    <w:p w14:paraId="46B3BA14">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本预案适用于</w:t>
      </w:r>
      <w:r>
        <w:rPr>
          <w:rFonts w:hint="eastAsia" w:ascii="Times New Roman" w:hAnsi="Times New Roman" w:eastAsia="宋体" w:cs="Times New Roman"/>
          <w:kern w:val="2"/>
          <w:sz w:val="28"/>
          <w:szCs w:val="28"/>
          <w:lang w:eastAsia="zh-CN"/>
        </w:rPr>
        <w:t>2024年辽宁朝阳“龙腾盛世 凤鸣朝阳”</w:t>
      </w:r>
      <w:r>
        <w:rPr>
          <w:rFonts w:hint="eastAsia" w:ascii="Times New Roman" w:hAnsi="Times New Roman" w:eastAsia="宋体" w:cs="Times New Roman"/>
          <w:kern w:val="2"/>
          <w:sz w:val="28"/>
          <w:szCs w:val="28"/>
        </w:rPr>
        <w:t>迎春灯会活动现场</w:t>
      </w:r>
      <w:r>
        <w:rPr>
          <w:rFonts w:hint="eastAsia" w:ascii="Times New Roman" w:hAnsi="Times New Roman" w:eastAsia="宋体" w:cs="Times New Roman"/>
          <w:kern w:val="2"/>
          <w:sz w:val="28"/>
          <w:szCs w:val="28"/>
          <w:lang w:val="en-US" w:eastAsia="zh-CN"/>
        </w:rPr>
        <w:t>高处坠物</w:t>
      </w:r>
      <w:r>
        <w:rPr>
          <w:rFonts w:hint="eastAsia" w:ascii="Times New Roman" w:hAnsi="Times New Roman" w:eastAsia="宋体" w:cs="Times New Roman"/>
          <w:kern w:val="2"/>
          <w:sz w:val="28"/>
          <w:szCs w:val="28"/>
        </w:rPr>
        <w:t>事件的应急处置，适用于发生迎春灯会活动现场</w:t>
      </w:r>
      <w:r>
        <w:rPr>
          <w:rFonts w:hint="eastAsia" w:ascii="Times New Roman" w:hAnsi="Times New Roman" w:eastAsia="宋体" w:cs="Times New Roman"/>
          <w:kern w:val="2"/>
          <w:sz w:val="28"/>
          <w:szCs w:val="28"/>
          <w:lang w:val="en-US" w:eastAsia="zh-CN"/>
        </w:rPr>
        <w:t>高处坠物</w:t>
      </w:r>
      <w:r>
        <w:rPr>
          <w:rFonts w:hint="eastAsia" w:ascii="Times New Roman" w:hAnsi="Times New Roman" w:eastAsia="宋体" w:cs="Times New Roman"/>
          <w:kern w:val="2"/>
          <w:sz w:val="28"/>
          <w:szCs w:val="28"/>
        </w:rPr>
        <w:t>事件的应急响应、救援等应急管理工作。</w:t>
      </w:r>
    </w:p>
    <w:p w14:paraId="01D64C38">
      <w:pPr>
        <w:pStyle w:val="4"/>
        <w:spacing w:line="580" w:lineRule="exact"/>
        <w:rPr>
          <w:rFonts w:hint="eastAsia"/>
          <w:b/>
          <w:bCs/>
        </w:rPr>
      </w:pPr>
      <w:bookmarkStart w:id="668" w:name="_Toc11713"/>
      <w:bookmarkStart w:id="669" w:name="_Toc16971"/>
      <w:bookmarkStart w:id="670" w:name="_Toc18410"/>
      <w:bookmarkStart w:id="671" w:name="_Toc12386"/>
      <w:bookmarkStart w:id="672" w:name="_Toc29250"/>
      <w:bookmarkStart w:id="673" w:name="_Toc23291"/>
      <w:bookmarkStart w:id="674" w:name="_Toc22516"/>
      <w:bookmarkStart w:id="675" w:name="_Toc30588"/>
      <w:bookmarkStart w:id="676" w:name="_Toc14522"/>
      <w:bookmarkStart w:id="677" w:name="_Toc29263"/>
      <w:bookmarkStart w:id="678" w:name="_Toc8316"/>
      <w:bookmarkStart w:id="679" w:name="_Toc17900"/>
      <w:bookmarkStart w:id="680" w:name="_Toc2248"/>
      <w:r>
        <w:rPr>
          <w:rFonts w:hint="eastAsia"/>
          <w:b/>
          <w:bCs/>
        </w:rPr>
        <w:t xml:space="preserve">2. </w:t>
      </w:r>
      <w:r>
        <w:rPr>
          <w:b/>
          <w:bCs/>
        </w:rPr>
        <w:t>应急工作组织机构及职责</w:t>
      </w:r>
      <w:bookmarkEnd w:id="668"/>
      <w:bookmarkEnd w:id="669"/>
      <w:bookmarkEnd w:id="670"/>
      <w:bookmarkEnd w:id="671"/>
      <w:bookmarkEnd w:id="672"/>
      <w:bookmarkEnd w:id="673"/>
      <w:bookmarkEnd w:id="674"/>
      <w:bookmarkEnd w:id="675"/>
      <w:bookmarkEnd w:id="676"/>
      <w:bookmarkEnd w:id="677"/>
      <w:bookmarkEnd w:id="678"/>
      <w:bookmarkEnd w:id="679"/>
      <w:bookmarkEnd w:id="680"/>
    </w:p>
    <w:p w14:paraId="1E738ACE">
      <w:pPr>
        <w:widowControl/>
        <w:spacing w:line="580" w:lineRule="exact"/>
        <w:ind w:firstLine="560" w:firstLineChars="200"/>
        <w:rPr>
          <w:sz w:val="28"/>
          <w:szCs w:val="28"/>
          <w:lang w:val="zh-CN"/>
        </w:rPr>
      </w:pPr>
      <w:r>
        <w:rPr>
          <w:sz w:val="28"/>
          <w:szCs w:val="28"/>
          <w:lang w:val="zh-CN"/>
        </w:rPr>
        <w:t>见综合应急预案应急工作组织机构及职责</w:t>
      </w:r>
    </w:p>
    <w:p w14:paraId="117860E7">
      <w:pPr>
        <w:pStyle w:val="4"/>
        <w:numPr>
          <w:ilvl w:val="0"/>
          <w:numId w:val="14"/>
        </w:numPr>
        <w:spacing w:line="580" w:lineRule="exact"/>
        <w:rPr>
          <w:rFonts w:hint="eastAsia"/>
          <w:b/>
          <w:bCs/>
          <w:lang w:val="en-US" w:eastAsia="zh-CN"/>
        </w:rPr>
      </w:pPr>
      <w:bookmarkStart w:id="681" w:name="_Toc5837"/>
      <w:bookmarkStart w:id="682" w:name="_Toc17276"/>
      <w:bookmarkStart w:id="683" w:name="_Toc1701"/>
      <w:r>
        <w:rPr>
          <w:rFonts w:hint="eastAsia"/>
          <w:b/>
          <w:bCs/>
          <w:lang w:val="en-US" w:eastAsia="zh-CN"/>
        </w:rPr>
        <w:t>危险性分析</w:t>
      </w:r>
      <w:bookmarkEnd w:id="681"/>
      <w:bookmarkEnd w:id="682"/>
      <w:bookmarkEnd w:id="683"/>
    </w:p>
    <w:p w14:paraId="192B5B45">
      <w:pPr>
        <w:pStyle w:val="12"/>
        <w:numPr>
          <w:ilvl w:val="0"/>
          <w:numId w:val="0"/>
        </w:numPr>
        <w:spacing w:before="0" w:beforeAutospacing="0" w:after="0" w:afterAutospacing="0" w:line="450" w:lineRule="atLeast"/>
        <w:ind w:firstLine="560" w:firstLineChars="200"/>
        <w:rPr>
          <w:rFonts w:hint="default" w:ascii="Times New Roman" w:hAnsi="Times New Roman" w:cs="Times New Roman"/>
          <w:kern w:val="2"/>
          <w:sz w:val="28"/>
          <w:szCs w:val="28"/>
          <w:lang w:val="en-US" w:eastAsia="zh-CN"/>
        </w:rPr>
      </w:pPr>
      <w:r>
        <w:rPr>
          <w:rFonts w:hint="default" w:ascii="Times New Roman" w:hAnsi="Times New Roman" w:cs="Times New Roman"/>
          <w:kern w:val="2"/>
          <w:sz w:val="28"/>
          <w:szCs w:val="28"/>
          <w:lang w:val="en-US" w:eastAsia="zh-CN"/>
        </w:rPr>
        <w:t>慕容</w:t>
      </w:r>
      <w:r>
        <w:rPr>
          <w:rFonts w:hint="eastAsia" w:ascii="Times New Roman" w:hAnsi="Times New Roman" w:cs="Times New Roman"/>
          <w:kern w:val="2"/>
          <w:sz w:val="28"/>
          <w:szCs w:val="28"/>
          <w:lang w:val="en-US" w:eastAsia="zh-CN"/>
        </w:rPr>
        <w:t>古</w:t>
      </w:r>
      <w:r>
        <w:rPr>
          <w:rFonts w:hint="default" w:ascii="Times New Roman" w:hAnsi="Times New Roman" w:cs="Times New Roman"/>
          <w:kern w:val="2"/>
          <w:sz w:val="28"/>
          <w:szCs w:val="28"/>
          <w:lang w:val="en-US" w:eastAsia="zh-CN"/>
        </w:rPr>
        <w:t>街两侧为防古建筑，屋顶</w:t>
      </w:r>
      <w:r>
        <w:rPr>
          <w:rFonts w:hint="eastAsia" w:ascii="Times New Roman" w:hAnsi="Times New Roman" w:cs="Times New Roman"/>
          <w:kern w:val="2"/>
          <w:sz w:val="28"/>
          <w:szCs w:val="28"/>
          <w:lang w:val="en-US" w:eastAsia="zh-CN"/>
        </w:rPr>
        <w:t>飞檐均</w:t>
      </w:r>
      <w:r>
        <w:rPr>
          <w:rFonts w:hint="default" w:ascii="Times New Roman" w:hAnsi="Times New Roman" w:cs="Times New Roman"/>
          <w:kern w:val="2"/>
          <w:sz w:val="28"/>
          <w:szCs w:val="28"/>
          <w:lang w:val="en-US" w:eastAsia="zh-CN"/>
        </w:rPr>
        <w:t>为扣</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，由于扣</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老化</w:t>
      </w:r>
      <w:r>
        <w:rPr>
          <w:rFonts w:hint="eastAsia" w:ascii="Times New Roman" w:hAnsi="Times New Roman" w:cs="Times New Roman"/>
          <w:kern w:val="2"/>
          <w:sz w:val="28"/>
          <w:szCs w:val="28"/>
          <w:lang w:val="en-US" w:eastAsia="zh-CN"/>
        </w:rPr>
        <w:t>、固定不牢</w:t>
      </w:r>
      <w:r>
        <w:rPr>
          <w:rFonts w:hint="default" w:ascii="Times New Roman" w:hAnsi="Times New Roman" w:cs="Times New Roman"/>
          <w:kern w:val="2"/>
          <w:sz w:val="28"/>
          <w:szCs w:val="28"/>
          <w:lang w:val="en-US" w:eastAsia="zh-CN"/>
        </w:rPr>
        <w:t>或遇强风易造成</w:t>
      </w:r>
      <w:r>
        <w:rPr>
          <w:rFonts w:hint="eastAsia" w:ascii="Times New Roman" w:hAnsi="Times New Roman" w:cs="Times New Roman"/>
          <w:kern w:val="2"/>
          <w:sz w:val="28"/>
          <w:szCs w:val="28"/>
          <w:lang w:val="en-US" w:eastAsia="zh-CN"/>
        </w:rPr>
        <w:t>瓦</w:t>
      </w:r>
      <w:r>
        <w:rPr>
          <w:rFonts w:hint="default" w:ascii="Times New Roman" w:hAnsi="Times New Roman" w:cs="Times New Roman"/>
          <w:kern w:val="2"/>
          <w:sz w:val="28"/>
          <w:szCs w:val="28"/>
          <w:lang w:val="en-US" w:eastAsia="zh-CN"/>
        </w:rPr>
        <w:t>片坠落</w:t>
      </w:r>
      <w:r>
        <w:rPr>
          <w:rFonts w:hint="eastAsia" w:ascii="Times New Roman" w:hAnsi="Times New Roman" w:cs="Times New Roman"/>
          <w:kern w:val="2"/>
          <w:sz w:val="28"/>
          <w:szCs w:val="28"/>
          <w:lang w:val="en-US" w:eastAsia="zh-CN"/>
        </w:rPr>
        <w:t>伤人；灯会现场布置的各类</w:t>
      </w:r>
      <w:r>
        <w:rPr>
          <w:rFonts w:hint="eastAsia" w:ascii="Times New Roman" w:hAnsi="Times New Roman" w:eastAsia="宋体" w:cs="Times New Roman"/>
          <w:kern w:val="2"/>
          <w:sz w:val="28"/>
          <w:szCs w:val="28"/>
          <w:lang w:val="en-US" w:eastAsia="zh-CN"/>
        </w:rPr>
        <w:t>灯具较多，若灯具固定不牢易发生坠落伤人；灯会现场各类建筑物高处结冰冰溜若脱落可能会砸伤游客；</w:t>
      </w:r>
      <w:r>
        <w:rPr>
          <w:rFonts w:hint="default" w:ascii="Times New Roman" w:hAnsi="Times New Roman" w:eastAsia="宋体" w:cs="Times New Roman"/>
          <w:kern w:val="2"/>
          <w:sz w:val="28"/>
          <w:szCs w:val="28"/>
          <w:lang w:val="en-US" w:eastAsia="zh-CN"/>
        </w:rPr>
        <w:t>慕容</w:t>
      </w:r>
      <w:r>
        <w:rPr>
          <w:rFonts w:hint="eastAsia" w:ascii="Times New Roman" w:hAnsi="Times New Roman" w:eastAsia="宋体" w:cs="Times New Roman"/>
          <w:kern w:val="2"/>
          <w:sz w:val="28"/>
          <w:szCs w:val="28"/>
          <w:lang w:val="en-US" w:eastAsia="zh-CN"/>
        </w:rPr>
        <w:t>古</w:t>
      </w:r>
      <w:r>
        <w:rPr>
          <w:rFonts w:hint="default" w:ascii="Times New Roman" w:hAnsi="Times New Roman" w:eastAsia="宋体" w:cs="Times New Roman"/>
          <w:kern w:val="2"/>
          <w:sz w:val="28"/>
          <w:szCs w:val="28"/>
          <w:lang w:val="en-US" w:eastAsia="zh-CN"/>
        </w:rPr>
        <w:t>街</w:t>
      </w:r>
      <w:r>
        <w:rPr>
          <w:rFonts w:hint="eastAsia" w:ascii="Times New Roman" w:hAnsi="Times New Roman" w:eastAsia="宋体" w:cs="Times New Roman"/>
          <w:kern w:val="2"/>
          <w:sz w:val="28"/>
          <w:szCs w:val="28"/>
          <w:lang w:val="en-US" w:eastAsia="zh-CN"/>
        </w:rPr>
        <w:t>两侧摊位牌匾若固定不牢，</w:t>
      </w:r>
      <w:r>
        <w:rPr>
          <w:rFonts w:hint="eastAsia" w:ascii="Times New Roman" w:hAnsi="Times New Roman" w:cs="Times New Roman"/>
          <w:kern w:val="2"/>
          <w:sz w:val="28"/>
          <w:szCs w:val="28"/>
          <w:lang w:val="en-US" w:eastAsia="zh-CN"/>
        </w:rPr>
        <w:t>易坠落伤人；另外</w:t>
      </w:r>
      <w:r>
        <w:rPr>
          <w:rFonts w:hint="default" w:ascii="Times New Roman" w:hAnsi="Times New Roman" w:cs="Times New Roman"/>
          <w:kern w:val="2"/>
          <w:sz w:val="28"/>
          <w:szCs w:val="28"/>
          <w:lang w:val="en-US" w:eastAsia="zh-CN"/>
        </w:rPr>
        <w:t>慕容</w:t>
      </w:r>
      <w:r>
        <w:rPr>
          <w:rFonts w:hint="eastAsia" w:ascii="Times New Roman" w:hAnsi="Times New Roman" w:cs="Times New Roman"/>
          <w:kern w:val="2"/>
          <w:sz w:val="28"/>
          <w:szCs w:val="28"/>
          <w:lang w:val="en-US" w:eastAsia="zh-CN"/>
        </w:rPr>
        <w:t>古</w:t>
      </w:r>
      <w:r>
        <w:rPr>
          <w:rFonts w:hint="default" w:ascii="Times New Roman" w:hAnsi="Times New Roman" w:cs="Times New Roman"/>
          <w:kern w:val="2"/>
          <w:sz w:val="28"/>
          <w:szCs w:val="28"/>
          <w:lang w:val="en-US" w:eastAsia="zh-CN"/>
        </w:rPr>
        <w:t>街</w:t>
      </w:r>
      <w:r>
        <w:rPr>
          <w:rFonts w:hint="eastAsia" w:ascii="Times New Roman" w:hAnsi="Times New Roman" w:cs="Times New Roman"/>
          <w:kern w:val="2"/>
          <w:sz w:val="28"/>
          <w:szCs w:val="28"/>
          <w:lang w:val="en-US" w:eastAsia="zh-CN"/>
        </w:rPr>
        <w:t>西侧为居民区</w:t>
      </w:r>
      <w:r>
        <w:rPr>
          <w:rFonts w:hint="default" w:ascii="Times New Roman" w:hAnsi="Times New Roman" w:cs="Times New Roman"/>
          <w:kern w:val="2"/>
          <w:sz w:val="28"/>
          <w:szCs w:val="28"/>
          <w:lang w:val="en-US" w:eastAsia="zh-CN"/>
        </w:rPr>
        <w:t>，个别</w:t>
      </w:r>
      <w:r>
        <w:rPr>
          <w:rFonts w:hint="eastAsia" w:ascii="Times New Roman" w:hAnsi="Times New Roman" w:cs="Times New Roman"/>
          <w:kern w:val="2"/>
          <w:sz w:val="28"/>
          <w:szCs w:val="28"/>
          <w:lang w:val="en-US" w:eastAsia="zh-CN"/>
        </w:rPr>
        <w:t>居民</w:t>
      </w:r>
      <w:r>
        <w:rPr>
          <w:rFonts w:hint="default" w:ascii="Times New Roman" w:hAnsi="Times New Roman" w:cs="Times New Roman"/>
          <w:kern w:val="2"/>
          <w:sz w:val="28"/>
          <w:szCs w:val="28"/>
          <w:lang w:val="en-US" w:eastAsia="zh-CN"/>
        </w:rPr>
        <w:t>楼阳台</w:t>
      </w:r>
      <w:r>
        <w:rPr>
          <w:rFonts w:hint="eastAsia" w:ascii="Times New Roman" w:hAnsi="Times New Roman" w:cs="Times New Roman"/>
          <w:kern w:val="2"/>
          <w:sz w:val="28"/>
          <w:szCs w:val="28"/>
          <w:lang w:val="en-US" w:eastAsia="zh-CN"/>
        </w:rPr>
        <w:t>有</w:t>
      </w:r>
      <w:r>
        <w:rPr>
          <w:rFonts w:hint="default" w:ascii="Times New Roman" w:hAnsi="Times New Roman" w:cs="Times New Roman"/>
          <w:kern w:val="2"/>
          <w:sz w:val="28"/>
          <w:szCs w:val="28"/>
          <w:lang w:val="en-US" w:eastAsia="zh-CN"/>
        </w:rPr>
        <w:t>吊</w:t>
      </w:r>
      <w:r>
        <w:rPr>
          <w:rFonts w:hint="eastAsia" w:ascii="Times New Roman" w:hAnsi="Times New Roman" w:cs="Times New Roman"/>
          <w:kern w:val="2"/>
          <w:sz w:val="28"/>
          <w:szCs w:val="28"/>
          <w:lang w:val="en-US" w:eastAsia="zh-CN"/>
        </w:rPr>
        <w:t>挂</w:t>
      </w:r>
      <w:r>
        <w:rPr>
          <w:rFonts w:hint="default" w:ascii="Times New Roman" w:hAnsi="Times New Roman" w:cs="Times New Roman"/>
          <w:kern w:val="2"/>
          <w:sz w:val="28"/>
          <w:szCs w:val="28"/>
          <w:lang w:val="en-US" w:eastAsia="zh-CN"/>
        </w:rPr>
        <w:t>物品，如果发生坠物，易造成游客受伤。</w:t>
      </w:r>
    </w:p>
    <w:p w14:paraId="742574C3">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1</w:t>
      </w:r>
      <w:r>
        <w:rPr>
          <w:rFonts w:hint="eastAsia"/>
          <w:sz w:val="28"/>
          <w:szCs w:val="28"/>
        </w:rPr>
        <w:t>）</w:t>
      </w:r>
      <w:r>
        <w:rPr>
          <w:rFonts w:hint="eastAsia" w:ascii="Times New Roman" w:hAnsi="Times New Roman" w:eastAsia="宋体" w:cs="Times New Roman"/>
          <w:kern w:val="2"/>
          <w:sz w:val="28"/>
          <w:szCs w:val="28"/>
        </w:rPr>
        <w:t>可能发生的事件类型</w:t>
      </w:r>
    </w:p>
    <w:p w14:paraId="61DEA97E">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val="en-US" w:eastAsia="zh-CN"/>
        </w:rPr>
        <w:t>高处坠物</w:t>
      </w:r>
      <w:r>
        <w:rPr>
          <w:rFonts w:hint="eastAsia" w:ascii="Times New Roman" w:hAnsi="Times New Roman" w:eastAsia="宋体" w:cs="Times New Roman"/>
          <w:kern w:val="2"/>
          <w:sz w:val="28"/>
          <w:szCs w:val="28"/>
        </w:rPr>
        <w:t>事件。</w:t>
      </w:r>
    </w:p>
    <w:p w14:paraId="2788827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sz w:val="28"/>
          <w:szCs w:val="28"/>
        </w:rPr>
        <w:t>（</w:t>
      </w:r>
      <w:r>
        <w:rPr>
          <w:rFonts w:hint="eastAsia"/>
          <w:sz w:val="28"/>
          <w:szCs w:val="28"/>
          <w:lang w:val="en-US" w:eastAsia="zh-CN"/>
        </w:rPr>
        <w:t>2</w:t>
      </w:r>
      <w:r>
        <w:rPr>
          <w:rFonts w:hint="eastAsia"/>
          <w:sz w:val="28"/>
          <w:szCs w:val="28"/>
        </w:rPr>
        <w:t>）</w:t>
      </w:r>
      <w:r>
        <w:rPr>
          <w:rFonts w:hint="eastAsia" w:ascii="Times New Roman" w:hAnsi="Times New Roman" w:eastAsia="宋体" w:cs="Times New Roman"/>
          <w:kern w:val="2"/>
          <w:sz w:val="28"/>
          <w:szCs w:val="28"/>
        </w:rPr>
        <w:t>事件可能发生的区域和造成的危害程度</w:t>
      </w:r>
    </w:p>
    <w:p w14:paraId="1524A88A">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val="en-US" w:eastAsia="zh-CN"/>
        </w:rPr>
        <w:t>慕容古街灯会</w:t>
      </w:r>
      <w:r>
        <w:rPr>
          <w:rFonts w:hint="eastAsia" w:ascii="Times New Roman" w:hAnsi="Times New Roman" w:eastAsia="宋体" w:cs="Times New Roman"/>
          <w:kern w:val="2"/>
          <w:sz w:val="28"/>
          <w:szCs w:val="28"/>
        </w:rPr>
        <w:t>区域为</w:t>
      </w:r>
      <w:r>
        <w:rPr>
          <w:rFonts w:hint="eastAsia" w:ascii="Times New Roman" w:hAnsi="Times New Roman" w:eastAsia="宋体" w:cs="Times New Roman"/>
          <w:kern w:val="2"/>
          <w:sz w:val="28"/>
          <w:szCs w:val="28"/>
          <w:lang w:val="en-US" w:eastAsia="zh-CN"/>
        </w:rPr>
        <w:t>高处坠物</w:t>
      </w:r>
      <w:r>
        <w:rPr>
          <w:rFonts w:hint="eastAsia" w:ascii="Times New Roman" w:hAnsi="Times New Roman" w:eastAsia="宋体" w:cs="Times New Roman"/>
          <w:kern w:val="2"/>
          <w:sz w:val="28"/>
          <w:szCs w:val="28"/>
        </w:rPr>
        <w:t>事件多发生区域，一旦发生</w:t>
      </w:r>
      <w:r>
        <w:rPr>
          <w:rFonts w:hint="eastAsia" w:ascii="Times New Roman" w:hAnsi="Times New Roman" w:eastAsia="宋体" w:cs="Times New Roman"/>
          <w:kern w:val="2"/>
          <w:sz w:val="28"/>
          <w:szCs w:val="28"/>
          <w:lang w:val="en-US" w:eastAsia="zh-CN"/>
        </w:rPr>
        <w:t>高处坠物</w:t>
      </w:r>
      <w:r>
        <w:rPr>
          <w:rFonts w:hint="eastAsia" w:ascii="Times New Roman" w:hAnsi="Times New Roman" w:eastAsia="宋体" w:cs="Times New Roman"/>
          <w:kern w:val="2"/>
          <w:sz w:val="28"/>
          <w:szCs w:val="28"/>
        </w:rPr>
        <w:t>事件，会造成人员伤</w:t>
      </w:r>
      <w:r>
        <w:rPr>
          <w:rFonts w:hint="eastAsia" w:ascii="Times New Roman" w:hAnsi="Times New Roman" w:eastAsia="宋体" w:cs="Times New Roman"/>
          <w:kern w:val="2"/>
          <w:sz w:val="28"/>
          <w:szCs w:val="28"/>
          <w:lang w:val="en-US" w:eastAsia="zh-CN"/>
        </w:rPr>
        <w:t>害</w:t>
      </w:r>
      <w:r>
        <w:rPr>
          <w:rFonts w:hint="eastAsia" w:ascii="Times New Roman" w:hAnsi="Times New Roman" w:eastAsia="宋体" w:cs="Times New Roman"/>
          <w:kern w:val="2"/>
          <w:sz w:val="28"/>
          <w:szCs w:val="28"/>
        </w:rPr>
        <w:t>。</w:t>
      </w:r>
    </w:p>
    <w:p w14:paraId="10B19093">
      <w:pPr>
        <w:pStyle w:val="4"/>
        <w:numPr>
          <w:ilvl w:val="0"/>
          <w:numId w:val="14"/>
        </w:numPr>
        <w:spacing w:line="580" w:lineRule="exact"/>
        <w:ind w:left="0" w:leftChars="0" w:firstLine="0" w:firstLineChars="0"/>
        <w:rPr>
          <w:rFonts w:hint="eastAsia"/>
          <w:b/>
          <w:bCs/>
          <w:lang w:val="en-US" w:eastAsia="zh-CN"/>
        </w:rPr>
      </w:pPr>
      <w:bookmarkStart w:id="684" w:name="_Toc6496"/>
      <w:bookmarkStart w:id="685" w:name="_Toc11410"/>
      <w:bookmarkStart w:id="686" w:name="_Toc14876"/>
      <w:r>
        <w:rPr>
          <w:rFonts w:hint="eastAsia"/>
          <w:b/>
          <w:bCs/>
          <w:lang w:val="en-US" w:eastAsia="zh-CN"/>
        </w:rPr>
        <w:t>应急处置</w:t>
      </w:r>
      <w:bookmarkEnd w:id="684"/>
      <w:bookmarkEnd w:id="685"/>
      <w:bookmarkEnd w:id="686"/>
    </w:p>
    <w:p w14:paraId="1C4CFD40">
      <w:pPr>
        <w:widowControl/>
        <w:numPr>
          <w:ilvl w:val="0"/>
          <w:numId w:val="0"/>
        </w:numPr>
        <w:spacing w:line="580" w:lineRule="exact"/>
        <w:ind w:leftChars="0" w:firstLine="562" w:firstLineChars="200"/>
        <w:rPr>
          <w:rFonts w:hint="eastAsia" w:ascii="Arial" w:hAnsi="Arial" w:eastAsia="宋体" w:cs="Times New Roman"/>
          <w:b/>
          <w:bCs/>
          <w:kern w:val="2"/>
          <w:sz w:val="28"/>
          <w:szCs w:val="32"/>
          <w:lang w:val="en-US" w:eastAsia="zh-CN" w:bidi="ar-SA"/>
        </w:rPr>
      </w:pPr>
      <w:r>
        <w:rPr>
          <w:rFonts w:hint="eastAsia" w:ascii="Arial" w:hAnsi="Arial" w:eastAsia="宋体" w:cs="Times New Roman"/>
          <w:b/>
          <w:bCs/>
          <w:kern w:val="2"/>
          <w:sz w:val="28"/>
          <w:szCs w:val="32"/>
          <w:lang w:val="en-US" w:eastAsia="zh-CN" w:bidi="ar-SA"/>
        </w:rPr>
        <w:t>4.1应急处置原则</w:t>
      </w:r>
    </w:p>
    <w:p w14:paraId="134A6B8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坚持安全第一、生命至上；统一指挥、分级负责；及时报告、协调配合的原则，对发生的突发事件做出快速反应，科学实施救援，全力保障人民群众生命和财产安全。</w:t>
      </w:r>
    </w:p>
    <w:p w14:paraId="1FB2B91B">
      <w:pPr>
        <w:pStyle w:val="4"/>
        <w:numPr>
          <w:ilvl w:val="0"/>
          <w:numId w:val="0"/>
        </w:numPr>
        <w:spacing w:line="580" w:lineRule="exact"/>
        <w:ind w:leftChars="0" w:firstLine="560" w:firstLineChars="200"/>
        <w:rPr>
          <w:rFonts w:hint="eastAsia"/>
        </w:rPr>
      </w:pPr>
      <w:bookmarkStart w:id="687" w:name="_Toc67"/>
      <w:bookmarkStart w:id="688" w:name="_Toc12028"/>
      <w:bookmarkStart w:id="689" w:name="_Toc16213"/>
      <w:bookmarkStart w:id="690" w:name="_Toc23530"/>
      <w:bookmarkStart w:id="691" w:name="_Toc3655"/>
      <w:bookmarkStart w:id="692" w:name="_Toc28383"/>
      <w:bookmarkStart w:id="693" w:name="_Toc3693"/>
      <w:bookmarkStart w:id="694" w:name="_Toc13582"/>
      <w:bookmarkStart w:id="695" w:name="_Toc14482"/>
      <w:bookmarkStart w:id="696" w:name="_Toc14209"/>
      <w:bookmarkStart w:id="697" w:name="_Toc27621"/>
      <w:bookmarkStart w:id="698" w:name="_Toc6220"/>
      <w:bookmarkStart w:id="699" w:name="_Toc28993"/>
      <w:r>
        <w:rPr>
          <w:rFonts w:hint="eastAsia"/>
          <w:lang w:val="en-US" w:eastAsia="zh-CN"/>
        </w:rPr>
        <w:t xml:space="preserve">4.2 </w:t>
      </w:r>
      <w:r>
        <w:rPr>
          <w:rFonts w:hint="eastAsia"/>
        </w:rPr>
        <w:t>处置措施</w:t>
      </w:r>
      <w:bookmarkEnd w:id="687"/>
      <w:bookmarkEnd w:id="688"/>
      <w:bookmarkEnd w:id="689"/>
      <w:bookmarkEnd w:id="690"/>
      <w:bookmarkEnd w:id="691"/>
      <w:bookmarkEnd w:id="692"/>
      <w:bookmarkEnd w:id="693"/>
      <w:bookmarkEnd w:id="694"/>
      <w:bookmarkEnd w:id="695"/>
      <w:bookmarkEnd w:id="696"/>
      <w:bookmarkEnd w:id="697"/>
      <w:bookmarkEnd w:id="698"/>
      <w:bookmarkEnd w:id="699"/>
    </w:p>
    <w:p w14:paraId="27B464B7">
      <w:pPr>
        <w:pStyle w:val="19"/>
        <w:bidi w:val="0"/>
        <w:ind w:firstLine="560" w:firstLineChars="200"/>
        <w:rPr>
          <w:rFonts w:hint="eastAsia"/>
          <w:sz w:val="28"/>
          <w:szCs w:val="28"/>
          <w:lang w:val="en-US" w:eastAsia="zh-CN"/>
        </w:rPr>
      </w:pPr>
      <w:r>
        <w:rPr>
          <w:rFonts w:hint="eastAsia"/>
          <w:sz w:val="28"/>
          <w:szCs w:val="28"/>
          <w:lang w:val="en-US" w:eastAsia="zh-CN"/>
        </w:rPr>
        <w:t>（1）人员疏散</w:t>
      </w:r>
    </w:p>
    <w:p w14:paraId="4BE0D0E0">
      <w:pPr>
        <w:pStyle w:val="19"/>
        <w:bidi w:val="0"/>
        <w:ind w:firstLine="560" w:firstLineChars="200"/>
        <w:rPr>
          <w:rFonts w:hint="eastAsia"/>
          <w:sz w:val="28"/>
          <w:szCs w:val="28"/>
          <w:lang w:val="en-US" w:eastAsia="zh-CN"/>
        </w:rPr>
      </w:pPr>
      <w:r>
        <w:rPr>
          <w:rFonts w:hint="eastAsia"/>
          <w:sz w:val="28"/>
          <w:szCs w:val="28"/>
          <w:lang w:val="en-US" w:eastAsia="zh-CN"/>
        </w:rPr>
        <w:t>发生高空坠物突发事件，现场应急人员应立即疏散现场游客，</w:t>
      </w:r>
      <w:r>
        <w:rPr>
          <w:rFonts w:hint="eastAsia"/>
          <w:sz w:val="28"/>
          <w:szCs w:val="28"/>
        </w:rPr>
        <w:t>防止人员聚集，</w:t>
      </w:r>
      <w:r>
        <w:rPr>
          <w:rFonts w:hint="eastAsia"/>
          <w:sz w:val="28"/>
          <w:szCs w:val="28"/>
          <w:lang w:val="en-US" w:eastAsia="zh-CN"/>
        </w:rPr>
        <w:t>告知游客远离坠落物所在区域，避免</w:t>
      </w:r>
      <w:r>
        <w:rPr>
          <w:rFonts w:hint="eastAsia"/>
          <w:sz w:val="28"/>
          <w:szCs w:val="28"/>
        </w:rPr>
        <w:t>造成二次伤害</w:t>
      </w:r>
      <w:r>
        <w:rPr>
          <w:rFonts w:hint="eastAsia"/>
          <w:sz w:val="28"/>
          <w:szCs w:val="28"/>
          <w:lang w:eastAsia="zh-CN"/>
        </w:rPr>
        <w:t>，</w:t>
      </w:r>
      <w:r>
        <w:rPr>
          <w:rFonts w:hint="eastAsia"/>
          <w:sz w:val="28"/>
          <w:szCs w:val="28"/>
          <w:lang w:val="en-US" w:eastAsia="zh-CN"/>
        </w:rPr>
        <w:t>同时</w:t>
      </w:r>
      <w:r>
        <w:rPr>
          <w:rFonts w:hint="eastAsia"/>
          <w:sz w:val="28"/>
          <w:szCs w:val="28"/>
        </w:rPr>
        <w:t>立即报告</w:t>
      </w:r>
      <w:r>
        <w:rPr>
          <w:rFonts w:hint="eastAsia"/>
          <w:sz w:val="28"/>
          <w:szCs w:val="28"/>
          <w:lang w:val="en-US" w:eastAsia="zh-CN"/>
        </w:rPr>
        <w:t>应急指挥部启动应急预案，组织现场应急人员对游客进行引导和安抚，确保人员安全疏散。</w:t>
      </w:r>
    </w:p>
    <w:p w14:paraId="4D963E6A">
      <w:pPr>
        <w:pStyle w:val="19"/>
        <w:bidi w:val="0"/>
        <w:ind w:firstLine="560" w:firstLineChars="200"/>
        <w:rPr>
          <w:rFonts w:hint="default"/>
          <w:sz w:val="28"/>
          <w:szCs w:val="28"/>
          <w:lang w:val="en-US" w:eastAsia="zh-CN"/>
        </w:rPr>
      </w:pPr>
      <w:r>
        <w:rPr>
          <w:rFonts w:hint="eastAsia"/>
          <w:sz w:val="28"/>
          <w:szCs w:val="28"/>
          <w:lang w:val="en-US" w:eastAsia="zh-CN"/>
        </w:rPr>
        <w:t>（2）医疗救治</w:t>
      </w:r>
    </w:p>
    <w:p w14:paraId="4EF171A1">
      <w:pPr>
        <w:pStyle w:val="19"/>
        <w:bidi w:val="0"/>
        <w:ind w:firstLine="560" w:firstLineChars="200"/>
        <w:rPr>
          <w:rFonts w:hint="eastAsia"/>
          <w:sz w:val="28"/>
          <w:szCs w:val="28"/>
        </w:rPr>
      </w:pPr>
      <w:r>
        <w:rPr>
          <w:rFonts w:hint="eastAsia"/>
          <w:sz w:val="28"/>
          <w:szCs w:val="28"/>
          <w:lang w:val="en-US" w:eastAsia="zh-CN"/>
        </w:rPr>
        <w:t>发生高空坠物突发事件，现场应急工作人员</w:t>
      </w:r>
      <w:r>
        <w:rPr>
          <w:rFonts w:hint="eastAsia"/>
          <w:sz w:val="28"/>
          <w:szCs w:val="28"/>
        </w:rPr>
        <w:t>发现有人受伤</w:t>
      </w:r>
      <w:r>
        <w:rPr>
          <w:rFonts w:hint="eastAsia"/>
          <w:sz w:val="28"/>
          <w:szCs w:val="28"/>
          <w:lang w:val="en-US" w:eastAsia="zh-CN"/>
        </w:rPr>
        <w:t>时</w:t>
      </w:r>
      <w:r>
        <w:rPr>
          <w:rFonts w:hint="eastAsia"/>
          <w:sz w:val="28"/>
          <w:szCs w:val="28"/>
        </w:rPr>
        <w:t>，</w:t>
      </w:r>
      <w:r>
        <w:rPr>
          <w:rFonts w:hint="eastAsia"/>
          <w:sz w:val="28"/>
          <w:szCs w:val="28"/>
          <w:lang w:val="en-US" w:eastAsia="zh-CN"/>
        </w:rPr>
        <w:t>应立即</w:t>
      </w:r>
      <w:r>
        <w:rPr>
          <w:rFonts w:hint="eastAsia"/>
          <w:sz w:val="28"/>
          <w:szCs w:val="28"/>
          <w:lang w:eastAsia="zh-CN"/>
        </w:rPr>
        <w:t>拨打</w:t>
      </w:r>
      <w:r>
        <w:rPr>
          <w:rFonts w:hint="eastAsia"/>
          <w:sz w:val="28"/>
          <w:szCs w:val="28"/>
        </w:rPr>
        <w:t>120</w:t>
      </w:r>
      <w:r>
        <w:rPr>
          <w:rFonts w:hint="eastAsia"/>
          <w:sz w:val="28"/>
          <w:szCs w:val="28"/>
          <w:lang w:val="en-US" w:eastAsia="zh-CN"/>
        </w:rPr>
        <w:t>电话或直接将作者送往就近医院进行救治</w:t>
      </w:r>
      <w:r>
        <w:rPr>
          <w:rFonts w:hint="eastAsia"/>
          <w:sz w:val="28"/>
          <w:szCs w:val="28"/>
        </w:rPr>
        <w:t>，</w:t>
      </w:r>
      <w:r>
        <w:rPr>
          <w:rFonts w:hint="eastAsia"/>
          <w:sz w:val="28"/>
          <w:szCs w:val="28"/>
          <w:lang w:val="en-US" w:eastAsia="zh-CN"/>
        </w:rPr>
        <w:t>医疗救援人员未至现场时，现场应急人员应对受伤人员进行</w:t>
      </w:r>
      <w:r>
        <w:rPr>
          <w:rFonts w:hint="eastAsia"/>
          <w:sz w:val="28"/>
          <w:szCs w:val="28"/>
        </w:rPr>
        <w:t>简单医疗处置。</w:t>
      </w:r>
    </w:p>
    <w:p w14:paraId="17E1CEA7">
      <w:pPr>
        <w:pStyle w:val="19"/>
        <w:bidi w:val="0"/>
        <w:ind w:firstLine="560" w:firstLineChars="200"/>
        <w:rPr>
          <w:rFonts w:hint="eastAsia"/>
          <w:sz w:val="28"/>
          <w:szCs w:val="28"/>
          <w:lang w:val="en-US" w:eastAsia="zh-CN"/>
        </w:rPr>
      </w:pPr>
      <w:r>
        <w:rPr>
          <w:rFonts w:hint="eastAsia"/>
          <w:sz w:val="28"/>
          <w:szCs w:val="28"/>
          <w:lang w:val="en-US" w:eastAsia="zh-CN"/>
        </w:rPr>
        <w:t>（3）隔离控制</w:t>
      </w:r>
    </w:p>
    <w:p w14:paraId="19655BF4">
      <w:pPr>
        <w:pStyle w:val="19"/>
        <w:bidi w:val="0"/>
        <w:ind w:firstLine="560" w:firstLineChars="200"/>
        <w:rPr>
          <w:rFonts w:hint="eastAsia"/>
          <w:sz w:val="28"/>
          <w:szCs w:val="28"/>
        </w:rPr>
      </w:pPr>
      <w:r>
        <w:rPr>
          <w:rFonts w:hint="eastAsia"/>
          <w:sz w:val="28"/>
          <w:szCs w:val="28"/>
          <w:lang w:val="en-US" w:eastAsia="zh-CN"/>
        </w:rPr>
        <w:t>若高空坠落物的位置较为明确，可以在坠落物周围建立隔离控制区，防止更多人员进入受影响的区域。隔离控制区的范围应根据坠落物的大小和坠落位置确定，同时制定专门的通行标志和管制措施，如警示标识、道路封锁等。</w:t>
      </w:r>
    </w:p>
    <w:p w14:paraId="30640301">
      <w:pPr>
        <w:pStyle w:val="4"/>
        <w:numPr>
          <w:ilvl w:val="0"/>
          <w:numId w:val="14"/>
        </w:numPr>
        <w:spacing w:line="580" w:lineRule="exact"/>
        <w:ind w:left="0" w:leftChars="0" w:firstLine="0" w:firstLineChars="0"/>
        <w:rPr>
          <w:rFonts w:hint="eastAsia"/>
          <w:b/>
          <w:bCs/>
          <w:lang w:val="en-US" w:eastAsia="zh-CN"/>
        </w:rPr>
      </w:pPr>
      <w:bookmarkStart w:id="700" w:name="_Toc32170"/>
      <w:bookmarkStart w:id="701" w:name="_Toc11597"/>
      <w:bookmarkStart w:id="702" w:name="_Toc3891"/>
      <w:r>
        <w:rPr>
          <w:rFonts w:hint="eastAsia"/>
          <w:b/>
          <w:bCs/>
          <w:lang w:val="en-US" w:eastAsia="zh-CN"/>
        </w:rPr>
        <w:t>保障措施</w:t>
      </w:r>
      <w:bookmarkEnd w:id="700"/>
      <w:bookmarkEnd w:id="701"/>
      <w:bookmarkEnd w:id="702"/>
    </w:p>
    <w:p w14:paraId="5F46143D">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eastAsia="zh-CN"/>
        </w:rPr>
      </w:pP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lang w:val="en-US" w:eastAsia="zh-CN"/>
        </w:rPr>
        <w:t>1）</w:t>
      </w:r>
      <w:r>
        <w:rPr>
          <w:rFonts w:hint="eastAsia" w:ascii="Times New Roman" w:hAnsi="Times New Roman" w:cs="Times New Roman"/>
          <w:kern w:val="2"/>
          <w:sz w:val="28"/>
          <w:szCs w:val="28"/>
        </w:rPr>
        <w:t>组织</w:t>
      </w:r>
      <w:r>
        <w:rPr>
          <w:rFonts w:hint="eastAsia" w:ascii="Times New Roman" w:hAnsi="Times New Roman" w:cs="Times New Roman"/>
          <w:kern w:val="2"/>
          <w:sz w:val="28"/>
          <w:szCs w:val="28"/>
          <w:lang w:val="en-US" w:eastAsia="zh-CN"/>
        </w:rPr>
        <w:t>应急工作</w:t>
      </w:r>
      <w:r>
        <w:rPr>
          <w:rFonts w:hint="eastAsia" w:ascii="Times New Roman" w:hAnsi="Times New Roman" w:cs="Times New Roman"/>
          <w:kern w:val="2"/>
          <w:sz w:val="28"/>
          <w:szCs w:val="28"/>
        </w:rPr>
        <w:t>人员在</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前做好安全隐患排查工作</w:t>
      </w:r>
      <w:r>
        <w:rPr>
          <w:rFonts w:hint="eastAsia" w:ascii="Times New Roman" w:hAnsi="Times New Roman" w:cs="Times New Roman"/>
          <w:kern w:val="2"/>
          <w:sz w:val="28"/>
          <w:szCs w:val="28"/>
          <w:lang w:eastAsia="zh-CN"/>
        </w:rPr>
        <w:t>；</w:t>
      </w:r>
    </w:p>
    <w:p w14:paraId="37D8A2AC">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eastAsia="zh-CN"/>
        </w:rPr>
      </w:pPr>
      <w:r>
        <w:rPr>
          <w:rFonts w:hint="eastAsia" w:ascii="Times New Roman" w:hAnsi="Times New Roman" w:cs="Times New Roman"/>
          <w:kern w:val="2"/>
          <w:sz w:val="28"/>
          <w:szCs w:val="28"/>
          <w:lang w:val="en-US" w:eastAsia="zh-CN"/>
        </w:rPr>
        <w:t>（2）</w:t>
      </w:r>
      <w:r>
        <w:rPr>
          <w:rFonts w:hint="eastAsia" w:ascii="Times New Roman" w:hAnsi="Times New Roman" w:cs="Times New Roman"/>
          <w:kern w:val="2"/>
          <w:sz w:val="28"/>
          <w:szCs w:val="28"/>
        </w:rPr>
        <w:t>对屋顶</w:t>
      </w:r>
      <w:r>
        <w:rPr>
          <w:rFonts w:hint="eastAsia" w:ascii="Times New Roman" w:hAnsi="Times New Roman" w:cs="Times New Roman"/>
          <w:kern w:val="2"/>
          <w:sz w:val="28"/>
          <w:szCs w:val="28"/>
          <w:lang w:val="en-US" w:eastAsia="zh-CN"/>
        </w:rPr>
        <w:t>瓦当</w:t>
      </w:r>
      <w:r>
        <w:rPr>
          <w:rFonts w:hint="eastAsia" w:ascii="Times New Roman" w:hAnsi="Times New Roman" w:cs="Times New Roman"/>
          <w:kern w:val="2"/>
          <w:sz w:val="28"/>
          <w:szCs w:val="28"/>
        </w:rPr>
        <w:t>老化</w:t>
      </w: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rPr>
        <w:t>固定不实</w:t>
      </w:r>
      <w:r>
        <w:rPr>
          <w:rFonts w:hint="eastAsia" w:ascii="Times New Roman" w:hAnsi="Times New Roman" w:cs="Times New Roman"/>
          <w:kern w:val="2"/>
          <w:sz w:val="28"/>
          <w:szCs w:val="28"/>
          <w:lang w:val="en-US" w:eastAsia="zh-CN"/>
        </w:rPr>
        <w:t>处</w:t>
      </w:r>
      <w:r>
        <w:rPr>
          <w:rFonts w:hint="eastAsia" w:ascii="Times New Roman" w:hAnsi="Times New Roman" w:cs="Times New Roman"/>
          <w:kern w:val="2"/>
          <w:sz w:val="28"/>
          <w:szCs w:val="28"/>
        </w:rPr>
        <w:t>，</w:t>
      </w:r>
      <w:r>
        <w:rPr>
          <w:rFonts w:hint="eastAsia" w:ascii="Times New Roman" w:hAnsi="Times New Roman" w:cs="Times New Roman"/>
          <w:kern w:val="2"/>
          <w:sz w:val="28"/>
          <w:szCs w:val="28"/>
          <w:lang w:val="en-US" w:eastAsia="zh-CN"/>
        </w:rPr>
        <w:t>及时</w:t>
      </w:r>
      <w:r>
        <w:rPr>
          <w:rFonts w:hint="eastAsia" w:ascii="Times New Roman" w:hAnsi="Times New Roman" w:cs="Times New Roman"/>
          <w:kern w:val="2"/>
          <w:sz w:val="28"/>
          <w:szCs w:val="28"/>
        </w:rPr>
        <w:t>处理</w:t>
      </w:r>
      <w:r>
        <w:rPr>
          <w:rFonts w:hint="eastAsia" w:ascii="Times New Roman" w:hAnsi="Times New Roman" w:cs="Times New Roman"/>
          <w:kern w:val="2"/>
          <w:sz w:val="28"/>
          <w:szCs w:val="28"/>
          <w:lang w:eastAsia="zh-CN"/>
        </w:rPr>
        <w:t>；</w:t>
      </w:r>
    </w:p>
    <w:p w14:paraId="383DA54D">
      <w:pPr>
        <w:pStyle w:val="12"/>
        <w:spacing w:before="0" w:beforeAutospacing="0" w:after="0" w:afterAutospacing="0" w:line="450" w:lineRule="atLeast"/>
        <w:ind w:firstLine="560" w:firstLineChars="200"/>
        <w:rPr>
          <w:rFonts w:hint="eastAsia" w:ascii="Times New Roman" w:hAnsi="Times New Roman" w:cs="Times New Roman"/>
          <w:kern w:val="2"/>
          <w:sz w:val="28"/>
          <w:szCs w:val="28"/>
          <w:lang w:eastAsia="zh-CN"/>
        </w:rPr>
      </w:pPr>
      <w:r>
        <w:rPr>
          <w:rFonts w:hint="eastAsia" w:ascii="Times New Roman" w:hAnsi="Times New Roman" w:cs="Times New Roman"/>
          <w:kern w:val="2"/>
          <w:sz w:val="28"/>
          <w:szCs w:val="28"/>
          <w:lang w:val="en-US" w:eastAsia="zh-CN"/>
        </w:rPr>
        <w:t>（3）</w:t>
      </w:r>
      <w:r>
        <w:rPr>
          <w:rFonts w:hint="eastAsia" w:ascii="Times New Roman" w:hAnsi="Times New Roman" w:cs="Times New Roman"/>
          <w:kern w:val="2"/>
          <w:sz w:val="28"/>
          <w:szCs w:val="28"/>
        </w:rPr>
        <w:t>告之商户做好自家</w:t>
      </w:r>
      <w:r>
        <w:rPr>
          <w:rFonts w:hint="eastAsia" w:ascii="Times New Roman" w:hAnsi="Times New Roman" w:cs="Times New Roman"/>
          <w:kern w:val="2"/>
          <w:sz w:val="28"/>
          <w:szCs w:val="28"/>
          <w:lang w:eastAsia="zh-CN"/>
        </w:rPr>
        <w:t>牌匾</w:t>
      </w:r>
      <w:r>
        <w:rPr>
          <w:rFonts w:hint="eastAsia" w:ascii="Times New Roman" w:hAnsi="Times New Roman" w:cs="Times New Roman"/>
          <w:kern w:val="2"/>
          <w:sz w:val="28"/>
          <w:szCs w:val="28"/>
        </w:rPr>
        <w:t>稳固</w:t>
      </w:r>
      <w:r>
        <w:rPr>
          <w:rFonts w:hint="eastAsia" w:ascii="Times New Roman" w:hAnsi="Times New Roman" w:cs="Times New Roman"/>
          <w:kern w:val="2"/>
          <w:sz w:val="28"/>
          <w:szCs w:val="28"/>
          <w:lang w:eastAsia="zh-CN"/>
        </w:rPr>
        <w:t>；</w:t>
      </w:r>
    </w:p>
    <w:p w14:paraId="1D2C2E0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cs="Times New Roman"/>
          <w:kern w:val="2"/>
          <w:sz w:val="28"/>
          <w:szCs w:val="28"/>
          <w:lang w:eastAsia="zh-CN"/>
        </w:rPr>
        <w:t>（</w:t>
      </w:r>
      <w:r>
        <w:rPr>
          <w:rFonts w:hint="eastAsia" w:ascii="Times New Roman" w:hAnsi="Times New Roman" w:cs="Times New Roman"/>
          <w:kern w:val="2"/>
          <w:sz w:val="28"/>
          <w:szCs w:val="28"/>
          <w:lang w:val="en-US" w:eastAsia="zh-CN"/>
        </w:rPr>
        <w:t>4）</w:t>
      </w:r>
      <w:r>
        <w:rPr>
          <w:rFonts w:hint="eastAsia" w:ascii="Times New Roman" w:hAnsi="Times New Roman" w:cs="Times New Roman"/>
          <w:kern w:val="2"/>
          <w:sz w:val="28"/>
          <w:szCs w:val="28"/>
        </w:rPr>
        <w:t>告之</w:t>
      </w:r>
      <w:r>
        <w:rPr>
          <w:rFonts w:hint="eastAsia" w:ascii="Times New Roman" w:hAnsi="Times New Roman" w:cs="Times New Roman"/>
          <w:kern w:val="2"/>
          <w:sz w:val="28"/>
          <w:szCs w:val="28"/>
          <w:lang w:val="en-US" w:eastAsia="zh-CN"/>
        </w:rPr>
        <w:t>附近住户</w:t>
      </w:r>
      <w:r>
        <w:rPr>
          <w:rFonts w:hint="eastAsia" w:ascii="Times New Roman" w:hAnsi="Times New Roman" w:cs="Times New Roman"/>
          <w:kern w:val="2"/>
          <w:sz w:val="28"/>
          <w:szCs w:val="28"/>
        </w:rPr>
        <w:t>及时清理阳台悬吊物</w:t>
      </w:r>
      <w:r>
        <w:rPr>
          <w:rFonts w:hint="eastAsia" w:ascii="Times New Roman" w:hAnsi="Times New Roman" w:cs="Times New Roman"/>
          <w:kern w:val="2"/>
          <w:sz w:val="28"/>
          <w:szCs w:val="28"/>
          <w:lang w:val="en-US" w:eastAsia="zh-CN"/>
        </w:rPr>
        <w:t>品</w:t>
      </w:r>
      <w:r>
        <w:rPr>
          <w:rFonts w:hint="eastAsia" w:ascii="Times New Roman" w:hAnsi="Times New Roman" w:cs="Times New Roman"/>
          <w:kern w:val="2"/>
          <w:sz w:val="28"/>
          <w:szCs w:val="28"/>
          <w:lang w:eastAsia="zh-CN"/>
        </w:rPr>
        <w:t>。</w:t>
      </w:r>
    </w:p>
    <w:p w14:paraId="7A9845D0">
      <w:pPr>
        <w:bidi w:val="0"/>
        <w:rPr>
          <w:rFonts w:hint="eastAsia"/>
        </w:rPr>
      </w:pPr>
    </w:p>
    <w:p w14:paraId="33F3A5E9">
      <w:pPr>
        <w:tabs>
          <w:tab w:val="left" w:pos="775"/>
        </w:tabs>
        <w:jc w:val="left"/>
        <w:rPr>
          <w:color w:val="C00000"/>
          <w:sz w:val="28"/>
          <w:szCs w:val="28"/>
        </w:rPr>
      </w:pPr>
    </w:p>
    <w:p w14:paraId="03E967C7">
      <w:pPr>
        <w:tabs>
          <w:tab w:val="left" w:pos="775"/>
        </w:tabs>
        <w:jc w:val="left"/>
        <w:rPr>
          <w:color w:val="C00000"/>
          <w:sz w:val="28"/>
          <w:szCs w:val="28"/>
        </w:rPr>
      </w:pPr>
    </w:p>
    <w:p w14:paraId="4C63452D">
      <w:pPr>
        <w:tabs>
          <w:tab w:val="left" w:pos="775"/>
        </w:tabs>
        <w:jc w:val="left"/>
        <w:rPr>
          <w:color w:val="C00000"/>
          <w:sz w:val="28"/>
          <w:szCs w:val="28"/>
        </w:rPr>
      </w:pPr>
    </w:p>
    <w:p w14:paraId="3A2EB5E0">
      <w:pPr>
        <w:pStyle w:val="6"/>
        <w:rPr>
          <w:color w:val="C00000"/>
          <w:sz w:val="28"/>
          <w:szCs w:val="28"/>
        </w:rPr>
      </w:pPr>
    </w:p>
    <w:p w14:paraId="27AA1D6E">
      <w:pPr>
        <w:rPr>
          <w:color w:val="C00000"/>
          <w:sz w:val="28"/>
          <w:szCs w:val="28"/>
        </w:rPr>
      </w:pPr>
    </w:p>
    <w:p w14:paraId="0C5D6136">
      <w:pPr>
        <w:pStyle w:val="6"/>
        <w:rPr>
          <w:color w:val="C00000"/>
          <w:sz w:val="28"/>
          <w:szCs w:val="28"/>
        </w:rPr>
      </w:pPr>
    </w:p>
    <w:p w14:paraId="4D7E2EC9">
      <w:pPr>
        <w:rPr>
          <w:color w:val="C00000"/>
          <w:sz w:val="28"/>
          <w:szCs w:val="28"/>
        </w:rPr>
      </w:pPr>
    </w:p>
    <w:p w14:paraId="1C608EB9">
      <w:pPr>
        <w:pStyle w:val="6"/>
        <w:rPr>
          <w:color w:val="C00000"/>
          <w:sz w:val="28"/>
          <w:szCs w:val="28"/>
        </w:rPr>
      </w:pPr>
    </w:p>
    <w:p w14:paraId="1F7B6189">
      <w:pPr>
        <w:rPr>
          <w:color w:val="C00000"/>
          <w:sz w:val="28"/>
          <w:szCs w:val="28"/>
        </w:rPr>
      </w:pPr>
    </w:p>
    <w:p w14:paraId="784CCEA7">
      <w:pPr>
        <w:pStyle w:val="6"/>
        <w:rPr>
          <w:color w:val="C00000"/>
          <w:sz w:val="28"/>
          <w:szCs w:val="28"/>
        </w:rPr>
      </w:pPr>
    </w:p>
    <w:p w14:paraId="3B7C4FC2">
      <w:pPr>
        <w:rPr>
          <w:color w:val="C00000"/>
          <w:sz w:val="28"/>
          <w:szCs w:val="28"/>
        </w:rPr>
      </w:pPr>
    </w:p>
    <w:p w14:paraId="7436D130">
      <w:pPr>
        <w:pStyle w:val="6"/>
        <w:rPr>
          <w:color w:val="C00000"/>
          <w:sz w:val="28"/>
          <w:szCs w:val="28"/>
        </w:rPr>
      </w:pPr>
    </w:p>
    <w:p w14:paraId="73B20BED">
      <w:pPr>
        <w:rPr>
          <w:color w:val="C00000"/>
          <w:sz w:val="28"/>
          <w:szCs w:val="28"/>
        </w:rPr>
      </w:pPr>
    </w:p>
    <w:p w14:paraId="2E9E06E2">
      <w:pPr>
        <w:tabs>
          <w:tab w:val="left" w:pos="775"/>
        </w:tabs>
        <w:jc w:val="left"/>
        <w:rPr>
          <w:color w:val="C00000"/>
          <w:sz w:val="28"/>
          <w:szCs w:val="28"/>
        </w:rPr>
      </w:pPr>
    </w:p>
    <w:p w14:paraId="77DE171A">
      <w:pPr>
        <w:tabs>
          <w:tab w:val="left" w:pos="775"/>
        </w:tabs>
        <w:jc w:val="left"/>
        <w:rPr>
          <w:color w:val="C00000"/>
          <w:sz w:val="28"/>
          <w:szCs w:val="28"/>
        </w:rPr>
      </w:pPr>
    </w:p>
    <w:p w14:paraId="5CACB3F9">
      <w:pPr>
        <w:pStyle w:val="2"/>
        <w:spacing w:line="580" w:lineRule="exact"/>
        <w:jc w:val="center"/>
        <w:rPr>
          <w:rFonts w:hint="eastAsia" w:ascii="宋体" w:hAnsi="宋体"/>
          <w:sz w:val="44"/>
          <w:lang w:val="en-US" w:eastAsia="zh-CN"/>
        </w:rPr>
      </w:pPr>
      <w:bookmarkStart w:id="703" w:name="_Toc32682"/>
      <w:r>
        <w:rPr>
          <w:rFonts w:hint="eastAsia" w:ascii="宋体" w:hAnsi="宋体"/>
          <w:sz w:val="44"/>
          <w:lang w:val="en-US" w:eastAsia="zh-CN"/>
        </w:rPr>
        <w:t>六</w:t>
      </w:r>
      <w:r>
        <w:rPr>
          <w:rFonts w:hint="eastAsia" w:ascii="宋体" w:hAnsi="宋体"/>
          <w:sz w:val="44"/>
        </w:rPr>
        <w:t>、</w:t>
      </w:r>
      <w:r>
        <w:rPr>
          <w:rFonts w:hint="eastAsia" w:ascii="宋体" w:hAnsi="宋体"/>
          <w:sz w:val="44"/>
          <w:lang w:val="en-US" w:eastAsia="zh-CN"/>
        </w:rPr>
        <w:t>2024年辽宁朝阳迎春灯会</w:t>
      </w:r>
      <w:bookmarkEnd w:id="703"/>
    </w:p>
    <w:p w14:paraId="14DB6A53">
      <w:pPr>
        <w:pStyle w:val="2"/>
        <w:spacing w:line="580" w:lineRule="exact"/>
        <w:jc w:val="center"/>
        <w:rPr>
          <w:rFonts w:hint="eastAsia" w:ascii="宋体" w:hAnsi="宋体"/>
          <w:sz w:val="44"/>
        </w:rPr>
      </w:pPr>
      <w:bookmarkStart w:id="704" w:name="_Toc18831"/>
      <w:bookmarkStart w:id="705" w:name="_Toc2495"/>
      <w:bookmarkStart w:id="706" w:name="_Toc4422"/>
      <w:bookmarkStart w:id="707" w:name="_Toc16367"/>
      <w:bookmarkStart w:id="708" w:name="_Toc13364"/>
      <w:r>
        <w:rPr>
          <w:rFonts w:hint="eastAsia" w:ascii="宋体" w:hAnsi="宋体"/>
          <w:sz w:val="44"/>
          <w:lang w:val="en-US" w:eastAsia="zh-CN"/>
        </w:rPr>
        <w:t>食物中毒</w:t>
      </w:r>
      <w:r>
        <w:rPr>
          <w:rFonts w:hint="eastAsia" w:ascii="宋体" w:hAnsi="宋体"/>
          <w:sz w:val="44"/>
        </w:rPr>
        <w:t>事件专项应急预案</w:t>
      </w:r>
      <w:bookmarkEnd w:id="704"/>
      <w:bookmarkEnd w:id="705"/>
      <w:bookmarkEnd w:id="706"/>
      <w:bookmarkEnd w:id="707"/>
      <w:bookmarkEnd w:id="708"/>
    </w:p>
    <w:p w14:paraId="5773F852">
      <w:pPr>
        <w:rPr>
          <w:rFonts w:hint="eastAsia"/>
          <w:sz w:val="28"/>
          <w:szCs w:val="28"/>
        </w:rPr>
      </w:pPr>
    </w:p>
    <w:p w14:paraId="47250C32">
      <w:pPr>
        <w:rPr>
          <w:rFonts w:hint="eastAsia"/>
          <w:sz w:val="28"/>
          <w:szCs w:val="28"/>
        </w:rPr>
      </w:pPr>
    </w:p>
    <w:p w14:paraId="576F6206">
      <w:pPr>
        <w:rPr>
          <w:rFonts w:hint="eastAsia"/>
          <w:sz w:val="28"/>
          <w:szCs w:val="28"/>
        </w:rPr>
      </w:pPr>
    </w:p>
    <w:p w14:paraId="221B5025">
      <w:pPr>
        <w:rPr>
          <w:rFonts w:hint="eastAsia"/>
          <w:sz w:val="28"/>
          <w:szCs w:val="28"/>
        </w:rPr>
      </w:pPr>
    </w:p>
    <w:p w14:paraId="2A76D10C">
      <w:pPr>
        <w:rPr>
          <w:rFonts w:hint="eastAsia"/>
          <w:sz w:val="28"/>
          <w:szCs w:val="28"/>
        </w:rPr>
      </w:pPr>
    </w:p>
    <w:p w14:paraId="786657A9">
      <w:pPr>
        <w:rPr>
          <w:rFonts w:hint="eastAsia"/>
          <w:sz w:val="28"/>
          <w:szCs w:val="28"/>
        </w:rPr>
      </w:pPr>
    </w:p>
    <w:p w14:paraId="5522F22D">
      <w:pPr>
        <w:rPr>
          <w:rFonts w:hint="eastAsia"/>
          <w:sz w:val="28"/>
          <w:szCs w:val="28"/>
        </w:rPr>
      </w:pPr>
    </w:p>
    <w:p w14:paraId="60D3D278">
      <w:pPr>
        <w:rPr>
          <w:rFonts w:hint="eastAsia"/>
          <w:sz w:val="28"/>
          <w:szCs w:val="28"/>
        </w:rPr>
      </w:pPr>
    </w:p>
    <w:p w14:paraId="5EFD7665">
      <w:pPr>
        <w:rPr>
          <w:rFonts w:hint="eastAsia"/>
          <w:sz w:val="28"/>
          <w:szCs w:val="28"/>
        </w:rPr>
      </w:pPr>
    </w:p>
    <w:p w14:paraId="61007885">
      <w:pPr>
        <w:rPr>
          <w:rFonts w:hint="eastAsia"/>
          <w:sz w:val="28"/>
          <w:szCs w:val="28"/>
        </w:rPr>
      </w:pPr>
    </w:p>
    <w:p w14:paraId="3ED02151">
      <w:pPr>
        <w:rPr>
          <w:rFonts w:hint="eastAsia"/>
          <w:sz w:val="28"/>
          <w:szCs w:val="28"/>
        </w:rPr>
      </w:pPr>
    </w:p>
    <w:p w14:paraId="3B91B6D8">
      <w:pPr>
        <w:rPr>
          <w:rFonts w:hint="eastAsia"/>
          <w:sz w:val="28"/>
          <w:szCs w:val="28"/>
        </w:rPr>
      </w:pPr>
    </w:p>
    <w:p w14:paraId="0DD08B79">
      <w:pPr>
        <w:rPr>
          <w:rFonts w:hint="eastAsia"/>
          <w:sz w:val="28"/>
          <w:szCs w:val="28"/>
        </w:rPr>
      </w:pPr>
    </w:p>
    <w:p w14:paraId="21094778">
      <w:pPr>
        <w:rPr>
          <w:rFonts w:hint="eastAsia"/>
          <w:sz w:val="28"/>
          <w:szCs w:val="28"/>
        </w:rPr>
      </w:pPr>
    </w:p>
    <w:p w14:paraId="036ABEAB">
      <w:pPr>
        <w:rPr>
          <w:rFonts w:hint="eastAsia"/>
          <w:sz w:val="28"/>
          <w:szCs w:val="28"/>
        </w:rPr>
      </w:pPr>
    </w:p>
    <w:p w14:paraId="2D08ED2C">
      <w:pPr>
        <w:rPr>
          <w:rFonts w:hint="eastAsia"/>
          <w:sz w:val="28"/>
          <w:szCs w:val="28"/>
        </w:rPr>
      </w:pPr>
    </w:p>
    <w:p w14:paraId="47A366EB">
      <w:pPr>
        <w:pStyle w:val="4"/>
        <w:spacing w:line="580" w:lineRule="exact"/>
        <w:rPr>
          <w:rFonts w:hint="eastAsia"/>
          <w:b/>
          <w:bCs/>
          <w:lang w:val="en-US" w:eastAsia="zh-CN"/>
        </w:rPr>
      </w:pPr>
      <w:bookmarkStart w:id="709" w:name="_Toc19281"/>
      <w:bookmarkStart w:id="710" w:name="_Toc30356"/>
      <w:bookmarkStart w:id="711" w:name="_Toc8945"/>
      <w:bookmarkStart w:id="712" w:name="_Toc21094"/>
      <w:bookmarkStart w:id="713" w:name="_Toc1794"/>
      <w:bookmarkStart w:id="714" w:name="_Toc18515"/>
      <w:bookmarkStart w:id="715" w:name="_Toc1080"/>
      <w:bookmarkStart w:id="716" w:name="_Toc21955"/>
      <w:bookmarkStart w:id="717" w:name="_Toc31479"/>
      <w:bookmarkStart w:id="718" w:name="_Toc24975"/>
      <w:bookmarkStart w:id="719" w:name="_Toc11830"/>
      <w:bookmarkStart w:id="720" w:name="_Toc8516"/>
      <w:r>
        <w:rPr>
          <w:rFonts w:hint="eastAsia"/>
          <w:b/>
          <w:bCs/>
          <w:lang w:val="en-US" w:eastAsia="zh-CN"/>
        </w:rPr>
        <w:t>1. 适用范围</w:t>
      </w:r>
      <w:bookmarkEnd w:id="709"/>
      <w:bookmarkEnd w:id="710"/>
      <w:bookmarkEnd w:id="711"/>
      <w:bookmarkEnd w:id="712"/>
      <w:bookmarkEnd w:id="713"/>
      <w:bookmarkEnd w:id="714"/>
      <w:bookmarkEnd w:id="715"/>
      <w:bookmarkEnd w:id="716"/>
      <w:bookmarkEnd w:id="717"/>
      <w:bookmarkEnd w:id="718"/>
      <w:bookmarkEnd w:id="719"/>
      <w:bookmarkEnd w:id="720"/>
    </w:p>
    <w:p w14:paraId="234C9024">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本预案适用于</w:t>
      </w:r>
      <w:r>
        <w:rPr>
          <w:rFonts w:hint="eastAsia" w:ascii="Times New Roman" w:hAnsi="Times New Roman" w:eastAsia="宋体" w:cs="Times New Roman"/>
          <w:kern w:val="2"/>
          <w:sz w:val="28"/>
          <w:szCs w:val="28"/>
          <w:lang w:eastAsia="zh-CN"/>
        </w:rPr>
        <w:t>2024年辽宁朝阳“龙腾盛世 凤鸣朝阳”</w:t>
      </w:r>
      <w:r>
        <w:rPr>
          <w:rFonts w:hint="eastAsia" w:ascii="Times New Roman" w:hAnsi="Times New Roman" w:eastAsia="宋体" w:cs="Times New Roman"/>
          <w:kern w:val="2"/>
          <w:sz w:val="28"/>
          <w:szCs w:val="28"/>
        </w:rPr>
        <w:t>迎春灯会活动现场食物中毒事件的应急处置，适用于发生迎春灯会活动现场食物中毒事件的应急响应、救援等应急管理工作。</w:t>
      </w:r>
    </w:p>
    <w:p w14:paraId="61BE8CE8">
      <w:pPr>
        <w:pStyle w:val="4"/>
        <w:spacing w:line="580" w:lineRule="exact"/>
        <w:rPr>
          <w:rFonts w:hint="eastAsia"/>
          <w:b/>
          <w:bCs/>
          <w:lang w:val="en-US" w:eastAsia="zh-CN"/>
        </w:rPr>
      </w:pPr>
      <w:bookmarkStart w:id="721" w:name="_Toc7986"/>
      <w:bookmarkStart w:id="722" w:name="_Toc27756"/>
      <w:bookmarkStart w:id="723" w:name="_Toc30042"/>
      <w:bookmarkStart w:id="724" w:name="_Toc29784"/>
      <w:bookmarkStart w:id="725" w:name="_Toc10878"/>
      <w:bookmarkStart w:id="726" w:name="_Toc3882"/>
      <w:bookmarkStart w:id="727" w:name="_Toc2501"/>
      <w:bookmarkStart w:id="728" w:name="_Toc7185"/>
      <w:bookmarkStart w:id="729" w:name="_Toc30465"/>
      <w:bookmarkStart w:id="730" w:name="_Toc12863"/>
      <w:bookmarkStart w:id="731" w:name="_Toc18510"/>
      <w:bookmarkStart w:id="732" w:name="_Toc11235"/>
      <w:r>
        <w:rPr>
          <w:rFonts w:hint="eastAsia"/>
          <w:b/>
          <w:bCs/>
          <w:lang w:val="en-US" w:eastAsia="zh-CN"/>
        </w:rPr>
        <w:t>2. 应急工作组织机构及职责</w:t>
      </w:r>
      <w:bookmarkEnd w:id="721"/>
      <w:bookmarkEnd w:id="722"/>
      <w:bookmarkEnd w:id="723"/>
      <w:bookmarkEnd w:id="724"/>
      <w:bookmarkEnd w:id="725"/>
      <w:bookmarkEnd w:id="726"/>
      <w:bookmarkEnd w:id="727"/>
      <w:bookmarkEnd w:id="728"/>
      <w:bookmarkEnd w:id="729"/>
      <w:bookmarkEnd w:id="730"/>
      <w:bookmarkEnd w:id="731"/>
      <w:bookmarkEnd w:id="732"/>
    </w:p>
    <w:p w14:paraId="7326B588">
      <w:pPr>
        <w:widowControl/>
        <w:spacing w:line="580" w:lineRule="exact"/>
        <w:ind w:firstLine="560" w:firstLineChars="200"/>
        <w:rPr>
          <w:rFonts w:hint="eastAsia" w:ascii="Times New Roman" w:hAnsi="Times New Roman" w:eastAsia="宋体" w:cs="Times New Roman"/>
          <w:kern w:val="2"/>
          <w:sz w:val="28"/>
          <w:szCs w:val="28"/>
        </w:rPr>
      </w:pPr>
      <w:r>
        <w:rPr>
          <w:sz w:val="28"/>
          <w:szCs w:val="28"/>
          <w:lang w:val="zh-CN"/>
        </w:rPr>
        <w:t>见综合应急预案应急工作组织机构及职责</w:t>
      </w:r>
    </w:p>
    <w:p w14:paraId="1DE0FB1E">
      <w:pPr>
        <w:pStyle w:val="4"/>
        <w:numPr>
          <w:ilvl w:val="0"/>
          <w:numId w:val="15"/>
        </w:numPr>
        <w:spacing w:line="580" w:lineRule="exact"/>
        <w:rPr>
          <w:rFonts w:hint="eastAsia"/>
          <w:b/>
          <w:bCs/>
          <w:lang w:val="en-US" w:eastAsia="zh-CN"/>
        </w:rPr>
      </w:pPr>
      <w:bookmarkStart w:id="733" w:name="_Toc26651"/>
      <w:bookmarkStart w:id="734" w:name="_Toc32430"/>
      <w:bookmarkStart w:id="735" w:name="_Toc10570"/>
      <w:r>
        <w:rPr>
          <w:rFonts w:hint="eastAsia"/>
          <w:b/>
          <w:bCs/>
          <w:lang w:val="en-US" w:eastAsia="zh-CN"/>
        </w:rPr>
        <w:t>危险性分析</w:t>
      </w:r>
      <w:bookmarkEnd w:id="733"/>
      <w:bookmarkEnd w:id="734"/>
      <w:bookmarkEnd w:id="735"/>
    </w:p>
    <w:p w14:paraId="3CD3572A">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迎春灯会活动期间，</w:t>
      </w:r>
      <w:r>
        <w:rPr>
          <w:rFonts w:hint="eastAsia" w:ascii="Times New Roman" w:hAnsi="Times New Roman" w:cs="Times New Roman"/>
          <w:kern w:val="2"/>
          <w:sz w:val="28"/>
          <w:szCs w:val="28"/>
          <w:lang w:val="en-US" w:eastAsia="zh-CN"/>
        </w:rPr>
        <w:t>在</w:t>
      </w:r>
      <w:r>
        <w:rPr>
          <w:rFonts w:hint="eastAsia" w:ascii="Times New Roman" w:hAnsi="Times New Roman" w:eastAsia="宋体" w:cs="Times New Roman"/>
          <w:kern w:val="2"/>
          <w:sz w:val="28"/>
          <w:szCs w:val="28"/>
        </w:rPr>
        <w:t>北塔广场西面内部街道处</w:t>
      </w:r>
      <w:r>
        <w:rPr>
          <w:rFonts w:hint="eastAsia" w:ascii="Times New Roman" w:hAnsi="Times New Roman" w:cs="Times New Roman"/>
          <w:kern w:val="2"/>
          <w:sz w:val="28"/>
          <w:szCs w:val="28"/>
        </w:rPr>
        <w:t>共设置5</w:t>
      </w:r>
      <w:r>
        <w:rPr>
          <w:rFonts w:hint="eastAsia" w:ascii="Times New Roman" w:hAnsi="Times New Roman" w:cs="Times New Roman"/>
          <w:kern w:val="2"/>
          <w:sz w:val="28"/>
          <w:szCs w:val="28"/>
          <w:lang w:val="en-US" w:eastAsia="zh-CN"/>
        </w:rPr>
        <w:t>8</w:t>
      </w:r>
      <w:r>
        <w:rPr>
          <w:rFonts w:hint="eastAsia" w:ascii="Times New Roman" w:hAnsi="Times New Roman" w:cs="Times New Roman"/>
          <w:kern w:val="2"/>
          <w:sz w:val="28"/>
          <w:szCs w:val="28"/>
        </w:rPr>
        <w:t>个风味美食</w:t>
      </w:r>
      <w:r>
        <w:rPr>
          <w:rFonts w:hint="eastAsia" w:ascii="Times New Roman" w:hAnsi="Times New Roman" w:cs="Times New Roman"/>
          <w:kern w:val="2"/>
          <w:sz w:val="28"/>
          <w:szCs w:val="28"/>
          <w:lang w:eastAsia="zh-CN"/>
        </w:rPr>
        <w:t>摊位</w:t>
      </w:r>
      <w:r>
        <w:rPr>
          <w:rFonts w:hint="eastAsia" w:ascii="Times New Roman" w:hAnsi="Times New Roman" w:cs="Times New Roman"/>
          <w:kern w:val="2"/>
          <w:sz w:val="28"/>
          <w:szCs w:val="28"/>
        </w:rPr>
        <w:t>，若</w:t>
      </w:r>
      <w:r>
        <w:rPr>
          <w:rFonts w:hint="eastAsia" w:ascii="Times New Roman" w:hAnsi="Times New Roman" w:cs="Times New Roman"/>
          <w:kern w:val="2"/>
          <w:sz w:val="28"/>
          <w:szCs w:val="28"/>
          <w:lang w:val="en-US" w:eastAsia="zh-CN"/>
        </w:rPr>
        <w:t>商铺</w:t>
      </w:r>
      <w:r>
        <w:rPr>
          <w:rFonts w:hint="eastAsia" w:ascii="Times New Roman" w:hAnsi="Times New Roman" w:cs="Times New Roman"/>
          <w:kern w:val="2"/>
          <w:sz w:val="28"/>
          <w:szCs w:val="28"/>
        </w:rPr>
        <w:t>加工食品过程中</w:t>
      </w:r>
      <w:r>
        <w:rPr>
          <w:rFonts w:hint="eastAsia"/>
          <w:sz w:val="28"/>
          <w:szCs w:val="28"/>
        </w:rPr>
        <w:t>原材料存在质量问题，制作流程、餐具存在卫生问题或人为投毒等原因</w:t>
      </w:r>
      <w:r>
        <w:rPr>
          <w:rFonts w:hint="eastAsia" w:ascii="Times New Roman" w:hAnsi="Times New Roman" w:cs="Times New Roman"/>
          <w:kern w:val="2"/>
          <w:sz w:val="28"/>
          <w:szCs w:val="28"/>
        </w:rPr>
        <w:t>，</w:t>
      </w:r>
      <w:r>
        <w:rPr>
          <w:rFonts w:hint="eastAsia"/>
          <w:sz w:val="28"/>
          <w:szCs w:val="28"/>
        </w:rPr>
        <w:t>有可能会引发群体食物中毒事件的发生</w:t>
      </w:r>
      <w:r>
        <w:rPr>
          <w:rFonts w:hint="eastAsia" w:ascii="Times New Roman" w:hAnsi="Times New Roman" w:cs="Times New Roman"/>
          <w:kern w:val="2"/>
          <w:sz w:val="28"/>
          <w:szCs w:val="28"/>
        </w:rPr>
        <w:t>。</w:t>
      </w:r>
      <w:r>
        <w:rPr>
          <w:rFonts w:ascii="Times New Roman" w:hAnsi="Times New Roman" w:cs="Times New Roman"/>
          <w:kern w:val="2"/>
          <w:sz w:val="28"/>
          <w:szCs w:val="28"/>
        </w:rPr>
        <w:t xml:space="preserve"> </w:t>
      </w:r>
    </w:p>
    <w:p w14:paraId="21F033C7">
      <w:pPr>
        <w:pStyle w:val="5"/>
        <w:spacing w:line="580" w:lineRule="exact"/>
        <w:ind w:firstLine="568"/>
        <w:rPr>
          <w:rFonts w:hint="eastAsia" w:ascii="宋体" w:hAnsi="宋体" w:eastAsia="宋体"/>
          <w:spacing w:val="2"/>
          <w:sz w:val="28"/>
          <w:szCs w:val="24"/>
        </w:rPr>
      </w:pPr>
      <w:r>
        <w:rPr>
          <w:rFonts w:hint="eastAsia"/>
          <w:sz w:val="28"/>
          <w:szCs w:val="28"/>
        </w:rPr>
        <w:t>（</w:t>
      </w:r>
      <w:r>
        <w:rPr>
          <w:rFonts w:hint="eastAsia"/>
          <w:sz w:val="28"/>
          <w:szCs w:val="28"/>
          <w:lang w:val="en-US" w:eastAsia="zh-CN"/>
        </w:rPr>
        <w:t>1</w:t>
      </w:r>
      <w:r>
        <w:rPr>
          <w:rFonts w:hint="eastAsia"/>
          <w:sz w:val="28"/>
          <w:szCs w:val="28"/>
        </w:rPr>
        <w:t>）</w:t>
      </w:r>
      <w:r>
        <w:rPr>
          <w:rFonts w:hint="eastAsia" w:ascii="宋体" w:hAnsi="宋体" w:eastAsia="宋体"/>
          <w:spacing w:val="2"/>
          <w:sz w:val="28"/>
          <w:szCs w:val="24"/>
        </w:rPr>
        <w:t>可能发生的事件类型</w:t>
      </w:r>
    </w:p>
    <w:p w14:paraId="26E58A65">
      <w:pPr>
        <w:pStyle w:val="5"/>
        <w:spacing w:line="580" w:lineRule="exact"/>
        <w:ind w:firstLine="852" w:firstLineChars="300"/>
        <w:rPr>
          <w:rFonts w:hint="eastAsia" w:ascii="宋体" w:hAnsi="宋体" w:eastAsia="宋体"/>
          <w:spacing w:val="2"/>
          <w:sz w:val="28"/>
          <w:szCs w:val="24"/>
        </w:rPr>
      </w:pPr>
      <w:r>
        <w:rPr>
          <w:rFonts w:hint="eastAsia" w:ascii="宋体" w:hAnsi="宋体" w:eastAsia="宋体"/>
          <w:spacing w:val="2"/>
          <w:sz w:val="28"/>
          <w:szCs w:val="24"/>
        </w:rPr>
        <w:t>食物中毒事件。</w:t>
      </w:r>
    </w:p>
    <w:p w14:paraId="572A0C0B">
      <w:pPr>
        <w:pStyle w:val="5"/>
        <w:spacing w:line="580" w:lineRule="exact"/>
        <w:ind w:firstLine="568"/>
        <w:rPr>
          <w:rFonts w:hint="eastAsia" w:ascii="宋体" w:hAnsi="宋体" w:eastAsia="宋体"/>
          <w:spacing w:val="2"/>
          <w:sz w:val="28"/>
          <w:szCs w:val="24"/>
        </w:rPr>
      </w:pPr>
      <w:r>
        <w:rPr>
          <w:rFonts w:hint="eastAsia"/>
          <w:sz w:val="28"/>
          <w:szCs w:val="28"/>
        </w:rPr>
        <w:t>（</w:t>
      </w:r>
      <w:r>
        <w:rPr>
          <w:rFonts w:hint="eastAsia"/>
          <w:sz w:val="28"/>
          <w:szCs w:val="28"/>
          <w:lang w:val="en-US" w:eastAsia="zh-CN"/>
        </w:rPr>
        <w:t>2</w:t>
      </w:r>
      <w:r>
        <w:rPr>
          <w:rFonts w:hint="eastAsia"/>
          <w:sz w:val="28"/>
          <w:szCs w:val="28"/>
        </w:rPr>
        <w:t>）</w:t>
      </w:r>
      <w:r>
        <w:rPr>
          <w:rFonts w:hint="eastAsia" w:ascii="宋体" w:hAnsi="宋体" w:eastAsia="宋体"/>
          <w:spacing w:val="2"/>
          <w:sz w:val="28"/>
          <w:szCs w:val="24"/>
        </w:rPr>
        <w:t>事件可能发生的区域和造成的危害程度</w:t>
      </w:r>
    </w:p>
    <w:p w14:paraId="402A3023">
      <w:pPr>
        <w:spacing w:line="580" w:lineRule="exact"/>
        <w:ind w:firstLine="560" w:firstLineChars="200"/>
        <w:rPr>
          <w:rFonts w:hint="eastAsia"/>
          <w:sz w:val="28"/>
          <w:szCs w:val="28"/>
        </w:rPr>
      </w:pPr>
      <w:r>
        <w:rPr>
          <w:rFonts w:hint="eastAsia"/>
          <w:sz w:val="28"/>
          <w:szCs w:val="28"/>
        </w:rPr>
        <w:t>食物中毒事件可能发生在风味美食街，食物中毒事件可导致多人中毒，造成恶劣影响。</w:t>
      </w:r>
    </w:p>
    <w:p w14:paraId="557F7A15">
      <w:pPr>
        <w:pStyle w:val="4"/>
        <w:numPr>
          <w:ilvl w:val="0"/>
          <w:numId w:val="15"/>
        </w:numPr>
        <w:spacing w:line="580" w:lineRule="exact"/>
        <w:rPr>
          <w:rFonts w:hint="default"/>
          <w:b/>
          <w:bCs/>
          <w:lang w:val="en-US" w:eastAsia="zh-CN"/>
        </w:rPr>
      </w:pPr>
      <w:bookmarkStart w:id="736" w:name="_Toc25008"/>
      <w:bookmarkStart w:id="737" w:name="_Toc31199"/>
      <w:bookmarkStart w:id="738" w:name="_Toc29599"/>
      <w:bookmarkStart w:id="739" w:name="_Toc17073"/>
      <w:bookmarkStart w:id="740" w:name="_Toc4411"/>
      <w:bookmarkStart w:id="741" w:name="_Toc14501"/>
      <w:bookmarkStart w:id="742" w:name="_Toc88"/>
      <w:bookmarkStart w:id="743" w:name="_Toc8943"/>
      <w:bookmarkStart w:id="744" w:name="_Toc28640"/>
      <w:bookmarkStart w:id="745" w:name="_Toc27606"/>
      <w:bookmarkStart w:id="746" w:name="_Toc13020"/>
      <w:bookmarkStart w:id="747" w:name="_Toc7487"/>
      <w:r>
        <w:rPr>
          <w:rFonts w:hint="eastAsia"/>
          <w:b/>
          <w:bCs/>
          <w:lang w:val="en-US" w:eastAsia="zh-CN"/>
        </w:rPr>
        <w:t>应急处置</w:t>
      </w:r>
      <w:bookmarkEnd w:id="736"/>
      <w:bookmarkEnd w:id="737"/>
      <w:bookmarkEnd w:id="738"/>
      <w:bookmarkEnd w:id="739"/>
      <w:bookmarkEnd w:id="740"/>
      <w:bookmarkEnd w:id="741"/>
      <w:bookmarkEnd w:id="742"/>
      <w:bookmarkEnd w:id="743"/>
      <w:bookmarkEnd w:id="744"/>
      <w:bookmarkEnd w:id="745"/>
      <w:bookmarkEnd w:id="746"/>
      <w:bookmarkEnd w:id="747"/>
    </w:p>
    <w:p w14:paraId="0C188F5F">
      <w:pPr>
        <w:pStyle w:val="4"/>
        <w:numPr>
          <w:ilvl w:val="0"/>
          <w:numId w:val="0"/>
        </w:numPr>
        <w:spacing w:line="580" w:lineRule="exact"/>
        <w:ind w:firstLine="560" w:firstLineChars="200"/>
        <w:rPr>
          <w:rFonts w:hint="eastAsia"/>
          <w:lang w:val="en-US" w:eastAsia="zh-CN"/>
        </w:rPr>
      </w:pPr>
      <w:bookmarkStart w:id="748" w:name="_Toc32438"/>
      <w:bookmarkStart w:id="749" w:name="_Toc11774"/>
      <w:bookmarkStart w:id="750" w:name="_Toc30430"/>
      <w:bookmarkStart w:id="751" w:name="_Toc18769"/>
      <w:bookmarkStart w:id="752" w:name="_Toc31776"/>
      <w:bookmarkStart w:id="753" w:name="_Toc5027"/>
      <w:bookmarkStart w:id="754" w:name="_Toc6240"/>
      <w:bookmarkStart w:id="755" w:name="_Toc31912"/>
      <w:bookmarkStart w:id="756" w:name="_Toc28644"/>
      <w:bookmarkStart w:id="757" w:name="_Toc22033"/>
      <w:bookmarkStart w:id="758" w:name="_Toc14842"/>
      <w:bookmarkStart w:id="759" w:name="_Toc9571"/>
      <w:bookmarkStart w:id="760" w:name="_Toc11347"/>
      <w:r>
        <w:rPr>
          <w:rFonts w:hint="eastAsia"/>
          <w:lang w:val="en-US" w:eastAsia="zh-CN"/>
        </w:rPr>
        <w:t>4.1应急处置原则</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765A773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坚持安全第一、生命至上；统一指挥、分级负责；及时报告、协调配合的原则，对发生的突发事件做出快速反应，科学实施救援，全力保障人民群众生命和财产安全。</w:t>
      </w:r>
    </w:p>
    <w:p w14:paraId="7EE8FD5F">
      <w:pPr>
        <w:pStyle w:val="4"/>
        <w:numPr>
          <w:ilvl w:val="0"/>
          <w:numId w:val="0"/>
        </w:numPr>
        <w:spacing w:line="580" w:lineRule="exact"/>
        <w:ind w:firstLine="560" w:firstLineChars="200"/>
        <w:rPr>
          <w:rFonts w:hint="eastAsia"/>
        </w:rPr>
      </w:pPr>
      <w:bookmarkStart w:id="761" w:name="_Toc30831"/>
      <w:bookmarkStart w:id="762" w:name="_Toc13072"/>
      <w:bookmarkStart w:id="763" w:name="_Toc25574"/>
      <w:bookmarkStart w:id="764" w:name="_Toc18767"/>
      <w:bookmarkStart w:id="765" w:name="_Toc8406"/>
      <w:bookmarkStart w:id="766" w:name="_Toc27449"/>
      <w:bookmarkStart w:id="767" w:name="_Toc8743"/>
      <w:bookmarkStart w:id="768" w:name="_Toc16110"/>
      <w:bookmarkStart w:id="769" w:name="_Toc5280"/>
      <w:bookmarkStart w:id="770" w:name="_Toc20608"/>
      <w:bookmarkStart w:id="771" w:name="_Toc15102"/>
      <w:bookmarkStart w:id="772" w:name="_Toc25225"/>
      <w:bookmarkStart w:id="773" w:name="_Toc591"/>
      <w:r>
        <w:rPr>
          <w:rFonts w:hint="eastAsia"/>
          <w:lang w:val="en-US" w:eastAsia="zh-CN"/>
        </w:rPr>
        <w:t>4.2</w:t>
      </w:r>
      <w:r>
        <w:rPr>
          <w:rFonts w:hint="eastAsia"/>
        </w:rPr>
        <w:t>处置措施</w:t>
      </w:r>
      <w:bookmarkEnd w:id="761"/>
      <w:bookmarkEnd w:id="762"/>
      <w:bookmarkEnd w:id="763"/>
      <w:bookmarkEnd w:id="764"/>
      <w:bookmarkEnd w:id="765"/>
      <w:bookmarkEnd w:id="766"/>
      <w:bookmarkEnd w:id="767"/>
      <w:bookmarkEnd w:id="768"/>
      <w:bookmarkEnd w:id="769"/>
      <w:bookmarkEnd w:id="770"/>
      <w:bookmarkEnd w:id="771"/>
      <w:bookmarkEnd w:id="772"/>
      <w:bookmarkEnd w:id="773"/>
    </w:p>
    <w:p w14:paraId="61E62A58">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（1） 报警</w:t>
      </w:r>
    </w:p>
    <w:p w14:paraId="527C6176">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发现游客食用各类食品后有多人出现恶心、呕吐、发烧、腹泻，甚至惊厥昏迷现象时，美食街现场负责人应立即报告应急指挥部，根据游客病情严重程度，拨打“120”或直接将中毒者送往附近医院救治。应急指挥部应立即启动应急预案。及时向区卫健局报告发生食物中毒情况、中毒发生时间、中毒主要症状、中毒的人数、可疑食物等有关内容。</w:t>
      </w:r>
    </w:p>
    <w:p w14:paraId="7A7158EF">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（2）现场警戒</w:t>
      </w:r>
    </w:p>
    <w:p w14:paraId="0DE5596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事件发生后公安部门封锁现场，维护好现场的秩序，只准应急救援人员</w:t>
      </w:r>
      <w:r>
        <w:rPr>
          <w:rFonts w:hint="eastAsia" w:ascii="Times New Roman" w:hAnsi="Times New Roman" w:eastAsia="宋体" w:cs="Times New Roman"/>
          <w:kern w:val="2"/>
          <w:sz w:val="28"/>
          <w:szCs w:val="28"/>
          <w:lang w:val="en-US" w:eastAsia="zh-CN"/>
        </w:rPr>
        <w:t>及应急</w:t>
      </w:r>
      <w:r>
        <w:rPr>
          <w:rFonts w:hint="eastAsia" w:ascii="Times New Roman" w:hAnsi="Times New Roman" w:eastAsia="宋体" w:cs="Times New Roman"/>
          <w:kern w:val="2"/>
          <w:sz w:val="28"/>
          <w:szCs w:val="28"/>
        </w:rPr>
        <w:t>车辆进入。</w:t>
      </w:r>
    </w:p>
    <w:p w14:paraId="329929F3">
      <w:pPr>
        <w:pStyle w:val="4"/>
        <w:numPr>
          <w:ilvl w:val="0"/>
          <w:numId w:val="15"/>
        </w:numPr>
        <w:spacing w:line="580" w:lineRule="exact"/>
        <w:rPr>
          <w:rFonts w:hint="eastAsia"/>
          <w:b/>
          <w:bCs/>
          <w:lang w:val="en-US" w:eastAsia="zh-CN"/>
        </w:rPr>
      </w:pPr>
      <w:bookmarkStart w:id="774" w:name="_Toc22991"/>
      <w:bookmarkStart w:id="775" w:name="_Toc26457"/>
      <w:bookmarkStart w:id="776" w:name="_Toc9943"/>
      <w:bookmarkStart w:id="777" w:name="_Toc24938"/>
      <w:bookmarkStart w:id="778" w:name="_Toc764"/>
      <w:bookmarkStart w:id="779" w:name="_Toc25428"/>
      <w:bookmarkStart w:id="780" w:name="_Toc701"/>
      <w:bookmarkStart w:id="781" w:name="_Toc7359"/>
      <w:bookmarkStart w:id="782" w:name="_Toc28132"/>
      <w:bookmarkStart w:id="783" w:name="_Toc9503"/>
      <w:bookmarkStart w:id="784" w:name="_Toc13314"/>
      <w:bookmarkStart w:id="785" w:name="_Toc154"/>
      <w:bookmarkStart w:id="786" w:name="_Toc32078"/>
      <w:r>
        <w:rPr>
          <w:rFonts w:hint="eastAsia"/>
          <w:b/>
          <w:bCs/>
          <w:lang w:val="en-US" w:eastAsia="zh-CN"/>
        </w:rPr>
        <w:t>保障措施</w:t>
      </w:r>
      <w:bookmarkEnd w:id="774"/>
      <w:bookmarkEnd w:id="775"/>
      <w:bookmarkEnd w:id="776"/>
      <w:bookmarkEnd w:id="777"/>
      <w:bookmarkEnd w:id="778"/>
      <w:bookmarkEnd w:id="779"/>
      <w:bookmarkEnd w:id="780"/>
      <w:bookmarkEnd w:id="781"/>
      <w:bookmarkEnd w:id="782"/>
      <w:bookmarkEnd w:id="783"/>
      <w:bookmarkEnd w:id="784"/>
      <w:bookmarkEnd w:id="785"/>
      <w:bookmarkEnd w:id="786"/>
    </w:p>
    <w:p w14:paraId="7F474342">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1）</w:t>
      </w:r>
      <w:r>
        <w:rPr>
          <w:rFonts w:hint="eastAsia" w:ascii="Times New Roman" w:hAnsi="Times New Roman" w:eastAsia="宋体" w:cs="Times New Roman"/>
          <w:kern w:val="2"/>
          <w:sz w:val="28"/>
          <w:szCs w:val="28"/>
        </w:rPr>
        <w:t>风味美食街</w:t>
      </w:r>
      <w:r>
        <w:rPr>
          <w:rFonts w:hint="eastAsia" w:ascii="Times New Roman" w:hAnsi="Times New Roman" w:eastAsia="宋体" w:cs="Times New Roman"/>
          <w:kern w:val="2"/>
          <w:sz w:val="28"/>
          <w:szCs w:val="28"/>
          <w:lang w:eastAsia="zh-CN"/>
        </w:rPr>
        <w:t>摊位</w:t>
      </w:r>
      <w:r>
        <w:rPr>
          <w:rFonts w:hint="eastAsia" w:ascii="Times New Roman" w:hAnsi="Times New Roman" w:eastAsia="宋体" w:cs="Times New Roman"/>
          <w:kern w:val="2"/>
          <w:sz w:val="28"/>
          <w:szCs w:val="28"/>
        </w:rPr>
        <w:t>人员应持健康证上岗作业，作业人员应加强个人卫生，在制作和食用食物前，保持手部清洁，避免手上的细菌污染食物。</w:t>
      </w:r>
    </w:p>
    <w:p w14:paraId="3CA2736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2）</w:t>
      </w:r>
      <w:r>
        <w:rPr>
          <w:rFonts w:hint="eastAsia" w:ascii="Times New Roman" w:hAnsi="Times New Roman" w:eastAsia="宋体" w:cs="Times New Roman"/>
          <w:kern w:val="2"/>
          <w:sz w:val="28"/>
          <w:szCs w:val="28"/>
        </w:rPr>
        <w:t>各</w:t>
      </w:r>
      <w:r>
        <w:rPr>
          <w:rFonts w:hint="eastAsia" w:ascii="Times New Roman" w:hAnsi="Times New Roman" w:eastAsia="宋体" w:cs="Times New Roman"/>
          <w:kern w:val="2"/>
          <w:sz w:val="28"/>
          <w:szCs w:val="28"/>
          <w:lang w:eastAsia="zh-CN"/>
        </w:rPr>
        <w:t>摊位</w:t>
      </w:r>
      <w:r>
        <w:rPr>
          <w:rFonts w:hint="eastAsia" w:ascii="Times New Roman" w:hAnsi="Times New Roman" w:eastAsia="宋体" w:cs="Times New Roman"/>
          <w:kern w:val="2"/>
          <w:sz w:val="28"/>
          <w:szCs w:val="28"/>
        </w:rPr>
        <w:t>在选购食材时，要选择新鲜的、没有变质的食材，在加工各类食物时，</w:t>
      </w:r>
      <w:r>
        <w:rPr>
          <w:rFonts w:hint="eastAsia" w:ascii="Times New Roman" w:hAnsi="Times New Roman" w:eastAsia="宋体" w:cs="Times New Roman"/>
          <w:kern w:val="2"/>
          <w:sz w:val="28"/>
          <w:szCs w:val="28"/>
          <w:lang w:val="zh-CN"/>
        </w:rPr>
        <w:t>检查食品原料质量</w:t>
      </w:r>
      <w:r>
        <w:rPr>
          <w:rFonts w:hint="eastAsia" w:ascii="Times New Roman" w:hAnsi="Times New Roman" w:eastAsia="宋体" w:cs="Times New Roman"/>
          <w:kern w:val="2"/>
          <w:sz w:val="28"/>
          <w:szCs w:val="28"/>
        </w:rPr>
        <w:t>并注意食物煮熟煮透，避免生食或半生食。</w:t>
      </w:r>
    </w:p>
    <w:p w14:paraId="060DF37B">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lang w:eastAsia="zh-CN"/>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3）</w:t>
      </w:r>
      <w:r>
        <w:rPr>
          <w:rFonts w:hint="eastAsia" w:ascii="Times New Roman" w:hAnsi="Times New Roman" w:eastAsia="宋体" w:cs="Times New Roman"/>
          <w:kern w:val="2"/>
          <w:sz w:val="28"/>
          <w:szCs w:val="28"/>
        </w:rPr>
        <w:t>风味美食</w:t>
      </w:r>
      <w:r>
        <w:rPr>
          <w:rFonts w:hint="eastAsia" w:ascii="Times New Roman" w:hAnsi="Times New Roman" w:eastAsia="宋体" w:cs="Times New Roman"/>
          <w:kern w:val="2"/>
          <w:sz w:val="28"/>
          <w:szCs w:val="28"/>
          <w:lang w:eastAsia="zh-CN"/>
        </w:rPr>
        <w:t>摊位</w:t>
      </w:r>
      <w:r>
        <w:rPr>
          <w:rFonts w:hint="eastAsia" w:ascii="Times New Roman" w:hAnsi="Times New Roman" w:eastAsia="宋体" w:cs="Times New Roman"/>
          <w:kern w:val="2"/>
          <w:sz w:val="28"/>
          <w:szCs w:val="28"/>
          <w:lang w:val="en-US" w:eastAsia="zh-CN"/>
        </w:rPr>
        <w:t>区域共</w:t>
      </w:r>
      <w:r>
        <w:rPr>
          <w:rFonts w:hint="eastAsia" w:ascii="Times New Roman" w:hAnsi="Times New Roman" w:eastAsia="宋体" w:cs="Times New Roman"/>
          <w:kern w:val="2"/>
          <w:sz w:val="28"/>
          <w:szCs w:val="28"/>
        </w:rPr>
        <w:t xml:space="preserve">配备灭火器材 100 </w:t>
      </w:r>
      <w:r>
        <w:rPr>
          <w:rFonts w:hint="eastAsia" w:ascii="Times New Roman" w:hAnsi="Times New Roman" w:eastAsia="宋体" w:cs="Times New Roman"/>
          <w:kern w:val="2"/>
          <w:sz w:val="28"/>
          <w:szCs w:val="28"/>
          <w:lang w:val="en-US" w:eastAsia="zh-CN"/>
        </w:rPr>
        <w:t>个</w:t>
      </w:r>
      <w:r>
        <w:rPr>
          <w:rFonts w:hint="eastAsia" w:ascii="Times New Roman" w:hAnsi="Times New Roman" w:eastAsia="宋体" w:cs="Times New Roman"/>
          <w:kern w:val="2"/>
          <w:sz w:val="28"/>
          <w:szCs w:val="28"/>
        </w:rPr>
        <w:t>，每个</w:t>
      </w:r>
      <w:r>
        <w:rPr>
          <w:rFonts w:hint="eastAsia" w:ascii="Times New Roman" w:hAnsi="Times New Roman" w:eastAsia="宋体" w:cs="Times New Roman"/>
          <w:kern w:val="2"/>
          <w:sz w:val="28"/>
          <w:szCs w:val="28"/>
          <w:lang w:eastAsia="zh-CN"/>
        </w:rPr>
        <w:t>摊位</w:t>
      </w:r>
      <w:r>
        <w:rPr>
          <w:rFonts w:hint="eastAsia" w:ascii="Times New Roman" w:hAnsi="Times New Roman" w:eastAsia="宋体" w:cs="Times New Roman"/>
          <w:kern w:val="2"/>
          <w:sz w:val="28"/>
          <w:szCs w:val="28"/>
          <w:lang w:val="en-US" w:eastAsia="zh-CN"/>
        </w:rPr>
        <w:t>配备</w:t>
      </w:r>
      <w:r>
        <w:rPr>
          <w:rFonts w:hint="eastAsia" w:ascii="Times New Roman" w:hAnsi="Times New Roman" w:eastAsia="宋体" w:cs="Times New Roman"/>
          <w:kern w:val="2"/>
          <w:sz w:val="28"/>
          <w:szCs w:val="28"/>
        </w:rPr>
        <w:t>2个</w:t>
      </w:r>
      <w:r>
        <w:rPr>
          <w:rFonts w:hint="eastAsia" w:ascii="Times New Roman" w:hAnsi="Times New Roman" w:eastAsia="宋体" w:cs="Times New Roman"/>
          <w:kern w:val="2"/>
          <w:sz w:val="28"/>
          <w:szCs w:val="28"/>
          <w:lang w:eastAsia="zh-CN"/>
        </w:rPr>
        <w:t>。</w:t>
      </w:r>
    </w:p>
    <w:p w14:paraId="17F2DD8F">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59E74EEB">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3DEFB79B">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6B9ABC22">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03B0CF8C">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2D855D2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p>
    <w:p w14:paraId="4FF8C170">
      <w:pPr>
        <w:rPr>
          <w:rFonts w:hint="eastAsia"/>
        </w:rPr>
      </w:pPr>
    </w:p>
    <w:p w14:paraId="463060FD">
      <w:pPr>
        <w:rPr>
          <w:rFonts w:hint="eastAsia"/>
        </w:rPr>
      </w:pPr>
    </w:p>
    <w:p w14:paraId="09709034">
      <w:pPr>
        <w:pStyle w:val="2"/>
        <w:spacing w:before="0" w:after="0" w:line="520" w:lineRule="exact"/>
        <w:ind w:right="105" w:rightChars="50"/>
        <w:rPr>
          <w:rFonts w:hint="eastAsia"/>
          <w:kern w:val="0"/>
        </w:rPr>
      </w:pPr>
    </w:p>
    <w:p w14:paraId="1F01516E">
      <w:pPr>
        <w:pStyle w:val="2"/>
        <w:spacing w:line="580" w:lineRule="exact"/>
        <w:jc w:val="center"/>
        <w:rPr>
          <w:rFonts w:hint="eastAsia" w:ascii="宋体" w:hAnsi="宋体"/>
          <w:sz w:val="44"/>
          <w:lang w:val="en-US" w:eastAsia="zh-CN"/>
        </w:rPr>
      </w:pPr>
      <w:bookmarkStart w:id="787" w:name="_Toc28676"/>
      <w:r>
        <w:rPr>
          <w:rFonts w:hint="eastAsia" w:ascii="宋体" w:hAnsi="宋体"/>
          <w:sz w:val="44"/>
          <w:lang w:val="en-US" w:eastAsia="zh-CN"/>
        </w:rPr>
        <w:t>七</w:t>
      </w:r>
      <w:r>
        <w:rPr>
          <w:rFonts w:hint="eastAsia" w:ascii="宋体" w:hAnsi="宋体"/>
          <w:sz w:val="44"/>
        </w:rPr>
        <w:t>、</w:t>
      </w:r>
      <w:r>
        <w:rPr>
          <w:rFonts w:hint="eastAsia" w:ascii="宋体" w:hAnsi="宋体"/>
          <w:sz w:val="44"/>
          <w:lang w:val="en-US" w:eastAsia="zh-CN"/>
        </w:rPr>
        <w:t>2024年辽宁朝阳迎春灯会</w:t>
      </w:r>
      <w:bookmarkEnd w:id="787"/>
    </w:p>
    <w:p w14:paraId="711836B2">
      <w:pPr>
        <w:pStyle w:val="2"/>
        <w:spacing w:line="580" w:lineRule="exact"/>
        <w:jc w:val="center"/>
        <w:rPr>
          <w:rFonts w:hint="eastAsia" w:ascii="宋体" w:hAnsi="宋体"/>
          <w:sz w:val="44"/>
        </w:rPr>
      </w:pPr>
      <w:bookmarkStart w:id="788" w:name="_Toc29539"/>
      <w:bookmarkStart w:id="789" w:name="_Toc5802"/>
      <w:bookmarkStart w:id="790" w:name="_Toc23624"/>
      <w:bookmarkStart w:id="791" w:name="_Toc31391"/>
      <w:bookmarkStart w:id="792" w:name="_Toc1720"/>
      <w:r>
        <w:rPr>
          <w:rFonts w:hint="eastAsia" w:ascii="宋体" w:hAnsi="宋体"/>
          <w:sz w:val="44"/>
          <w:lang w:val="en-US" w:eastAsia="zh-CN"/>
        </w:rPr>
        <w:t>异常天气</w:t>
      </w:r>
      <w:r>
        <w:rPr>
          <w:rFonts w:hint="eastAsia" w:ascii="宋体" w:hAnsi="宋体"/>
          <w:sz w:val="44"/>
        </w:rPr>
        <w:t>事件专项应急预案</w:t>
      </w:r>
      <w:bookmarkEnd w:id="788"/>
      <w:bookmarkEnd w:id="789"/>
      <w:bookmarkEnd w:id="790"/>
      <w:bookmarkEnd w:id="791"/>
      <w:bookmarkEnd w:id="792"/>
    </w:p>
    <w:p w14:paraId="772116DE">
      <w:pPr>
        <w:rPr>
          <w:rFonts w:hint="eastAsia"/>
          <w:sz w:val="28"/>
          <w:szCs w:val="28"/>
        </w:rPr>
      </w:pPr>
    </w:p>
    <w:p w14:paraId="56AAB20B">
      <w:pPr>
        <w:rPr>
          <w:rFonts w:hint="eastAsia"/>
          <w:sz w:val="28"/>
          <w:szCs w:val="28"/>
        </w:rPr>
      </w:pPr>
    </w:p>
    <w:p w14:paraId="33A2BB52">
      <w:pPr>
        <w:rPr>
          <w:rFonts w:hint="eastAsia"/>
          <w:sz w:val="28"/>
          <w:szCs w:val="28"/>
        </w:rPr>
      </w:pPr>
    </w:p>
    <w:p w14:paraId="3A587656">
      <w:pPr>
        <w:rPr>
          <w:rFonts w:hint="eastAsia"/>
          <w:sz w:val="28"/>
          <w:szCs w:val="28"/>
        </w:rPr>
      </w:pPr>
    </w:p>
    <w:p w14:paraId="58B51DA3">
      <w:pPr>
        <w:rPr>
          <w:rFonts w:hint="eastAsia"/>
          <w:sz w:val="28"/>
          <w:szCs w:val="28"/>
        </w:rPr>
      </w:pPr>
    </w:p>
    <w:p w14:paraId="145B4BDB">
      <w:pPr>
        <w:rPr>
          <w:rFonts w:hint="eastAsia"/>
          <w:sz w:val="28"/>
          <w:szCs w:val="28"/>
        </w:rPr>
      </w:pPr>
    </w:p>
    <w:p w14:paraId="0CFE6C07">
      <w:pPr>
        <w:rPr>
          <w:rFonts w:hint="eastAsia"/>
          <w:sz w:val="28"/>
          <w:szCs w:val="28"/>
        </w:rPr>
      </w:pPr>
    </w:p>
    <w:p w14:paraId="02DED682">
      <w:pPr>
        <w:rPr>
          <w:rFonts w:hint="eastAsia"/>
          <w:sz w:val="28"/>
          <w:szCs w:val="28"/>
        </w:rPr>
      </w:pPr>
    </w:p>
    <w:p w14:paraId="12C8B9EF">
      <w:pPr>
        <w:rPr>
          <w:rFonts w:hint="eastAsia"/>
          <w:sz w:val="28"/>
          <w:szCs w:val="28"/>
        </w:rPr>
      </w:pPr>
    </w:p>
    <w:p w14:paraId="528EFA7D">
      <w:pPr>
        <w:rPr>
          <w:rFonts w:hint="eastAsia"/>
          <w:sz w:val="28"/>
          <w:szCs w:val="28"/>
        </w:rPr>
      </w:pPr>
    </w:p>
    <w:p w14:paraId="23323C34">
      <w:pPr>
        <w:rPr>
          <w:rFonts w:hint="eastAsia"/>
          <w:sz w:val="28"/>
          <w:szCs w:val="28"/>
        </w:rPr>
      </w:pPr>
    </w:p>
    <w:p w14:paraId="69D03271">
      <w:pPr>
        <w:rPr>
          <w:rFonts w:hint="eastAsia"/>
          <w:sz w:val="28"/>
          <w:szCs w:val="28"/>
        </w:rPr>
      </w:pPr>
    </w:p>
    <w:p w14:paraId="24852BB5">
      <w:pPr>
        <w:rPr>
          <w:rFonts w:hint="eastAsia"/>
          <w:sz w:val="28"/>
          <w:szCs w:val="28"/>
        </w:rPr>
      </w:pPr>
    </w:p>
    <w:p w14:paraId="76EA1E5B">
      <w:pPr>
        <w:rPr>
          <w:rFonts w:hint="eastAsia"/>
          <w:sz w:val="28"/>
          <w:szCs w:val="28"/>
        </w:rPr>
      </w:pPr>
    </w:p>
    <w:p w14:paraId="408C6FDB">
      <w:pPr>
        <w:rPr>
          <w:rFonts w:hint="eastAsia"/>
          <w:sz w:val="28"/>
          <w:szCs w:val="28"/>
        </w:rPr>
      </w:pPr>
    </w:p>
    <w:p w14:paraId="4F2AD4A2">
      <w:pPr>
        <w:pStyle w:val="4"/>
        <w:numPr>
          <w:ilvl w:val="0"/>
          <w:numId w:val="0"/>
        </w:numPr>
        <w:spacing w:line="580" w:lineRule="exact"/>
        <w:rPr>
          <w:rFonts w:hint="eastAsia"/>
          <w:b/>
          <w:bCs/>
          <w:lang w:val="en-US" w:eastAsia="zh-CN"/>
        </w:rPr>
      </w:pPr>
      <w:bookmarkStart w:id="793" w:name="_Toc10509"/>
      <w:bookmarkStart w:id="794" w:name="_Toc22402"/>
      <w:bookmarkStart w:id="795" w:name="_Toc26971"/>
      <w:bookmarkStart w:id="796" w:name="_Toc4306"/>
      <w:bookmarkStart w:id="797" w:name="_Toc14900"/>
      <w:bookmarkStart w:id="798" w:name="_Toc32339"/>
      <w:bookmarkStart w:id="799" w:name="_Toc23043"/>
      <w:bookmarkStart w:id="800" w:name="_Toc20194"/>
      <w:bookmarkStart w:id="801" w:name="_Toc8341"/>
      <w:bookmarkStart w:id="802" w:name="_Toc18742"/>
      <w:bookmarkStart w:id="803" w:name="_Toc22457"/>
      <w:bookmarkStart w:id="804" w:name="_Toc7133"/>
      <w:bookmarkStart w:id="805" w:name="_Toc3264"/>
      <w:r>
        <w:rPr>
          <w:rFonts w:hint="eastAsia"/>
          <w:b/>
          <w:bCs/>
          <w:lang w:val="en-US" w:eastAsia="zh-CN"/>
        </w:rPr>
        <w:t>1. 适用范围</w:t>
      </w:r>
      <w:bookmarkEnd w:id="793"/>
      <w:bookmarkEnd w:id="794"/>
      <w:bookmarkEnd w:id="795"/>
      <w:bookmarkEnd w:id="796"/>
      <w:bookmarkEnd w:id="797"/>
      <w:bookmarkEnd w:id="798"/>
      <w:bookmarkEnd w:id="799"/>
      <w:bookmarkEnd w:id="800"/>
      <w:bookmarkEnd w:id="801"/>
      <w:bookmarkEnd w:id="802"/>
      <w:bookmarkEnd w:id="803"/>
      <w:bookmarkEnd w:id="804"/>
      <w:bookmarkEnd w:id="805"/>
    </w:p>
    <w:p w14:paraId="1809DE6D">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本预案适用于</w:t>
      </w:r>
      <w:r>
        <w:rPr>
          <w:rFonts w:hint="eastAsia" w:ascii="Times New Roman" w:hAnsi="Times New Roman" w:eastAsia="宋体" w:cs="Times New Roman"/>
          <w:kern w:val="2"/>
          <w:sz w:val="28"/>
          <w:szCs w:val="28"/>
          <w:lang w:eastAsia="zh-CN"/>
        </w:rPr>
        <w:t>2024年辽宁朝阳“龙腾盛世 凤鸣朝阳”</w:t>
      </w:r>
      <w:r>
        <w:rPr>
          <w:rFonts w:hint="eastAsia" w:ascii="Times New Roman" w:hAnsi="Times New Roman" w:eastAsia="宋体" w:cs="Times New Roman"/>
          <w:kern w:val="2"/>
          <w:sz w:val="28"/>
          <w:szCs w:val="28"/>
        </w:rPr>
        <w:t>迎春灯会活动现场异常天气事件的应急处置，适用于发生迎春灯会活动现场异常天气事件的应急响应、救援等应急管理工作。</w:t>
      </w:r>
    </w:p>
    <w:p w14:paraId="1E89A8C2">
      <w:pPr>
        <w:pStyle w:val="4"/>
        <w:numPr>
          <w:ilvl w:val="0"/>
          <w:numId w:val="0"/>
        </w:numPr>
        <w:spacing w:line="580" w:lineRule="exact"/>
        <w:rPr>
          <w:rFonts w:hint="eastAsia"/>
          <w:b/>
          <w:bCs/>
          <w:lang w:val="en-US" w:eastAsia="zh-CN"/>
        </w:rPr>
      </w:pPr>
      <w:bookmarkStart w:id="806" w:name="_Toc22052"/>
      <w:bookmarkStart w:id="807" w:name="_Toc26165"/>
      <w:bookmarkStart w:id="808" w:name="_Toc21947"/>
      <w:bookmarkStart w:id="809" w:name="_Toc15167"/>
      <w:bookmarkStart w:id="810" w:name="_Toc10365"/>
      <w:bookmarkStart w:id="811" w:name="_Toc10496"/>
      <w:bookmarkStart w:id="812" w:name="_Toc26557"/>
      <w:bookmarkStart w:id="813" w:name="_Toc23355"/>
      <w:bookmarkStart w:id="814" w:name="_Toc24778"/>
      <w:bookmarkStart w:id="815" w:name="_Toc12557"/>
      <w:bookmarkStart w:id="816" w:name="_Toc6861"/>
      <w:bookmarkStart w:id="817" w:name="_Toc13638"/>
      <w:bookmarkStart w:id="818" w:name="_Toc18396"/>
      <w:r>
        <w:rPr>
          <w:rFonts w:hint="eastAsia"/>
          <w:b/>
          <w:bCs/>
          <w:lang w:val="en-US" w:eastAsia="zh-CN"/>
        </w:rPr>
        <w:t>2. 应急工作组织机构及职责</w:t>
      </w:r>
      <w:bookmarkEnd w:id="806"/>
      <w:bookmarkEnd w:id="807"/>
      <w:bookmarkEnd w:id="808"/>
      <w:bookmarkEnd w:id="809"/>
      <w:bookmarkEnd w:id="810"/>
      <w:bookmarkEnd w:id="811"/>
      <w:bookmarkEnd w:id="812"/>
      <w:bookmarkEnd w:id="813"/>
      <w:bookmarkEnd w:id="814"/>
      <w:bookmarkEnd w:id="815"/>
      <w:bookmarkEnd w:id="816"/>
      <w:bookmarkEnd w:id="817"/>
      <w:bookmarkEnd w:id="818"/>
    </w:p>
    <w:p w14:paraId="36BC7A55">
      <w:pPr>
        <w:widowControl/>
        <w:spacing w:line="580" w:lineRule="exact"/>
        <w:ind w:firstLine="560" w:firstLineChars="200"/>
        <w:rPr>
          <w:rFonts w:hint="eastAsia" w:ascii="Times New Roman" w:hAnsi="Times New Roman" w:eastAsia="宋体" w:cs="Times New Roman"/>
          <w:kern w:val="2"/>
          <w:sz w:val="28"/>
          <w:szCs w:val="28"/>
        </w:rPr>
      </w:pPr>
      <w:r>
        <w:rPr>
          <w:sz w:val="28"/>
          <w:szCs w:val="28"/>
          <w:lang w:val="zh-CN"/>
        </w:rPr>
        <w:t>见综合应急预案应急工作组织机构及职责</w:t>
      </w:r>
    </w:p>
    <w:p w14:paraId="57F5F73B">
      <w:pPr>
        <w:pStyle w:val="4"/>
        <w:numPr>
          <w:ilvl w:val="0"/>
          <w:numId w:val="16"/>
        </w:numPr>
        <w:spacing w:line="580" w:lineRule="exact"/>
        <w:rPr>
          <w:rFonts w:hint="eastAsia"/>
          <w:b/>
          <w:bCs/>
          <w:lang w:val="en-US" w:eastAsia="zh-CN"/>
        </w:rPr>
      </w:pPr>
      <w:bookmarkStart w:id="819" w:name="_Toc9890"/>
      <w:bookmarkStart w:id="820" w:name="_Toc28402"/>
      <w:bookmarkStart w:id="821" w:name="_Toc2375"/>
      <w:bookmarkStart w:id="822" w:name="_Toc9461"/>
      <w:bookmarkStart w:id="823" w:name="_Toc4899"/>
      <w:bookmarkStart w:id="824" w:name="_Toc27263"/>
      <w:bookmarkStart w:id="825" w:name="_Toc28972"/>
      <w:bookmarkStart w:id="826" w:name="_Toc2198"/>
      <w:bookmarkStart w:id="827" w:name="_Toc28750"/>
      <w:bookmarkStart w:id="828" w:name="_Toc26785"/>
      <w:bookmarkStart w:id="829" w:name="_Toc2127"/>
      <w:bookmarkStart w:id="830" w:name="_Toc15392"/>
      <w:bookmarkStart w:id="831" w:name="_Toc27633"/>
      <w:r>
        <w:rPr>
          <w:rFonts w:hint="eastAsia"/>
          <w:b/>
          <w:bCs/>
          <w:lang w:val="en-US" w:eastAsia="zh-CN"/>
        </w:rPr>
        <w:t>危险性分析</w:t>
      </w:r>
      <w:bookmarkEnd w:id="819"/>
      <w:bookmarkEnd w:id="820"/>
      <w:bookmarkEnd w:id="821"/>
      <w:bookmarkEnd w:id="822"/>
      <w:bookmarkEnd w:id="823"/>
      <w:bookmarkEnd w:id="824"/>
      <w:bookmarkEnd w:id="825"/>
      <w:bookmarkEnd w:id="826"/>
      <w:bookmarkEnd w:id="827"/>
      <w:bookmarkEnd w:id="828"/>
      <w:bookmarkEnd w:id="829"/>
      <w:bookmarkEnd w:id="830"/>
      <w:bookmarkEnd w:id="831"/>
    </w:p>
    <w:p w14:paraId="0BCE356F">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迎春灯会活动期间若出现</w:t>
      </w:r>
      <w:r>
        <w:rPr>
          <w:rFonts w:hint="eastAsia" w:ascii="Times New Roman" w:hAnsi="Times New Roman" w:cs="Times New Roman"/>
          <w:kern w:val="2"/>
          <w:sz w:val="28"/>
          <w:szCs w:val="28"/>
          <w:lang w:val="en-US" w:eastAsia="zh-CN"/>
        </w:rPr>
        <w:t>异常</w:t>
      </w:r>
      <w:r>
        <w:rPr>
          <w:rFonts w:hint="eastAsia" w:ascii="Times New Roman" w:hAnsi="Times New Roman" w:cs="Times New Roman"/>
          <w:kern w:val="2"/>
          <w:sz w:val="28"/>
          <w:szCs w:val="28"/>
        </w:rPr>
        <w:t>天气如大风、暴雪等异常天气，可能会造成设施损坏、人员伤害。</w:t>
      </w:r>
      <w:r>
        <w:rPr>
          <w:rFonts w:ascii="Times New Roman" w:hAnsi="Times New Roman" w:cs="Times New Roman"/>
          <w:kern w:val="2"/>
          <w:sz w:val="28"/>
          <w:szCs w:val="28"/>
        </w:rPr>
        <w:t xml:space="preserve"> </w:t>
      </w:r>
    </w:p>
    <w:p w14:paraId="37388441">
      <w:pPr>
        <w:pStyle w:val="5"/>
        <w:spacing w:line="580" w:lineRule="exact"/>
        <w:ind w:firstLine="568"/>
        <w:rPr>
          <w:rFonts w:hint="eastAsia" w:ascii="宋体" w:hAnsi="宋体" w:eastAsia="宋体"/>
          <w:spacing w:val="2"/>
          <w:sz w:val="28"/>
          <w:szCs w:val="24"/>
        </w:rPr>
      </w:pPr>
      <w:r>
        <w:rPr>
          <w:rFonts w:hint="eastAsia"/>
          <w:sz w:val="28"/>
          <w:szCs w:val="28"/>
        </w:rPr>
        <w:t>（</w:t>
      </w:r>
      <w:r>
        <w:rPr>
          <w:rFonts w:hint="eastAsia"/>
          <w:sz w:val="28"/>
          <w:szCs w:val="28"/>
          <w:lang w:val="en-US" w:eastAsia="zh-CN"/>
        </w:rPr>
        <w:t>1</w:t>
      </w:r>
      <w:r>
        <w:rPr>
          <w:rFonts w:hint="eastAsia"/>
          <w:sz w:val="28"/>
          <w:szCs w:val="28"/>
        </w:rPr>
        <w:t>）</w:t>
      </w:r>
      <w:r>
        <w:rPr>
          <w:rFonts w:hint="eastAsia" w:ascii="宋体" w:hAnsi="宋体" w:eastAsia="宋体"/>
          <w:spacing w:val="2"/>
          <w:sz w:val="28"/>
          <w:szCs w:val="24"/>
        </w:rPr>
        <w:t>可能发生的事件类型</w:t>
      </w:r>
    </w:p>
    <w:p w14:paraId="64F679B4">
      <w:pPr>
        <w:pStyle w:val="5"/>
        <w:spacing w:line="580" w:lineRule="exact"/>
        <w:ind w:firstLine="852" w:firstLineChars="300"/>
        <w:rPr>
          <w:rFonts w:hint="eastAsia" w:ascii="宋体" w:hAnsi="宋体" w:eastAsia="宋体"/>
          <w:spacing w:val="2"/>
          <w:sz w:val="28"/>
          <w:szCs w:val="24"/>
        </w:rPr>
      </w:pPr>
      <w:r>
        <w:rPr>
          <w:rFonts w:hint="eastAsia" w:ascii="宋体" w:hAnsi="宋体" w:eastAsia="宋体"/>
          <w:spacing w:val="2"/>
          <w:sz w:val="28"/>
          <w:szCs w:val="24"/>
        </w:rPr>
        <w:t xml:space="preserve"> 坍塌及</w:t>
      </w:r>
      <w:r>
        <w:rPr>
          <w:rFonts w:hint="eastAsia" w:ascii="宋体" w:hAnsi="宋体" w:eastAsia="宋体"/>
          <w:spacing w:val="2"/>
          <w:sz w:val="28"/>
          <w:szCs w:val="24"/>
          <w:lang w:val="en-US" w:eastAsia="zh-CN"/>
        </w:rPr>
        <w:t>滑倒摔伤等</w:t>
      </w:r>
      <w:r>
        <w:rPr>
          <w:rFonts w:hint="eastAsia" w:ascii="宋体" w:hAnsi="宋体" w:eastAsia="宋体"/>
          <w:spacing w:val="2"/>
          <w:sz w:val="28"/>
          <w:szCs w:val="24"/>
        </w:rPr>
        <w:t>其它伤害事件。</w:t>
      </w:r>
    </w:p>
    <w:p w14:paraId="476246EC">
      <w:pPr>
        <w:pStyle w:val="5"/>
        <w:spacing w:line="580" w:lineRule="exact"/>
        <w:ind w:firstLine="568"/>
        <w:rPr>
          <w:rFonts w:hint="eastAsia" w:ascii="宋体" w:hAnsi="宋体" w:eastAsia="宋体"/>
          <w:spacing w:val="2"/>
          <w:sz w:val="28"/>
          <w:szCs w:val="24"/>
        </w:rPr>
      </w:pPr>
      <w:r>
        <w:rPr>
          <w:rFonts w:hint="eastAsia"/>
          <w:sz w:val="28"/>
          <w:szCs w:val="28"/>
        </w:rPr>
        <w:t>（</w:t>
      </w:r>
      <w:r>
        <w:rPr>
          <w:rFonts w:hint="eastAsia"/>
          <w:sz w:val="28"/>
          <w:szCs w:val="28"/>
          <w:lang w:val="en-US" w:eastAsia="zh-CN"/>
        </w:rPr>
        <w:t>2</w:t>
      </w:r>
      <w:r>
        <w:rPr>
          <w:rFonts w:hint="eastAsia"/>
          <w:sz w:val="28"/>
          <w:szCs w:val="28"/>
        </w:rPr>
        <w:t>）</w:t>
      </w:r>
      <w:r>
        <w:rPr>
          <w:rFonts w:hint="eastAsia" w:ascii="宋体" w:hAnsi="宋体" w:eastAsia="宋体"/>
          <w:spacing w:val="2"/>
          <w:sz w:val="28"/>
          <w:szCs w:val="24"/>
        </w:rPr>
        <w:t>事件可能发生的区域和造成的危害程度</w:t>
      </w:r>
    </w:p>
    <w:p w14:paraId="08951F90">
      <w:pPr>
        <w:spacing w:line="580" w:lineRule="exact"/>
        <w:ind w:firstLine="560" w:firstLineChars="200"/>
        <w:rPr>
          <w:rFonts w:hint="eastAsia"/>
          <w:sz w:val="28"/>
          <w:szCs w:val="28"/>
        </w:rPr>
      </w:pPr>
      <w:r>
        <w:rPr>
          <w:rFonts w:hint="eastAsia"/>
          <w:sz w:val="28"/>
          <w:szCs w:val="28"/>
          <w:lang w:val="en-US" w:eastAsia="zh-CN"/>
        </w:rPr>
        <w:t>异常</w:t>
      </w:r>
      <w:r>
        <w:rPr>
          <w:rFonts w:hint="eastAsia"/>
          <w:sz w:val="28"/>
          <w:szCs w:val="28"/>
        </w:rPr>
        <w:t>天气事件</w:t>
      </w:r>
      <w:r>
        <w:rPr>
          <w:rFonts w:hint="eastAsia"/>
          <w:sz w:val="28"/>
          <w:szCs w:val="28"/>
          <w:lang w:val="en-US" w:eastAsia="zh-CN"/>
        </w:rPr>
        <w:t>会造成</w:t>
      </w:r>
      <w:r>
        <w:rPr>
          <w:rFonts w:hint="eastAsia"/>
          <w:sz w:val="28"/>
          <w:szCs w:val="28"/>
          <w:lang w:eastAsia="zh-CN"/>
        </w:rPr>
        <w:t>灯会</w:t>
      </w:r>
      <w:r>
        <w:rPr>
          <w:rFonts w:hint="eastAsia"/>
          <w:sz w:val="28"/>
          <w:szCs w:val="28"/>
        </w:rPr>
        <w:t>区域设施及建筑物坍塌</w:t>
      </w:r>
      <w:r>
        <w:rPr>
          <w:rFonts w:hint="eastAsia"/>
          <w:sz w:val="28"/>
          <w:szCs w:val="28"/>
          <w:lang w:val="en-US" w:eastAsia="zh-CN"/>
        </w:rPr>
        <w:t>或大雪造成积雪堆积，</w:t>
      </w:r>
      <w:r>
        <w:rPr>
          <w:rFonts w:hint="eastAsia"/>
          <w:sz w:val="28"/>
          <w:szCs w:val="28"/>
        </w:rPr>
        <w:t>造成人员伤害。</w:t>
      </w:r>
    </w:p>
    <w:p w14:paraId="2E181E5B">
      <w:pPr>
        <w:pStyle w:val="4"/>
        <w:numPr>
          <w:ilvl w:val="0"/>
          <w:numId w:val="16"/>
        </w:numPr>
        <w:spacing w:line="580" w:lineRule="exact"/>
        <w:rPr>
          <w:rFonts w:hint="eastAsia"/>
          <w:b/>
          <w:bCs/>
          <w:lang w:val="en-US" w:eastAsia="zh-CN"/>
        </w:rPr>
      </w:pPr>
      <w:bookmarkStart w:id="832" w:name="_Toc844"/>
      <w:bookmarkStart w:id="833" w:name="_Toc6218"/>
      <w:bookmarkStart w:id="834" w:name="_Toc484"/>
      <w:bookmarkStart w:id="835" w:name="_Toc8423"/>
      <w:bookmarkStart w:id="836" w:name="_Toc5666"/>
      <w:bookmarkStart w:id="837" w:name="_Toc21706"/>
      <w:bookmarkStart w:id="838" w:name="_Toc27511"/>
      <w:bookmarkStart w:id="839" w:name="_Toc16215"/>
      <w:bookmarkStart w:id="840" w:name="_Toc9126"/>
      <w:bookmarkStart w:id="841" w:name="_Toc20002"/>
      <w:bookmarkStart w:id="842" w:name="_Toc19116"/>
      <w:bookmarkStart w:id="843" w:name="_Toc7687"/>
      <w:bookmarkStart w:id="844" w:name="_Toc1424"/>
      <w:r>
        <w:rPr>
          <w:rFonts w:hint="eastAsia"/>
          <w:b/>
          <w:bCs/>
          <w:lang w:val="en-US" w:eastAsia="zh-CN"/>
        </w:rPr>
        <w:t>应急处置</w:t>
      </w:r>
      <w:bookmarkEnd w:id="832"/>
      <w:bookmarkEnd w:id="833"/>
      <w:bookmarkEnd w:id="834"/>
      <w:bookmarkEnd w:id="835"/>
      <w:bookmarkEnd w:id="836"/>
      <w:bookmarkEnd w:id="837"/>
      <w:bookmarkEnd w:id="838"/>
      <w:bookmarkEnd w:id="839"/>
      <w:bookmarkEnd w:id="840"/>
      <w:bookmarkEnd w:id="841"/>
      <w:bookmarkEnd w:id="842"/>
      <w:bookmarkEnd w:id="843"/>
      <w:bookmarkEnd w:id="844"/>
    </w:p>
    <w:p w14:paraId="3343C2B6">
      <w:pPr>
        <w:pStyle w:val="4"/>
        <w:numPr>
          <w:ilvl w:val="0"/>
          <w:numId w:val="0"/>
        </w:numPr>
        <w:spacing w:line="580" w:lineRule="exact"/>
        <w:ind w:firstLine="560" w:firstLineChars="200"/>
        <w:rPr>
          <w:rFonts w:hint="eastAsia"/>
          <w:lang w:val="en-US" w:eastAsia="zh-CN"/>
        </w:rPr>
      </w:pPr>
      <w:bookmarkStart w:id="845" w:name="_Toc28945"/>
      <w:bookmarkStart w:id="846" w:name="_Toc2755"/>
      <w:bookmarkStart w:id="847" w:name="_Toc30853"/>
      <w:bookmarkStart w:id="848" w:name="_Toc14603"/>
      <w:bookmarkStart w:id="849" w:name="_Toc15617"/>
      <w:bookmarkStart w:id="850" w:name="_Toc141"/>
      <w:bookmarkStart w:id="851" w:name="_Toc19990"/>
      <w:bookmarkStart w:id="852" w:name="_Toc20078"/>
      <w:bookmarkStart w:id="853" w:name="_Toc19907"/>
      <w:bookmarkStart w:id="854" w:name="_Toc7312"/>
      <w:bookmarkStart w:id="855" w:name="_Toc9858"/>
      <w:bookmarkStart w:id="856" w:name="_Toc39"/>
      <w:bookmarkStart w:id="857" w:name="_Toc4611"/>
      <w:r>
        <w:rPr>
          <w:rFonts w:hint="eastAsia"/>
          <w:lang w:val="en-US" w:eastAsia="zh-CN"/>
        </w:rPr>
        <w:t>4.1应急处置原则</w:t>
      </w:r>
      <w:bookmarkEnd w:id="845"/>
      <w:bookmarkEnd w:id="846"/>
      <w:bookmarkEnd w:id="847"/>
      <w:bookmarkEnd w:id="848"/>
      <w:bookmarkEnd w:id="849"/>
      <w:bookmarkEnd w:id="850"/>
      <w:bookmarkEnd w:id="851"/>
      <w:bookmarkEnd w:id="852"/>
      <w:bookmarkEnd w:id="853"/>
      <w:bookmarkEnd w:id="854"/>
      <w:bookmarkEnd w:id="855"/>
      <w:bookmarkEnd w:id="856"/>
      <w:bookmarkEnd w:id="857"/>
    </w:p>
    <w:p w14:paraId="7EAB42F6">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坚持安全第一、生命至上；统一指挥、分级负责；及时报告、协调配合的原则，对发生的突发事件做出快速反应，科学实施救援，全力保障人民群众生命和财产安全。</w:t>
      </w:r>
    </w:p>
    <w:p w14:paraId="7B438F9E">
      <w:pPr>
        <w:pStyle w:val="4"/>
        <w:numPr>
          <w:ilvl w:val="0"/>
          <w:numId w:val="0"/>
        </w:numPr>
        <w:spacing w:line="580" w:lineRule="exact"/>
        <w:ind w:firstLine="560" w:firstLineChars="200"/>
        <w:rPr>
          <w:rFonts w:hint="eastAsia"/>
        </w:rPr>
      </w:pPr>
      <w:bookmarkStart w:id="858" w:name="_Toc3758"/>
      <w:bookmarkStart w:id="859" w:name="_Toc8567"/>
      <w:bookmarkStart w:id="860" w:name="_Toc28484"/>
      <w:bookmarkStart w:id="861" w:name="_Toc4853"/>
      <w:bookmarkStart w:id="862" w:name="_Toc11656"/>
      <w:bookmarkStart w:id="863" w:name="_Toc13448"/>
      <w:bookmarkStart w:id="864" w:name="_Toc27845"/>
      <w:bookmarkStart w:id="865" w:name="_Toc8897"/>
      <w:bookmarkStart w:id="866" w:name="_Toc32433"/>
      <w:bookmarkStart w:id="867" w:name="_Toc25395"/>
      <w:bookmarkStart w:id="868" w:name="_Toc32100"/>
      <w:bookmarkStart w:id="869" w:name="_Toc27982"/>
      <w:bookmarkStart w:id="870" w:name="_Toc2370"/>
      <w:r>
        <w:rPr>
          <w:rFonts w:hint="eastAsia"/>
          <w:lang w:val="en-US" w:eastAsia="zh-CN"/>
        </w:rPr>
        <w:t>4.2</w:t>
      </w:r>
      <w:r>
        <w:rPr>
          <w:rFonts w:hint="eastAsia"/>
        </w:rPr>
        <w:t>处置措施</w:t>
      </w:r>
      <w:bookmarkEnd w:id="858"/>
      <w:bookmarkEnd w:id="859"/>
      <w:bookmarkEnd w:id="860"/>
      <w:bookmarkEnd w:id="861"/>
      <w:bookmarkEnd w:id="862"/>
      <w:bookmarkEnd w:id="863"/>
      <w:bookmarkEnd w:id="864"/>
      <w:bookmarkEnd w:id="865"/>
      <w:bookmarkEnd w:id="866"/>
      <w:bookmarkEnd w:id="867"/>
      <w:bookmarkEnd w:id="868"/>
      <w:bookmarkEnd w:id="869"/>
      <w:bookmarkEnd w:id="870"/>
    </w:p>
    <w:p w14:paraId="18757684">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1）</w:t>
      </w:r>
      <w:r>
        <w:rPr>
          <w:rFonts w:hint="eastAsia" w:ascii="Times New Roman" w:hAnsi="Times New Roman" w:eastAsia="宋体" w:cs="Times New Roman"/>
          <w:kern w:val="2"/>
          <w:sz w:val="28"/>
          <w:szCs w:val="28"/>
        </w:rPr>
        <w:t>提前预警</w:t>
      </w:r>
    </w:p>
    <w:p w14:paraId="32287C31">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对于可能出现的恶劣天气，提前发布预警信息，提醒相关人员做好应</w:t>
      </w:r>
      <w:r>
        <w:rPr>
          <w:rFonts w:hint="eastAsia" w:ascii="Times New Roman" w:hAnsi="Times New Roman" w:eastAsia="宋体" w:cs="Times New Roman"/>
          <w:kern w:val="2"/>
          <w:sz w:val="28"/>
          <w:szCs w:val="28"/>
          <w:lang w:val="en-US" w:eastAsia="zh-CN"/>
        </w:rPr>
        <w:t>急</w:t>
      </w:r>
      <w:r>
        <w:rPr>
          <w:rFonts w:hint="eastAsia" w:ascii="Times New Roman" w:hAnsi="Times New Roman" w:eastAsia="宋体" w:cs="Times New Roman"/>
          <w:kern w:val="2"/>
          <w:sz w:val="28"/>
          <w:szCs w:val="28"/>
        </w:rPr>
        <w:t>准备。预警信息可以通过多种渠道发布，如公众号、</w:t>
      </w:r>
      <w:r>
        <w:rPr>
          <w:rFonts w:hint="eastAsia" w:ascii="Times New Roman" w:hAnsi="Times New Roman" w:eastAsia="宋体" w:cs="Times New Roman"/>
          <w:kern w:val="2"/>
          <w:sz w:val="28"/>
          <w:szCs w:val="28"/>
          <w:lang w:val="en-US" w:eastAsia="zh-CN"/>
        </w:rPr>
        <w:t>短信、</w:t>
      </w:r>
      <w:r>
        <w:rPr>
          <w:rFonts w:hint="eastAsia" w:ascii="Times New Roman" w:hAnsi="Times New Roman" w:eastAsia="宋体" w:cs="Times New Roman"/>
          <w:kern w:val="2"/>
          <w:sz w:val="28"/>
          <w:szCs w:val="28"/>
        </w:rPr>
        <w:t>社交媒体等。</w:t>
      </w:r>
    </w:p>
    <w:p w14:paraId="47FD9155">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2）</w:t>
      </w:r>
      <w:r>
        <w:rPr>
          <w:rFonts w:hint="eastAsia" w:ascii="Times New Roman" w:hAnsi="Times New Roman" w:eastAsia="宋体" w:cs="Times New Roman"/>
          <w:kern w:val="2"/>
          <w:sz w:val="28"/>
          <w:szCs w:val="28"/>
        </w:rPr>
        <w:t>现场处置</w:t>
      </w:r>
    </w:p>
    <w:p w14:paraId="0A452DDE">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如突遇大风天气或暴雪天气，现场应急人员</w:t>
      </w:r>
      <w:r>
        <w:rPr>
          <w:rFonts w:hint="eastAsia" w:ascii="Times New Roman" w:hAnsi="Times New Roman" w:eastAsia="宋体" w:cs="Times New Roman"/>
          <w:kern w:val="2"/>
          <w:sz w:val="28"/>
          <w:szCs w:val="28"/>
          <w:lang w:val="en-US" w:eastAsia="zh-CN"/>
        </w:rPr>
        <w:t>立即</w:t>
      </w:r>
      <w:r>
        <w:rPr>
          <w:rFonts w:hint="eastAsia" w:ascii="Times New Roman" w:hAnsi="Times New Roman" w:eastAsia="宋体" w:cs="Times New Roman"/>
          <w:kern w:val="2"/>
          <w:sz w:val="28"/>
          <w:szCs w:val="28"/>
        </w:rPr>
        <w:t>应告知观灯游客，有序撤离</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区域，避免发生事故。</w:t>
      </w:r>
    </w:p>
    <w:p w14:paraId="01469CB0">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lang w:val="en-US" w:eastAsia="zh-CN"/>
        </w:rPr>
        <w:t>3）</w:t>
      </w:r>
      <w:r>
        <w:rPr>
          <w:rFonts w:hint="eastAsia" w:ascii="Times New Roman" w:hAnsi="Times New Roman" w:eastAsia="宋体" w:cs="Times New Roman"/>
          <w:kern w:val="2"/>
          <w:sz w:val="28"/>
          <w:szCs w:val="28"/>
        </w:rPr>
        <w:t>评估风险</w:t>
      </w:r>
    </w:p>
    <w:p w14:paraId="278F4E42">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根据天气情况和活动需求，评估异常天气的风险，并决定</w:t>
      </w:r>
      <w:r>
        <w:rPr>
          <w:rFonts w:hint="eastAsia" w:ascii="Times New Roman" w:hAnsi="Times New Roman" w:eastAsia="宋体" w:cs="Times New Roman"/>
          <w:kern w:val="2"/>
          <w:sz w:val="28"/>
          <w:szCs w:val="28"/>
          <w:lang w:val="en-US" w:eastAsia="zh-CN"/>
        </w:rPr>
        <w:t>是否</w:t>
      </w:r>
      <w:r>
        <w:rPr>
          <w:rFonts w:hint="eastAsia" w:ascii="Times New Roman" w:hAnsi="Times New Roman" w:eastAsia="宋体" w:cs="Times New Roman"/>
          <w:kern w:val="2"/>
          <w:sz w:val="28"/>
          <w:szCs w:val="28"/>
        </w:rPr>
        <w:t>暂停</w:t>
      </w:r>
      <w:r>
        <w:rPr>
          <w:rFonts w:hint="eastAsia" w:ascii="Times New Roman" w:hAnsi="Times New Roman" w:eastAsia="宋体" w:cs="Times New Roman"/>
          <w:kern w:val="2"/>
          <w:sz w:val="28"/>
          <w:szCs w:val="28"/>
          <w:lang w:eastAsia="zh-CN"/>
        </w:rPr>
        <w:t>灯会</w:t>
      </w:r>
      <w:r>
        <w:rPr>
          <w:rFonts w:hint="eastAsia" w:ascii="Times New Roman" w:hAnsi="Times New Roman" w:eastAsia="宋体" w:cs="Times New Roman"/>
          <w:kern w:val="2"/>
          <w:sz w:val="28"/>
          <w:szCs w:val="28"/>
        </w:rPr>
        <w:t>活动。</w:t>
      </w:r>
    </w:p>
    <w:p w14:paraId="471EE544">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w:t>
      </w:r>
      <w:r>
        <w:rPr>
          <w:rFonts w:hint="eastAsia" w:ascii="Times New Roman" w:hAnsi="Times New Roman" w:eastAsia="宋体" w:cs="Times New Roman"/>
          <w:kern w:val="2"/>
          <w:sz w:val="28"/>
          <w:szCs w:val="28"/>
          <w:lang w:val="en-US" w:eastAsia="zh-CN"/>
        </w:rPr>
        <w:t>4</w:t>
      </w:r>
      <w:r>
        <w:rPr>
          <w:rFonts w:hint="eastAsia" w:ascii="Times New Roman" w:hAnsi="Times New Roman" w:eastAsia="宋体" w:cs="Times New Roman"/>
          <w:kern w:val="2"/>
          <w:sz w:val="28"/>
          <w:szCs w:val="28"/>
        </w:rPr>
        <w:t>）及时应对</w:t>
      </w:r>
    </w:p>
    <w:p w14:paraId="4B2CB1C9">
      <w:pPr>
        <w:pStyle w:val="12"/>
        <w:spacing w:before="0" w:beforeAutospacing="0" w:after="0" w:afterAutospacing="0" w:line="450" w:lineRule="atLeast"/>
        <w:ind w:firstLine="560" w:firstLineChars="200"/>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迎春灯会现场一旦发生紧急情况，应及时采取应对措施。</w:t>
      </w:r>
      <w:r>
        <w:rPr>
          <w:rFonts w:hint="eastAsia" w:ascii="Times New Roman" w:hAnsi="Times New Roman" w:eastAsia="宋体" w:cs="Times New Roman"/>
          <w:kern w:val="2"/>
          <w:sz w:val="28"/>
          <w:szCs w:val="28"/>
          <w:lang w:val="en-US" w:eastAsia="zh-CN"/>
        </w:rPr>
        <w:t>应急指挥部</w:t>
      </w:r>
      <w:r>
        <w:rPr>
          <w:rFonts w:hint="eastAsia" w:ascii="Times New Roman" w:hAnsi="Times New Roman" w:eastAsia="宋体" w:cs="Times New Roman"/>
          <w:kern w:val="2"/>
          <w:sz w:val="28"/>
          <w:szCs w:val="28"/>
        </w:rPr>
        <w:t>启动应急预案，协调各方资源，进行紧急救援和处理。同时，及时向相关部门和人员报告情况，并协助相关部门进行调查处理。</w:t>
      </w:r>
    </w:p>
    <w:p w14:paraId="786FAC39">
      <w:pPr>
        <w:pStyle w:val="4"/>
        <w:numPr>
          <w:ilvl w:val="0"/>
          <w:numId w:val="16"/>
        </w:numPr>
        <w:spacing w:line="580" w:lineRule="exact"/>
        <w:rPr>
          <w:rFonts w:hint="eastAsia"/>
          <w:b/>
          <w:bCs/>
          <w:lang w:val="en-US" w:eastAsia="zh-CN"/>
        </w:rPr>
      </w:pPr>
      <w:bookmarkStart w:id="871" w:name="_Toc13752"/>
      <w:bookmarkStart w:id="872" w:name="_Toc6687"/>
      <w:bookmarkStart w:id="873" w:name="_Toc31695"/>
      <w:bookmarkStart w:id="874" w:name="_Toc1132"/>
      <w:bookmarkStart w:id="875" w:name="_Toc31489"/>
      <w:bookmarkStart w:id="876" w:name="_Toc32399"/>
      <w:bookmarkStart w:id="877" w:name="_Toc31872"/>
      <w:bookmarkStart w:id="878" w:name="_Toc20885"/>
      <w:bookmarkStart w:id="879" w:name="_Toc11140"/>
      <w:bookmarkStart w:id="880" w:name="_Toc24832"/>
      <w:bookmarkStart w:id="881" w:name="_Toc3663"/>
      <w:bookmarkStart w:id="882" w:name="_Toc16462"/>
      <w:bookmarkStart w:id="883" w:name="_Toc15437"/>
      <w:r>
        <w:rPr>
          <w:rFonts w:hint="eastAsia"/>
          <w:b/>
          <w:bCs/>
          <w:lang w:val="en-US" w:eastAsia="zh-CN"/>
        </w:rPr>
        <w:t>保障措施</w:t>
      </w:r>
      <w:bookmarkEnd w:id="871"/>
      <w:bookmarkEnd w:id="872"/>
      <w:bookmarkEnd w:id="873"/>
      <w:bookmarkEnd w:id="874"/>
      <w:bookmarkEnd w:id="875"/>
      <w:bookmarkEnd w:id="876"/>
      <w:bookmarkEnd w:id="877"/>
      <w:bookmarkEnd w:id="878"/>
      <w:bookmarkEnd w:id="879"/>
      <w:bookmarkEnd w:id="880"/>
      <w:bookmarkEnd w:id="881"/>
      <w:bookmarkEnd w:id="882"/>
      <w:bookmarkEnd w:id="883"/>
    </w:p>
    <w:p w14:paraId="0E9F1830">
      <w:pPr>
        <w:spacing w:line="580" w:lineRule="exact"/>
        <w:ind w:firstLine="560" w:firstLineChars="200"/>
        <w:rPr>
          <w:rFonts w:hint="eastAsia"/>
          <w:sz w:val="28"/>
          <w:szCs w:val="28"/>
        </w:rPr>
      </w:pPr>
      <w:r>
        <w:rPr>
          <w:rFonts w:hint="eastAsia"/>
          <w:sz w:val="28"/>
          <w:szCs w:val="28"/>
        </w:rPr>
        <w:t>（1）在异常天气情况下，加强活动的安保措施。增加警力</w:t>
      </w:r>
      <w:r>
        <w:rPr>
          <w:rFonts w:hint="eastAsia"/>
          <w:sz w:val="28"/>
          <w:szCs w:val="28"/>
          <w:lang w:eastAsia="zh-CN"/>
        </w:rPr>
        <w:t>、</w:t>
      </w:r>
      <w:r>
        <w:rPr>
          <w:rFonts w:hint="eastAsia"/>
          <w:sz w:val="28"/>
          <w:szCs w:val="28"/>
          <w:lang w:val="en-US" w:eastAsia="zh-CN"/>
        </w:rPr>
        <w:t>及时清理积雪，</w:t>
      </w:r>
      <w:r>
        <w:rPr>
          <w:rFonts w:hint="eastAsia"/>
          <w:sz w:val="28"/>
          <w:szCs w:val="28"/>
        </w:rPr>
        <w:t>维护现场秩序，确保人员安全。</w:t>
      </w:r>
    </w:p>
    <w:p w14:paraId="10CAC445">
      <w:pPr>
        <w:spacing w:line="580" w:lineRule="exact"/>
        <w:ind w:firstLine="560" w:firstLineChars="200"/>
        <w:rPr>
          <w:rFonts w:hint="eastAsia"/>
          <w:kern w:val="0"/>
        </w:rPr>
      </w:pPr>
      <w:r>
        <w:rPr>
          <w:rFonts w:hint="eastAsia"/>
          <w:sz w:val="28"/>
          <w:szCs w:val="28"/>
        </w:rPr>
        <w:t>（2）做好天气预警预报工作，</w:t>
      </w:r>
      <w:r>
        <w:rPr>
          <w:rFonts w:hint="eastAsia"/>
          <w:sz w:val="28"/>
          <w:szCs w:val="28"/>
          <w:lang w:val="en-US" w:eastAsia="zh-CN"/>
        </w:rPr>
        <w:t>异常</w:t>
      </w:r>
      <w:r>
        <w:rPr>
          <w:rFonts w:hint="eastAsia"/>
          <w:sz w:val="28"/>
          <w:szCs w:val="28"/>
        </w:rPr>
        <w:t>天气应暂停</w:t>
      </w:r>
      <w:r>
        <w:rPr>
          <w:rFonts w:hint="eastAsia"/>
          <w:sz w:val="28"/>
          <w:szCs w:val="28"/>
          <w:lang w:eastAsia="zh-CN"/>
        </w:rPr>
        <w:t>灯会</w:t>
      </w:r>
      <w:r>
        <w:rPr>
          <w:rFonts w:hint="eastAsia"/>
          <w:sz w:val="28"/>
          <w:szCs w:val="28"/>
        </w:rPr>
        <w:t>活动。</w:t>
      </w:r>
    </w:p>
    <w:p w14:paraId="45FFA0FC">
      <w:pPr>
        <w:pStyle w:val="2"/>
        <w:spacing w:before="0" w:after="0" w:line="520" w:lineRule="exact"/>
        <w:ind w:right="105" w:rightChars="50"/>
        <w:rPr>
          <w:rFonts w:hint="eastAsia"/>
          <w:kern w:val="0"/>
        </w:rPr>
      </w:pPr>
    </w:p>
    <w:p w14:paraId="3A7A34A8">
      <w:pPr>
        <w:pStyle w:val="2"/>
        <w:spacing w:before="0" w:after="0" w:line="520" w:lineRule="exact"/>
        <w:ind w:right="105" w:rightChars="50"/>
        <w:rPr>
          <w:rFonts w:hint="eastAsia"/>
          <w:kern w:val="0"/>
        </w:rPr>
      </w:pPr>
    </w:p>
    <w:p w14:paraId="329A046C">
      <w:pPr>
        <w:rPr>
          <w:rFonts w:hint="eastAsia"/>
        </w:rPr>
      </w:pPr>
    </w:p>
    <w:p w14:paraId="538E3767">
      <w:pPr>
        <w:rPr>
          <w:rFonts w:hint="eastAsia"/>
        </w:rPr>
      </w:pPr>
    </w:p>
    <w:p w14:paraId="2C555143">
      <w:pPr>
        <w:rPr>
          <w:rFonts w:hint="eastAsia"/>
        </w:rPr>
      </w:pPr>
    </w:p>
    <w:p w14:paraId="12F59184">
      <w:pPr>
        <w:rPr>
          <w:rFonts w:hint="eastAsia"/>
        </w:rPr>
      </w:pPr>
    </w:p>
    <w:p w14:paraId="322D1E42">
      <w:pPr>
        <w:rPr>
          <w:rFonts w:hint="eastAsia"/>
        </w:rPr>
      </w:pPr>
    </w:p>
    <w:p w14:paraId="68200312">
      <w:pPr>
        <w:rPr>
          <w:rFonts w:hint="eastAsia"/>
        </w:rPr>
      </w:pPr>
    </w:p>
    <w:p w14:paraId="3AFA59B9">
      <w:pPr>
        <w:rPr>
          <w:rFonts w:hint="eastAsia"/>
        </w:rPr>
      </w:pPr>
    </w:p>
    <w:p w14:paraId="70C4EF56">
      <w:pPr>
        <w:rPr>
          <w:rFonts w:hint="eastAsia"/>
        </w:rPr>
      </w:pPr>
    </w:p>
    <w:p w14:paraId="1D76D276">
      <w:pPr>
        <w:rPr>
          <w:rFonts w:hint="eastAsia"/>
        </w:rPr>
      </w:pPr>
    </w:p>
    <w:p w14:paraId="6BA608AC">
      <w:pPr>
        <w:rPr>
          <w:rFonts w:hint="eastAsia"/>
        </w:rPr>
      </w:pPr>
    </w:p>
    <w:p w14:paraId="218811E4">
      <w:pPr>
        <w:rPr>
          <w:rFonts w:hint="eastAsia"/>
        </w:rPr>
      </w:pPr>
    </w:p>
    <w:p w14:paraId="47AFA59A">
      <w:pPr>
        <w:pStyle w:val="2"/>
        <w:spacing w:line="580" w:lineRule="exact"/>
        <w:jc w:val="center"/>
        <w:rPr>
          <w:rFonts w:hint="eastAsia" w:ascii="宋体" w:hAnsi="宋体"/>
          <w:sz w:val="44"/>
          <w:lang w:val="en-US" w:eastAsia="zh-CN"/>
        </w:rPr>
      </w:pPr>
      <w:bookmarkStart w:id="884" w:name="_Toc31850"/>
      <w:r>
        <w:rPr>
          <w:rFonts w:hint="eastAsia" w:ascii="宋体" w:hAnsi="宋体"/>
          <w:sz w:val="44"/>
          <w:lang w:val="en-US" w:eastAsia="zh-CN"/>
        </w:rPr>
        <w:t>八</w:t>
      </w:r>
      <w:r>
        <w:rPr>
          <w:rFonts w:hint="eastAsia" w:ascii="宋体" w:hAnsi="宋体"/>
          <w:sz w:val="44"/>
        </w:rPr>
        <w:t>、</w:t>
      </w:r>
      <w:r>
        <w:rPr>
          <w:rFonts w:hint="eastAsia" w:ascii="宋体" w:hAnsi="宋体"/>
          <w:sz w:val="44"/>
          <w:lang w:val="en-US" w:eastAsia="zh-CN"/>
        </w:rPr>
        <w:t>2024年辽宁朝阳迎春灯会</w:t>
      </w:r>
      <w:bookmarkEnd w:id="884"/>
    </w:p>
    <w:p w14:paraId="3FC03AFF">
      <w:pPr>
        <w:pStyle w:val="2"/>
        <w:spacing w:line="580" w:lineRule="exact"/>
        <w:jc w:val="center"/>
        <w:rPr>
          <w:rFonts w:hint="eastAsia" w:ascii="宋体" w:hAnsi="宋体"/>
          <w:sz w:val="44"/>
        </w:rPr>
      </w:pPr>
      <w:bookmarkStart w:id="885" w:name="_Toc19009"/>
      <w:bookmarkStart w:id="886" w:name="_Toc14301"/>
      <w:bookmarkStart w:id="887" w:name="_Toc8002"/>
      <w:bookmarkStart w:id="888" w:name="_Toc2004"/>
      <w:bookmarkStart w:id="889" w:name="_Toc23528"/>
      <w:r>
        <w:rPr>
          <w:rFonts w:hint="eastAsia" w:ascii="宋体" w:hAnsi="宋体"/>
          <w:sz w:val="44"/>
          <w:lang w:val="en-US" w:eastAsia="zh-CN"/>
        </w:rPr>
        <w:t>网络中断</w:t>
      </w:r>
      <w:r>
        <w:rPr>
          <w:rFonts w:hint="eastAsia" w:ascii="宋体" w:hAnsi="宋体"/>
          <w:sz w:val="44"/>
        </w:rPr>
        <w:t>事件专项应急预案</w:t>
      </w:r>
      <w:bookmarkEnd w:id="885"/>
      <w:bookmarkEnd w:id="886"/>
      <w:bookmarkEnd w:id="887"/>
      <w:bookmarkEnd w:id="888"/>
      <w:bookmarkEnd w:id="889"/>
    </w:p>
    <w:p w14:paraId="1FA038FD">
      <w:pPr>
        <w:rPr>
          <w:rFonts w:hint="eastAsia"/>
          <w:sz w:val="28"/>
          <w:szCs w:val="28"/>
        </w:rPr>
      </w:pPr>
    </w:p>
    <w:p w14:paraId="24F88719">
      <w:pPr>
        <w:rPr>
          <w:rFonts w:hint="eastAsia"/>
          <w:sz w:val="28"/>
          <w:szCs w:val="28"/>
        </w:rPr>
      </w:pPr>
    </w:p>
    <w:p w14:paraId="5F04EFA7">
      <w:pPr>
        <w:rPr>
          <w:rFonts w:hint="eastAsia"/>
          <w:sz w:val="28"/>
          <w:szCs w:val="28"/>
        </w:rPr>
      </w:pPr>
    </w:p>
    <w:p w14:paraId="3B52E4B8">
      <w:pPr>
        <w:rPr>
          <w:rFonts w:hint="eastAsia"/>
          <w:sz w:val="28"/>
          <w:szCs w:val="28"/>
        </w:rPr>
      </w:pPr>
    </w:p>
    <w:p w14:paraId="1FD74C3E">
      <w:pPr>
        <w:rPr>
          <w:rFonts w:hint="eastAsia"/>
          <w:sz w:val="28"/>
          <w:szCs w:val="28"/>
        </w:rPr>
      </w:pPr>
    </w:p>
    <w:p w14:paraId="7DAB29F4">
      <w:pPr>
        <w:rPr>
          <w:rFonts w:hint="eastAsia"/>
          <w:sz w:val="28"/>
          <w:szCs w:val="28"/>
        </w:rPr>
      </w:pPr>
    </w:p>
    <w:p w14:paraId="6715C249">
      <w:pPr>
        <w:rPr>
          <w:rFonts w:hint="eastAsia"/>
          <w:sz w:val="28"/>
          <w:szCs w:val="28"/>
        </w:rPr>
      </w:pPr>
    </w:p>
    <w:p w14:paraId="4C193628">
      <w:pPr>
        <w:rPr>
          <w:rFonts w:hint="eastAsia"/>
          <w:sz w:val="28"/>
          <w:szCs w:val="28"/>
        </w:rPr>
      </w:pPr>
    </w:p>
    <w:p w14:paraId="09CAB964">
      <w:pPr>
        <w:rPr>
          <w:rFonts w:hint="eastAsia"/>
          <w:sz w:val="28"/>
          <w:szCs w:val="28"/>
        </w:rPr>
      </w:pPr>
    </w:p>
    <w:p w14:paraId="005F7D54">
      <w:pPr>
        <w:rPr>
          <w:rFonts w:hint="eastAsia"/>
          <w:sz w:val="28"/>
          <w:szCs w:val="28"/>
        </w:rPr>
      </w:pPr>
    </w:p>
    <w:p w14:paraId="14A0D260">
      <w:pPr>
        <w:rPr>
          <w:rFonts w:hint="eastAsia"/>
          <w:sz w:val="28"/>
          <w:szCs w:val="28"/>
        </w:rPr>
      </w:pPr>
    </w:p>
    <w:p w14:paraId="161BCF3D">
      <w:pPr>
        <w:rPr>
          <w:rFonts w:hint="eastAsia"/>
          <w:sz w:val="28"/>
          <w:szCs w:val="28"/>
        </w:rPr>
      </w:pPr>
    </w:p>
    <w:p w14:paraId="2DB53A67">
      <w:pPr>
        <w:rPr>
          <w:rFonts w:hint="eastAsia"/>
          <w:sz w:val="28"/>
          <w:szCs w:val="28"/>
        </w:rPr>
      </w:pPr>
    </w:p>
    <w:p w14:paraId="03AB0F44">
      <w:pPr>
        <w:pStyle w:val="4"/>
        <w:spacing w:line="580" w:lineRule="exact"/>
        <w:rPr>
          <w:rFonts w:hint="eastAsia" w:ascii="Arial" w:hAnsi="Arial" w:eastAsia="宋体" w:cs="Times New Roman"/>
          <w:b/>
          <w:bCs/>
          <w:lang w:val="en-US" w:eastAsia="zh-CN"/>
        </w:rPr>
      </w:pPr>
      <w:bookmarkStart w:id="890" w:name="_Toc11631"/>
      <w:bookmarkStart w:id="891" w:name="_Toc31867"/>
      <w:bookmarkStart w:id="892" w:name="_Toc10361"/>
      <w:bookmarkStart w:id="893" w:name="_Toc12000"/>
      <w:bookmarkStart w:id="894" w:name="_Toc31911"/>
      <w:bookmarkStart w:id="895" w:name="_Toc24744"/>
      <w:bookmarkStart w:id="896" w:name="_Toc23945"/>
      <w:bookmarkStart w:id="897" w:name="_Toc17833"/>
      <w:bookmarkStart w:id="898" w:name="_Toc9066"/>
      <w:bookmarkStart w:id="899" w:name="_Toc129"/>
      <w:bookmarkStart w:id="900" w:name="_Toc21836"/>
      <w:bookmarkStart w:id="901" w:name="_Toc22400"/>
      <w:bookmarkStart w:id="902" w:name="_Toc28322"/>
      <w:r>
        <w:rPr>
          <w:rFonts w:hint="eastAsia" w:ascii="Arial" w:hAnsi="Arial" w:eastAsia="宋体" w:cs="Times New Roman"/>
          <w:b/>
          <w:bCs/>
          <w:lang w:val="en-US" w:eastAsia="zh-CN"/>
        </w:rPr>
        <w:t>1</w:t>
      </w:r>
      <w:r>
        <w:rPr>
          <w:rFonts w:hint="eastAsia"/>
          <w:b/>
          <w:bCs/>
          <w:lang w:val="en-US" w:eastAsia="zh-CN"/>
        </w:rPr>
        <w:t>. 适用范围</w:t>
      </w:r>
      <w:bookmarkEnd w:id="890"/>
      <w:bookmarkEnd w:id="891"/>
      <w:bookmarkEnd w:id="892"/>
      <w:bookmarkEnd w:id="893"/>
      <w:bookmarkEnd w:id="894"/>
      <w:bookmarkEnd w:id="895"/>
      <w:bookmarkEnd w:id="896"/>
      <w:bookmarkEnd w:id="897"/>
      <w:bookmarkEnd w:id="898"/>
      <w:bookmarkEnd w:id="899"/>
      <w:bookmarkEnd w:id="900"/>
      <w:bookmarkEnd w:id="901"/>
      <w:bookmarkEnd w:id="902"/>
    </w:p>
    <w:p w14:paraId="423436DB">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本预案适用于2024年辽宁朝阳“龙腾盛世 凤鸣朝阳”迎春灯会活动现场网络中断事件的应急处置，适用于发生迎春灯会活动现场网络中断事件的应急响应、救援等应急管理工作。</w:t>
      </w:r>
    </w:p>
    <w:p w14:paraId="340A64BC">
      <w:pPr>
        <w:pStyle w:val="4"/>
        <w:spacing w:line="580" w:lineRule="exact"/>
        <w:rPr>
          <w:rFonts w:hint="eastAsia" w:ascii="Arial" w:hAnsi="Arial" w:eastAsia="宋体" w:cs="Times New Roman"/>
          <w:b/>
          <w:bCs/>
          <w:lang w:val="en-US" w:eastAsia="zh-CN"/>
        </w:rPr>
      </w:pPr>
      <w:bookmarkStart w:id="903" w:name="_Toc22106"/>
      <w:bookmarkStart w:id="904" w:name="_Toc31153"/>
      <w:bookmarkStart w:id="905" w:name="_Toc297"/>
      <w:bookmarkStart w:id="906" w:name="_Toc31236"/>
      <w:bookmarkStart w:id="907" w:name="_Toc4934"/>
      <w:bookmarkStart w:id="908" w:name="_Toc6100"/>
      <w:bookmarkStart w:id="909" w:name="_Toc22386"/>
      <w:bookmarkStart w:id="910" w:name="_Toc31219"/>
      <w:bookmarkStart w:id="911" w:name="_Toc21526"/>
      <w:bookmarkStart w:id="912" w:name="_Toc18611"/>
      <w:bookmarkStart w:id="913" w:name="_Toc2362"/>
      <w:bookmarkStart w:id="914" w:name="_Toc368"/>
      <w:bookmarkStart w:id="915" w:name="_Toc5709"/>
      <w:r>
        <w:rPr>
          <w:rFonts w:hint="eastAsia" w:ascii="Arial" w:hAnsi="Arial" w:eastAsia="宋体" w:cs="Times New Roman"/>
          <w:b/>
          <w:bCs/>
          <w:lang w:val="en-US" w:eastAsia="zh-CN"/>
        </w:rPr>
        <w:t>2. 应急工作组织机构及职责</w:t>
      </w:r>
      <w:bookmarkEnd w:id="903"/>
      <w:bookmarkEnd w:id="904"/>
      <w:bookmarkEnd w:id="905"/>
      <w:bookmarkEnd w:id="906"/>
      <w:bookmarkEnd w:id="907"/>
      <w:bookmarkEnd w:id="908"/>
      <w:bookmarkEnd w:id="909"/>
      <w:bookmarkEnd w:id="910"/>
      <w:bookmarkEnd w:id="911"/>
      <w:bookmarkEnd w:id="912"/>
      <w:bookmarkEnd w:id="913"/>
      <w:bookmarkEnd w:id="914"/>
      <w:bookmarkEnd w:id="915"/>
    </w:p>
    <w:p w14:paraId="7EB8BFC1">
      <w:pPr>
        <w:widowControl/>
        <w:spacing w:line="580" w:lineRule="exact"/>
        <w:ind w:firstLine="560" w:firstLineChars="200"/>
        <w:rPr>
          <w:rFonts w:hint="eastAsia" w:ascii="Times New Roman" w:hAnsi="Times New Roman" w:eastAsia="宋体" w:cs="Times New Roman"/>
          <w:kern w:val="2"/>
          <w:sz w:val="28"/>
          <w:szCs w:val="28"/>
          <w:lang w:val="en-US" w:eastAsia="zh-CN" w:bidi="ar-SA"/>
        </w:rPr>
      </w:pPr>
      <w:r>
        <w:rPr>
          <w:sz w:val="28"/>
          <w:szCs w:val="28"/>
          <w:lang w:val="zh-CN"/>
        </w:rPr>
        <w:t>见综合应急预案应急工作组织机构及职责</w:t>
      </w:r>
    </w:p>
    <w:p w14:paraId="55F7C452">
      <w:pPr>
        <w:pStyle w:val="4"/>
        <w:spacing w:line="580" w:lineRule="exact"/>
        <w:rPr>
          <w:rFonts w:hint="eastAsia" w:ascii="Arial" w:hAnsi="Arial" w:eastAsia="宋体" w:cs="Times New Roman"/>
          <w:b/>
          <w:bCs/>
        </w:rPr>
      </w:pPr>
      <w:bookmarkStart w:id="916" w:name="_Toc19431"/>
      <w:bookmarkStart w:id="917" w:name="_Toc11287"/>
      <w:bookmarkStart w:id="918" w:name="_Toc19966"/>
      <w:bookmarkStart w:id="919" w:name="_Toc28295"/>
      <w:bookmarkStart w:id="920" w:name="_Toc8240"/>
      <w:bookmarkStart w:id="921" w:name="_Toc14721"/>
      <w:bookmarkStart w:id="922" w:name="_Toc14466"/>
      <w:bookmarkStart w:id="923" w:name="_Toc30026"/>
      <w:bookmarkStart w:id="924" w:name="_Toc10948"/>
      <w:bookmarkStart w:id="925" w:name="_Toc16098"/>
      <w:bookmarkStart w:id="926" w:name="_Toc14566"/>
      <w:bookmarkStart w:id="927" w:name="_Toc29290"/>
      <w:bookmarkStart w:id="928" w:name="_Toc27281"/>
      <w:r>
        <w:rPr>
          <w:rFonts w:hint="eastAsia" w:ascii="Arial" w:hAnsi="Arial" w:eastAsia="宋体" w:cs="Times New Roman"/>
          <w:b/>
          <w:bCs/>
          <w:lang w:val="en-US" w:eastAsia="zh-CN"/>
        </w:rPr>
        <w:t xml:space="preserve">3. </w:t>
      </w:r>
      <w:r>
        <w:rPr>
          <w:rFonts w:hint="eastAsia" w:ascii="Arial" w:hAnsi="Arial" w:eastAsia="宋体" w:cs="Times New Roman"/>
          <w:b/>
          <w:bCs/>
        </w:rPr>
        <w:t>危险性分析</w:t>
      </w:r>
      <w:bookmarkEnd w:id="916"/>
      <w:bookmarkEnd w:id="917"/>
      <w:bookmarkEnd w:id="918"/>
      <w:bookmarkEnd w:id="919"/>
      <w:bookmarkEnd w:id="920"/>
      <w:bookmarkEnd w:id="921"/>
      <w:bookmarkEnd w:id="922"/>
      <w:bookmarkEnd w:id="923"/>
      <w:bookmarkEnd w:id="924"/>
      <w:bookmarkEnd w:id="925"/>
      <w:bookmarkEnd w:id="926"/>
      <w:bookmarkEnd w:id="927"/>
      <w:bookmarkEnd w:id="928"/>
    </w:p>
    <w:p w14:paraId="4CB019BC">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 xml:space="preserve">迎春灯会活动期间由于人流量较大，信息需求量增加，可能会造成灯会现场网络中断，信号不灵等通讯中断事件。 </w:t>
      </w:r>
    </w:p>
    <w:p w14:paraId="1A259FC5">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sz w:val="28"/>
          <w:szCs w:val="28"/>
        </w:rPr>
        <w:t>（</w:t>
      </w:r>
      <w:r>
        <w:rPr>
          <w:rFonts w:hint="eastAsia"/>
          <w:sz w:val="28"/>
          <w:szCs w:val="28"/>
          <w:lang w:val="en-US" w:eastAsia="zh-CN"/>
        </w:rPr>
        <w:t>1</w:t>
      </w:r>
      <w:r>
        <w:rPr>
          <w:rFonts w:hint="eastAsia"/>
          <w:sz w:val="28"/>
          <w:szCs w:val="28"/>
        </w:rPr>
        <w:t>）</w:t>
      </w:r>
      <w:r>
        <w:rPr>
          <w:rFonts w:hint="eastAsia" w:ascii="Times New Roman" w:hAnsi="Times New Roman" w:eastAsia="宋体" w:cs="Times New Roman"/>
          <w:kern w:val="2"/>
          <w:sz w:val="28"/>
          <w:szCs w:val="28"/>
          <w:lang w:val="en-US" w:eastAsia="zh-CN" w:bidi="ar-SA"/>
        </w:rPr>
        <w:t>可能发生的事件类型</w:t>
      </w:r>
    </w:p>
    <w:p w14:paraId="7FD46935">
      <w:pPr>
        <w:pStyle w:val="5"/>
        <w:spacing w:line="580" w:lineRule="exact"/>
        <w:ind w:left="0" w:leftChars="0"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网络中断事件。</w:t>
      </w:r>
    </w:p>
    <w:p w14:paraId="450BFC1B">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sz w:val="28"/>
          <w:szCs w:val="28"/>
        </w:rPr>
        <w:t>（</w:t>
      </w:r>
      <w:r>
        <w:rPr>
          <w:rFonts w:hint="eastAsia"/>
          <w:sz w:val="28"/>
          <w:szCs w:val="28"/>
          <w:lang w:val="en-US" w:eastAsia="zh-CN"/>
        </w:rPr>
        <w:t>2</w:t>
      </w:r>
      <w:r>
        <w:rPr>
          <w:rFonts w:hint="eastAsia"/>
          <w:sz w:val="28"/>
          <w:szCs w:val="28"/>
        </w:rPr>
        <w:t>）</w:t>
      </w:r>
      <w:r>
        <w:rPr>
          <w:rFonts w:hint="eastAsia" w:ascii="Times New Roman" w:hAnsi="Times New Roman" w:eastAsia="宋体" w:cs="Times New Roman"/>
          <w:kern w:val="2"/>
          <w:sz w:val="28"/>
          <w:szCs w:val="28"/>
          <w:lang w:val="en-US" w:eastAsia="zh-CN" w:bidi="ar-SA"/>
        </w:rPr>
        <w:t>事件可能发生的区域和造成的危害程度</w:t>
      </w:r>
    </w:p>
    <w:p w14:paraId="48C84385">
      <w:pPr>
        <w:spacing w:line="58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网络中断事件可能发生在灯会区域，直接影响迎春灯会各项活动顺利开展。</w:t>
      </w:r>
    </w:p>
    <w:p w14:paraId="002D2DAE">
      <w:pPr>
        <w:pStyle w:val="4"/>
        <w:numPr>
          <w:ilvl w:val="0"/>
          <w:numId w:val="0"/>
        </w:numPr>
        <w:spacing w:line="580" w:lineRule="exact"/>
        <w:ind w:leftChars="0"/>
        <w:rPr>
          <w:rFonts w:hint="eastAsia" w:ascii="Arial" w:hAnsi="Arial" w:eastAsia="宋体" w:cs="Times New Roman"/>
          <w:b/>
          <w:bCs/>
          <w:lang w:val="en-US" w:eastAsia="zh-CN"/>
        </w:rPr>
      </w:pPr>
      <w:bookmarkStart w:id="929" w:name="_Toc19292"/>
      <w:bookmarkStart w:id="930" w:name="_Toc16309"/>
      <w:bookmarkStart w:id="931" w:name="_Toc8277"/>
      <w:bookmarkStart w:id="932" w:name="_Toc20406"/>
      <w:bookmarkStart w:id="933" w:name="_Toc18448"/>
      <w:bookmarkStart w:id="934" w:name="_Toc11299"/>
      <w:bookmarkStart w:id="935" w:name="_Toc12967"/>
      <w:bookmarkStart w:id="936" w:name="_Toc11993"/>
      <w:bookmarkStart w:id="937" w:name="_Toc1381"/>
      <w:bookmarkStart w:id="938" w:name="_Toc602"/>
      <w:bookmarkStart w:id="939" w:name="_Toc15154"/>
      <w:bookmarkStart w:id="940" w:name="_Toc29099"/>
      <w:bookmarkStart w:id="941" w:name="_Toc4194"/>
      <w:r>
        <w:rPr>
          <w:rFonts w:hint="eastAsia" w:cs="Times New Roman"/>
          <w:b/>
          <w:bCs/>
          <w:lang w:val="en-US" w:eastAsia="zh-CN"/>
        </w:rPr>
        <w:t>4.</w:t>
      </w:r>
      <w:r>
        <w:rPr>
          <w:rFonts w:hint="eastAsia" w:ascii="Arial" w:hAnsi="Arial" w:eastAsia="宋体" w:cs="Times New Roman"/>
          <w:b/>
          <w:bCs/>
          <w:lang w:val="en-US" w:eastAsia="zh-CN"/>
        </w:rPr>
        <w:t>处置措施</w:t>
      </w:r>
      <w:bookmarkEnd w:id="929"/>
      <w:bookmarkEnd w:id="930"/>
      <w:bookmarkEnd w:id="931"/>
      <w:bookmarkEnd w:id="932"/>
      <w:bookmarkEnd w:id="933"/>
      <w:bookmarkEnd w:id="934"/>
      <w:bookmarkEnd w:id="935"/>
      <w:bookmarkEnd w:id="936"/>
      <w:bookmarkEnd w:id="937"/>
      <w:bookmarkEnd w:id="938"/>
      <w:bookmarkEnd w:id="939"/>
      <w:bookmarkEnd w:id="940"/>
      <w:bookmarkEnd w:id="941"/>
    </w:p>
    <w:p w14:paraId="74760C62">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（1）发生网络中断事故，网络运营单位应立即组织公共通信网受损通信系统的应急恢复；当突发网络中断事件造成指挥通信系统损坏时，统一调动各种通信资源，为灯会现场提供通信保障。</w:t>
      </w:r>
    </w:p>
    <w:p w14:paraId="7C535D39">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（2）网络运营单位首先确定网络中断的原因，检查网络设备和线路，确保迎春灯会现场通信网络畅通。</w:t>
      </w:r>
    </w:p>
    <w:p w14:paraId="12457FC4">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（3）迎春灯会期间，应事先考虑在开幕式及春节假期高峰时段发生网络中断情况发生，在灯会现场设置无线局域网设备或移动网络设备，以便在出现网络中断时应急使用。</w:t>
      </w:r>
    </w:p>
    <w:p w14:paraId="4F36C42B">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（3）及时通报情况</w:t>
      </w:r>
    </w:p>
    <w:p w14:paraId="56E3519D">
      <w:pPr>
        <w:pStyle w:val="5"/>
        <w:spacing w:line="580" w:lineRule="exact"/>
        <w:ind w:firstLine="568"/>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在处置网络中断突发事件时，应及时向应急指挥部通报情况，说明当前的处理进展和可能的影响。保持信息透明，避免引起不必要的恐慌和误解。</w:t>
      </w:r>
    </w:p>
    <w:p w14:paraId="279992AF">
      <w:pPr>
        <w:pStyle w:val="4"/>
        <w:numPr>
          <w:ilvl w:val="0"/>
          <w:numId w:val="0"/>
        </w:numPr>
        <w:spacing w:line="580" w:lineRule="exact"/>
        <w:ind w:leftChars="0"/>
        <w:rPr>
          <w:rFonts w:hint="eastAsia" w:ascii="Arial" w:hAnsi="Arial" w:eastAsia="宋体" w:cs="Times New Roman"/>
          <w:b/>
          <w:bCs/>
          <w:lang w:val="en-US" w:eastAsia="zh-CN"/>
        </w:rPr>
      </w:pPr>
      <w:bookmarkStart w:id="942" w:name="_Toc27409"/>
      <w:bookmarkStart w:id="943" w:name="_Toc9068"/>
      <w:bookmarkStart w:id="944" w:name="_Toc17026"/>
      <w:bookmarkStart w:id="945" w:name="_Toc21803"/>
      <w:bookmarkStart w:id="946" w:name="_Toc17159"/>
      <w:bookmarkStart w:id="947" w:name="_Toc31155"/>
      <w:bookmarkStart w:id="948" w:name="_Toc17621"/>
      <w:bookmarkStart w:id="949" w:name="_Toc17931"/>
      <w:bookmarkStart w:id="950" w:name="_Toc26716"/>
      <w:bookmarkStart w:id="951" w:name="_Toc17634"/>
      <w:bookmarkStart w:id="952" w:name="_Toc20011"/>
      <w:bookmarkStart w:id="953" w:name="_Toc15389"/>
      <w:bookmarkStart w:id="954" w:name="_Toc6234"/>
      <w:r>
        <w:rPr>
          <w:rFonts w:hint="eastAsia" w:cs="Times New Roman"/>
          <w:b/>
          <w:bCs/>
          <w:lang w:val="en-US" w:eastAsia="zh-CN"/>
        </w:rPr>
        <w:t>5.</w:t>
      </w:r>
      <w:r>
        <w:rPr>
          <w:rFonts w:hint="eastAsia" w:ascii="Arial" w:hAnsi="Arial" w:eastAsia="宋体" w:cs="Times New Roman"/>
          <w:b/>
          <w:bCs/>
          <w:lang w:val="en-US" w:eastAsia="zh-CN"/>
        </w:rPr>
        <w:t>保障措施</w:t>
      </w:r>
      <w:bookmarkEnd w:id="942"/>
      <w:bookmarkEnd w:id="943"/>
      <w:bookmarkEnd w:id="944"/>
      <w:bookmarkEnd w:id="945"/>
      <w:bookmarkEnd w:id="946"/>
      <w:bookmarkEnd w:id="947"/>
      <w:bookmarkEnd w:id="948"/>
      <w:bookmarkEnd w:id="949"/>
      <w:bookmarkEnd w:id="950"/>
      <w:bookmarkEnd w:id="951"/>
      <w:bookmarkEnd w:id="952"/>
      <w:bookmarkEnd w:id="953"/>
      <w:bookmarkEnd w:id="954"/>
    </w:p>
    <w:p w14:paraId="0DCC8E4B">
      <w:pPr>
        <w:spacing w:line="580" w:lineRule="exact"/>
        <w:ind w:firstLine="560" w:firstLineChars="200"/>
        <w:rPr>
          <w:rFonts w:hint="eastAsia"/>
          <w:sz w:val="28"/>
          <w:szCs w:val="28"/>
        </w:rPr>
      </w:pPr>
      <w:r>
        <w:rPr>
          <w:rFonts w:hint="eastAsia" w:ascii="Times New Roman" w:hAnsi="Times New Roman" w:eastAsia="宋体" w:cs="Times New Roman"/>
          <w:kern w:val="2"/>
          <w:sz w:val="28"/>
          <w:szCs w:val="28"/>
          <w:lang w:val="en-US" w:eastAsia="zh-CN" w:bidi="ar-SA"/>
        </w:rPr>
        <w:t>（1）网络运营单位保障活动期间信号运转，确保迎春灯会现场通信网络畅通。</w:t>
      </w:r>
    </w:p>
    <w:p w14:paraId="5BA91639">
      <w:pPr>
        <w:pStyle w:val="2"/>
        <w:spacing w:before="0" w:after="0" w:line="520" w:lineRule="exact"/>
        <w:ind w:right="105" w:rightChars="50"/>
        <w:rPr>
          <w:rFonts w:hint="eastAsia"/>
          <w:kern w:val="0"/>
        </w:rPr>
      </w:pPr>
    </w:p>
    <w:p w14:paraId="30A5775A">
      <w:pPr>
        <w:pStyle w:val="2"/>
        <w:spacing w:before="0" w:after="0" w:line="520" w:lineRule="exact"/>
        <w:ind w:right="105" w:rightChars="50"/>
        <w:rPr>
          <w:rFonts w:hint="eastAsia"/>
          <w:kern w:val="0"/>
        </w:rPr>
      </w:pPr>
    </w:p>
    <w:p w14:paraId="091BFF92">
      <w:pPr>
        <w:pStyle w:val="2"/>
        <w:spacing w:before="0" w:after="0" w:line="520" w:lineRule="exact"/>
        <w:ind w:right="105" w:rightChars="50"/>
        <w:rPr>
          <w:rFonts w:hint="eastAsia"/>
          <w:kern w:val="0"/>
        </w:rPr>
      </w:pPr>
    </w:p>
    <w:p w14:paraId="7ECFAE3A">
      <w:pPr>
        <w:pStyle w:val="2"/>
        <w:spacing w:before="0" w:after="0" w:line="520" w:lineRule="exact"/>
        <w:ind w:right="105" w:rightChars="50"/>
        <w:rPr>
          <w:rFonts w:hint="eastAsia"/>
          <w:kern w:val="0"/>
        </w:rPr>
      </w:pPr>
    </w:p>
    <w:p w14:paraId="5C3DF15A">
      <w:pPr>
        <w:pStyle w:val="2"/>
        <w:spacing w:before="0" w:after="0" w:line="520" w:lineRule="exact"/>
        <w:ind w:right="105" w:rightChars="50"/>
        <w:rPr>
          <w:rFonts w:hint="eastAsia"/>
          <w:kern w:val="0"/>
        </w:rPr>
      </w:pPr>
    </w:p>
    <w:p w14:paraId="2DC78D15">
      <w:pPr>
        <w:pStyle w:val="2"/>
        <w:spacing w:before="0" w:after="0" w:line="520" w:lineRule="exact"/>
        <w:ind w:right="105" w:rightChars="50"/>
        <w:rPr>
          <w:rFonts w:hint="eastAsia"/>
          <w:kern w:val="0"/>
        </w:rPr>
      </w:pPr>
    </w:p>
    <w:p w14:paraId="6384D0F0">
      <w:pPr>
        <w:pStyle w:val="2"/>
        <w:spacing w:before="0" w:after="0" w:line="520" w:lineRule="exact"/>
        <w:ind w:right="105" w:rightChars="50"/>
        <w:rPr>
          <w:rFonts w:hint="eastAsia"/>
          <w:kern w:val="0"/>
        </w:rPr>
      </w:pPr>
    </w:p>
    <w:p w14:paraId="687274ED">
      <w:pPr>
        <w:pStyle w:val="2"/>
        <w:spacing w:before="0" w:after="0" w:line="520" w:lineRule="exact"/>
        <w:ind w:right="105" w:rightChars="50"/>
        <w:rPr>
          <w:rFonts w:hint="eastAsia"/>
          <w:kern w:val="0"/>
        </w:rPr>
      </w:pPr>
    </w:p>
    <w:p w14:paraId="57AD0F2B">
      <w:pPr>
        <w:pStyle w:val="2"/>
        <w:spacing w:before="0" w:after="0" w:line="520" w:lineRule="exact"/>
        <w:ind w:right="105" w:rightChars="50"/>
        <w:rPr>
          <w:rFonts w:hint="eastAsia"/>
          <w:kern w:val="0"/>
        </w:rPr>
      </w:pPr>
    </w:p>
    <w:p w14:paraId="2329C2FE">
      <w:pPr>
        <w:pStyle w:val="2"/>
        <w:spacing w:before="0" w:after="0" w:line="520" w:lineRule="exact"/>
        <w:ind w:right="105" w:rightChars="50"/>
        <w:rPr>
          <w:rFonts w:hint="eastAsia"/>
          <w:kern w:val="0"/>
        </w:rPr>
      </w:pPr>
    </w:p>
    <w:p w14:paraId="5D8CF05F">
      <w:pPr>
        <w:pStyle w:val="2"/>
        <w:spacing w:before="0" w:after="0" w:line="520" w:lineRule="exact"/>
        <w:ind w:right="105" w:rightChars="50"/>
        <w:rPr>
          <w:rFonts w:hint="eastAsia"/>
          <w:kern w:val="0"/>
        </w:rPr>
      </w:pPr>
    </w:p>
    <w:p w14:paraId="254AD6CA">
      <w:pPr>
        <w:pStyle w:val="2"/>
        <w:spacing w:before="0" w:after="0" w:line="520" w:lineRule="exact"/>
        <w:ind w:right="105" w:rightChars="50"/>
        <w:rPr>
          <w:rFonts w:hint="eastAsia"/>
          <w:kern w:val="0"/>
        </w:rPr>
      </w:pPr>
    </w:p>
    <w:bookmarkEnd w:id="178"/>
    <w:p w14:paraId="22B863CB">
      <w:pPr>
        <w:spacing w:line="520" w:lineRule="exact"/>
        <w:ind w:right="105" w:rightChars="50"/>
        <w:rPr>
          <w:rFonts w:hint="eastAsia" w:ascii="宋体" w:hAnsi="宋体"/>
          <w:sz w:val="28"/>
          <w:szCs w:val="28"/>
        </w:rPr>
      </w:pPr>
    </w:p>
    <w:p w14:paraId="6D44E4D7">
      <w:pPr>
        <w:spacing w:line="520" w:lineRule="exact"/>
        <w:ind w:right="105" w:rightChars="50"/>
        <w:rPr>
          <w:rFonts w:hint="eastAsia" w:ascii="宋体" w:hAnsi="宋体"/>
          <w:sz w:val="28"/>
          <w:szCs w:val="28"/>
        </w:rPr>
      </w:pPr>
    </w:p>
    <w:p w14:paraId="19F169B7">
      <w:pPr>
        <w:spacing w:line="520" w:lineRule="exact"/>
        <w:ind w:right="105" w:rightChars="50"/>
        <w:rPr>
          <w:rFonts w:hint="eastAsia" w:ascii="宋体" w:hAnsi="宋体"/>
          <w:sz w:val="28"/>
          <w:szCs w:val="28"/>
        </w:rPr>
      </w:pPr>
    </w:p>
    <w:p w14:paraId="752D6FE8">
      <w:pPr>
        <w:spacing w:line="520" w:lineRule="exact"/>
        <w:ind w:right="105" w:rightChars="50"/>
        <w:rPr>
          <w:rFonts w:hint="eastAsia" w:ascii="宋体" w:hAnsi="宋体"/>
          <w:sz w:val="28"/>
          <w:szCs w:val="28"/>
        </w:rPr>
      </w:pPr>
    </w:p>
    <w:p w14:paraId="7D6256A8">
      <w:pPr>
        <w:spacing w:line="360" w:lineRule="auto"/>
        <w:jc w:val="both"/>
        <w:rPr>
          <w:rFonts w:hint="eastAsia" w:ascii="宋体" w:hAnsi="宋体" w:cs="宋体"/>
          <w:b/>
          <w:bCs/>
          <w:sz w:val="44"/>
          <w:szCs w:val="44"/>
        </w:rPr>
      </w:pPr>
    </w:p>
    <w:p w14:paraId="050410AD">
      <w:pPr>
        <w:spacing w:line="360" w:lineRule="auto"/>
        <w:jc w:val="both"/>
        <w:rPr>
          <w:rFonts w:hint="eastAsia" w:ascii="宋体" w:hAnsi="宋体" w:eastAsia="宋体" w:cs="宋体"/>
          <w:b/>
          <w:bCs/>
          <w:sz w:val="44"/>
          <w:szCs w:val="44"/>
          <w:lang w:eastAsia="zh-CN"/>
        </w:rPr>
      </w:pPr>
    </w:p>
    <w:p w14:paraId="40C78678">
      <w:pPr>
        <w:pStyle w:val="2"/>
        <w:spacing w:line="580" w:lineRule="exact"/>
        <w:jc w:val="center"/>
        <w:rPr>
          <w:rFonts w:hint="eastAsia" w:ascii="宋体" w:hAnsi="宋体"/>
          <w:sz w:val="44"/>
        </w:rPr>
      </w:pPr>
      <w:bookmarkStart w:id="955" w:name="_Toc12030"/>
      <w:bookmarkStart w:id="956" w:name="_Toc27744"/>
      <w:r>
        <w:rPr>
          <w:rFonts w:hint="eastAsia" w:ascii="宋体" w:hAnsi="宋体"/>
          <w:sz w:val="44"/>
        </w:rPr>
        <w:t>九、</w:t>
      </w:r>
      <w:r>
        <w:rPr>
          <w:rFonts w:hint="eastAsia" w:ascii="宋体" w:hAnsi="宋体"/>
          <w:sz w:val="44"/>
          <w:lang w:eastAsia="zh-CN"/>
        </w:rPr>
        <w:t>2024年辽宁朝阳</w:t>
      </w:r>
      <w:r>
        <w:rPr>
          <w:rFonts w:hint="eastAsia" w:ascii="宋体" w:hAnsi="宋体"/>
          <w:sz w:val="44"/>
        </w:rPr>
        <w:t>迎春灯会</w:t>
      </w:r>
      <w:bookmarkEnd w:id="955"/>
    </w:p>
    <w:p w14:paraId="51407CE4">
      <w:pPr>
        <w:pStyle w:val="2"/>
        <w:spacing w:line="580" w:lineRule="exact"/>
        <w:jc w:val="center"/>
        <w:rPr>
          <w:rFonts w:hint="eastAsia" w:ascii="宋体" w:hAnsi="宋体"/>
          <w:sz w:val="44"/>
        </w:rPr>
      </w:pPr>
      <w:bookmarkStart w:id="957" w:name="_Toc7983"/>
      <w:bookmarkStart w:id="958" w:name="_Toc12370"/>
      <w:bookmarkStart w:id="959" w:name="_Toc10568"/>
      <w:bookmarkStart w:id="960" w:name="_Toc23501"/>
      <w:bookmarkStart w:id="961" w:name="_Toc9684"/>
      <w:r>
        <w:rPr>
          <w:rFonts w:hint="eastAsia" w:ascii="宋体" w:hAnsi="宋体"/>
          <w:sz w:val="44"/>
        </w:rPr>
        <w:t>食品安全</w:t>
      </w:r>
      <w:bookmarkEnd w:id="956"/>
      <w:bookmarkStart w:id="962" w:name="_Toc31673"/>
      <w:bookmarkStart w:id="963" w:name="_Toc4065"/>
      <w:bookmarkStart w:id="964" w:name="_Toc6664"/>
      <w:bookmarkStart w:id="965" w:name="_Toc10598"/>
      <w:bookmarkStart w:id="966" w:name="_Toc27883"/>
      <w:bookmarkStart w:id="967" w:name="_Toc11985"/>
      <w:bookmarkStart w:id="968" w:name="_Toc27176"/>
      <w:bookmarkStart w:id="969" w:name="_Toc2702"/>
      <w:bookmarkStart w:id="970" w:name="_Toc23755"/>
      <w:r>
        <w:rPr>
          <w:rFonts w:hint="eastAsia" w:ascii="宋体" w:hAnsi="宋体"/>
          <w:sz w:val="44"/>
        </w:rPr>
        <w:t>事故应急预案</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06A8A953">
      <w:pPr>
        <w:spacing w:line="360" w:lineRule="auto"/>
        <w:jc w:val="center"/>
        <w:rPr>
          <w:rFonts w:hint="eastAsia" w:ascii="宋体" w:hAnsi="宋体" w:cs="宋体"/>
          <w:b/>
          <w:bCs/>
          <w:sz w:val="44"/>
          <w:szCs w:val="44"/>
        </w:rPr>
      </w:pPr>
    </w:p>
    <w:p w14:paraId="0781638D">
      <w:pPr>
        <w:spacing w:line="360" w:lineRule="auto"/>
        <w:jc w:val="center"/>
        <w:rPr>
          <w:rFonts w:hint="eastAsia" w:ascii="宋体" w:hAnsi="宋体" w:cs="宋体"/>
          <w:b/>
          <w:bCs/>
          <w:sz w:val="44"/>
          <w:szCs w:val="44"/>
        </w:rPr>
      </w:pPr>
    </w:p>
    <w:p w14:paraId="1D2FA7CE">
      <w:pPr>
        <w:spacing w:line="360" w:lineRule="auto"/>
        <w:jc w:val="center"/>
        <w:rPr>
          <w:rFonts w:hint="eastAsia" w:ascii="宋体" w:hAnsi="宋体" w:cs="宋体"/>
          <w:b/>
          <w:bCs/>
          <w:sz w:val="44"/>
          <w:szCs w:val="44"/>
        </w:rPr>
      </w:pPr>
    </w:p>
    <w:p w14:paraId="5B537D00">
      <w:pPr>
        <w:spacing w:line="360" w:lineRule="auto"/>
        <w:jc w:val="center"/>
        <w:rPr>
          <w:rFonts w:hint="eastAsia" w:ascii="宋体" w:hAnsi="宋体" w:cs="宋体"/>
          <w:b/>
          <w:bCs/>
          <w:sz w:val="44"/>
          <w:szCs w:val="44"/>
        </w:rPr>
      </w:pPr>
    </w:p>
    <w:p w14:paraId="32A6F978">
      <w:pPr>
        <w:spacing w:line="360" w:lineRule="auto"/>
        <w:jc w:val="center"/>
        <w:rPr>
          <w:rFonts w:hint="eastAsia" w:ascii="宋体" w:hAnsi="宋体" w:cs="宋体"/>
          <w:b/>
          <w:bCs/>
          <w:sz w:val="44"/>
          <w:szCs w:val="44"/>
        </w:rPr>
      </w:pPr>
    </w:p>
    <w:p w14:paraId="4EBEF69E">
      <w:pPr>
        <w:spacing w:line="360" w:lineRule="auto"/>
        <w:jc w:val="center"/>
        <w:rPr>
          <w:rFonts w:hint="eastAsia" w:ascii="宋体" w:hAnsi="宋体" w:cs="宋体"/>
          <w:b/>
          <w:bCs/>
          <w:sz w:val="44"/>
          <w:szCs w:val="44"/>
        </w:rPr>
      </w:pPr>
    </w:p>
    <w:p w14:paraId="41426427">
      <w:pPr>
        <w:spacing w:line="360" w:lineRule="auto"/>
        <w:jc w:val="center"/>
        <w:rPr>
          <w:rFonts w:hint="eastAsia" w:ascii="宋体" w:hAnsi="宋体" w:cs="宋体"/>
          <w:b/>
          <w:bCs/>
          <w:sz w:val="44"/>
          <w:szCs w:val="44"/>
        </w:rPr>
      </w:pPr>
    </w:p>
    <w:p w14:paraId="56120C67">
      <w:pPr>
        <w:spacing w:line="360" w:lineRule="auto"/>
        <w:jc w:val="center"/>
        <w:rPr>
          <w:rFonts w:hint="eastAsia" w:ascii="宋体" w:hAnsi="宋体" w:cs="宋体"/>
          <w:b/>
          <w:bCs/>
          <w:sz w:val="44"/>
          <w:szCs w:val="44"/>
        </w:rPr>
      </w:pPr>
    </w:p>
    <w:p w14:paraId="613C6603">
      <w:pPr>
        <w:spacing w:line="360" w:lineRule="auto"/>
        <w:jc w:val="center"/>
        <w:rPr>
          <w:rFonts w:hint="eastAsia" w:ascii="宋体" w:hAnsi="宋体" w:cs="宋体"/>
          <w:b/>
          <w:bCs/>
          <w:sz w:val="44"/>
          <w:szCs w:val="44"/>
        </w:rPr>
      </w:pPr>
    </w:p>
    <w:p w14:paraId="5505690D">
      <w:pPr>
        <w:spacing w:line="360" w:lineRule="auto"/>
        <w:jc w:val="center"/>
        <w:rPr>
          <w:rFonts w:hint="eastAsia" w:ascii="宋体" w:hAnsi="宋体" w:cs="宋体"/>
          <w:b/>
          <w:bCs/>
          <w:sz w:val="44"/>
          <w:szCs w:val="44"/>
        </w:rPr>
      </w:pPr>
    </w:p>
    <w:p w14:paraId="72FEA4B9">
      <w:pPr>
        <w:spacing w:line="360" w:lineRule="auto"/>
        <w:jc w:val="center"/>
        <w:rPr>
          <w:rFonts w:hint="eastAsia" w:ascii="宋体" w:hAnsi="宋体" w:cs="宋体"/>
          <w:b/>
          <w:bCs/>
          <w:sz w:val="44"/>
          <w:szCs w:val="44"/>
        </w:rPr>
      </w:pPr>
    </w:p>
    <w:p w14:paraId="5F259B33">
      <w:pPr>
        <w:spacing w:line="360" w:lineRule="auto"/>
        <w:jc w:val="center"/>
        <w:rPr>
          <w:rFonts w:hint="eastAsia" w:ascii="宋体" w:hAnsi="宋体" w:cs="宋体"/>
          <w:b/>
          <w:bCs/>
          <w:sz w:val="44"/>
          <w:szCs w:val="44"/>
        </w:rPr>
      </w:pPr>
    </w:p>
    <w:p w14:paraId="0D516009">
      <w:pPr>
        <w:spacing w:line="360" w:lineRule="auto"/>
        <w:jc w:val="center"/>
        <w:rPr>
          <w:rFonts w:hint="eastAsia" w:ascii="宋体" w:hAnsi="宋体" w:cs="宋体"/>
          <w:b/>
          <w:bCs/>
          <w:sz w:val="44"/>
          <w:szCs w:val="44"/>
        </w:rPr>
      </w:pPr>
    </w:p>
    <w:p w14:paraId="2695403E">
      <w:pPr>
        <w:spacing w:line="360" w:lineRule="auto"/>
        <w:jc w:val="center"/>
        <w:rPr>
          <w:rFonts w:hint="eastAsia" w:ascii="宋体" w:hAnsi="宋体" w:cs="宋体"/>
          <w:b/>
          <w:bCs/>
          <w:sz w:val="44"/>
          <w:szCs w:val="44"/>
        </w:rPr>
      </w:pPr>
    </w:p>
    <w:p w14:paraId="48BBBD97">
      <w:pPr>
        <w:spacing w:line="360" w:lineRule="auto"/>
        <w:jc w:val="center"/>
        <w:rPr>
          <w:rFonts w:hint="eastAsia" w:ascii="宋体" w:hAnsi="宋体" w:cs="宋体"/>
          <w:b/>
          <w:bCs/>
          <w:sz w:val="44"/>
          <w:szCs w:val="44"/>
        </w:rPr>
      </w:pPr>
    </w:p>
    <w:p w14:paraId="50C152A9">
      <w:pPr>
        <w:spacing w:line="580" w:lineRule="exact"/>
        <w:rPr>
          <w:rFonts w:hint="eastAsia" w:ascii="Times New Roman" w:hAnsi="Times New Roman" w:eastAsia="宋体" w:cs="Times New Roman"/>
          <w:b/>
          <w:bCs/>
          <w:sz w:val="32"/>
          <w:szCs w:val="32"/>
        </w:rPr>
      </w:pPr>
      <w:r>
        <w:rPr>
          <w:rFonts w:hint="eastAsia" w:ascii="Times New Roman" w:hAnsi="Times New Roman" w:eastAsia="宋体" w:cs="Times New Roman"/>
          <w:b/>
          <w:bCs/>
          <w:sz w:val="32"/>
          <w:szCs w:val="32"/>
        </w:rPr>
        <w:t>1.总则</w:t>
      </w:r>
    </w:p>
    <w:p w14:paraId="1CB71BC7">
      <w:pPr>
        <w:pStyle w:val="4"/>
        <w:numPr>
          <w:ilvl w:val="0"/>
          <w:numId w:val="0"/>
        </w:numPr>
        <w:spacing w:line="580" w:lineRule="exact"/>
        <w:ind w:leftChars="0"/>
        <w:rPr>
          <w:rFonts w:hint="eastAsia" w:cs="Times New Roman"/>
          <w:b/>
          <w:bCs/>
          <w:lang w:val="en-US" w:eastAsia="zh-CN"/>
        </w:rPr>
      </w:pPr>
      <w:bookmarkStart w:id="971" w:name="_Toc10140"/>
      <w:bookmarkStart w:id="972" w:name="_Toc15929"/>
      <w:bookmarkStart w:id="973" w:name="_Toc16791"/>
      <w:r>
        <w:rPr>
          <w:rFonts w:hint="eastAsia" w:cs="Times New Roman"/>
          <w:b/>
          <w:bCs/>
          <w:lang w:val="en-US" w:eastAsia="zh-CN"/>
        </w:rPr>
        <w:t>1.1编制目的</w:t>
      </w:r>
      <w:bookmarkEnd w:id="971"/>
      <w:bookmarkEnd w:id="972"/>
      <w:bookmarkEnd w:id="973"/>
    </w:p>
    <w:p w14:paraId="0286155E">
      <w:pPr>
        <w:spacing w:line="580" w:lineRule="exact"/>
        <w:ind w:firstLine="560" w:firstLineChars="200"/>
        <w:rPr>
          <w:rFonts w:hint="eastAsia" w:ascii="仿宋" w:hAnsi="仿宋" w:eastAsia="仿宋" w:cs="仿宋"/>
          <w:sz w:val="32"/>
          <w:szCs w:val="32"/>
        </w:rPr>
      </w:pPr>
      <w:r>
        <w:rPr>
          <w:rFonts w:hint="eastAsia"/>
          <w:sz w:val="28"/>
          <w:szCs w:val="28"/>
        </w:rPr>
        <w:t>建立健全应对食品安全事故运行机制，有效预防、积极应对食品安全事故，高效组织应急处置工作，最大限度地减少食品安全事故的危害，保障公众健康与生命安全，维护正常的社会经济秩序。</w:t>
      </w:r>
    </w:p>
    <w:p w14:paraId="5E65E157">
      <w:pPr>
        <w:pStyle w:val="4"/>
        <w:numPr>
          <w:ilvl w:val="0"/>
          <w:numId w:val="0"/>
        </w:numPr>
        <w:spacing w:line="580" w:lineRule="exact"/>
        <w:ind w:leftChars="0"/>
        <w:rPr>
          <w:rFonts w:hint="eastAsia" w:cs="Times New Roman"/>
          <w:b/>
          <w:bCs/>
          <w:lang w:val="en-US" w:eastAsia="zh-CN"/>
        </w:rPr>
      </w:pPr>
      <w:bookmarkStart w:id="974" w:name="_Toc2202"/>
      <w:bookmarkStart w:id="975" w:name="_Toc23113"/>
      <w:bookmarkStart w:id="976" w:name="_Toc7944"/>
      <w:r>
        <w:rPr>
          <w:rFonts w:hint="eastAsia" w:cs="Times New Roman"/>
          <w:b/>
          <w:bCs/>
          <w:lang w:val="en-US" w:eastAsia="zh-CN"/>
        </w:rPr>
        <w:t>1.2编制依据</w:t>
      </w:r>
      <w:bookmarkEnd w:id="974"/>
      <w:bookmarkEnd w:id="975"/>
      <w:bookmarkEnd w:id="976"/>
    </w:p>
    <w:p w14:paraId="7E57318E">
      <w:pPr>
        <w:spacing w:line="580" w:lineRule="exact"/>
        <w:ind w:firstLine="560" w:firstLineChars="200"/>
        <w:rPr>
          <w:rFonts w:hint="eastAsia" w:ascii="仿宋" w:hAnsi="仿宋" w:eastAsia="仿宋" w:cs="仿宋"/>
          <w:sz w:val="32"/>
          <w:szCs w:val="32"/>
        </w:rPr>
      </w:pPr>
      <w:r>
        <w:rPr>
          <w:rFonts w:hint="eastAsia"/>
          <w:sz w:val="28"/>
          <w:szCs w:val="28"/>
        </w:rPr>
        <w:t>依据《中华人民共和国突发事件应对法》、《中华人民共和国食品安全法》、《中华人民共和国农产品质量安全法》、《中华人民共和国食品安全法实施条例》、《突发公共卫生事件应急条例》、《国家突发公共卫生事件应急预案》和《国家食品安全事故应急预案》、《辽宁省食品安全事故应急预案》、《朝阳市食品安全事故应急预案》等制定本预案。</w:t>
      </w:r>
    </w:p>
    <w:p w14:paraId="01CB3462">
      <w:pPr>
        <w:pStyle w:val="4"/>
        <w:numPr>
          <w:ilvl w:val="0"/>
          <w:numId w:val="0"/>
        </w:numPr>
        <w:spacing w:line="580" w:lineRule="exact"/>
        <w:ind w:leftChars="0"/>
        <w:rPr>
          <w:rFonts w:hint="eastAsia" w:cs="Times New Roman"/>
          <w:b/>
          <w:bCs/>
          <w:lang w:val="en-US" w:eastAsia="zh-CN"/>
        </w:rPr>
      </w:pPr>
      <w:bookmarkStart w:id="977" w:name="_Toc21360"/>
      <w:bookmarkStart w:id="978" w:name="_Toc24507"/>
      <w:bookmarkStart w:id="979" w:name="_Toc18650"/>
      <w:r>
        <w:rPr>
          <w:rFonts w:hint="eastAsia" w:cs="Times New Roman"/>
          <w:b/>
          <w:bCs/>
          <w:lang w:val="en-US" w:eastAsia="zh-CN"/>
        </w:rPr>
        <w:t>1.3适用范围</w:t>
      </w:r>
      <w:bookmarkEnd w:id="977"/>
      <w:bookmarkEnd w:id="978"/>
      <w:bookmarkEnd w:id="979"/>
    </w:p>
    <w:p w14:paraId="68CB26A4">
      <w:pPr>
        <w:spacing w:line="580" w:lineRule="exact"/>
        <w:ind w:firstLine="560" w:firstLineChars="200"/>
        <w:rPr>
          <w:rFonts w:hint="eastAsia" w:ascii="仿宋" w:hAnsi="仿宋" w:eastAsia="仿宋" w:cs="仿宋"/>
          <w:sz w:val="32"/>
          <w:szCs w:val="32"/>
        </w:rPr>
      </w:pPr>
      <w:r>
        <w:rPr>
          <w:rFonts w:hint="eastAsia"/>
          <w:sz w:val="28"/>
          <w:szCs w:val="28"/>
        </w:rPr>
        <w:t>本预案适用于朝阳市双塔区2024年迎春灯会活动期间的食品安全事故应对处置工作。</w:t>
      </w:r>
    </w:p>
    <w:p w14:paraId="78DEC250">
      <w:pPr>
        <w:pStyle w:val="4"/>
        <w:numPr>
          <w:ilvl w:val="0"/>
          <w:numId w:val="0"/>
        </w:numPr>
        <w:spacing w:line="580" w:lineRule="exact"/>
        <w:ind w:leftChars="0"/>
        <w:rPr>
          <w:rFonts w:hint="eastAsia" w:cs="Times New Roman"/>
          <w:b/>
          <w:bCs/>
          <w:lang w:val="en-US" w:eastAsia="zh-CN"/>
        </w:rPr>
      </w:pPr>
      <w:bookmarkStart w:id="980" w:name="_Toc25663"/>
      <w:bookmarkStart w:id="981" w:name="_Toc13042"/>
      <w:bookmarkStart w:id="982" w:name="_Toc25431"/>
      <w:r>
        <w:rPr>
          <w:rFonts w:hint="eastAsia" w:cs="Times New Roman"/>
          <w:b/>
          <w:bCs/>
          <w:lang w:val="en-US" w:eastAsia="zh-CN"/>
        </w:rPr>
        <w:t>1.4事故处置原则</w:t>
      </w:r>
      <w:bookmarkEnd w:id="980"/>
      <w:bookmarkEnd w:id="981"/>
      <w:bookmarkEnd w:id="982"/>
    </w:p>
    <w:p w14:paraId="202849AF">
      <w:pPr>
        <w:spacing w:line="580" w:lineRule="exact"/>
        <w:ind w:firstLine="560" w:firstLineChars="200"/>
        <w:rPr>
          <w:rFonts w:hint="eastAsia"/>
          <w:sz w:val="28"/>
          <w:szCs w:val="28"/>
        </w:rPr>
      </w:pPr>
      <w:r>
        <w:rPr>
          <w:rFonts w:hint="eastAsia"/>
          <w:sz w:val="28"/>
          <w:szCs w:val="28"/>
        </w:rPr>
        <w:t>（1）以人为本，减少危害。把保障公众健康和生命安全作为应急处置的首要任务，最大限度减少食品安全事故造成的人员伤亡和健康损害。</w:t>
      </w:r>
    </w:p>
    <w:p w14:paraId="09E329EE">
      <w:pPr>
        <w:spacing w:line="580" w:lineRule="exact"/>
        <w:ind w:firstLine="560" w:firstLineChars="200"/>
        <w:rPr>
          <w:rFonts w:hint="eastAsia"/>
          <w:sz w:val="28"/>
          <w:szCs w:val="28"/>
        </w:rPr>
      </w:pPr>
      <w:r>
        <w:rPr>
          <w:rFonts w:hint="eastAsia"/>
          <w:sz w:val="28"/>
          <w:szCs w:val="28"/>
        </w:rPr>
        <w:t>（2）统一领导，分级负责。按照“统一领导、综合协调、分类管理、分级负责、属地管理为主”的应急管理体制，建立快速反应、协调应对的食品安全事故应急机制。</w:t>
      </w:r>
    </w:p>
    <w:p w14:paraId="3C41FA85">
      <w:pPr>
        <w:spacing w:line="580" w:lineRule="exact"/>
        <w:ind w:firstLine="560" w:firstLineChars="200"/>
        <w:rPr>
          <w:rFonts w:hint="eastAsia"/>
          <w:sz w:val="28"/>
          <w:szCs w:val="28"/>
        </w:rPr>
      </w:pPr>
      <w:r>
        <w:rPr>
          <w:rFonts w:hint="eastAsia"/>
          <w:sz w:val="28"/>
          <w:szCs w:val="28"/>
        </w:rPr>
        <w:t>（3）科学评估，依法处置。有效使用食品安全风险监测、评估和预算等科学手段。充分发挥专为队伍的作用，提高应对食品安全事故的水平和能力。</w:t>
      </w:r>
    </w:p>
    <w:p w14:paraId="040B8320">
      <w:pPr>
        <w:spacing w:line="580" w:lineRule="exact"/>
        <w:ind w:firstLine="560" w:firstLineChars="200"/>
        <w:rPr>
          <w:rFonts w:hint="eastAsia" w:ascii="仿宋" w:hAnsi="仿宋" w:eastAsia="仿宋" w:cs="仿宋"/>
          <w:sz w:val="32"/>
          <w:szCs w:val="32"/>
        </w:rPr>
      </w:pPr>
      <w:r>
        <w:rPr>
          <w:rFonts w:hint="eastAsia"/>
          <w:sz w:val="28"/>
          <w:szCs w:val="28"/>
        </w:rPr>
        <w:t>（4）居安思危，预防为主。坚持预防与应急相结合，常态与非常态相结合，做好应急准备，落实各项防范措施，防患于未然。建立健全日常管理制度，加强食品安全风险监测、评估和预警；加强宣教培训，提高公众自我防范和应对食品安全事故的意识和能力。</w:t>
      </w:r>
    </w:p>
    <w:p w14:paraId="01CAB950">
      <w:pPr>
        <w:pStyle w:val="4"/>
        <w:numPr>
          <w:ilvl w:val="0"/>
          <w:numId w:val="0"/>
        </w:numPr>
        <w:spacing w:line="580" w:lineRule="exact"/>
        <w:ind w:leftChars="0"/>
        <w:rPr>
          <w:rFonts w:hint="eastAsia" w:cs="Times New Roman"/>
          <w:b/>
          <w:bCs/>
          <w:lang w:val="en-US" w:eastAsia="zh-CN"/>
        </w:rPr>
      </w:pPr>
      <w:bookmarkStart w:id="983" w:name="_Toc11021"/>
      <w:bookmarkStart w:id="984" w:name="_Toc32090"/>
      <w:bookmarkStart w:id="985" w:name="_Toc13173"/>
      <w:r>
        <w:rPr>
          <w:rFonts w:hint="eastAsia" w:cs="Times New Roman"/>
          <w:b/>
          <w:bCs/>
          <w:lang w:val="en-US" w:eastAsia="zh-CN"/>
        </w:rPr>
        <w:t>1.5事故分级</w:t>
      </w:r>
      <w:bookmarkEnd w:id="983"/>
      <w:bookmarkEnd w:id="984"/>
      <w:bookmarkEnd w:id="985"/>
    </w:p>
    <w:p w14:paraId="0FB441E1">
      <w:pPr>
        <w:spacing w:line="580" w:lineRule="exact"/>
        <w:ind w:firstLine="560" w:firstLineChars="200"/>
        <w:rPr>
          <w:rFonts w:hint="eastAsia"/>
          <w:sz w:val="28"/>
          <w:szCs w:val="28"/>
        </w:rPr>
      </w:pPr>
      <w:r>
        <w:rPr>
          <w:rFonts w:hint="eastAsia"/>
          <w:sz w:val="28"/>
          <w:szCs w:val="28"/>
        </w:rPr>
        <w:t>食品安全事故，指食物中毒、食源性疾病、食品污染等源于食品，对人体健康有危害或者可能有危害的事故。食品安全事故共分四级，即特别重大食品安全事故（Ⅰ级）、重大食品安全事故（Ⅱ级）、较大食品安全事故（Ⅲ级）和一般食品安全事故（Ⅳ级）。</w:t>
      </w:r>
    </w:p>
    <w:p w14:paraId="6FFCDD99">
      <w:pPr>
        <w:spacing w:line="580" w:lineRule="exact"/>
        <w:ind w:firstLine="560" w:firstLineChars="200"/>
        <w:rPr>
          <w:rFonts w:hint="eastAsia"/>
          <w:sz w:val="28"/>
          <w:szCs w:val="28"/>
        </w:rPr>
      </w:pPr>
      <w:r>
        <w:rPr>
          <w:rFonts w:hint="eastAsia"/>
          <w:sz w:val="28"/>
          <w:szCs w:val="28"/>
        </w:rPr>
        <w:t>1.5.1特别重大食品安全事故（Ⅰ级）符合下列情形之一的，为特别重大食品安全事故：</w:t>
      </w:r>
    </w:p>
    <w:p w14:paraId="2D4337E0">
      <w:pPr>
        <w:spacing w:line="580" w:lineRule="exact"/>
        <w:ind w:firstLine="560" w:firstLineChars="200"/>
        <w:rPr>
          <w:rFonts w:hint="eastAsia"/>
          <w:sz w:val="28"/>
          <w:szCs w:val="28"/>
        </w:rPr>
      </w:pPr>
      <w:r>
        <w:rPr>
          <w:rFonts w:hint="eastAsia"/>
          <w:sz w:val="28"/>
          <w:szCs w:val="28"/>
        </w:rPr>
        <w:t>（1）事故危害特别严重，对2个以上省份造成严重威胁，并有进一步扩散趋势的；</w:t>
      </w:r>
    </w:p>
    <w:p w14:paraId="0E974B56">
      <w:pPr>
        <w:spacing w:line="580" w:lineRule="exact"/>
        <w:ind w:firstLine="560" w:firstLineChars="200"/>
        <w:rPr>
          <w:rFonts w:hint="eastAsia"/>
          <w:sz w:val="28"/>
          <w:szCs w:val="28"/>
        </w:rPr>
      </w:pPr>
      <w:r>
        <w:rPr>
          <w:rFonts w:hint="eastAsia"/>
          <w:sz w:val="28"/>
          <w:szCs w:val="28"/>
        </w:rPr>
        <w:t>（2）超出事发地省级政府处置能力的；</w:t>
      </w:r>
    </w:p>
    <w:p w14:paraId="4619AED3">
      <w:pPr>
        <w:spacing w:line="580" w:lineRule="exact"/>
        <w:ind w:firstLine="560" w:firstLineChars="200"/>
        <w:rPr>
          <w:rFonts w:hint="eastAsia"/>
          <w:sz w:val="28"/>
          <w:szCs w:val="28"/>
        </w:rPr>
      </w:pPr>
      <w:r>
        <w:rPr>
          <w:rFonts w:hint="eastAsia"/>
          <w:sz w:val="28"/>
          <w:szCs w:val="28"/>
        </w:rPr>
        <w:t>（3）发生跨境（香港、澳门、台湾）、跨国食品安全事故，造成特别严重社会影响的；</w:t>
      </w:r>
    </w:p>
    <w:p w14:paraId="2A6FE916">
      <w:pPr>
        <w:spacing w:line="580" w:lineRule="exact"/>
        <w:ind w:firstLine="560" w:firstLineChars="200"/>
        <w:rPr>
          <w:rFonts w:hint="eastAsia"/>
          <w:sz w:val="28"/>
          <w:szCs w:val="28"/>
        </w:rPr>
      </w:pPr>
      <w:r>
        <w:rPr>
          <w:rFonts w:hint="eastAsia"/>
          <w:sz w:val="28"/>
          <w:szCs w:val="28"/>
        </w:rPr>
        <w:t>（4）国务院认为需要由国务院或国务院授权有关部门负责处置的。</w:t>
      </w:r>
    </w:p>
    <w:p w14:paraId="2EAFE933">
      <w:pPr>
        <w:spacing w:line="580" w:lineRule="exact"/>
        <w:ind w:firstLine="560" w:firstLineChars="200"/>
        <w:rPr>
          <w:rFonts w:hint="eastAsia"/>
          <w:sz w:val="28"/>
          <w:szCs w:val="28"/>
        </w:rPr>
      </w:pPr>
      <w:r>
        <w:rPr>
          <w:rFonts w:hint="eastAsia"/>
          <w:sz w:val="28"/>
          <w:szCs w:val="28"/>
        </w:rPr>
        <w:t>1.5.2重大食品安全事故（Ⅱ级）</w:t>
      </w:r>
    </w:p>
    <w:p w14:paraId="7B1B3351">
      <w:pPr>
        <w:spacing w:line="580" w:lineRule="exact"/>
        <w:ind w:firstLine="560" w:firstLineChars="200"/>
        <w:rPr>
          <w:rFonts w:hint="eastAsia"/>
          <w:sz w:val="28"/>
          <w:szCs w:val="28"/>
        </w:rPr>
      </w:pPr>
      <w:r>
        <w:rPr>
          <w:rFonts w:hint="eastAsia"/>
          <w:sz w:val="28"/>
          <w:szCs w:val="28"/>
        </w:rPr>
        <w:t>符合下列情形之一的，为重大食品安全事故：</w:t>
      </w:r>
    </w:p>
    <w:p w14:paraId="0E5E4A74">
      <w:pPr>
        <w:spacing w:line="580" w:lineRule="exact"/>
        <w:ind w:firstLine="560" w:firstLineChars="200"/>
        <w:rPr>
          <w:rFonts w:hint="eastAsia"/>
          <w:sz w:val="28"/>
          <w:szCs w:val="28"/>
        </w:rPr>
      </w:pPr>
      <w:r>
        <w:rPr>
          <w:rFonts w:hint="eastAsia"/>
          <w:sz w:val="28"/>
          <w:szCs w:val="28"/>
        </w:rPr>
        <w:t>（1）事故危害严重，影响范围涉及省内2个以上市级行政区域的；</w:t>
      </w:r>
    </w:p>
    <w:p w14:paraId="7AE3081E">
      <w:pPr>
        <w:spacing w:line="580" w:lineRule="exact"/>
        <w:ind w:firstLine="560" w:firstLineChars="200"/>
        <w:rPr>
          <w:rFonts w:hint="eastAsia"/>
          <w:sz w:val="28"/>
          <w:szCs w:val="28"/>
        </w:rPr>
      </w:pPr>
      <w:r>
        <w:rPr>
          <w:rFonts w:hint="eastAsia"/>
          <w:sz w:val="28"/>
          <w:szCs w:val="28"/>
        </w:rPr>
        <w:t>（2）造成伤害人数100人以上，并出现死亡病例的；</w:t>
      </w:r>
    </w:p>
    <w:p w14:paraId="7D7AA460">
      <w:pPr>
        <w:spacing w:line="580" w:lineRule="exact"/>
        <w:ind w:firstLine="560" w:firstLineChars="200"/>
        <w:rPr>
          <w:rFonts w:hint="eastAsia"/>
          <w:sz w:val="28"/>
          <w:szCs w:val="28"/>
        </w:rPr>
      </w:pPr>
      <w:r>
        <w:rPr>
          <w:rFonts w:hint="eastAsia"/>
          <w:sz w:val="28"/>
          <w:szCs w:val="28"/>
        </w:rPr>
        <w:t>（3）造成10人以上死亡病例的；</w:t>
      </w:r>
    </w:p>
    <w:p w14:paraId="69806839">
      <w:pPr>
        <w:spacing w:line="580" w:lineRule="exact"/>
        <w:ind w:firstLine="560" w:firstLineChars="200"/>
        <w:rPr>
          <w:rFonts w:hint="eastAsia"/>
          <w:sz w:val="28"/>
          <w:szCs w:val="28"/>
        </w:rPr>
      </w:pPr>
      <w:r>
        <w:rPr>
          <w:rFonts w:hint="eastAsia"/>
          <w:sz w:val="28"/>
          <w:szCs w:val="28"/>
        </w:rPr>
        <w:t>（4）省政府认定的其他重大食品安全事故。</w:t>
      </w:r>
    </w:p>
    <w:p w14:paraId="1F874639">
      <w:pPr>
        <w:spacing w:line="580" w:lineRule="exact"/>
        <w:ind w:firstLine="560" w:firstLineChars="200"/>
        <w:rPr>
          <w:rFonts w:hint="eastAsia"/>
          <w:sz w:val="28"/>
          <w:szCs w:val="28"/>
        </w:rPr>
      </w:pPr>
      <w:r>
        <w:rPr>
          <w:rFonts w:hint="eastAsia"/>
          <w:sz w:val="28"/>
          <w:szCs w:val="28"/>
        </w:rPr>
        <w:t>1.5.3较大食品安全事故（Ⅲ级）</w:t>
      </w:r>
    </w:p>
    <w:p w14:paraId="12124925">
      <w:pPr>
        <w:spacing w:line="580" w:lineRule="exact"/>
        <w:ind w:firstLine="560" w:firstLineChars="200"/>
        <w:rPr>
          <w:rFonts w:hint="eastAsia"/>
          <w:sz w:val="28"/>
          <w:szCs w:val="28"/>
        </w:rPr>
      </w:pPr>
      <w:r>
        <w:rPr>
          <w:rFonts w:hint="eastAsia"/>
          <w:sz w:val="28"/>
          <w:szCs w:val="28"/>
        </w:rPr>
        <w:t>符合下列情形之一的，为较大食品安全事故：</w:t>
      </w:r>
    </w:p>
    <w:p w14:paraId="06557430">
      <w:pPr>
        <w:spacing w:line="580" w:lineRule="exact"/>
        <w:ind w:firstLine="560" w:firstLineChars="200"/>
        <w:rPr>
          <w:rFonts w:hint="eastAsia"/>
          <w:sz w:val="28"/>
          <w:szCs w:val="28"/>
        </w:rPr>
      </w:pPr>
      <w:r>
        <w:rPr>
          <w:rFonts w:hint="eastAsia"/>
          <w:sz w:val="28"/>
          <w:szCs w:val="28"/>
        </w:rPr>
        <w:t>（1）事故影响范围涉及市级行政区域内2个以上县级行政区域，给人民群众饮食安全带来严重危害的；</w:t>
      </w:r>
    </w:p>
    <w:p w14:paraId="7CACEB4F">
      <w:pPr>
        <w:spacing w:line="580" w:lineRule="exact"/>
        <w:ind w:firstLine="560" w:firstLineChars="200"/>
        <w:rPr>
          <w:rFonts w:hint="eastAsia"/>
          <w:sz w:val="28"/>
          <w:szCs w:val="28"/>
        </w:rPr>
      </w:pPr>
      <w:r>
        <w:rPr>
          <w:rFonts w:hint="eastAsia"/>
          <w:sz w:val="28"/>
          <w:szCs w:val="28"/>
        </w:rPr>
        <w:t>（2）造成伤害人数100人以上，或者出现死亡病例的；</w:t>
      </w:r>
    </w:p>
    <w:p w14:paraId="1A22EDED">
      <w:pPr>
        <w:spacing w:line="580" w:lineRule="exact"/>
        <w:ind w:firstLine="560" w:firstLineChars="200"/>
        <w:rPr>
          <w:rFonts w:hint="eastAsia"/>
          <w:sz w:val="28"/>
          <w:szCs w:val="28"/>
        </w:rPr>
      </w:pPr>
      <w:r>
        <w:rPr>
          <w:rFonts w:hint="eastAsia"/>
          <w:sz w:val="28"/>
          <w:szCs w:val="28"/>
        </w:rPr>
        <w:t>（3）市级政府认定的其他较大食品安全事故。</w:t>
      </w:r>
    </w:p>
    <w:p w14:paraId="21D667D3">
      <w:pPr>
        <w:spacing w:line="580" w:lineRule="exact"/>
        <w:ind w:firstLine="560" w:firstLineChars="200"/>
        <w:rPr>
          <w:rFonts w:hint="eastAsia"/>
          <w:sz w:val="28"/>
          <w:szCs w:val="28"/>
        </w:rPr>
      </w:pPr>
      <w:r>
        <w:rPr>
          <w:rFonts w:hint="eastAsia"/>
          <w:sz w:val="28"/>
          <w:szCs w:val="28"/>
        </w:rPr>
        <w:t>1.5.4一般食品安全事故（Ⅳ级）</w:t>
      </w:r>
    </w:p>
    <w:p w14:paraId="4CD45BD2">
      <w:pPr>
        <w:spacing w:line="580" w:lineRule="exact"/>
        <w:ind w:firstLine="560" w:firstLineChars="200"/>
        <w:rPr>
          <w:rFonts w:hint="eastAsia"/>
          <w:sz w:val="28"/>
          <w:szCs w:val="28"/>
        </w:rPr>
      </w:pPr>
      <w:r>
        <w:rPr>
          <w:rFonts w:hint="eastAsia"/>
          <w:sz w:val="28"/>
          <w:szCs w:val="28"/>
        </w:rPr>
        <w:t>符合下列情形之一的，为一般食品安全事故：</w:t>
      </w:r>
    </w:p>
    <w:p w14:paraId="0C4E5516">
      <w:pPr>
        <w:spacing w:line="580" w:lineRule="exact"/>
        <w:ind w:firstLine="560" w:firstLineChars="200"/>
        <w:rPr>
          <w:rFonts w:hint="eastAsia"/>
          <w:sz w:val="28"/>
          <w:szCs w:val="28"/>
        </w:rPr>
      </w:pPr>
      <w:r>
        <w:rPr>
          <w:rFonts w:hint="eastAsia"/>
          <w:sz w:val="28"/>
          <w:szCs w:val="28"/>
        </w:rPr>
        <w:t>（1）事故影响范围涉及区政府行政区域内2个以上乡镇，给大众饮食安全带来严重危害的；</w:t>
      </w:r>
    </w:p>
    <w:p w14:paraId="05058C97">
      <w:pPr>
        <w:spacing w:line="580" w:lineRule="exact"/>
        <w:ind w:firstLine="560" w:firstLineChars="200"/>
        <w:rPr>
          <w:rFonts w:hint="eastAsia"/>
          <w:sz w:val="28"/>
          <w:szCs w:val="28"/>
        </w:rPr>
      </w:pPr>
      <w:r>
        <w:rPr>
          <w:rFonts w:hint="eastAsia"/>
          <w:sz w:val="28"/>
          <w:szCs w:val="28"/>
        </w:rPr>
        <w:t>（2）造成伤害人数30-90人，未出现死亡病例的；</w:t>
      </w:r>
    </w:p>
    <w:p w14:paraId="2618C1DE">
      <w:pPr>
        <w:spacing w:line="580" w:lineRule="exact"/>
        <w:ind w:firstLine="560" w:firstLineChars="200"/>
        <w:rPr>
          <w:rFonts w:hint="eastAsia" w:ascii="仿宋" w:hAnsi="仿宋" w:eastAsia="仿宋" w:cs="仿宋"/>
          <w:sz w:val="32"/>
          <w:szCs w:val="32"/>
        </w:rPr>
      </w:pPr>
      <w:r>
        <w:rPr>
          <w:rFonts w:hint="eastAsia"/>
          <w:sz w:val="28"/>
          <w:szCs w:val="28"/>
        </w:rPr>
        <w:t>（3）区政府认定的其他一般食品安全事故。</w:t>
      </w:r>
    </w:p>
    <w:p w14:paraId="352B6509">
      <w:pPr>
        <w:pStyle w:val="4"/>
        <w:numPr>
          <w:ilvl w:val="0"/>
          <w:numId w:val="0"/>
        </w:numPr>
        <w:spacing w:line="580" w:lineRule="exact"/>
        <w:ind w:leftChars="0"/>
        <w:rPr>
          <w:rFonts w:hint="eastAsia" w:cs="Times New Roman"/>
          <w:b/>
          <w:bCs/>
          <w:sz w:val="30"/>
          <w:szCs w:val="30"/>
          <w:lang w:val="en-US" w:eastAsia="zh-CN"/>
        </w:rPr>
      </w:pPr>
      <w:bookmarkStart w:id="986" w:name="_Toc17248"/>
      <w:bookmarkStart w:id="987" w:name="_Toc17901"/>
      <w:bookmarkStart w:id="988" w:name="_Toc28168"/>
      <w:r>
        <w:rPr>
          <w:rFonts w:hint="eastAsia" w:cs="Times New Roman"/>
          <w:b/>
          <w:bCs/>
          <w:sz w:val="30"/>
          <w:szCs w:val="30"/>
          <w:lang w:val="en-US" w:eastAsia="zh-CN"/>
        </w:rPr>
        <w:t>2.组织机构及职责</w:t>
      </w:r>
      <w:bookmarkEnd w:id="986"/>
      <w:bookmarkEnd w:id="987"/>
      <w:bookmarkEnd w:id="988"/>
    </w:p>
    <w:p w14:paraId="118FEF96">
      <w:pPr>
        <w:pStyle w:val="4"/>
        <w:numPr>
          <w:ilvl w:val="0"/>
          <w:numId w:val="0"/>
        </w:numPr>
        <w:spacing w:line="580" w:lineRule="exact"/>
        <w:ind w:leftChars="0"/>
        <w:rPr>
          <w:rFonts w:hint="eastAsia" w:cs="Times New Roman"/>
          <w:b/>
          <w:bCs/>
          <w:lang w:val="en-US" w:eastAsia="zh-CN"/>
        </w:rPr>
      </w:pPr>
      <w:bookmarkStart w:id="989" w:name="_Toc27358"/>
      <w:bookmarkStart w:id="990" w:name="_Toc22785"/>
      <w:bookmarkStart w:id="991" w:name="_Toc24698"/>
      <w:r>
        <w:rPr>
          <w:rFonts w:hint="eastAsia" w:cs="Times New Roman"/>
          <w:b/>
          <w:bCs/>
          <w:lang w:val="en-US" w:eastAsia="zh-CN"/>
        </w:rPr>
        <w:t>2.1应急机制启动</w:t>
      </w:r>
      <w:bookmarkEnd w:id="989"/>
      <w:bookmarkEnd w:id="990"/>
      <w:bookmarkEnd w:id="991"/>
    </w:p>
    <w:p w14:paraId="01ADB40C">
      <w:pPr>
        <w:spacing w:line="580" w:lineRule="exact"/>
        <w:ind w:firstLine="560" w:firstLineChars="200"/>
        <w:rPr>
          <w:rFonts w:hint="eastAsia" w:ascii="仿宋" w:hAnsi="仿宋" w:eastAsia="仿宋" w:cs="仿宋"/>
          <w:sz w:val="32"/>
          <w:szCs w:val="32"/>
        </w:rPr>
      </w:pPr>
      <w:r>
        <w:rPr>
          <w:rFonts w:hint="eastAsia"/>
          <w:sz w:val="28"/>
          <w:szCs w:val="28"/>
        </w:rPr>
        <w:t>食品安全事故发生后，由区市场监督管理局依法组织对事故进行分析评估，核定事故级别，特别重大、重大食品安全事故分别由国家、省级政府组织应急处置工作；较大食品安全事故，由市政府组织应急处置工作；一般食品安全事故，由区政府组织应急处置工作。</w:t>
      </w:r>
    </w:p>
    <w:p w14:paraId="26DA6B25">
      <w:pPr>
        <w:pStyle w:val="4"/>
        <w:numPr>
          <w:ilvl w:val="0"/>
          <w:numId w:val="0"/>
        </w:numPr>
        <w:spacing w:line="580" w:lineRule="exact"/>
        <w:ind w:leftChars="0"/>
        <w:rPr>
          <w:rFonts w:hint="eastAsia" w:cs="Times New Roman"/>
          <w:b/>
          <w:bCs/>
          <w:lang w:val="en-US" w:eastAsia="zh-CN"/>
        </w:rPr>
      </w:pPr>
      <w:bookmarkStart w:id="992" w:name="_Toc16114"/>
      <w:bookmarkStart w:id="993" w:name="_Toc27850"/>
      <w:bookmarkStart w:id="994" w:name="_Toc31186"/>
      <w:r>
        <w:rPr>
          <w:rFonts w:hint="eastAsia" w:cs="Times New Roman"/>
          <w:b/>
          <w:bCs/>
          <w:lang w:val="en-US" w:eastAsia="zh-CN"/>
        </w:rPr>
        <w:t>2.2指挥部设置及职责</w:t>
      </w:r>
      <w:bookmarkEnd w:id="992"/>
      <w:bookmarkEnd w:id="993"/>
      <w:bookmarkEnd w:id="994"/>
    </w:p>
    <w:p w14:paraId="314546ED">
      <w:pPr>
        <w:spacing w:line="580" w:lineRule="exact"/>
        <w:ind w:firstLine="560" w:firstLineChars="200"/>
        <w:rPr>
          <w:rFonts w:hint="eastAsia" w:ascii="仿宋" w:hAnsi="仿宋" w:eastAsia="仿宋" w:cs="仿宋"/>
          <w:sz w:val="32"/>
          <w:szCs w:val="32"/>
        </w:rPr>
      </w:pPr>
      <w:r>
        <w:rPr>
          <w:rFonts w:hint="eastAsia"/>
          <w:sz w:val="28"/>
          <w:szCs w:val="28"/>
        </w:rPr>
        <w:t>双塔区食品安全事故应急指挥部（以下简称区指挥部）由区政府常务副区长任总指挥，区政府分管副区长任副总指挥，区市场监督管理局局长和有关单位分管领导为成员。指挥部负责统一领导事故应急处置工作；研究重大应急决策和部署；组织发布事故的重要信息；审议批准指挥部办公室提交的应急处置工作报告；应急处置的其他工作。</w:t>
      </w:r>
    </w:p>
    <w:p w14:paraId="222D727B">
      <w:pPr>
        <w:pStyle w:val="4"/>
        <w:numPr>
          <w:ilvl w:val="0"/>
          <w:numId w:val="0"/>
        </w:numPr>
        <w:spacing w:line="580" w:lineRule="exact"/>
        <w:ind w:leftChars="0"/>
        <w:rPr>
          <w:rFonts w:hint="eastAsia" w:cs="Times New Roman"/>
          <w:b/>
          <w:bCs/>
          <w:lang w:val="en-US" w:eastAsia="zh-CN"/>
        </w:rPr>
      </w:pPr>
      <w:bookmarkStart w:id="995" w:name="_Toc5685"/>
      <w:bookmarkStart w:id="996" w:name="_Toc20286"/>
      <w:bookmarkStart w:id="997" w:name="_Toc20495"/>
      <w:r>
        <w:rPr>
          <w:rFonts w:hint="eastAsia" w:cs="Times New Roman"/>
          <w:b/>
          <w:bCs/>
          <w:lang w:val="en-US" w:eastAsia="zh-CN"/>
        </w:rPr>
        <w:t>2.3成员单位职责</w:t>
      </w:r>
      <w:bookmarkEnd w:id="995"/>
      <w:bookmarkEnd w:id="996"/>
      <w:bookmarkEnd w:id="997"/>
    </w:p>
    <w:p w14:paraId="1BE12848">
      <w:pPr>
        <w:spacing w:line="580" w:lineRule="exact"/>
        <w:ind w:firstLine="560" w:firstLineChars="200"/>
        <w:rPr>
          <w:rFonts w:hint="eastAsia"/>
          <w:sz w:val="28"/>
          <w:szCs w:val="28"/>
        </w:rPr>
      </w:pPr>
      <w:r>
        <w:rPr>
          <w:rFonts w:hint="eastAsia"/>
          <w:sz w:val="28"/>
          <w:szCs w:val="28"/>
        </w:rPr>
        <w:t>各成员单位在指挥部统一领导下开展工作，加强对有关部门工作的督促、指导，积极参与应急救援工作。</w:t>
      </w:r>
    </w:p>
    <w:p w14:paraId="5AF936B2">
      <w:pPr>
        <w:spacing w:line="580" w:lineRule="exact"/>
        <w:ind w:firstLine="560" w:firstLineChars="200"/>
        <w:rPr>
          <w:rFonts w:hint="eastAsia"/>
          <w:sz w:val="28"/>
          <w:szCs w:val="28"/>
        </w:rPr>
      </w:pPr>
      <w:r>
        <w:rPr>
          <w:rFonts w:hint="eastAsia"/>
          <w:sz w:val="28"/>
          <w:szCs w:val="28"/>
        </w:rPr>
        <w:t>区委宣传部：负责组织新闻媒体及时报道区指挥部授权发布的食品安全事故信息，引导媒体对食品安全事故信息进行客观公正报道，宣传食品安全有关法律法规，普及食品安全知识。组织协调新闻媒体发布食品安全事故工作动态。</w:t>
      </w:r>
    </w:p>
    <w:p w14:paraId="43FC5D09">
      <w:pPr>
        <w:spacing w:line="580" w:lineRule="exact"/>
        <w:ind w:firstLine="560" w:firstLineChars="200"/>
        <w:rPr>
          <w:rFonts w:hint="eastAsia"/>
          <w:sz w:val="28"/>
          <w:szCs w:val="28"/>
        </w:rPr>
      </w:pPr>
      <w:r>
        <w:rPr>
          <w:rFonts w:hint="eastAsia"/>
          <w:sz w:val="28"/>
          <w:szCs w:val="28"/>
        </w:rPr>
        <w:t>区卫健局：负责组织开展事故流行病学调查；组织医疗救治，组织开展食品安全风险监测；提供食品安全标准解读；配合区市场监督管理局进行事故定性调查。</w:t>
      </w:r>
    </w:p>
    <w:p w14:paraId="77C8D70E">
      <w:pPr>
        <w:spacing w:line="580" w:lineRule="exact"/>
        <w:ind w:firstLine="560" w:firstLineChars="200"/>
        <w:rPr>
          <w:rFonts w:hint="eastAsia"/>
          <w:sz w:val="28"/>
          <w:szCs w:val="28"/>
        </w:rPr>
      </w:pPr>
      <w:r>
        <w:rPr>
          <w:rFonts w:hint="eastAsia"/>
          <w:sz w:val="28"/>
          <w:szCs w:val="28"/>
        </w:rPr>
        <w:t>区监</w:t>
      </w:r>
      <w:r>
        <w:rPr>
          <w:rFonts w:hint="eastAsia"/>
          <w:sz w:val="28"/>
          <w:szCs w:val="28"/>
          <w:lang w:val="en-US" w:eastAsia="zh-CN"/>
        </w:rPr>
        <w:t>委</w:t>
      </w:r>
      <w:r>
        <w:rPr>
          <w:rFonts w:hint="eastAsia"/>
          <w:sz w:val="28"/>
          <w:szCs w:val="28"/>
        </w:rPr>
        <w:t>：负责对国家行政机关及其公务员以及国家行政机关任命的其他人员，在食品安全事故以及应急处置工作中失职、渎职等违纪行为的调查处理。</w:t>
      </w:r>
    </w:p>
    <w:p w14:paraId="4A0DE2D1">
      <w:pPr>
        <w:spacing w:line="580" w:lineRule="exact"/>
        <w:ind w:firstLine="560" w:firstLineChars="200"/>
        <w:rPr>
          <w:rFonts w:hint="eastAsia"/>
          <w:sz w:val="28"/>
          <w:szCs w:val="28"/>
        </w:rPr>
      </w:pPr>
      <w:r>
        <w:rPr>
          <w:rFonts w:hint="eastAsia"/>
          <w:sz w:val="28"/>
          <w:szCs w:val="28"/>
        </w:rPr>
        <w:t>各公安分局：负责指导、协调对食品安全事故中涉嫌犯罪行为的侦查工作；加强对食品安全事故现场的治安管理，有效维护救治秩序、社会治安和交通秩序；配合区市场监督管理局进行事故调查。</w:t>
      </w:r>
    </w:p>
    <w:p w14:paraId="49E50ECA">
      <w:pPr>
        <w:spacing w:line="580" w:lineRule="exact"/>
        <w:ind w:firstLine="560" w:firstLineChars="200"/>
        <w:rPr>
          <w:rFonts w:hint="eastAsia"/>
          <w:sz w:val="28"/>
          <w:szCs w:val="28"/>
        </w:rPr>
      </w:pPr>
      <w:r>
        <w:rPr>
          <w:rFonts w:hint="eastAsia"/>
          <w:sz w:val="28"/>
          <w:szCs w:val="28"/>
        </w:rPr>
        <w:t>区农业农村局：负责组织对种植业食用农产品生产环节、畜牧业食品畜产品生产、畜禽屠宰、生鲜乳生产收购等环节质量安全事故中违法行为的调查处理，并依法采取必要的应急处置措施；负责组织开展食用农产品相关检测和风险监测评估提出相关评估结论；配合区市场监督管理局进行事故定性调查。</w:t>
      </w:r>
    </w:p>
    <w:p w14:paraId="493C7F6B">
      <w:pPr>
        <w:spacing w:line="580" w:lineRule="exact"/>
        <w:ind w:firstLine="560" w:firstLineChars="200"/>
        <w:rPr>
          <w:rFonts w:hint="eastAsia"/>
          <w:sz w:val="28"/>
          <w:szCs w:val="28"/>
        </w:rPr>
      </w:pPr>
      <w:r>
        <w:rPr>
          <w:rFonts w:hint="eastAsia"/>
          <w:sz w:val="28"/>
          <w:szCs w:val="28"/>
        </w:rPr>
        <w:t>区水利局：负责水产品生产环节食品安全事故的调查处理和相关技术鉴定及风险监测评估等工作；配合区市场监督管理局进行事故定性调查。</w:t>
      </w:r>
    </w:p>
    <w:p w14:paraId="7FC29C03">
      <w:pPr>
        <w:spacing w:line="580" w:lineRule="exact"/>
        <w:ind w:firstLine="560" w:firstLineChars="200"/>
        <w:rPr>
          <w:rFonts w:hint="eastAsia"/>
          <w:sz w:val="28"/>
          <w:szCs w:val="28"/>
        </w:rPr>
      </w:pPr>
      <w:r>
        <w:rPr>
          <w:rFonts w:hint="eastAsia"/>
          <w:sz w:val="28"/>
          <w:szCs w:val="28"/>
        </w:rPr>
        <w:t>区文旅局：负责协助有关食品安全监管部门对涉及旅游的食品安全事故进行应急处理。</w:t>
      </w:r>
    </w:p>
    <w:p w14:paraId="2B1E961F">
      <w:pPr>
        <w:spacing w:line="580" w:lineRule="exact"/>
        <w:ind w:firstLine="560" w:firstLineChars="200"/>
        <w:rPr>
          <w:rFonts w:hint="eastAsia"/>
          <w:sz w:val="28"/>
          <w:szCs w:val="28"/>
        </w:rPr>
      </w:pPr>
      <w:r>
        <w:rPr>
          <w:rFonts w:hint="eastAsia"/>
          <w:sz w:val="28"/>
          <w:szCs w:val="28"/>
        </w:rPr>
        <w:t>区民宗局：负责协助有关监管部门对涉及清真食品的食品安全事故原因进行调查。</w:t>
      </w:r>
    </w:p>
    <w:p w14:paraId="4722CD6A">
      <w:pPr>
        <w:spacing w:line="580" w:lineRule="exact"/>
        <w:ind w:firstLine="560" w:firstLineChars="200"/>
        <w:rPr>
          <w:rFonts w:hint="eastAsia"/>
          <w:sz w:val="28"/>
          <w:szCs w:val="28"/>
        </w:rPr>
      </w:pPr>
      <w:r>
        <w:rPr>
          <w:rFonts w:hint="eastAsia"/>
          <w:sz w:val="28"/>
          <w:szCs w:val="28"/>
        </w:rPr>
        <w:t>区财政局：负责食品安全事故应急处置等工作所需资金的保障和管理。</w:t>
      </w:r>
    </w:p>
    <w:p w14:paraId="605F8614">
      <w:pPr>
        <w:spacing w:line="580" w:lineRule="exact"/>
        <w:ind w:firstLine="560" w:firstLineChars="200"/>
        <w:rPr>
          <w:rFonts w:hint="eastAsia"/>
          <w:sz w:val="28"/>
          <w:szCs w:val="28"/>
        </w:rPr>
      </w:pPr>
      <w:r>
        <w:rPr>
          <w:rFonts w:hint="eastAsia"/>
          <w:sz w:val="28"/>
          <w:szCs w:val="28"/>
        </w:rPr>
        <w:t>区商务局：负责协调相关部门组织好食品安全事故应急救援所需生活必需品的调配供应。</w:t>
      </w:r>
    </w:p>
    <w:p w14:paraId="06D477B6">
      <w:pPr>
        <w:spacing w:line="580" w:lineRule="exact"/>
        <w:ind w:firstLine="560" w:firstLineChars="200"/>
        <w:rPr>
          <w:rFonts w:hint="eastAsia" w:ascii="仿宋" w:hAnsi="仿宋" w:eastAsia="仿宋" w:cs="仿宋"/>
          <w:sz w:val="32"/>
          <w:szCs w:val="32"/>
        </w:rPr>
      </w:pPr>
      <w:r>
        <w:rPr>
          <w:rFonts w:hint="eastAsia"/>
          <w:sz w:val="28"/>
          <w:szCs w:val="28"/>
        </w:rPr>
        <w:t>区交通局：负责协助提供食品安全事故应急处置过程中的道路交通运力保障。</w:t>
      </w:r>
    </w:p>
    <w:p w14:paraId="687356B2">
      <w:pPr>
        <w:pStyle w:val="4"/>
        <w:numPr>
          <w:ilvl w:val="0"/>
          <w:numId w:val="0"/>
        </w:numPr>
        <w:spacing w:line="580" w:lineRule="exact"/>
        <w:ind w:leftChars="0"/>
        <w:rPr>
          <w:rFonts w:hint="eastAsia" w:cs="Times New Roman"/>
          <w:b/>
          <w:bCs/>
          <w:lang w:val="en-US" w:eastAsia="zh-CN"/>
        </w:rPr>
      </w:pPr>
      <w:bookmarkStart w:id="998" w:name="_Toc31060"/>
      <w:bookmarkStart w:id="999" w:name="_Toc29745"/>
      <w:bookmarkStart w:id="1000" w:name="_Toc6263"/>
      <w:r>
        <w:rPr>
          <w:rFonts w:hint="eastAsia" w:cs="Times New Roman"/>
          <w:b/>
          <w:bCs/>
          <w:lang w:val="en-US" w:eastAsia="zh-CN"/>
        </w:rPr>
        <w:t>2.4区指挥部办公室及职责</w:t>
      </w:r>
      <w:bookmarkEnd w:id="998"/>
      <w:bookmarkEnd w:id="999"/>
      <w:bookmarkEnd w:id="1000"/>
    </w:p>
    <w:p w14:paraId="630B86DE">
      <w:pPr>
        <w:spacing w:line="580" w:lineRule="exact"/>
        <w:ind w:firstLine="560" w:firstLineChars="200"/>
        <w:rPr>
          <w:rFonts w:hint="eastAsia"/>
          <w:sz w:val="28"/>
          <w:szCs w:val="28"/>
        </w:rPr>
      </w:pPr>
      <w:r>
        <w:rPr>
          <w:rFonts w:hint="eastAsia"/>
          <w:sz w:val="28"/>
          <w:szCs w:val="28"/>
        </w:rPr>
        <w:t>区指挥部办公室设在区市场监督管理局，主任由区市场监督管理局局长兼任，副主任由区市场监督管理局分管领导担任。成员由各成员单位相关科室负责人组成。</w:t>
      </w:r>
    </w:p>
    <w:p w14:paraId="1D1D186E">
      <w:pPr>
        <w:spacing w:line="580" w:lineRule="exact"/>
        <w:ind w:firstLine="560" w:firstLineChars="200"/>
        <w:rPr>
          <w:rFonts w:hint="eastAsia"/>
          <w:sz w:val="28"/>
          <w:szCs w:val="28"/>
        </w:rPr>
      </w:pPr>
      <w:r>
        <w:rPr>
          <w:rFonts w:hint="eastAsia"/>
          <w:sz w:val="28"/>
          <w:szCs w:val="28"/>
        </w:rPr>
        <w:t>区指挥部办公室承担指挥部的日常工作，主要负责贯彻落实指挥部的各项部署，组织实施事故应急处置工作；检查督促相关部门做好和项应急处置工作，及时有效地控制事故，防止事态蔓延扩大；研究协调事故应急处理工作中具体问题；向指挥部及其成员单位报告、通报事故应急处置的工作情况；组织信息发布。指挥部办公室建立会商、发文、信息发布和督查等制度，确保快速</w:t>
      </w:r>
      <w:r>
        <w:rPr>
          <w:rFonts w:hint="eastAsia"/>
          <w:sz w:val="28"/>
          <w:szCs w:val="28"/>
          <w:lang w:eastAsia="zh-CN"/>
        </w:rPr>
        <w:t>反映</w:t>
      </w:r>
      <w:r>
        <w:rPr>
          <w:rFonts w:hint="eastAsia"/>
          <w:sz w:val="28"/>
          <w:szCs w:val="28"/>
        </w:rPr>
        <w:t>、高效处置。</w:t>
      </w:r>
    </w:p>
    <w:p w14:paraId="3A3712E2">
      <w:pPr>
        <w:pStyle w:val="4"/>
        <w:numPr>
          <w:ilvl w:val="0"/>
          <w:numId w:val="0"/>
        </w:numPr>
        <w:spacing w:line="580" w:lineRule="exact"/>
        <w:ind w:leftChars="0"/>
        <w:rPr>
          <w:rFonts w:hint="eastAsia" w:cs="Times New Roman"/>
          <w:b/>
          <w:bCs/>
          <w:lang w:val="en-US" w:eastAsia="zh-CN"/>
        </w:rPr>
      </w:pPr>
      <w:bookmarkStart w:id="1001" w:name="_Toc14204"/>
      <w:bookmarkStart w:id="1002" w:name="_Toc20866"/>
      <w:bookmarkStart w:id="1003" w:name="_Toc6497"/>
      <w:r>
        <w:rPr>
          <w:rFonts w:hint="eastAsia" w:cs="Times New Roman"/>
          <w:b/>
          <w:bCs/>
          <w:lang w:val="en-US" w:eastAsia="zh-CN"/>
        </w:rPr>
        <w:t>2.5工作组设置及职责</w:t>
      </w:r>
      <w:bookmarkEnd w:id="1001"/>
      <w:bookmarkEnd w:id="1002"/>
      <w:bookmarkEnd w:id="1003"/>
    </w:p>
    <w:p w14:paraId="71B3E685">
      <w:pPr>
        <w:spacing w:line="580" w:lineRule="exact"/>
        <w:ind w:firstLine="560" w:firstLineChars="200"/>
        <w:rPr>
          <w:rFonts w:hint="eastAsia"/>
          <w:sz w:val="28"/>
          <w:szCs w:val="28"/>
        </w:rPr>
      </w:pPr>
      <w:r>
        <w:rPr>
          <w:rFonts w:hint="eastAsia"/>
          <w:sz w:val="28"/>
          <w:szCs w:val="28"/>
        </w:rPr>
        <w:t>根据事故处置需要，指挥部可下设若干工作组，分别开展相关工作。各工作组在指挥部的统一指挥下开展工作，并随时向指挥部办公室报告工作开展情况。</w:t>
      </w:r>
    </w:p>
    <w:p w14:paraId="40EF3228">
      <w:pPr>
        <w:spacing w:line="580" w:lineRule="exact"/>
        <w:ind w:firstLine="560" w:firstLineChars="200"/>
        <w:rPr>
          <w:rFonts w:hint="eastAsia"/>
          <w:sz w:val="28"/>
          <w:szCs w:val="28"/>
        </w:rPr>
      </w:pPr>
      <w:r>
        <w:rPr>
          <w:rFonts w:hint="eastAsia"/>
          <w:sz w:val="28"/>
          <w:szCs w:val="28"/>
        </w:rPr>
        <w:t>（1）事故调查组</w:t>
      </w:r>
    </w:p>
    <w:p w14:paraId="0681A1D3">
      <w:pPr>
        <w:spacing w:line="580" w:lineRule="exact"/>
        <w:ind w:firstLine="560" w:firstLineChars="200"/>
        <w:rPr>
          <w:rFonts w:hint="eastAsia"/>
          <w:sz w:val="28"/>
          <w:szCs w:val="28"/>
        </w:rPr>
      </w:pPr>
      <w:r>
        <w:rPr>
          <w:rFonts w:hint="eastAsia"/>
          <w:sz w:val="28"/>
          <w:szCs w:val="28"/>
        </w:rPr>
        <w:t>由区市场监督管理局牵头，会同区卫健局、各公安分局、区监察局及相关部门负责调查事故发生原因，评估事故影响，尽快查明致病原因，作出调查结论，提出事故防范意见；对涉嫌犯罪的，由公安分局负责立案侦办，查清事实，依法追究刑事责任；对监管部门及其他机关工作人员失职、渎职等行为进行调查。根据实际需要，事故调查组可以设置在事故发生地或派出部分人员赴现场开展事故调查（简称前方工作组）。</w:t>
      </w:r>
    </w:p>
    <w:p w14:paraId="4A3CBE2F">
      <w:pPr>
        <w:spacing w:line="580" w:lineRule="exact"/>
        <w:ind w:firstLine="560" w:firstLineChars="200"/>
        <w:rPr>
          <w:rFonts w:hint="eastAsia"/>
          <w:sz w:val="28"/>
          <w:szCs w:val="28"/>
        </w:rPr>
      </w:pPr>
      <w:r>
        <w:rPr>
          <w:rFonts w:hint="eastAsia"/>
          <w:sz w:val="28"/>
          <w:szCs w:val="28"/>
        </w:rPr>
        <w:t>（2）危害控制组</w:t>
      </w:r>
    </w:p>
    <w:p w14:paraId="1B238F77">
      <w:pPr>
        <w:spacing w:line="580" w:lineRule="exact"/>
        <w:ind w:firstLine="560" w:firstLineChars="200"/>
        <w:rPr>
          <w:rFonts w:hint="eastAsia"/>
          <w:sz w:val="28"/>
          <w:szCs w:val="28"/>
        </w:rPr>
      </w:pPr>
      <w:r>
        <w:rPr>
          <w:rFonts w:hint="eastAsia"/>
          <w:sz w:val="28"/>
          <w:szCs w:val="28"/>
        </w:rPr>
        <w:t>由事故发生环节的具体监管职能部门牵头，会同相关监管部门监督，指导政府职能部门召回、下架、封存有关食品、原料、食品添加剂及食品相关产品，严格控制流通渠道，防止危害蔓延扩大。</w:t>
      </w:r>
    </w:p>
    <w:p w14:paraId="29BFC557">
      <w:pPr>
        <w:spacing w:line="580" w:lineRule="exact"/>
        <w:ind w:firstLine="560" w:firstLineChars="200"/>
        <w:rPr>
          <w:rFonts w:hint="eastAsia"/>
          <w:sz w:val="28"/>
          <w:szCs w:val="28"/>
        </w:rPr>
      </w:pPr>
      <w:r>
        <w:rPr>
          <w:rFonts w:hint="eastAsia"/>
          <w:sz w:val="28"/>
          <w:szCs w:val="28"/>
        </w:rPr>
        <w:t>（3）医疗救治组</w:t>
      </w:r>
    </w:p>
    <w:p w14:paraId="6C0CE745">
      <w:pPr>
        <w:spacing w:line="580" w:lineRule="exact"/>
        <w:ind w:firstLine="560" w:firstLineChars="200"/>
        <w:rPr>
          <w:rFonts w:hint="eastAsia"/>
          <w:sz w:val="28"/>
          <w:szCs w:val="28"/>
        </w:rPr>
      </w:pPr>
      <w:r>
        <w:rPr>
          <w:rFonts w:hint="eastAsia"/>
          <w:sz w:val="28"/>
          <w:szCs w:val="28"/>
        </w:rPr>
        <w:t>由区卫健局负责，结合事故调查组的调查情况，制定最佳救治方案，指导事故发生地卫健部门对健康受到危害的人员进行医疗救治。</w:t>
      </w:r>
    </w:p>
    <w:p w14:paraId="0EF3E9AA">
      <w:pPr>
        <w:spacing w:line="580" w:lineRule="exact"/>
        <w:ind w:firstLine="560" w:firstLineChars="200"/>
        <w:rPr>
          <w:rFonts w:hint="eastAsia"/>
          <w:sz w:val="28"/>
          <w:szCs w:val="28"/>
        </w:rPr>
      </w:pPr>
      <w:r>
        <w:rPr>
          <w:rFonts w:hint="eastAsia"/>
          <w:sz w:val="28"/>
          <w:szCs w:val="28"/>
        </w:rPr>
        <w:t>（4）检测评估组</w:t>
      </w:r>
    </w:p>
    <w:p w14:paraId="3A09BB1D">
      <w:pPr>
        <w:spacing w:line="580" w:lineRule="exact"/>
        <w:ind w:firstLine="560" w:firstLineChars="200"/>
        <w:rPr>
          <w:rFonts w:hint="eastAsia"/>
          <w:sz w:val="28"/>
          <w:szCs w:val="28"/>
        </w:rPr>
      </w:pPr>
      <w:r>
        <w:rPr>
          <w:rFonts w:hint="eastAsia"/>
          <w:sz w:val="28"/>
          <w:szCs w:val="28"/>
        </w:rPr>
        <w:t>由区市场监督管理局牵头会同有关部门组成，确定食品安全技术检验检测机构，提出检测方案和要求，组织实施相关</w:t>
      </w:r>
      <w:r>
        <w:rPr>
          <w:rFonts w:hint="eastAsia"/>
          <w:sz w:val="28"/>
          <w:szCs w:val="28"/>
          <w:lang w:eastAsia="zh-CN"/>
        </w:rPr>
        <w:t>检测</w:t>
      </w:r>
      <w:r>
        <w:rPr>
          <w:rFonts w:hint="eastAsia"/>
          <w:sz w:val="28"/>
          <w:szCs w:val="28"/>
        </w:rPr>
        <w:t>，综合分析各方检测数据，查找事故原因和评估事故发展趋势，预测事故后果，为制定现场抢救方案和采取控制措施提供参考。检测评估结果要及时报告指挥部办公室。</w:t>
      </w:r>
    </w:p>
    <w:p w14:paraId="280BFF7D">
      <w:pPr>
        <w:spacing w:line="580" w:lineRule="exact"/>
        <w:ind w:firstLine="560" w:firstLineChars="200"/>
        <w:rPr>
          <w:rFonts w:hint="eastAsia"/>
          <w:sz w:val="28"/>
          <w:szCs w:val="28"/>
        </w:rPr>
      </w:pPr>
      <w:r>
        <w:rPr>
          <w:rFonts w:hint="eastAsia"/>
          <w:sz w:val="28"/>
          <w:szCs w:val="28"/>
        </w:rPr>
        <w:t>（5）维护稳定组</w:t>
      </w:r>
    </w:p>
    <w:p w14:paraId="1361178A">
      <w:pPr>
        <w:spacing w:line="580" w:lineRule="exact"/>
        <w:ind w:firstLine="560" w:firstLineChars="200"/>
        <w:rPr>
          <w:rFonts w:hint="eastAsia"/>
          <w:sz w:val="28"/>
          <w:szCs w:val="28"/>
        </w:rPr>
      </w:pPr>
      <w:r>
        <w:rPr>
          <w:rFonts w:hint="eastAsia"/>
          <w:sz w:val="28"/>
          <w:szCs w:val="28"/>
        </w:rPr>
        <w:t>由各公安分局牵头，指导公安机关各部门加强治安管理，维护社会稳定。</w:t>
      </w:r>
    </w:p>
    <w:p w14:paraId="33423478">
      <w:pPr>
        <w:spacing w:line="580" w:lineRule="exact"/>
        <w:ind w:firstLine="560" w:firstLineChars="200"/>
        <w:rPr>
          <w:rFonts w:hint="eastAsia"/>
          <w:sz w:val="28"/>
          <w:szCs w:val="28"/>
        </w:rPr>
      </w:pPr>
      <w:r>
        <w:rPr>
          <w:rFonts w:hint="eastAsia"/>
          <w:sz w:val="28"/>
          <w:szCs w:val="28"/>
        </w:rPr>
        <w:t>（6）新闻宣传组</w:t>
      </w:r>
    </w:p>
    <w:p w14:paraId="71376295">
      <w:pPr>
        <w:spacing w:line="580" w:lineRule="exact"/>
        <w:ind w:firstLine="560" w:firstLineChars="200"/>
        <w:rPr>
          <w:rFonts w:hint="eastAsia"/>
          <w:sz w:val="28"/>
          <w:szCs w:val="28"/>
        </w:rPr>
      </w:pPr>
      <w:r>
        <w:rPr>
          <w:rFonts w:hint="eastAsia"/>
          <w:sz w:val="28"/>
          <w:szCs w:val="28"/>
        </w:rPr>
        <w:t>由区委宣传部牵头，会同区市场监督管理局等部门组织事故处置宣传报道和舆论引导，并配合相关部门做好信息发布工作。</w:t>
      </w:r>
    </w:p>
    <w:p w14:paraId="7C4607B4">
      <w:pPr>
        <w:spacing w:line="580" w:lineRule="exact"/>
        <w:ind w:firstLine="560" w:firstLineChars="200"/>
        <w:rPr>
          <w:rFonts w:hint="eastAsia"/>
          <w:sz w:val="28"/>
          <w:szCs w:val="28"/>
        </w:rPr>
      </w:pPr>
      <w:r>
        <w:rPr>
          <w:rFonts w:hint="eastAsia"/>
          <w:sz w:val="28"/>
          <w:szCs w:val="28"/>
        </w:rPr>
        <w:t>（7）专家组</w:t>
      </w:r>
    </w:p>
    <w:p w14:paraId="4F68954F">
      <w:pPr>
        <w:spacing w:line="580" w:lineRule="exact"/>
        <w:ind w:firstLine="560" w:firstLineChars="200"/>
        <w:rPr>
          <w:rFonts w:hint="eastAsia" w:ascii="仿宋" w:hAnsi="仿宋" w:eastAsia="仿宋" w:cs="仿宋"/>
          <w:sz w:val="32"/>
          <w:szCs w:val="32"/>
        </w:rPr>
      </w:pPr>
      <w:r>
        <w:rPr>
          <w:rFonts w:hint="eastAsia"/>
          <w:sz w:val="28"/>
          <w:szCs w:val="28"/>
        </w:rPr>
        <w:t>指挥部成立由有关方面专家组成的专家组，负责对事故进行分析评估，为应急响应的调整和解除以及应急处置工作12提供决策建议，必要时参与应急处置。</w:t>
      </w:r>
    </w:p>
    <w:p w14:paraId="2BCD471F">
      <w:pPr>
        <w:pStyle w:val="4"/>
        <w:numPr>
          <w:ilvl w:val="0"/>
          <w:numId w:val="0"/>
        </w:numPr>
        <w:spacing w:line="580" w:lineRule="exact"/>
        <w:ind w:leftChars="0"/>
        <w:rPr>
          <w:rFonts w:hint="eastAsia" w:cs="Times New Roman"/>
          <w:b/>
          <w:bCs/>
          <w:sz w:val="30"/>
          <w:szCs w:val="30"/>
          <w:lang w:val="en-US" w:eastAsia="zh-CN"/>
        </w:rPr>
      </w:pPr>
      <w:bookmarkStart w:id="1004" w:name="_Toc30095"/>
      <w:bookmarkStart w:id="1005" w:name="_Toc5570"/>
      <w:bookmarkStart w:id="1006" w:name="_Toc11268"/>
      <w:r>
        <w:rPr>
          <w:rFonts w:hint="eastAsia" w:cs="Times New Roman"/>
          <w:b/>
          <w:bCs/>
          <w:sz w:val="30"/>
          <w:szCs w:val="30"/>
          <w:lang w:val="en-US" w:eastAsia="zh-CN"/>
        </w:rPr>
        <w:t>3.监测预警、报告与评估</w:t>
      </w:r>
      <w:bookmarkEnd w:id="1004"/>
      <w:bookmarkEnd w:id="1005"/>
      <w:bookmarkEnd w:id="1006"/>
    </w:p>
    <w:p w14:paraId="3799DDA3">
      <w:pPr>
        <w:pStyle w:val="4"/>
        <w:numPr>
          <w:ilvl w:val="0"/>
          <w:numId w:val="0"/>
        </w:numPr>
        <w:spacing w:line="580" w:lineRule="exact"/>
        <w:ind w:leftChars="0"/>
        <w:rPr>
          <w:rFonts w:hint="eastAsia" w:cs="Times New Roman"/>
          <w:b/>
          <w:bCs/>
          <w:lang w:val="en-US" w:eastAsia="zh-CN"/>
        </w:rPr>
      </w:pPr>
      <w:bookmarkStart w:id="1007" w:name="_Toc7778"/>
      <w:bookmarkStart w:id="1008" w:name="_Toc8367"/>
      <w:bookmarkStart w:id="1009" w:name="_Toc80"/>
      <w:r>
        <w:rPr>
          <w:rFonts w:hint="eastAsia" w:cs="Times New Roman"/>
          <w:b/>
          <w:bCs/>
          <w:lang w:val="en-US" w:eastAsia="zh-CN"/>
        </w:rPr>
        <w:t>3.1监测预警</w:t>
      </w:r>
      <w:bookmarkEnd w:id="1007"/>
      <w:bookmarkEnd w:id="1008"/>
      <w:bookmarkEnd w:id="1009"/>
    </w:p>
    <w:p w14:paraId="145FB6F4">
      <w:pPr>
        <w:spacing w:line="580" w:lineRule="exact"/>
        <w:ind w:firstLine="560" w:firstLineChars="200"/>
        <w:rPr>
          <w:rFonts w:hint="eastAsia" w:ascii="仿宋" w:hAnsi="仿宋" w:eastAsia="仿宋" w:cs="仿宋"/>
          <w:sz w:val="32"/>
          <w:szCs w:val="32"/>
        </w:rPr>
      </w:pPr>
      <w:r>
        <w:rPr>
          <w:rFonts w:hint="eastAsia"/>
          <w:sz w:val="28"/>
          <w:szCs w:val="28"/>
        </w:rPr>
        <w:t>区指挥办和区卫健局会同区政府有关部门根据食品安全风险监测工作需要，在综合利用现有监测机构能力的基础上，制定和实施加强政府食品安全风险监测能力建设规划，建立覆盖全区的食源性疾病、食品污染和食品中有害因素监测体系。区卫健局根据食品安全风险监测结果，对食品安全状况进行综合分析，对可能具有较高程度安全风险的食品，提出并公布食品安全风险警示信息。有关监管部门发现食品安全隐患或问题，应及时通报区卫健行政部门和有关方面，依法及时采取有效控制措施。</w:t>
      </w:r>
    </w:p>
    <w:p w14:paraId="138D557F">
      <w:pPr>
        <w:pStyle w:val="4"/>
        <w:numPr>
          <w:ilvl w:val="0"/>
          <w:numId w:val="0"/>
        </w:numPr>
        <w:spacing w:line="580" w:lineRule="exact"/>
        <w:ind w:leftChars="0"/>
        <w:rPr>
          <w:rFonts w:hint="eastAsia" w:cs="Times New Roman"/>
          <w:b/>
          <w:bCs/>
          <w:lang w:val="en-US" w:eastAsia="zh-CN"/>
        </w:rPr>
      </w:pPr>
      <w:bookmarkStart w:id="1010" w:name="_Toc26217"/>
      <w:bookmarkStart w:id="1011" w:name="_Toc21680"/>
      <w:bookmarkStart w:id="1012" w:name="_Toc18286"/>
      <w:r>
        <w:rPr>
          <w:rFonts w:hint="eastAsia" w:cs="Times New Roman"/>
          <w:b/>
          <w:bCs/>
          <w:lang w:val="en-US" w:eastAsia="zh-CN"/>
        </w:rPr>
        <w:t>3.2事故报告</w:t>
      </w:r>
      <w:bookmarkEnd w:id="1010"/>
      <w:bookmarkEnd w:id="1011"/>
      <w:bookmarkEnd w:id="1012"/>
    </w:p>
    <w:p w14:paraId="5EA0F35F">
      <w:pPr>
        <w:spacing w:line="580" w:lineRule="exact"/>
        <w:ind w:firstLine="560" w:firstLineChars="200"/>
        <w:rPr>
          <w:rFonts w:hint="eastAsia"/>
          <w:sz w:val="28"/>
          <w:szCs w:val="28"/>
        </w:rPr>
      </w:pPr>
      <w:r>
        <w:rPr>
          <w:rFonts w:hint="eastAsia"/>
          <w:sz w:val="28"/>
          <w:szCs w:val="28"/>
        </w:rPr>
        <w:t>3.2.1事故信息来源</w:t>
      </w:r>
    </w:p>
    <w:p w14:paraId="4DCB7F4C">
      <w:pPr>
        <w:spacing w:line="580" w:lineRule="exact"/>
        <w:ind w:firstLine="560" w:firstLineChars="200"/>
        <w:rPr>
          <w:rFonts w:hint="eastAsia"/>
          <w:sz w:val="28"/>
          <w:szCs w:val="28"/>
        </w:rPr>
      </w:pPr>
      <w:r>
        <w:rPr>
          <w:rFonts w:hint="eastAsia"/>
          <w:sz w:val="28"/>
          <w:szCs w:val="28"/>
        </w:rPr>
        <w:t>（1）食品安全事故发生单位与引发食品安全事故食品的生产经营单位报告的信息；</w:t>
      </w:r>
    </w:p>
    <w:p w14:paraId="3E7C96F3">
      <w:pPr>
        <w:spacing w:line="580" w:lineRule="exact"/>
        <w:ind w:firstLine="560" w:firstLineChars="200"/>
        <w:rPr>
          <w:rFonts w:hint="eastAsia"/>
          <w:sz w:val="28"/>
          <w:szCs w:val="28"/>
        </w:rPr>
      </w:pPr>
      <w:r>
        <w:rPr>
          <w:rFonts w:hint="eastAsia"/>
          <w:sz w:val="28"/>
          <w:szCs w:val="28"/>
        </w:rPr>
        <w:t>（2）医疗机构报告的信息；</w:t>
      </w:r>
    </w:p>
    <w:p w14:paraId="18642C44">
      <w:pPr>
        <w:spacing w:line="580" w:lineRule="exact"/>
        <w:ind w:firstLine="560" w:firstLineChars="200"/>
        <w:rPr>
          <w:rFonts w:hint="eastAsia"/>
          <w:sz w:val="28"/>
          <w:szCs w:val="28"/>
        </w:rPr>
      </w:pPr>
      <w:r>
        <w:rPr>
          <w:rFonts w:hint="eastAsia"/>
          <w:sz w:val="28"/>
          <w:szCs w:val="28"/>
        </w:rPr>
        <w:t>（3）食品安全相关技术机构监测和分析结果；</w:t>
      </w:r>
    </w:p>
    <w:p w14:paraId="2F1A6EFE">
      <w:pPr>
        <w:spacing w:line="580" w:lineRule="exact"/>
        <w:ind w:firstLine="560" w:firstLineChars="200"/>
        <w:rPr>
          <w:rFonts w:hint="eastAsia"/>
          <w:sz w:val="28"/>
          <w:szCs w:val="28"/>
        </w:rPr>
      </w:pPr>
      <w:r>
        <w:rPr>
          <w:rFonts w:hint="eastAsia"/>
          <w:sz w:val="28"/>
          <w:szCs w:val="28"/>
        </w:rPr>
        <w:t>（4）经核实的公众举报信息；</w:t>
      </w:r>
    </w:p>
    <w:p w14:paraId="04016A30">
      <w:pPr>
        <w:spacing w:line="580" w:lineRule="exact"/>
        <w:ind w:firstLine="560" w:firstLineChars="200"/>
        <w:rPr>
          <w:rFonts w:hint="eastAsia"/>
          <w:sz w:val="28"/>
          <w:szCs w:val="28"/>
        </w:rPr>
      </w:pPr>
      <w:r>
        <w:rPr>
          <w:rFonts w:hint="eastAsia"/>
          <w:sz w:val="28"/>
          <w:szCs w:val="28"/>
        </w:rPr>
        <w:t>（5）经核实的媒体披露与报道信息；</w:t>
      </w:r>
    </w:p>
    <w:p w14:paraId="791E0C9B">
      <w:pPr>
        <w:spacing w:line="580" w:lineRule="exact"/>
        <w:ind w:firstLine="560" w:firstLineChars="200"/>
        <w:rPr>
          <w:rFonts w:hint="eastAsia"/>
          <w:sz w:val="28"/>
          <w:szCs w:val="28"/>
        </w:rPr>
      </w:pPr>
      <w:r>
        <w:rPr>
          <w:rFonts w:hint="eastAsia"/>
          <w:sz w:val="28"/>
          <w:szCs w:val="28"/>
        </w:rPr>
        <w:t>3.2.2报告主体和时限</w:t>
      </w:r>
    </w:p>
    <w:p w14:paraId="7575B15E">
      <w:pPr>
        <w:spacing w:line="580" w:lineRule="exact"/>
        <w:ind w:firstLine="560" w:firstLineChars="200"/>
        <w:rPr>
          <w:rFonts w:hint="eastAsia"/>
          <w:sz w:val="28"/>
          <w:szCs w:val="28"/>
        </w:rPr>
      </w:pPr>
      <w:r>
        <w:rPr>
          <w:rFonts w:hint="eastAsia"/>
          <w:sz w:val="28"/>
          <w:szCs w:val="28"/>
        </w:rPr>
        <w:t>（1）食品生产经营者发现其生产经营的食品造成或者可能造成公众健康损害的情况和信息，应当在2小时内向所在区市场监督管理部门报告。</w:t>
      </w:r>
    </w:p>
    <w:p w14:paraId="1065582D">
      <w:pPr>
        <w:spacing w:line="580" w:lineRule="exact"/>
        <w:ind w:firstLine="560" w:firstLineChars="200"/>
        <w:rPr>
          <w:rFonts w:hint="eastAsia"/>
          <w:sz w:val="28"/>
          <w:szCs w:val="28"/>
        </w:rPr>
      </w:pPr>
      <w:r>
        <w:rPr>
          <w:rFonts w:hint="eastAsia"/>
          <w:sz w:val="28"/>
          <w:szCs w:val="28"/>
        </w:rPr>
        <w:t>（2）发生可能与食品有关的急性群体性健康损害的单位，应当在2小时内向区市场监督管理部门报告。</w:t>
      </w:r>
    </w:p>
    <w:p w14:paraId="2BF3724C">
      <w:pPr>
        <w:spacing w:line="580" w:lineRule="exact"/>
        <w:ind w:firstLine="560" w:firstLineChars="200"/>
        <w:rPr>
          <w:rFonts w:hint="eastAsia"/>
          <w:sz w:val="28"/>
          <w:szCs w:val="28"/>
        </w:rPr>
      </w:pPr>
      <w:r>
        <w:rPr>
          <w:rFonts w:hint="eastAsia"/>
          <w:sz w:val="28"/>
          <w:szCs w:val="28"/>
        </w:rPr>
        <w:t>（3）接收食品安全事故病人治疗的单位，应当按照卫健部门有关规定及时向区市场监督管理部门报告。</w:t>
      </w:r>
    </w:p>
    <w:p w14:paraId="2F9BC536">
      <w:pPr>
        <w:spacing w:line="580" w:lineRule="exact"/>
        <w:ind w:firstLine="560" w:firstLineChars="200"/>
        <w:rPr>
          <w:rFonts w:hint="eastAsia"/>
          <w:sz w:val="28"/>
          <w:szCs w:val="28"/>
        </w:rPr>
      </w:pPr>
      <w:r>
        <w:rPr>
          <w:rFonts w:hint="eastAsia"/>
          <w:sz w:val="28"/>
          <w:szCs w:val="28"/>
        </w:rPr>
        <w:t>（4）食品安全相</w:t>
      </w:r>
      <w:r>
        <w:rPr>
          <w:rFonts w:hint="eastAsia"/>
          <w:sz w:val="28"/>
          <w:szCs w:val="28"/>
          <w:lang w:eastAsia="zh-CN"/>
        </w:rPr>
        <w:t>关</w:t>
      </w:r>
      <w:r>
        <w:rPr>
          <w:rFonts w:hint="eastAsia"/>
          <w:sz w:val="28"/>
          <w:szCs w:val="28"/>
        </w:rPr>
        <w:t>技术机构、有关社会团体及个人发现食品安全事故相关情况，应当及时区市场监督管理部门报告或举报。</w:t>
      </w:r>
    </w:p>
    <w:p w14:paraId="21A3D004">
      <w:pPr>
        <w:spacing w:line="580" w:lineRule="exact"/>
        <w:ind w:firstLine="560" w:firstLineChars="200"/>
        <w:rPr>
          <w:rFonts w:hint="eastAsia"/>
          <w:sz w:val="28"/>
          <w:szCs w:val="28"/>
        </w:rPr>
      </w:pPr>
      <w:r>
        <w:rPr>
          <w:rFonts w:hint="eastAsia"/>
          <w:sz w:val="28"/>
          <w:szCs w:val="28"/>
        </w:rPr>
        <w:t>（5）有关监管部门发现食品安全事故或接到食品安全事故报告或举报，应当立即通报区市场监督管理部门，经初步核实后，要继续收集相关信息，并及时将有关情况进一步向区市场监督管理部门通报。</w:t>
      </w:r>
    </w:p>
    <w:p w14:paraId="40F89536">
      <w:pPr>
        <w:spacing w:line="580" w:lineRule="exact"/>
        <w:ind w:firstLine="560" w:firstLineChars="200"/>
        <w:rPr>
          <w:rFonts w:hint="eastAsia"/>
          <w:sz w:val="28"/>
          <w:szCs w:val="28"/>
        </w:rPr>
      </w:pPr>
      <w:r>
        <w:rPr>
          <w:rFonts w:hint="eastAsia"/>
          <w:sz w:val="28"/>
          <w:szCs w:val="28"/>
        </w:rPr>
        <w:t>（6）经初步核实为食品安全事故县需要启动应急响应的，区市场监督管理部门应当按规定向本级人民政府及上级人民政府卫健行政部门报告；必要时，可直接向卫生部报告。</w:t>
      </w:r>
    </w:p>
    <w:p w14:paraId="6AE96CE5">
      <w:pPr>
        <w:spacing w:line="580" w:lineRule="exact"/>
        <w:ind w:firstLine="560" w:firstLineChars="200"/>
        <w:rPr>
          <w:rFonts w:hint="eastAsia"/>
          <w:sz w:val="28"/>
          <w:szCs w:val="28"/>
        </w:rPr>
      </w:pPr>
      <w:r>
        <w:rPr>
          <w:rFonts w:hint="eastAsia"/>
          <w:sz w:val="28"/>
          <w:szCs w:val="28"/>
        </w:rPr>
        <w:t>3.2.3报告内容</w:t>
      </w:r>
    </w:p>
    <w:p w14:paraId="2F7A56A1">
      <w:pPr>
        <w:spacing w:line="580" w:lineRule="exact"/>
        <w:ind w:firstLine="560" w:firstLineChars="200"/>
        <w:rPr>
          <w:rFonts w:hint="eastAsia" w:ascii="仿宋" w:hAnsi="仿宋" w:eastAsia="仿宋" w:cs="仿宋"/>
          <w:sz w:val="32"/>
          <w:szCs w:val="32"/>
        </w:rPr>
      </w:pPr>
      <w:r>
        <w:rPr>
          <w:rFonts w:hint="eastAsia"/>
          <w:sz w:val="28"/>
          <w:szCs w:val="28"/>
        </w:rPr>
        <w:t>食品生产经营者、医疗、技术机构和社会团体、个体向区卫健行政部门和有关监管部门报告疑似食品安全事故信息时，应当包括事故发生时间、地点和人数等基本情况。有关监管部门报告食品安全事故信息时，应当包括事故发生单位、时间、地点、危害程度、伤亡人数、事故报告单位信息（含报告时间、报告单位联系人员及联系方式）、已采取措施、事故简要经过等内容；并随时通报或者补报工作进展。</w:t>
      </w:r>
    </w:p>
    <w:p w14:paraId="029357F7">
      <w:pPr>
        <w:pStyle w:val="4"/>
        <w:numPr>
          <w:ilvl w:val="0"/>
          <w:numId w:val="0"/>
        </w:numPr>
        <w:spacing w:line="580" w:lineRule="exact"/>
        <w:ind w:leftChars="0"/>
        <w:rPr>
          <w:rFonts w:hint="eastAsia" w:cs="Times New Roman"/>
          <w:b/>
          <w:bCs/>
          <w:lang w:val="en-US" w:eastAsia="zh-CN"/>
        </w:rPr>
      </w:pPr>
      <w:bookmarkStart w:id="1013" w:name="_Toc26000"/>
      <w:bookmarkStart w:id="1014" w:name="_Toc20899"/>
      <w:bookmarkStart w:id="1015" w:name="_Toc8148"/>
      <w:r>
        <w:rPr>
          <w:rFonts w:hint="eastAsia" w:cs="Times New Roman"/>
          <w:b/>
          <w:bCs/>
          <w:lang w:val="en-US" w:eastAsia="zh-CN"/>
        </w:rPr>
        <w:t>3.3先期评估</w:t>
      </w:r>
      <w:bookmarkEnd w:id="1013"/>
      <w:bookmarkEnd w:id="1014"/>
      <w:bookmarkEnd w:id="1015"/>
    </w:p>
    <w:p w14:paraId="563E917E">
      <w:pPr>
        <w:spacing w:line="580" w:lineRule="exact"/>
        <w:ind w:firstLine="560" w:firstLineChars="200"/>
        <w:rPr>
          <w:rFonts w:hint="eastAsia"/>
          <w:sz w:val="28"/>
          <w:szCs w:val="28"/>
        </w:rPr>
      </w:pPr>
      <w:r>
        <w:rPr>
          <w:rFonts w:hint="eastAsia"/>
          <w:sz w:val="28"/>
          <w:szCs w:val="28"/>
        </w:rPr>
        <w:t>3.3.1食品安全事件发生后，区市场监督管理部门依法组织开展事故先期分析评估，初步判定是否为食品安全事故，核定事故级别，向区人民政府提出响应建议。有关部门应当及时向区市场监督管理部门提供相关信息和资料。</w:t>
      </w:r>
    </w:p>
    <w:p w14:paraId="17E031F4">
      <w:pPr>
        <w:spacing w:line="580" w:lineRule="exact"/>
        <w:ind w:firstLine="560" w:firstLineChars="200"/>
        <w:rPr>
          <w:rFonts w:hint="eastAsia"/>
          <w:sz w:val="28"/>
          <w:szCs w:val="28"/>
        </w:rPr>
      </w:pPr>
      <w:r>
        <w:rPr>
          <w:rFonts w:hint="eastAsia"/>
          <w:sz w:val="28"/>
          <w:szCs w:val="28"/>
        </w:rPr>
        <w:t>3.3.2评估内容包括：</w:t>
      </w:r>
    </w:p>
    <w:p w14:paraId="5B8EB82F">
      <w:pPr>
        <w:spacing w:line="580" w:lineRule="exact"/>
        <w:ind w:firstLine="560" w:firstLineChars="200"/>
        <w:rPr>
          <w:rFonts w:hint="eastAsia"/>
          <w:sz w:val="28"/>
          <w:szCs w:val="28"/>
        </w:rPr>
      </w:pPr>
      <w:r>
        <w:rPr>
          <w:rFonts w:hint="eastAsia"/>
          <w:sz w:val="28"/>
          <w:szCs w:val="28"/>
        </w:rPr>
        <w:t>（1）污染食品可能导致的健康损害及所涉及的范围，是否已造成健康损害后果及严重程度；</w:t>
      </w:r>
    </w:p>
    <w:p w14:paraId="37488DB8">
      <w:pPr>
        <w:spacing w:line="580" w:lineRule="exact"/>
        <w:ind w:firstLine="560" w:firstLineChars="200"/>
        <w:rPr>
          <w:rFonts w:hint="eastAsia"/>
          <w:sz w:val="28"/>
          <w:szCs w:val="28"/>
        </w:rPr>
      </w:pPr>
      <w:r>
        <w:rPr>
          <w:rFonts w:hint="eastAsia"/>
          <w:sz w:val="28"/>
          <w:szCs w:val="28"/>
        </w:rPr>
        <w:t>（2）事故的影响范围及严重程度；</w:t>
      </w:r>
    </w:p>
    <w:p w14:paraId="1394C04B">
      <w:pPr>
        <w:spacing w:line="580" w:lineRule="exact"/>
        <w:ind w:firstLine="560" w:firstLineChars="200"/>
        <w:rPr>
          <w:rFonts w:hint="eastAsia" w:ascii="仿宋" w:hAnsi="仿宋" w:eastAsia="仿宋" w:cs="仿宋"/>
          <w:sz w:val="32"/>
          <w:szCs w:val="32"/>
        </w:rPr>
      </w:pPr>
      <w:r>
        <w:rPr>
          <w:rFonts w:hint="eastAsia"/>
          <w:sz w:val="28"/>
          <w:szCs w:val="28"/>
        </w:rPr>
        <w:t>（3）事故发展蔓延趋势。</w:t>
      </w:r>
    </w:p>
    <w:p w14:paraId="214F0C89">
      <w:pPr>
        <w:pStyle w:val="4"/>
        <w:numPr>
          <w:ilvl w:val="0"/>
          <w:numId w:val="0"/>
        </w:numPr>
        <w:spacing w:line="580" w:lineRule="exact"/>
        <w:ind w:leftChars="0"/>
        <w:rPr>
          <w:rFonts w:hint="eastAsia" w:cs="Times New Roman"/>
          <w:b/>
          <w:bCs/>
          <w:sz w:val="30"/>
          <w:szCs w:val="30"/>
          <w:lang w:val="en-US" w:eastAsia="zh-CN"/>
        </w:rPr>
      </w:pPr>
      <w:bookmarkStart w:id="1016" w:name="_Toc4528"/>
      <w:bookmarkStart w:id="1017" w:name="_Toc12893"/>
      <w:bookmarkStart w:id="1018" w:name="_Toc22843"/>
      <w:r>
        <w:rPr>
          <w:rFonts w:hint="eastAsia" w:cs="Times New Roman"/>
          <w:b/>
          <w:bCs/>
          <w:sz w:val="30"/>
          <w:szCs w:val="30"/>
          <w:lang w:val="en-US" w:eastAsia="zh-CN"/>
        </w:rPr>
        <w:t>4.应急响应</w:t>
      </w:r>
      <w:bookmarkEnd w:id="1016"/>
      <w:bookmarkEnd w:id="1017"/>
      <w:bookmarkEnd w:id="1018"/>
    </w:p>
    <w:p w14:paraId="195A5339">
      <w:pPr>
        <w:pStyle w:val="4"/>
        <w:numPr>
          <w:ilvl w:val="0"/>
          <w:numId w:val="0"/>
        </w:numPr>
        <w:spacing w:line="580" w:lineRule="exact"/>
        <w:ind w:leftChars="0"/>
        <w:rPr>
          <w:rFonts w:hint="eastAsia" w:cs="Times New Roman"/>
          <w:b/>
          <w:bCs/>
          <w:lang w:val="en-US" w:eastAsia="zh-CN"/>
        </w:rPr>
      </w:pPr>
      <w:bookmarkStart w:id="1019" w:name="_Toc30872"/>
      <w:bookmarkStart w:id="1020" w:name="_Toc3389"/>
      <w:bookmarkStart w:id="1021" w:name="_Toc17527"/>
      <w:r>
        <w:rPr>
          <w:rFonts w:hint="eastAsia" w:cs="Times New Roman"/>
          <w:b/>
          <w:bCs/>
          <w:lang w:val="en-US" w:eastAsia="zh-CN"/>
        </w:rPr>
        <w:t>4.1分级响应</w:t>
      </w:r>
      <w:bookmarkEnd w:id="1019"/>
      <w:bookmarkEnd w:id="1020"/>
      <w:bookmarkEnd w:id="1021"/>
    </w:p>
    <w:p w14:paraId="01D9651F">
      <w:pPr>
        <w:spacing w:line="580" w:lineRule="exact"/>
        <w:ind w:firstLine="560" w:firstLineChars="200"/>
        <w:rPr>
          <w:rFonts w:hint="eastAsia"/>
          <w:sz w:val="28"/>
          <w:szCs w:val="28"/>
        </w:rPr>
      </w:pPr>
      <w:r>
        <w:rPr>
          <w:rFonts w:hint="eastAsia"/>
          <w:sz w:val="28"/>
          <w:szCs w:val="28"/>
        </w:rPr>
        <w:t>根据食品安全事故分级情况，食品安全事故应急响应分为Ⅰ级、Ⅱ级、Ⅲ级和Ⅳ级响应。核定为较大食品安全事故以上时，报市市场监督管理局，由市指挥部立即成立运行，组织开展应急处置，区指挥部配合完成各项工作。</w:t>
      </w:r>
    </w:p>
    <w:p w14:paraId="373D7AF1">
      <w:pPr>
        <w:spacing w:line="580" w:lineRule="exact"/>
        <w:ind w:firstLine="560" w:firstLineChars="200"/>
        <w:rPr>
          <w:rFonts w:hint="eastAsia"/>
          <w:sz w:val="28"/>
          <w:szCs w:val="28"/>
        </w:rPr>
      </w:pPr>
      <w:r>
        <w:rPr>
          <w:rFonts w:hint="eastAsia"/>
          <w:sz w:val="28"/>
          <w:szCs w:val="28"/>
        </w:rPr>
        <w:t>核定为一般食品安全事故时，由区市场监督管理局向区政府提出启动Ⅳ级响应的建议，经区政府批准后，由区应急指挥部启动Ⅳ级响应，负责统一领导和指挥事故应急处置工作，并向市政府和有关部门报告情况。。</w:t>
      </w:r>
    </w:p>
    <w:p w14:paraId="0E218F81">
      <w:pPr>
        <w:spacing w:line="580" w:lineRule="exact"/>
        <w:ind w:firstLine="560" w:firstLineChars="200"/>
        <w:rPr>
          <w:rFonts w:hint="eastAsia"/>
          <w:sz w:val="28"/>
          <w:szCs w:val="28"/>
        </w:rPr>
      </w:pPr>
      <w:r>
        <w:rPr>
          <w:rFonts w:hint="eastAsia"/>
          <w:sz w:val="28"/>
          <w:szCs w:val="28"/>
        </w:rPr>
        <w:t>启动食品安全事故Ⅲ级以上响应期间，按照上级指挥部的统一部署，全力配合开展应急处置，并及时报告相关工作进展情况。</w:t>
      </w:r>
    </w:p>
    <w:p w14:paraId="016406B1">
      <w:pPr>
        <w:spacing w:line="580" w:lineRule="exact"/>
        <w:ind w:firstLine="560" w:firstLineChars="200"/>
        <w:rPr>
          <w:rFonts w:hint="eastAsia" w:ascii="仿宋" w:hAnsi="仿宋" w:eastAsia="仿宋" w:cs="仿宋"/>
          <w:sz w:val="32"/>
          <w:szCs w:val="32"/>
        </w:rPr>
      </w:pPr>
      <w:r>
        <w:rPr>
          <w:rFonts w:hint="eastAsia"/>
          <w:sz w:val="28"/>
          <w:szCs w:val="28"/>
        </w:rPr>
        <w:t>食源性疾病中涉及传染病疫情的，按照《中华人民共和国传染病防治法》和《国家突发公共卫生事件应急预案》等相关规定，由区卫健局开展疫情防控和应急处置。</w:t>
      </w:r>
    </w:p>
    <w:p w14:paraId="3E5362B8">
      <w:pPr>
        <w:pStyle w:val="4"/>
        <w:numPr>
          <w:ilvl w:val="0"/>
          <w:numId w:val="0"/>
        </w:numPr>
        <w:spacing w:line="580" w:lineRule="exact"/>
        <w:ind w:leftChars="0"/>
        <w:rPr>
          <w:rFonts w:hint="eastAsia" w:cs="Times New Roman"/>
          <w:b/>
          <w:bCs/>
          <w:lang w:val="en-US" w:eastAsia="zh-CN"/>
        </w:rPr>
      </w:pPr>
      <w:bookmarkStart w:id="1022" w:name="_Toc13267"/>
      <w:bookmarkStart w:id="1023" w:name="_Toc24255"/>
      <w:bookmarkStart w:id="1024" w:name="_Toc15830"/>
      <w:r>
        <w:rPr>
          <w:rFonts w:hint="eastAsia" w:cs="Times New Roman"/>
          <w:b/>
          <w:bCs/>
          <w:lang w:val="en-US" w:eastAsia="zh-CN"/>
        </w:rPr>
        <w:t>4.2应急处置措施</w:t>
      </w:r>
      <w:bookmarkEnd w:id="1022"/>
      <w:bookmarkEnd w:id="1023"/>
      <w:bookmarkEnd w:id="1024"/>
    </w:p>
    <w:p w14:paraId="2079D532">
      <w:pPr>
        <w:spacing w:line="580" w:lineRule="exact"/>
        <w:ind w:firstLine="560" w:firstLineChars="200"/>
        <w:rPr>
          <w:rFonts w:hint="eastAsia"/>
          <w:sz w:val="28"/>
          <w:szCs w:val="28"/>
        </w:rPr>
      </w:pPr>
      <w:r>
        <w:rPr>
          <w:rFonts w:hint="eastAsia"/>
          <w:sz w:val="28"/>
          <w:szCs w:val="28"/>
        </w:rPr>
        <w:t>事故发生后，根据事故性质、特点和危害程度，立即组织有关部门，依照有关规定采取下列应急处置措施，以最大限度减轻事故危害：</w:t>
      </w:r>
    </w:p>
    <w:p w14:paraId="09222342">
      <w:pPr>
        <w:spacing w:line="580" w:lineRule="exact"/>
        <w:ind w:firstLine="560" w:firstLineChars="200"/>
        <w:rPr>
          <w:rFonts w:hint="eastAsia"/>
          <w:sz w:val="28"/>
          <w:szCs w:val="28"/>
        </w:rPr>
      </w:pPr>
      <w:r>
        <w:rPr>
          <w:rFonts w:hint="eastAsia"/>
          <w:sz w:val="28"/>
          <w:szCs w:val="28"/>
        </w:rPr>
        <w:t>（1）对事故发生现场做好保护工作。</w:t>
      </w:r>
    </w:p>
    <w:p w14:paraId="53BECACC">
      <w:pPr>
        <w:spacing w:line="580" w:lineRule="exact"/>
        <w:ind w:firstLine="560" w:firstLineChars="200"/>
        <w:rPr>
          <w:rFonts w:hint="eastAsia"/>
          <w:sz w:val="28"/>
          <w:szCs w:val="28"/>
        </w:rPr>
      </w:pPr>
      <w:r>
        <w:rPr>
          <w:rFonts w:hint="eastAsia"/>
          <w:sz w:val="28"/>
          <w:szCs w:val="28"/>
        </w:rPr>
        <w:t>（2）区卫健行政部门有效利用医疗资源，组织指导医疗机构开展食品安全事故患者的救治。</w:t>
      </w:r>
    </w:p>
    <w:p w14:paraId="61EF6041">
      <w:pPr>
        <w:spacing w:line="580" w:lineRule="exact"/>
        <w:ind w:firstLine="560" w:firstLineChars="200"/>
        <w:rPr>
          <w:rFonts w:hint="eastAsia"/>
          <w:sz w:val="28"/>
          <w:szCs w:val="28"/>
        </w:rPr>
      </w:pPr>
      <w:r>
        <w:rPr>
          <w:rFonts w:hint="eastAsia"/>
          <w:sz w:val="28"/>
          <w:szCs w:val="28"/>
        </w:rPr>
        <w:t>（3）区市场监督管理部门应当依法强制性就地或异地封存故事相关食品及原料和被污染的食品用工具及用具，待区卫健行政部门查明导致食品安全事故的原因后，责令食品生产经营者彻底清洗消毒被污染的食品用工具及用具，消除污染。经有关部门认定确已消除了污染后，解除封存。</w:t>
      </w:r>
    </w:p>
    <w:p w14:paraId="4D5C42D7">
      <w:pPr>
        <w:spacing w:line="580" w:lineRule="exact"/>
        <w:ind w:firstLine="560" w:firstLineChars="200"/>
        <w:rPr>
          <w:rFonts w:hint="eastAsia"/>
          <w:sz w:val="28"/>
          <w:szCs w:val="28"/>
        </w:rPr>
      </w:pPr>
      <w:r>
        <w:rPr>
          <w:rFonts w:hint="eastAsia"/>
          <w:sz w:val="28"/>
          <w:szCs w:val="28"/>
        </w:rPr>
        <w:t>（4）区卫健行政部门及时组织区疾病预防控制机构对事故现场进行卫生处理，并开展流行病学调查与检测，相关16部门及时组织检验机构开展抽样检验，尽快查找食品安全事故发生的原因。以涉嫌犯罪的，公安机关及时介入，开展相关违法犯罪行为侦破工作。</w:t>
      </w:r>
    </w:p>
    <w:p w14:paraId="373DFBC4">
      <w:pPr>
        <w:spacing w:line="580" w:lineRule="exact"/>
        <w:ind w:firstLine="560" w:firstLineChars="200"/>
        <w:rPr>
          <w:rFonts w:hint="eastAsia"/>
          <w:sz w:val="28"/>
          <w:szCs w:val="28"/>
        </w:rPr>
      </w:pPr>
      <w:r>
        <w:rPr>
          <w:rFonts w:hint="eastAsia"/>
          <w:sz w:val="28"/>
          <w:szCs w:val="28"/>
        </w:rPr>
        <w:t>（5）对干扰、阻挠事故调查和破坏、销毁抽样样品行为，公安机关进行干预并强制抽样。对涉嫌犯罪的，公安机关及时介入，开展相关违法犯罪行为侦破工作。</w:t>
      </w:r>
    </w:p>
    <w:p w14:paraId="2926BAD6">
      <w:pPr>
        <w:spacing w:line="580" w:lineRule="exact"/>
        <w:ind w:firstLine="560" w:firstLineChars="200"/>
        <w:rPr>
          <w:rFonts w:hint="eastAsia"/>
          <w:sz w:val="28"/>
          <w:szCs w:val="28"/>
        </w:rPr>
      </w:pPr>
      <w:r>
        <w:rPr>
          <w:rFonts w:hint="eastAsia"/>
          <w:sz w:val="28"/>
          <w:szCs w:val="28"/>
        </w:rPr>
        <w:t>（6）指挥部组织专家组对事故人员健康危害和救治情况、检验检测数据、流行病学和现场调查结果、次生与衍生事故隐患进行综合分析和评估，确定事故性质，研讨控制措施，分析事故发展趋势、预测事故后果，提出决策建议。</w:t>
      </w:r>
    </w:p>
    <w:p w14:paraId="2A848D39">
      <w:pPr>
        <w:spacing w:line="580" w:lineRule="exact"/>
        <w:ind w:firstLine="560" w:firstLineChars="200"/>
        <w:rPr>
          <w:rFonts w:hint="eastAsia"/>
          <w:sz w:val="28"/>
          <w:szCs w:val="28"/>
        </w:rPr>
      </w:pPr>
      <w:r>
        <w:rPr>
          <w:rFonts w:hint="eastAsia"/>
          <w:sz w:val="28"/>
          <w:szCs w:val="28"/>
        </w:rPr>
        <w:t>（7）对确认受到有毒有害物质污染的相关食品及原料，食品安全有关监管部门应当依法责令生产经营者召回、停止经营及进出口并销毁。</w:t>
      </w:r>
    </w:p>
    <w:p w14:paraId="3DAE23C0">
      <w:pPr>
        <w:spacing w:line="580" w:lineRule="exact"/>
        <w:ind w:firstLine="560" w:firstLineChars="200"/>
        <w:rPr>
          <w:rFonts w:hint="eastAsia"/>
          <w:sz w:val="28"/>
          <w:szCs w:val="28"/>
        </w:rPr>
      </w:pPr>
      <w:r>
        <w:rPr>
          <w:rFonts w:hint="eastAsia"/>
          <w:sz w:val="28"/>
          <w:szCs w:val="28"/>
        </w:rPr>
        <w:t>（8）及时组织研判事故发展态势，并向事故可能蔓延到的地方人民政府通报信息，提醒做好应对准备。</w:t>
      </w:r>
    </w:p>
    <w:p w14:paraId="556E1C7A">
      <w:pPr>
        <w:spacing w:line="580" w:lineRule="exact"/>
        <w:ind w:firstLine="560" w:firstLineChars="200"/>
        <w:rPr>
          <w:rFonts w:hint="eastAsia" w:ascii="仿宋" w:hAnsi="仿宋" w:eastAsia="仿宋" w:cs="仿宋"/>
          <w:sz w:val="32"/>
          <w:szCs w:val="32"/>
        </w:rPr>
      </w:pPr>
      <w:r>
        <w:rPr>
          <w:rFonts w:hint="eastAsia"/>
          <w:sz w:val="28"/>
          <w:szCs w:val="28"/>
        </w:rPr>
        <w:t>（9）有关部门做好舆情监测和舆情预判，根据事故性质组织专家开展食品安全专项咨询服务及宣传教育活动，让群众及时了解事件真相，消除不必要恐慌，确保社会稳定。</w:t>
      </w:r>
    </w:p>
    <w:p w14:paraId="572032C6">
      <w:pPr>
        <w:pStyle w:val="4"/>
        <w:numPr>
          <w:ilvl w:val="0"/>
          <w:numId w:val="0"/>
        </w:numPr>
        <w:spacing w:line="580" w:lineRule="exact"/>
        <w:ind w:leftChars="0"/>
        <w:rPr>
          <w:rFonts w:hint="eastAsia" w:cs="Times New Roman"/>
          <w:b/>
          <w:bCs/>
          <w:lang w:val="en-US" w:eastAsia="zh-CN"/>
        </w:rPr>
      </w:pPr>
      <w:bookmarkStart w:id="1025" w:name="_Toc12798"/>
      <w:bookmarkStart w:id="1026" w:name="_Toc4302"/>
      <w:bookmarkStart w:id="1027" w:name="_Toc12257"/>
      <w:r>
        <w:rPr>
          <w:rFonts w:hint="eastAsia" w:cs="Times New Roman"/>
          <w:b/>
          <w:bCs/>
          <w:lang w:val="en-US" w:eastAsia="zh-CN"/>
        </w:rPr>
        <w:t>4.3检测分析评估</w:t>
      </w:r>
      <w:bookmarkEnd w:id="1025"/>
      <w:bookmarkEnd w:id="1026"/>
      <w:bookmarkEnd w:id="1027"/>
    </w:p>
    <w:p w14:paraId="5E1A20D3">
      <w:pPr>
        <w:spacing w:line="580" w:lineRule="exact"/>
        <w:ind w:firstLine="560" w:firstLineChars="200"/>
        <w:rPr>
          <w:rFonts w:hint="eastAsia" w:ascii="仿宋" w:hAnsi="仿宋" w:eastAsia="仿宋" w:cs="仿宋"/>
          <w:sz w:val="32"/>
          <w:szCs w:val="32"/>
        </w:rPr>
      </w:pPr>
      <w:r>
        <w:rPr>
          <w:rFonts w:hint="eastAsia"/>
          <w:sz w:val="28"/>
          <w:szCs w:val="28"/>
        </w:rPr>
        <w:t>应急处置专业技术机构应当对引发食品安全事故的相关危险因素及时进行检测，专家组对检测数据进行综合分析和评估，分析事故发展趋势、预测事故后果，为制定事故调查和现场处置方案提供参考。有关部门对食品安全事故相关危险因素消除或控制，事故中伤病人员救治，现场、受污染食品控制，食品与环境，次生、衍生事故隐患消除等情况进行分析评估。</w:t>
      </w:r>
    </w:p>
    <w:p w14:paraId="625BA8F5">
      <w:pPr>
        <w:pStyle w:val="4"/>
        <w:numPr>
          <w:ilvl w:val="0"/>
          <w:numId w:val="0"/>
        </w:numPr>
        <w:spacing w:line="580" w:lineRule="exact"/>
        <w:ind w:leftChars="0"/>
        <w:rPr>
          <w:rFonts w:hint="eastAsia" w:cs="Times New Roman"/>
          <w:b/>
          <w:bCs/>
          <w:lang w:val="en-US" w:eastAsia="zh-CN"/>
        </w:rPr>
      </w:pPr>
      <w:bookmarkStart w:id="1028" w:name="_Toc184"/>
      <w:bookmarkStart w:id="1029" w:name="_Toc9935"/>
      <w:bookmarkStart w:id="1030" w:name="_Toc29275"/>
      <w:r>
        <w:rPr>
          <w:rFonts w:hint="eastAsia" w:cs="Times New Roman"/>
          <w:b/>
          <w:bCs/>
          <w:lang w:val="en-US" w:eastAsia="zh-CN"/>
        </w:rPr>
        <w:t>4.4响应级别调整及终止条件</w:t>
      </w:r>
      <w:bookmarkEnd w:id="1028"/>
      <w:bookmarkEnd w:id="1029"/>
      <w:bookmarkEnd w:id="1030"/>
    </w:p>
    <w:p w14:paraId="1E7953E6">
      <w:pPr>
        <w:spacing w:line="580" w:lineRule="exact"/>
        <w:ind w:firstLine="560" w:firstLineChars="200"/>
        <w:rPr>
          <w:rFonts w:hint="eastAsia"/>
          <w:sz w:val="28"/>
          <w:szCs w:val="28"/>
        </w:rPr>
      </w:pPr>
      <w:r>
        <w:rPr>
          <w:rFonts w:hint="eastAsia"/>
          <w:sz w:val="28"/>
          <w:szCs w:val="28"/>
        </w:rPr>
        <w:t>在食品安全事故处置过程中，要遵循事故发生发展的客观规律，结合实际情况和防控工作需要，根据评估结果及时调整应急响应级别，直至响应终止。</w:t>
      </w:r>
    </w:p>
    <w:p w14:paraId="2F5B6C38">
      <w:pPr>
        <w:spacing w:line="580" w:lineRule="exact"/>
        <w:ind w:firstLine="560" w:firstLineChars="200"/>
        <w:rPr>
          <w:rFonts w:hint="eastAsia"/>
          <w:sz w:val="28"/>
          <w:szCs w:val="28"/>
        </w:rPr>
      </w:pPr>
      <w:r>
        <w:rPr>
          <w:rFonts w:hint="eastAsia"/>
          <w:sz w:val="28"/>
          <w:szCs w:val="28"/>
        </w:rPr>
        <w:t>4.4.1响应级别调整及终止条件</w:t>
      </w:r>
    </w:p>
    <w:p w14:paraId="6E1AF0BC">
      <w:pPr>
        <w:spacing w:line="580" w:lineRule="exact"/>
        <w:ind w:firstLine="560" w:firstLineChars="200"/>
        <w:rPr>
          <w:rFonts w:hint="eastAsia"/>
          <w:sz w:val="28"/>
          <w:szCs w:val="28"/>
        </w:rPr>
      </w:pPr>
      <w:r>
        <w:rPr>
          <w:rFonts w:hint="eastAsia"/>
          <w:sz w:val="28"/>
          <w:szCs w:val="28"/>
        </w:rPr>
        <w:t>（1）级别提升</w:t>
      </w:r>
    </w:p>
    <w:p w14:paraId="0FCE58CC">
      <w:pPr>
        <w:spacing w:line="580" w:lineRule="exact"/>
        <w:ind w:firstLine="560" w:firstLineChars="200"/>
        <w:rPr>
          <w:rFonts w:hint="eastAsia"/>
          <w:sz w:val="28"/>
          <w:szCs w:val="28"/>
        </w:rPr>
      </w:pPr>
      <w:r>
        <w:rPr>
          <w:rFonts w:hint="eastAsia"/>
          <w:sz w:val="28"/>
          <w:szCs w:val="28"/>
        </w:rPr>
        <w:t>当事故进一步加重，影响和危害扩大，并有蔓延趋势，情况复杂难以控制时，应当及时提升响应级别。全国性或区域性重要活动期间发生食品安全事故时，可相应提高响应级别，加大应急处置力度，确保迅速、有效控制食品安全事故，维护社会稳定。</w:t>
      </w:r>
    </w:p>
    <w:p w14:paraId="5C122281">
      <w:pPr>
        <w:spacing w:line="580" w:lineRule="exact"/>
        <w:ind w:firstLine="560" w:firstLineChars="200"/>
        <w:rPr>
          <w:rFonts w:hint="eastAsia"/>
          <w:sz w:val="28"/>
          <w:szCs w:val="28"/>
        </w:rPr>
      </w:pPr>
      <w:r>
        <w:rPr>
          <w:rFonts w:hint="eastAsia"/>
          <w:sz w:val="28"/>
          <w:szCs w:val="28"/>
        </w:rPr>
        <w:t>（2）级别降低</w:t>
      </w:r>
    </w:p>
    <w:p w14:paraId="57D65A8D">
      <w:pPr>
        <w:spacing w:line="580" w:lineRule="exact"/>
        <w:ind w:firstLine="560" w:firstLineChars="200"/>
        <w:rPr>
          <w:rFonts w:hint="eastAsia"/>
          <w:sz w:val="28"/>
          <w:szCs w:val="28"/>
        </w:rPr>
      </w:pPr>
      <w:r>
        <w:rPr>
          <w:rFonts w:hint="eastAsia"/>
          <w:sz w:val="28"/>
          <w:szCs w:val="28"/>
        </w:rPr>
        <w:t>事故危害得到有效控制，且级研判认为事故危害降低到原级别评估标准以下或无进一步扩散趋势的，可降低应急响应级别。</w:t>
      </w:r>
    </w:p>
    <w:p w14:paraId="5DEB7AFD">
      <w:pPr>
        <w:spacing w:line="580" w:lineRule="exact"/>
        <w:ind w:firstLine="560" w:firstLineChars="200"/>
        <w:rPr>
          <w:rFonts w:hint="eastAsia"/>
          <w:sz w:val="28"/>
          <w:szCs w:val="28"/>
        </w:rPr>
      </w:pPr>
      <w:r>
        <w:rPr>
          <w:rFonts w:hint="eastAsia"/>
          <w:sz w:val="28"/>
          <w:szCs w:val="28"/>
        </w:rPr>
        <w:t>（3）响应终止</w:t>
      </w:r>
    </w:p>
    <w:p w14:paraId="754E8B32">
      <w:pPr>
        <w:spacing w:line="580" w:lineRule="exact"/>
        <w:ind w:firstLine="560" w:firstLineChars="200"/>
        <w:rPr>
          <w:rFonts w:hint="eastAsia" w:eastAsia="宋体"/>
          <w:sz w:val="28"/>
          <w:szCs w:val="28"/>
          <w:lang w:eastAsia="zh-CN"/>
        </w:rPr>
      </w:pPr>
      <w:r>
        <w:rPr>
          <w:rFonts w:hint="eastAsia"/>
          <w:sz w:val="28"/>
          <w:szCs w:val="28"/>
        </w:rPr>
        <w:t>当食品安全事故得到控制，并达到以下两项要求，经分析评估认可解除响应的，应当及时终止响应</w:t>
      </w:r>
      <w:r>
        <w:rPr>
          <w:rFonts w:hint="eastAsia"/>
          <w:sz w:val="28"/>
          <w:szCs w:val="28"/>
          <w:lang w:eastAsia="zh-CN"/>
        </w:rPr>
        <w:t>；</w:t>
      </w:r>
    </w:p>
    <w:p w14:paraId="4E16B4BC">
      <w:pPr>
        <w:spacing w:line="580" w:lineRule="exact"/>
        <w:ind w:firstLine="560" w:firstLineChars="200"/>
        <w:rPr>
          <w:rFonts w:hint="eastAsia"/>
          <w:sz w:val="28"/>
          <w:szCs w:val="28"/>
        </w:rPr>
      </w:pPr>
      <w:r>
        <w:rPr>
          <w:rFonts w:hint="eastAsia"/>
          <w:sz w:val="28"/>
          <w:szCs w:val="28"/>
        </w:rPr>
        <w:t>食品安全事故伤病员全部得到救治，原患者病情稳定24小时以上，且无新的急性病症患者出现，食源性感染性疾病在末例患者后经过最长潜伏期无新病例出现；</w:t>
      </w:r>
    </w:p>
    <w:p w14:paraId="51EC952B">
      <w:pPr>
        <w:spacing w:line="580" w:lineRule="exact"/>
        <w:ind w:firstLine="560" w:firstLineChars="200"/>
        <w:rPr>
          <w:rFonts w:hint="eastAsia"/>
          <w:sz w:val="28"/>
          <w:szCs w:val="28"/>
        </w:rPr>
      </w:pPr>
      <w:r>
        <w:rPr>
          <w:rFonts w:hint="eastAsia"/>
          <w:sz w:val="28"/>
          <w:szCs w:val="28"/>
        </w:rPr>
        <w:t>现场、受污染食品得以有效控制，食品与环境污染得到有效清理并符合相关标准，次生、衍生事故隐患消除。</w:t>
      </w:r>
    </w:p>
    <w:p w14:paraId="7E24A7FF">
      <w:pPr>
        <w:spacing w:line="580" w:lineRule="exact"/>
        <w:ind w:firstLine="560" w:firstLineChars="200"/>
        <w:rPr>
          <w:rFonts w:hint="eastAsia"/>
          <w:sz w:val="28"/>
          <w:szCs w:val="28"/>
        </w:rPr>
      </w:pPr>
      <w:r>
        <w:rPr>
          <w:rFonts w:hint="eastAsia"/>
          <w:sz w:val="28"/>
          <w:szCs w:val="28"/>
        </w:rPr>
        <w:t>4.4.2响应级别调整及终止程序</w:t>
      </w:r>
    </w:p>
    <w:p w14:paraId="36560CDD">
      <w:pPr>
        <w:spacing w:line="580" w:lineRule="exact"/>
        <w:ind w:firstLine="560" w:firstLineChars="200"/>
        <w:rPr>
          <w:rFonts w:hint="eastAsia" w:ascii="仿宋" w:hAnsi="仿宋" w:eastAsia="仿宋" w:cs="仿宋"/>
          <w:sz w:val="32"/>
          <w:szCs w:val="32"/>
        </w:rPr>
      </w:pPr>
      <w:r>
        <w:rPr>
          <w:rFonts w:hint="eastAsia"/>
          <w:sz w:val="28"/>
          <w:szCs w:val="28"/>
        </w:rPr>
        <w:t>指挥部组织对事故进行分析评估论证。评估认为符合级别调整条件的，指挥部提出调整应急响应级别建议，报区政府批准后实施。应急响应级别调整后，事故相关地区人民政府应当结合调整后级别采取相应措施。评估认为符合响应终止条件时，指挥部提出终止响应的建议，报同级人民政府批准后实施。上级人民政府有关部门应当根据下级人民政府有关部门的请求，及时组织专家为食品安全事故响应级别调整和终止的分析论证提供技术支持与指导。</w:t>
      </w:r>
    </w:p>
    <w:p w14:paraId="46083EFB">
      <w:pPr>
        <w:pStyle w:val="4"/>
        <w:numPr>
          <w:ilvl w:val="0"/>
          <w:numId w:val="0"/>
        </w:numPr>
        <w:spacing w:line="580" w:lineRule="exact"/>
        <w:ind w:leftChars="0"/>
        <w:rPr>
          <w:rFonts w:hint="eastAsia" w:cs="Times New Roman"/>
          <w:b/>
          <w:bCs/>
          <w:lang w:val="en-US" w:eastAsia="zh-CN"/>
        </w:rPr>
      </w:pPr>
      <w:bookmarkStart w:id="1031" w:name="_Toc5353"/>
      <w:bookmarkStart w:id="1032" w:name="_Toc25637"/>
      <w:bookmarkStart w:id="1033" w:name="_Toc15794"/>
      <w:r>
        <w:rPr>
          <w:rFonts w:hint="eastAsia" w:cs="Times New Roman"/>
          <w:b/>
          <w:bCs/>
          <w:lang w:val="en-US" w:eastAsia="zh-CN"/>
        </w:rPr>
        <w:t>4.5信息发布</w:t>
      </w:r>
      <w:bookmarkEnd w:id="1031"/>
      <w:bookmarkEnd w:id="1032"/>
      <w:bookmarkEnd w:id="1033"/>
    </w:p>
    <w:p w14:paraId="4B5DC4CE">
      <w:pPr>
        <w:spacing w:line="580" w:lineRule="exact"/>
        <w:ind w:firstLine="560" w:firstLineChars="200"/>
        <w:rPr>
          <w:rFonts w:hint="eastAsia" w:ascii="仿宋" w:hAnsi="仿宋" w:eastAsia="仿宋" w:cs="仿宋"/>
          <w:sz w:val="32"/>
          <w:szCs w:val="32"/>
        </w:rPr>
      </w:pPr>
      <w:r>
        <w:rPr>
          <w:rFonts w:hint="eastAsia"/>
          <w:sz w:val="28"/>
          <w:szCs w:val="28"/>
        </w:rPr>
        <w:t>事故信息发布指挥部或其办公室统一组织，采取召开新闻发布会、发布新闻通稿等多种形式向社会场布，做好宣传报道和舆论引导。</w:t>
      </w:r>
    </w:p>
    <w:p w14:paraId="1F4E63F7">
      <w:pPr>
        <w:pStyle w:val="4"/>
        <w:numPr>
          <w:ilvl w:val="0"/>
          <w:numId w:val="0"/>
        </w:numPr>
        <w:spacing w:line="580" w:lineRule="exact"/>
        <w:ind w:leftChars="0"/>
        <w:rPr>
          <w:rFonts w:hint="eastAsia" w:cs="Times New Roman"/>
          <w:b/>
          <w:bCs/>
          <w:sz w:val="30"/>
          <w:szCs w:val="30"/>
          <w:lang w:val="en-US" w:eastAsia="zh-CN"/>
        </w:rPr>
      </w:pPr>
      <w:bookmarkStart w:id="1034" w:name="_Toc7543"/>
      <w:bookmarkStart w:id="1035" w:name="_Toc2534"/>
      <w:bookmarkStart w:id="1036" w:name="_Toc2977"/>
      <w:r>
        <w:rPr>
          <w:rFonts w:hint="eastAsia" w:cs="Times New Roman"/>
          <w:b/>
          <w:bCs/>
          <w:sz w:val="30"/>
          <w:szCs w:val="30"/>
          <w:lang w:val="en-US" w:eastAsia="zh-CN"/>
        </w:rPr>
        <w:t>5.后期处置</w:t>
      </w:r>
      <w:bookmarkEnd w:id="1034"/>
      <w:bookmarkEnd w:id="1035"/>
      <w:bookmarkEnd w:id="1036"/>
    </w:p>
    <w:p w14:paraId="2FB1AF2A">
      <w:pPr>
        <w:pStyle w:val="4"/>
        <w:numPr>
          <w:ilvl w:val="0"/>
          <w:numId w:val="0"/>
        </w:numPr>
        <w:spacing w:line="580" w:lineRule="exact"/>
        <w:ind w:leftChars="0"/>
        <w:rPr>
          <w:rFonts w:hint="eastAsia" w:cs="Times New Roman"/>
          <w:b/>
          <w:bCs/>
          <w:lang w:val="en-US" w:eastAsia="zh-CN"/>
        </w:rPr>
      </w:pPr>
      <w:bookmarkStart w:id="1037" w:name="_Toc17296"/>
      <w:bookmarkStart w:id="1038" w:name="_Toc7698"/>
      <w:bookmarkStart w:id="1039" w:name="_Toc1331"/>
      <w:r>
        <w:rPr>
          <w:rFonts w:hint="eastAsia" w:cs="Times New Roman"/>
          <w:b/>
          <w:bCs/>
          <w:lang w:val="en-US" w:eastAsia="zh-CN"/>
        </w:rPr>
        <w:t>5.1善后处置</w:t>
      </w:r>
      <w:bookmarkEnd w:id="1037"/>
      <w:bookmarkEnd w:id="1038"/>
      <w:bookmarkEnd w:id="1039"/>
    </w:p>
    <w:p w14:paraId="480BAA1C">
      <w:pPr>
        <w:spacing w:line="580" w:lineRule="exact"/>
        <w:ind w:firstLine="560" w:firstLineChars="200"/>
        <w:rPr>
          <w:rFonts w:hint="eastAsia" w:ascii="仿宋" w:hAnsi="仿宋" w:eastAsia="仿宋" w:cs="仿宋"/>
          <w:sz w:val="32"/>
          <w:szCs w:val="32"/>
        </w:rPr>
      </w:pPr>
      <w:r>
        <w:rPr>
          <w:rFonts w:hint="eastAsia"/>
          <w:sz w:val="28"/>
          <w:szCs w:val="28"/>
        </w:rPr>
        <w:t>区政府及有关部门要积极稳妥、深入细致地做好善后处置工作，消除事故影响，恢复正常秩序。完善相关政策，促进行业健康发展。食品安全事故发生后，保险机构应当及时开展应急救援人员保险受理和受灾人员保险理赔工作。造成食品安全事故的责任单位和责任人应当按照有关规定对受害人给予赔偿，承担受害人后续治疗及保障等相关费用。</w:t>
      </w:r>
    </w:p>
    <w:p w14:paraId="2305D847">
      <w:pPr>
        <w:pStyle w:val="4"/>
        <w:numPr>
          <w:ilvl w:val="0"/>
          <w:numId w:val="0"/>
        </w:numPr>
        <w:spacing w:line="580" w:lineRule="exact"/>
        <w:ind w:leftChars="0"/>
        <w:rPr>
          <w:rFonts w:hint="eastAsia" w:cs="Times New Roman"/>
          <w:b/>
          <w:bCs/>
          <w:lang w:val="en-US" w:eastAsia="zh-CN"/>
        </w:rPr>
      </w:pPr>
      <w:bookmarkStart w:id="1040" w:name="_Toc10489"/>
      <w:bookmarkStart w:id="1041" w:name="_Toc3520"/>
      <w:bookmarkStart w:id="1042" w:name="_Toc30643"/>
      <w:r>
        <w:rPr>
          <w:rFonts w:hint="eastAsia" w:cs="Times New Roman"/>
          <w:b/>
          <w:bCs/>
          <w:lang w:val="en-US" w:eastAsia="zh-CN"/>
        </w:rPr>
        <w:t>5.2奖惩</w:t>
      </w:r>
      <w:bookmarkEnd w:id="1040"/>
      <w:bookmarkEnd w:id="1041"/>
      <w:bookmarkEnd w:id="1042"/>
    </w:p>
    <w:p w14:paraId="2E923BEF">
      <w:pPr>
        <w:spacing w:line="580" w:lineRule="exact"/>
        <w:ind w:firstLine="560" w:firstLineChars="200"/>
        <w:rPr>
          <w:rFonts w:hint="eastAsia"/>
          <w:sz w:val="28"/>
          <w:szCs w:val="28"/>
        </w:rPr>
      </w:pPr>
      <w:r>
        <w:rPr>
          <w:rFonts w:hint="eastAsia"/>
          <w:sz w:val="28"/>
          <w:szCs w:val="28"/>
        </w:rPr>
        <w:t>5.2.1奖励</w:t>
      </w:r>
    </w:p>
    <w:p w14:paraId="2D4BE74C">
      <w:pPr>
        <w:spacing w:line="580" w:lineRule="exact"/>
        <w:ind w:firstLine="560" w:firstLineChars="200"/>
        <w:rPr>
          <w:rFonts w:hint="eastAsia"/>
          <w:sz w:val="28"/>
          <w:szCs w:val="28"/>
        </w:rPr>
      </w:pPr>
      <w:r>
        <w:rPr>
          <w:rFonts w:hint="eastAsia"/>
          <w:sz w:val="28"/>
          <w:szCs w:val="28"/>
        </w:rPr>
        <w:t>对在食品安全事故应急管理和处置工作中作出突出贡献的先进集体和个人，应当给予表彰和奖励。</w:t>
      </w:r>
    </w:p>
    <w:p w14:paraId="796C8B36">
      <w:pPr>
        <w:spacing w:line="580" w:lineRule="exact"/>
        <w:ind w:firstLine="560" w:firstLineChars="200"/>
        <w:rPr>
          <w:rFonts w:hint="eastAsia"/>
          <w:sz w:val="28"/>
          <w:szCs w:val="28"/>
        </w:rPr>
      </w:pPr>
      <w:r>
        <w:rPr>
          <w:rFonts w:hint="eastAsia"/>
          <w:sz w:val="28"/>
          <w:szCs w:val="28"/>
        </w:rPr>
        <w:t>5.2.2责任追究</w:t>
      </w:r>
    </w:p>
    <w:p w14:paraId="76FE05FF">
      <w:pPr>
        <w:spacing w:line="580" w:lineRule="exact"/>
        <w:ind w:firstLine="560" w:firstLineChars="200"/>
        <w:rPr>
          <w:rFonts w:hint="eastAsia" w:ascii="仿宋" w:hAnsi="仿宋" w:eastAsia="仿宋" w:cs="仿宋"/>
          <w:sz w:val="32"/>
          <w:szCs w:val="32"/>
        </w:rPr>
      </w:pPr>
      <w:r>
        <w:rPr>
          <w:rFonts w:hint="eastAsia"/>
          <w:sz w:val="28"/>
          <w:szCs w:val="28"/>
        </w:rPr>
        <w:t>对迟报、谎报、瞒报和漏报食品安全事故重要情况或应急管理工作中有其他失职、渎职行为的，依法追究有关责任单位或责任人的责任；构成犯罪的，依法追究刑事责任。</w:t>
      </w:r>
    </w:p>
    <w:p w14:paraId="69FF2CB2">
      <w:pPr>
        <w:pStyle w:val="4"/>
        <w:numPr>
          <w:ilvl w:val="0"/>
          <w:numId w:val="0"/>
        </w:numPr>
        <w:spacing w:line="580" w:lineRule="exact"/>
        <w:ind w:leftChars="0"/>
        <w:rPr>
          <w:rFonts w:hint="eastAsia" w:cs="Times New Roman"/>
          <w:b/>
          <w:bCs/>
          <w:lang w:val="en-US" w:eastAsia="zh-CN"/>
        </w:rPr>
      </w:pPr>
      <w:bookmarkStart w:id="1043" w:name="_Toc14800"/>
      <w:bookmarkStart w:id="1044" w:name="_Toc22893"/>
      <w:bookmarkStart w:id="1045" w:name="_Toc17570"/>
      <w:r>
        <w:rPr>
          <w:rFonts w:hint="eastAsia" w:cs="Times New Roman"/>
          <w:b/>
          <w:bCs/>
          <w:lang w:val="en-US" w:eastAsia="zh-CN"/>
        </w:rPr>
        <w:t>5.3总结</w:t>
      </w:r>
      <w:bookmarkEnd w:id="1043"/>
      <w:bookmarkEnd w:id="1044"/>
      <w:bookmarkEnd w:id="1045"/>
    </w:p>
    <w:p w14:paraId="7BE678A6">
      <w:pPr>
        <w:spacing w:line="580" w:lineRule="exact"/>
        <w:ind w:firstLine="560" w:firstLineChars="200"/>
        <w:rPr>
          <w:rFonts w:hint="eastAsia" w:ascii="仿宋" w:hAnsi="仿宋" w:eastAsia="仿宋" w:cs="仿宋"/>
          <w:sz w:val="32"/>
          <w:szCs w:val="32"/>
        </w:rPr>
      </w:pPr>
      <w:r>
        <w:rPr>
          <w:rFonts w:hint="eastAsia"/>
          <w:sz w:val="28"/>
          <w:szCs w:val="28"/>
        </w:rPr>
        <w:t>食品安全事故善后处置工作结束后，区卫健行政部门应当组织有关部门及时对食品安全事故和应急处置工作进行总结，分析事故原因和影响因素，评估应急处置工作开展情况和效果，提出对类似事故的防范和处置建议，完成总结报告。</w:t>
      </w:r>
    </w:p>
    <w:p w14:paraId="323EEFFF">
      <w:pPr>
        <w:pStyle w:val="4"/>
        <w:numPr>
          <w:ilvl w:val="0"/>
          <w:numId w:val="0"/>
        </w:numPr>
        <w:spacing w:line="580" w:lineRule="exact"/>
        <w:ind w:leftChars="0"/>
        <w:rPr>
          <w:rFonts w:hint="eastAsia" w:cs="Times New Roman"/>
          <w:b/>
          <w:bCs/>
          <w:sz w:val="30"/>
          <w:szCs w:val="30"/>
          <w:lang w:val="en-US" w:eastAsia="zh-CN"/>
        </w:rPr>
      </w:pPr>
      <w:bookmarkStart w:id="1046" w:name="_Toc11139"/>
      <w:bookmarkStart w:id="1047" w:name="_Toc23919"/>
      <w:bookmarkStart w:id="1048" w:name="_Toc5436"/>
      <w:r>
        <w:rPr>
          <w:rFonts w:hint="eastAsia" w:cs="Times New Roman"/>
          <w:b/>
          <w:bCs/>
          <w:sz w:val="30"/>
          <w:szCs w:val="30"/>
          <w:lang w:val="en-US" w:eastAsia="zh-CN"/>
        </w:rPr>
        <w:t>6.应急保障</w:t>
      </w:r>
      <w:bookmarkEnd w:id="1046"/>
      <w:bookmarkEnd w:id="1047"/>
      <w:bookmarkEnd w:id="1048"/>
    </w:p>
    <w:p w14:paraId="7A834573">
      <w:pPr>
        <w:pStyle w:val="4"/>
        <w:numPr>
          <w:ilvl w:val="0"/>
          <w:numId w:val="0"/>
        </w:numPr>
        <w:spacing w:line="580" w:lineRule="exact"/>
        <w:ind w:leftChars="0"/>
        <w:rPr>
          <w:rFonts w:hint="eastAsia" w:cs="Times New Roman"/>
          <w:b/>
          <w:bCs/>
          <w:lang w:val="en-US" w:eastAsia="zh-CN"/>
        </w:rPr>
      </w:pPr>
      <w:bookmarkStart w:id="1049" w:name="_Toc11554"/>
      <w:bookmarkStart w:id="1050" w:name="_Toc22726"/>
      <w:bookmarkStart w:id="1051" w:name="_Toc29557"/>
      <w:r>
        <w:rPr>
          <w:rFonts w:hint="eastAsia" w:cs="Times New Roman"/>
          <w:b/>
          <w:bCs/>
          <w:lang w:val="en-US" w:eastAsia="zh-CN"/>
        </w:rPr>
        <w:t>6.1信息保障</w:t>
      </w:r>
      <w:bookmarkEnd w:id="1049"/>
      <w:bookmarkEnd w:id="1050"/>
      <w:bookmarkEnd w:id="1051"/>
    </w:p>
    <w:p w14:paraId="339DFC14">
      <w:pPr>
        <w:spacing w:line="580" w:lineRule="exact"/>
        <w:ind w:firstLine="560" w:firstLineChars="200"/>
        <w:rPr>
          <w:rFonts w:hint="eastAsia" w:ascii="仿宋" w:hAnsi="仿宋" w:eastAsia="仿宋" w:cs="仿宋"/>
          <w:sz w:val="32"/>
          <w:szCs w:val="32"/>
        </w:rPr>
      </w:pPr>
      <w:r>
        <w:rPr>
          <w:rFonts w:hint="eastAsia"/>
          <w:sz w:val="28"/>
          <w:szCs w:val="28"/>
        </w:rPr>
        <w:t>有关部门应当设立信息报告和举报电话，畅通信息报告渠道，确保食品安全事故的及时报告与相关信息的及时收集。</w:t>
      </w:r>
    </w:p>
    <w:p w14:paraId="1051AE89">
      <w:pPr>
        <w:pStyle w:val="4"/>
        <w:numPr>
          <w:ilvl w:val="0"/>
          <w:numId w:val="0"/>
        </w:numPr>
        <w:spacing w:line="580" w:lineRule="exact"/>
        <w:ind w:leftChars="0"/>
        <w:rPr>
          <w:rFonts w:hint="eastAsia" w:cs="Times New Roman"/>
          <w:b/>
          <w:bCs/>
          <w:lang w:val="en-US" w:eastAsia="zh-CN"/>
        </w:rPr>
      </w:pPr>
      <w:bookmarkStart w:id="1052" w:name="_Toc14441"/>
      <w:bookmarkStart w:id="1053" w:name="_Toc7027"/>
      <w:bookmarkStart w:id="1054" w:name="_Toc26476"/>
      <w:r>
        <w:rPr>
          <w:rFonts w:hint="eastAsia" w:cs="Times New Roman"/>
          <w:b/>
          <w:bCs/>
          <w:lang w:val="en-US" w:eastAsia="zh-CN"/>
        </w:rPr>
        <w:t>6.2医疗保障</w:t>
      </w:r>
      <w:bookmarkEnd w:id="1052"/>
      <w:bookmarkEnd w:id="1053"/>
      <w:bookmarkEnd w:id="1054"/>
    </w:p>
    <w:p w14:paraId="3FA81EA9">
      <w:pPr>
        <w:spacing w:line="580" w:lineRule="exact"/>
        <w:ind w:firstLine="560" w:firstLineChars="200"/>
        <w:rPr>
          <w:rFonts w:hint="eastAsia" w:ascii="仿宋" w:hAnsi="仿宋" w:eastAsia="仿宋" w:cs="仿宋"/>
          <w:sz w:val="32"/>
          <w:szCs w:val="32"/>
        </w:rPr>
      </w:pPr>
      <w:r>
        <w:rPr>
          <w:rFonts w:hint="eastAsia"/>
          <w:sz w:val="28"/>
          <w:szCs w:val="28"/>
        </w:rPr>
        <w:t>区卫健行政部门建立功能完善、反应灵敏、运转协调、持续发展的医疗救治体系，在食品安全事故造成人员伤害时迅速开展医疗救治。</w:t>
      </w:r>
    </w:p>
    <w:p w14:paraId="6CDD8833">
      <w:pPr>
        <w:pStyle w:val="4"/>
        <w:numPr>
          <w:ilvl w:val="0"/>
          <w:numId w:val="0"/>
        </w:numPr>
        <w:spacing w:line="580" w:lineRule="exact"/>
        <w:ind w:leftChars="0"/>
        <w:rPr>
          <w:rFonts w:hint="eastAsia" w:cs="Times New Roman"/>
          <w:b/>
          <w:bCs/>
          <w:lang w:val="en-US" w:eastAsia="zh-CN"/>
        </w:rPr>
      </w:pPr>
      <w:bookmarkStart w:id="1055" w:name="_Toc3426"/>
      <w:bookmarkStart w:id="1056" w:name="_Toc32594"/>
      <w:bookmarkStart w:id="1057" w:name="_Toc5370"/>
      <w:r>
        <w:rPr>
          <w:rFonts w:hint="eastAsia" w:cs="Times New Roman"/>
          <w:b/>
          <w:bCs/>
          <w:lang w:val="en-US" w:eastAsia="zh-CN"/>
        </w:rPr>
        <w:t>6.3人员及技术保障</w:t>
      </w:r>
      <w:bookmarkEnd w:id="1055"/>
      <w:bookmarkEnd w:id="1056"/>
      <w:bookmarkEnd w:id="1057"/>
    </w:p>
    <w:p w14:paraId="245800F4">
      <w:pPr>
        <w:spacing w:line="580" w:lineRule="exact"/>
        <w:ind w:firstLine="560" w:firstLineChars="200"/>
        <w:rPr>
          <w:rFonts w:hint="eastAsia" w:ascii="仿宋" w:hAnsi="仿宋" w:eastAsia="仿宋" w:cs="仿宋"/>
          <w:sz w:val="32"/>
          <w:szCs w:val="32"/>
        </w:rPr>
      </w:pPr>
      <w:r>
        <w:rPr>
          <w:rFonts w:hint="eastAsia"/>
          <w:sz w:val="28"/>
          <w:szCs w:val="28"/>
        </w:rPr>
        <w:t>应急处置有关单位要结合本机构职责开展专业技术人员食品安全事故应急处置能力培训，加强应急处置力量建设，提高快速应对能力和技术水平。健全专家队伍，为事故核实、级别核定、事故隐患预警及应急响应等相关技术工作提供人才保障。</w:t>
      </w:r>
    </w:p>
    <w:p w14:paraId="145E3127">
      <w:pPr>
        <w:pStyle w:val="4"/>
        <w:numPr>
          <w:ilvl w:val="0"/>
          <w:numId w:val="0"/>
        </w:numPr>
        <w:spacing w:line="580" w:lineRule="exact"/>
        <w:ind w:leftChars="0"/>
        <w:rPr>
          <w:rFonts w:hint="eastAsia" w:cs="Times New Roman"/>
          <w:b/>
          <w:bCs/>
          <w:lang w:val="en-US" w:eastAsia="zh-CN"/>
        </w:rPr>
      </w:pPr>
      <w:bookmarkStart w:id="1058" w:name="_Toc14397"/>
      <w:bookmarkStart w:id="1059" w:name="_Toc26478"/>
      <w:bookmarkStart w:id="1060" w:name="_Toc5805"/>
      <w:r>
        <w:rPr>
          <w:rFonts w:hint="eastAsia" w:cs="Times New Roman"/>
          <w:b/>
          <w:bCs/>
          <w:lang w:val="en-US" w:eastAsia="zh-CN"/>
        </w:rPr>
        <w:t>6.4物资及经费保障</w:t>
      </w:r>
      <w:bookmarkEnd w:id="1058"/>
      <w:bookmarkEnd w:id="1059"/>
      <w:bookmarkEnd w:id="1060"/>
    </w:p>
    <w:p w14:paraId="3FC4308D">
      <w:pPr>
        <w:spacing w:line="580" w:lineRule="exact"/>
        <w:ind w:firstLine="560" w:firstLineChars="200"/>
        <w:rPr>
          <w:rFonts w:hint="eastAsia" w:ascii="仿宋" w:hAnsi="仿宋" w:eastAsia="仿宋" w:cs="仿宋"/>
          <w:sz w:val="32"/>
          <w:szCs w:val="32"/>
        </w:rPr>
      </w:pPr>
      <w:r>
        <w:rPr>
          <w:rFonts w:hint="eastAsia"/>
          <w:sz w:val="28"/>
          <w:szCs w:val="28"/>
        </w:rPr>
        <w:t>食品安全事故应急处置所需设施、设备和物资的储备与调用应当得到保障；使用储备物资后须及时补充；食品安全事故应急处置、产品抽样及检验等所需经费应当列入年度财政预算，保障应急资金。</w:t>
      </w:r>
    </w:p>
    <w:p w14:paraId="7DE54AC2">
      <w:pPr>
        <w:pStyle w:val="4"/>
        <w:numPr>
          <w:ilvl w:val="0"/>
          <w:numId w:val="0"/>
        </w:numPr>
        <w:spacing w:line="580" w:lineRule="exact"/>
        <w:ind w:leftChars="0"/>
        <w:rPr>
          <w:rFonts w:hint="eastAsia" w:cs="Times New Roman"/>
          <w:b/>
          <w:bCs/>
          <w:lang w:val="en-US" w:eastAsia="zh-CN"/>
        </w:rPr>
      </w:pPr>
      <w:bookmarkStart w:id="1061" w:name="_Toc26600"/>
      <w:bookmarkStart w:id="1062" w:name="_Toc20424"/>
      <w:bookmarkStart w:id="1063" w:name="_Toc17446"/>
      <w:r>
        <w:rPr>
          <w:rFonts w:hint="eastAsia" w:cs="Times New Roman"/>
          <w:b/>
          <w:bCs/>
          <w:lang w:val="en-US" w:eastAsia="zh-CN"/>
        </w:rPr>
        <w:t>6.5社会动员保障</w:t>
      </w:r>
      <w:bookmarkEnd w:id="1061"/>
      <w:bookmarkEnd w:id="1062"/>
      <w:bookmarkEnd w:id="1063"/>
    </w:p>
    <w:p w14:paraId="36BADB11">
      <w:pPr>
        <w:spacing w:line="580" w:lineRule="exact"/>
        <w:ind w:firstLine="560" w:firstLineChars="200"/>
        <w:rPr>
          <w:rFonts w:hint="eastAsia" w:ascii="仿宋" w:hAnsi="仿宋" w:eastAsia="仿宋" w:cs="仿宋"/>
          <w:sz w:val="32"/>
          <w:szCs w:val="32"/>
        </w:rPr>
      </w:pPr>
      <w:r>
        <w:rPr>
          <w:rFonts w:hint="eastAsia"/>
          <w:sz w:val="28"/>
          <w:szCs w:val="28"/>
        </w:rPr>
        <w:t>根据食品安全事故应急处置的需要，动员和组织社会力量协助参与应急处置，必要时依法调用企业及个人物资。在动用社会力量或企业、个人物资进行应急处置后，应当及时归还或给予补偿。</w:t>
      </w:r>
    </w:p>
    <w:p w14:paraId="711C5DA3">
      <w:pPr>
        <w:pStyle w:val="4"/>
        <w:numPr>
          <w:ilvl w:val="0"/>
          <w:numId w:val="0"/>
        </w:numPr>
        <w:spacing w:line="580" w:lineRule="exact"/>
        <w:ind w:leftChars="0"/>
        <w:rPr>
          <w:rFonts w:hint="eastAsia" w:cs="Times New Roman"/>
          <w:b/>
          <w:bCs/>
          <w:lang w:val="en-US" w:eastAsia="zh-CN"/>
        </w:rPr>
      </w:pPr>
      <w:bookmarkStart w:id="1064" w:name="_Toc16515"/>
      <w:bookmarkStart w:id="1065" w:name="_Toc8230"/>
      <w:bookmarkStart w:id="1066" w:name="_Toc28429"/>
      <w:r>
        <w:rPr>
          <w:rFonts w:hint="eastAsia" w:cs="Times New Roman"/>
          <w:b/>
          <w:bCs/>
          <w:lang w:val="en-US" w:eastAsia="zh-CN"/>
        </w:rPr>
        <w:t>6.6宣传培训</w:t>
      </w:r>
      <w:bookmarkEnd w:id="1064"/>
      <w:bookmarkEnd w:id="1065"/>
      <w:bookmarkEnd w:id="1066"/>
    </w:p>
    <w:p w14:paraId="18913D40">
      <w:pPr>
        <w:spacing w:line="580" w:lineRule="exact"/>
        <w:ind w:firstLine="560" w:firstLineChars="200"/>
        <w:rPr>
          <w:rFonts w:hint="eastAsia" w:ascii="仿宋" w:hAnsi="仿宋" w:eastAsia="仿宋" w:cs="仿宋"/>
          <w:sz w:val="32"/>
          <w:szCs w:val="32"/>
        </w:rPr>
      </w:pPr>
      <w:r>
        <w:rPr>
          <w:rFonts w:hint="eastAsia"/>
          <w:sz w:val="28"/>
          <w:szCs w:val="28"/>
        </w:rPr>
        <w:t>区政府有关部门应当加强对食品安全专业人员、食品生产经营者及广大消费者的食品安全知识宣传、教育与培训，促进专业人员掌握食品安全相关工作技能，增强食品生产经营者的责任意识，提高消费者的风险意识和防范能力。</w:t>
      </w:r>
    </w:p>
    <w:p w14:paraId="08FACFB6">
      <w:pPr>
        <w:pStyle w:val="4"/>
        <w:numPr>
          <w:ilvl w:val="0"/>
          <w:numId w:val="0"/>
        </w:numPr>
        <w:spacing w:line="580" w:lineRule="exact"/>
        <w:ind w:leftChars="0"/>
        <w:rPr>
          <w:rFonts w:hint="eastAsia" w:cs="Times New Roman"/>
          <w:b/>
          <w:bCs/>
          <w:sz w:val="30"/>
          <w:szCs w:val="30"/>
          <w:lang w:val="en-US" w:eastAsia="zh-CN"/>
        </w:rPr>
      </w:pPr>
      <w:bookmarkStart w:id="1067" w:name="_Toc9945"/>
      <w:bookmarkStart w:id="1068" w:name="_Toc27287"/>
      <w:bookmarkStart w:id="1069" w:name="_Toc2351"/>
      <w:r>
        <w:rPr>
          <w:rFonts w:hint="eastAsia" w:cs="Times New Roman"/>
          <w:b/>
          <w:bCs/>
          <w:sz w:val="30"/>
          <w:szCs w:val="30"/>
          <w:lang w:val="en-US" w:eastAsia="zh-CN"/>
        </w:rPr>
        <w:t>7.附则</w:t>
      </w:r>
      <w:bookmarkEnd w:id="1067"/>
      <w:bookmarkEnd w:id="1068"/>
      <w:bookmarkEnd w:id="1069"/>
    </w:p>
    <w:p w14:paraId="2941C9A6">
      <w:pPr>
        <w:pStyle w:val="4"/>
        <w:numPr>
          <w:ilvl w:val="0"/>
          <w:numId w:val="0"/>
        </w:numPr>
        <w:spacing w:line="580" w:lineRule="exact"/>
        <w:ind w:leftChars="0"/>
        <w:rPr>
          <w:rFonts w:hint="eastAsia" w:cs="Times New Roman"/>
          <w:b/>
          <w:bCs/>
          <w:lang w:val="en-US" w:eastAsia="zh-CN"/>
        </w:rPr>
      </w:pPr>
      <w:bookmarkStart w:id="1070" w:name="_Toc23490"/>
      <w:bookmarkStart w:id="1071" w:name="_Toc12078"/>
      <w:bookmarkStart w:id="1072" w:name="_Toc167"/>
      <w:r>
        <w:rPr>
          <w:rFonts w:hint="eastAsia" w:cs="Times New Roman"/>
          <w:b/>
          <w:bCs/>
          <w:lang w:val="en-US" w:eastAsia="zh-CN"/>
        </w:rPr>
        <w:t>7.1名词术语</w:t>
      </w:r>
      <w:bookmarkEnd w:id="1070"/>
      <w:bookmarkEnd w:id="1071"/>
      <w:bookmarkEnd w:id="1072"/>
    </w:p>
    <w:p w14:paraId="14AE14CE">
      <w:pPr>
        <w:spacing w:line="580" w:lineRule="exact"/>
        <w:ind w:firstLine="560" w:firstLineChars="200"/>
        <w:rPr>
          <w:rFonts w:hint="eastAsia"/>
          <w:sz w:val="28"/>
          <w:szCs w:val="28"/>
        </w:rPr>
      </w:pPr>
      <w:r>
        <w:rPr>
          <w:rFonts w:hint="eastAsia"/>
          <w:sz w:val="28"/>
          <w:szCs w:val="28"/>
        </w:rPr>
        <w:t>食品指各种供人食用或者饮用的成品和原料以及按照传统既是食品又是药品的物品，但是不包括以治疗为目的的物品。</w:t>
      </w:r>
    </w:p>
    <w:p w14:paraId="7E2F7257">
      <w:pPr>
        <w:spacing w:line="580" w:lineRule="exact"/>
        <w:ind w:firstLine="560" w:firstLineChars="200"/>
        <w:rPr>
          <w:rFonts w:hint="eastAsia"/>
          <w:sz w:val="28"/>
          <w:szCs w:val="28"/>
        </w:rPr>
      </w:pPr>
      <w:r>
        <w:rPr>
          <w:rFonts w:hint="eastAsia"/>
          <w:sz w:val="28"/>
          <w:szCs w:val="28"/>
        </w:rPr>
        <w:t>食品安全指食品无毒、无害，符合应当有的营养要求，对人体健康不造成任何急性、亚急性或者慢性危害。食源性疾病，指食品中致病因素进入人体引起的感染性、中毒性等疾病。</w:t>
      </w:r>
    </w:p>
    <w:p w14:paraId="57553958">
      <w:pPr>
        <w:spacing w:line="580" w:lineRule="exact"/>
        <w:ind w:firstLine="560" w:firstLineChars="200"/>
        <w:rPr>
          <w:rFonts w:hint="eastAsia"/>
          <w:sz w:val="28"/>
          <w:szCs w:val="28"/>
        </w:rPr>
      </w:pPr>
      <w:r>
        <w:rPr>
          <w:rFonts w:hint="eastAsia"/>
          <w:sz w:val="28"/>
          <w:szCs w:val="28"/>
        </w:rPr>
        <w:t>食物中毒指食用了被有毒有害物质污染的食品或者食用了含有毒有害物质的食品后出现的急性、亚急性疾病。</w:t>
      </w:r>
    </w:p>
    <w:p w14:paraId="31160CCC">
      <w:pPr>
        <w:spacing w:line="580" w:lineRule="exact"/>
        <w:ind w:firstLine="560" w:firstLineChars="200"/>
        <w:rPr>
          <w:rFonts w:hint="eastAsia" w:ascii="仿宋" w:hAnsi="仿宋" w:eastAsia="仿宋" w:cs="仿宋"/>
          <w:sz w:val="32"/>
          <w:szCs w:val="32"/>
        </w:rPr>
      </w:pPr>
      <w:r>
        <w:rPr>
          <w:rFonts w:hint="eastAsia"/>
          <w:sz w:val="28"/>
          <w:szCs w:val="28"/>
        </w:rPr>
        <w:t>食品安全事故指食物中毒、食源性疾病、食品污染等源于食品，对人体健康有危害或者可能有危害的事故。</w:t>
      </w:r>
    </w:p>
    <w:p w14:paraId="4F14D3C6">
      <w:pPr>
        <w:pStyle w:val="4"/>
        <w:numPr>
          <w:ilvl w:val="0"/>
          <w:numId w:val="0"/>
        </w:numPr>
        <w:spacing w:line="580" w:lineRule="exact"/>
        <w:ind w:leftChars="0"/>
        <w:rPr>
          <w:rFonts w:hint="eastAsia" w:cs="Times New Roman"/>
          <w:b/>
          <w:bCs/>
          <w:lang w:val="en-US" w:eastAsia="zh-CN"/>
        </w:rPr>
      </w:pPr>
      <w:bookmarkStart w:id="1073" w:name="_Toc27677"/>
      <w:bookmarkStart w:id="1074" w:name="_Toc9907"/>
      <w:bookmarkStart w:id="1075" w:name="_Toc210"/>
      <w:r>
        <w:rPr>
          <w:rFonts w:hint="eastAsia" w:cs="Times New Roman"/>
          <w:b/>
          <w:bCs/>
          <w:lang w:val="en-US" w:eastAsia="zh-CN"/>
        </w:rPr>
        <w:t>7.2预案实施</w:t>
      </w:r>
      <w:bookmarkEnd w:id="1073"/>
      <w:bookmarkEnd w:id="1074"/>
      <w:bookmarkEnd w:id="1075"/>
    </w:p>
    <w:p w14:paraId="743F179B">
      <w:pPr>
        <w:spacing w:line="580" w:lineRule="exact"/>
        <w:ind w:firstLine="560" w:firstLineChars="200"/>
        <w:rPr>
          <w:rFonts w:hint="eastAsia" w:ascii="仿宋" w:hAnsi="仿宋" w:eastAsia="仿宋" w:cs="仿宋"/>
          <w:sz w:val="32"/>
          <w:szCs w:val="32"/>
        </w:rPr>
      </w:pPr>
      <w:r>
        <w:rPr>
          <w:rFonts w:hint="eastAsia"/>
          <w:sz w:val="28"/>
          <w:szCs w:val="28"/>
        </w:rPr>
        <w:t>本预案在</w:t>
      </w:r>
      <w:r>
        <w:rPr>
          <w:rFonts w:hint="eastAsia"/>
          <w:sz w:val="28"/>
          <w:szCs w:val="28"/>
          <w:lang w:eastAsia="zh-CN"/>
        </w:rPr>
        <w:t>2024年辽宁朝阳</w:t>
      </w:r>
      <w:r>
        <w:rPr>
          <w:rFonts w:hint="eastAsia"/>
          <w:sz w:val="28"/>
          <w:szCs w:val="28"/>
        </w:rPr>
        <w:t>迎春灯会之间施行；本次灯会活动结束立即终止本预案。</w:t>
      </w:r>
    </w:p>
    <w:p w14:paraId="577CE017">
      <w:pPr>
        <w:pStyle w:val="4"/>
        <w:numPr>
          <w:ilvl w:val="0"/>
          <w:numId w:val="0"/>
        </w:numPr>
        <w:spacing w:line="580" w:lineRule="exact"/>
        <w:ind w:leftChars="0"/>
        <w:rPr>
          <w:rFonts w:hint="eastAsia" w:cs="Times New Roman"/>
          <w:b/>
          <w:bCs/>
          <w:lang w:val="en-US" w:eastAsia="zh-CN"/>
        </w:rPr>
      </w:pPr>
      <w:bookmarkStart w:id="1076" w:name="_Toc19503"/>
      <w:bookmarkStart w:id="1077" w:name="_Toc2491"/>
      <w:bookmarkStart w:id="1078" w:name="_Toc25746"/>
      <w:r>
        <w:rPr>
          <w:rFonts w:hint="eastAsia" w:cs="Times New Roman"/>
          <w:b/>
          <w:bCs/>
          <w:lang w:val="en-US" w:eastAsia="zh-CN"/>
        </w:rPr>
        <w:t>7.3预案解释</w:t>
      </w:r>
      <w:bookmarkEnd w:id="1076"/>
      <w:bookmarkEnd w:id="1077"/>
      <w:bookmarkEnd w:id="1078"/>
    </w:p>
    <w:p w14:paraId="5A105739">
      <w:pPr>
        <w:spacing w:line="580" w:lineRule="exact"/>
        <w:ind w:firstLine="560" w:firstLineChars="200"/>
        <w:rPr>
          <w:rFonts w:hint="eastAsia"/>
          <w:sz w:val="28"/>
          <w:szCs w:val="28"/>
        </w:rPr>
      </w:pPr>
      <w:r>
        <w:rPr>
          <w:rFonts w:hint="eastAsia"/>
          <w:sz w:val="28"/>
          <w:szCs w:val="28"/>
        </w:rPr>
        <w:t>本预案由朝阳市双塔区市场监督管理局负责解释。</w:t>
      </w:r>
    </w:p>
    <w:p w14:paraId="74016CB0">
      <w:pPr>
        <w:spacing w:line="580" w:lineRule="exact"/>
        <w:ind w:firstLine="560" w:firstLineChars="200"/>
        <w:rPr>
          <w:rFonts w:hint="eastAsia"/>
          <w:sz w:val="28"/>
          <w:szCs w:val="28"/>
        </w:rPr>
      </w:pPr>
    </w:p>
    <w:p w14:paraId="30C6A3FB">
      <w:pPr>
        <w:spacing w:line="580" w:lineRule="exact"/>
        <w:ind w:firstLine="560" w:firstLineChars="200"/>
        <w:rPr>
          <w:rFonts w:hint="eastAsia"/>
          <w:sz w:val="28"/>
          <w:szCs w:val="28"/>
        </w:rPr>
      </w:pPr>
    </w:p>
    <w:p w14:paraId="699D65D3">
      <w:pPr>
        <w:spacing w:line="580" w:lineRule="exact"/>
        <w:ind w:firstLine="560" w:firstLineChars="200"/>
        <w:rPr>
          <w:rFonts w:hint="eastAsia"/>
          <w:sz w:val="28"/>
          <w:szCs w:val="28"/>
        </w:rPr>
      </w:pPr>
    </w:p>
    <w:p w14:paraId="4C215FC7">
      <w:pPr>
        <w:spacing w:line="580" w:lineRule="exact"/>
        <w:ind w:firstLine="560" w:firstLineChars="200"/>
        <w:rPr>
          <w:rFonts w:hint="eastAsia"/>
          <w:sz w:val="28"/>
          <w:szCs w:val="28"/>
        </w:rPr>
      </w:pPr>
    </w:p>
    <w:p w14:paraId="0C432DFB">
      <w:pPr>
        <w:spacing w:line="580" w:lineRule="exact"/>
        <w:ind w:firstLine="560" w:firstLineChars="200"/>
        <w:rPr>
          <w:rFonts w:hint="eastAsia"/>
          <w:sz w:val="28"/>
          <w:szCs w:val="28"/>
        </w:rPr>
      </w:pPr>
    </w:p>
    <w:p w14:paraId="52A2B7BD">
      <w:pPr>
        <w:spacing w:line="580" w:lineRule="exact"/>
        <w:ind w:firstLine="560" w:firstLineChars="200"/>
        <w:rPr>
          <w:rFonts w:hint="eastAsia"/>
          <w:sz w:val="28"/>
          <w:szCs w:val="28"/>
        </w:rPr>
      </w:pPr>
    </w:p>
    <w:p w14:paraId="782BEF31">
      <w:pPr>
        <w:spacing w:line="580" w:lineRule="exact"/>
        <w:ind w:firstLine="560" w:firstLineChars="200"/>
        <w:rPr>
          <w:rFonts w:hint="eastAsia"/>
          <w:sz w:val="28"/>
          <w:szCs w:val="28"/>
        </w:rPr>
      </w:pPr>
    </w:p>
    <w:p w14:paraId="7E579BB4">
      <w:pPr>
        <w:spacing w:line="580" w:lineRule="exact"/>
        <w:ind w:firstLine="560" w:firstLineChars="200"/>
        <w:rPr>
          <w:rFonts w:hint="eastAsia"/>
          <w:sz w:val="28"/>
          <w:szCs w:val="28"/>
        </w:rPr>
      </w:pPr>
    </w:p>
    <w:p w14:paraId="14D49C54">
      <w:pPr>
        <w:spacing w:line="580" w:lineRule="exact"/>
        <w:ind w:firstLine="560" w:firstLineChars="200"/>
        <w:rPr>
          <w:rFonts w:hint="eastAsia"/>
          <w:sz w:val="28"/>
          <w:szCs w:val="28"/>
        </w:rPr>
      </w:pPr>
    </w:p>
    <w:p w14:paraId="21F910C2">
      <w:pPr>
        <w:spacing w:line="580" w:lineRule="exact"/>
        <w:ind w:firstLine="560" w:firstLineChars="200"/>
        <w:rPr>
          <w:rFonts w:hint="eastAsia"/>
          <w:sz w:val="28"/>
          <w:szCs w:val="28"/>
        </w:rPr>
      </w:pPr>
    </w:p>
    <w:p w14:paraId="40A216E1">
      <w:pPr>
        <w:spacing w:line="580" w:lineRule="exact"/>
        <w:ind w:firstLine="560" w:firstLineChars="200"/>
        <w:rPr>
          <w:rFonts w:hint="eastAsia"/>
          <w:sz w:val="28"/>
          <w:szCs w:val="28"/>
        </w:rPr>
      </w:pPr>
    </w:p>
    <w:p w14:paraId="39EE80EA">
      <w:pPr>
        <w:spacing w:line="580" w:lineRule="exact"/>
        <w:ind w:firstLine="560" w:firstLineChars="200"/>
        <w:rPr>
          <w:rFonts w:hint="eastAsia"/>
          <w:sz w:val="28"/>
          <w:szCs w:val="28"/>
        </w:rPr>
      </w:pPr>
    </w:p>
    <w:p w14:paraId="0DCF5189">
      <w:pPr>
        <w:pStyle w:val="2"/>
        <w:jc w:val="center"/>
        <w:rPr>
          <w:rFonts w:hint="eastAsia"/>
          <w:lang w:val="en-US" w:eastAsia="zh-CN"/>
        </w:rPr>
      </w:pPr>
      <w:bookmarkStart w:id="1079" w:name="_Toc5651"/>
      <w:bookmarkStart w:id="1080" w:name="_Toc25463"/>
      <w:bookmarkStart w:id="1081" w:name="_Toc9604"/>
      <w:bookmarkStart w:id="1082" w:name="_Toc31660"/>
      <w:bookmarkStart w:id="1083" w:name="_Toc23469"/>
      <w:bookmarkStart w:id="1084" w:name="_Toc1778"/>
      <w:bookmarkStart w:id="1085" w:name="_Toc11435"/>
      <w:bookmarkStart w:id="1086" w:name="_Toc7358"/>
      <w:bookmarkStart w:id="1087" w:name="_Toc491933717"/>
      <w:bookmarkStart w:id="1088" w:name="_Toc535567931"/>
      <w:bookmarkStart w:id="1089" w:name="_Toc535567932"/>
      <w:r>
        <w:rPr>
          <w:rFonts w:hint="eastAsia"/>
          <w:lang w:val="en-US" w:eastAsia="zh-CN"/>
        </w:rPr>
        <w:t>区市场监督管理局应急响应联系人员名单</w:t>
      </w:r>
      <w:bookmarkEnd w:id="1079"/>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2556"/>
        <w:gridCol w:w="1668"/>
        <w:gridCol w:w="1980"/>
        <w:gridCol w:w="1320"/>
      </w:tblGrid>
      <w:tr w14:paraId="0454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72FBDEC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556" w:type="dxa"/>
            <w:vAlign w:val="center"/>
          </w:tcPr>
          <w:p w14:paraId="2C4A02A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668" w:type="dxa"/>
            <w:vAlign w:val="center"/>
          </w:tcPr>
          <w:p w14:paraId="33CCF9F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980" w:type="dxa"/>
            <w:vAlign w:val="center"/>
          </w:tcPr>
          <w:p w14:paraId="77E9A0A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320" w:type="dxa"/>
            <w:vAlign w:val="center"/>
          </w:tcPr>
          <w:p w14:paraId="01232CB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3A9C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2B4AAE86">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孙贵鹏</w:t>
            </w:r>
          </w:p>
        </w:tc>
        <w:tc>
          <w:tcPr>
            <w:tcW w:w="2556" w:type="dxa"/>
            <w:vAlign w:val="center"/>
          </w:tcPr>
          <w:p w14:paraId="02AB2BE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668" w:type="dxa"/>
            <w:vAlign w:val="center"/>
          </w:tcPr>
          <w:p w14:paraId="33808E69">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局长</w:t>
            </w:r>
          </w:p>
        </w:tc>
        <w:tc>
          <w:tcPr>
            <w:tcW w:w="1980" w:type="dxa"/>
            <w:vAlign w:val="center"/>
          </w:tcPr>
          <w:p w14:paraId="52DCE0E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19904210285</w:t>
            </w:r>
          </w:p>
        </w:tc>
        <w:tc>
          <w:tcPr>
            <w:tcW w:w="1320" w:type="dxa"/>
            <w:vAlign w:val="center"/>
          </w:tcPr>
          <w:p w14:paraId="1CDD626A">
            <w:pPr>
              <w:keepNext w:val="0"/>
              <w:keepLines w:val="0"/>
              <w:suppressLineNumbers w:val="0"/>
              <w:spacing w:before="0" w:beforeAutospacing="0" w:after="0" w:afterAutospacing="0"/>
              <w:ind w:left="0" w:right="0"/>
              <w:jc w:val="center"/>
              <w:rPr>
                <w:rFonts w:hint="default"/>
                <w:sz w:val="24"/>
                <w:szCs w:val="24"/>
              </w:rPr>
            </w:pPr>
          </w:p>
        </w:tc>
      </w:tr>
      <w:tr w14:paraId="3666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56A46E4D">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徐洋</w:t>
            </w:r>
          </w:p>
        </w:tc>
        <w:tc>
          <w:tcPr>
            <w:tcW w:w="2556" w:type="dxa"/>
            <w:vAlign w:val="center"/>
          </w:tcPr>
          <w:p w14:paraId="1CD7E7A5">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组长（现场负责人）</w:t>
            </w:r>
          </w:p>
        </w:tc>
        <w:tc>
          <w:tcPr>
            <w:tcW w:w="1668" w:type="dxa"/>
            <w:vAlign w:val="center"/>
          </w:tcPr>
          <w:p w14:paraId="5518232B">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lang w:eastAsia="zh-CN"/>
              </w:rPr>
              <w:t>副局长</w:t>
            </w:r>
          </w:p>
        </w:tc>
        <w:tc>
          <w:tcPr>
            <w:tcW w:w="1980" w:type="dxa"/>
            <w:vAlign w:val="center"/>
          </w:tcPr>
          <w:p w14:paraId="0E1899C9">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13358926789</w:t>
            </w:r>
          </w:p>
        </w:tc>
        <w:tc>
          <w:tcPr>
            <w:tcW w:w="1320" w:type="dxa"/>
            <w:vAlign w:val="center"/>
          </w:tcPr>
          <w:p w14:paraId="0E37C16D">
            <w:pPr>
              <w:keepNext w:val="0"/>
              <w:keepLines w:val="0"/>
              <w:suppressLineNumbers w:val="0"/>
              <w:spacing w:before="0" w:beforeAutospacing="0" w:after="0" w:afterAutospacing="0"/>
              <w:ind w:left="0" w:right="0"/>
              <w:jc w:val="center"/>
              <w:rPr>
                <w:rFonts w:hint="default"/>
                <w:sz w:val="24"/>
                <w:szCs w:val="24"/>
              </w:rPr>
            </w:pPr>
          </w:p>
        </w:tc>
      </w:tr>
      <w:tr w14:paraId="176E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7FAE6B53">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王小南</w:t>
            </w:r>
          </w:p>
        </w:tc>
        <w:tc>
          <w:tcPr>
            <w:tcW w:w="2556" w:type="dxa"/>
            <w:vAlign w:val="center"/>
          </w:tcPr>
          <w:p w14:paraId="0B0E762C">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副组长（现场负责人）</w:t>
            </w:r>
          </w:p>
        </w:tc>
        <w:tc>
          <w:tcPr>
            <w:tcW w:w="1668" w:type="dxa"/>
            <w:vAlign w:val="center"/>
          </w:tcPr>
          <w:p w14:paraId="0FB0F119">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lang w:eastAsia="zh-CN"/>
              </w:rPr>
              <w:t>副局长</w:t>
            </w:r>
          </w:p>
        </w:tc>
        <w:tc>
          <w:tcPr>
            <w:tcW w:w="1980" w:type="dxa"/>
            <w:vAlign w:val="center"/>
          </w:tcPr>
          <w:p w14:paraId="13A330B7">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15184213666</w:t>
            </w:r>
          </w:p>
        </w:tc>
        <w:tc>
          <w:tcPr>
            <w:tcW w:w="1320" w:type="dxa"/>
            <w:vAlign w:val="center"/>
          </w:tcPr>
          <w:p w14:paraId="174C4D9A">
            <w:pPr>
              <w:keepNext w:val="0"/>
              <w:keepLines w:val="0"/>
              <w:suppressLineNumbers w:val="0"/>
              <w:spacing w:before="0" w:beforeAutospacing="0" w:after="0" w:afterAutospacing="0"/>
              <w:ind w:left="0" w:right="0"/>
              <w:jc w:val="center"/>
              <w:rPr>
                <w:rFonts w:hint="default"/>
                <w:sz w:val="24"/>
                <w:szCs w:val="24"/>
              </w:rPr>
            </w:pPr>
          </w:p>
        </w:tc>
      </w:tr>
      <w:tr w14:paraId="26A1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0ABE474C">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rPr>
              <w:t>刘彦君</w:t>
            </w:r>
          </w:p>
        </w:tc>
        <w:tc>
          <w:tcPr>
            <w:tcW w:w="2556" w:type="dxa"/>
            <w:vAlign w:val="center"/>
          </w:tcPr>
          <w:p w14:paraId="63021AB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668" w:type="dxa"/>
            <w:vAlign w:val="center"/>
          </w:tcPr>
          <w:p w14:paraId="2E74684B">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科员</w:t>
            </w:r>
          </w:p>
        </w:tc>
        <w:tc>
          <w:tcPr>
            <w:tcW w:w="1980" w:type="dxa"/>
            <w:vAlign w:val="center"/>
          </w:tcPr>
          <w:p w14:paraId="01DFEA5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13050911117</w:t>
            </w:r>
          </w:p>
        </w:tc>
        <w:tc>
          <w:tcPr>
            <w:tcW w:w="1320" w:type="dxa"/>
            <w:vAlign w:val="center"/>
          </w:tcPr>
          <w:p w14:paraId="7BD7F337">
            <w:pPr>
              <w:keepNext w:val="0"/>
              <w:keepLines w:val="0"/>
              <w:suppressLineNumbers w:val="0"/>
              <w:spacing w:before="0" w:beforeAutospacing="0" w:after="0" w:afterAutospacing="0"/>
              <w:ind w:left="0" w:right="0"/>
              <w:jc w:val="center"/>
              <w:rPr>
                <w:rFonts w:hint="default"/>
                <w:sz w:val="24"/>
                <w:szCs w:val="24"/>
              </w:rPr>
            </w:pPr>
          </w:p>
        </w:tc>
      </w:tr>
      <w:tr w14:paraId="6AA0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264DD07C">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王爱东</w:t>
            </w:r>
          </w:p>
        </w:tc>
        <w:tc>
          <w:tcPr>
            <w:tcW w:w="2556" w:type="dxa"/>
            <w:vAlign w:val="center"/>
          </w:tcPr>
          <w:p w14:paraId="074016C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30AA3792">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所长</w:t>
            </w:r>
          </w:p>
        </w:tc>
        <w:tc>
          <w:tcPr>
            <w:tcW w:w="1980" w:type="dxa"/>
            <w:vAlign w:val="center"/>
          </w:tcPr>
          <w:p w14:paraId="459C1C1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18904219909</w:t>
            </w:r>
          </w:p>
        </w:tc>
        <w:tc>
          <w:tcPr>
            <w:tcW w:w="1320" w:type="dxa"/>
            <w:vAlign w:val="center"/>
          </w:tcPr>
          <w:p w14:paraId="79B72919">
            <w:pPr>
              <w:keepNext w:val="0"/>
              <w:keepLines w:val="0"/>
              <w:suppressLineNumbers w:val="0"/>
              <w:spacing w:before="0" w:beforeAutospacing="0" w:after="0" w:afterAutospacing="0"/>
              <w:ind w:left="0" w:right="0"/>
              <w:jc w:val="center"/>
              <w:rPr>
                <w:rFonts w:hint="default"/>
                <w:sz w:val="24"/>
                <w:szCs w:val="24"/>
              </w:rPr>
            </w:pPr>
          </w:p>
        </w:tc>
      </w:tr>
      <w:tr w14:paraId="34D1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33D6EE65">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rPr>
              <w:t>范德海</w:t>
            </w:r>
          </w:p>
        </w:tc>
        <w:tc>
          <w:tcPr>
            <w:tcW w:w="2556" w:type="dxa"/>
            <w:vAlign w:val="center"/>
          </w:tcPr>
          <w:p w14:paraId="783B056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028874A0">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股长</w:t>
            </w:r>
          </w:p>
        </w:tc>
        <w:tc>
          <w:tcPr>
            <w:tcW w:w="1980" w:type="dxa"/>
            <w:vAlign w:val="center"/>
          </w:tcPr>
          <w:p w14:paraId="516F934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13304212224</w:t>
            </w:r>
          </w:p>
        </w:tc>
        <w:tc>
          <w:tcPr>
            <w:tcW w:w="1320" w:type="dxa"/>
            <w:vAlign w:val="center"/>
          </w:tcPr>
          <w:p w14:paraId="78AF73B3">
            <w:pPr>
              <w:keepNext w:val="0"/>
              <w:keepLines w:val="0"/>
              <w:suppressLineNumbers w:val="0"/>
              <w:spacing w:before="0" w:beforeAutospacing="0" w:after="0" w:afterAutospacing="0"/>
              <w:ind w:left="0" w:right="0"/>
              <w:jc w:val="center"/>
              <w:rPr>
                <w:rFonts w:hint="default"/>
                <w:sz w:val="24"/>
                <w:szCs w:val="24"/>
              </w:rPr>
            </w:pPr>
          </w:p>
        </w:tc>
      </w:tr>
      <w:tr w14:paraId="50D9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2E8FE444">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宫保平</w:t>
            </w:r>
          </w:p>
        </w:tc>
        <w:tc>
          <w:tcPr>
            <w:tcW w:w="2556" w:type="dxa"/>
            <w:vAlign w:val="center"/>
          </w:tcPr>
          <w:p w14:paraId="50748E2B">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599F1A1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6C1997A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15724320826</w:t>
            </w:r>
          </w:p>
        </w:tc>
        <w:tc>
          <w:tcPr>
            <w:tcW w:w="1320" w:type="dxa"/>
            <w:vAlign w:val="center"/>
          </w:tcPr>
          <w:p w14:paraId="47804E26">
            <w:pPr>
              <w:keepNext w:val="0"/>
              <w:keepLines w:val="0"/>
              <w:suppressLineNumbers w:val="0"/>
              <w:spacing w:before="0" w:beforeAutospacing="0" w:after="0" w:afterAutospacing="0"/>
              <w:ind w:left="0" w:right="0"/>
              <w:jc w:val="center"/>
              <w:rPr>
                <w:rFonts w:hint="default"/>
                <w:sz w:val="24"/>
                <w:szCs w:val="24"/>
              </w:rPr>
            </w:pPr>
          </w:p>
        </w:tc>
      </w:tr>
      <w:tr w14:paraId="65EF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1191A7B2">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rPr>
              <w:t>樊嘉霖</w:t>
            </w:r>
          </w:p>
        </w:tc>
        <w:tc>
          <w:tcPr>
            <w:tcW w:w="2556" w:type="dxa"/>
            <w:vAlign w:val="center"/>
          </w:tcPr>
          <w:p w14:paraId="5F78574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795A280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749A8F2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15042107299</w:t>
            </w:r>
          </w:p>
        </w:tc>
        <w:tc>
          <w:tcPr>
            <w:tcW w:w="1320" w:type="dxa"/>
            <w:vAlign w:val="center"/>
          </w:tcPr>
          <w:p w14:paraId="1FDDA6E7">
            <w:pPr>
              <w:keepNext w:val="0"/>
              <w:keepLines w:val="0"/>
              <w:suppressLineNumbers w:val="0"/>
              <w:spacing w:before="0" w:beforeAutospacing="0" w:after="0" w:afterAutospacing="0"/>
              <w:ind w:left="0" w:right="0"/>
              <w:jc w:val="center"/>
              <w:rPr>
                <w:rFonts w:hint="default"/>
                <w:sz w:val="24"/>
                <w:szCs w:val="24"/>
              </w:rPr>
            </w:pPr>
          </w:p>
        </w:tc>
      </w:tr>
      <w:tr w14:paraId="781B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4DD99705">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齐德洲</w:t>
            </w:r>
          </w:p>
        </w:tc>
        <w:tc>
          <w:tcPr>
            <w:tcW w:w="2556" w:type="dxa"/>
            <w:vAlign w:val="center"/>
          </w:tcPr>
          <w:p w14:paraId="3A9D2E3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436F10F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58A7FBE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13704213718</w:t>
            </w:r>
          </w:p>
        </w:tc>
        <w:tc>
          <w:tcPr>
            <w:tcW w:w="1320" w:type="dxa"/>
            <w:vAlign w:val="center"/>
          </w:tcPr>
          <w:p w14:paraId="54382383">
            <w:pPr>
              <w:keepNext w:val="0"/>
              <w:keepLines w:val="0"/>
              <w:suppressLineNumbers w:val="0"/>
              <w:spacing w:before="0" w:beforeAutospacing="0" w:after="0" w:afterAutospacing="0"/>
              <w:ind w:left="0" w:right="0"/>
              <w:jc w:val="center"/>
              <w:rPr>
                <w:rFonts w:hint="default"/>
                <w:sz w:val="24"/>
                <w:szCs w:val="24"/>
              </w:rPr>
            </w:pPr>
          </w:p>
        </w:tc>
      </w:tr>
      <w:tr w14:paraId="4F27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148DB2C1">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rPr>
              <w:t>陈吉宁</w:t>
            </w:r>
          </w:p>
        </w:tc>
        <w:tc>
          <w:tcPr>
            <w:tcW w:w="2556" w:type="dxa"/>
            <w:vAlign w:val="center"/>
          </w:tcPr>
          <w:p w14:paraId="3A48476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547A5CA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1FDE926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15842162564</w:t>
            </w:r>
          </w:p>
        </w:tc>
        <w:tc>
          <w:tcPr>
            <w:tcW w:w="1320" w:type="dxa"/>
            <w:vAlign w:val="center"/>
          </w:tcPr>
          <w:p w14:paraId="63B8211B">
            <w:pPr>
              <w:keepNext w:val="0"/>
              <w:keepLines w:val="0"/>
              <w:suppressLineNumbers w:val="0"/>
              <w:spacing w:before="0" w:beforeAutospacing="0" w:after="0" w:afterAutospacing="0"/>
              <w:ind w:left="0" w:right="0"/>
              <w:jc w:val="center"/>
              <w:rPr>
                <w:rFonts w:hint="default"/>
                <w:sz w:val="24"/>
                <w:szCs w:val="24"/>
              </w:rPr>
            </w:pPr>
          </w:p>
        </w:tc>
      </w:tr>
      <w:tr w14:paraId="76F27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637998D7">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王鑫磊</w:t>
            </w:r>
          </w:p>
        </w:tc>
        <w:tc>
          <w:tcPr>
            <w:tcW w:w="2556" w:type="dxa"/>
            <w:vAlign w:val="center"/>
          </w:tcPr>
          <w:p w14:paraId="0219207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5629182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股长</w:t>
            </w:r>
          </w:p>
        </w:tc>
        <w:tc>
          <w:tcPr>
            <w:tcW w:w="1980" w:type="dxa"/>
            <w:vAlign w:val="center"/>
          </w:tcPr>
          <w:p w14:paraId="314952D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15604919995</w:t>
            </w:r>
          </w:p>
        </w:tc>
        <w:tc>
          <w:tcPr>
            <w:tcW w:w="1320" w:type="dxa"/>
            <w:vAlign w:val="center"/>
          </w:tcPr>
          <w:p w14:paraId="1DC64425">
            <w:pPr>
              <w:keepNext w:val="0"/>
              <w:keepLines w:val="0"/>
              <w:suppressLineNumbers w:val="0"/>
              <w:spacing w:before="0" w:beforeAutospacing="0" w:after="0" w:afterAutospacing="0"/>
              <w:ind w:left="0" w:right="0"/>
              <w:jc w:val="center"/>
              <w:rPr>
                <w:rFonts w:hint="default"/>
                <w:sz w:val="24"/>
                <w:szCs w:val="24"/>
              </w:rPr>
            </w:pPr>
          </w:p>
        </w:tc>
      </w:tr>
      <w:tr w14:paraId="3C0A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5CFCDE5A">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牟光明</w:t>
            </w:r>
          </w:p>
        </w:tc>
        <w:tc>
          <w:tcPr>
            <w:tcW w:w="2556" w:type="dxa"/>
            <w:vAlign w:val="center"/>
          </w:tcPr>
          <w:p w14:paraId="3AA9EA0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4FA1AD1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3292264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15542128688</w:t>
            </w:r>
          </w:p>
        </w:tc>
        <w:tc>
          <w:tcPr>
            <w:tcW w:w="1320" w:type="dxa"/>
            <w:vAlign w:val="center"/>
          </w:tcPr>
          <w:p w14:paraId="47007EB5">
            <w:pPr>
              <w:keepNext w:val="0"/>
              <w:keepLines w:val="0"/>
              <w:suppressLineNumbers w:val="0"/>
              <w:spacing w:before="0" w:beforeAutospacing="0" w:after="0" w:afterAutospacing="0"/>
              <w:ind w:left="0" w:right="0"/>
              <w:jc w:val="center"/>
              <w:rPr>
                <w:rFonts w:hint="default"/>
                <w:sz w:val="24"/>
                <w:szCs w:val="24"/>
              </w:rPr>
            </w:pPr>
          </w:p>
        </w:tc>
      </w:tr>
      <w:tr w14:paraId="59AE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6C52B47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佟迪</w:t>
            </w:r>
          </w:p>
        </w:tc>
        <w:tc>
          <w:tcPr>
            <w:tcW w:w="2556" w:type="dxa"/>
            <w:vAlign w:val="center"/>
          </w:tcPr>
          <w:p w14:paraId="4E7DFCB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38A7E77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56E91A5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18642120333</w:t>
            </w:r>
          </w:p>
        </w:tc>
        <w:tc>
          <w:tcPr>
            <w:tcW w:w="1320" w:type="dxa"/>
            <w:vAlign w:val="center"/>
          </w:tcPr>
          <w:p w14:paraId="12152721">
            <w:pPr>
              <w:keepNext w:val="0"/>
              <w:keepLines w:val="0"/>
              <w:suppressLineNumbers w:val="0"/>
              <w:spacing w:before="0" w:beforeAutospacing="0" w:after="0" w:afterAutospacing="0"/>
              <w:ind w:left="0" w:right="0"/>
              <w:jc w:val="center"/>
              <w:rPr>
                <w:rFonts w:hint="default"/>
                <w:sz w:val="24"/>
                <w:szCs w:val="24"/>
              </w:rPr>
            </w:pPr>
          </w:p>
        </w:tc>
      </w:tr>
      <w:tr w14:paraId="553A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419EB875">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魏宝泉</w:t>
            </w:r>
          </w:p>
        </w:tc>
        <w:tc>
          <w:tcPr>
            <w:tcW w:w="2556" w:type="dxa"/>
            <w:vAlign w:val="center"/>
          </w:tcPr>
          <w:p w14:paraId="0671739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2CCD9E0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股长</w:t>
            </w:r>
          </w:p>
        </w:tc>
        <w:tc>
          <w:tcPr>
            <w:tcW w:w="1980" w:type="dxa"/>
            <w:vAlign w:val="center"/>
          </w:tcPr>
          <w:p w14:paraId="68B08D3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13050907177</w:t>
            </w:r>
          </w:p>
        </w:tc>
        <w:tc>
          <w:tcPr>
            <w:tcW w:w="1320" w:type="dxa"/>
            <w:vAlign w:val="center"/>
          </w:tcPr>
          <w:p w14:paraId="2E88F74A">
            <w:pPr>
              <w:keepNext w:val="0"/>
              <w:keepLines w:val="0"/>
              <w:suppressLineNumbers w:val="0"/>
              <w:spacing w:before="0" w:beforeAutospacing="0" w:after="0" w:afterAutospacing="0"/>
              <w:ind w:left="0" w:right="0"/>
              <w:jc w:val="center"/>
              <w:rPr>
                <w:rFonts w:hint="default"/>
                <w:sz w:val="24"/>
                <w:szCs w:val="24"/>
              </w:rPr>
            </w:pPr>
          </w:p>
        </w:tc>
      </w:tr>
      <w:tr w14:paraId="7D40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766FC2E3">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赵自平</w:t>
            </w:r>
          </w:p>
        </w:tc>
        <w:tc>
          <w:tcPr>
            <w:tcW w:w="2556" w:type="dxa"/>
            <w:vAlign w:val="center"/>
          </w:tcPr>
          <w:p w14:paraId="16ED1DB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3586900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股长</w:t>
            </w:r>
          </w:p>
        </w:tc>
        <w:tc>
          <w:tcPr>
            <w:tcW w:w="1980" w:type="dxa"/>
            <w:vAlign w:val="center"/>
          </w:tcPr>
          <w:p w14:paraId="2E7AE5F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13008248755</w:t>
            </w:r>
          </w:p>
        </w:tc>
        <w:tc>
          <w:tcPr>
            <w:tcW w:w="1320" w:type="dxa"/>
            <w:vAlign w:val="center"/>
          </w:tcPr>
          <w:p w14:paraId="2E367204">
            <w:pPr>
              <w:keepNext w:val="0"/>
              <w:keepLines w:val="0"/>
              <w:suppressLineNumbers w:val="0"/>
              <w:spacing w:before="0" w:beforeAutospacing="0" w:after="0" w:afterAutospacing="0"/>
              <w:ind w:left="0" w:right="0"/>
              <w:jc w:val="center"/>
              <w:rPr>
                <w:rFonts w:hint="default"/>
                <w:sz w:val="24"/>
                <w:szCs w:val="24"/>
              </w:rPr>
            </w:pPr>
          </w:p>
        </w:tc>
      </w:tr>
      <w:tr w14:paraId="55FC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19204F9F">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rPr>
              <w:t>魏晓东</w:t>
            </w:r>
          </w:p>
        </w:tc>
        <w:tc>
          <w:tcPr>
            <w:tcW w:w="2556" w:type="dxa"/>
            <w:vAlign w:val="center"/>
          </w:tcPr>
          <w:p w14:paraId="538FDB6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623FC45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980" w:type="dxa"/>
            <w:vAlign w:val="center"/>
          </w:tcPr>
          <w:p w14:paraId="130BC59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13052630002</w:t>
            </w:r>
          </w:p>
        </w:tc>
        <w:tc>
          <w:tcPr>
            <w:tcW w:w="1320" w:type="dxa"/>
            <w:vAlign w:val="center"/>
          </w:tcPr>
          <w:p w14:paraId="372B326E">
            <w:pPr>
              <w:keepNext w:val="0"/>
              <w:keepLines w:val="0"/>
              <w:suppressLineNumbers w:val="0"/>
              <w:spacing w:before="0" w:beforeAutospacing="0" w:after="0" w:afterAutospacing="0"/>
              <w:ind w:left="0" w:right="0"/>
              <w:jc w:val="center"/>
              <w:rPr>
                <w:rFonts w:hint="default"/>
                <w:sz w:val="24"/>
                <w:szCs w:val="24"/>
              </w:rPr>
            </w:pPr>
          </w:p>
        </w:tc>
      </w:tr>
      <w:tr w14:paraId="2A68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06B7AE71">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延冬</w:t>
            </w:r>
          </w:p>
        </w:tc>
        <w:tc>
          <w:tcPr>
            <w:tcW w:w="2556" w:type="dxa"/>
            <w:vAlign w:val="center"/>
          </w:tcPr>
          <w:p w14:paraId="7C9BE3E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71A812D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股长</w:t>
            </w:r>
          </w:p>
        </w:tc>
        <w:tc>
          <w:tcPr>
            <w:tcW w:w="1980" w:type="dxa"/>
            <w:vAlign w:val="center"/>
          </w:tcPr>
          <w:p w14:paraId="068C38B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13811952510</w:t>
            </w:r>
          </w:p>
        </w:tc>
        <w:tc>
          <w:tcPr>
            <w:tcW w:w="1320" w:type="dxa"/>
            <w:vAlign w:val="center"/>
          </w:tcPr>
          <w:p w14:paraId="23AE1936">
            <w:pPr>
              <w:keepNext w:val="0"/>
              <w:keepLines w:val="0"/>
              <w:suppressLineNumbers w:val="0"/>
              <w:spacing w:before="0" w:beforeAutospacing="0" w:after="0" w:afterAutospacing="0"/>
              <w:ind w:left="0" w:right="0"/>
              <w:jc w:val="center"/>
              <w:rPr>
                <w:rFonts w:hint="default"/>
                <w:sz w:val="24"/>
                <w:szCs w:val="24"/>
              </w:rPr>
            </w:pPr>
          </w:p>
        </w:tc>
      </w:tr>
      <w:tr w14:paraId="2BB1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02C653D1">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佟嘉乐</w:t>
            </w:r>
          </w:p>
        </w:tc>
        <w:tc>
          <w:tcPr>
            <w:tcW w:w="2556" w:type="dxa"/>
            <w:vAlign w:val="center"/>
          </w:tcPr>
          <w:p w14:paraId="69A5F79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668" w:type="dxa"/>
            <w:vAlign w:val="center"/>
          </w:tcPr>
          <w:p w14:paraId="04DF8EC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股长</w:t>
            </w:r>
          </w:p>
        </w:tc>
        <w:tc>
          <w:tcPr>
            <w:tcW w:w="1980" w:type="dxa"/>
            <w:vAlign w:val="center"/>
          </w:tcPr>
          <w:p w14:paraId="0BA4FD2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13190261685</w:t>
            </w:r>
          </w:p>
        </w:tc>
        <w:tc>
          <w:tcPr>
            <w:tcW w:w="1320" w:type="dxa"/>
            <w:vAlign w:val="center"/>
          </w:tcPr>
          <w:p w14:paraId="5571E51F">
            <w:pPr>
              <w:keepNext w:val="0"/>
              <w:keepLines w:val="0"/>
              <w:suppressLineNumbers w:val="0"/>
              <w:spacing w:before="0" w:beforeAutospacing="0" w:after="0" w:afterAutospacing="0"/>
              <w:ind w:left="0" w:right="0"/>
              <w:jc w:val="center"/>
              <w:rPr>
                <w:rFonts w:hint="default"/>
                <w:sz w:val="24"/>
                <w:szCs w:val="24"/>
              </w:rPr>
            </w:pPr>
          </w:p>
        </w:tc>
      </w:tr>
      <w:tr w14:paraId="2A57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vAlign w:val="center"/>
          </w:tcPr>
          <w:p w14:paraId="51337D5D">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焦志刚</w:t>
            </w:r>
          </w:p>
        </w:tc>
        <w:tc>
          <w:tcPr>
            <w:tcW w:w="2556" w:type="dxa"/>
            <w:vAlign w:val="center"/>
          </w:tcPr>
          <w:p w14:paraId="0FA87A37">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668" w:type="dxa"/>
            <w:vAlign w:val="center"/>
          </w:tcPr>
          <w:p w14:paraId="3628757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股长</w:t>
            </w:r>
          </w:p>
        </w:tc>
        <w:tc>
          <w:tcPr>
            <w:tcW w:w="1980" w:type="dxa"/>
            <w:vAlign w:val="center"/>
          </w:tcPr>
          <w:p w14:paraId="1A8CFD82">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15042853728</w:t>
            </w:r>
          </w:p>
        </w:tc>
        <w:tc>
          <w:tcPr>
            <w:tcW w:w="1320" w:type="dxa"/>
            <w:vAlign w:val="center"/>
          </w:tcPr>
          <w:p w14:paraId="5F4CF344">
            <w:pPr>
              <w:keepNext w:val="0"/>
              <w:keepLines w:val="0"/>
              <w:suppressLineNumbers w:val="0"/>
              <w:spacing w:before="0" w:beforeAutospacing="0" w:after="0" w:afterAutospacing="0"/>
              <w:ind w:left="0" w:right="0"/>
              <w:jc w:val="center"/>
              <w:rPr>
                <w:rFonts w:hint="default"/>
                <w:sz w:val="24"/>
                <w:szCs w:val="24"/>
              </w:rPr>
            </w:pPr>
          </w:p>
        </w:tc>
      </w:tr>
    </w:tbl>
    <w:p w14:paraId="02B91545"/>
    <w:p w14:paraId="18BDF096">
      <w:pPr>
        <w:pStyle w:val="2"/>
        <w:keepNext/>
        <w:keepLines/>
        <w:pageBreakBefore w:val="0"/>
        <w:widowControl w:val="0"/>
        <w:numPr>
          <w:ilvl w:val="0"/>
          <w:numId w:val="0"/>
        </w:numPr>
        <w:kinsoku/>
        <w:wordWrap/>
        <w:overflowPunct/>
        <w:topLinePunct w:val="0"/>
        <w:autoSpaceDE/>
        <w:autoSpaceDN/>
        <w:bidi w:val="0"/>
        <w:adjustRightInd/>
        <w:snapToGrid/>
        <w:spacing w:line="900" w:lineRule="exact"/>
        <w:jc w:val="both"/>
        <w:textAlignment w:val="auto"/>
        <w:rPr>
          <w:rFonts w:hint="eastAsia" w:ascii="宋体" w:hAnsi="宋体"/>
          <w:sz w:val="44"/>
          <w:lang w:eastAsia="zh-CN"/>
        </w:rPr>
      </w:pPr>
    </w:p>
    <w:p w14:paraId="116FD35E">
      <w:pPr>
        <w:pStyle w:val="2"/>
        <w:keepNext/>
        <w:keepLines/>
        <w:pageBreakBefore w:val="0"/>
        <w:widowControl w:val="0"/>
        <w:numPr>
          <w:ilvl w:val="0"/>
          <w:numId w:val="0"/>
        </w:numPr>
        <w:kinsoku/>
        <w:wordWrap/>
        <w:overflowPunct/>
        <w:topLinePunct w:val="0"/>
        <w:autoSpaceDE/>
        <w:autoSpaceDN/>
        <w:bidi w:val="0"/>
        <w:adjustRightInd/>
        <w:snapToGrid/>
        <w:spacing w:line="900" w:lineRule="exact"/>
        <w:jc w:val="both"/>
        <w:textAlignment w:val="auto"/>
        <w:rPr>
          <w:rFonts w:hint="eastAsia" w:ascii="宋体" w:hAnsi="宋体"/>
          <w:sz w:val="44"/>
          <w:lang w:eastAsia="zh-CN"/>
        </w:rPr>
      </w:pPr>
    </w:p>
    <w:p w14:paraId="630481D3">
      <w:pPr>
        <w:pStyle w:val="2"/>
        <w:keepNext/>
        <w:keepLines/>
        <w:pageBreakBefore w:val="0"/>
        <w:widowControl w:val="0"/>
        <w:numPr>
          <w:ilvl w:val="0"/>
          <w:numId w:val="0"/>
        </w:numPr>
        <w:kinsoku/>
        <w:wordWrap/>
        <w:overflowPunct/>
        <w:topLinePunct w:val="0"/>
        <w:autoSpaceDE/>
        <w:autoSpaceDN/>
        <w:bidi w:val="0"/>
        <w:adjustRightInd/>
        <w:snapToGrid/>
        <w:spacing w:line="900" w:lineRule="exact"/>
        <w:jc w:val="center"/>
        <w:textAlignment w:val="auto"/>
        <w:rPr>
          <w:rFonts w:hint="eastAsia" w:ascii="宋体" w:hAnsi="宋体"/>
          <w:sz w:val="44"/>
        </w:rPr>
      </w:pPr>
      <w:bookmarkStart w:id="1090" w:name="_Toc29157"/>
      <w:r>
        <w:rPr>
          <w:rFonts w:hint="eastAsia" w:ascii="宋体" w:hAnsi="宋体"/>
          <w:sz w:val="44"/>
          <w:lang w:val="en-US" w:eastAsia="zh-CN"/>
        </w:rPr>
        <w:t>十、</w:t>
      </w:r>
      <w:r>
        <w:rPr>
          <w:rFonts w:hint="eastAsia" w:ascii="宋体" w:hAnsi="宋体"/>
          <w:sz w:val="44"/>
          <w:lang w:eastAsia="zh-CN"/>
        </w:rPr>
        <w:t>2024年辽宁朝阳迎</w:t>
      </w:r>
      <w:r>
        <w:rPr>
          <w:rFonts w:hint="eastAsia" w:ascii="宋体" w:hAnsi="宋体"/>
          <w:sz w:val="44"/>
        </w:rPr>
        <w:t>春灯会</w:t>
      </w:r>
      <w:bookmarkEnd w:id="1090"/>
    </w:p>
    <w:p w14:paraId="4498AA20">
      <w:pPr>
        <w:pStyle w:val="2"/>
        <w:keepNext/>
        <w:keepLines/>
        <w:pageBreakBefore w:val="0"/>
        <w:widowControl w:val="0"/>
        <w:numPr>
          <w:ilvl w:val="0"/>
          <w:numId w:val="0"/>
        </w:numPr>
        <w:kinsoku/>
        <w:wordWrap/>
        <w:overflowPunct/>
        <w:topLinePunct w:val="0"/>
        <w:autoSpaceDE/>
        <w:autoSpaceDN/>
        <w:bidi w:val="0"/>
        <w:adjustRightInd/>
        <w:snapToGrid/>
        <w:spacing w:line="900" w:lineRule="exact"/>
        <w:jc w:val="center"/>
        <w:textAlignment w:val="auto"/>
        <w:rPr>
          <w:rFonts w:hint="default" w:ascii="宋体" w:hAnsi="宋体" w:eastAsia="宋体"/>
          <w:sz w:val="44"/>
          <w:lang w:val="en-US" w:eastAsia="zh-CN"/>
        </w:rPr>
      </w:pPr>
      <w:bookmarkStart w:id="1091" w:name="_Toc17436"/>
      <w:bookmarkStart w:id="1092" w:name="_Toc6440"/>
      <w:bookmarkStart w:id="1093" w:name="_Toc2701"/>
      <w:bookmarkStart w:id="1094" w:name="_Toc2912"/>
      <w:r>
        <w:rPr>
          <w:rFonts w:hint="eastAsia" w:ascii="宋体" w:hAnsi="宋体"/>
          <w:sz w:val="44"/>
        </w:rPr>
        <w:t>保供电</w:t>
      </w:r>
      <w:bookmarkEnd w:id="1080"/>
      <w:bookmarkEnd w:id="1081"/>
      <w:bookmarkEnd w:id="1082"/>
      <w:bookmarkEnd w:id="1083"/>
      <w:bookmarkEnd w:id="1084"/>
      <w:bookmarkEnd w:id="1085"/>
      <w:bookmarkEnd w:id="1086"/>
      <w:r>
        <w:rPr>
          <w:rFonts w:hint="eastAsia" w:ascii="宋体" w:hAnsi="宋体"/>
          <w:sz w:val="44"/>
          <w:lang w:val="en-US" w:eastAsia="zh-CN"/>
        </w:rPr>
        <w:t>应急预案</w:t>
      </w:r>
      <w:bookmarkEnd w:id="1091"/>
      <w:bookmarkEnd w:id="1092"/>
      <w:bookmarkEnd w:id="1093"/>
      <w:bookmarkEnd w:id="1094"/>
    </w:p>
    <w:p w14:paraId="4387084D">
      <w:pPr>
        <w:pStyle w:val="2"/>
        <w:spacing w:before="0" w:after="0" w:line="520" w:lineRule="exact"/>
        <w:ind w:right="105" w:rightChars="50"/>
        <w:rPr>
          <w:rFonts w:hint="eastAsia"/>
        </w:rPr>
      </w:pPr>
    </w:p>
    <w:p w14:paraId="1D09E241">
      <w:pPr>
        <w:pStyle w:val="2"/>
        <w:spacing w:before="0" w:after="0" w:line="520" w:lineRule="exact"/>
        <w:ind w:right="105" w:rightChars="50"/>
        <w:rPr>
          <w:rFonts w:hint="eastAsia"/>
        </w:rPr>
      </w:pPr>
    </w:p>
    <w:p w14:paraId="712E5078">
      <w:pPr>
        <w:pStyle w:val="2"/>
        <w:spacing w:before="0" w:after="0" w:line="520" w:lineRule="exact"/>
        <w:ind w:right="105" w:rightChars="50"/>
        <w:rPr>
          <w:rFonts w:hint="eastAsia"/>
        </w:rPr>
      </w:pPr>
    </w:p>
    <w:p w14:paraId="6BC0ABE4">
      <w:pPr>
        <w:pStyle w:val="2"/>
        <w:spacing w:before="0" w:after="0" w:line="520" w:lineRule="exact"/>
        <w:ind w:right="105" w:rightChars="50"/>
        <w:rPr>
          <w:rFonts w:hint="eastAsia"/>
        </w:rPr>
      </w:pPr>
    </w:p>
    <w:p w14:paraId="220EC83F">
      <w:pPr>
        <w:pStyle w:val="2"/>
        <w:spacing w:before="0" w:after="0" w:line="520" w:lineRule="exact"/>
        <w:ind w:right="105" w:rightChars="50"/>
        <w:rPr>
          <w:rFonts w:hint="eastAsia"/>
        </w:rPr>
      </w:pPr>
    </w:p>
    <w:p w14:paraId="53E0C5D7">
      <w:pPr>
        <w:pStyle w:val="2"/>
        <w:spacing w:before="0" w:after="0" w:line="520" w:lineRule="exact"/>
        <w:ind w:right="105" w:rightChars="50"/>
        <w:rPr>
          <w:rFonts w:hint="eastAsia"/>
        </w:rPr>
      </w:pPr>
    </w:p>
    <w:p w14:paraId="74FCC735">
      <w:pPr>
        <w:pStyle w:val="2"/>
        <w:spacing w:before="0" w:after="0" w:line="520" w:lineRule="exact"/>
        <w:ind w:right="105" w:rightChars="50"/>
        <w:rPr>
          <w:rFonts w:hint="eastAsia"/>
        </w:rPr>
      </w:pPr>
    </w:p>
    <w:p w14:paraId="0A538C3B">
      <w:pPr>
        <w:pStyle w:val="2"/>
        <w:spacing w:before="0" w:after="0" w:line="520" w:lineRule="exact"/>
        <w:ind w:right="105" w:rightChars="50"/>
        <w:rPr>
          <w:rFonts w:hint="eastAsia"/>
        </w:rPr>
      </w:pPr>
    </w:p>
    <w:p w14:paraId="006008E9">
      <w:pPr>
        <w:pStyle w:val="2"/>
        <w:spacing w:before="0" w:after="0" w:line="520" w:lineRule="exact"/>
        <w:ind w:right="105" w:rightChars="50"/>
        <w:rPr>
          <w:rFonts w:hint="eastAsia"/>
        </w:rPr>
      </w:pPr>
    </w:p>
    <w:p w14:paraId="02C7993F">
      <w:pPr>
        <w:pStyle w:val="2"/>
        <w:spacing w:before="0" w:after="0" w:line="520" w:lineRule="exact"/>
        <w:ind w:right="105" w:rightChars="50"/>
        <w:rPr>
          <w:rFonts w:hint="eastAsia"/>
        </w:rPr>
      </w:pPr>
    </w:p>
    <w:p w14:paraId="37355254">
      <w:pPr>
        <w:pStyle w:val="2"/>
        <w:spacing w:before="0" w:after="0" w:line="520" w:lineRule="exact"/>
        <w:ind w:left="280" w:right="105" w:rightChars="50"/>
        <w:rPr>
          <w:rFonts w:hint="eastAsia" w:ascii="黑体" w:hAnsi="黑体" w:eastAsia="黑体"/>
          <w:b w:val="0"/>
          <w:bCs w:val="0"/>
          <w:color w:val="000000"/>
          <w:sz w:val="32"/>
          <w:szCs w:val="32"/>
        </w:rPr>
      </w:pPr>
      <w:bookmarkStart w:id="1095" w:name="_Toc23836"/>
      <w:bookmarkStart w:id="1096" w:name="_Toc20655"/>
      <w:bookmarkStart w:id="1097" w:name="_Toc23337"/>
      <w:bookmarkStart w:id="1098" w:name="_Toc9162"/>
      <w:bookmarkStart w:id="1099" w:name="_Toc25108"/>
      <w:bookmarkStart w:id="1100" w:name="_Toc2315"/>
      <w:bookmarkStart w:id="1101" w:name="_Toc14573"/>
      <w:bookmarkStart w:id="1102" w:name="_Toc22846"/>
      <w:bookmarkStart w:id="1103" w:name="_Toc7390"/>
    </w:p>
    <w:p w14:paraId="01C9DEC8">
      <w:pPr>
        <w:pStyle w:val="2"/>
        <w:spacing w:before="0" w:after="0" w:line="520" w:lineRule="exact"/>
        <w:ind w:left="280" w:right="105" w:rightChars="50"/>
        <w:rPr>
          <w:rFonts w:hint="eastAsia" w:ascii="黑体" w:hAnsi="黑体" w:eastAsia="黑体"/>
          <w:b w:val="0"/>
          <w:bCs w:val="0"/>
          <w:color w:val="000000"/>
          <w:sz w:val="32"/>
          <w:szCs w:val="32"/>
        </w:rPr>
      </w:pPr>
    </w:p>
    <w:p w14:paraId="69A74DAD">
      <w:pPr>
        <w:pStyle w:val="2"/>
        <w:spacing w:before="0" w:after="0" w:line="520" w:lineRule="exact"/>
        <w:ind w:left="280" w:right="105" w:rightChars="50"/>
        <w:rPr>
          <w:rFonts w:hint="eastAsia" w:ascii="黑体" w:hAnsi="黑体" w:eastAsia="黑体"/>
          <w:b w:val="0"/>
          <w:bCs w:val="0"/>
          <w:color w:val="000000"/>
          <w:sz w:val="32"/>
          <w:szCs w:val="32"/>
        </w:rPr>
      </w:pPr>
    </w:p>
    <w:p w14:paraId="0CD252D6">
      <w:pPr>
        <w:pStyle w:val="2"/>
        <w:spacing w:before="0" w:after="0" w:line="520" w:lineRule="exact"/>
        <w:ind w:left="280" w:right="105" w:rightChars="50"/>
        <w:rPr>
          <w:rFonts w:hint="eastAsia" w:ascii="黑体" w:hAnsi="黑体" w:eastAsia="黑体"/>
          <w:b w:val="0"/>
          <w:bCs w:val="0"/>
          <w:color w:val="000000"/>
          <w:sz w:val="32"/>
          <w:szCs w:val="32"/>
        </w:rPr>
      </w:pPr>
    </w:p>
    <w:p w14:paraId="3107489E">
      <w:pPr>
        <w:bidi w:val="0"/>
        <w:rPr>
          <w:rFonts w:hint="eastAsia"/>
        </w:rPr>
      </w:pPr>
    </w:p>
    <w:p w14:paraId="6BDDE313">
      <w:pPr>
        <w:pStyle w:val="6"/>
        <w:rPr>
          <w:rFonts w:hint="eastAsia"/>
        </w:rPr>
      </w:pPr>
    </w:p>
    <w:p w14:paraId="5E6C6819">
      <w:pPr>
        <w:pStyle w:val="4"/>
        <w:numPr>
          <w:ilvl w:val="0"/>
          <w:numId w:val="0"/>
        </w:numPr>
        <w:spacing w:line="580" w:lineRule="exact"/>
        <w:ind w:leftChars="0"/>
        <w:rPr>
          <w:rFonts w:hint="eastAsia" w:cs="Times New Roman"/>
          <w:b/>
          <w:bCs/>
          <w:lang w:val="en-US" w:eastAsia="zh-CN"/>
        </w:rPr>
      </w:pPr>
      <w:bookmarkStart w:id="1104" w:name="_Toc28721"/>
      <w:bookmarkStart w:id="1105" w:name="_Toc12493"/>
      <w:r>
        <w:rPr>
          <w:rFonts w:hint="eastAsia" w:cs="Times New Roman"/>
          <w:b/>
          <w:bCs/>
          <w:lang w:val="en-US" w:eastAsia="zh-CN"/>
        </w:rPr>
        <w:t>1、成立保供电领导小组</w:t>
      </w:r>
      <w:bookmarkEnd w:id="1095"/>
      <w:bookmarkEnd w:id="1096"/>
      <w:bookmarkEnd w:id="1097"/>
      <w:bookmarkEnd w:id="1098"/>
      <w:bookmarkEnd w:id="1099"/>
      <w:bookmarkEnd w:id="1100"/>
      <w:bookmarkEnd w:id="1101"/>
      <w:bookmarkEnd w:id="1102"/>
      <w:bookmarkEnd w:id="1103"/>
      <w:bookmarkEnd w:id="1104"/>
      <w:bookmarkEnd w:id="1105"/>
      <w:r>
        <w:rPr>
          <w:rFonts w:hint="eastAsia" w:cs="Times New Roman"/>
          <w:b/>
          <w:bCs/>
          <w:lang w:val="en-US" w:eastAsia="zh-CN"/>
        </w:rPr>
        <w:t xml:space="preserve"> </w:t>
      </w:r>
    </w:p>
    <w:p w14:paraId="600175F9">
      <w:pPr>
        <w:pStyle w:val="19"/>
        <w:ind w:firstLine="703" w:firstLineChars="250"/>
        <w:rPr>
          <w:rFonts w:hint="eastAsia"/>
          <w:sz w:val="28"/>
          <w:szCs w:val="28"/>
        </w:rPr>
      </w:pPr>
      <w:r>
        <w:rPr>
          <w:b/>
          <w:sz w:val="28"/>
          <w:szCs w:val="28"/>
        </w:rPr>
        <w:t>组 长：</w:t>
      </w:r>
      <w:r>
        <w:rPr>
          <w:sz w:val="28"/>
          <w:szCs w:val="28"/>
        </w:rPr>
        <w:t xml:space="preserve">分公司经理、党总支书记 </w:t>
      </w:r>
    </w:p>
    <w:p w14:paraId="7D418480">
      <w:pPr>
        <w:pStyle w:val="19"/>
        <w:ind w:firstLine="703" w:firstLineChars="250"/>
        <w:rPr>
          <w:rFonts w:hint="eastAsia"/>
          <w:sz w:val="28"/>
          <w:szCs w:val="28"/>
        </w:rPr>
      </w:pPr>
      <w:r>
        <w:rPr>
          <w:b/>
          <w:sz w:val="28"/>
          <w:szCs w:val="28"/>
        </w:rPr>
        <w:t>副组长：</w:t>
      </w:r>
      <w:r>
        <w:rPr>
          <w:sz w:val="28"/>
          <w:szCs w:val="28"/>
        </w:rPr>
        <w:t xml:space="preserve">分公司生产副经理、公司营销副经理 </w:t>
      </w:r>
    </w:p>
    <w:p w14:paraId="17A0B507">
      <w:pPr>
        <w:pStyle w:val="19"/>
        <w:ind w:firstLine="703" w:firstLineChars="250"/>
        <w:rPr>
          <w:rFonts w:hint="eastAsia"/>
          <w:sz w:val="28"/>
          <w:szCs w:val="28"/>
        </w:rPr>
      </w:pPr>
      <w:r>
        <w:rPr>
          <w:b/>
          <w:sz w:val="28"/>
          <w:szCs w:val="28"/>
        </w:rPr>
        <w:t>成 员：</w:t>
      </w:r>
      <w:r>
        <w:rPr>
          <w:sz w:val="28"/>
          <w:szCs w:val="28"/>
        </w:rPr>
        <w:t xml:space="preserve">分公司运检部主任、安监部主任、营销部主任、 党建部主任、电缆保障一班班长、电缆保障二班班长、带电保障一班班长、带电保障二班班长、应急监控班班长。 </w:t>
      </w:r>
    </w:p>
    <w:p w14:paraId="40A1FEBF">
      <w:pPr>
        <w:pStyle w:val="19"/>
        <w:ind w:firstLine="700" w:firstLineChars="250"/>
        <w:rPr>
          <w:rFonts w:hint="eastAsia"/>
          <w:sz w:val="28"/>
          <w:szCs w:val="28"/>
        </w:rPr>
      </w:pPr>
      <w:r>
        <w:rPr>
          <w:rFonts w:ascii="黑体" w:hAnsi="黑体" w:eastAsia="黑体"/>
          <w:bCs/>
          <w:sz w:val="28"/>
          <w:szCs w:val="28"/>
        </w:rPr>
        <w:t>主要职责：</w:t>
      </w:r>
      <w:r>
        <w:rPr>
          <w:sz w:val="28"/>
          <w:szCs w:val="28"/>
        </w:rPr>
        <w:t xml:space="preserve">负责指挥、组织灯会保电工作，决定有关保电工作中的重要事项。 </w:t>
      </w:r>
    </w:p>
    <w:p w14:paraId="0F65E8C6">
      <w:pPr>
        <w:pStyle w:val="4"/>
        <w:numPr>
          <w:ilvl w:val="0"/>
          <w:numId w:val="0"/>
        </w:numPr>
        <w:spacing w:line="580" w:lineRule="exact"/>
        <w:ind w:leftChars="0"/>
        <w:rPr>
          <w:rFonts w:hint="eastAsia" w:cs="Times New Roman"/>
          <w:b/>
          <w:bCs/>
          <w:lang w:val="en-US" w:eastAsia="zh-CN"/>
        </w:rPr>
      </w:pPr>
      <w:bookmarkStart w:id="1106" w:name="_Toc20964"/>
      <w:bookmarkStart w:id="1107" w:name="_Toc2575"/>
      <w:bookmarkStart w:id="1108" w:name="_Toc23832"/>
      <w:bookmarkStart w:id="1109" w:name="_Toc32246"/>
      <w:bookmarkStart w:id="1110" w:name="_Toc9384"/>
      <w:bookmarkStart w:id="1111" w:name="_Toc19871"/>
      <w:bookmarkStart w:id="1112" w:name="_Toc32193"/>
      <w:bookmarkStart w:id="1113" w:name="_Toc21666"/>
      <w:r>
        <w:rPr>
          <w:rFonts w:hint="eastAsia" w:cs="Times New Roman"/>
          <w:b/>
          <w:bCs/>
          <w:lang w:val="en-US" w:eastAsia="zh-CN"/>
        </w:rPr>
        <w:t>2、保供电职责分工</w:t>
      </w:r>
      <w:bookmarkEnd w:id="1106"/>
      <w:bookmarkEnd w:id="1107"/>
      <w:bookmarkEnd w:id="1108"/>
      <w:bookmarkEnd w:id="1109"/>
      <w:bookmarkEnd w:id="1110"/>
      <w:bookmarkEnd w:id="1111"/>
      <w:bookmarkEnd w:id="1112"/>
      <w:bookmarkEnd w:id="1113"/>
      <w:r>
        <w:rPr>
          <w:rFonts w:hint="eastAsia" w:cs="Times New Roman"/>
          <w:b/>
          <w:bCs/>
          <w:lang w:val="en-US" w:eastAsia="zh-CN"/>
        </w:rPr>
        <w:t xml:space="preserve"> </w:t>
      </w:r>
    </w:p>
    <w:p w14:paraId="463C8635">
      <w:pPr>
        <w:pStyle w:val="19"/>
        <w:ind w:firstLine="703" w:firstLineChars="250"/>
        <w:rPr>
          <w:rFonts w:hint="eastAsia"/>
          <w:sz w:val="28"/>
          <w:szCs w:val="28"/>
        </w:rPr>
      </w:pPr>
      <w:r>
        <w:rPr>
          <w:b/>
          <w:bCs/>
          <w:sz w:val="28"/>
          <w:szCs w:val="28"/>
        </w:rPr>
        <w:t xml:space="preserve">组 长: </w:t>
      </w:r>
      <w:r>
        <w:rPr>
          <w:sz w:val="28"/>
          <w:szCs w:val="28"/>
        </w:rPr>
        <w:t xml:space="preserve">王伟利、孟庆江 负责灯会保供电的全面工作。 </w:t>
      </w:r>
    </w:p>
    <w:p w14:paraId="4F8A1454">
      <w:pPr>
        <w:pStyle w:val="19"/>
        <w:ind w:firstLine="703" w:firstLineChars="250"/>
        <w:rPr>
          <w:rFonts w:hint="eastAsia"/>
          <w:sz w:val="28"/>
          <w:szCs w:val="28"/>
        </w:rPr>
      </w:pPr>
      <w:r>
        <w:rPr>
          <w:b/>
          <w:bCs/>
          <w:sz w:val="28"/>
          <w:szCs w:val="28"/>
        </w:rPr>
        <w:t>副组长：</w:t>
      </w:r>
      <w:r>
        <w:rPr>
          <w:sz w:val="28"/>
          <w:szCs w:val="28"/>
        </w:rPr>
        <w:t xml:space="preserve">丛 岩、崔照鑫 </w:t>
      </w:r>
    </w:p>
    <w:p w14:paraId="78612FF3">
      <w:pPr>
        <w:pStyle w:val="19"/>
        <w:ind w:firstLine="700" w:firstLineChars="250"/>
        <w:rPr>
          <w:rFonts w:hint="eastAsia"/>
          <w:sz w:val="28"/>
          <w:szCs w:val="28"/>
        </w:rPr>
      </w:pPr>
      <w:r>
        <w:rPr>
          <w:sz w:val="28"/>
          <w:szCs w:val="28"/>
        </w:rPr>
        <w:t>负责保供电工作的全过程管理，负责保供电前期工作准备，负责组织现场巡视、检查工作并督促落实各自职责；协调各组之间的工作，贯彻落实上级的有关要求；按规定及时向上级上报事故现场情况。对供电设备故障抢修工作的指挥，善后处理工作。并督促落实各自职责；协调各组之间的工作，下达事故应急抢修指令。</w:t>
      </w:r>
    </w:p>
    <w:p w14:paraId="55E33B5E">
      <w:pPr>
        <w:pStyle w:val="19"/>
        <w:ind w:firstLine="703" w:firstLineChars="250"/>
        <w:rPr>
          <w:rFonts w:hint="eastAsia"/>
          <w:sz w:val="28"/>
          <w:szCs w:val="28"/>
        </w:rPr>
      </w:pPr>
      <w:r>
        <w:rPr>
          <w:b/>
          <w:sz w:val="28"/>
          <w:szCs w:val="28"/>
        </w:rPr>
        <w:t xml:space="preserve"> </w:t>
      </w:r>
      <w:r>
        <w:rPr>
          <w:b/>
          <w:bCs/>
          <w:sz w:val="28"/>
          <w:szCs w:val="28"/>
        </w:rPr>
        <w:t>1</w:t>
      </w:r>
      <w:r>
        <w:rPr>
          <w:rFonts w:hint="eastAsia"/>
          <w:b/>
          <w:bCs/>
          <w:sz w:val="28"/>
          <w:szCs w:val="28"/>
        </w:rPr>
        <w:t>.</w:t>
      </w:r>
      <w:r>
        <w:rPr>
          <w:b/>
          <w:bCs/>
          <w:sz w:val="28"/>
          <w:szCs w:val="28"/>
        </w:rPr>
        <w:t>安监部：</w:t>
      </w:r>
      <w:r>
        <w:rPr>
          <w:sz w:val="28"/>
          <w:szCs w:val="28"/>
        </w:rPr>
        <w:t xml:space="preserve">刘占义 </w:t>
      </w:r>
    </w:p>
    <w:p w14:paraId="40C41AEA">
      <w:pPr>
        <w:pStyle w:val="19"/>
        <w:ind w:firstLine="700" w:firstLineChars="250"/>
        <w:rPr>
          <w:rFonts w:hint="eastAsia" w:ascii="TimesNewRomanPSMT" w:hAnsi="TimesNewRomanPSMT"/>
          <w:sz w:val="28"/>
          <w:szCs w:val="28"/>
        </w:rPr>
      </w:pPr>
      <w:r>
        <w:rPr>
          <w:sz w:val="28"/>
          <w:szCs w:val="28"/>
        </w:rPr>
        <w:t>（1）负责保电的安全工作，在保电期间，加强对公司输电线路、变电站、配电房、配电线路等保供电设施的安全防护。</w:t>
      </w:r>
    </w:p>
    <w:p w14:paraId="7DE38554">
      <w:pPr>
        <w:pStyle w:val="19"/>
        <w:ind w:firstLine="700" w:firstLineChars="250"/>
        <w:rPr>
          <w:rFonts w:hint="eastAsia"/>
          <w:sz w:val="28"/>
          <w:szCs w:val="28"/>
        </w:rPr>
      </w:pPr>
      <w:r>
        <w:rPr>
          <w:sz w:val="28"/>
          <w:szCs w:val="28"/>
        </w:rPr>
        <w:t xml:space="preserve">（2）负责突发事件应急响应的组织、协调工作。 </w:t>
      </w:r>
    </w:p>
    <w:p w14:paraId="22DC0487">
      <w:pPr>
        <w:pStyle w:val="19"/>
        <w:ind w:firstLine="700" w:firstLineChars="250"/>
        <w:rPr>
          <w:rFonts w:hint="eastAsia"/>
          <w:sz w:val="28"/>
          <w:szCs w:val="28"/>
        </w:rPr>
      </w:pPr>
      <w:r>
        <w:rPr>
          <w:sz w:val="28"/>
          <w:szCs w:val="28"/>
        </w:rPr>
        <w:t xml:space="preserve">（3）编制安全保障工作整体方案、消防及安保保障工作方案。 </w:t>
      </w:r>
    </w:p>
    <w:p w14:paraId="6FBF0FF7">
      <w:pPr>
        <w:pStyle w:val="19"/>
        <w:ind w:firstLine="703" w:firstLineChars="250"/>
        <w:rPr>
          <w:rFonts w:hint="eastAsia"/>
          <w:sz w:val="28"/>
          <w:szCs w:val="28"/>
        </w:rPr>
      </w:pPr>
      <w:r>
        <w:rPr>
          <w:b/>
          <w:sz w:val="28"/>
          <w:szCs w:val="28"/>
        </w:rPr>
        <w:t>2.运检部：</w:t>
      </w:r>
      <w:r>
        <w:rPr>
          <w:sz w:val="28"/>
          <w:szCs w:val="28"/>
        </w:rPr>
        <w:t xml:space="preserve">赵亮 </w:t>
      </w:r>
    </w:p>
    <w:p w14:paraId="61119D1B">
      <w:pPr>
        <w:pStyle w:val="19"/>
        <w:ind w:firstLine="700" w:firstLineChars="250"/>
        <w:rPr>
          <w:rFonts w:hint="eastAsia"/>
          <w:sz w:val="28"/>
          <w:szCs w:val="28"/>
        </w:rPr>
      </w:pPr>
      <w:r>
        <w:rPr>
          <w:sz w:val="28"/>
          <w:szCs w:val="28"/>
        </w:rPr>
        <w:t xml:space="preserve">（1）负责制定保电工作整体方案，组织、协调相关部门、单位开展保电工作；分解和布置保电工作任务，检查保电措施和工作方案，督促落实保电措施，组织演练。 </w:t>
      </w:r>
    </w:p>
    <w:p w14:paraId="73E9686E">
      <w:pPr>
        <w:pStyle w:val="19"/>
        <w:ind w:firstLine="700" w:firstLineChars="250"/>
        <w:rPr>
          <w:rFonts w:hint="eastAsia"/>
          <w:sz w:val="28"/>
          <w:szCs w:val="28"/>
        </w:rPr>
      </w:pPr>
      <w:r>
        <w:rPr>
          <w:sz w:val="28"/>
          <w:szCs w:val="28"/>
        </w:rPr>
        <w:t xml:space="preserve">（2）负责组织电力设施的巡视、缺陷处理。 </w:t>
      </w:r>
    </w:p>
    <w:p w14:paraId="0B51C9A1">
      <w:pPr>
        <w:pStyle w:val="19"/>
        <w:ind w:firstLine="700" w:firstLineChars="250"/>
        <w:rPr>
          <w:rFonts w:hint="eastAsia"/>
          <w:sz w:val="28"/>
          <w:szCs w:val="28"/>
        </w:rPr>
      </w:pPr>
      <w:r>
        <w:rPr>
          <w:sz w:val="28"/>
          <w:szCs w:val="28"/>
        </w:rPr>
        <w:t xml:space="preserve">（3）指导供电侧故障及应急处理工作和保障措施的落实。 </w:t>
      </w:r>
    </w:p>
    <w:p w14:paraId="62B5DF20">
      <w:pPr>
        <w:pStyle w:val="19"/>
        <w:ind w:firstLine="700" w:firstLineChars="250"/>
        <w:rPr>
          <w:rFonts w:hint="eastAsia"/>
          <w:sz w:val="28"/>
          <w:szCs w:val="28"/>
        </w:rPr>
      </w:pPr>
      <w:r>
        <w:rPr>
          <w:sz w:val="28"/>
          <w:szCs w:val="28"/>
        </w:rPr>
        <w:t xml:space="preserve">（4）协助领导确定事故抢修方案，对抢修人员调动，事故巡视、抢修现场的指挥、事故抢修车辆的安排和工作协调工作，负责事故抢修现场的技术交底和抢修质量要求，与调度联系，协助领导确定事故巡视方案。 </w:t>
      </w:r>
    </w:p>
    <w:p w14:paraId="6ED5D721">
      <w:pPr>
        <w:pStyle w:val="19"/>
        <w:ind w:firstLine="703" w:firstLineChars="250"/>
        <w:rPr>
          <w:rFonts w:hint="eastAsia"/>
          <w:sz w:val="28"/>
          <w:szCs w:val="28"/>
        </w:rPr>
      </w:pPr>
      <w:r>
        <w:rPr>
          <w:b/>
          <w:sz w:val="28"/>
          <w:szCs w:val="28"/>
        </w:rPr>
        <w:t>3.营销部：</w:t>
      </w:r>
      <w:r>
        <w:rPr>
          <w:sz w:val="28"/>
          <w:szCs w:val="28"/>
        </w:rPr>
        <w:t xml:space="preserve">陈昌禄 </w:t>
      </w:r>
    </w:p>
    <w:p w14:paraId="52CF491C">
      <w:pPr>
        <w:pStyle w:val="19"/>
        <w:ind w:firstLine="700" w:firstLineChars="250"/>
        <w:rPr>
          <w:rFonts w:hint="eastAsia"/>
          <w:sz w:val="28"/>
          <w:szCs w:val="28"/>
        </w:rPr>
      </w:pPr>
      <w:r>
        <w:rPr>
          <w:sz w:val="28"/>
          <w:szCs w:val="28"/>
        </w:rPr>
        <w:t xml:space="preserve">（1）负责组织指导开展客户侧现场安全检查，督促对客户侧安全隐患的整改，对整改情况的评价检查，将相关问题上报政府部门。 </w:t>
      </w:r>
    </w:p>
    <w:p w14:paraId="55991F71">
      <w:pPr>
        <w:pStyle w:val="19"/>
        <w:ind w:firstLine="700" w:firstLineChars="250"/>
        <w:rPr>
          <w:rFonts w:hint="eastAsia"/>
          <w:sz w:val="28"/>
          <w:szCs w:val="28"/>
        </w:rPr>
      </w:pPr>
      <w:r>
        <w:rPr>
          <w:sz w:val="28"/>
          <w:szCs w:val="28"/>
        </w:rPr>
        <w:t xml:space="preserve">（2）向保电对象提供业务指导和技术服务，做好优质服务工作。指导客户侧故障的应急处理和保障措施的落实。负责编制优质服务保障方案。 </w:t>
      </w:r>
    </w:p>
    <w:p w14:paraId="39134EDF">
      <w:pPr>
        <w:pStyle w:val="19"/>
        <w:ind w:firstLine="700" w:firstLineChars="250"/>
        <w:rPr>
          <w:rFonts w:hint="eastAsia"/>
          <w:sz w:val="28"/>
          <w:szCs w:val="28"/>
        </w:rPr>
      </w:pPr>
      <w:r>
        <w:rPr>
          <w:sz w:val="28"/>
          <w:szCs w:val="28"/>
        </w:rPr>
        <w:t>（3）用电检查人员负责组织协调用户自维设备的故障排查及处理，做好安全防护措施。</w:t>
      </w:r>
    </w:p>
    <w:p w14:paraId="68B9B8AC">
      <w:pPr>
        <w:pStyle w:val="19"/>
        <w:ind w:firstLine="703" w:firstLineChars="250"/>
        <w:rPr>
          <w:rFonts w:hint="eastAsia"/>
          <w:sz w:val="28"/>
          <w:szCs w:val="28"/>
        </w:rPr>
      </w:pPr>
      <w:r>
        <w:rPr>
          <w:b/>
          <w:sz w:val="28"/>
          <w:szCs w:val="28"/>
        </w:rPr>
        <w:t>4.党建部：</w:t>
      </w:r>
      <w:r>
        <w:rPr>
          <w:sz w:val="28"/>
          <w:szCs w:val="28"/>
        </w:rPr>
        <w:t xml:space="preserve">刘玉兰 </w:t>
      </w:r>
    </w:p>
    <w:p w14:paraId="1F36AAB0">
      <w:pPr>
        <w:pStyle w:val="19"/>
        <w:ind w:firstLine="700" w:firstLineChars="250"/>
        <w:rPr>
          <w:rFonts w:hint="eastAsia"/>
          <w:sz w:val="28"/>
          <w:szCs w:val="28"/>
        </w:rPr>
      </w:pPr>
      <w:r>
        <w:rPr>
          <w:sz w:val="28"/>
          <w:szCs w:val="28"/>
        </w:rPr>
        <w:t xml:space="preserve">负责保电期间的新闻宣传、舆情处置工作。 </w:t>
      </w:r>
    </w:p>
    <w:p w14:paraId="7991D345">
      <w:pPr>
        <w:pStyle w:val="19"/>
        <w:ind w:firstLine="703" w:firstLineChars="250"/>
        <w:rPr>
          <w:rFonts w:hint="eastAsia"/>
          <w:b/>
          <w:bCs/>
          <w:sz w:val="28"/>
          <w:szCs w:val="28"/>
        </w:rPr>
      </w:pPr>
      <w:r>
        <w:rPr>
          <w:b/>
          <w:bCs/>
          <w:sz w:val="28"/>
          <w:szCs w:val="28"/>
        </w:rPr>
        <w:t xml:space="preserve">5.电缆保障班、应急监控班 </w:t>
      </w:r>
    </w:p>
    <w:p w14:paraId="160166F6">
      <w:pPr>
        <w:pStyle w:val="19"/>
        <w:ind w:firstLine="700" w:firstLineChars="250"/>
        <w:rPr>
          <w:sz w:val="28"/>
          <w:szCs w:val="28"/>
        </w:rPr>
      </w:pPr>
      <w:r>
        <w:rPr>
          <w:sz w:val="28"/>
          <w:szCs w:val="28"/>
        </w:rPr>
        <w:t xml:space="preserve">（1）落实公司下达的保电要求，编制本班组保电工作方案。 </w:t>
      </w:r>
    </w:p>
    <w:p w14:paraId="07AD6BC4">
      <w:pPr>
        <w:pStyle w:val="19"/>
        <w:ind w:firstLine="700" w:firstLineChars="250"/>
        <w:rPr>
          <w:rFonts w:hint="eastAsia"/>
          <w:sz w:val="28"/>
          <w:szCs w:val="28"/>
        </w:rPr>
      </w:pPr>
      <w:r>
        <w:rPr>
          <w:sz w:val="28"/>
          <w:szCs w:val="28"/>
        </w:rPr>
        <w:t xml:space="preserve">（2）负责组建保电小组，落实保电工作措施，及时汇报保电情况。 </w:t>
      </w:r>
    </w:p>
    <w:p w14:paraId="145CF17D">
      <w:pPr>
        <w:pStyle w:val="19"/>
        <w:ind w:firstLine="700" w:firstLineChars="250"/>
        <w:rPr>
          <w:rFonts w:hint="eastAsia"/>
          <w:sz w:val="28"/>
          <w:szCs w:val="28"/>
        </w:rPr>
      </w:pPr>
      <w:r>
        <w:rPr>
          <w:sz w:val="28"/>
          <w:szCs w:val="28"/>
        </w:rPr>
        <w:t>（3）巡视组人员：冯吉鹏、胡禹、吕士阳、郭志生、梁相民，负责保电点供电设备的巡视、检查，保供电抢修材料准备及抢修工作。</w:t>
      </w:r>
    </w:p>
    <w:p w14:paraId="583C7268">
      <w:pPr>
        <w:pStyle w:val="19"/>
        <w:ind w:firstLine="562" w:firstLineChars="200"/>
        <w:rPr>
          <w:rFonts w:hint="eastAsia"/>
          <w:sz w:val="28"/>
          <w:szCs w:val="28"/>
        </w:rPr>
      </w:pPr>
      <w:r>
        <w:rPr>
          <w:b/>
          <w:bCs/>
          <w:sz w:val="28"/>
          <w:szCs w:val="28"/>
        </w:rPr>
        <w:t>6.办公室：</w:t>
      </w:r>
      <w:r>
        <w:rPr>
          <w:sz w:val="28"/>
          <w:szCs w:val="28"/>
        </w:rPr>
        <w:t xml:space="preserve">刘凯 </w:t>
      </w:r>
    </w:p>
    <w:p w14:paraId="1DCAE6CA">
      <w:pPr>
        <w:pStyle w:val="19"/>
        <w:ind w:firstLine="700" w:firstLineChars="250"/>
        <w:rPr>
          <w:rFonts w:hint="eastAsia"/>
          <w:sz w:val="28"/>
          <w:szCs w:val="28"/>
        </w:rPr>
      </w:pPr>
      <w:r>
        <w:rPr>
          <w:sz w:val="28"/>
          <w:szCs w:val="28"/>
        </w:rPr>
        <w:t xml:space="preserve">负责保电期间的饮用水、工作餐等物品供应。 </w:t>
      </w:r>
    </w:p>
    <w:p w14:paraId="64FB3E00">
      <w:pPr>
        <w:pStyle w:val="19"/>
        <w:ind w:firstLine="562" w:firstLineChars="200"/>
        <w:rPr>
          <w:rFonts w:hint="eastAsia"/>
          <w:sz w:val="28"/>
          <w:szCs w:val="28"/>
        </w:rPr>
      </w:pPr>
      <w:r>
        <w:rPr>
          <w:rFonts w:hint="eastAsia"/>
          <w:b/>
          <w:bCs/>
          <w:sz w:val="28"/>
          <w:szCs w:val="28"/>
        </w:rPr>
        <w:t>7.</w:t>
      </w:r>
      <w:r>
        <w:rPr>
          <w:b/>
          <w:bCs/>
          <w:sz w:val="28"/>
          <w:szCs w:val="28"/>
        </w:rPr>
        <w:t>车班</w:t>
      </w:r>
      <w:r>
        <w:rPr>
          <w:bCs/>
          <w:sz w:val="28"/>
          <w:szCs w:val="28"/>
        </w:rPr>
        <w:t>：</w:t>
      </w:r>
      <w:r>
        <w:rPr>
          <w:sz w:val="28"/>
          <w:szCs w:val="28"/>
        </w:rPr>
        <w:t xml:space="preserve">孙凤军 </w:t>
      </w:r>
    </w:p>
    <w:p w14:paraId="18D38FA6">
      <w:pPr>
        <w:pStyle w:val="19"/>
        <w:ind w:firstLine="420" w:firstLineChars="150"/>
        <w:rPr>
          <w:rFonts w:hint="eastAsia"/>
          <w:sz w:val="28"/>
          <w:szCs w:val="28"/>
        </w:rPr>
      </w:pPr>
      <w:r>
        <w:rPr>
          <w:sz w:val="28"/>
          <w:szCs w:val="28"/>
        </w:rPr>
        <w:t xml:space="preserve">负责保供电期间对保供电车辆进行协调调派，保证车辆处于良好状态，车上备齐灭火器，防止突发事件发生。 </w:t>
      </w:r>
    </w:p>
    <w:p w14:paraId="6BD8F218">
      <w:pPr>
        <w:pStyle w:val="19"/>
        <w:ind w:firstLine="562" w:firstLineChars="200"/>
        <w:rPr>
          <w:rFonts w:hint="eastAsia"/>
          <w:sz w:val="28"/>
          <w:szCs w:val="28"/>
        </w:rPr>
      </w:pPr>
      <w:r>
        <w:rPr>
          <w:b/>
          <w:bCs/>
          <w:sz w:val="28"/>
          <w:szCs w:val="28"/>
        </w:rPr>
        <w:t>8.物资班</w:t>
      </w:r>
      <w:r>
        <w:rPr>
          <w:bCs/>
          <w:sz w:val="28"/>
          <w:szCs w:val="28"/>
        </w:rPr>
        <w:t>：</w:t>
      </w:r>
      <w:r>
        <w:rPr>
          <w:sz w:val="28"/>
          <w:szCs w:val="28"/>
        </w:rPr>
        <w:t xml:space="preserve">孙凤军 </w:t>
      </w:r>
    </w:p>
    <w:p w14:paraId="77C66FB1">
      <w:pPr>
        <w:pStyle w:val="19"/>
        <w:ind w:firstLine="420" w:firstLineChars="150"/>
        <w:rPr>
          <w:rFonts w:hint="eastAsia"/>
          <w:b/>
          <w:sz w:val="28"/>
          <w:szCs w:val="28"/>
        </w:rPr>
      </w:pPr>
      <w:r>
        <w:rPr>
          <w:sz w:val="28"/>
          <w:szCs w:val="28"/>
        </w:rPr>
        <w:t>负责保电期间应急库房管理调配、抢修物资运输，确保抢修工作顺利进行。</w:t>
      </w:r>
    </w:p>
    <w:p w14:paraId="1DCF5F65">
      <w:pPr>
        <w:pStyle w:val="19"/>
        <w:ind w:firstLine="562" w:firstLineChars="200"/>
        <w:rPr>
          <w:rFonts w:hint="eastAsia"/>
          <w:sz w:val="28"/>
          <w:szCs w:val="28"/>
        </w:rPr>
      </w:pPr>
      <w:r>
        <w:rPr>
          <w:b/>
          <w:bCs/>
          <w:sz w:val="28"/>
          <w:szCs w:val="28"/>
        </w:rPr>
        <w:t>9.抢修机动组：</w:t>
      </w:r>
      <w:r>
        <w:rPr>
          <w:sz w:val="28"/>
          <w:szCs w:val="28"/>
        </w:rPr>
        <w:t xml:space="preserve">于海波、王大为、陈树莹 </w:t>
      </w:r>
    </w:p>
    <w:p w14:paraId="79CE7E01">
      <w:pPr>
        <w:pStyle w:val="19"/>
        <w:ind w:firstLine="420" w:firstLineChars="150"/>
        <w:rPr>
          <w:rFonts w:hint="eastAsia"/>
          <w:sz w:val="28"/>
          <w:szCs w:val="28"/>
        </w:rPr>
      </w:pPr>
      <w:r>
        <w:rPr>
          <w:sz w:val="28"/>
          <w:szCs w:val="28"/>
        </w:rPr>
        <w:t>在保供电期间保持待命状态，在灯会期间如发生紧急故障，需要增派人员进行故障抢修时，确保第一时间到岗到位</w:t>
      </w:r>
      <w:r>
        <w:rPr>
          <w:rFonts w:hint="eastAsia"/>
          <w:sz w:val="28"/>
          <w:szCs w:val="28"/>
        </w:rPr>
        <w:t>，</w:t>
      </w:r>
      <w:r>
        <w:rPr>
          <w:sz w:val="28"/>
          <w:szCs w:val="28"/>
        </w:rPr>
        <w:t xml:space="preserve">开展抢修。 </w:t>
      </w:r>
    </w:p>
    <w:p w14:paraId="4F538029">
      <w:pPr>
        <w:bidi w:val="0"/>
        <w:rPr>
          <w:rFonts w:hint="eastAsia" w:ascii="黑体" w:hAnsi="黑体" w:eastAsia="黑体" w:cs="黑体"/>
          <w:b/>
          <w:bCs/>
          <w:sz w:val="32"/>
          <w:szCs w:val="32"/>
          <w:lang w:val="en-US" w:eastAsia="zh-CN"/>
        </w:rPr>
      </w:pPr>
      <w:r>
        <w:rPr>
          <w:rFonts w:hint="eastAsia" w:ascii="Arial" w:hAnsi="Arial" w:cs="Times New Roman"/>
          <w:b/>
          <w:bCs/>
          <w:kern w:val="44"/>
          <w:sz w:val="28"/>
          <w:szCs w:val="32"/>
          <w:lang w:val="en-US" w:eastAsia="zh-CN" w:bidi="ar-SA"/>
        </w:rPr>
        <w:t>3</w:t>
      </w:r>
      <w:r>
        <w:rPr>
          <w:rFonts w:hint="eastAsia" w:ascii="Arial" w:hAnsi="Arial" w:eastAsia="宋体" w:cs="Times New Roman"/>
          <w:b/>
          <w:bCs/>
          <w:kern w:val="44"/>
          <w:sz w:val="28"/>
          <w:szCs w:val="32"/>
          <w:lang w:val="en-US" w:eastAsia="zh-CN" w:bidi="ar-SA"/>
        </w:rPr>
        <w:t>、保供电时间、地点</w:t>
      </w:r>
      <w:r>
        <w:rPr>
          <w:rFonts w:hint="eastAsia" w:ascii="黑体" w:hAnsi="黑体" w:eastAsia="黑体" w:cs="黑体"/>
          <w:b/>
          <w:bCs/>
          <w:sz w:val="32"/>
          <w:szCs w:val="32"/>
          <w:lang w:val="en-US" w:eastAsia="zh-CN"/>
        </w:rPr>
        <w:t xml:space="preserve"> </w:t>
      </w:r>
    </w:p>
    <w:p w14:paraId="384624F3">
      <w:pPr>
        <w:pStyle w:val="19"/>
        <w:ind w:firstLine="422" w:firstLineChars="150"/>
        <w:rPr>
          <w:sz w:val="28"/>
          <w:szCs w:val="28"/>
        </w:rPr>
      </w:pPr>
      <w:r>
        <w:rPr>
          <w:rFonts w:hint="eastAsia"/>
          <w:b/>
          <w:bCs/>
          <w:sz w:val="28"/>
          <w:szCs w:val="28"/>
          <w:lang w:eastAsia="zh-CN"/>
        </w:rPr>
        <w:t>（</w:t>
      </w:r>
      <w:r>
        <w:rPr>
          <w:rFonts w:hint="eastAsia"/>
          <w:b/>
          <w:bCs/>
          <w:sz w:val="28"/>
          <w:szCs w:val="28"/>
        </w:rPr>
        <w:t>1</w:t>
      </w:r>
      <w:r>
        <w:rPr>
          <w:rFonts w:hint="eastAsia"/>
          <w:b/>
          <w:bCs/>
          <w:sz w:val="28"/>
          <w:szCs w:val="28"/>
          <w:lang w:eastAsia="zh-CN"/>
        </w:rPr>
        <w:t>）</w:t>
      </w:r>
      <w:r>
        <w:rPr>
          <w:b/>
          <w:sz w:val="28"/>
          <w:szCs w:val="28"/>
        </w:rPr>
        <w:t>保电时间：</w:t>
      </w:r>
      <w:r>
        <w:rPr>
          <w:sz w:val="28"/>
          <w:szCs w:val="28"/>
        </w:rPr>
        <w:t>2024 年 2 月 2 日-2024 年</w:t>
      </w:r>
      <w:r>
        <w:rPr>
          <w:rFonts w:hint="eastAsia"/>
          <w:sz w:val="28"/>
          <w:szCs w:val="28"/>
          <w:lang w:val="en-US" w:eastAsia="zh-CN"/>
        </w:rPr>
        <w:t>3</w:t>
      </w:r>
      <w:r>
        <w:rPr>
          <w:sz w:val="28"/>
          <w:szCs w:val="28"/>
        </w:rPr>
        <w:t>月</w:t>
      </w:r>
      <w:r>
        <w:rPr>
          <w:rFonts w:hint="eastAsia"/>
          <w:sz w:val="28"/>
          <w:szCs w:val="28"/>
          <w:lang w:val="en-US" w:eastAsia="zh-CN"/>
        </w:rPr>
        <w:t>17</w:t>
      </w:r>
      <w:r>
        <w:rPr>
          <w:sz w:val="28"/>
          <w:szCs w:val="28"/>
        </w:rPr>
        <w:t xml:space="preserve">日。其中开幕式与元宵节当日为特级保电时段，使用低压发电车接入备用。 </w:t>
      </w:r>
    </w:p>
    <w:p w14:paraId="64A0EB29">
      <w:pPr>
        <w:pStyle w:val="19"/>
        <w:ind w:firstLine="422" w:firstLineChars="150"/>
        <w:rPr>
          <w:color w:val="auto"/>
          <w:sz w:val="28"/>
          <w:szCs w:val="28"/>
        </w:rPr>
      </w:pPr>
      <w:r>
        <w:rPr>
          <w:rFonts w:hint="eastAsia"/>
          <w:b/>
          <w:bCs/>
          <w:sz w:val="28"/>
          <w:szCs w:val="28"/>
          <w:lang w:eastAsia="zh-CN"/>
        </w:rPr>
        <w:t>（</w:t>
      </w:r>
      <w:r>
        <w:rPr>
          <w:rFonts w:hint="eastAsia"/>
          <w:b/>
          <w:bCs/>
          <w:sz w:val="28"/>
          <w:szCs w:val="28"/>
          <w:lang w:val="en-US" w:eastAsia="zh-CN"/>
        </w:rPr>
        <w:t>2</w:t>
      </w:r>
      <w:r>
        <w:rPr>
          <w:rFonts w:hint="eastAsia"/>
          <w:b/>
          <w:bCs/>
          <w:sz w:val="28"/>
          <w:szCs w:val="28"/>
          <w:lang w:eastAsia="zh-CN"/>
        </w:rPr>
        <w:t>）</w:t>
      </w:r>
      <w:r>
        <w:rPr>
          <w:b/>
          <w:sz w:val="28"/>
          <w:szCs w:val="28"/>
        </w:rPr>
        <w:t>保电地点：</w:t>
      </w:r>
      <w:r>
        <w:rPr>
          <w:color w:val="auto"/>
          <w:sz w:val="28"/>
          <w:szCs w:val="28"/>
        </w:rPr>
        <w:t>朝阳市北塔广场、慕容古街</w:t>
      </w:r>
      <w:r>
        <w:rPr>
          <w:rFonts w:hint="eastAsia"/>
          <w:color w:val="auto"/>
          <w:sz w:val="28"/>
          <w:szCs w:val="28"/>
          <w:lang w:eastAsia="zh-CN"/>
        </w:rPr>
        <w:t>、</w:t>
      </w:r>
      <w:r>
        <w:rPr>
          <w:rFonts w:hint="eastAsia"/>
          <w:color w:val="auto"/>
          <w:sz w:val="28"/>
          <w:szCs w:val="28"/>
          <w:lang w:val="en-US" w:eastAsia="zh-CN"/>
        </w:rPr>
        <w:t>佑顺寺广场</w:t>
      </w:r>
      <w:r>
        <w:rPr>
          <w:color w:val="auto"/>
          <w:sz w:val="28"/>
          <w:szCs w:val="28"/>
        </w:rPr>
        <w:t xml:space="preserve">。 </w:t>
      </w:r>
    </w:p>
    <w:p w14:paraId="516E8AB4">
      <w:pPr>
        <w:pStyle w:val="19"/>
        <w:ind w:firstLine="422" w:firstLineChars="150"/>
        <w:rPr>
          <w:sz w:val="28"/>
          <w:szCs w:val="28"/>
        </w:rPr>
      </w:pPr>
      <w:r>
        <w:rPr>
          <w:rFonts w:hint="eastAsia"/>
          <w:b/>
          <w:bCs/>
          <w:sz w:val="28"/>
          <w:szCs w:val="28"/>
          <w:lang w:eastAsia="zh-CN"/>
        </w:rPr>
        <w:t>（</w:t>
      </w:r>
      <w:r>
        <w:rPr>
          <w:rFonts w:hint="eastAsia"/>
          <w:b/>
          <w:bCs/>
          <w:sz w:val="28"/>
          <w:szCs w:val="28"/>
          <w:lang w:val="en-US" w:eastAsia="zh-CN"/>
        </w:rPr>
        <w:t>3</w:t>
      </w:r>
      <w:r>
        <w:rPr>
          <w:rFonts w:hint="eastAsia"/>
          <w:b/>
          <w:bCs/>
          <w:sz w:val="28"/>
          <w:szCs w:val="28"/>
          <w:lang w:eastAsia="zh-CN"/>
        </w:rPr>
        <w:t>）</w:t>
      </w:r>
      <w:r>
        <w:rPr>
          <w:b/>
          <w:sz w:val="28"/>
          <w:szCs w:val="28"/>
        </w:rPr>
        <w:t>保电线路：</w:t>
      </w:r>
      <w:r>
        <w:rPr>
          <w:sz w:val="28"/>
          <w:szCs w:val="28"/>
        </w:rPr>
        <w:t xml:space="preserve">10 千伏北塔线。 </w:t>
      </w:r>
    </w:p>
    <w:p w14:paraId="53E92A3D">
      <w:pPr>
        <w:pStyle w:val="19"/>
        <w:rPr>
          <w:rFonts w:hint="eastAsia" w:ascii="Arial" w:hAnsi="Arial" w:eastAsia="宋体" w:cs="Times New Roman"/>
          <w:b/>
          <w:bCs/>
          <w:kern w:val="44"/>
          <w:sz w:val="28"/>
          <w:szCs w:val="32"/>
          <w:lang w:val="en-US" w:eastAsia="zh-CN" w:bidi="ar-SA"/>
        </w:rPr>
      </w:pPr>
      <w:r>
        <w:rPr>
          <w:rFonts w:hint="eastAsia" w:ascii="Arial" w:hAnsi="Arial" w:cs="Times New Roman"/>
          <w:b/>
          <w:bCs/>
          <w:kern w:val="44"/>
          <w:sz w:val="28"/>
          <w:szCs w:val="32"/>
          <w:lang w:val="en-US" w:eastAsia="zh-CN" w:bidi="ar-SA"/>
        </w:rPr>
        <w:t>4</w:t>
      </w:r>
      <w:r>
        <w:rPr>
          <w:rFonts w:hint="eastAsia" w:ascii="Arial" w:hAnsi="Arial" w:eastAsia="宋体" w:cs="Times New Roman"/>
          <w:b/>
          <w:bCs/>
          <w:kern w:val="44"/>
          <w:sz w:val="28"/>
          <w:szCs w:val="32"/>
          <w:lang w:val="en-US" w:eastAsia="zh-CN" w:bidi="ar-SA"/>
        </w:rPr>
        <w:t xml:space="preserve">、工作安排 </w:t>
      </w:r>
    </w:p>
    <w:p w14:paraId="0610A5C1">
      <w:pPr>
        <w:pStyle w:val="19"/>
        <w:ind w:firstLine="420" w:firstLineChars="150"/>
        <w:rPr>
          <w:sz w:val="28"/>
          <w:szCs w:val="28"/>
        </w:rPr>
      </w:pPr>
      <w:r>
        <w:rPr>
          <w:rFonts w:hint="eastAsia"/>
          <w:sz w:val="28"/>
          <w:szCs w:val="28"/>
          <w:lang w:eastAsia="zh-CN"/>
        </w:rPr>
        <w:t>（</w:t>
      </w:r>
      <w:r>
        <w:rPr>
          <w:rFonts w:hint="eastAsia"/>
          <w:sz w:val="28"/>
          <w:szCs w:val="28"/>
        </w:rPr>
        <w:t>1</w:t>
      </w:r>
      <w:r>
        <w:rPr>
          <w:rFonts w:hint="eastAsia"/>
          <w:sz w:val="28"/>
          <w:szCs w:val="28"/>
          <w:lang w:eastAsia="zh-CN"/>
        </w:rPr>
        <w:t>）</w:t>
      </w:r>
      <w:r>
        <w:rPr>
          <w:sz w:val="28"/>
          <w:szCs w:val="28"/>
        </w:rPr>
        <w:t xml:space="preserve">2024 年 1 月 18 日前完成对灯会保电线路进行集中特巡、测温、局放检测，对中、低压发电车、发电机进行检查。 </w:t>
      </w:r>
    </w:p>
    <w:p w14:paraId="2606B69A">
      <w:pPr>
        <w:pStyle w:val="19"/>
        <w:ind w:firstLine="420" w:firstLineChars="150"/>
        <w:rPr>
          <w:sz w:val="28"/>
          <w:szCs w:val="28"/>
        </w:rPr>
      </w:pPr>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sz w:val="28"/>
          <w:szCs w:val="28"/>
        </w:rPr>
        <w:t xml:space="preserve">2024 年 1 月 25 日前完成局属设备的供电设备接点检查、设备消缺、负荷情况进行测量及消缺工作，重点对建筑 施工工地、市政修路工地进行巡视、检查、下防护通知单， 并留有影像资料。负责人: 冯吉鹏、张智博。 </w:t>
      </w:r>
    </w:p>
    <w:p w14:paraId="76CD0F79">
      <w:pPr>
        <w:pStyle w:val="19"/>
        <w:ind w:firstLine="420" w:firstLineChars="150"/>
        <w:rPr>
          <w:sz w:val="28"/>
          <w:szCs w:val="28"/>
        </w:rPr>
      </w:pPr>
      <w:r>
        <w:rPr>
          <w:rFonts w:hint="eastAsia"/>
          <w:sz w:val="28"/>
          <w:szCs w:val="28"/>
          <w:lang w:eastAsia="zh-CN"/>
        </w:rPr>
        <w:t>（</w:t>
      </w:r>
      <w:r>
        <w:rPr>
          <w:rFonts w:hint="eastAsia"/>
          <w:sz w:val="28"/>
          <w:szCs w:val="28"/>
          <w:lang w:val="en-US" w:eastAsia="zh-CN"/>
        </w:rPr>
        <w:t>3</w:t>
      </w:r>
      <w:r>
        <w:rPr>
          <w:rFonts w:hint="eastAsia"/>
          <w:sz w:val="28"/>
          <w:szCs w:val="28"/>
          <w:lang w:eastAsia="zh-CN"/>
        </w:rPr>
        <w:t>）</w:t>
      </w:r>
      <w:r>
        <w:rPr>
          <w:sz w:val="28"/>
          <w:szCs w:val="28"/>
        </w:rPr>
        <w:t xml:space="preserve">抢修班在灯会期间，对报修的故障要及时处理，备齐抢修材料，负责人：李为。 </w:t>
      </w:r>
    </w:p>
    <w:p w14:paraId="455EC7F0">
      <w:pPr>
        <w:pStyle w:val="19"/>
        <w:ind w:firstLine="420" w:firstLineChars="150"/>
        <w:rPr>
          <w:sz w:val="28"/>
          <w:szCs w:val="28"/>
        </w:rPr>
      </w:pPr>
      <w:r>
        <w:rPr>
          <w:rFonts w:hint="eastAsia"/>
          <w:sz w:val="28"/>
          <w:szCs w:val="28"/>
          <w:lang w:eastAsia="zh-CN"/>
        </w:rPr>
        <w:t>（</w:t>
      </w:r>
      <w:r>
        <w:rPr>
          <w:rFonts w:hint="eastAsia"/>
          <w:sz w:val="28"/>
          <w:szCs w:val="28"/>
          <w:lang w:val="en-US" w:eastAsia="zh-CN"/>
        </w:rPr>
        <w:t>4</w:t>
      </w:r>
      <w:r>
        <w:rPr>
          <w:rFonts w:hint="eastAsia"/>
          <w:sz w:val="28"/>
          <w:szCs w:val="28"/>
          <w:lang w:eastAsia="zh-CN"/>
        </w:rPr>
        <w:t>）</w:t>
      </w:r>
      <w:r>
        <w:rPr>
          <w:sz w:val="28"/>
          <w:szCs w:val="28"/>
        </w:rPr>
        <w:t xml:space="preserve">保供电车辆提前进行全面检修，保证车辆处于良好状态，车上备齐灭火器，防止突发事件发生，负责人：孙凤军。 </w:t>
      </w:r>
    </w:p>
    <w:p w14:paraId="65460DFB">
      <w:pPr>
        <w:ind w:firstLine="441"/>
        <w:jc w:val="left"/>
        <w:rPr>
          <w:sz w:val="28"/>
          <w:szCs w:val="28"/>
        </w:rPr>
      </w:pPr>
      <w:r>
        <w:rPr>
          <w:rFonts w:hint="eastAsia"/>
          <w:sz w:val="28"/>
          <w:szCs w:val="28"/>
          <w:lang w:eastAsia="zh-CN"/>
        </w:rPr>
        <w:t>（</w:t>
      </w:r>
      <w:r>
        <w:rPr>
          <w:rFonts w:hint="eastAsia"/>
          <w:sz w:val="28"/>
          <w:szCs w:val="28"/>
          <w:lang w:val="en-US" w:eastAsia="zh-CN"/>
        </w:rPr>
        <w:t>5</w:t>
      </w:r>
      <w:r>
        <w:rPr>
          <w:rFonts w:hint="eastAsia"/>
          <w:sz w:val="28"/>
          <w:szCs w:val="28"/>
          <w:lang w:eastAsia="zh-CN"/>
        </w:rPr>
        <w:t>）</w:t>
      </w:r>
      <w:r>
        <w:rPr>
          <w:sz w:val="28"/>
          <w:szCs w:val="28"/>
        </w:rPr>
        <w:t>保持待命状态，在灯会期间如发生紧急故障，需要增派人员进行故障抢修时，要确保第一时间到岗到位，由其三个班组配合处理。负责人：于海波、王大为、陈树莹。</w:t>
      </w:r>
    </w:p>
    <w:p w14:paraId="0507FD87">
      <w:pPr>
        <w:jc w:val="center"/>
        <w:rPr>
          <w:b/>
          <w:bCs/>
          <w:sz w:val="28"/>
          <w:szCs w:val="28"/>
        </w:rPr>
      </w:pPr>
      <w:r>
        <w:rPr>
          <w:rFonts w:hint="eastAsia"/>
          <w:b/>
          <w:bCs/>
          <w:sz w:val="28"/>
          <w:szCs w:val="28"/>
        </w:rPr>
        <w:t>表 1. 外线保电人员分工表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1835"/>
        <w:gridCol w:w="1692"/>
        <w:gridCol w:w="1404"/>
        <w:gridCol w:w="2409"/>
      </w:tblGrid>
      <w:tr w14:paraId="4CBB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834" w:type="dxa"/>
            <w:noWrap w:val="0"/>
            <w:vAlign w:val="center"/>
          </w:tcPr>
          <w:p w14:paraId="29DC32D9">
            <w:pPr>
              <w:keepNext w:val="0"/>
              <w:keepLines w:val="0"/>
              <w:suppressLineNumbers w:val="0"/>
              <w:spacing w:before="0" w:beforeAutospacing="0" w:after="0" w:afterAutospacing="0"/>
              <w:ind w:left="0" w:right="0"/>
              <w:jc w:val="center"/>
              <w:rPr>
                <w:rFonts w:hint="eastAsia"/>
              </w:rPr>
            </w:pPr>
            <w:r>
              <w:rPr>
                <w:rFonts w:hint="eastAsia"/>
              </w:rPr>
              <w:t>组名</w:t>
            </w:r>
          </w:p>
        </w:tc>
        <w:tc>
          <w:tcPr>
            <w:tcW w:w="1835" w:type="dxa"/>
            <w:noWrap w:val="0"/>
            <w:vAlign w:val="center"/>
          </w:tcPr>
          <w:p w14:paraId="7F0E2BF2">
            <w:pPr>
              <w:keepNext w:val="0"/>
              <w:keepLines w:val="0"/>
              <w:suppressLineNumbers w:val="0"/>
              <w:spacing w:before="0" w:beforeAutospacing="0" w:after="0" w:afterAutospacing="0"/>
              <w:ind w:left="0" w:right="0"/>
              <w:jc w:val="center"/>
              <w:rPr>
                <w:rFonts w:hint="eastAsia"/>
              </w:rPr>
            </w:pPr>
            <w:r>
              <w:rPr>
                <w:rFonts w:hint="eastAsia"/>
              </w:rPr>
              <w:t>负责人</w:t>
            </w:r>
          </w:p>
        </w:tc>
        <w:tc>
          <w:tcPr>
            <w:tcW w:w="1692" w:type="dxa"/>
            <w:noWrap w:val="0"/>
            <w:vAlign w:val="center"/>
          </w:tcPr>
          <w:p w14:paraId="3B2BD542">
            <w:pPr>
              <w:keepNext w:val="0"/>
              <w:keepLines w:val="0"/>
              <w:suppressLineNumbers w:val="0"/>
              <w:spacing w:before="0" w:beforeAutospacing="0" w:after="0" w:afterAutospacing="0"/>
              <w:ind w:left="0" w:right="0"/>
              <w:jc w:val="center"/>
              <w:rPr>
                <w:rFonts w:hint="eastAsia"/>
              </w:rPr>
            </w:pPr>
            <w:r>
              <w:rPr>
                <w:rFonts w:hint="eastAsia"/>
              </w:rPr>
              <w:t>地点</w:t>
            </w:r>
          </w:p>
        </w:tc>
        <w:tc>
          <w:tcPr>
            <w:tcW w:w="1404" w:type="dxa"/>
            <w:noWrap w:val="0"/>
            <w:vAlign w:val="center"/>
          </w:tcPr>
          <w:p w14:paraId="434C4D9B">
            <w:pPr>
              <w:keepNext w:val="0"/>
              <w:keepLines w:val="0"/>
              <w:suppressLineNumbers w:val="0"/>
              <w:spacing w:before="0" w:beforeAutospacing="0" w:after="0" w:afterAutospacing="0"/>
              <w:ind w:left="0" w:right="0"/>
              <w:jc w:val="center"/>
              <w:rPr>
                <w:rFonts w:hint="eastAsia"/>
              </w:rPr>
            </w:pPr>
            <w:r>
              <w:rPr>
                <w:rFonts w:hint="eastAsia"/>
              </w:rPr>
              <w:t>保电人员</w:t>
            </w:r>
          </w:p>
        </w:tc>
        <w:tc>
          <w:tcPr>
            <w:tcW w:w="2409" w:type="dxa"/>
            <w:noWrap w:val="0"/>
            <w:vAlign w:val="center"/>
          </w:tcPr>
          <w:p w14:paraId="15F062CA">
            <w:pPr>
              <w:keepNext w:val="0"/>
              <w:keepLines w:val="0"/>
              <w:suppressLineNumbers w:val="0"/>
              <w:spacing w:before="0" w:beforeAutospacing="0" w:after="0" w:afterAutospacing="0"/>
              <w:ind w:left="0" w:right="0"/>
              <w:jc w:val="center"/>
              <w:rPr>
                <w:rFonts w:hint="eastAsia"/>
              </w:rPr>
            </w:pPr>
            <w:r>
              <w:rPr>
                <w:rFonts w:hint="eastAsia"/>
              </w:rPr>
              <w:t>联系电话</w:t>
            </w:r>
          </w:p>
        </w:tc>
      </w:tr>
      <w:tr w14:paraId="08D4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834" w:type="dxa"/>
            <w:vMerge w:val="restart"/>
            <w:noWrap w:val="0"/>
            <w:vAlign w:val="center"/>
          </w:tcPr>
          <w:p w14:paraId="6BBA362C">
            <w:pPr>
              <w:keepNext w:val="0"/>
              <w:keepLines w:val="0"/>
              <w:suppressLineNumbers w:val="0"/>
              <w:spacing w:before="0" w:beforeAutospacing="0" w:after="0" w:afterAutospacing="0"/>
              <w:ind w:left="0" w:right="0"/>
              <w:jc w:val="center"/>
              <w:rPr>
                <w:rFonts w:hint="eastAsia"/>
              </w:rPr>
            </w:pPr>
            <w:r>
              <w:rPr>
                <w:rFonts w:hint="eastAsia"/>
              </w:rPr>
              <w:t>10 千伏北塔</w:t>
            </w:r>
          </w:p>
          <w:p w14:paraId="7C6788D1">
            <w:pPr>
              <w:keepNext w:val="0"/>
              <w:keepLines w:val="0"/>
              <w:suppressLineNumbers w:val="0"/>
              <w:spacing w:before="0" w:beforeAutospacing="0" w:after="0" w:afterAutospacing="0"/>
              <w:ind w:left="0" w:right="0"/>
              <w:jc w:val="center"/>
              <w:rPr>
                <w:rFonts w:hint="eastAsia"/>
              </w:rPr>
            </w:pPr>
            <w:r>
              <w:rPr>
                <w:rFonts w:hint="eastAsia"/>
              </w:rPr>
              <w:t>线、庆丰线倒</w:t>
            </w:r>
          </w:p>
          <w:p w14:paraId="4F421496">
            <w:pPr>
              <w:keepNext w:val="0"/>
              <w:keepLines w:val="0"/>
              <w:suppressLineNumbers w:val="0"/>
              <w:spacing w:before="0" w:beforeAutospacing="0" w:after="0" w:afterAutospacing="0"/>
              <w:ind w:left="0" w:right="0"/>
              <w:jc w:val="center"/>
              <w:rPr>
                <w:rFonts w:hint="eastAsia"/>
              </w:rPr>
            </w:pPr>
            <w:r>
              <w:rPr>
                <w:rFonts w:hint="eastAsia"/>
              </w:rPr>
              <w:t>闸组</w:t>
            </w:r>
          </w:p>
        </w:tc>
        <w:tc>
          <w:tcPr>
            <w:tcW w:w="1835" w:type="dxa"/>
            <w:vMerge w:val="restart"/>
            <w:noWrap w:val="0"/>
            <w:vAlign w:val="center"/>
          </w:tcPr>
          <w:p w14:paraId="58D88A96">
            <w:pPr>
              <w:keepNext w:val="0"/>
              <w:keepLines w:val="0"/>
              <w:suppressLineNumbers w:val="0"/>
              <w:spacing w:before="0" w:beforeAutospacing="0" w:after="0" w:afterAutospacing="0"/>
              <w:ind w:left="0" w:right="0"/>
              <w:jc w:val="center"/>
              <w:rPr>
                <w:rFonts w:hint="eastAsia"/>
              </w:rPr>
            </w:pPr>
            <w:r>
              <w:rPr>
                <w:rFonts w:hint="eastAsia"/>
              </w:rPr>
              <w:t>冯吉鹏</w:t>
            </w:r>
          </w:p>
          <w:p w14:paraId="407A00B0">
            <w:pPr>
              <w:keepNext w:val="0"/>
              <w:keepLines w:val="0"/>
              <w:suppressLineNumbers w:val="0"/>
              <w:spacing w:before="0" w:beforeAutospacing="0" w:after="0" w:afterAutospacing="0"/>
              <w:ind w:left="0" w:right="0" w:firstLine="210" w:firstLineChars="100"/>
              <w:jc w:val="center"/>
              <w:rPr>
                <w:rFonts w:hint="eastAsia"/>
              </w:rPr>
            </w:pPr>
            <w:r>
              <w:rPr>
                <w:rFonts w:hint="eastAsia"/>
              </w:rPr>
              <w:t>15142161642</w:t>
            </w:r>
          </w:p>
        </w:tc>
        <w:tc>
          <w:tcPr>
            <w:tcW w:w="1692" w:type="dxa"/>
            <w:vMerge w:val="restart"/>
            <w:noWrap w:val="0"/>
            <w:vAlign w:val="center"/>
          </w:tcPr>
          <w:p w14:paraId="0FCE1955">
            <w:pPr>
              <w:keepNext w:val="0"/>
              <w:keepLines w:val="0"/>
              <w:suppressLineNumbers w:val="0"/>
              <w:spacing w:before="0" w:beforeAutospacing="0" w:after="0" w:afterAutospacing="0"/>
              <w:ind w:left="0" w:right="0"/>
              <w:jc w:val="center"/>
              <w:rPr>
                <w:rFonts w:hint="eastAsia"/>
              </w:rPr>
            </w:pPr>
            <w:r>
              <w:rPr>
                <w:rFonts w:hint="eastAsia"/>
              </w:rPr>
              <w:t>10 千伏北塔线塔丰联环网柜</w:t>
            </w:r>
          </w:p>
        </w:tc>
        <w:tc>
          <w:tcPr>
            <w:tcW w:w="1404" w:type="dxa"/>
            <w:noWrap w:val="0"/>
            <w:vAlign w:val="center"/>
          </w:tcPr>
          <w:p w14:paraId="1CFFA9E1">
            <w:pPr>
              <w:keepNext w:val="0"/>
              <w:keepLines w:val="0"/>
              <w:suppressLineNumbers w:val="0"/>
              <w:spacing w:before="0" w:beforeAutospacing="0" w:after="0" w:afterAutospacing="0"/>
              <w:ind w:left="0" w:right="0"/>
              <w:jc w:val="center"/>
              <w:rPr>
                <w:rFonts w:hint="eastAsia"/>
              </w:rPr>
            </w:pPr>
            <w:r>
              <w:rPr>
                <w:rFonts w:hint="eastAsia"/>
              </w:rPr>
              <w:t>胡禹</w:t>
            </w:r>
          </w:p>
        </w:tc>
        <w:tc>
          <w:tcPr>
            <w:tcW w:w="2409" w:type="dxa"/>
            <w:noWrap w:val="0"/>
            <w:vAlign w:val="center"/>
          </w:tcPr>
          <w:p w14:paraId="6DE84903">
            <w:pPr>
              <w:keepNext w:val="0"/>
              <w:keepLines w:val="0"/>
              <w:suppressLineNumbers w:val="0"/>
              <w:spacing w:before="0" w:beforeAutospacing="0" w:after="0" w:afterAutospacing="0"/>
              <w:ind w:left="0" w:right="0" w:firstLine="441"/>
              <w:jc w:val="center"/>
              <w:rPr>
                <w:rFonts w:hint="eastAsia"/>
              </w:rPr>
            </w:pPr>
            <w:r>
              <w:rPr>
                <w:rFonts w:hint="eastAsia"/>
              </w:rPr>
              <w:t>13504216768</w:t>
            </w:r>
          </w:p>
        </w:tc>
      </w:tr>
      <w:tr w14:paraId="0ECC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834" w:type="dxa"/>
            <w:vMerge w:val="continue"/>
            <w:noWrap w:val="0"/>
            <w:vAlign w:val="center"/>
          </w:tcPr>
          <w:p w14:paraId="6A10DB00">
            <w:pPr>
              <w:keepNext w:val="0"/>
              <w:keepLines w:val="0"/>
              <w:suppressLineNumbers w:val="0"/>
              <w:spacing w:before="0" w:beforeAutospacing="0" w:after="0" w:afterAutospacing="0"/>
              <w:ind w:left="0" w:right="0"/>
              <w:jc w:val="center"/>
              <w:rPr>
                <w:rFonts w:hint="eastAsia"/>
              </w:rPr>
            </w:pPr>
          </w:p>
        </w:tc>
        <w:tc>
          <w:tcPr>
            <w:tcW w:w="1835" w:type="dxa"/>
            <w:vMerge w:val="continue"/>
            <w:noWrap w:val="0"/>
            <w:vAlign w:val="center"/>
          </w:tcPr>
          <w:p w14:paraId="68EA3B45">
            <w:pPr>
              <w:keepNext w:val="0"/>
              <w:keepLines w:val="0"/>
              <w:suppressLineNumbers w:val="0"/>
              <w:spacing w:before="0" w:beforeAutospacing="0" w:after="0" w:afterAutospacing="0"/>
              <w:ind w:left="0" w:right="0"/>
              <w:jc w:val="center"/>
              <w:rPr>
                <w:rFonts w:hint="eastAsia"/>
              </w:rPr>
            </w:pPr>
          </w:p>
        </w:tc>
        <w:tc>
          <w:tcPr>
            <w:tcW w:w="1692" w:type="dxa"/>
            <w:vMerge w:val="continue"/>
            <w:noWrap w:val="0"/>
            <w:vAlign w:val="center"/>
          </w:tcPr>
          <w:p w14:paraId="63247985">
            <w:pPr>
              <w:keepNext w:val="0"/>
              <w:keepLines w:val="0"/>
              <w:suppressLineNumbers w:val="0"/>
              <w:spacing w:before="0" w:beforeAutospacing="0" w:after="0" w:afterAutospacing="0"/>
              <w:ind w:left="0" w:right="0"/>
              <w:jc w:val="center"/>
              <w:rPr>
                <w:rFonts w:hint="eastAsia"/>
              </w:rPr>
            </w:pPr>
          </w:p>
        </w:tc>
        <w:tc>
          <w:tcPr>
            <w:tcW w:w="1404" w:type="dxa"/>
            <w:noWrap w:val="0"/>
            <w:vAlign w:val="center"/>
          </w:tcPr>
          <w:p w14:paraId="49800CA0">
            <w:pPr>
              <w:keepNext w:val="0"/>
              <w:keepLines w:val="0"/>
              <w:suppressLineNumbers w:val="0"/>
              <w:spacing w:before="0" w:beforeAutospacing="0" w:after="0" w:afterAutospacing="0"/>
              <w:ind w:left="0" w:right="0"/>
              <w:jc w:val="center"/>
              <w:rPr>
                <w:rFonts w:hint="eastAsia"/>
              </w:rPr>
            </w:pPr>
            <w:r>
              <w:rPr>
                <w:rFonts w:hint="eastAsia"/>
              </w:rPr>
              <w:t>吕士阳</w:t>
            </w:r>
          </w:p>
        </w:tc>
        <w:tc>
          <w:tcPr>
            <w:tcW w:w="2409" w:type="dxa"/>
            <w:noWrap w:val="0"/>
            <w:vAlign w:val="center"/>
          </w:tcPr>
          <w:p w14:paraId="5A3A0479">
            <w:pPr>
              <w:keepNext w:val="0"/>
              <w:keepLines w:val="0"/>
              <w:suppressLineNumbers w:val="0"/>
              <w:spacing w:before="0" w:beforeAutospacing="0" w:after="0" w:afterAutospacing="0"/>
              <w:ind w:left="0" w:right="0" w:firstLine="441"/>
              <w:jc w:val="center"/>
              <w:rPr>
                <w:rFonts w:hint="eastAsia"/>
              </w:rPr>
            </w:pPr>
            <w:r>
              <w:rPr>
                <w:rFonts w:hint="eastAsia"/>
              </w:rPr>
              <w:t>15142176300</w:t>
            </w:r>
          </w:p>
        </w:tc>
      </w:tr>
      <w:tr w14:paraId="1707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834" w:type="dxa"/>
            <w:vMerge w:val="continue"/>
            <w:noWrap w:val="0"/>
            <w:vAlign w:val="center"/>
          </w:tcPr>
          <w:p w14:paraId="052441ED">
            <w:pPr>
              <w:keepNext w:val="0"/>
              <w:keepLines w:val="0"/>
              <w:suppressLineNumbers w:val="0"/>
              <w:spacing w:before="0" w:beforeAutospacing="0" w:after="0" w:afterAutospacing="0"/>
              <w:ind w:left="0" w:right="0"/>
              <w:jc w:val="center"/>
              <w:rPr>
                <w:rFonts w:hint="eastAsia"/>
              </w:rPr>
            </w:pPr>
          </w:p>
        </w:tc>
        <w:tc>
          <w:tcPr>
            <w:tcW w:w="1835" w:type="dxa"/>
            <w:vMerge w:val="continue"/>
            <w:noWrap w:val="0"/>
            <w:vAlign w:val="center"/>
          </w:tcPr>
          <w:p w14:paraId="5B771766">
            <w:pPr>
              <w:keepNext w:val="0"/>
              <w:keepLines w:val="0"/>
              <w:suppressLineNumbers w:val="0"/>
              <w:spacing w:before="0" w:beforeAutospacing="0" w:after="0" w:afterAutospacing="0"/>
              <w:ind w:left="0" w:right="0"/>
              <w:jc w:val="center"/>
              <w:rPr>
                <w:rFonts w:hint="eastAsia"/>
              </w:rPr>
            </w:pPr>
          </w:p>
        </w:tc>
        <w:tc>
          <w:tcPr>
            <w:tcW w:w="1692" w:type="dxa"/>
            <w:vMerge w:val="continue"/>
            <w:noWrap w:val="0"/>
            <w:vAlign w:val="center"/>
          </w:tcPr>
          <w:p w14:paraId="50A0DE5B">
            <w:pPr>
              <w:keepNext w:val="0"/>
              <w:keepLines w:val="0"/>
              <w:suppressLineNumbers w:val="0"/>
              <w:spacing w:before="0" w:beforeAutospacing="0" w:after="0" w:afterAutospacing="0"/>
              <w:ind w:left="0" w:right="0"/>
              <w:jc w:val="center"/>
              <w:rPr>
                <w:rFonts w:hint="eastAsia"/>
              </w:rPr>
            </w:pPr>
          </w:p>
        </w:tc>
        <w:tc>
          <w:tcPr>
            <w:tcW w:w="1404" w:type="dxa"/>
            <w:noWrap w:val="0"/>
            <w:vAlign w:val="center"/>
          </w:tcPr>
          <w:p w14:paraId="78ABE29B">
            <w:pPr>
              <w:keepNext w:val="0"/>
              <w:keepLines w:val="0"/>
              <w:suppressLineNumbers w:val="0"/>
              <w:spacing w:before="0" w:beforeAutospacing="0" w:after="0" w:afterAutospacing="0"/>
              <w:ind w:left="0" w:right="0"/>
              <w:jc w:val="center"/>
              <w:rPr>
                <w:rFonts w:hint="eastAsia"/>
              </w:rPr>
            </w:pPr>
            <w:r>
              <w:rPr>
                <w:rFonts w:hint="eastAsia"/>
              </w:rPr>
              <w:t>郭志生</w:t>
            </w:r>
          </w:p>
        </w:tc>
        <w:tc>
          <w:tcPr>
            <w:tcW w:w="2409" w:type="dxa"/>
            <w:noWrap w:val="0"/>
            <w:vAlign w:val="center"/>
          </w:tcPr>
          <w:p w14:paraId="68CC1466">
            <w:pPr>
              <w:keepNext w:val="0"/>
              <w:keepLines w:val="0"/>
              <w:suppressLineNumbers w:val="0"/>
              <w:spacing w:before="0" w:beforeAutospacing="0" w:after="0" w:afterAutospacing="0"/>
              <w:ind w:left="0" w:right="0" w:firstLine="441"/>
              <w:jc w:val="center"/>
              <w:rPr>
                <w:rFonts w:hint="eastAsia"/>
              </w:rPr>
            </w:pPr>
            <w:r>
              <w:rPr>
                <w:rFonts w:hint="eastAsia"/>
              </w:rPr>
              <w:t>13898088663</w:t>
            </w:r>
          </w:p>
        </w:tc>
      </w:tr>
      <w:tr w14:paraId="66AD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834" w:type="dxa"/>
            <w:vMerge w:val="continue"/>
            <w:noWrap w:val="0"/>
            <w:vAlign w:val="center"/>
          </w:tcPr>
          <w:p w14:paraId="1211151B">
            <w:pPr>
              <w:keepNext w:val="0"/>
              <w:keepLines w:val="0"/>
              <w:suppressLineNumbers w:val="0"/>
              <w:spacing w:before="0" w:beforeAutospacing="0" w:after="0" w:afterAutospacing="0"/>
              <w:ind w:left="0" w:right="0"/>
              <w:jc w:val="center"/>
              <w:rPr>
                <w:rFonts w:hint="eastAsia"/>
              </w:rPr>
            </w:pPr>
          </w:p>
        </w:tc>
        <w:tc>
          <w:tcPr>
            <w:tcW w:w="1835" w:type="dxa"/>
            <w:vMerge w:val="continue"/>
            <w:noWrap w:val="0"/>
            <w:vAlign w:val="center"/>
          </w:tcPr>
          <w:p w14:paraId="672E74D4">
            <w:pPr>
              <w:keepNext w:val="0"/>
              <w:keepLines w:val="0"/>
              <w:suppressLineNumbers w:val="0"/>
              <w:spacing w:before="0" w:beforeAutospacing="0" w:after="0" w:afterAutospacing="0"/>
              <w:ind w:left="0" w:right="0"/>
              <w:jc w:val="center"/>
              <w:rPr>
                <w:rFonts w:hint="eastAsia"/>
              </w:rPr>
            </w:pPr>
          </w:p>
        </w:tc>
        <w:tc>
          <w:tcPr>
            <w:tcW w:w="1692" w:type="dxa"/>
            <w:vMerge w:val="continue"/>
            <w:noWrap w:val="0"/>
            <w:vAlign w:val="center"/>
          </w:tcPr>
          <w:p w14:paraId="1FD99262">
            <w:pPr>
              <w:keepNext w:val="0"/>
              <w:keepLines w:val="0"/>
              <w:suppressLineNumbers w:val="0"/>
              <w:spacing w:before="0" w:beforeAutospacing="0" w:after="0" w:afterAutospacing="0"/>
              <w:ind w:left="0" w:right="0"/>
              <w:jc w:val="center"/>
              <w:rPr>
                <w:rFonts w:hint="eastAsia"/>
              </w:rPr>
            </w:pPr>
          </w:p>
        </w:tc>
        <w:tc>
          <w:tcPr>
            <w:tcW w:w="1404" w:type="dxa"/>
            <w:noWrap w:val="0"/>
            <w:vAlign w:val="center"/>
          </w:tcPr>
          <w:p w14:paraId="2642AF23">
            <w:pPr>
              <w:keepNext w:val="0"/>
              <w:keepLines w:val="0"/>
              <w:suppressLineNumbers w:val="0"/>
              <w:spacing w:before="0" w:beforeAutospacing="0" w:after="0" w:afterAutospacing="0"/>
              <w:ind w:left="0" w:right="0"/>
              <w:jc w:val="center"/>
              <w:rPr>
                <w:rFonts w:hint="eastAsia"/>
              </w:rPr>
            </w:pPr>
            <w:r>
              <w:rPr>
                <w:rFonts w:hint="eastAsia"/>
              </w:rPr>
              <w:t>梁相民</w:t>
            </w:r>
          </w:p>
        </w:tc>
        <w:tc>
          <w:tcPr>
            <w:tcW w:w="2409" w:type="dxa"/>
            <w:noWrap w:val="0"/>
            <w:vAlign w:val="center"/>
          </w:tcPr>
          <w:p w14:paraId="31130255">
            <w:pPr>
              <w:keepNext w:val="0"/>
              <w:keepLines w:val="0"/>
              <w:suppressLineNumbers w:val="0"/>
              <w:spacing w:before="0" w:beforeAutospacing="0" w:after="0" w:afterAutospacing="0"/>
              <w:ind w:left="0" w:right="0" w:firstLine="441"/>
              <w:jc w:val="center"/>
              <w:rPr>
                <w:rFonts w:hint="eastAsia"/>
              </w:rPr>
            </w:pPr>
            <w:r>
              <w:rPr>
                <w:rFonts w:hint="eastAsia"/>
              </w:rPr>
              <w:t>13516010020</w:t>
            </w:r>
          </w:p>
        </w:tc>
      </w:tr>
      <w:tr w14:paraId="114D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834" w:type="dxa"/>
            <w:vMerge w:val="restart"/>
            <w:noWrap w:val="0"/>
            <w:vAlign w:val="center"/>
          </w:tcPr>
          <w:p w14:paraId="0CA82814">
            <w:pPr>
              <w:keepNext w:val="0"/>
              <w:keepLines w:val="0"/>
              <w:suppressLineNumbers w:val="0"/>
              <w:spacing w:before="0" w:beforeAutospacing="0" w:after="0" w:afterAutospacing="0"/>
              <w:ind w:left="0" w:right="0"/>
              <w:jc w:val="center"/>
              <w:rPr>
                <w:rFonts w:hint="eastAsia"/>
              </w:rPr>
            </w:pPr>
            <w:r>
              <w:rPr>
                <w:rFonts w:hint="eastAsia"/>
              </w:rPr>
              <w:t>机动抢修组</w:t>
            </w:r>
          </w:p>
          <w:p w14:paraId="799DD830">
            <w:pPr>
              <w:keepNext w:val="0"/>
              <w:keepLines w:val="0"/>
              <w:suppressLineNumbers w:val="0"/>
              <w:spacing w:before="0" w:beforeAutospacing="0" w:after="0" w:afterAutospacing="0"/>
              <w:ind w:left="0" w:right="0"/>
              <w:jc w:val="center"/>
              <w:rPr>
                <w:rFonts w:hint="eastAsia"/>
              </w:rPr>
            </w:pPr>
          </w:p>
        </w:tc>
        <w:tc>
          <w:tcPr>
            <w:tcW w:w="1835" w:type="dxa"/>
            <w:vMerge w:val="restart"/>
            <w:noWrap w:val="0"/>
            <w:vAlign w:val="center"/>
          </w:tcPr>
          <w:p w14:paraId="3BB8D13B">
            <w:pPr>
              <w:keepNext w:val="0"/>
              <w:keepLines w:val="0"/>
              <w:suppressLineNumbers w:val="0"/>
              <w:spacing w:before="0" w:beforeAutospacing="0" w:after="0" w:afterAutospacing="0"/>
              <w:ind w:left="0" w:right="0"/>
              <w:jc w:val="center"/>
              <w:rPr>
                <w:rFonts w:hint="eastAsia"/>
              </w:rPr>
            </w:pPr>
            <w:r>
              <w:rPr>
                <w:rFonts w:hint="eastAsia"/>
              </w:rPr>
              <w:t>于海波</w:t>
            </w:r>
          </w:p>
          <w:p w14:paraId="045E0D75">
            <w:pPr>
              <w:keepNext w:val="0"/>
              <w:keepLines w:val="0"/>
              <w:suppressLineNumbers w:val="0"/>
              <w:spacing w:before="0" w:beforeAutospacing="0" w:after="0" w:afterAutospacing="0"/>
              <w:ind w:left="0" w:right="0"/>
              <w:jc w:val="center"/>
              <w:rPr>
                <w:rFonts w:hint="eastAsia"/>
              </w:rPr>
            </w:pPr>
            <w:r>
              <w:rPr>
                <w:rFonts w:hint="eastAsia"/>
              </w:rPr>
              <w:t>13516010222</w:t>
            </w:r>
          </w:p>
          <w:p w14:paraId="3BBB0927">
            <w:pPr>
              <w:keepNext w:val="0"/>
              <w:keepLines w:val="0"/>
              <w:suppressLineNumbers w:val="0"/>
              <w:spacing w:before="0" w:beforeAutospacing="0" w:after="0" w:afterAutospacing="0"/>
              <w:ind w:left="0" w:right="0"/>
              <w:jc w:val="center"/>
              <w:rPr>
                <w:rFonts w:hint="eastAsia"/>
              </w:rPr>
            </w:pPr>
          </w:p>
        </w:tc>
        <w:tc>
          <w:tcPr>
            <w:tcW w:w="1692" w:type="dxa"/>
            <w:vMerge w:val="restart"/>
            <w:noWrap w:val="0"/>
            <w:vAlign w:val="center"/>
          </w:tcPr>
          <w:p w14:paraId="7D25C418">
            <w:pPr>
              <w:keepNext w:val="0"/>
              <w:keepLines w:val="0"/>
              <w:suppressLineNumbers w:val="0"/>
              <w:spacing w:before="0" w:beforeAutospacing="0" w:after="0" w:afterAutospacing="0"/>
              <w:ind w:left="0" w:right="0"/>
              <w:jc w:val="center"/>
              <w:rPr>
                <w:rFonts w:hint="eastAsia"/>
              </w:rPr>
            </w:pPr>
          </w:p>
        </w:tc>
        <w:tc>
          <w:tcPr>
            <w:tcW w:w="1404" w:type="dxa"/>
            <w:noWrap w:val="0"/>
            <w:vAlign w:val="center"/>
          </w:tcPr>
          <w:p w14:paraId="4CE600DF">
            <w:pPr>
              <w:keepNext w:val="0"/>
              <w:keepLines w:val="0"/>
              <w:suppressLineNumbers w:val="0"/>
              <w:spacing w:before="0" w:beforeAutospacing="0" w:after="0" w:afterAutospacing="0"/>
              <w:ind w:left="0" w:right="0"/>
              <w:jc w:val="center"/>
              <w:rPr>
                <w:rFonts w:hint="eastAsia"/>
              </w:rPr>
            </w:pPr>
            <w:r>
              <w:rPr>
                <w:rFonts w:hint="eastAsia"/>
              </w:rPr>
              <w:t>翟明宇</w:t>
            </w:r>
          </w:p>
        </w:tc>
        <w:tc>
          <w:tcPr>
            <w:tcW w:w="2409" w:type="dxa"/>
            <w:noWrap w:val="0"/>
            <w:vAlign w:val="center"/>
          </w:tcPr>
          <w:p w14:paraId="7A1DD78E">
            <w:pPr>
              <w:keepNext w:val="0"/>
              <w:keepLines w:val="0"/>
              <w:suppressLineNumbers w:val="0"/>
              <w:spacing w:before="0" w:beforeAutospacing="0" w:after="0" w:afterAutospacing="0"/>
              <w:ind w:left="0" w:right="0" w:firstLine="441"/>
              <w:jc w:val="center"/>
              <w:rPr>
                <w:rFonts w:hint="eastAsia"/>
              </w:rPr>
            </w:pPr>
            <w:r>
              <w:rPr>
                <w:rFonts w:hint="eastAsia"/>
              </w:rPr>
              <w:t>15842112913</w:t>
            </w:r>
          </w:p>
        </w:tc>
      </w:tr>
      <w:tr w14:paraId="4BEE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834" w:type="dxa"/>
            <w:vMerge w:val="continue"/>
            <w:noWrap w:val="0"/>
            <w:vAlign w:val="center"/>
          </w:tcPr>
          <w:p w14:paraId="5EA990DB">
            <w:pPr>
              <w:keepNext w:val="0"/>
              <w:keepLines w:val="0"/>
              <w:suppressLineNumbers w:val="0"/>
              <w:spacing w:before="0" w:beforeAutospacing="0" w:after="0" w:afterAutospacing="0"/>
              <w:ind w:left="0" w:right="0"/>
              <w:jc w:val="center"/>
              <w:rPr>
                <w:rFonts w:hint="eastAsia"/>
              </w:rPr>
            </w:pPr>
          </w:p>
        </w:tc>
        <w:tc>
          <w:tcPr>
            <w:tcW w:w="1835" w:type="dxa"/>
            <w:vMerge w:val="continue"/>
            <w:noWrap w:val="0"/>
            <w:vAlign w:val="center"/>
          </w:tcPr>
          <w:p w14:paraId="378181D3">
            <w:pPr>
              <w:keepNext w:val="0"/>
              <w:keepLines w:val="0"/>
              <w:suppressLineNumbers w:val="0"/>
              <w:spacing w:before="0" w:beforeAutospacing="0" w:after="0" w:afterAutospacing="0"/>
              <w:ind w:left="0" w:right="0"/>
              <w:jc w:val="center"/>
              <w:rPr>
                <w:rFonts w:hint="eastAsia"/>
              </w:rPr>
            </w:pPr>
          </w:p>
        </w:tc>
        <w:tc>
          <w:tcPr>
            <w:tcW w:w="1692" w:type="dxa"/>
            <w:vMerge w:val="continue"/>
            <w:noWrap w:val="0"/>
            <w:vAlign w:val="center"/>
          </w:tcPr>
          <w:p w14:paraId="39767321">
            <w:pPr>
              <w:keepNext w:val="0"/>
              <w:keepLines w:val="0"/>
              <w:suppressLineNumbers w:val="0"/>
              <w:spacing w:before="0" w:beforeAutospacing="0" w:after="0" w:afterAutospacing="0"/>
              <w:ind w:left="0" w:right="0"/>
              <w:jc w:val="center"/>
              <w:rPr>
                <w:rFonts w:hint="eastAsia"/>
              </w:rPr>
            </w:pPr>
          </w:p>
        </w:tc>
        <w:tc>
          <w:tcPr>
            <w:tcW w:w="1404" w:type="dxa"/>
            <w:noWrap w:val="0"/>
            <w:vAlign w:val="center"/>
          </w:tcPr>
          <w:p w14:paraId="2C06BCCD">
            <w:pPr>
              <w:keepNext w:val="0"/>
              <w:keepLines w:val="0"/>
              <w:suppressLineNumbers w:val="0"/>
              <w:spacing w:before="0" w:beforeAutospacing="0" w:after="0" w:afterAutospacing="0"/>
              <w:ind w:left="0" w:right="0"/>
              <w:jc w:val="center"/>
              <w:rPr>
                <w:rFonts w:hint="eastAsia"/>
              </w:rPr>
            </w:pPr>
            <w:r>
              <w:rPr>
                <w:rFonts w:hint="eastAsia"/>
              </w:rPr>
              <w:t>张海成</w:t>
            </w:r>
          </w:p>
        </w:tc>
        <w:tc>
          <w:tcPr>
            <w:tcW w:w="2409" w:type="dxa"/>
            <w:noWrap w:val="0"/>
            <w:vAlign w:val="center"/>
          </w:tcPr>
          <w:p w14:paraId="76774E99">
            <w:pPr>
              <w:keepNext w:val="0"/>
              <w:keepLines w:val="0"/>
              <w:suppressLineNumbers w:val="0"/>
              <w:spacing w:before="0" w:beforeAutospacing="0" w:after="0" w:afterAutospacing="0"/>
              <w:ind w:left="0" w:right="0" w:firstLine="441"/>
              <w:jc w:val="center"/>
              <w:rPr>
                <w:rFonts w:hint="eastAsia"/>
              </w:rPr>
            </w:pPr>
            <w:r>
              <w:rPr>
                <w:rFonts w:hint="eastAsia"/>
              </w:rPr>
              <w:t>15142281515</w:t>
            </w:r>
          </w:p>
        </w:tc>
      </w:tr>
      <w:tr w14:paraId="3D0A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834" w:type="dxa"/>
            <w:vMerge w:val="continue"/>
            <w:noWrap w:val="0"/>
            <w:vAlign w:val="center"/>
          </w:tcPr>
          <w:p w14:paraId="4EECCC3F">
            <w:pPr>
              <w:keepNext w:val="0"/>
              <w:keepLines w:val="0"/>
              <w:suppressLineNumbers w:val="0"/>
              <w:spacing w:before="0" w:beforeAutospacing="0" w:after="0" w:afterAutospacing="0"/>
              <w:ind w:left="0" w:right="0"/>
              <w:jc w:val="center"/>
              <w:rPr>
                <w:rFonts w:hint="eastAsia"/>
              </w:rPr>
            </w:pPr>
          </w:p>
        </w:tc>
        <w:tc>
          <w:tcPr>
            <w:tcW w:w="1835" w:type="dxa"/>
            <w:vMerge w:val="continue"/>
            <w:noWrap w:val="0"/>
            <w:vAlign w:val="center"/>
          </w:tcPr>
          <w:p w14:paraId="581BD736">
            <w:pPr>
              <w:keepNext w:val="0"/>
              <w:keepLines w:val="0"/>
              <w:suppressLineNumbers w:val="0"/>
              <w:spacing w:before="0" w:beforeAutospacing="0" w:after="0" w:afterAutospacing="0"/>
              <w:ind w:left="0" w:right="0"/>
              <w:jc w:val="center"/>
              <w:rPr>
                <w:rFonts w:hint="eastAsia"/>
              </w:rPr>
            </w:pPr>
          </w:p>
        </w:tc>
        <w:tc>
          <w:tcPr>
            <w:tcW w:w="1692" w:type="dxa"/>
            <w:vMerge w:val="continue"/>
            <w:noWrap w:val="0"/>
            <w:vAlign w:val="center"/>
          </w:tcPr>
          <w:p w14:paraId="5307F30C">
            <w:pPr>
              <w:keepNext w:val="0"/>
              <w:keepLines w:val="0"/>
              <w:suppressLineNumbers w:val="0"/>
              <w:spacing w:before="0" w:beforeAutospacing="0" w:after="0" w:afterAutospacing="0"/>
              <w:ind w:left="0" w:right="0"/>
              <w:jc w:val="center"/>
              <w:rPr>
                <w:rFonts w:hint="eastAsia"/>
              </w:rPr>
            </w:pPr>
          </w:p>
        </w:tc>
        <w:tc>
          <w:tcPr>
            <w:tcW w:w="1404" w:type="dxa"/>
            <w:noWrap w:val="0"/>
            <w:vAlign w:val="center"/>
          </w:tcPr>
          <w:p w14:paraId="3C72F6F5">
            <w:pPr>
              <w:keepNext w:val="0"/>
              <w:keepLines w:val="0"/>
              <w:suppressLineNumbers w:val="0"/>
              <w:spacing w:before="0" w:beforeAutospacing="0" w:after="0" w:afterAutospacing="0"/>
              <w:ind w:left="0" w:right="0"/>
              <w:jc w:val="center"/>
              <w:rPr>
                <w:rFonts w:hint="eastAsia"/>
              </w:rPr>
            </w:pPr>
            <w:r>
              <w:rPr>
                <w:rFonts w:hint="eastAsia"/>
              </w:rPr>
              <w:t>黄凤久</w:t>
            </w:r>
          </w:p>
        </w:tc>
        <w:tc>
          <w:tcPr>
            <w:tcW w:w="2409" w:type="dxa"/>
            <w:noWrap w:val="0"/>
            <w:vAlign w:val="center"/>
          </w:tcPr>
          <w:p w14:paraId="263DF042">
            <w:pPr>
              <w:keepNext w:val="0"/>
              <w:keepLines w:val="0"/>
              <w:suppressLineNumbers w:val="0"/>
              <w:spacing w:before="0" w:beforeAutospacing="0" w:after="0" w:afterAutospacing="0"/>
              <w:ind w:left="0" w:right="0" w:firstLine="441"/>
              <w:jc w:val="center"/>
              <w:rPr>
                <w:rFonts w:hint="eastAsia"/>
              </w:rPr>
            </w:pPr>
            <w:r>
              <w:rPr>
                <w:rFonts w:hint="eastAsia"/>
              </w:rPr>
              <w:t>13464288599</w:t>
            </w:r>
          </w:p>
        </w:tc>
      </w:tr>
    </w:tbl>
    <w:p w14:paraId="086386C5">
      <w:pPr>
        <w:ind w:firstLine="441"/>
        <w:jc w:val="left"/>
        <w:rPr>
          <w:rFonts w:hint="eastAsia"/>
        </w:rPr>
      </w:pPr>
      <w:r>
        <w:rPr>
          <w:rFonts w:hint="eastAsia"/>
        </w:rPr>
        <w:t xml:space="preserve">  </w:t>
      </w:r>
    </w:p>
    <w:p w14:paraId="30CCB2ED">
      <w:pPr>
        <w:ind w:firstLine="441"/>
        <w:jc w:val="left"/>
        <w:rPr>
          <w:rFonts w:hint="eastAsia"/>
        </w:rPr>
      </w:pPr>
    </w:p>
    <w:p w14:paraId="6D719754">
      <w:pPr>
        <w:ind w:firstLine="441"/>
        <w:jc w:val="left"/>
        <w:rPr>
          <w:rFonts w:hint="eastAsia"/>
        </w:rPr>
      </w:pPr>
    </w:p>
    <w:p w14:paraId="3A88CA6F">
      <w:pPr>
        <w:ind w:firstLine="441"/>
        <w:jc w:val="left"/>
        <w:rPr>
          <w:rFonts w:hint="eastAsia"/>
        </w:rPr>
      </w:pPr>
    </w:p>
    <w:p w14:paraId="3934D255">
      <w:pPr>
        <w:ind w:firstLine="441"/>
        <w:jc w:val="left"/>
        <w:rPr>
          <w:rFonts w:hint="eastAsia"/>
        </w:rPr>
      </w:pPr>
    </w:p>
    <w:p w14:paraId="3EFEEAF4">
      <w:pPr>
        <w:ind w:firstLine="441"/>
        <w:jc w:val="left"/>
        <w:rPr>
          <w:rFonts w:hint="eastAsia"/>
        </w:rPr>
      </w:pPr>
    </w:p>
    <w:p w14:paraId="60B92482">
      <w:pPr>
        <w:ind w:firstLine="441"/>
        <w:jc w:val="left"/>
        <w:rPr>
          <w:rFonts w:hint="eastAsia"/>
        </w:rPr>
      </w:pPr>
    </w:p>
    <w:p w14:paraId="20611D1C">
      <w:pPr>
        <w:pStyle w:val="6"/>
        <w:rPr>
          <w:rFonts w:hint="eastAsia"/>
        </w:rPr>
      </w:pPr>
    </w:p>
    <w:p w14:paraId="7105CEA9">
      <w:pPr>
        <w:ind w:firstLine="441"/>
        <w:jc w:val="left"/>
        <w:rPr>
          <w:rFonts w:hint="eastAsia"/>
        </w:rPr>
      </w:pPr>
    </w:p>
    <w:p w14:paraId="0A65F47A">
      <w:pPr>
        <w:jc w:val="center"/>
        <w:rPr>
          <w:rFonts w:hint="eastAsia"/>
          <w:b/>
          <w:bCs/>
          <w:sz w:val="28"/>
          <w:szCs w:val="28"/>
        </w:rPr>
      </w:pPr>
      <w:r>
        <w:rPr>
          <w:rFonts w:hint="eastAsia"/>
          <w:b/>
          <w:bCs/>
          <w:sz w:val="28"/>
          <w:szCs w:val="28"/>
        </w:rPr>
        <w:t>表 2.保供电人员联系电话</w:t>
      </w:r>
    </w:p>
    <w:tbl>
      <w:tblPr>
        <w:tblStyle w:val="15"/>
        <w:tblW w:w="957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260"/>
        <w:gridCol w:w="1524"/>
        <w:gridCol w:w="1476"/>
        <w:gridCol w:w="744"/>
        <w:gridCol w:w="1212"/>
        <w:gridCol w:w="1164"/>
        <w:gridCol w:w="1488"/>
      </w:tblGrid>
      <w:tr w14:paraId="4CD0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08" w:type="dxa"/>
            <w:noWrap w:val="0"/>
            <w:vAlign w:val="center"/>
          </w:tcPr>
          <w:p w14:paraId="7647F0BB">
            <w:pPr>
              <w:keepNext w:val="0"/>
              <w:keepLines w:val="0"/>
              <w:suppressLineNumbers w:val="0"/>
              <w:spacing w:before="0" w:beforeAutospacing="0" w:after="0" w:afterAutospacing="0"/>
              <w:ind w:left="0" w:right="0"/>
              <w:jc w:val="center"/>
              <w:rPr>
                <w:rFonts w:hint="eastAsia"/>
              </w:rPr>
            </w:pPr>
            <w:r>
              <w:rPr>
                <w:rFonts w:hint="eastAsia"/>
              </w:rPr>
              <w:t>序号</w:t>
            </w:r>
          </w:p>
        </w:tc>
        <w:tc>
          <w:tcPr>
            <w:tcW w:w="1260" w:type="dxa"/>
            <w:noWrap w:val="0"/>
            <w:vAlign w:val="center"/>
          </w:tcPr>
          <w:p w14:paraId="138D1BF1">
            <w:pPr>
              <w:keepNext w:val="0"/>
              <w:keepLines w:val="0"/>
              <w:suppressLineNumbers w:val="0"/>
              <w:spacing w:before="0" w:beforeAutospacing="0" w:after="0" w:afterAutospacing="0"/>
              <w:ind w:left="0" w:right="0"/>
              <w:jc w:val="center"/>
              <w:rPr>
                <w:rFonts w:hint="eastAsia"/>
              </w:rPr>
            </w:pPr>
            <w:r>
              <w:rPr>
                <w:rFonts w:hint="eastAsia"/>
              </w:rPr>
              <w:t>姓名</w:t>
            </w:r>
          </w:p>
        </w:tc>
        <w:tc>
          <w:tcPr>
            <w:tcW w:w="1524" w:type="dxa"/>
            <w:noWrap w:val="0"/>
            <w:vAlign w:val="center"/>
          </w:tcPr>
          <w:p w14:paraId="071389A0">
            <w:pPr>
              <w:keepNext w:val="0"/>
              <w:keepLines w:val="0"/>
              <w:suppressLineNumbers w:val="0"/>
              <w:spacing w:before="0" w:beforeAutospacing="0" w:after="0" w:afterAutospacing="0"/>
              <w:ind w:left="0" w:right="0"/>
              <w:jc w:val="center"/>
              <w:rPr>
                <w:rFonts w:hint="eastAsia"/>
              </w:rPr>
            </w:pPr>
            <w:r>
              <w:rPr>
                <w:rFonts w:hint="eastAsia"/>
              </w:rPr>
              <w:t>职务</w:t>
            </w:r>
          </w:p>
        </w:tc>
        <w:tc>
          <w:tcPr>
            <w:tcW w:w="1476" w:type="dxa"/>
            <w:noWrap w:val="0"/>
            <w:vAlign w:val="center"/>
          </w:tcPr>
          <w:p w14:paraId="59B10C97">
            <w:pPr>
              <w:keepNext w:val="0"/>
              <w:keepLines w:val="0"/>
              <w:suppressLineNumbers w:val="0"/>
              <w:spacing w:before="0" w:beforeAutospacing="0" w:after="0" w:afterAutospacing="0"/>
              <w:ind w:left="0" w:right="0"/>
              <w:jc w:val="center"/>
              <w:rPr>
                <w:rFonts w:hint="eastAsia"/>
              </w:rPr>
            </w:pPr>
            <w:r>
              <w:rPr>
                <w:rFonts w:hint="eastAsia"/>
              </w:rPr>
              <w:t>电话</w:t>
            </w:r>
          </w:p>
        </w:tc>
        <w:tc>
          <w:tcPr>
            <w:tcW w:w="744" w:type="dxa"/>
            <w:noWrap w:val="0"/>
            <w:vAlign w:val="center"/>
          </w:tcPr>
          <w:p w14:paraId="6A6BB73C">
            <w:pPr>
              <w:keepNext w:val="0"/>
              <w:keepLines w:val="0"/>
              <w:suppressLineNumbers w:val="0"/>
              <w:spacing w:before="0" w:beforeAutospacing="0" w:after="0" w:afterAutospacing="0"/>
              <w:ind w:left="0" w:right="0"/>
              <w:jc w:val="center"/>
              <w:rPr>
                <w:rFonts w:hint="eastAsia"/>
              </w:rPr>
            </w:pPr>
            <w:r>
              <w:rPr>
                <w:rFonts w:hint="eastAsia"/>
              </w:rPr>
              <w:t>序号</w:t>
            </w:r>
          </w:p>
        </w:tc>
        <w:tc>
          <w:tcPr>
            <w:tcW w:w="1212" w:type="dxa"/>
            <w:noWrap w:val="0"/>
            <w:vAlign w:val="center"/>
          </w:tcPr>
          <w:p w14:paraId="439935E6">
            <w:pPr>
              <w:keepNext w:val="0"/>
              <w:keepLines w:val="0"/>
              <w:suppressLineNumbers w:val="0"/>
              <w:spacing w:before="0" w:beforeAutospacing="0" w:after="0" w:afterAutospacing="0"/>
              <w:ind w:left="0" w:right="0"/>
              <w:jc w:val="center"/>
              <w:rPr>
                <w:rFonts w:hint="eastAsia"/>
              </w:rPr>
            </w:pPr>
            <w:r>
              <w:rPr>
                <w:rFonts w:hint="eastAsia"/>
              </w:rPr>
              <w:t>姓名</w:t>
            </w:r>
          </w:p>
        </w:tc>
        <w:tc>
          <w:tcPr>
            <w:tcW w:w="1164" w:type="dxa"/>
            <w:noWrap w:val="0"/>
            <w:vAlign w:val="center"/>
          </w:tcPr>
          <w:p w14:paraId="20B99079">
            <w:pPr>
              <w:keepNext w:val="0"/>
              <w:keepLines w:val="0"/>
              <w:suppressLineNumbers w:val="0"/>
              <w:spacing w:before="0" w:beforeAutospacing="0" w:after="0" w:afterAutospacing="0"/>
              <w:ind w:left="0" w:right="0"/>
              <w:jc w:val="center"/>
              <w:rPr>
                <w:rFonts w:hint="eastAsia"/>
              </w:rPr>
            </w:pPr>
            <w:r>
              <w:rPr>
                <w:rFonts w:hint="eastAsia"/>
              </w:rPr>
              <w:t>职务</w:t>
            </w:r>
          </w:p>
        </w:tc>
        <w:tc>
          <w:tcPr>
            <w:tcW w:w="1488" w:type="dxa"/>
            <w:noWrap w:val="0"/>
            <w:vAlign w:val="center"/>
          </w:tcPr>
          <w:p w14:paraId="15AA5D6D">
            <w:pPr>
              <w:keepNext w:val="0"/>
              <w:keepLines w:val="0"/>
              <w:suppressLineNumbers w:val="0"/>
              <w:spacing w:before="0" w:beforeAutospacing="0" w:after="0" w:afterAutospacing="0"/>
              <w:ind w:left="0" w:right="0"/>
              <w:jc w:val="center"/>
              <w:rPr>
                <w:rFonts w:hint="eastAsia"/>
              </w:rPr>
            </w:pPr>
            <w:r>
              <w:rPr>
                <w:rFonts w:hint="eastAsia"/>
              </w:rPr>
              <w:t>电话</w:t>
            </w:r>
          </w:p>
        </w:tc>
      </w:tr>
      <w:tr w14:paraId="20C4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14B6AF6A">
            <w:pPr>
              <w:keepNext w:val="0"/>
              <w:keepLines w:val="0"/>
              <w:suppressLineNumbers w:val="0"/>
              <w:spacing w:before="0" w:beforeAutospacing="0" w:after="0" w:afterAutospacing="0"/>
              <w:ind w:left="0" w:right="0"/>
              <w:jc w:val="center"/>
              <w:rPr>
                <w:rFonts w:hint="eastAsia"/>
              </w:rPr>
            </w:pPr>
            <w:r>
              <w:rPr>
                <w:rFonts w:hint="eastAsia"/>
              </w:rPr>
              <w:t>1</w:t>
            </w:r>
          </w:p>
        </w:tc>
        <w:tc>
          <w:tcPr>
            <w:tcW w:w="1260" w:type="dxa"/>
            <w:noWrap w:val="0"/>
            <w:vAlign w:val="center"/>
          </w:tcPr>
          <w:p w14:paraId="54CF45BE">
            <w:pPr>
              <w:keepNext w:val="0"/>
              <w:keepLines w:val="0"/>
              <w:suppressLineNumbers w:val="0"/>
              <w:spacing w:before="0" w:beforeAutospacing="0" w:after="0" w:afterAutospacing="0"/>
              <w:ind w:left="0" w:right="0"/>
              <w:jc w:val="center"/>
              <w:rPr>
                <w:rFonts w:hint="eastAsia"/>
              </w:rPr>
            </w:pPr>
            <w:r>
              <w:rPr>
                <w:rFonts w:hint="eastAsia"/>
              </w:rPr>
              <w:t>王伟利</w:t>
            </w:r>
          </w:p>
        </w:tc>
        <w:tc>
          <w:tcPr>
            <w:tcW w:w="1524" w:type="dxa"/>
            <w:noWrap w:val="0"/>
            <w:vAlign w:val="center"/>
          </w:tcPr>
          <w:p w14:paraId="26A5BB47">
            <w:pPr>
              <w:keepNext w:val="0"/>
              <w:keepLines w:val="0"/>
              <w:suppressLineNumbers w:val="0"/>
              <w:spacing w:before="0" w:beforeAutospacing="0" w:after="0" w:afterAutospacing="0"/>
              <w:ind w:left="0" w:right="0"/>
              <w:jc w:val="center"/>
              <w:rPr>
                <w:rFonts w:hint="eastAsia"/>
              </w:rPr>
            </w:pPr>
            <w:r>
              <w:rPr>
                <w:rFonts w:hint="eastAsia"/>
              </w:rPr>
              <w:t>经理</w:t>
            </w:r>
          </w:p>
        </w:tc>
        <w:tc>
          <w:tcPr>
            <w:tcW w:w="1476" w:type="dxa"/>
            <w:noWrap w:val="0"/>
            <w:vAlign w:val="center"/>
          </w:tcPr>
          <w:p w14:paraId="366C6B0D">
            <w:pPr>
              <w:keepNext w:val="0"/>
              <w:keepLines w:val="0"/>
              <w:suppressLineNumbers w:val="0"/>
              <w:spacing w:before="0" w:beforeAutospacing="0" w:after="0" w:afterAutospacing="0"/>
              <w:ind w:left="0" w:right="0"/>
              <w:jc w:val="center"/>
              <w:rPr>
                <w:rFonts w:hint="eastAsia"/>
              </w:rPr>
            </w:pPr>
            <w:r>
              <w:rPr>
                <w:rFonts w:hint="eastAsia"/>
              </w:rPr>
              <w:t>15842139985</w:t>
            </w:r>
          </w:p>
        </w:tc>
        <w:tc>
          <w:tcPr>
            <w:tcW w:w="744" w:type="dxa"/>
            <w:noWrap w:val="0"/>
            <w:vAlign w:val="center"/>
          </w:tcPr>
          <w:p w14:paraId="11CD446E">
            <w:pPr>
              <w:keepNext w:val="0"/>
              <w:keepLines w:val="0"/>
              <w:suppressLineNumbers w:val="0"/>
              <w:spacing w:before="0" w:beforeAutospacing="0" w:after="0" w:afterAutospacing="0"/>
              <w:ind w:left="0" w:right="0"/>
              <w:jc w:val="center"/>
              <w:rPr>
                <w:rFonts w:hint="eastAsia"/>
              </w:rPr>
            </w:pPr>
            <w:r>
              <w:rPr>
                <w:rFonts w:hint="eastAsia"/>
              </w:rPr>
              <w:t>29</w:t>
            </w:r>
          </w:p>
        </w:tc>
        <w:tc>
          <w:tcPr>
            <w:tcW w:w="1212" w:type="dxa"/>
            <w:noWrap w:val="0"/>
            <w:vAlign w:val="center"/>
          </w:tcPr>
          <w:p w14:paraId="0776BA68">
            <w:pPr>
              <w:keepNext w:val="0"/>
              <w:keepLines w:val="0"/>
              <w:suppressLineNumbers w:val="0"/>
              <w:spacing w:before="0" w:beforeAutospacing="0" w:after="0" w:afterAutospacing="0"/>
              <w:ind w:left="0" w:right="0"/>
              <w:jc w:val="center"/>
              <w:rPr>
                <w:rFonts w:hint="eastAsia"/>
              </w:rPr>
            </w:pPr>
            <w:r>
              <w:rPr>
                <w:rFonts w:hint="eastAsia"/>
              </w:rPr>
              <w:t>林 琳</w:t>
            </w:r>
          </w:p>
        </w:tc>
        <w:tc>
          <w:tcPr>
            <w:tcW w:w="1164" w:type="dxa"/>
            <w:noWrap w:val="0"/>
            <w:vAlign w:val="center"/>
          </w:tcPr>
          <w:p w14:paraId="5471910D">
            <w:pPr>
              <w:keepNext w:val="0"/>
              <w:keepLines w:val="0"/>
              <w:suppressLineNumbers w:val="0"/>
              <w:spacing w:before="0" w:beforeAutospacing="0" w:after="0" w:afterAutospacing="0"/>
              <w:ind w:left="0" w:right="0"/>
              <w:jc w:val="center"/>
              <w:rPr>
                <w:rFonts w:hint="eastAsia"/>
              </w:rPr>
            </w:pPr>
            <w:r>
              <w:rPr>
                <w:rFonts w:hint="eastAsia"/>
              </w:rPr>
              <w:t>班长</w:t>
            </w:r>
          </w:p>
        </w:tc>
        <w:tc>
          <w:tcPr>
            <w:tcW w:w="1488" w:type="dxa"/>
            <w:noWrap w:val="0"/>
            <w:vAlign w:val="center"/>
          </w:tcPr>
          <w:p w14:paraId="0E3ADA2B">
            <w:pPr>
              <w:keepNext w:val="0"/>
              <w:keepLines w:val="0"/>
              <w:suppressLineNumbers w:val="0"/>
              <w:spacing w:before="0" w:beforeAutospacing="0" w:after="0" w:afterAutospacing="0"/>
              <w:ind w:left="0" w:right="0"/>
              <w:jc w:val="center"/>
              <w:rPr>
                <w:rFonts w:hint="eastAsia"/>
              </w:rPr>
            </w:pPr>
            <w:r>
              <w:rPr>
                <w:rFonts w:hint="eastAsia"/>
              </w:rPr>
              <w:t>15804211860</w:t>
            </w:r>
          </w:p>
        </w:tc>
      </w:tr>
      <w:tr w14:paraId="1C09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173034C4">
            <w:pPr>
              <w:keepNext w:val="0"/>
              <w:keepLines w:val="0"/>
              <w:suppressLineNumbers w:val="0"/>
              <w:spacing w:before="0" w:beforeAutospacing="0" w:after="0" w:afterAutospacing="0"/>
              <w:ind w:left="0" w:right="0"/>
              <w:jc w:val="center"/>
              <w:rPr>
                <w:rFonts w:hint="eastAsia"/>
              </w:rPr>
            </w:pPr>
            <w:r>
              <w:rPr>
                <w:rFonts w:hint="eastAsia"/>
              </w:rPr>
              <w:t>2</w:t>
            </w:r>
          </w:p>
        </w:tc>
        <w:tc>
          <w:tcPr>
            <w:tcW w:w="1260" w:type="dxa"/>
            <w:noWrap w:val="0"/>
            <w:vAlign w:val="center"/>
          </w:tcPr>
          <w:p w14:paraId="0A21046C">
            <w:pPr>
              <w:keepNext w:val="0"/>
              <w:keepLines w:val="0"/>
              <w:suppressLineNumbers w:val="0"/>
              <w:spacing w:before="0" w:beforeAutospacing="0" w:after="0" w:afterAutospacing="0"/>
              <w:ind w:left="0" w:right="0"/>
              <w:jc w:val="center"/>
              <w:rPr>
                <w:rFonts w:hint="eastAsia"/>
              </w:rPr>
            </w:pPr>
            <w:r>
              <w:rPr>
                <w:rFonts w:hint="eastAsia"/>
              </w:rPr>
              <w:t>孟庆江</w:t>
            </w:r>
          </w:p>
        </w:tc>
        <w:tc>
          <w:tcPr>
            <w:tcW w:w="1524" w:type="dxa"/>
            <w:noWrap w:val="0"/>
            <w:vAlign w:val="center"/>
          </w:tcPr>
          <w:p w14:paraId="4C61E41C">
            <w:pPr>
              <w:keepNext w:val="0"/>
              <w:keepLines w:val="0"/>
              <w:suppressLineNumbers w:val="0"/>
              <w:spacing w:before="0" w:beforeAutospacing="0" w:after="0" w:afterAutospacing="0"/>
              <w:ind w:left="0" w:right="0"/>
              <w:jc w:val="center"/>
              <w:rPr>
                <w:rFonts w:hint="eastAsia"/>
              </w:rPr>
            </w:pPr>
            <w:r>
              <w:rPr>
                <w:rFonts w:hint="eastAsia"/>
              </w:rPr>
              <w:t>党总支书记</w:t>
            </w:r>
          </w:p>
        </w:tc>
        <w:tc>
          <w:tcPr>
            <w:tcW w:w="1476" w:type="dxa"/>
            <w:noWrap w:val="0"/>
            <w:vAlign w:val="center"/>
          </w:tcPr>
          <w:p w14:paraId="6EADEFAD">
            <w:pPr>
              <w:keepNext w:val="0"/>
              <w:keepLines w:val="0"/>
              <w:suppressLineNumbers w:val="0"/>
              <w:spacing w:before="0" w:beforeAutospacing="0" w:after="0" w:afterAutospacing="0"/>
              <w:ind w:left="0" w:right="0"/>
              <w:jc w:val="center"/>
              <w:rPr>
                <w:rFonts w:hint="eastAsia"/>
              </w:rPr>
            </w:pPr>
            <w:r>
              <w:rPr>
                <w:rFonts w:hint="eastAsia"/>
              </w:rPr>
              <w:t>13904918580</w:t>
            </w:r>
          </w:p>
        </w:tc>
        <w:tc>
          <w:tcPr>
            <w:tcW w:w="744" w:type="dxa"/>
            <w:noWrap w:val="0"/>
            <w:vAlign w:val="center"/>
          </w:tcPr>
          <w:p w14:paraId="3E58755F">
            <w:pPr>
              <w:keepNext w:val="0"/>
              <w:keepLines w:val="0"/>
              <w:suppressLineNumbers w:val="0"/>
              <w:spacing w:before="0" w:beforeAutospacing="0" w:after="0" w:afterAutospacing="0"/>
              <w:ind w:left="0" w:right="0"/>
              <w:jc w:val="center"/>
              <w:rPr>
                <w:rFonts w:hint="eastAsia"/>
              </w:rPr>
            </w:pPr>
            <w:r>
              <w:rPr>
                <w:rFonts w:hint="eastAsia"/>
              </w:rPr>
              <w:t>30</w:t>
            </w:r>
          </w:p>
        </w:tc>
        <w:tc>
          <w:tcPr>
            <w:tcW w:w="1212" w:type="dxa"/>
            <w:noWrap w:val="0"/>
            <w:vAlign w:val="center"/>
          </w:tcPr>
          <w:p w14:paraId="52BD99B8">
            <w:pPr>
              <w:keepNext w:val="0"/>
              <w:keepLines w:val="0"/>
              <w:suppressLineNumbers w:val="0"/>
              <w:spacing w:before="0" w:beforeAutospacing="0" w:after="0" w:afterAutospacing="0"/>
              <w:ind w:left="0" w:right="0"/>
              <w:jc w:val="center"/>
              <w:rPr>
                <w:rFonts w:hint="eastAsia"/>
              </w:rPr>
            </w:pPr>
            <w:r>
              <w:rPr>
                <w:rFonts w:hint="eastAsia"/>
              </w:rPr>
              <w:t>胡 禹</w:t>
            </w:r>
          </w:p>
        </w:tc>
        <w:tc>
          <w:tcPr>
            <w:tcW w:w="1164" w:type="dxa"/>
            <w:noWrap w:val="0"/>
            <w:vAlign w:val="center"/>
          </w:tcPr>
          <w:p w14:paraId="56611B28">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88" w:type="dxa"/>
            <w:noWrap w:val="0"/>
            <w:vAlign w:val="center"/>
          </w:tcPr>
          <w:p w14:paraId="288B018B">
            <w:pPr>
              <w:keepNext w:val="0"/>
              <w:keepLines w:val="0"/>
              <w:suppressLineNumbers w:val="0"/>
              <w:spacing w:before="0" w:beforeAutospacing="0" w:after="0" w:afterAutospacing="0"/>
              <w:ind w:left="0" w:right="0"/>
              <w:jc w:val="center"/>
              <w:rPr>
                <w:rFonts w:hint="eastAsia"/>
              </w:rPr>
            </w:pPr>
            <w:r>
              <w:rPr>
                <w:rFonts w:hint="eastAsia"/>
              </w:rPr>
              <w:t>13504216768</w:t>
            </w:r>
          </w:p>
        </w:tc>
      </w:tr>
      <w:tr w14:paraId="7DAD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29FC7F05">
            <w:pPr>
              <w:keepNext w:val="0"/>
              <w:keepLines w:val="0"/>
              <w:suppressLineNumbers w:val="0"/>
              <w:spacing w:before="0" w:beforeAutospacing="0" w:after="0" w:afterAutospacing="0"/>
              <w:ind w:left="0" w:right="0"/>
              <w:jc w:val="center"/>
              <w:rPr>
                <w:rFonts w:hint="eastAsia"/>
              </w:rPr>
            </w:pPr>
            <w:r>
              <w:rPr>
                <w:rFonts w:hint="eastAsia"/>
              </w:rPr>
              <w:t>3</w:t>
            </w:r>
          </w:p>
        </w:tc>
        <w:tc>
          <w:tcPr>
            <w:tcW w:w="1260" w:type="dxa"/>
            <w:noWrap w:val="0"/>
            <w:vAlign w:val="center"/>
          </w:tcPr>
          <w:p w14:paraId="3B55E63F">
            <w:pPr>
              <w:keepNext w:val="0"/>
              <w:keepLines w:val="0"/>
              <w:suppressLineNumbers w:val="0"/>
              <w:spacing w:before="0" w:beforeAutospacing="0" w:after="0" w:afterAutospacing="0"/>
              <w:ind w:left="0" w:right="0"/>
              <w:jc w:val="center"/>
              <w:rPr>
                <w:rFonts w:hint="eastAsia"/>
              </w:rPr>
            </w:pPr>
            <w:r>
              <w:rPr>
                <w:rFonts w:hint="eastAsia"/>
              </w:rPr>
              <w:t>丛 岩</w:t>
            </w:r>
          </w:p>
        </w:tc>
        <w:tc>
          <w:tcPr>
            <w:tcW w:w="1524" w:type="dxa"/>
            <w:noWrap w:val="0"/>
            <w:vAlign w:val="center"/>
          </w:tcPr>
          <w:p w14:paraId="6E0E57F7">
            <w:pPr>
              <w:keepNext w:val="0"/>
              <w:keepLines w:val="0"/>
              <w:suppressLineNumbers w:val="0"/>
              <w:spacing w:before="0" w:beforeAutospacing="0" w:after="0" w:afterAutospacing="0"/>
              <w:ind w:left="0" w:right="0"/>
              <w:jc w:val="center"/>
              <w:rPr>
                <w:rFonts w:hint="eastAsia"/>
              </w:rPr>
            </w:pPr>
            <w:r>
              <w:rPr>
                <w:rFonts w:hint="eastAsia"/>
              </w:rPr>
              <w:t>副经理</w:t>
            </w:r>
          </w:p>
        </w:tc>
        <w:tc>
          <w:tcPr>
            <w:tcW w:w="1476" w:type="dxa"/>
            <w:noWrap w:val="0"/>
            <w:vAlign w:val="center"/>
          </w:tcPr>
          <w:p w14:paraId="3DEED12C">
            <w:pPr>
              <w:keepNext w:val="0"/>
              <w:keepLines w:val="0"/>
              <w:suppressLineNumbers w:val="0"/>
              <w:spacing w:before="0" w:beforeAutospacing="0" w:after="0" w:afterAutospacing="0"/>
              <w:ind w:left="0" w:right="0"/>
              <w:jc w:val="center"/>
              <w:rPr>
                <w:rFonts w:hint="eastAsia"/>
              </w:rPr>
            </w:pPr>
            <w:r>
              <w:rPr>
                <w:rFonts w:hint="eastAsia"/>
              </w:rPr>
              <w:t>13842163482</w:t>
            </w:r>
          </w:p>
        </w:tc>
        <w:tc>
          <w:tcPr>
            <w:tcW w:w="744" w:type="dxa"/>
            <w:noWrap w:val="0"/>
            <w:vAlign w:val="center"/>
          </w:tcPr>
          <w:p w14:paraId="5A048305">
            <w:pPr>
              <w:keepNext w:val="0"/>
              <w:keepLines w:val="0"/>
              <w:suppressLineNumbers w:val="0"/>
              <w:spacing w:before="0" w:beforeAutospacing="0" w:after="0" w:afterAutospacing="0"/>
              <w:ind w:left="0" w:right="0"/>
              <w:jc w:val="center"/>
              <w:rPr>
                <w:rFonts w:hint="eastAsia"/>
              </w:rPr>
            </w:pPr>
            <w:r>
              <w:rPr>
                <w:rFonts w:hint="eastAsia"/>
              </w:rPr>
              <w:t>31</w:t>
            </w:r>
          </w:p>
        </w:tc>
        <w:tc>
          <w:tcPr>
            <w:tcW w:w="1212" w:type="dxa"/>
            <w:noWrap w:val="0"/>
            <w:vAlign w:val="center"/>
          </w:tcPr>
          <w:p w14:paraId="0FFBF83C">
            <w:pPr>
              <w:keepNext w:val="0"/>
              <w:keepLines w:val="0"/>
              <w:suppressLineNumbers w:val="0"/>
              <w:spacing w:before="0" w:beforeAutospacing="0" w:after="0" w:afterAutospacing="0"/>
              <w:ind w:left="0" w:right="0"/>
              <w:jc w:val="center"/>
              <w:rPr>
                <w:rFonts w:hint="eastAsia"/>
              </w:rPr>
            </w:pPr>
            <w:r>
              <w:rPr>
                <w:rFonts w:hint="eastAsia"/>
              </w:rPr>
              <w:t>程 涛</w:t>
            </w:r>
          </w:p>
        </w:tc>
        <w:tc>
          <w:tcPr>
            <w:tcW w:w="1164" w:type="dxa"/>
            <w:noWrap w:val="0"/>
            <w:vAlign w:val="center"/>
          </w:tcPr>
          <w:p w14:paraId="4A3DAC9F">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88" w:type="dxa"/>
            <w:noWrap w:val="0"/>
            <w:vAlign w:val="center"/>
          </w:tcPr>
          <w:p w14:paraId="2F9CC6C4">
            <w:pPr>
              <w:keepNext w:val="0"/>
              <w:keepLines w:val="0"/>
              <w:suppressLineNumbers w:val="0"/>
              <w:spacing w:before="0" w:beforeAutospacing="0" w:after="0" w:afterAutospacing="0"/>
              <w:ind w:left="0" w:right="0"/>
              <w:jc w:val="center"/>
              <w:rPr>
                <w:rFonts w:hint="eastAsia"/>
              </w:rPr>
            </w:pPr>
            <w:r>
              <w:rPr>
                <w:rFonts w:hint="eastAsia"/>
              </w:rPr>
              <w:t>15904215855</w:t>
            </w:r>
          </w:p>
        </w:tc>
      </w:tr>
      <w:tr w14:paraId="361E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38D39B19">
            <w:pPr>
              <w:keepNext w:val="0"/>
              <w:keepLines w:val="0"/>
              <w:suppressLineNumbers w:val="0"/>
              <w:spacing w:before="0" w:beforeAutospacing="0" w:after="0" w:afterAutospacing="0"/>
              <w:ind w:left="0" w:right="0"/>
              <w:jc w:val="center"/>
              <w:rPr>
                <w:rFonts w:hint="eastAsia"/>
              </w:rPr>
            </w:pPr>
            <w:r>
              <w:rPr>
                <w:rFonts w:hint="eastAsia"/>
              </w:rPr>
              <w:t>4</w:t>
            </w:r>
          </w:p>
        </w:tc>
        <w:tc>
          <w:tcPr>
            <w:tcW w:w="1260" w:type="dxa"/>
            <w:noWrap w:val="0"/>
            <w:vAlign w:val="center"/>
          </w:tcPr>
          <w:p w14:paraId="5E1F6D65">
            <w:pPr>
              <w:keepNext w:val="0"/>
              <w:keepLines w:val="0"/>
              <w:suppressLineNumbers w:val="0"/>
              <w:spacing w:before="0" w:beforeAutospacing="0" w:after="0" w:afterAutospacing="0"/>
              <w:ind w:left="0" w:right="0"/>
              <w:jc w:val="center"/>
              <w:rPr>
                <w:rFonts w:hint="eastAsia"/>
              </w:rPr>
            </w:pPr>
            <w:r>
              <w:rPr>
                <w:rFonts w:hint="eastAsia"/>
              </w:rPr>
              <w:t>崔照鑫</w:t>
            </w:r>
          </w:p>
        </w:tc>
        <w:tc>
          <w:tcPr>
            <w:tcW w:w="1524" w:type="dxa"/>
            <w:noWrap w:val="0"/>
            <w:vAlign w:val="center"/>
          </w:tcPr>
          <w:p w14:paraId="318DEE95">
            <w:pPr>
              <w:keepNext w:val="0"/>
              <w:keepLines w:val="0"/>
              <w:suppressLineNumbers w:val="0"/>
              <w:spacing w:before="0" w:beforeAutospacing="0" w:after="0" w:afterAutospacing="0"/>
              <w:ind w:left="0" w:right="0"/>
              <w:jc w:val="center"/>
              <w:rPr>
                <w:rFonts w:hint="eastAsia"/>
              </w:rPr>
            </w:pPr>
            <w:r>
              <w:rPr>
                <w:rFonts w:hint="eastAsia"/>
              </w:rPr>
              <w:t>副经理</w:t>
            </w:r>
          </w:p>
        </w:tc>
        <w:tc>
          <w:tcPr>
            <w:tcW w:w="1476" w:type="dxa"/>
            <w:noWrap w:val="0"/>
            <w:vAlign w:val="center"/>
          </w:tcPr>
          <w:p w14:paraId="486AF208">
            <w:pPr>
              <w:keepNext w:val="0"/>
              <w:keepLines w:val="0"/>
              <w:suppressLineNumbers w:val="0"/>
              <w:spacing w:before="0" w:beforeAutospacing="0" w:after="0" w:afterAutospacing="0"/>
              <w:ind w:left="0" w:right="0"/>
              <w:jc w:val="center"/>
              <w:rPr>
                <w:rFonts w:hint="eastAsia"/>
              </w:rPr>
            </w:pPr>
            <w:r>
              <w:rPr>
                <w:rFonts w:hint="eastAsia"/>
              </w:rPr>
              <w:t>13332366297</w:t>
            </w:r>
          </w:p>
        </w:tc>
        <w:tc>
          <w:tcPr>
            <w:tcW w:w="744" w:type="dxa"/>
            <w:noWrap w:val="0"/>
            <w:vAlign w:val="center"/>
          </w:tcPr>
          <w:p w14:paraId="6E8D3FBC">
            <w:pPr>
              <w:keepNext w:val="0"/>
              <w:keepLines w:val="0"/>
              <w:suppressLineNumbers w:val="0"/>
              <w:spacing w:before="0" w:beforeAutospacing="0" w:after="0" w:afterAutospacing="0"/>
              <w:ind w:left="0" w:right="0"/>
              <w:jc w:val="center"/>
              <w:rPr>
                <w:rFonts w:hint="eastAsia"/>
              </w:rPr>
            </w:pPr>
            <w:r>
              <w:rPr>
                <w:rFonts w:hint="eastAsia"/>
              </w:rPr>
              <w:t>32</w:t>
            </w:r>
          </w:p>
        </w:tc>
        <w:tc>
          <w:tcPr>
            <w:tcW w:w="1212" w:type="dxa"/>
            <w:noWrap w:val="0"/>
            <w:vAlign w:val="center"/>
          </w:tcPr>
          <w:p w14:paraId="580D461B">
            <w:pPr>
              <w:keepNext w:val="0"/>
              <w:keepLines w:val="0"/>
              <w:suppressLineNumbers w:val="0"/>
              <w:spacing w:before="0" w:beforeAutospacing="0" w:after="0" w:afterAutospacing="0"/>
              <w:ind w:left="0" w:right="0"/>
              <w:jc w:val="center"/>
              <w:rPr>
                <w:rFonts w:hint="eastAsia"/>
              </w:rPr>
            </w:pPr>
            <w:r>
              <w:rPr>
                <w:rFonts w:hint="eastAsia"/>
              </w:rPr>
              <w:t>鞠海峰</w:t>
            </w:r>
          </w:p>
        </w:tc>
        <w:tc>
          <w:tcPr>
            <w:tcW w:w="1164" w:type="dxa"/>
            <w:noWrap w:val="0"/>
            <w:vAlign w:val="center"/>
          </w:tcPr>
          <w:p w14:paraId="1D5454EE">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88" w:type="dxa"/>
            <w:noWrap w:val="0"/>
            <w:vAlign w:val="center"/>
          </w:tcPr>
          <w:p w14:paraId="39D2890B">
            <w:pPr>
              <w:keepNext w:val="0"/>
              <w:keepLines w:val="0"/>
              <w:suppressLineNumbers w:val="0"/>
              <w:spacing w:before="0" w:beforeAutospacing="0" w:after="0" w:afterAutospacing="0"/>
              <w:ind w:left="0" w:right="0"/>
              <w:jc w:val="center"/>
              <w:rPr>
                <w:rFonts w:hint="eastAsia"/>
              </w:rPr>
            </w:pPr>
            <w:r>
              <w:rPr>
                <w:rFonts w:hint="eastAsia"/>
              </w:rPr>
              <w:t>13842111288</w:t>
            </w:r>
          </w:p>
        </w:tc>
      </w:tr>
      <w:tr w14:paraId="6076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286A86E3">
            <w:pPr>
              <w:keepNext w:val="0"/>
              <w:keepLines w:val="0"/>
              <w:suppressLineNumbers w:val="0"/>
              <w:spacing w:before="0" w:beforeAutospacing="0" w:after="0" w:afterAutospacing="0"/>
              <w:ind w:left="0" w:right="0"/>
              <w:jc w:val="center"/>
              <w:rPr>
                <w:rFonts w:hint="eastAsia"/>
              </w:rPr>
            </w:pPr>
            <w:r>
              <w:rPr>
                <w:rFonts w:hint="eastAsia"/>
              </w:rPr>
              <w:t>5</w:t>
            </w:r>
          </w:p>
        </w:tc>
        <w:tc>
          <w:tcPr>
            <w:tcW w:w="1260" w:type="dxa"/>
            <w:noWrap w:val="0"/>
            <w:vAlign w:val="center"/>
          </w:tcPr>
          <w:p w14:paraId="0EE13566">
            <w:pPr>
              <w:keepNext w:val="0"/>
              <w:keepLines w:val="0"/>
              <w:suppressLineNumbers w:val="0"/>
              <w:spacing w:before="0" w:beforeAutospacing="0" w:after="0" w:afterAutospacing="0"/>
              <w:ind w:left="0" w:right="0"/>
              <w:jc w:val="center"/>
              <w:rPr>
                <w:rFonts w:hint="eastAsia"/>
              </w:rPr>
            </w:pPr>
            <w:r>
              <w:rPr>
                <w:rFonts w:hint="eastAsia"/>
              </w:rPr>
              <w:t>刘 凯</w:t>
            </w:r>
          </w:p>
        </w:tc>
        <w:tc>
          <w:tcPr>
            <w:tcW w:w="1524" w:type="dxa"/>
            <w:noWrap w:val="0"/>
            <w:vAlign w:val="center"/>
          </w:tcPr>
          <w:p w14:paraId="02633A31">
            <w:pPr>
              <w:keepNext w:val="0"/>
              <w:keepLines w:val="0"/>
              <w:suppressLineNumbers w:val="0"/>
              <w:spacing w:before="0" w:beforeAutospacing="0" w:after="0" w:afterAutospacing="0"/>
              <w:ind w:left="0" w:right="0"/>
              <w:jc w:val="center"/>
              <w:rPr>
                <w:rFonts w:hint="eastAsia"/>
              </w:rPr>
            </w:pPr>
            <w:r>
              <w:rPr>
                <w:rFonts w:hint="eastAsia"/>
              </w:rPr>
              <w:t>办公室主任</w:t>
            </w:r>
          </w:p>
        </w:tc>
        <w:tc>
          <w:tcPr>
            <w:tcW w:w="1476" w:type="dxa"/>
            <w:noWrap w:val="0"/>
            <w:vAlign w:val="center"/>
          </w:tcPr>
          <w:p w14:paraId="37FD9396">
            <w:pPr>
              <w:keepNext w:val="0"/>
              <w:keepLines w:val="0"/>
              <w:suppressLineNumbers w:val="0"/>
              <w:spacing w:before="0" w:beforeAutospacing="0" w:after="0" w:afterAutospacing="0"/>
              <w:ind w:left="0" w:right="0"/>
              <w:jc w:val="center"/>
              <w:rPr>
                <w:rFonts w:hint="eastAsia"/>
              </w:rPr>
            </w:pPr>
            <w:r>
              <w:rPr>
                <w:rFonts w:hint="eastAsia"/>
              </w:rPr>
              <w:t>13516010176</w:t>
            </w:r>
          </w:p>
        </w:tc>
        <w:tc>
          <w:tcPr>
            <w:tcW w:w="744" w:type="dxa"/>
            <w:noWrap w:val="0"/>
            <w:vAlign w:val="center"/>
          </w:tcPr>
          <w:p w14:paraId="0E68207B">
            <w:pPr>
              <w:keepNext w:val="0"/>
              <w:keepLines w:val="0"/>
              <w:suppressLineNumbers w:val="0"/>
              <w:spacing w:before="0" w:beforeAutospacing="0" w:after="0" w:afterAutospacing="0"/>
              <w:ind w:left="0" w:right="0"/>
              <w:jc w:val="center"/>
              <w:rPr>
                <w:rFonts w:hint="eastAsia"/>
              </w:rPr>
            </w:pPr>
            <w:r>
              <w:rPr>
                <w:rFonts w:hint="eastAsia"/>
              </w:rPr>
              <w:t>33</w:t>
            </w:r>
          </w:p>
        </w:tc>
        <w:tc>
          <w:tcPr>
            <w:tcW w:w="1212" w:type="dxa"/>
            <w:noWrap w:val="0"/>
            <w:vAlign w:val="center"/>
          </w:tcPr>
          <w:p w14:paraId="4D3B9234">
            <w:pPr>
              <w:keepNext w:val="0"/>
              <w:keepLines w:val="0"/>
              <w:suppressLineNumbers w:val="0"/>
              <w:spacing w:before="0" w:beforeAutospacing="0" w:after="0" w:afterAutospacing="0"/>
              <w:ind w:left="0" w:right="0"/>
              <w:jc w:val="center"/>
              <w:rPr>
                <w:rFonts w:hint="eastAsia"/>
              </w:rPr>
            </w:pPr>
            <w:r>
              <w:rPr>
                <w:rFonts w:hint="eastAsia"/>
              </w:rPr>
              <w:t>于海波</w:t>
            </w:r>
          </w:p>
        </w:tc>
        <w:tc>
          <w:tcPr>
            <w:tcW w:w="1164" w:type="dxa"/>
            <w:noWrap w:val="0"/>
            <w:vAlign w:val="center"/>
          </w:tcPr>
          <w:p w14:paraId="274CC788">
            <w:pPr>
              <w:keepNext w:val="0"/>
              <w:keepLines w:val="0"/>
              <w:suppressLineNumbers w:val="0"/>
              <w:spacing w:before="0" w:beforeAutospacing="0" w:after="0" w:afterAutospacing="0"/>
              <w:ind w:left="0" w:right="0"/>
              <w:jc w:val="center"/>
              <w:rPr>
                <w:rFonts w:hint="eastAsia"/>
              </w:rPr>
            </w:pPr>
            <w:r>
              <w:rPr>
                <w:rFonts w:hint="eastAsia"/>
              </w:rPr>
              <w:t>班长</w:t>
            </w:r>
          </w:p>
        </w:tc>
        <w:tc>
          <w:tcPr>
            <w:tcW w:w="1488" w:type="dxa"/>
            <w:noWrap w:val="0"/>
            <w:vAlign w:val="center"/>
          </w:tcPr>
          <w:p w14:paraId="5B6D2495">
            <w:pPr>
              <w:keepNext w:val="0"/>
              <w:keepLines w:val="0"/>
              <w:suppressLineNumbers w:val="0"/>
              <w:spacing w:before="0" w:beforeAutospacing="0" w:after="0" w:afterAutospacing="0"/>
              <w:ind w:left="0" w:right="0"/>
              <w:jc w:val="center"/>
              <w:rPr>
                <w:rFonts w:hint="eastAsia"/>
              </w:rPr>
            </w:pPr>
            <w:r>
              <w:rPr>
                <w:rFonts w:hint="eastAsia"/>
              </w:rPr>
              <w:t>13516010222</w:t>
            </w:r>
          </w:p>
        </w:tc>
      </w:tr>
      <w:tr w14:paraId="51B0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64E19C82">
            <w:pPr>
              <w:keepNext w:val="0"/>
              <w:keepLines w:val="0"/>
              <w:suppressLineNumbers w:val="0"/>
              <w:spacing w:before="0" w:beforeAutospacing="0" w:after="0" w:afterAutospacing="0"/>
              <w:ind w:left="0" w:right="0"/>
              <w:jc w:val="center"/>
              <w:rPr>
                <w:rFonts w:hint="eastAsia"/>
              </w:rPr>
            </w:pPr>
            <w:r>
              <w:rPr>
                <w:rFonts w:hint="eastAsia"/>
              </w:rPr>
              <w:t>6</w:t>
            </w:r>
          </w:p>
        </w:tc>
        <w:tc>
          <w:tcPr>
            <w:tcW w:w="1260" w:type="dxa"/>
            <w:noWrap w:val="0"/>
            <w:vAlign w:val="center"/>
          </w:tcPr>
          <w:p w14:paraId="74076044">
            <w:pPr>
              <w:keepNext w:val="0"/>
              <w:keepLines w:val="0"/>
              <w:suppressLineNumbers w:val="0"/>
              <w:spacing w:before="0" w:beforeAutospacing="0" w:after="0" w:afterAutospacing="0"/>
              <w:ind w:left="0" w:right="0"/>
              <w:jc w:val="center"/>
              <w:rPr>
                <w:rFonts w:hint="eastAsia"/>
              </w:rPr>
            </w:pPr>
            <w:r>
              <w:rPr>
                <w:rFonts w:hint="eastAsia"/>
              </w:rPr>
              <w:t>赵 亮</w:t>
            </w:r>
          </w:p>
        </w:tc>
        <w:tc>
          <w:tcPr>
            <w:tcW w:w="1524" w:type="dxa"/>
            <w:noWrap w:val="0"/>
            <w:vAlign w:val="center"/>
          </w:tcPr>
          <w:p w14:paraId="5B6410E9">
            <w:pPr>
              <w:keepNext w:val="0"/>
              <w:keepLines w:val="0"/>
              <w:suppressLineNumbers w:val="0"/>
              <w:spacing w:before="0" w:beforeAutospacing="0" w:after="0" w:afterAutospacing="0"/>
              <w:ind w:left="0" w:right="0"/>
              <w:jc w:val="center"/>
              <w:rPr>
                <w:rFonts w:hint="eastAsia"/>
              </w:rPr>
            </w:pPr>
            <w:r>
              <w:rPr>
                <w:rFonts w:hint="eastAsia"/>
              </w:rPr>
              <w:t>运检部主任</w:t>
            </w:r>
          </w:p>
        </w:tc>
        <w:tc>
          <w:tcPr>
            <w:tcW w:w="1476" w:type="dxa"/>
            <w:noWrap w:val="0"/>
            <w:vAlign w:val="center"/>
          </w:tcPr>
          <w:p w14:paraId="1AF23D19">
            <w:pPr>
              <w:keepNext w:val="0"/>
              <w:keepLines w:val="0"/>
              <w:suppressLineNumbers w:val="0"/>
              <w:spacing w:before="0" w:beforeAutospacing="0" w:after="0" w:afterAutospacing="0"/>
              <w:ind w:left="0" w:right="0"/>
              <w:jc w:val="center"/>
              <w:rPr>
                <w:rFonts w:hint="eastAsia"/>
              </w:rPr>
            </w:pPr>
            <w:r>
              <w:rPr>
                <w:rFonts w:hint="eastAsia"/>
              </w:rPr>
              <w:t>13795036195</w:t>
            </w:r>
          </w:p>
        </w:tc>
        <w:tc>
          <w:tcPr>
            <w:tcW w:w="744" w:type="dxa"/>
            <w:noWrap w:val="0"/>
            <w:vAlign w:val="center"/>
          </w:tcPr>
          <w:p w14:paraId="5E39B9E6">
            <w:pPr>
              <w:keepNext w:val="0"/>
              <w:keepLines w:val="0"/>
              <w:suppressLineNumbers w:val="0"/>
              <w:spacing w:before="0" w:beforeAutospacing="0" w:after="0" w:afterAutospacing="0"/>
              <w:ind w:left="0" w:right="0"/>
              <w:jc w:val="center"/>
              <w:rPr>
                <w:rFonts w:hint="eastAsia"/>
              </w:rPr>
            </w:pPr>
            <w:r>
              <w:rPr>
                <w:rFonts w:hint="eastAsia"/>
              </w:rPr>
              <w:t>34</w:t>
            </w:r>
          </w:p>
        </w:tc>
        <w:tc>
          <w:tcPr>
            <w:tcW w:w="1212" w:type="dxa"/>
            <w:noWrap w:val="0"/>
            <w:vAlign w:val="center"/>
          </w:tcPr>
          <w:p w14:paraId="13877DDA">
            <w:pPr>
              <w:keepNext w:val="0"/>
              <w:keepLines w:val="0"/>
              <w:suppressLineNumbers w:val="0"/>
              <w:spacing w:before="0" w:beforeAutospacing="0" w:after="0" w:afterAutospacing="0"/>
              <w:ind w:left="0" w:right="0"/>
              <w:jc w:val="center"/>
              <w:rPr>
                <w:rFonts w:hint="eastAsia"/>
              </w:rPr>
            </w:pPr>
            <w:r>
              <w:rPr>
                <w:rFonts w:hint="eastAsia"/>
              </w:rPr>
              <w:t>翟明宇</w:t>
            </w:r>
          </w:p>
        </w:tc>
        <w:tc>
          <w:tcPr>
            <w:tcW w:w="1164" w:type="dxa"/>
            <w:noWrap w:val="0"/>
            <w:vAlign w:val="center"/>
          </w:tcPr>
          <w:p w14:paraId="79E8EAD9">
            <w:pPr>
              <w:keepNext w:val="0"/>
              <w:keepLines w:val="0"/>
              <w:suppressLineNumbers w:val="0"/>
              <w:spacing w:before="0" w:beforeAutospacing="0" w:after="0" w:afterAutospacing="0"/>
              <w:ind w:left="0" w:right="0"/>
              <w:jc w:val="center"/>
              <w:rPr>
                <w:rFonts w:hint="eastAsia"/>
              </w:rPr>
            </w:pPr>
            <w:r>
              <w:rPr>
                <w:rFonts w:hint="eastAsia"/>
              </w:rPr>
              <w:t>技术员</w:t>
            </w:r>
          </w:p>
        </w:tc>
        <w:tc>
          <w:tcPr>
            <w:tcW w:w="1488" w:type="dxa"/>
            <w:noWrap w:val="0"/>
            <w:vAlign w:val="center"/>
          </w:tcPr>
          <w:p w14:paraId="36F22B4B">
            <w:pPr>
              <w:keepNext w:val="0"/>
              <w:keepLines w:val="0"/>
              <w:suppressLineNumbers w:val="0"/>
              <w:spacing w:before="0" w:beforeAutospacing="0" w:after="0" w:afterAutospacing="0"/>
              <w:ind w:left="0" w:right="0"/>
              <w:jc w:val="center"/>
              <w:rPr>
                <w:rFonts w:hint="eastAsia"/>
              </w:rPr>
            </w:pPr>
            <w:r>
              <w:rPr>
                <w:rFonts w:hint="eastAsia"/>
              </w:rPr>
              <w:t>15842112913</w:t>
            </w:r>
          </w:p>
        </w:tc>
      </w:tr>
      <w:tr w14:paraId="1BE6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71644780">
            <w:pPr>
              <w:keepNext w:val="0"/>
              <w:keepLines w:val="0"/>
              <w:suppressLineNumbers w:val="0"/>
              <w:spacing w:before="0" w:beforeAutospacing="0" w:after="0" w:afterAutospacing="0"/>
              <w:ind w:left="0" w:right="0"/>
              <w:jc w:val="center"/>
              <w:rPr>
                <w:rFonts w:hint="eastAsia"/>
              </w:rPr>
            </w:pPr>
            <w:r>
              <w:rPr>
                <w:rFonts w:hint="eastAsia"/>
              </w:rPr>
              <w:t>7</w:t>
            </w:r>
          </w:p>
        </w:tc>
        <w:tc>
          <w:tcPr>
            <w:tcW w:w="1260" w:type="dxa"/>
            <w:noWrap w:val="0"/>
            <w:vAlign w:val="center"/>
          </w:tcPr>
          <w:p w14:paraId="603402EC">
            <w:pPr>
              <w:keepNext w:val="0"/>
              <w:keepLines w:val="0"/>
              <w:suppressLineNumbers w:val="0"/>
              <w:spacing w:before="0" w:beforeAutospacing="0" w:after="0" w:afterAutospacing="0"/>
              <w:ind w:left="0" w:right="0"/>
              <w:jc w:val="center"/>
              <w:rPr>
                <w:rFonts w:hint="eastAsia"/>
              </w:rPr>
            </w:pPr>
            <w:r>
              <w:rPr>
                <w:rFonts w:hint="eastAsia"/>
              </w:rPr>
              <w:t>刘占义</w:t>
            </w:r>
          </w:p>
        </w:tc>
        <w:tc>
          <w:tcPr>
            <w:tcW w:w="1524" w:type="dxa"/>
            <w:noWrap w:val="0"/>
            <w:vAlign w:val="center"/>
          </w:tcPr>
          <w:p w14:paraId="4BF55B7C">
            <w:pPr>
              <w:keepNext w:val="0"/>
              <w:keepLines w:val="0"/>
              <w:suppressLineNumbers w:val="0"/>
              <w:spacing w:before="0" w:beforeAutospacing="0" w:after="0" w:afterAutospacing="0"/>
              <w:ind w:left="0" w:right="0"/>
              <w:jc w:val="center"/>
              <w:rPr>
                <w:rFonts w:hint="eastAsia"/>
              </w:rPr>
            </w:pPr>
            <w:r>
              <w:rPr>
                <w:rFonts w:hint="eastAsia"/>
              </w:rPr>
              <w:t>安监部主任</w:t>
            </w:r>
          </w:p>
        </w:tc>
        <w:tc>
          <w:tcPr>
            <w:tcW w:w="1476" w:type="dxa"/>
            <w:noWrap w:val="0"/>
            <w:vAlign w:val="center"/>
          </w:tcPr>
          <w:p w14:paraId="45E4F21D">
            <w:pPr>
              <w:keepNext w:val="0"/>
              <w:keepLines w:val="0"/>
              <w:suppressLineNumbers w:val="0"/>
              <w:spacing w:before="0" w:beforeAutospacing="0" w:after="0" w:afterAutospacing="0"/>
              <w:ind w:left="0" w:right="0"/>
              <w:jc w:val="center"/>
              <w:rPr>
                <w:rFonts w:hint="eastAsia"/>
              </w:rPr>
            </w:pPr>
            <w:r>
              <w:rPr>
                <w:rFonts w:hint="eastAsia"/>
              </w:rPr>
              <w:t>15642147776</w:t>
            </w:r>
          </w:p>
        </w:tc>
        <w:tc>
          <w:tcPr>
            <w:tcW w:w="744" w:type="dxa"/>
            <w:noWrap w:val="0"/>
            <w:vAlign w:val="center"/>
          </w:tcPr>
          <w:p w14:paraId="61FA04EE">
            <w:pPr>
              <w:keepNext w:val="0"/>
              <w:keepLines w:val="0"/>
              <w:suppressLineNumbers w:val="0"/>
              <w:spacing w:before="0" w:beforeAutospacing="0" w:after="0" w:afterAutospacing="0"/>
              <w:ind w:left="0" w:right="0"/>
              <w:jc w:val="center"/>
              <w:rPr>
                <w:rFonts w:hint="eastAsia"/>
              </w:rPr>
            </w:pPr>
            <w:r>
              <w:rPr>
                <w:rFonts w:hint="eastAsia"/>
              </w:rPr>
              <w:t>35</w:t>
            </w:r>
          </w:p>
        </w:tc>
        <w:tc>
          <w:tcPr>
            <w:tcW w:w="1212" w:type="dxa"/>
            <w:noWrap w:val="0"/>
            <w:vAlign w:val="center"/>
          </w:tcPr>
          <w:p w14:paraId="7F124646">
            <w:pPr>
              <w:keepNext w:val="0"/>
              <w:keepLines w:val="0"/>
              <w:suppressLineNumbers w:val="0"/>
              <w:spacing w:before="0" w:beforeAutospacing="0" w:after="0" w:afterAutospacing="0"/>
              <w:ind w:left="0" w:right="0"/>
              <w:jc w:val="center"/>
              <w:rPr>
                <w:rFonts w:hint="eastAsia"/>
              </w:rPr>
            </w:pPr>
            <w:r>
              <w:rPr>
                <w:rFonts w:hint="eastAsia"/>
              </w:rPr>
              <w:t>黄凤久</w:t>
            </w:r>
          </w:p>
        </w:tc>
        <w:tc>
          <w:tcPr>
            <w:tcW w:w="1164" w:type="dxa"/>
            <w:noWrap w:val="0"/>
            <w:vAlign w:val="center"/>
          </w:tcPr>
          <w:p w14:paraId="0A8C8678">
            <w:pPr>
              <w:keepNext w:val="0"/>
              <w:keepLines w:val="0"/>
              <w:suppressLineNumbers w:val="0"/>
              <w:spacing w:before="0" w:beforeAutospacing="0" w:after="0" w:afterAutospacing="0"/>
              <w:ind w:left="0" w:right="0"/>
              <w:jc w:val="center"/>
              <w:rPr>
                <w:rFonts w:hint="eastAsia"/>
              </w:rPr>
            </w:pPr>
            <w:r>
              <w:rPr>
                <w:rFonts w:hint="eastAsia"/>
              </w:rPr>
              <w:t>班员</w:t>
            </w:r>
          </w:p>
        </w:tc>
        <w:tc>
          <w:tcPr>
            <w:tcW w:w="1488" w:type="dxa"/>
            <w:noWrap w:val="0"/>
            <w:vAlign w:val="center"/>
          </w:tcPr>
          <w:p w14:paraId="555DB630">
            <w:pPr>
              <w:keepNext w:val="0"/>
              <w:keepLines w:val="0"/>
              <w:suppressLineNumbers w:val="0"/>
              <w:spacing w:before="0" w:beforeAutospacing="0" w:after="0" w:afterAutospacing="0"/>
              <w:ind w:left="0" w:right="0"/>
              <w:jc w:val="center"/>
              <w:rPr>
                <w:rFonts w:hint="eastAsia"/>
              </w:rPr>
            </w:pPr>
            <w:r>
              <w:rPr>
                <w:rFonts w:hint="eastAsia"/>
              </w:rPr>
              <w:t>13464288599</w:t>
            </w:r>
          </w:p>
        </w:tc>
      </w:tr>
      <w:tr w14:paraId="1AF5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69563AAD">
            <w:pPr>
              <w:keepNext w:val="0"/>
              <w:keepLines w:val="0"/>
              <w:suppressLineNumbers w:val="0"/>
              <w:spacing w:before="0" w:beforeAutospacing="0" w:after="0" w:afterAutospacing="0"/>
              <w:ind w:left="0" w:right="0"/>
              <w:jc w:val="center"/>
              <w:rPr>
                <w:rFonts w:hint="eastAsia"/>
              </w:rPr>
            </w:pPr>
            <w:r>
              <w:rPr>
                <w:rFonts w:hint="eastAsia"/>
              </w:rPr>
              <w:t>8</w:t>
            </w:r>
          </w:p>
        </w:tc>
        <w:tc>
          <w:tcPr>
            <w:tcW w:w="1260" w:type="dxa"/>
            <w:noWrap w:val="0"/>
            <w:vAlign w:val="center"/>
          </w:tcPr>
          <w:p w14:paraId="5D6B2007">
            <w:pPr>
              <w:keepNext w:val="0"/>
              <w:keepLines w:val="0"/>
              <w:suppressLineNumbers w:val="0"/>
              <w:spacing w:before="0" w:beforeAutospacing="0" w:after="0" w:afterAutospacing="0"/>
              <w:ind w:left="0" w:right="0"/>
              <w:jc w:val="center"/>
              <w:rPr>
                <w:rFonts w:hint="eastAsia"/>
              </w:rPr>
            </w:pPr>
            <w:r>
              <w:rPr>
                <w:rFonts w:hint="eastAsia"/>
              </w:rPr>
              <w:t>刘玉兰</w:t>
            </w:r>
          </w:p>
        </w:tc>
        <w:tc>
          <w:tcPr>
            <w:tcW w:w="1524" w:type="dxa"/>
            <w:noWrap w:val="0"/>
            <w:vAlign w:val="center"/>
          </w:tcPr>
          <w:p w14:paraId="5CB6C14A">
            <w:pPr>
              <w:keepNext w:val="0"/>
              <w:keepLines w:val="0"/>
              <w:suppressLineNumbers w:val="0"/>
              <w:spacing w:before="0" w:beforeAutospacing="0" w:after="0" w:afterAutospacing="0"/>
              <w:ind w:left="0" w:right="0"/>
              <w:jc w:val="center"/>
              <w:rPr>
                <w:rFonts w:hint="eastAsia"/>
              </w:rPr>
            </w:pPr>
            <w:r>
              <w:rPr>
                <w:rFonts w:hint="eastAsia"/>
              </w:rPr>
              <w:t>党建部主任</w:t>
            </w:r>
          </w:p>
        </w:tc>
        <w:tc>
          <w:tcPr>
            <w:tcW w:w="1476" w:type="dxa"/>
            <w:noWrap w:val="0"/>
            <w:vAlign w:val="center"/>
          </w:tcPr>
          <w:p w14:paraId="2DCDED82">
            <w:pPr>
              <w:keepNext w:val="0"/>
              <w:keepLines w:val="0"/>
              <w:suppressLineNumbers w:val="0"/>
              <w:spacing w:before="0" w:beforeAutospacing="0" w:after="0" w:afterAutospacing="0"/>
              <w:ind w:left="0" w:right="0"/>
              <w:jc w:val="center"/>
              <w:rPr>
                <w:rFonts w:hint="eastAsia"/>
              </w:rPr>
            </w:pPr>
            <w:r>
              <w:rPr>
                <w:rFonts w:hint="eastAsia"/>
              </w:rPr>
              <w:t>13516010186</w:t>
            </w:r>
          </w:p>
        </w:tc>
        <w:tc>
          <w:tcPr>
            <w:tcW w:w="744" w:type="dxa"/>
            <w:noWrap w:val="0"/>
            <w:vAlign w:val="center"/>
          </w:tcPr>
          <w:p w14:paraId="1AF4C4A5">
            <w:pPr>
              <w:keepNext w:val="0"/>
              <w:keepLines w:val="0"/>
              <w:suppressLineNumbers w:val="0"/>
              <w:spacing w:before="0" w:beforeAutospacing="0" w:after="0" w:afterAutospacing="0"/>
              <w:ind w:left="0" w:right="0"/>
              <w:jc w:val="center"/>
              <w:rPr>
                <w:rFonts w:hint="eastAsia"/>
              </w:rPr>
            </w:pPr>
            <w:r>
              <w:rPr>
                <w:rFonts w:hint="eastAsia"/>
              </w:rPr>
              <w:t>36</w:t>
            </w:r>
          </w:p>
        </w:tc>
        <w:tc>
          <w:tcPr>
            <w:tcW w:w="1212" w:type="dxa"/>
            <w:noWrap w:val="0"/>
            <w:vAlign w:val="center"/>
          </w:tcPr>
          <w:p w14:paraId="3B829DA5">
            <w:pPr>
              <w:keepNext w:val="0"/>
              <w:keepLines w:val="0"/>
              <w:suppressLineNumbers w:val="0"/>
              <w:spacing w:before="0" w:beforeAutospacing="0" w:after="0" w:afterAutospacing="0"/>
              <w:ind w:left="0" w:right="0"/>
              <w:jc w:val="center"/>
              <w:rPr>
                <w:rFonts w:hint="eastAsia"/>
              </w:rPr>
            </w:pPr>
            <w:r>
              <w:rPr>
                <w:rFonts w:hint="eastAsia"/>
              </w:rPr>
              <w:t>王树金</w:t>
            </w:r>
          </w:p>
        </w:tc>
        <w:tc>
          <w:tcPr>
            <w:tcW w:w="1164" w:type="dxa"/>
            <w:noWrap w:val="0"/>
            <w:vAlign w:val="center"/>
          </w:tcPr>
          <w:p w14:paraId="13E1AF3D">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88" w:type="dxa"/>
            <w:noWrap w:val="0"/>
            <w:vAlign w:val="center"/>
          </w:tcPr>
          <w:p w14:paraId="06DFEB4F">
            <w:pPr>
              <w:keepNext w:val="0"/>
              <w:keepLines w:val="0"/>
              <w:suppressLineNumbers w:val="0"/>
              <w:spacing w:before="0" w:beforeAutospacing="0" w:after="0" w:afterAutospacing="0"/>
              <w:ind w:left="0" w:right="0"/>
              <w:jc w:val="center"/>
              <w:rPr>
                <w:rFonts w:hint="eastAsia"/>
              </w:rPr>
            </w:pPr>
            <w:r>
              <w:rPr>
                <w:rFonts w:hint="eastAsia"/>
              </w:rPr>
              <w:t>15942191523</w:t>
            </w:r>
          </w:p>
        </w:tc>
      </w:tr>
      <w:tr w14:paraId="5B02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23F9BDEF">
            <w:pPr>
              <w:keepNext w:val="0"/>
              <w:keepLines w:val="0"/>
              <w:suppressLineNumbers w:val="0"/>
              <w:spacing w:before="0" w:beforeAutospacing="0" w:after="0" w:afterAutospacing="0"/>
              <w:ind w:left="0" w:right="0"/>
              <w:jc w:val="center"/>
              <w:rPr>
                <w:rFonts w:hint="eastAsia"/>
              </w:rPr>
            </w:pPr>
            <w:r>
              <w:rPr>
                <w:rFonts w:hint="eastAsia"/>
              </w:rPr>
              <w:t>9</w:t>
            </w:r>
          </w:p>
        </w:tc>
        <w:tc>
          <w:tcPr>
            <w:tcW w:w="1260" w:type="dxa"/>
            <w:noWrap w:val="0"/>
            <w:vAlign w:val="center"/>
          </w:tcPr>
          <w:p w14:paraId="2E33A60E">
            <w:pPr>
              <w:keepNext w:val="0"/>
              <w:keepLines w:val="0"/>
              <w:suppressLineNumbers w:val="0"/>
              <w:spacing w:before="0" w:beforeAutospacing="0" w:after="0" w:afterAutospacing="0"/>
              <w:ind w:left="0" w:right="0"/>
              <w:jc w:val="center"/>
              <w:rPr>
                <w:rFonts w:hint="eastAsia"/>
              </w:rPr>
            </w:pPr>
            <w:r>
              <w:rPr>
                <w:rFonts w:hint="eastAsia"/>
              </w:rPr>
              <w:t>张永强</w:t>
            </w:r>
          </w:p>
        </w:tc>
        <w:tc>
          <w:tcPr>
            <w:tcW w:w="1524" w:type="dxa"/>
            <w:noWrap w:val="0"/>
            <w:vAlign w:val="center"/>
          </w:tcPr>
          <w:p w14:paraId="67E9C37B">
            <w:pPr>
              <w:keepNext w:val="0"/>
              <w:keepLines w:val="0"/>
              <w:suppressLineNumbers w:val="0"/>
              <w:spacing w:before="0" w:beforeAutospacing="0" w:after="0" w:afterAutospacing="0"/>
              <w:ind w:left="0" w:right="0"/>
              <w:jc w:val="center"/>
              <w:rPr>
                <w:rFonts w:hint="eastAsia"/>
              </w:rPr>
            </w:pPr>
            <w:r>
              <w:rPr>
                <w:rFonts w:hint="eastAsia"/>
              </w:rPr>
              <w:t>营销部主任</w:t>
            </w:r>
          </w:p>
        </w:tc>
        <w:tc>
          <w:tcPr>
            <w:tcW w:w="1476" w:type="dxa"/>
            <w:noWrap w:val="0"/>
            <w:vAlign w:val="center"/>
          </w:tcPr>
          <w:p w14:paraId="303EF0D8">
            <w:pPr>
              <w:keepNext w:val="0"/>
              <w:keepLines w:val="0"/>
              <w:suppressLineNumbers w:val="0"/>
              <w:spacing w:before="0" w:beforeAutospacing="0" w:after="0" w:afterAutospacing="0"/>
              <w:ind w:left="0" w:right="0"/>
              <w:jc w:val="center"/>
              <w:rPr>
                <w:rFonts w:hint="eastAsia"/>
              </w:rPr>
            </w:pPr>
            <w:r>
              <w:rPr>
                <w:rFonts w:hint="eastAsia"/>
              </w:rPr>
              <w:t>15040856557</w:t>
            </w:r>
          </w:p>
        </w:tc>
        <w:tc>
          <w:tcPr>
            <w:tcW w:w="744" w:type="dxa"/>
            <w:noWrap w:val="0"/>
            <w:vAlign w:val="center"/>
          </w:tcPr>
          <w:p w14:paraId="48F4DD44">
            <w:pPr>
              <w:keepNext w:val="0"/>
              <w:keepLines w:val="0"/>
              <w:suppressLineNumbers w:val="0"/>
              <w:spacing w:before="0" w:beforeAutospacing="0" w:after="0" w:afterAutospacing="0"/>
              <w:ind w:left="0" w:right="0"/>
              <w:jc w:val="center"/>
              <w:rPr>
                <w:rFonts w:hint="eastAsia"/>
              </w:rPr>
            </w:pPr>
            <w:r>
              <w:rPr>
                <w:rFonts w:hint="eastAsia"/>
              </w:rPr>
              <w:t>37</w:t>
            </w:r>
          </w:p>
        </w:tc>
        <w:tc>
          <w:tcPr>
            <w:tcW w:w="1212" w:type="dxa"/>
            <w:noWrap w:val="0"/>
            <w:vAlign w:val="center"/>
          </w:tcPr>
          <w:p w14:paraId="12335093">
            <w:pPr>
              <w:keepNext w:val="0"/>
              <w:keepLines w:val="0"/>
              <w:suppressLineNumbers w:val="0"/>
              <w:spacing w:before="0" w:beforeAutospacing="0" w:after="0" w:afterAutospacing="0"/>
              <w:ind w:left="0" w:right="0"/>
              <w:jc w:val="center"/>
              <w:rPr>
                <w:rFonts w:hint="eastAsia"/>
              </w:rPr>
            </w:pPr>
            <w:r>
              <w:rPr>
                <w:rFonts w:hint="eastAsia"/>
              </w:rPr>
              <w:t>张海城</w:t>
            </w:r>
          </w:p>
        </w:tc>
        <w:tc>
          <w:tcPr>
            <w:tcW w:w="1164" w:type="dxa"/>
            <w:noWrap w:val="0"/>
            <w:vAlign w:val="center"/>
          </w:tcPr>
          <w:p w14:paraId="4D84BBBC">
            <w:pPr>
              <w:keepNext w:val="0"/>
              <w:keepLines w:val="0"/>
              <w:suppressLineNumbers w:val="0"/>
              <w:spacing w:before="0" w:beforeAutospacing="0" w:after="0" w:afterAutospacing="0"/>
              <w:ind w:left="0" w:right="0"/>
              <w:jc w:val="center"/>
              <w:rPr>
                <w:rFonts w:hint="eastAsia"/>
              </w:rPr>
            </w:pPr>
            <w:r>
              <w:rPr>
                <w:rFonts w:hint="eastAsia"/>
              </w:rPr>
              <w:t>营销工</w:t>
            </w:r>
          </w:p>
        </w:tc>
        <w:tc>
          <w:tcPr>
            <w:tcW w:w="1488" w:type="dxa"/>
            <w:noWrap w:val="0"/>
            <w:vAlign w:val="center"/>
          </w:tcPr>
          <w:p w14:paraId="061B1CCB">
            <w:pPr>
              <w:keepNext w:val="0"/>
              <w:keepLines w:val="0"/>
              <w:suppressLineNumbers w:val="0"/>
              <w:spacing w:before="0" w:beforeAutospacing="0" w:after="0" w:afterAutospacing="0"/>
              <w:ind w:left="0" w:right="0"/>
              <w:jc w:val="center"/>
              <w:rPr>
                <w:rFonts w:hint="eastAsia"/>
              </w:rPr>
            </w:pPr>
            <w:r>
              <w:rPr>
                <w:rFonts w:hint="eastAsia"/>
              </w:rPr>
              <w:t>15142281515</w:t>
            </w:r>
          </w:p>
        </w:tc>
      </w:tr>
      <w:tr w14:paraId="6C6E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744ED94B">
            <w:pPr>
              <w:keepNext w:val="0"/>
              <w:keepLines w:val="0"/>
              <w:suppressLineNumbers w:val="0"/>
              <w:spacing w:before="0" w:beforeAutospacing="0" w:after="0" w:afterAutospacing="0"/>
              <w:ind w:left="0" w:right="0"/>
              <w:jc w:val="center"/>
              <w:rPr>
                <w:rFonts w:hint="eastAsia"/>
              </w:rPr>
            </w:pPr>
            <w:r>
              <w:rPr>
                <w:rFonts w:hint="eastAsia"/>
              </w:rPr>
              <w:t>10</w:t>
            </w:r>
          </w:p>
        </w:tc>
        <w:tc>
          <w:tcPr>
            <w:tcW w:w="1260" w:type="dxa"/>
            <w:noWrap w:val="0"/>
            <w:vAlign w:val="center"/>
          </w:tcPr>
          <w:p w14:paraId="7568B2FE">
            <w:pPr>
              <w:keepNext w:val="0"/>
              <w:keepLines w:val="0"/>
              <w:suppressLineNumbers w:val="0"/>
              <w:spacing w:before="0" w:beforeAutospacing="0" w:after="0" w:afterAutospacing="0"/>
              <w:ind w:left="0" w:right="0"/>
              <w:jc w:val="center"/>
              <w:rPr>
                <w:rFonts w:hint="eastAsia"/>
              </w:rPr>
            </w:pPr>
            <w:r>
              <w:rPr>
                <w:rFonts w:hint="eastAsia"/>
              </w:rPr>
              <w:t>韩靖淞</w:t>
            </w:r>
          </w:p>
        </w:tc>
        <w:tc>
          <w:tcPr>
            <w:tcW w:w="1524" w:type="dxa"/>
            <w:noWrap w:val="0"/>
            <w:vAlign w:val="center"/>
          </w:tcPr>
          <w:p w14:paraId="13F9295C">
            <w:pPr>
              <w:keepNext w:val="0"/>
              <w:keepLines w:val="0"/>
              <w:suppressLineNumbers w:val="0"/>
              <w:spacing w:before="0" w:beforeAutospacing="0" w:after="0" w:afterAutospacing="0"/>
              <w:ind w:left="0" w:right="0"/>
              <w:jc w:val="center"/>
              <w:rPr>
                <w:rFonts w:hint="eastAsia"/>
              </w:rPr>
            </w:pPr>
            <w:r>
              <w:rPr>
                <w:rFonts w:hint="eastAsia"/>
              </w:rPr>
              <w:t>运检部副主任</w:t>
            </w:r>
          </w:p>
        </w:tc>
        <w:tc>
          <w:tcPr>
            <w:tcW w:w="1476" w:type="dxa"/>
            <w:noWrap w:val="0"/>
            <w:vAlign w:val="center"/>
          </w:tcPr>
          <w:p w14:paraId="0E4415AF">
            <w:pPr>
              <w:keepNext w:val="0"/>
              <w:keepLines w:val="0"/>
              <w:suppressLineNumbers w:val="0"/>
              <w:spacing w:before="0" w:beforeAutospacing="0" w:after="0" w:afterAutospacing="0"/>
              <w:ind w:left="0" w:right="0"/>
              <w:jc w:val="center"/>
              <w:rPr>
                <w:rFonts w:hint="eastAsia"/>
              </w:rPr>
            </w:pPr>
            <w:r>
              <w:rPr>
                <w:rFonts w:hint="eastAsia"/>
              </w:rPr>
              <w:t>15184246655</w:t>
            </w:r>
          </w:p>
        </w:tc>
        <w:tc>
          <w:tcPr>
            <w:tcW w:w="744" w:type="dxa"/>
            <w:noWrap w:val="0"/>
            <w:vAlign w:val="center"/>
          </w:tcPr>
          <w:p w14:paraId="35E5A948">
            <w:pPr>
              <w:keepNext w:val="0"/>
              <w:keepLines w:val="0"/>
              <w:suppressLineNumbers w:val="0"/>
              <w:spacing w:before="0" w:beforeAutospacing="0" w:after="0" w:afterAutospacing="0"/>
              <w:ind w:left="0" w:right="0"/>
              <w:jc w:val="center"/>
              <w:rPr>
                <w:rFonts w:hint="eastAsia"/>
              </w:rPr>
            </w:pPr>
            <w:r>
              <w:rPr>
                <w:rFonts w:hint="eastAsia"/>
              </w:rPr>
              <w:t>38</w:t>
            </w:r>
          </w:p>
        </w:tc>
        <w:tc>
          <w:tcPr>
            <w:tcW w:w="1212" w:type="dxa"/>
            <w:noWrap w:val="0"/>
            <w:vAlign w:val="center"/>
          </w:tcPr>
          <w:p w14:paraId="2431865A">
            <w:pPr>
              <w:keepNext w:val="0"/>
              <w:keepLines w:val="0"/>
              <w:suppressLineNumbers w:val="0"/>
              <w:spacing w:before="0" w:beforeAutospacing="0" w:after="0" w:afterAutospacing="0"/>
              <w:ind w:left="0" w:right="0"/>
              <w:jc w:val="center"/>
              <w:rPr>
                <w:rFonts w:hint="eastAsia"/>
              </w:rPr>
            </w:pPr>
            <w:r>
              <w:rPr>
                <w:rFonts w:hint="eastAsia"/>
              </w:rPr>
              <w:t>王大为</w:t>
            </w:r>
          </w:p>
        </w:tc>
        <w:tc>
          <w:tcPr>
            <w:tcW w:w="1164" w:type="dxa"/>
            <w:noWrap w:val="0"/>
            <w:vAlign w:val="center"/>
          </w:tcPr>
          <w:p w14:paraId="6A306BED">
            <w:pPr>
              <w:keepNext w:val="0"/>
              <w:keepLines w:val="0"/>
              <w:suppressLineNumbers w:val="0"/>
              <w:spacing w:before="0" w:beforeAutospacing="0" w:after="0" w:afterAutospacing="0"/>
              <w:ind w:left="0" w:right="0"/>
              <w:jc w:val="center"/>
              <w:rPr>
                <w:rFonts w:hint="eastAsia"/>
              </w:rPr>
            </w:pPr>
            <w:r>
              <w:rPr>
                <w:rFonts w:hint="eastAsia"/>
              </w:rPr>
              <w:t>班长</w:t>
            </w:r>
          </w:p>
        </w:tc>
        <w:tc>
          <w:tcPr>
            <w:tcW w:w="1488" w:type="dxa"/>
            <w:noWrap w:val="0"/>
            <w:vAlign w:val="center"/>
          </w:tcPr>
          <w:p w14:paraId="26E82551">
            <w:pPr>
              <w:keepNext w:val="0"/>
              <w:keepLines w:val="0"/>
              <w:suppressLineNumbers w:val="0"/>
              <w:spacing w:before="0" w:beforeAutospacing="0" w:after="0" w:afterAutospacing="0"/>
              <w:ind w:left="0" w:right="0"/>
              <w:jc w:val="center"/>
              <w:rPr>
                <w:rFonts w:hint="eastAsia"/>
              </w:rPr>
            </w:pPr>
            <w:r>
              <w:rPr>
                <w:rFonts w:hint="eastAsia"/>
              </w:rPr>
              <w:t>15124079186</w:t>
            </w:r>
          </w:p>
        </w:tc>
      </w:tr>
      <w:tr w14:paraId="5BC3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206DD13E">
            <w:pPr>
              <w:keepNext w:val="0"/>
              <w:keepLines w:val="0"/>
              <w:suppressLineNumbers w:val="0"/>
              <w:spacing w:before="0" w:beforeAutospacing="0" w:after="0" w:afterAutospacing="0"/>
              <w:ind w:left="0" w:right="0"/>
              <w:jc w:val="center"/>
              <w:rPr>
                <w:rFonts w:hint="eastAsia"/>
              </w:rPr>
            </w:pPr>
            <w:r>
              <w:rPr>
                <w:rFonts w:hint="eastAsia"/>
              </w:rPr>
              <w:t>11</w:t>
            </w:r>
          </w:p>
        </w:tc>
        <w:tc>
          <w:tcPr>
            <w:tcW w:w="1260" w:type="dxa"/>
            <w:noWrap w:val="0"/>
            <w:vAlign w:val="center"/>
          </w:tcPr>
          <w:p w14:paraId="5E257CD6">
            <w:pPr>
              <w:keepNext w:val="0"/>
              <w:keepLines w:val="0"/>
              <w:suppressLineNumbers w:val="0"/>
              <w:spacing w:before="0" w:beforeAutospacing="0" w:after="0" w:afterAutospacing="0"/>
              <w:ind w:left="0" w:right="0"/>
              <w:jc w:val="center"/>
              <w:rPr>
                <w:rFonts w:hint="eastAsia"/>
              </w:rPr>
            </w:pPr>
            <w:r>
              <w:rPr>
                <w:rFonts w:hint="eastAsia"/>
              </w:rPr>
              <w:t>陈树莹</w:t>
            </w:r>
          </w:p>
        </w:tc>
        <w:tc>
          <w:tcPr>
            <w:tcW w:w="1524" w:type="dxa"/>
            <w:noWrap w:val="0"/>
            <w:vAlign w:val="center"/>
          </w:tcPr>
          <w:p w14:paraId="250384B6">
            <w:pPr>
              <w:keepNext w:val="0"/>
              <w:keepLines w:val="0"/>
              <w:suppressLineNumbers w:val="0"/>
              <w:spacing w:before="0" w:beforeAutospacing="0" w:after="0" w:afterAutospacing="0"/>
              <w:ind w:left="0" w:right="0"/>
              <w:jc w:val="center"/>
              <w:rPr>
                <w:rFonts w:hint="eastAsia"/>
              </w:rPr>
            </w:pPr>
            <w:r>
              <w:rPr>
                <w:rFonts w:hint="eastAsia"/>
              </w:rPr>
              <w:t>班长</w:t>
            </w:r>
          </w:p>
        </w:tc>
        <w:tc>
          <w:tcPr>
            <w:tcW w:w="1476" w:type="dxa"/>
            <w:noWrap w:val="0"/>
            <w:vAlign w:val="center"/>
          </w:tcPr>
          <w:p w14:paraId="1C07C391">
            <w:pPr>
              <w:keepNext w:val="0"/>
              <w:keepLines w:val="0"/>
              <w:suppressLineNumbers w:val="0"/>
              <w:spacing w:before="0" w:beforeAutospacing="0" w:after="0" w:afterAutospacing="0"/>
              <w:ind w:left="0" w:right="0"/>
              <w:jc w:val="center"/>
              <w:rPr>
                <w:rFonts w:hint="eastAsia"/>
              </w:rPr>
            </w:pPr>
            <w:r>
              <w:rPr>
                <w:rFonts w:hint="eastAsia"/>
              </w:rPr>
              <w:t>15040860012</w:t>
            </w:r>
          </w:p>
        </w:tc>
        <w:tc>
          <w:tcPr>
            <w:tcW w:w="744" w:type="dxa"/>
            <w:noWrap w:val="0"/>
            <w:vAlign w:val="center"/>
          </w:tcPr>
          <w:p w14:paraId="64859330">
            <w:pPr>
              <w:keepNext w:val="0"/>
              <w:keepLines w:val="0"/>
              <w:suppressLineNumbers w:val="0"/>
              <w:spacing w:before="0" w:beforeAutospacing="0" w:after="0" w:afterAutospacing="0"/>
              <w:ind w:left="0" w:right="0"/>
              <w:jc w:val="center"/>
              <w:rPr>
                <w:rFonts w:hint="eastAsia"/>
              </w:rPr>
            </w:pPr>
            <w:r>
              <w:rPr>
                <w:rFonts w:hint="eastAsia"/>
              </w:rPr>
              <w:t>39</w:t>
            </w:r>
          </w:p>
        </w:tc>
        <w:tc>
          <w:tcPr>
            <w:tcW w:w="1212" w:type="dxa"/>
            <w:noWrap w:val="0"/>
            <w:vAlign w:val="center"/>
          </w:tcPr>
          <w:p w14:paraId="383470E9">
            <w:pPr>
              <w:keepNext w:val="0"/>
              <w:keepLines w:val="0"/>
              <w:suppressLineNumbers w:val="0"/>
              <w:spacing w:before="0" w:beforeAutospacing="0" w:after="0" w:afterAutospacing="0"/>
              <w:ind w:left="0" w:right="0"/>
              <w:jc w:val="center"/>
              <w:rPr>
                <w:rFonts w:hint="eastAsia"/>
              </w:rPr>
            </w:pPr>
            <w:r>
              <w:rPr>
                <w:rFonts w:hint="eastAsia"/>
              </w:rPr>
              <w:t>王亚庆</w:t>
            </w:r>
          </w:p>
        </w:tc>
        <w:tc>
          <w:tcPr>
            <w:tcW w:w="1164" w:type="dxa"/>
            <w:noWrap w:val="0"/>
            <w:vAlign w:val="center"/>
          </w:tcPr>
          <w:p w14:paraId="1BA1FC6D">
            <w:pPr>
              <w:keepNext w:val="0"/>
              <w:keepLines w:val="0"/>
              <w:suppressLineNumbers w:val="0"/>
              <w:spacing w:before="0" w:beforeAutospacing="0" w:after="0" w:afterAutospacing="0"/>
              <w:ind w:left="0" w:right="0"/>
              <w:jc w:val="center"/>
              <w:rPr>
                <w:rFonts w:hint="eastAsia"/>
              </w:rPr>
            </w:pPr>
            <w:r>
              <w:rPr>
                <w:rFonts w:hint="eastAsia"/>
              </w:rPr>
              <w:t>负责人</w:t>
            </w:r>
          </w:p>
        </w:tc>
        <w:tc>
          <w:tcPr>
            <w:tcW w:w="1488" w:type="dxa"/>
            <w:noWrap w:val="0"/>
            <w:vAlign w:val="center"/>
          </w:tcPr>
          <w:p w14:paraId="649A44B6">
            <w:pPr>
              <w:keepNext w:val="0"/>
              <w:keepLines w:val="0"/>
              <w:suppressLineNumbers w:val="0"/>
              <w:spacing w:before="0" w:beforeAutospacing="0" w:after="0" w:afterAutospacing="0"/>
              <w:ind w:left="0" w:right="0"/>
              <w:jc w:val="center"/>
              <w:rPr>
                <w:rFonts w:hint="eastAsia"/>
              </w:rPr>
            </w:pPr>
            <w:r>
              <w:rPr>
                <w:rFonts w:hint="eastAsia"/>
              </w:rPr>
              <w:t>15042119621</w:t>
            </w:r>
          </w:p>
        </w:tc>
      </w:tr>
      <w:tr w14:paraId="75A3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4F4DDE7E">
            <w:pPr>
              <w:keepNext w:val="0"/>
              <w:keepLines w:val="0"/>
              <w:suppressLineNumbers w:val="0"/>
              <w:spacing w:before="0" w:beforeAutospacing="0" w:after="0" w:afterAutospacing="0"/>
              <w:ind w:left="0" w:right="0"/>
              <w:jc w:val="center"/>
              <w:rPr>
                <w:rFonts w:hint="eastAsia"/>
              </w:rPr>
            </w:pPr>
            <w:r>
              <w:rPr>
                <w:rFonts w:hint="eastAsia"/>
              </w:rPr>
              <w:t>12</w:t>
            </w:r>
          </w:p>
        </w:tc>
        <w:tc>
          <w:tcPr>
            <w:tcW w:w="1260" w:type="dxa"/>
            <w:noWrap w:val="0"/>
            <w:vAlign w:val="center"/>
          </w:tcPr>
          <w:p w14:paraId="531FB7B3">
            <w:pPr>
              <w:keepNext w:val="0"/>
              <w:keepLines w:val="0"/>
              <w:suppressLineNumbers w:val="0"/>
              <w:spacing w:before="0" w:beforeAutospacing="0" w:after="0" w:afterAutospacing="0"/>
              <w:ind w:left="0" w:right="0"/>
              <w:jc w:val="center"/>
              <w:rPr>
                <w:rFonts w:hint="eastAsia"/>
              </w:rPr>
            </w:pPr>
            <w:r>
              <w:rPr>
                <w:rFonts w:hint="eastAsia"/>
              </w:rPr>
              <w:t>高名扬</w:t>
            </w:r>
          </w:p>
        </w:tc>
        <w:tc>
          <w:tcPr>
            <w:tcW w:w="1524" w:type="dxa"/>
            <w:noWrap w:val="0"/>
            <w:vAlign w:val="center"/>
          </w:tcPr>
          <w:p w14:paraId="2CD1FA3B">
            <w:pPr>
              <w:keepNext w:val="0"/>
              <w:keepLines w:val="0"/>
              <w:suppressLineNumbers w:val="0"/>
              <w:spacing w:before="0" w:beforeAutospacing="0" w:after="0" w:afterAutospacing="0"/>
              <w:ind w:left="0" w:right="0"/>
              <w:jc w:val="center"/>
              <w:rPr>
                <w:rFonts w:hint="eastAsia"/>
              </w:rPr>
            </w:pPr>
            <w:r>
              <w:rPr>
                <w:rFonts w:hint="eastAsia"/>
              </w:rPr>
              <w:t>专工</w:t>
            </w:r>
          </w:p>
        </w:tc>
        <w:tc>
          <w:tcPr>
            <w:tcW w:w="1476" w:type="dxa"/>
            <w:noWrap w:val="0"/>
            <w:vAlign w:val="center"/>
          </w:tcPr>
          <w:p w14:paraId="361ABE82">
            <w:pPr>
              <w:keepNext w:val="0"/>
              <w:keepLines w:val="0"/>
              <w:suppressLineNumbers w:val="0"/>
              <w:spacing w:before="0" w:beforeAutospacing="0" w:after="0" w:afterAutospacing="0"/>
              <w:ind w:left="0" w:right="0"/>
              <w:jc w:val="center"/>
              <w:rPr>
                <w:rFonts w:hint="eastAsia"/>
              </w:rPr>
            </w:pPr>
            <w:r>
              <w:rPr>
                <w:rFonts w:hint="eastAsia"/>
              </w:rPr>
              <w:t>13842168446</w:t>
            </w:r>
          </w:p>
        </w:tc>
        <w:tc>
          <w:tcPr>
            <w:tcW w:w="744" w:type="dxa"/>
            <w:noWrap w:val="0"/>
            <w:vAlign w:val="center"/>
          </w:tcPr>
          <w:p w14:paraId="33D0D190">
            <w:pPr>
              <w:keepNext w:val="0"/>
              <w:keepLines w:val="0"/>
              <w:suppressLineNumbers w:val="0"/>
              <w:spacing w:before="0" w:beforeAutospacing="0" w:after="0" w:afterAutospacing="0"/>
              <w:ind w:left="0" w:right="0"/>
              <w:jc w:val="center"/>
              <w:rPr>
                <w:rFonts w:hint="eastAsia"/>
              </w:rPr>
            </w:pPr>
            <w:r>
              <w:rPr>
                <w:rFonts w:hint="eastAsia"/>
              </w:rPr>
              <w:t>40</w:t>
            </w:r>
          </w:p>
        </w:tc>
        <w:tc>
          <w:tcPr>
            <w:tcW w:w="1212" w:type="dxa"/>
            <w:noWrap w:val="0"/>
            <w:vAlign w:val="center"/>
          </w:tcPr>
          <w:p w14:paraId="15529EFD">
            <w:pPr>
              <w:keepNext w:val="0"/>
              <w:keepLines w:val="0"/>
              <w:suppressLineNumbers w:val="0"/>
              <w:spacing w:before="0" w:beforeAutospacing="0" w:after="0" w:afterAutospacing="0"/>
              <w:ind w:left="0" w:right="0"/>
              <w:jc w:val="center"/>
              <w:rPr>
                <w:rFonts w:hint="eastAsia"/>
              </w:rPr>
            </w:pPr>
            <w:r>
              <w:rPr>
                <w:rFonts w:hint="eastAsia"/>
              </w:rPr>
              <w:t>郭海涛</w:t>
            </w:r>
          </w:p>
        </w:tc>
        <w:tc>
          <w:tcPr>
            <w:tcW w:w="1164" w:type="dxa"/>
            <w:noWrap w:val="0"/>
            <w:vAlign w:val="center"/>
          </w:tcPr>
          <w:p w14:paraId="2A48A65E">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88" w:type="dxa"/>
            <w:noWrap w:val="0"/>
            <w:vAlign w:val="center"/>
          </w:tcPr>
          <w:p w14:paraId="7E15B7A9">
            <w:pPr>
              <w:keepNext w:val="0"/>
              <w:keepLines w:val="0"/>
              <w:suppressLineNumbers w:val="0"/>
              <w:spacing w:before="0" w:beforeAutospacing="0" w:after="0" w:afterAutospacing="0"/>
              <w:ind w:left="0" w:right="0"/>
              <w:jc w:val="center"/>
              <w:rPr>
                <w:rFonts w:hint="eastAsia"/>
              </w:rPr>
            </w:pPr>
            <w:r>
              <w:rPr>
                <w:rFonts w:hint="eastAsia"/>
              </w:rPr>
              <w:t>13634903939</w:t>
            </w:r>
          </w:p>
        </w:tc>
      </w:tr>
      <w:tr w14:paraId="7C6F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160AB6C9">
            <w:pPr>
              <w:keepNext w:val="0"/>
              <w:keepLines w:val="0"/>
              <w:suppressLineNumbers w:val="0"/>
              <w:spacing w:before="0" w:beforeAutospacing="0" w:after="0" w:afterAutospacing="0"/>
              <w:ind w:left="0" w:right="0"/>
              <w:jc w:val="center"/>
              <w:rPr>
                <w:rFonts w:hint="eastAsia"/>
              </w:rPr>
            </w:pPr>
            <w:r>
              <w:rPr>
                <w:rFonts w:hint="eastAsia"/>
              </w:rPr>
              <w:t>13</w:t>
            </w:r>
          </w:p>
        </w:tc>
        <w:tc>
          <w:tcPr>
            <w:tcW w:w="1260" w:type="dxa"/>
            <w:noWrap w:val="0"/>
            <w:vAlign w:val="center"/>
          </w:tcPr>
          <w:p w14:paraId="5314D4D8">
            <w:pPr>
              <w:keepNext w:val="0"/>
              <w:keepLines w:val="0"/>
              <w:suppressLineNumbers w:val="0"/>
              <w:spacing w:before="0" w:beforeAutospacing="0" w:after="0" w:afterAutospacing="0"/>
              <w:ind w:left="0" w:right="0"/>
              <w:jc w:val="center"/>
              <w:rPr>
                <w:rFonts w:hint="eastAsia"/>
              </w:rPr>
            </w:pPr>
            <w:r>
              <w:rPr>
                <w:rFonts w:hint="eastAsia"/>
              </w:rPr>
              <w:t>孟祥伟</w:t>
            </w:r>
          </w:p>
        </w:tc>
        <w:tc>
          <w:tcPr>
            <w:tcW w:w="1524" w:type="dxa"/>
            <w:noWrap w:val="0"/>
            <w:vAlign w:val="center"/>
          </w:tcPr>
          <w:p w14:paraId="4DC6C2F0">
            <w:pPr>
              <w:keepNext w:val="0"/>
              <w:keepLines w:val="0"/>
              <w:suppressLineNumbers w:val="0"/>
              <w:spacing w:before="0" w:beforeAutospacing="0" w:after="0" w:afterAutospacing="0"/>
              <w:ind w:left="0" w:right="0"/>
              <w:jc w:val="center"/>
              <w:rPr>
                <w:rFonts w:hint="eastAsia"/>
              </w:rPr>
            </w:pPr>
            <w:r>
              <w:rPr>
                <w:rFonts w:hint="eastAsia"/>
              </w:rPr>
              <w:t>专工</w:t>
            </w:r>
          </w:p>
        </w:tc>
        <w:tc>
          <w:tcPr>
            <w:tcW w:w="1476" w:type="dxa"/>
            <w:noWrap w:val="0"/>
            <w:vAlign w:val="center"/>
          </w:tcPr>
          <w:p w14:paraId="0A4673B0">
            <w:pPr>
              <w:keepNext w:val="0"/>
              <w:keepLines w:val="0"/>
              <w:suppressLineNumbers w:val="0"/>
              <w:spacing w:before="0" w:beforeAutospacing="0" w:after="0" w:afterAutospacing="0"/>
              <w:ind w:left="0" w:right="0"/>
              <w:jc w:val="center"/>
              <w:rPr>
                <w:rFonts w:hint="eastAsia"/>
              </w:rPr>
            </w:pPr>
            <w:r>
              <w:rPr>
                <w:rFonts w:hint="eastAsia"/>
              </w:rPr>
              <w:t>18342142227</w:t>
            </w:r>
          </w:p>
        </w:tc>
        <w:tc>
          <w:tcPr>
            <w:tcW w:w="744" w:type="dxa"/>
            <w:noWrap w:val="0"/>
            <w:vAlign w:val="center"/>
          </w:tcPr>
          <w:p w14:paraId="22985EDF">
            <w:pPr>
              <w:keepNext w:val="0"/>
              <w:keepLines w:val="0"/>
              <w:suppressLineNumbers w:val="0"/>
              <w:spacing w:before="0" w:beforeAutospacing="0" w:after="0" w:afterAutospacing="0"/>
              <w:ind w:left="0" w:right="0"/>
              <w:jc w:val="center"/>
              <w:rPr>
                <w:rFonts w:hint="eastAsia"/>
              </w:rPr>
            </w:pPr>
            <w:r>
              <w:rPr>
                <w:rFonts w:hint="eastAsia"/>
              </w:rPr>
              <w:t>41</w:t>
            </w:r>
          </w:p>
        </w:tc>
        <w:tc>
          <w:tcPr>
            <w:tcW w:w="1212" w:type="dxa"/>
            <w:noWrap w:val="0"/>
            <w:vAlign w:val="center"/>
          </w:tcPr>
          <w:p w14:paraId="1B15D813">
            <w:pPr>
              <w:keepNext w:val="0"/>
              <w:keepLines w:val="0"/>
              <w:suppressLineNumbers w:val="0"/>
              <w:spacing w:before="0" w:beforeAutospacing="0" w:after="0" w:afterAutospacing="0"/>
              <w:ind w:left="0" w:right="0"/>
              <w:jc w:val="center"/>
              <w:rPr>
                <w:rFonts w:hint="eastAsia"/>
              </w:rPr>
            </w:pPr>
            <w:r>
              <w:rPr>
                <w:rFonts w:hint="eastAsia"/>
              </w:rPr>
              <w:t>王 博</w:t>
            </w:r>
          </w:p>
        </w:tc>
        <w:tc>
          <w:tcPr>
            <w:tcW w:w="1164" w:type="dxa"/>
            <w:noWrap w:val="0"/>
            <w:vAlign w:val="center"/>
          </w:tcPr>
          <w:p w14:paraId="0FD4A900">
            <w:pPr>
              <w:keepNext w:val="0"/>
              <w:keepLines w:val="0"/>
              <w:suppressLineNumbers w:val="0"/>
              <w:spacing w:before="0" w:beforeAutospacing="0" w:after="0" w:afterAutospacing="0"/>
              <w:ind w:left="0" w:right="0"/>
              <w:jc w:val="center"/>
              <w:rPr>
                <w:rFonts w:hint="eastAsia"/>
              </w:rPr>
            </w:pPr>
            <w:r>
              <w:rPr>
                <w:rFonts w:hint="eastAsia"/>
              </w:rPr>
              <w:t>技术员</w:t>
            </w:r>
          </w:p>
        </w:tc>
        <w:tc>
          <w:tcPr>
            <w:tcW w:w="1488" w:type="dxa"/>
            <w:noWrap w:val="0"/>
            <w:vAlign w:val="center"/>
          </w:tcPr>
          <w:p w14:paraId="5C3DF694">
            <w:pPr>
              <w:keepNext w:val="0"/>
              <w:keepLines w:val="0"/>
              <w:suppressLineNumbers w:val="0"/>
              <w:spacing w:before="0" w:beforeAutospacing="0" w:after="0" w:afterAutospacing="0"/>
              <w:ind w:left="0" w:right="0"/>
              <w:jc w:val="center"/>
              <w:rPr>
                <w:rFonts w:hint="eastAsia"/>
              </w:rPr>
            </w:pPr>
            <w:r>
              <w:rPr>
                <w:rFonts w:hint="eastAsia"/>
              </w:rPr>
              <w:t>15084216876</w:t>
            </w:r>
          </w:p>
        </w:tc>
      </w:tr>
      <w:tr w14:paraId="50A4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70EB009B">
            <w:pPr>
              <w:keepNext w:val="0"/>
              <w:keepLines w:val="0"/>
              <w:suppressLineNumbers w:val="0"/>
              <w:spacing w:before="0" w:beforeAutospacing="0" w:after="0" w:afterAutospacing="0"/>
              <w:ind w:left="0" w:right="0"/>
              <w:jc w:val="center"/>
              <w:rPr>
                <w:rFonts w:hint="eastAsia"/>
              </w:rPr>
            </w:pPr>
            <w:r>
              <w:rPr>
                <w:rFonts w:hint="eastAsia"/>
              </w:rPr>
              <w:t>14</w:t>
            </w:r>
          </w:p>
        </w:tc>
        <w:tc>
          <w:tcPr>
            <w:tcW w:w="1260" w:type="dxa"/>
            <w:noWrap w:val="0"/>
            <w:vAlign w:val="center"/>
          </w:tcPr>
          <w:p w14:paraId="46456530">
            <w:pPr>
              <w:keepNext w:val="0"/>
              <w:keepLines w:val="0"/>
              <w:suppressLineNumbers w:val="0"/>
              <w:spacing w:before="0" w:beforeAutospacing="0" w:after="0" w:afterAutospacing="0"/>
              <w:ind w:left="0" w:right="0"/>
              <w:jc w:val="center"/>
              <w:rPr>
                <w:rFonts w:hint="eastAsia"/>
              </w:rPr>
            </w:pPr>
            <w:r>
              <w:rPr>
                <w:rFonts w:hint="eastAsia"/>
              </w:rPr>
              <w:t>孙凤军</w:t>
            </w:r>
          </w:p>
        </w:tc>
        <w:tc>
          <w:tcPr>
            <w:tcW w:w="1524" w:type="dxa"/>
            <w:noWrap w:val="0"/>
            <w:vAlign w:val="center"/>
          </w:tcPr>
          <w:p w14:paraId="25FECB5B">
            <w:pPr>
              <w:keepNext w:val="0"/>
              <w:keepLines w:val="0"/>
              <w:suppressLineNumbers w:val="0"/>
              <w:spacing w:before="0" w:beforeAutospacing="0" w:after="0" w:afterAutospacing="0"/>
              <w:ind w:left="0" w:right="0"/>
              <w:jc w:val="center"/>
              <w:rPr>
                <w:rFonts w:hint="eastAsia"/>
              </w:rPr>
            </w:pPr>
            <w:r>
              <w:rPr>
                <w:rFonts w:hint="eastAsia"/>
              </w:rPr>
              <w:t>车班 班长</w:t>
            </w:r>
          </w:p>
        </w:tc>
        <w:tc>
          <w:tcPr>
            <w:tcW w:w="1476" w:type="dxa"/>
            <w:noWrap w:val="0"/>
            <w:vAlign w:val="center"/>
          </w:tcPr>
          <w:p w14:paraId="43F823C9">
            <w:pPr>
              <w:keepNext w:val="0"/>
              <w:keepLines w:val="0"/>
              <w:suppressLineNumbers w:val="0"/>
              <w:spacing w:before="0" w:beforeAutospacing="0" w:after="0" w:afterAutospacing="0"/>
              <w:ind w:left="0" w:right="0"/>
              <w:jc w:val="center"/>
              <w:rPr>
                <w:rFonts w:hint="eastAsia"/>
              </w:rPr>
            </w:pPr>
            <w:r>
              <w:rPr>
                <w:rFonts w:hint="eastAsia"/>
              </w:rPr>
              <w:t>13314211599</w:t>
            </w:r>
          </w:p>
        </w:tc>
        <w:tc>
          <w:tcPr>
            <w:tcW w:w="744" w:type="dxa"/>
            <w:noWrap w:val="0"/>
            <w:vAlign w:val="center"/>
          </w:tcPr>
          <w:p w14:paraId="4A5DEBDC">
            <w:pPr>
              <w:keepNext w:val="0"/>
              <w:keepLines w:val="0"/>
              <w:suppressLineNumbers w:val="0"/>
              <w:spacing w:before="0" w:beforeAutospacing="0" w:after="0" w:afterAutospacing="0"/>
              <w:ind w:left="0" w:right="0"/>
              <w:jc w:val="center"/>
              <w:rPr>
                <w:rFonts w:hint="eastAsia"/>
              </w:rPr>
            </w:pPr>
            <w:r>
              <w:rPr>
                <w:rFonts w:hint="eastAsia"/>
              </w:rPr>
              <w:t>42</w:t>
            </w:r>
          </w:p>
        </w:tc>
        <w:tc>
          <w:tcPr>
            <w:tcW w:w="1212" w:type="dxa"/>
            <w:noWrap w:val="0"/>
            <w:vAlign w:val="center"/>
          </w:tcPr>
          <w:p w14:paraId="2ABBE424">
            <w:pPr>
              <w:keepNext w:val="0"/>
              <w:keepLines w:val="0"/>
              <w:suppressLineNumbers w:val="0"/>
              <w:spacing w:before="0" w:beforeAutospacing="0" w:after="0" w:afterAutospacing="0"/>
              <w:ind w:left="0" w:right="0"/>
              <w:jc w:val="center"/>
              <w:rPr>
                <w:rFonts w:hint="eastAsia"/>
              </w:rPr>
            </w:pPr>
            <w:r>
              <w:rPr>
                <w:rFonts w:hint="eastAsia"/>
              </w:rPr>
              <w:t>刘海鹏</w:t>
            </w:r>
          </w:p>
        </w:tc>
        <w:tc>
          <w:tcPr>
            <w:tcW w:w="1164" w:type="dxa"/>
            <w:noWrap w:val="0"/>
            <w:vAlign w:val="center"/>
          </w:tcPr>
          <w:p w14:paraId="53BAA97E">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88" w:type="dxa"/>
            <w:noWrap w:val="0"/>
            <w:vAlign w:val="center"/>
          </w:tcPr>
          <w:p w14:paraId="0E434183">
            <w:pPr>
              <w:keepNext w:val="0"/>
              <w:keepLines w:val="0"/>
              <w:suppressLineNumbers w:val="0"/>
              <w:spacing w:before="0" w:beforeAutospacing="0" w:after="0" w:afterAutospacing="0"/>
              <w:ind w:left="0" w:right="0"/>
              <w:jc w:val="center"/>
              <w:rPr>
                <w:rFonts w:hint="eastAsia"/>
              </w:rPr>
            </w:pPr>
            <w:r>
              <w:rPr>
                <w:rFonts w:hint="eastAsia"/>
              </w:rPr>
              <w:t>15184212185</w:t>
            </w:r>
          </w:p>
        </w:tc>
      </w:tr>
      <w:tr w14:paraId="6138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46806262">
            <w:pPr>
              <w:keepNext w:val="0"/>
              <w:keepLines w:val="0"/>
              <w:suppressLineNumbers w:val="0"/>
              <w:spacing w:before="0" w:beforeAutospacing="0" w:after="0" w:afterAutospacing="0"/>
              <w:ind w:left="0" w:right="0"/>
              <w:jc w:val="center"/>
              <w:rPr>
                <w:rFonts w:hint="eastAsia"/>
              </w:rPr>
            </w:pPr>
            <w:r>
              <w:rPr>
                <w:rFonts w:hint="eastAsia"/>
              </w:rPr>
              <w:t>15</w:t>
            </w:r>
          </w:p>
        </w:tc>
        <w:tc>
          <w:tcPr>
            <w:tcW w:w="1260" w:type="dxa"/>
            <w:noWrap w:val="0"/>
            <w:vAlign w:val="center"/>
          </w:tcPr>
          <w:p w14:paraId="28230CDE">
            <w:pPr>
              <w:keepNext w:val="0"/>
              <w:keepLines w:val="0"/>
              <w:suppressLineNumbers w:val="0"/>
              <w:spacing w:before="0" w:beforeAutospacing="0" w:after="0" w:afterAutospacing="0"/>
              <w:ind w:left="0" w:right="0"/>
              <w:jc w:val="center"/>
              <w:rPr>
                <w:rFonts w:hint="eastAsia"/>
              </w:rPr>
            </w:pPr>
            <w:r>
              <w:rPr>
                <w:rFonts w:hint="eastAsia"/>
              </w:rPr>
              <w:t>王兆东</w:t>
            </w:r>
          </w:p>
        </w:tc>
        <w:tc>
          <w:tcPr>
            <w:tcW w:w="1524" w:type="dxa"/>
            <w:noWrap w:val="0"/>
            <w:vAlign w:val="center"/>
          </w:tcPr>
          <w:p w14:paraId="55D8EEDB">
            <w:pPr>
              <w:keepNext w:val="0"/>
              <w:keepLines w:val="0"/>
              <w:suppressLineNumbers w:val="0"/>
              <w:spacing w:before="0" w:beforeAutospacing="0" w:after="0" w:afterAutospacing="0"/>
              <w:ind w:left="0" w:right="0"/>
              <w:jc w:val="center"/>
              <w:rPr>
                <w:rFonts w:hint="eastAsia"/>
              </w:rPr>
            </w:pPr>
            <w:r>
              <w:rPr>
                <w:rFonts w:hint="eastAsia"/>
              </w:rPr>
              <w:t>司机</w:t>
            </w:r>
          </w:p>
        </w:tc>
        <w:tc>
          <w:tcPr>
            <w:tcW w:w="1476" w:type="dxa"/>
            <w:noWrap w:val="0"/>
            <w:vAlign w:val="center"/>
          </w:tcPr>
          <w:p w14:paraId="7FB230A6">
            <w:pPr>
              <w:keepNext w:val="0"/>
              <w:keepLines w:val="0"/>
              <w:suppressLineNumbers w:val="0"/>
              <w:spacing w:before="0" w:beforeAutospacing="0" w:after="0" w:afterAutospacing="0"/>
              <w:ind w:left="0" w:right="0"/>
              <w:jc w:val="center"/>
              <w:rPr>
                <w:rFonts w:hint="eastAsia"/>
              </w:rPr>
            </w:pPr>
            <w:r>
              <w:rPr>
                <w:rFonts w:hint="eastAsia"/>
              </w:rPr>
              <w:t>15754205410</w:t>
            </w:r>
          </w:p>
        </w:tc>
        <w:tc>
          <w:tcPr>
            <w:tcW w:w="744" w:type="dxa"/>
            <w:noWrap w:val="0"/>
            <w:vAlign w:val="center"/>
          </w:tcPr>
          <w:p w14:paraId="1A0647B3">
            <w:pPr>
              <w:keepNext w:val="0"/>
              <w:keepLines w:val="0"/>
              <w:suppressLineNumbers w:val="0"/>
              <w:spacing w:before="0" w:beforeAutospacing="0" w:after="0" w:afterAutospacing="0"/>
              <w:ind w:left="0" w:right="0"/>
              <w:jc w:val="center"/>
              <w:rPr>
                <w:rFonts w:hint="eastAsia"/>
              </w:rPr>
            </w:pPr>
            <w:r>
              <w:rPr>
                <w:rFonts w:hint="eastAsia"/>
              </w:rPr>
              <w:t>43</w:t>
            </w:r>
          </w:p>
        </w:tc>
        <w:tc>
          <w:tcPr>
            <w:tcW w:w="1212" w:type="dxa"/>
            <w:noWrap w:val="0"/>
            <w:vAlign w:val="center"/>
          </w:tcPr>
          <w:p w14:paraId="542EED18">
            <w:pPr>
              <w:keepNext w:val="0"/>
              <w:keepLines w:val="0"/>
              <w:suppressLineNumbers w:val="0"/>
              <w:spacing w:before="0" w:beforeAutospacing="0" w:after="0" w:afterAutospacing="0"/>
              <w:ind w:left="0" w:right="0"/>
              <w:jc w:val="center"/>
              <w:rPr>
                <w:rFonts w:hint="eastAsia"/>
              </w:rPr>
            </w:pPr>
            <w:r>
              <w:rPr>
                <w:rFonts w:hint="eastAsia"/>
              </w:rPr>
              <w:t>鲍 欢</w:t>
            </w:r>
          </w:p>
        </w:tc>
        <w:tc>
          <w:tcPr>
            <w:tcW w:w="1164" w:type="dxa"/>
            <w:noWrap w:val="0"/>
            <w:vAlign w:val="center"/>
          </w:tcPr>
          <w:p w14:paraId="6BF7D5B1">
            <w:pPr>
              <w:keepNext w:val="0"/>
              <w:keepLines w:val="0"/>
              <w:suppressLineNumbers w:val="0"/>
              <w:spacing w:before="0" w:beforeAutospacing="0" w:after="0" w:afterAutospacing="0"/>
              <w:ind w:left="0" w:right="0"/>
              <w:jc w:val="center"/>
              <w:rPr>
                <w:rFonts w:hint="eastAsia"/>
              </w:rPr>
            </w:pPr>
            <w:r>
              <w:rPr>
                <w:rFonts w:hint="eastAsia"/>
              </w:rPr>
              <w:t>专工</w:t>
            </w:r>
          </w:p>
        </w:tc>
        <w:tc>
          <w:tcPr>
            <w:tcW w:w="1488" w:type="dxa"/>
            <w:noWrap w:val="0"/>
            <w:vAlign w:val="center"/>
          </w:tcPr>
          <w:p w14:paraId="5FD3DB35">
            <w:pPr>
              <w:keepNext w:val="0"/>
              <w:keepLines w:val="0"/>
              <w:suppressLineNumbers w:val="0"/>
              <w:spacing w:before="0" w:beforeAutospacing="0" w:after="0" w:afterAutospacing="0"/>
              <w:ind w:left="0" w:right="0"/>
              <w:jc w:val="center"/>
              <w:rPr>
                <w:rFonts w:hint="eastAsia"/>
              </w:rPr>
            </w:pPr>
            <w:r>
              <w:rPr>
                <w:rFonts w:hint="eastAsia"/>
              </w:rPr>
              <w:t>13516010202</w:t>
            </w:r>
          </w:p>
        </w:tc>
      </w:tr>
      <w:tr w14:paraId="1AA1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07DD583F">
            <w:pPr>
              <w:keepNext w:val="0"/>
              <w:keepLines w:val="0"/>
              <w:suppressLineNumbers w:val="0"/>
              <w:spacing w:before="0" w:beforeAutospacing="0" w:after="0" w:afterAutospacing="0"/>
              <w:ind w:left="0" w:right="0"/>
              <w:jc w:val="center"/>
              <w:rPr>
                <w:rFonts w:hint="eastAsia"/>
              </w:rPr>
            </w:pPr>
            <w:r>
              <w:rPr>
                <w:rFonts w:hint="eastAsia"/>
              </w:rPr>
              <w:t>16</w:t>
            </w:r>
          </w:p>
        </w:tc>
        <w:tc>
          <w:tcPr>
            <w:tcW w:w="1260" w:type="dxa"/>
            <w:noWrap w:val="0"/>
            <w:vAlign w:val="center"/>
          </w:tcPr>
          <w:p w14:paraId="3D79B7AA">
            <w:pPr>
              <w:keepNext w:val="0"/>
              <w:keepLines w:val="0"/>
              <w:suppressLineNumbers w:val="0"/>
              <w:spacing w:before="0" w:beforeAutospacing="0" w:after="0" w:afterAutospacing="0"/>
              <w:ind w:left="0" w:right="0"/>
              <w:jc w:val="center"/>
              <w:rPr>
                <w:rFonts w:hint="eastAsia"/>
              </w:rPr>
            </w:pPr>
            <w:r>
              <w:rPr>
                <w:rFonts w:hint="eastAsia"/>
              </w:rPr>
              <w:t>王占峰</w:t>
            </w:r>
          </w:p>
        </w:tc>
        <w:tc>
          <w:tcPr>
            <w:tcW w:w="1524" w:type="dxa"/>
            <w:noWrap w:val="0"/>
            <w:vAlign w:val="center"/>
          </w:tcPr>
          <w:p w14:paraId="6F01F873">
            <w:pPr>
              <w:keepNext w:val="0"/>
              <w:keepLines w:val="0"/>
              <w:suppressLineNumbers w:val="0"/>
              <w:spacing w:before="0" w:beforeAutospacing="0" w:after="0" w:afterAutospacing="0"/>
              <w:ind w:left="0" w:right="0"/>
              <w:jc w:val="center"/>
              <w:rPr>
                <w:rFonts w:hint="eastAsia"/>
              </w:rPr>
            </w:pPr>
            <w:r>
              <w:rPr>
                <w:rFonts w:hint="eastAsia"/>
              </w:rPr>
              <w:t>办公室</w:t>
            </w:r>
          </w:p>
        </w:tc>
        <w:tc>
          <w:tcPr>
            <w:tcW w:w="1476" w:type="dxa"/>
            <w:noWrap w:val="0"/>
            <w:vAlign w:val="center"/>
          </w:tcPr>
          <w:p w14:paraId="22636354">
            <w:pPr>
              <w:keepNext w:val="0"/>
              <w:keepLines w:val="0"/>
              <w:suppressLineNumbers w:val="0"/>
              <w:spacing w:before="0" w:beforeAutospacing="0" w:after="0" w:afterAutospacing="0"/>
              <w:ind w:left="0" w:right="0"/>
              <w:jc w:val="center"/>
              <w:rPr>
                <w:rFonts w:hint="eastAsia"/>
              </w:rPr>
            </w:pPr>
            <w:r>
              <w:rPr>
                <w:rFonts w:hint="eastAsia"/>
              </w:rPr>
              <w:t>13190252992</w:t>
            </w:r>
          </w:p>
        </w:tc>
        <w:tc>
          <w:tcPr>
            <w:tcW w:w="744" w:type="dxa"/>
            <w:noWrap w:val="0"/>
            <w:vAlign w:val="center"/>
          </w:tcPr>
          <w:p w14:paraId="6E1E4739">
            <w:pPr>
              <w:keepNext w:val="0"/>
              <w:keepLines w:val="0"/>
              <w:suppressLineNumbers w:val="0"/>
              <w:spacing w:before="0" w:beforeAutospacing="0" w:after="0" w:afterAutospacing="0"/>
              <w:ind w:left="0" w:right="0"/>
              <w:jc w:val="center"/>
              <w:rPr>
                <w:rFonts w:hint="eastAsia"/>
              </w:rPr>
            </w:pPr>
            <w:r>
              <w:rPr>
                <w:rFonts w:hint="eastAsia"/>
              </w:rPr>
              <w:t>44</w:t>
            </w:r>
          </w:p>
        </w:tc>
        <w:tc>
          <w:tcPr>
            <w:tcW w:w="1212" w:type="dxa"/>
            <w:noWrap w:val="0"/>
            <w:vAlign w:val="center"/>
          </w:tcPr>
          <w:p w14:paraId="2B1C7C64">
            <w:pPr>
              <w:keepNext w:val="0"/>
              <w:keepLines w:val="0"/>
              <w:suppressLineNumbers w:val="0"/>
              <w:spacing w:before="0" w:beforeAutospacing="0" w:after="0" w:afterAutospacing="0"/>
              <w:ind w:left="0" w:right="0"/>
              <w:jc w:val="center"/>
              <w:rPr>
                <w:rFonts w:hint="eastAsia"/>
              </w:rPr>
            </w:pPr>
            <w:r>
              <w:rPr>
                <w:rFonts w:hint="eastAsia"/>
              </w:rPr>
              <w:t>沈继伟</w:t>
            </w:r>
          </w:p>
        </w:tc>
        <w:tc>
          <w:tcPr>
            <w:tcW w:w="1164" w:type="dxa"/>
            <w:noWrap w:val="0"/>
            <w:vAlign w:val="center"/>
          </w:tcPr>
          <w:p w14:paraId="03FF89A4">
            <w:pPr>
              <w:keepNext w:val="0"/>
              <w:keepLines w:val="0"/>
              <w:suppressLineNumbers w:val="0"/>
              <w:spacing w:before="0" w:beforeAutospacing="0" w:after="0" w:afterAutospacing="0"/>
              <w:ind w:left="0" w:right="0"/>
              <w:jc w:val="center"/>
              <w:rPr>
                <w:rFonts w:hint="eastAsia"/>
              </w:rPr>
            </w:pPr>
            <w:r>
              <w:rPr>
                <w:rFonts w:hint="eastAsia"/>
              </w:rPr>
              <w:t>营销工</w:t>
            </w:r>
          </w:p>
        </w:tc>
        <w:tc>
          <w:tcPr>
            <w:tcW w:w="1488" w:type="dxa"/>
            <w:noWrap w:val="0"/>
            <w:vAlign w:val="center"/>
          </w:tcPr>
          <w:p w14:paraId="61E81371">
            <w:pPr>
              <w:keepNext w:val="0"/>
              <w:keepLines w:val="0"/>
              <w:suppressLineNumbers w:val="0"/>
              <w:spacing w:before="0" w:beforeAutospacing="0" w:after="0" w:afterAutospacing="0"/>
              <w:ind w:left="0" w:right="0"/>
              <w:jc w:val="center"/>
              <w:rPr>
                <w:rFonts w:hint="eastAsia"/>
              </w:rPr>
            </w:pPr>
            <w:r>
              <w:rPr>
                <w:rFonts w:hint="eastAsia"/>
              </w:rPr>
              <w:t>15524996999</w:t>
            </w:r>
          </w:p>
        </w:tc>
      </w:tr>
      <w:tr w14:paraId="4E00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35A242E3">
            <w:pPr>
              <w:keepNext w:val="0"/>
              <w:keepLines w:val="0"/>
              <w:suppressLineNumbers w:val="0"/>
              <w:spacing w:before="0" w:beforeAutospacing="0" w:after="0" w:afterAutospacing="0"/>
              <w:ind w:left="0" w:right="0"/>
              <w:jc w:val="center"/>
              <w:rPr>
                <w:rFonts w:hint="eastAsia"/>
              </w:rPr>
            </w:pPr>
            <w:r>
              <w:rPr>
                <w:rFonts w:hint="eastAsia"/>
              </w:rPr>
              <w:t>17</w:t>
            </w:r>
          </w:p>
        </w:tc>
        <w:tc>
          <w:tcPr>
            <w:tcW w:w="1260" w:type="dxa"/>
            <w:noWrap w:val="0"/>
            <w:vAlign w:val="center"/>
          </w:tcPr>
          <w:p w14:paraId="7F0CD87E">
            <w:pPr>
              <w:keepNext w:val="0"/>
              <w:keepLines w:val="0"/>
              <w:suppressLineNumbers w:val="0"/>
              <w:spacing w:before="0" w:beforeAutospacing="0" w:after="0" w:afterAutospacing="0"/>
              <w:ind w:left="0" w:right="0"/>
              <w:jc w:val="center"/>
              <w:rPr>
                <w:rFonts w:hint="eastAsia"/>
              </w:rPr>
            </w:pPr>
            <w:r>
              <w:rPr>
                <w:rFonts w:hint="eastAsia"/>
              </w:rPr>
              <w:t>张 磊</w:t>
            </w:r>
          </w:p>
        </w:tc>
        <w:tc>
          <w:tcPr>
            <w:tcW w:w="1524" w:type="dxa"/>
            <w:noWrap w:val="0"/>
            <w:vAlign w:val="center"/>
          </w:tcPr>
          <w:p w14:paraId="7C8F7E43">
            <w:pPr>
              <w:keepNext w:val="0"/>
              <w:keepLines w:val="0"/>
              <w:suppressLineNumbers w:val="0"/>
              <w:spacing w:before="0" w:beforeAutospacing="0" w:after="0" w:afterAutospacing="0"/>
              <w:ind w:left="0" w:right="0"/>
              <w:jc w:val="center"/>
              <w:rPr>
                <w:rFonts w:hint="eastAsia"/>
              </w:rPr>
            </w:pPr>
            <w:r>
              <w:rPr>
                <w:rFonts w:hint="eastAsia"/>
              </w:rPr>
              <w:t>班长</w:t>
            </w:r>
          </w:p>
        </w:tc>
        <w:tc>
          <w:tcPr>
            <w:tcW w:w="1476" w:type="dxa"/>
            <w:noWrap w:val="0"/>
            <w:vAlign w:val="center"/>
          </w:tcPr>
          <w:p w14:paraId="1C70F30B">
            <w:pPr>
              <w:keepNext w:val="0"/>
              <w:keepLines w:val="0"/>
              <w:suppressLineNumbers w:val="0"/>
              <w:spacing w:before="0" w:beforeAutospacing="0" w:after="0" w:afterAutospacing="0"/>
              <w:ind w:left="0" w:right="0"/>
              <w:jc w:val="center"/>
              <w:rPr>
                <w:rFonts w:hint="eastAsia"/>
              </w:rPr>
            </w:pPr>
            <w:r>
              <w:rPr>
                <w:rFonts w:hint="eastAsia"/>
              </w:rPr>
              <w:t>13614215111</w:t>
            </w:r>
          </w:p>
        </w:tc>
        <w:tc>
          <w:tcPr>
            <w:tcW w:w="744" w:type="dxa"/>
            <w:noWrap w:val="0"/>
            <w:vAlign w:val="center"/>
          </w:tcPr>
          <w:p w14:paraId="520667CA">
            <w:pPr>
              <w:keepNext w:val="0"/>
              <w:keepLines w:val="0"/>
              <w:suppressLineNumbers w:val="0"/>
              <w:spacing w:before="0" w:beforeAutospacing="0" w:after="0" w:afterAutospacing="0"/>
              <w:ind w:left="0" w:right="0"/>
              <w:jc w:val="center"/>
              <w:rPr>
                <w:rFonts w:hint="eastAsia"/>
              </w:rPr>
            </w:pPr>
            <w:r>
              <w:rPr>
                <w:rFonts w:hint="eastAsia"/>
              </w:rPr>
              <w:t>45</w:t>
            </w:r>
          </w:p>
        </w:tc>
        <w:tc>
          <w:tcPr>
            <w:tcW w:w="1212" w:type="dxa"/>
            <w:noWrap w:val="0"/>
            <w:vAlign w:val="center"/>
          </w:tcPr>
          <w:p w14:paraId="75E07817">
            <w:pPr>
              <w:keepNext w:val="0"/>
              <w:keepLines w:val="0"/>
              <w:suppressLineNumbers w:val="0"/>
              <w:spacing w:before="0" w:beforeAutospacing="0" w:after="0" w:afterAutospacing="0"/>
              <w:ind w:left="0" w:right="0"/>
              <w:jc w:val="center"/>
              <w:rPr>
                <w:rFonts w:hint="eastAsia"/>
              </w:rPr>
            </w:pPr>
            <w:r>
              <w:rPr>
                <w:rFonts w:hint="eastAsia"/>
              </w:rPr>
              <w:t>蔡文斌</w:t>
            </w:r>
          </w:p>
        </w:tc>
        <w:tc>
          <w:tcPr>
            <w:tcW w:w="1164" w:type="dxa"/>
            <w:noWrap w:val="0"/>
            <w:vAlign w:val="center"/>
          </w:tcPr>
          <w:p w14:paraId="19C5E45B">
            <w:pPr>
              <w:keepNext w:val="0"/>
              <w:keepLines w:val="0"/>
              <w:suppressLineNumbers w:val="0"/>
              <w:spacing w:before="0" w:beforeAutospacing="0" w:after="0" w:afterAutospacing="0"/>
              <w:ind w:left="0" w:right="0"/>
              <w:jc w:val="center"/>
              <w:rPr>
                <w:rFonts w:hint="eastAsia"/>
              </w:rPr>
            </w:pPr>
            <w:r>
              <w:rPr>
                <w:rFonts w:hint="eastAsia"/>
              </w:rPr>
              <w:t>营销工</w:t>
            </w:r>
          </w:p>
        </w:tc>
        <w:tc>
          <w:tcPr>
            <w:tcW w:w="1488" w:type="dxa"/>
            <w:noWrap w:val="0"/>
            <w:vAlign w:val="center"/>
          </w:tcPr>
          <w:p w14:paraId="4FDD9945">
            <w:pPr>
              <w:keepNext w:val="0"/>
              <w:keepLines w:val="0"/>
              <w:suppressLineNumbers w:val="0"/>
              <w:spacing w:before="0" w:beforeAutospacing="0" w:after="0" w:afterAutospacing="0"/>
              <w:ind w:left="0" w:right="0"/>
              <w:jc w:val="center"/>
              <w:rPr>
                <w:rFonts w:hint="eastAsia"/>
              </w:rPr>
            </w:pPr>
            <w:r>
              <w:rPr>
                <w:rFonts w:hint="eastAsia"/>
              </w:rPr>
              <w:t>13028241888</w:t>
            </w:r>
          </w:p>
        </w:tc>
      </w:tr>
      <w:tr w14:paraId="3A37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4B0FE148">
            <w:pPr>
              <w:keepNext w:val="0"/>
              <w:keepLines w:val="0"/>
              <w:suppressLineNumbers w:val="0"/>
              <w:spacing w:before="0" w:beforeAutospacing="0" w:after="0" w:afterAutospacing="0"/>
              <w:ind w:left="0" w:right="0"/>
              <w:jc w:val="center"/>
              <w:rPr>
                <w:rFonts w:hint="eastAsia"/>
              </w:rPr>
            </w:pPr>
            <w:r>
              <w:rPr>
                <w:rFonts w:hint="eastAsia"/>
              </w:rPr>
              <w:t>18</w:t>
            </w:r>
          </w:p>
        </w:tc>
        <w:tc>
          <w:tcPr>
            <w:tcW w:w="1260" w:type="dxa"/>
            <w:noWrap w:val="0"/>
            <w:vAlign w:val="center"/>
          </w:tcPr>
          <w:p w14:paraId="677A1C75">
            <w:pPr>
              <w:keepNext w:val="0"/>
              <w:keepLines w:val="0"/>
              <w:suppressLineNumbers w:val="0"/>
              <w:spacing w:before="0" w:beforeAutospacing="0" w:after="0" w:afterAutospacing="0"/>
              <w:ind w:left="0" w:right="0"/>
              <w:jc w:val="center"/>
              <w:rPr>
                <w:rFonts w:hint="eastAsia"/>
              </w:rPr>
            </w:pPr>
            <w:r>
              <w:rPr>
                <w:rFonts w:hint="eastAsia"/>
              </w:rPr>
              <w:t>王再兴</w:t>
            </w:r>
          </w:p>
        </w:tc>
        <w:tc>
          <w:tcPr>
            <w:tcW w:w="1524" w:type="dxa"/>
            <w:noWrap w:val="0"/>
            <w:vAlign w:val="center"/>
          </w:tcPr>
          <w:p w14:paraId="7573A323">
            <w:pPr>
              <w:keepNext w:val="0"/>
              <w:keepLines w:val="0"/>
              <w:suppressLineNumbers w:val="0"/>
              <w:spacing w:before="0" w:beforeAutospacing="0" w:after="0" w:afterAutospacing="0"/>
              <w:ind w:left="0" w:right="0"/>
              <w:jc w:val="center"/>
              <w:rPr>
                <w:rFonts w:hint="eastAsia"/>
              </w:rPr>
            </w:pPr>
            <w:r>
              <w:rPr>
                <w:rFonts w:hint="eastAsia"/>
              </w:rPr>
              <w:t>负责人</w:t>
            </w:r>
          </w:p>
        </w:tc>
        <w:tc>
          <w:tcPr>
            <w:tcW w:w="1476" w:type="dxa"/>
            <w:noWrap w:val="0"/>
            <w:vAlign w:val="center"/>
          </w:tcPr>
          <w:p w14:paraId="2C59FDE7">
            <w:pPr>
              <w:keepNext w:val="0"/>
              <w:keepLines w:val="0"/>
              <w:suppressLineNumbers w:val="0"/>
              <w:spacing w:before="0" w:beforeAutospacing="0" w:after="0" w:afterAutospacing="0"/>
              <w:ind w:left="0" w:right="0"/>
              <w:jc w:val="center"/>
              <w:rPr>
                <w:rFonts w:hint="eastAsia"/>
              </w:rPr>
            </w:pPr>
            <w:r>
              <w:rPr>
                <w:rFonts w:hint="eastAsia"/>
              </w:rPr>
              <w:t>13188172828</w:t>
            </w:r>
          </w:p>
        </w:tc>
        <w:tc>
          <w:tcPr>
            <w:tcW w:w="744" w:type="dxa"/>
            <w:noWrap w:val="0"/>
            <w:vAlign w:val="center"/>
          </w:tcPr>
          <w:p w14:paraId="532F825E">
            <w:pPr>
              <w:keepNext w:val="0"/>
              <w:keepLines w:val="0"/>
              <w:suppressLineNumbers w:val="0"/>
              <w:spacing w:before="0" w:beforeAutospacing="0" w:after="0" w:afterAutospacing="0"/>
              <w:ind w:left="0" w:right="0"/>
              <w:jc w:val="center"/>
              <w:rPr>
                <w:rFonts w:hint="eastAsia"/>
              </w:rPr>
            </w:pPr>
            <w:r>
              <w:rPr>
                <w:rFonts w:hint="eastAsia"/>
              </w:rPr>
              <w:t>43</w:t>
            </w:r>
          </w:p>
        </w:tc>
        <w:tc>
          <w:tcPr>
            <w:tcW w:w="1212" w:type="dxa"/>
            <w:noWrap w:val="0"/>
            <w:vAlign w:val="center"/>
          </w:tcPr>
          <w:p w14:paraId="35ADD8F4">
            <w:pPr>
              <w:keepNext w:val="0"/>
              <w:keepLines w:val="0"/>
              <w:suppressLineNumbers w:val="0"/>
              <w:spacing w:before="0" w:beforeAutospacing="0" w:after="0" w:afterAutospacing="0"/>
              <w:ind w:left="0" w:right="0"/>
              <w:jc w:val="center"/>
              <w:rPr>
                <w:rFonts w:hint="eastAsia"/>
              </w:rPr>
            </w:pPr>
            <w:r>
              <w:rPr>
                <w:rFonts w:hint="eastAsia"/>
              </w:rPr>
              <w:t>冯 亮</w:t>
            </w:r>
          </w:p>
        </w:tc>
        <w:tc>
          <w:tcPr>
            <w:tcW w:w="1164" w:type="dxa"/>
            <w:noWrap w:val="0"/>
            <w:vAlign w:val="center"/>
          </w:tcPr>
          <w:p w14:paraId="7BC43483">
            <w:pPr>
              <w:keepNext w:val="0"/>
              <w:keepLines w:val="0"/>
              <w:suppressLineNumbers w:val="0"/>
              <w:spacing w:before="0" w:beforeAutospacing="0" w:after="0" w:afterAutospacing="0"/>
              <w:ind w:left="0" w:right="0"/>
              <w:jc w:val="center"/>
              <w:rPr>
                <w:rFonts w:hint="eastAsia"/>
              </w:rPr>
            </w:pPr>
            <w:r>
              <w:rPr>
                <w:rFonts w:hint="eastAsia"/>
              </w:rPr>
              <w:t>专工</w:t>
            </w:r>
          </w:p>
        </w:tc>
        <w:tc>
          <w:tcPr>
            <w:tcW w:w="1488" w:type="dxa"/>
            <w:noWrap w:val="0"/>
            <w:vAlign w:val="center"/>
          </w:tcPr>
          <w:p w14:paraId="6059C51A">
            <w:pPr>
              <w:keepNext w:val="0"/>
              <w:keepLines w:val="0"/>
              <w:suppressLineNumbers w:val="0"/>
              <w:spacing w:before="0" w:beforeAutospacing="0" w:after="0" w:afterAutospacing="0"/>
              <w:ind w:left="0" w:right="0"/>
              <w:jc w:val="center"/>
              <w:rPr>
                <w:rFonts w:hint="eastAsia"/>
              </w:rPr>
            </w:pPr>
            <w:r>
              <w:rPr>
                <w:rFonts w:hint="eastAsia"/>
              </w:rPr>
              <w:t>13464475558</w:t>
            </w:r>
          </w:p>
        </w:tc>
      </w:tr>
      <w:tr w14:paraId="001E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5C92C7E1">
            <w:pPr>
              <w:keepNext w:val="0"/>
              <w:keepLines w:val="0"/>
              <w:suppressLineNumbers w:val="0"/>
              <w:spacing w:before="0" w:beforeAutospacing="0" w:after="0" w:afterAutospacing="0"/>
              <w:ind w:left="0" w:right="0"/>
              <w:jc w:val="center"/>
              <w:rPr>
                <w:rFonts w:hint="eastAsia"/>
              </w:rPr>
            </w:pPr>
            <w:r>
              <w:rPr>
                <w:rFonts w:hint="eastAsia"/>
              </w:rPr>
              <w:t>19</w:t>
            </w:r>
          </w:p>
        </w:tc>
        <w:tc>
          <w:tcPr>
            <w:tcW w:w="1260" w:type="dxa"/>
            <w:noWrap w:val="0"/>
            <w:vAlign w:val="center"/>
          </w:tcPr>
          <w:p w14:paraId="130BA79E">
            <w:pPr>
              <w:keepNext w:val="0"/>
              <w:keepLines w:val="0"/>
              <w:suppressLineNumbers w:val="0"/>
              <w:spacing w:before="0" w:beforeAutospacing="0" w:after="0" w:afterAutospacing="0"/>
              <w:ind w:left="0" w:right="0"/>
              <w:jc w:val="center"/>
              <w:rPr>
                <w:rFonts w:hint="eastAsia"/>
              </w:rPr>
            </w:pPr>
            <w:r>
              <w:rPr>
                <w:rFonts w:hint="eastAsia"/>
              </w:rPr>
              <w:t>王日出</w:t>
            </w:r>
          </w:p>
        </w:tc>
        <w:tc>
          <w:tcPr>
            <w:tcW w:w="1524" w:type="dxa"/>
            <w:noWrap w:val="0"/>
            <w:vAlign w:val="center"/>
          </w:tcPr>
          <w:p w14:paraId="7464E53C">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76" w:type="dxa"/>
            <w:noWrap w:val="0"/>
            <w:vAlign w:val="center"/>
          </w:tcPr>
          <w:p w14:paraId="6A8B0B3B">
            <w:pPr>
              <w:keepNext w:val="0"/>
              <w:keepLines w:val="0"/>
              <w:suppressLineNumbers w:val="0"/>
              <w:spacing w:before="0" w:beforeAutospacing="0" w:after="0" w:afterAutospacing="0"/>
              <w:ind w:left="0" w:right="0"/>
              <w:jc w:val="center"/>
              <w:rPr>
                <w:rFonts w:hint="eastAsia"/>
              </w:rPr>
            </w:pPr>
            <w:r>
              <w:rPr>
                <w:rFonts w:hint="eastAsia"/>
              </w:rPr>
              <w:t>18340240333</w:t>
            </w:r>
          </w:p>
        </w:tc>
        <w:tc>
          <w:tcPr>
            <w:tcW w:w="744" w:type="dxa"/>
            <w:noWrap w:val="0"/>
            <w:vAlign w:val="center"/>
          </w:tcPr>
          <w:p w14:paraId="79A12E5A">
            <w:pPr>
              <w:keepNext w:val="0"/>
              <w:keepLines w:val="0"/>
              <w:suppressLineNumbers w:val="0"/>
              <w:spacing w:before="0" w:beforeAutospacing="0" w:after="0" w:afterAutospacing="0"/>
              <w:ind w:left="0" w:right="0"/>
              <w:jc w:val="center"/>
              <w:rPr>
                <w:rFonts w:hint="eastAsia"/>
              </w:rPr>
            </w:pPr>
            <w:r>
              <w:rPr>
                <w:rFonts w:hint="eastAsia"/>
              </w:rPr>
              <w:t>47</w:t>
            </w:r>
          </w:p>
        </w:tc>
        <w:tc>
          <w:tcPr>
            <w:tcW w:w="1212" w:type="dxa"/>
            <w:noWrap w:val="0"/>
            <w:vAlign w:val="center"/>
          </w:tcPr>
          <w:p w14:paraId="76003636">
            <w:pPr>
              <w:keepNext w:val="0"/>
              <w:keepLines w:val="0"/>
              <w:suppressLineNumbers w:val="0"/>
              <w:spacing w:before="0" w:beforeAutospacing="0" w:after="0" w:afterAutospacing="0"/>
              <w:ind w:left="0" w:right="0"/>
              <w:jc w:val="center"/>
              <w:rPr>
                <w:rFonts w:hint="eastAsia"/>
              </w:rPr>
            </w:pPr>
            <w:r>
              <w:rPr>
                <w:rFonts w:hint="eastAsia"/>
              </w:rPr>
              <w:t>任洪波</w:t>
            </w:r>
          </w:p>
        </w:tc>
        <w:tc>
          <w:tcPr>
            <w:tcW w:w="1164" w:type="dxa"/>
            <w:noWrap w:val="0"/>
            <w:vAlign w:val="center"/>
          </w:tcPr>
          <w:p w14:paraId="2E1E6F25">
            <w:pPr>
              <w:keepNext w:val="0"/>
              <w:keepLines w:val="0"/>
              <w:suppressLineNumbers w:val="0"/>
              <w:spacing w:before="0" w:beforeAutospacing="0" w:after="0" w:afterAutospacing="0"/>
              <w:ind w:left="0" w:right="0"/>
              <w:jc w:val="center"/>
              <w:rPr>
                <w:rFonts w:hint="eastAsia"/>
              </w:rPr>
            </w:pPr>
            <w:r>
              <w:rPr>
                <w:rFonts w:hint="eastAsia"/>
              </w:rPr>
              <w:t>营销工</w:t>
            </w:r>
          </w:p>
        </w:tc>
        <w:tc>
          <w:tcPr>
            <w:tcW w:w="1488" w:type="dxa"/>
            <w:noWrap w:val="0"/>
            <w:vAlign w:val="center"/>
          </w:tcPr>
          <w:p w14:paraId="53F6A65E">
            <w:pPr>
              <w:keepNext w:val="0"/>
              <w:keepLines w:val="0"/>
              <w:suppressLineNumbers w:val="0"/>
              <w:spacing w:before="0" w:beforeAutospacing="0" w:after="0" w:afterAutospacing="0"/>
              <w:ind w:left="0" w:right="0"/>
              <w:jc w:val="center"/>
              <w:rPr>
                <w:rFonts w:hint="eastAsia"/>
              </w:rPr>
            </w:pPr>
            <w:r>
              <w:rPr>
                <w:rFonts w:hint="eastAsia"/>
              </w:rPr>
              <w:t>13504217225</w:t>
            </w:r>
          </w:p>
        </w:tc>
      </w:tr>
      <w:tr w14:paraId="7076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25C081AE">
            <w:pPr>
              <w:keepNext w:val="0"/>
              <w:keepLines w:val="0"/>
              <w:suppressLineNumbers w:val="0"/>
              <w:spacing w:before="0" w:beforeAutospacing="0" w:after="0" w:afterAutospacing="0"/>
              <w:ind w:left="0" w:right="0"/>
              <w:jc w:val="center"/>
              <w:rPr>
                <w:rFonts w:hint="eastAsia"/>
              </w:rPr>
            </w:pPr>
            <w:r>
              <w:rPr>
                <w:rFonts w:hint="eastAsia"/>
              </w:rPr>
              <w:t>20</w:t>
            </w:r>
          </w:p>
        </w:tc>
        <w:tc>
          <w:tcPr>
            <w:tcW w:w="1260" w:type="dxa"/>
            <w:noWrap w:val="0"/>
            <w:vAlign w:val="center"/>
          </w:tcPr>
          <w:p w14:paraId="4662D324">
            <w:pPr>
              <w:keepNext w:val="0"/>
              <w:keepLines w:val="0"/>
              <w:suppressLineNumbers w:val="0"/>
              <w:spacing w:before="0" w:beforeAutospacing="0" w:after="0" w:afterAutospacing="0"/>
              <w:ind w:left="0" w:right="0"/>
              <w:jc w:val="center"/>
              <w:rPr>
                <w:rFonts w:hint="eastAsia"/>
              </w:rPr>
            </w:pPr>
            <w:r>
              <w:rPr>
                <w:rFonts w:hint="eastAsia"/>
              </w:rPr>
              <w:t>张智博</w:t>
            </w:r>
          </w:p>
        </w:tc>
        <w:tc>
          <w:tcPr>
            <w:tcW w:w="1524" w:type="dxa"/>
            <w:noWrap w:val="0"/>
            <w:vAlign w:val="center"/>
          </w:tcPr>
          <w:p w14:paraId="37357C47">
            <w:pPr>
              <w:keepNext w:val="0"/>
              <w:keepLines w:val="0"/>
              <w:suppressLineNumbers w:val="0"/>
              <w:spacing w:before="0" w:beforeAutospacing="0" w:after="0" w:afterAutospacing="0"/>
              <w:ind w:left="0" w:right="0"/>
              <w:jc w:val="center"/>
              <w:rPr>
                <w:rFonts w:hint="eastAsia"/>
              </w:rPr>
            </w:pPr>
            <w:r>
              <w:rPr>
                <w:rFonts w:hint="eastAsia"/>
              </w:rPr>
              <w:t>技术员</w:t>
            </w:r>
          </w:p>
        </w:tc>
        <w:tc>
          <w:tcPr>
            <w:tcW w:w="1476" w:type="dxa"/>
            <w:noWrap w:val="0"/>
            <w:vAlign w:val="center"/>
          </w:tcPr>
          <w:p w14:paraId="092B7EFC">
            <w:pPr>
              <w:keepNext w:val="0"/>
              <w:keepLines w:val="0"/>
              <w:suppressLineNumbers w:val="0"/>
              <w:spacing w:before="0" w:beforeAutospacing="0" w:after="0" w:afterAutospacing="0"/>
              <w:ind w:left="0" w:right="0"/>
              <w:jc w:val="center"/>
              <w:rPr>
                <w:rFonts w:hint="eastAsia"/>
              </w:rPr>
            </w:pPr>
            <w:r>
              <w:rPr>
                <w:rFonts w:hint="eastAsia"/>
              </w:rPr>
              <w:t>18204249539</w:t>
            </w:r>
          </w:p>
        </w:tc>
        <w:tc>
          <w:tcPr>
            <w:tcW w:w="744" w:type="dxa"/>
            <w:noWrap w:val="0"/>
            <w:vAlign w:val="center"/>
          </w:tcPr>
          <w:p w14:paraId="0F225102">
            <w:pPr>
              <w:keepNext w:val="0"/>
              <w:keepLines w:val="0"/>
              <w:suppressLineNumbers w:val="0"/>
              <w:spacing w:before="0" w:beforeAutospacing="0" w:after="0" w:afterAutospacing="0"/>
              <w:ind w:left="0" w:right="0"/>
              <w:jc w:val="center"/>
              <w:rPr>
                <w:rFonts w:hint="eastAsia"/>
              </w:rPr>
            </w:pPr>
            <w:r>
              <w:rPr>
                <w:rFonts w:hint="eastAsia"/>
              </w:rPr>
              <w:t>48</w:t>
            </w:r>
          </w:p>
        </w:tc>
        <w:tc>
          <w:tcPr>
            <w:tcW w:w="1212" w:type="dxa"/>
            <w:noWrap w:val="0"/>
            <w:vAlign w:val="center"/>
          </w:tcPr>
          <w:p w14:paraId="4C6B8937">
            <w:pPr>
              <w:keepNext w:val="0"/>
              <w:keepLines w:val="0"/>
              <w:suppressLineNumbers w:val="0"/>
              <w:spacing w:before="0" w:beforeAutospacing="0" w:after="0" w:afterAutospacing="0"/>
              <w:ind w:left="0" w:right="0"/>
              <w:jc w:val="center"/>
              <w:rPr>
                <w:rFonts w:hint="eastAsia"/>
              </w:rPr>
            </w:pPr>
            <w:r>
              <w:rPr>
                <w:rFonts w:hint="eastAsia"/>
              </w:rPr>
              <w:t>李 根</w:t>
            </w:r>
          </w:p>
        </w:tc>
        <w:tc>
          <w:tcPr>
            <w:tcW w:w="1164" w:type="dxa"/>
            <w:noWrap w:val="0"/>
            <w:vAlign w:val="center"/>
          </w:tcPr>
          <w:p w14:paraId="2EA2DE96">
            <w:pPr>
              <w:keepNext w:val="0"/>
              <w:keepLines w:val="0"/>
              <w:suppressLineNumbers w:val="0"/>
              <w:spacing w:before="0" w:beforeAutospacing="0" w:after="0" w:afterAutospacing="0"/>
              <w:ind w:left="0" w:right="0"/>
              <w:jc w:val="center"/>
              <w:rPr>
                <w:rFonts w:hint="eastAsia"/>
              </w:rPr>
            </w:pPr>
            <w:r>
              <w:rPr>
                <w:rFonts w:hint="eastAsia"/>
              </w:rPr>
              <w:t>专工</w:t>
            </w:r>
          </w:p>
        </w:tc>
        <w:tc>
          <w:tcPr>
            <w:tcW w:w="1488" w:type="dxa"/>
            <w:noWrap w:val="0"/>
            <w:vAlign w:val="center"/>
          </w:tcPr>
          <w:p w14:paraId="5E1FD6F8">
            <w:pPr>
              <w:keepNext w:val="0"/>
              <w:keepLines w:val="0"/>
              <w:suppressLineNumbers w:val="0"/>
              <w:spacing w:before="0" w:beforeAutospacing="0" w:after="0" w:afterAutospacing="0"/>
              <w:ind w:left="0" w:right="0"/>
              <w:jc w:val="center"/>
              <w:rPr>
                <w:rFonts w:hint="eastAsia"/>
              </w:rPr>
            </w:pPr>
            <w:r>
              <w:rPr>
                <w:rFonts w:hint="eastAsia"/>
              </w:rPr>
              <w:t>13942168822</w:t>
            </w:r>
          </w:p>
        </w:tc>
      </w:tr>
      <w:tr w14:paraId="6467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511C7B2C">
            <w:pPr>
              <w:keepNext w:val="0"/>
              <w:keepLines w:val="0"/>
              <w:suppressLineNumbers w:val="0"/>
              <w:spacing w:before="0" w:beforeAutospacing="0" w:after="0" w:afterAutospacing="0"/>
              <w:ind w:left="0" w:right="0"/>
              <w:jc w:val="center"/>
              <w:rPr>
                <w:rFonts w:hint="eastAsia"/>
              </w:rPr>
            </w:pPr>
            <w:r>
              <w:rPr>
                <w:rFonts w:hint="eastAsia"/>
              </w:rPr>
              <w:t>21</w:t>
            </w:r>
          </w:p>
        </w:tc>
        <w:tc>
          <w:tcPr>
            <w:tcW w:w="1260" w:type="dxa"/>
            <w:noWrap w:val="0"/>
            <w:vAlign w:val="center"/>
          </w:tcPr>
          <w:p w14:paraId="43EC3097">
            <w:pPr>
              <w:keepNext w:val="0"/>
              <w:keepLines w:val="0"/>
              <w:suppressLineNumbers w:val="0"/>
              <w:spacing w:before="0" w:beforeAutospacing="0" w:after="0" w:afterAutospacing="0"/>
              <w:ind w:left="0" w:right="0"/>
              <w:jc w:val="center"/>
              <w:rPr>
                <w:rFonts w:hint="eastAsia"/>
              </w:rPr>
            </w:pPr>
            <w:r>
              <w:rPr>
                <w:rFonts w:hint="eastAsia"/>
              </w:rPr>
              <w:t>王语威</w:t>
            </w:r>
          </w:p>
        </w:tc>
        <w:tc>
          <w:tcPr>
            <w:tcW w:w="1524" w:type="dxa"/>
            <w:noWrap w:val="0"/>
            <w:vAlign w:val="center"/>
          </w:tcPr>
          <w:p w14:paraId="7C8BF7B0">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76" w:type="dxa"/>
            <w:noWrap w:val="0"/>
            <w:vAlign w:val="center"/>
          </w:tcPr>
          <w:p w14:paraId="36B549D0">
            <w:pPr>
              <w:keepNext w:val="0"/>
              <w:keepLines w:val="0"/>
              <w:suppressLineNumbers w:val="0"/>
              <w:spacing w:before="0" w:beforeAutospacing="0" w:after="0" w:afterAutospacing="0"/>
              <w:ind w:left="0" w:right="0"/>
              <w:jc w:val="center"/>
              <w:rPr>
                <w:rFonts w:hint="eastAsia"/>
              </w:rPr>
            </w:pPr>
            <w:r>
              <w:rPr>
                <w:rFonts w:hint="eastAsia"/>
              </w:rPr>
              <w:t>15642108259</w:t>
            </w:r>
          </w:p>
        </w:tc>
        <w:tc>
          <w:tcPr>
            <w:tcW w:w="744" w:type="dxa"/>
            <w:noWrap w:val="0"/>
            <w:vAlign w:val="center"/>
          </w:tcPr>
          <w:p w14:paraId="1DA72075">
            <w:pPr>
              <w:keepNext w:val="0"/>
              <w:keepLines w:val="0"/>
              <w:suppressLineNumbers w:val="0"/>
              <w:spacing w:before="0" w:beforeAutospacing="0" w:after="0" w:afterAutospacing="0"/>
              <w:ind w:left="0" w:right="0"/>
              <w:jc w:val="center"/>
              <w:rPr>
                <w:rFonts w:hint="eastAsia"/>
              </w:rPr>
            </w:pPr>
            <w:r>
              <w:rPr>
                <w:rFonts w:hint="eastAsia"/>
              </w:rPr>
              <w:t>49</w:t>
            </w:r>
          </w:p>
        </w:tc>
        <w:tc>
          <w:tcPr>
            <w:tcW w:w="1212" w:type="dxa"/>
            <w:noWrap w:val="0"/>
            <w:vAlign w:val="center"/>
          </w:tcPr>
          <w:p w14:paraId="3E885D5B">
            <w:pPr>
              <w:keepNext w:val="0"/>
              <w:keepLines w:val="0"/>
              <w:suppressLineNumbers w:val="0"/>
              <w:spacing w:before="0" w:beforeAutospacing="0" w:after="0" w:afterAutospacing="0"/>
              <w:ind w:left="0" w:right="0"/>
              <w:jc w:val="center"/>
              <w:rPr>
                <w:rFonts w:hint="eastAsia"/>
              </w:rPr>
            </w:pPr>
            <w:r>
              <w:rPr>
                <w:rFonts w:hint="eastAsia"/>
              </w:rPr>
              <w:t>高 峰</w:t>
            </w:r>
          </w:p>
        </w:tc>
        <w:tc>
          <w:tcPr>
            <w:tcW w:w="1164" w:type="dxa"/>
            <w:noWrap w:val="0"/>
            <w:vAlign w:val="center"/>
          </w:tcPr>
          <w:p w14:paraId="2B70D932">
            <w:pPr>
              <w:keepNext w:val="0"/>
              <w:keepLines w:val="0"/>
              <w:suppressLineNumbers w:val="0"/>
              <w:spacing w:before="0" w:beforeAutospacing="0" w:after="0" w:afterAutospacing="0"/>
              <w:ind w:left="0" w:right="0"/>
              <w:jc w:val="center"/>
              <w:rPr>
                <w:rFonts w:hint="eastAsia"/>
              </w:rPr>
            </w:pPr>
            <w:r>
              <w:rPr>
                <w:rFonts w:hint="eastAsia"/>
              </w:rPr>
              <w:t>营销工</w:t>
            </w:r>
          </w:p>
        </w:tc>
        <w:tc>
          <w:tcPr>
            <w:tcW w:w="1488" w:type="dxa"/>
            <w:noWrap w:val="0"/>
            <w:vAlign w:val="center"/>
          </w:tcPr>
          <w:p w14:paraId="0C9604A6">
            <w:pPr>
              <w:keepNext w:val="0"/>
              <w:keepLines w:val="0"/>
              <w:suppressLineNumbers w:val="0"/>
              <w:spacing w:before="0" w:beforeAutospacing="0" w:after="0" w:afterAutospacing="0"/>
              <w:ind w:left="0" w:right="0"/>
              <w:jc w:val="center"/>
              <w:rPr>
                <w:rFonts w:hint="eastAsia"/>
              </w:rPr>
            </w:pPr>
            <w:r>
              <w:rPr>
                <w:rFonts w:hint="eastAsia"/>
              </w:rPr>
              <w:t>13194210079</w:t>
            </w:r>
          </w:p>
        </w:tc>
      </w:tr>
      <w:tr w14:paraId="401E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6C411537">
            <w:pPr>
              <w:keepNext w:val="0"/>
              <w:keepLines w:val="0"/>
              <w:suppressLineNumbers w:val="0"/>
              <w:spacing w:before="0" w:beforeAutospacing="0" w:after="0" w:afterAutospacing="0"/>
              <w:ind w:left="0" w:right="0"/>
              <w:jc w:val="center"/>
              <w:rPr>
                <w:rFonts w:hint="eastAsia"/>
              </w:rPr>
            </w:pPr>
            <w:r>
              <w:rPr>
                <w:rFonts w:hint="eastAsia"/>
              </w:rPr>
              <w:t>22</w:t>
            </w:r>
          </w:p>
        </w:tc>
        <w:tc>
          <w:tcPr>
            <w:tcW w:w="1260" w:type="dxa"/>
            <w:noWrap w:val="0"/>
            <w:vAlign w:val="center"/>
          </w:tcPr>
          <w:p w14:paraId="0DB294B5">
            <w:pPr>
              <w:keepNext w:val="0"/>
              <w:keepLines w:val="0"/>
              <w:suppressLineNumbers w:val="0"/>
              <w:spacing w:before="0" w:beforeAutospacing="0" w:after="0" w:afterAutospacing="0"/>
              <w:ind w:left="0" w:right="0"/>
              <w:jc w:val="center"/>
              <w:rPr>
                <w:rFonts w:hint="eastAsia"/>
              </w:rPr>
            </w:pPr>
            <w:r>
              <w:rPr>
                <w:rFonts w:hint="eastAsia"/>
              </w:rPr>
              <w:t>冯吉鹏</w:t>
            </w:r>
          </w:p>
        </w:tc>
        <w:tc>
          <w:tcPr>
            <w:tcW w:w="1524" w:type="dxa"/>
            <w:noWrap w:val="0"/>
            <w:vAlign w:val="center"/>
          </w:tcPr>
          <w:p w14:paraId="0D957D0E">
            <w:pPr>
              <w:keepNext w:val="0"/>
              <w:keepLines w:val="0"/>
              <w:suppressLineNumbers w:val="0"/>
              <w:spacing w:before="0" w:beforeAutospacing="0" w:after="0" w:afterAutospacing="0"/>
              <w:ind w:left="0" w:right="0"/>
              <w:jc w:val="center"/>
              <w:rPr>
                <w:rFonts w:hint="eastAsia"/>
              </w:rPr>
            </w:pPr>
            <w:r>
              <w:rPr>
                <w:rFonts w:hint="eastAsia"/>
              </w:rPr>
              <w:t>班长</w:t>
            </w:r>
          </w:p>
        </w:tc>
        <w:tc>
          <w:tcPr>
            <w:tcW w:w="1476" w:type="dxa"/>
            <w:noWrap w:val="0"/>
            <w:vAlign w:val="center"/>
          </w:tcPr>
          <w:p w14:paraId="193249B6">
            <w:pPr>
              <w:keepNext w:val="0"/>
              <w:keepLines w:val="0"/>
              <w:suppressLineNumbers w:val="0"/>
              <w:spacing w:before="0" w:beforeAutospacing="0" w:after="0" w:afterAutospacing="0"/>
              <w:ind w:left="0" w:right="0"/>
              <w:jc w:val="center"/>
              <w:rPr>
                <w:rFonts w:hint="eastAsia"/>
              </w:rPr>
            </w:pPr>
            <w:r>
              <w:rPr>
                <w:rFonts w:hint="eastAsia"/>
              </w:rPr>
              <w:t>15142161642</w:t>
            </w:r>
          </w:p>
        </w:tc>
        <w:tc>
          <w:tcPr>
            <w:tcW w:w="744" w:type="dxa"/>
            <w:noWrap w:val="0"/>
            <w:vAlign w:val="center"/>
          </w:tcPr>
          <w:p w14:paraId="25CD4CA0">
            <w:pPr>
              <w:keepNext w:val="0"/>
              <w:keepLines w:val="0"/>
              <w:suppressLineNumbers w:val="0"/>
              <w:spacing w:before="0" w:beforeAutospacing="0" w:after="0" w:afterAutospacing="0"/>
              <w:ind w:left="0" w:right="0"/>
              <w:jc w:val="center"/>
              <w:rPr>
                <w:rFonts w:hint="eastAsia"/>
              </w:rPr>
            </w:pPr>
            <w:r>
              <w:rPr>
                <w:rFonts w:hint="eastAsia"/>
              </w:rPr>
              <w:t>50</w:t>
            </w:r>
          </w:p>
        </w:tc>
        <w:tc>
          <w:tcPr>
            <w:tcW w:w="1212" w:type="dxa"/>
            <w:noWrap w:val="0"/>
            <w:vAlign w:val="center"/>
          </w:tcPr>
          <w:p w14:paraId="4DE14915">
            <w:pPr>
              <w:keepNext w:val="0"/>
              <w:keepLines w:val="0"/>
              <w:suppressLineNumbers w:val="0"/>
              <w:spacing w:before="0" w:beforeAutospacing="0" w:after="0" w:afterAutospacing="0"/>
              <w:ind w:left="0" w:right="0"/>
              <w:jc w:val="center"/>
              <w:rPr>
                <w:rFonts w:hint="eastAsia"/>
              </w:rPr>
            </w:pPr>
            <w:r>
              <w:rPr>
                <w:rFonts w:hint="eastAsia"/>
              </w:rPr>
              <w:t>张磊（小）</w:t>
            </w:r>
          </w:p>
        </w:tc>
        <w:tc>
          <w:tcPr>
            <w:tcW w:w="1164" w:type="dxa"/>
            <w:noWrap w:val="0"/>
            <w:vAlign w:val="center"/>
          </w:tcPr>
          <w:p w14:paraId="66002903">
            <w:pPr>
              <w:keepNext w:val="0"/>
              <w:keepLines w:val="0"/>
              <w:suppressLineNumbers w:val="0"/>
              <w:spacing w:before="0" w:beforeAutospacing="0" w:after="0" w:afterAutospacing="0"/>
              <w:ind w:left="0" w:right="0"/>
              <w:jc w:val="center"/>
              <w:rPr>
                <w:rFonts w:hint="eastAsia"/>
              </w:rPr>
            </w:pPr>
            <w:r>
              <w:rPr>
                <w:rFonts w:hint="eastAsia"/>
              </w:rPr>
              <w:t>技术员</w:t>
            </w:r>
          </w:p>
        </w:tc>
        <w:tc>
          <w:tcPr>
            <w:tcW w:w="1488" w:type="dxa"/>
            <w:noWrap w:val="0"/>
            <w:vAlign w:val="center"/>
          </w:tcPr>
          <w:p w14:paraId="3EAE57D8">
            <w:pPr>
              <w:keepNext w:val="0"/>
              <w:keepLines w:val="0"/>
              <w:suppressLineNumbers w:val="0"/>
              <w:spacing w:before="0" w:beforeAutospacing="0" w:after="0" w:afterAutospacing="0"/>
              <w:ind w:left="0" w:right="0"/>
              <w:jc w:val="center"/>
              <w:rPr>
                <w:rFonts w:hint="eastAsia"/>
              </w:rPr>
            </w:pPr>
            <w:r>
              <w:rPr>
                <w:rFonts w:hint="eastAsia"/>
              </w:rPr>
              <w:t>13795033912</w:t>
            </w:r>
          </w:p>
        </w:tc>
      </w:tr>
      <w:tr w14:paraId="2E97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30CE142F">
            <w:pPr>
              <w:keepNext w:val="0"/>
              <w:keepLines w:val="0"/>
              <w:suppressLineNumbers w:val="0"/>
              <w:spacing w:before="0" w:beforeAutospacing="0" w:after="0" w:afterAutospacing="0"/>
              <w:ind w:left="0" w:right="0"/>
              <w:jc w:val="center"/>
              <w:rPr>
                <w:rFonts w:hint="eastAsia"/>
              </w:rPr>
            </w:pPr>
            <w:r>
              <w:rPr>
                <w:rFonts w:hint="eastAsia"/>
              </w:rPr>
              <w:t>23</w:t>
            </w:r>
          </w:p>
        </w:tc>
        <w:tc>
          <w:tcPr>
            <w:tcW w:w="1260" w:type="dxa"/>
            <w:noWrap w:val="0"/>
            <w:vAlign w:val="center"/>
          </w:tcPr>
          <w:p w14:paraId="36464507">
            <w:pPr>
              <w:keepNext w:val="0"/>
              <w:keepLines w:val="0"/>
              <w:suppressLineNumbers w:val="0"/>
              <w:spacing w:before="0" w:beforeAutospacing="0" w:after="0" w:afterAutospacing="0"/>
              <w:ind w:left="0" w:right="0"/>
              <w:jc w:val="center"/>
              <w:rPr>
                <w:rFonts w:hint="eastAsia"/>
              </w:rPr>
            </w:pPr>
            <w:r>
              <w:rPr>
                <w:rFonts w:hint="eastAsia"/>
              </w:rPr>
              <w:t>刘 佳</w:t>
            </w:r>
          </w:p>
        </w:tc>
        <w:tc>
          <w:tcPr>
            <w:tcW w:w="1524" w:type="dxa"/>
            <w:noWrap w:val="0"/>
            <w:vAlign w:val="center"/>
          </w:tcPr>
          <w:p w14:paraId="25FE713D">
            <w:pPr>
              <w:keepNext w:val="0"/>
              <w:keepLines w:val="0"/>
              <w:suppressLineNumbers w:val="0"/>
              <w:spacing w:before="0" w:beforeAutospacing="0" w:after="0" w:afterAutospacing="0"/>
              <w:ind w:left="0" w:right="0"/>
              <w:jc w:val="center"/>
              <w:rPr>
                <w:rFonts w:hint="eastAsia"/>
              </w:rPr>
            </w:pPr>
            <w:r>
              <w:rPr>
                <w:rFonts w:hint="eastAsia"/>
              </w:rPr>
              <w:t>负责人</w:t>
            </w:r>
          </w:p>
        </w:tc>
        <w:tc>
          <w:tcPr>
            <w:tcW w:w="1476" w:type="dxa"/>
            <w:noWrap w:val="0"/>
            <w:vAlign w:val="center"/>
          </w:tcPr>
          <w:p w14:paraId="4193765A">
            <w:pPr>
              <w:keepNext w:val="0"/>
              <w:keepLines w:val="0"/>
              <w:suppressLineNumbers w:val="0"/>
              <w:spacing w:before="0" w:beforeAutospacing="0" w:after="0" w:afterAutospacing="0"/>
              <w:ind w:left="0" w:right="0"/>
              <w:jc w:val="center"/>
              <w:rPr>
                <w:rFonts w:hint="eastAsia"/>
              </w:rPr>
            </w:pPr>
            <w:r>
              <w:rPr>
                <w:rFonts w:hint="eastAsia"/>
              </w:rPr>
              <w:t>15804286116</w:t>
            </w:r>
          </w:p>
        </w:tc>
        <w:tc>
          <w:tcPr>
            <w:tcW w:w="744" w:type="dxa"/>
            <w:noWrap w:val="0"/>
            <w:vAlign w:val="center"/>
          </w:tcPr>
          <w:p w14:paraId="4DB3E069">
            <w:pPr>
              <w:keepNext w:val="0"/>
              <w:keepLines w:val="0"/>
              <w:suppressLineNumbers w:val="0"/>
              <w:spacing w:before="0" w:beforeAutospacing="0" w:after="0" w:afterAutospacing="0"/>
              <w:ind w:left="0" w:right="0"/>
              <w:jc w:val="center"/>
              <w:rPr>
                <w:rFonts w:hint="eastAsia"/>
              </w:rPr>
            </w:pPr>
            <w:r>
              <w:rPr>
                <w:rFonts w:hint="eastAsia"/>
              </w:rPr>
              <w:t>51</w:t>
            </w:r>
          </w:p>
        </w:tc>
        <w:tc>
          <w:tcPr>
            <w:tcW w:w="1212" w:type="dxa"/>
            <w:noWrap w:val="0"/>
            <w:vAlign w:val="center"/>
          </w:tcPr>
          <w:p w14:paraId="04135608">
            <w:pPr>
              <w:keepNext w:val="0"/>
              <w:keepLines w:val="0"/>
              <w:suppressLineNumbers w:val="0"/>
              <w:spacing w:before="0" w:beforeAutospacing="0" w:after="0" w:afterAutospacing="0"/>
              <w:ind w:left="0" w:right="0"/>
              <w:jc w:val="center"/>
              <w:rPr>
                <w:rFonts w:hint="eastAsia"/>
              </w:rPr>
            </w:pPr>
            <w:r>
              <w:rPr>
                <w:rFonts w:hint="eastAsia"/>
              </w:rPr>
              <w:t>孙长吉</w:t>
            </w:r>
          </w:p>
        </w:tc>
        <w:tc>
          <w:tcPr>
            <w:tcW w:w="1164" w:type="dxa"/>
            <w:noWrap w:val="0"/>
            <w:vAlign w:val="center"/>
          </w:tcPr>
          <w:p w14:paraId="5A87AA73">
            <w:pPr>
              <w:keepNext w:val="0"/>
              <w:keepLines w:val="0"/>
              <w:suppressLineNumbers w:val="0"/>
              <w:spacing w:before="0" w:beforeAutospacing="0" w:after="0" w:afterAutospacing="0"/>
              <w:ind w:left="0" w:right="0"/>
              <w:jc w:val="center"/>
              <w:rPr>
                <w:rFonts w:hint="eastAsia"/>
              </w:rPr>
            </w:pPr>
            <w:r>
              <w:rPr>
                <w:rFonts w:hint="eastAsia"/>
              </w:rPr>
              <w:t>负责人</w:t>
            </w:r>
          </w:p>
        </w:tc>
        <w:tc>
          <w:tcPr>
            <w:tcW w:w="1488" w:type="dxa"/>
            <w:noWrap w:val="0"/>
            <w:vAlign w:val="center"/>
          </w:tcPr>
          <w:p w14:paraId="53546898">
            <w:pPr>
              <w:keepNext w:val="0"/>
              <w:keepLines w:val="0"/>
              <w:suppressLineNumbers w:val="0"/>
              <w:spacing w:before="0" w:beforeAutospacing="0" w:after="0" w:afterAutospacing="0"/>
              <w:ind w:left="0" w:right="0"/>
              <w:jc w:val="center"/>
              <w:rPr>
                <w:rFonts w:hint="eastAsia"/>
              </w:rPr>
            </w:pPr>
            <w:r>
              <w:rPr>
                <w:rFonts w:hint="eastAsia"/>
              </w:rPr>
              <w:t>13050943588</w:t>
            </w:r>
          </w:p>
        </w:tc>
      </w:tr>
      <w:tr w14:paraId="29F2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2E5F1EC2">
            <w:pPr>
              <w:keepNext w:val="0"/>
              <w:keepLines w:val="0"/>
              <w:suppressLineNumbers w:val="0"/>
              <w:spacing w:before="0" w:beforeAutospacing="0" w:after="0" w:afterAutospacing="0"/>
              <w:ind w:left="0" w:right="0"/>
              <w:jc w:val="center"/>
              <w:rPr>
                <w:rFonts w:hint="eastAsia"/>
              </w:rPr>
            </w:pPr>
            <w:r>
              <w:rPr>
                <w:rFonts w:hint="eastAsia"/>
              </w:rPr>
              <w:t>24</w:t>
            </w:r>
          </w:p>
        </w:tc>
        <w:tc>
          <w:tcPr>
            <w:tcW w:w="1260" w:type="dxa"/>
            <w:noWrap w:val="0"/>
            <w:vAlign w:val="center"/>
          </w:tcPr>
          <w:p w14:paraId="3FA70664">
            <w:pPr>
              <w:keepNext w:val="0"/>
              <w:keepLines w:val="0"/>
              <w:suppressLineNumbers w:val="0"/>
              <w:spacing w:before="0" w:beforeAutospacing="0" w:after="0" w:afterAutospacing="0"/>
              <w:ind w:left="0" w:right="0"/>
              <w:jc w:val="center"/>
              <w:rPr>
                <w:rFonts w:hint="eastAsia"/>
              </w:rPr>
            </w:pPr>
            <w:r>
              <w:rPr>
                <w:rFonts w:hint="eastAsia"/>
              </w:rPr>
              <w:t>吕士阳</w:t>
            </w:r>
          </w:p>
        </w:tc>
        <w:tc>
          <w:tcPr>
            <w:tcW w:w="1524" w:type="dxa"/>
            <w:noWrap w:val="0"/>
            <w:vAlign w:val="center"/>
          </w:tcPr>
          <w:p w14:paraId="3B7EC0E6">
            <w:pPr>
              <w:keepNext w:val="0"/>
              <w:keepLines w:val="0"/>
              <w:suppressLineNumbers w:val="0"/>
              <w:spacing w:before="0" w:beforeAutospacing="0" w:after="0" w:afterAutospacing="0"/>
              <w:ind w:left="0" w:right="0"/>
              <w:jc w:val="center"/>
              <w:rPr>
                <w:rFonts w:hint="eastAsia"/>
              </w:rPr>
            </w:pPr>
            <w:r>
              <w:rPr>
                <w:rFonts w:hint="eastAsia"/>
              </w:rPr>
              <w:t>生产班员</w:t>
            </w:r>
          </w:p>
        </w:tc>
        <w:tc>
          <w:tcPr>
            <w:tcW w:w="1476" w:type="dxa"/>
            <w:noWrap w:val="0"/>
            <w:vAlign w:val="center"/>
          </w:tcPr>
          <w:p w14:paraId="4D73C4DB">
            <w:pPr>
              <w:keepNext w:val="0"/>
              <w:keepLines w:val="0"/>
              <w:suppressLineNumbers w:val="0"/>
              <w:spacing w:before="0" w:beforeAutospacing="0" w:after="0" w:afterAutospacing="0"/>
              <w:ind w:left="0" w:right="0"/>
              <w:jc w:val="center"/>
              <w:rPr>
                <w:rFonts w:hint="eastAsia"/>
              </w:rPr>
            </w:pPr>
            <w:r>
              <w:rPr>
                <w:rFonts w:hint="eastAsia"/>
              </w:rPr>
              <w:t>15142176300</w:t>
            </w:r>
          </w:p>
        </w:tc>
        <w:tc>
          <w:tcPr>
            <w:tcW w:w="744" w:type="dxa"/>
            <w:noWrap w:val="0"/>
            <w:vAlign w:val="center"/>
          </w:tcPr>
          <w:p w14:paraId="293F833B">
            <w:pPr>
              <w:keepNext w:val="0"/>
              <w:keepLines w:val="0"/>
              <w:suppressLineNumbers w:val="0"/>
              <w:spacing w:before="0" w:beforeAutospacing="0" w:after="0" w:afterAutospacing="0"/>
              <w:ind w:left="0" w:right="0"/>
              <w:jc w:val="center"/>
              <w:rPr>
                <w:rFonts w:hint="eastAsia"/>
              </w:rPr>
            </w:pPr>
            <w:r>
              <w:rPr>
                <w:rFonts w:hint="eastAsia"/>
              </w:rPr>
              <w:t>52</w:t>
            </w:r>
          </w:p>
        </w:tc>
        <w:tc>
          <w:tcPr>
            <w:tcW w:w="1212" w:type="dxa"/>
            <w:noWrap w:val="0"/>
            <w:vAlign w:val="center"/>
          </w:tcPr>
          <w:p w14:paraId="16C1AE63">
            <w:pPr>
              <w:keepNext w:val="0"/>
              <w:keepLines w:val="0"/>
              <w:suppressLineNumbers w:val="0"/>
              <w:spacing w:before="0" w:beforeAutospacing="0" w:after="0" w:afterAutospacing="0"/>
              <w:ind w:left="0" w:right="0"/>
              <w:jc w:val="center"/>
              <w:rPr>
                <w:rFonts w:hint="eastAsia"/>
              </w:rPr>
            </w:pPr>
            <w:r>
              <w:rPr>
                <w:rFonts w:hint="eastAsia"/>
              </w:rPr>
              <w:t>潘英伟</w:t>
            </w:r>
          </w:p>
        </w:tc>
        <w:tc>
          <w:tcPr>
            <w:tcW w:w="1164" w:type="dxa"/>
            <w:noWrap w:val="0"/>
            <w:vAlign w:val="center"/>
          </w:tcPr>
          <w:p w14:paraId="41323114">
            <w:pPr>
              <w:keepNext w:val="0"/>
              <w:keepLines w:val="0"/>
              <w:suppressLineNumbers w:val="0"/>
              <w:spacing w:before="0" w:beforeAutospacing="0" w:after="0" w:afterAutospacing="0"/>
              <w:ind w:left="0" w:right="0"/>
              <w:jc w:val="center"/>
              <w:rPr>
                <w:rFonts w:hint="eastAsia"/>
              </w:rPr>
            </w:pPr>
            <w:r>
              <w:rPr>
                <w:rFonts w:hint="eastAsia"/>
              </w:rPr>
              <w:t>班员</w:t>
            </w:r>
          </w:p>
        </w:tc>
        <w:tc>
          <w:tcPr>
            <w:tcW w:w="1488" w:type="dxa"/>
            <w:noWrap w:val="0"/>
            <w:vAlign w:val="center"/>
          </w:tcPr>
          <w:p w14:paraId="429A4BC9">
            <w:pPr>
              <w:keepNext w:val="0"/>
              <w:keepLines w:val="0"/>
              <w:suppressLineNumbers w:val="0"/>
              <w:spacing w:before="0" w:beforeAutospacing="0" w:after="0" w:afterAutospacing="0"/>
              <w:ind w:left="0" w:right="0"/>
              <w:jc w:val="center"/>
              <w:rPr>
                <w:rFonts w:hint="eastAsia"/>
              </w:rPr>
            </w:pPr>
            <w:r>
              <w:rPr>
                <w:rFonts w:hint="eastAsia"/>
              </w:rPr>
              <w:t>13464225525</w:t>
            </w:r>
          </w:p>
        </w:tc>
      </w:tr>
      <w:tr w14:paraId="7528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7A759634">
            <w:pPr>
              <w:keepNext w:val="0"/>
              <w:keepLines w:val="0"/>
              <w:suppressLineNumbers w:val="0"/>
              <w:spacing w:before="0" w:beforeAutospacing="0" w:after="0" w:afterAutospacing="0"/>
              <w:ind w:left="0" w:right="0"/>
              <w:jc w:val="center"/>
              <w:rPr>
                <w:rFonts w:hint="eastAsia"/>
              </w:rPr>
            </w:pPr>
            <w:r>
              <w:rPr>
                <w:rFonts w:hint="eastAsia"/>
              </w:rPr>
              <w:t>25</w:t>
            </w:r>
          </w:p>
        </w:tc>
        <w:tc>
          <w:tcPr>
            <w:tcW w:w="1260" w:type="dxa"/>
            <w:noWrap w:val="0"/>
            <w:vAlign w:val="center"/>
          </w:tcPr>
          <w:p w14:paraId="0768D46A">
            <w:pPr>
              <w:keepNext w:val="0"/>
              <w:keepLines w:val="0"/>
              <w:suppressLineNumbers w:val="0"/>
              <w:spacing w:before="0" w:beforeAutospacing="0" w:after="0" w:afterAutospacing="0"/>
              <w:ind w:left="0" w:right="0"/>
              <w:jc w:val="center"/>
              <w:rPr>
                <w:rFonts w:hint="eastAsia"/>
              </w:rPr>
            </w:pPr>
            <w:r>
              <w:rPr>
                <w:rFonts w:hint="eastAsia"/>
              </w:rPr>
              <w:t>李 为</w:t>
            </w:r>
          </w:p>
        </w:tc>
        <w:tc>
          <w:tcPr>
            <w:tcW w:w="1524" w:type="dxa"/>
            <w:noWrap w:val="0"/>
            <w:vAlign w:val="center"/>
          </w:tcPr>
          <w:p w14:paraId="038EBAEC">
            <w:pPr>
              <w:keepNext w:val="0"/>
              <w:keepLines w:val="0"/>
              <w:suppressLineNumbers w:val="0"/>
              <w:spacing w:before="0" w:beforeAutospacing="0" w:after="0" w:afterAutospacing="0"/>
              <w:ind w:left="0" w:right="0"/>
              <w:jc w:val="center"/>
              <w:rPr>
                <w:rFonts w:hint="eastAsia"/>
              </w:rPr>
            </w:pPr>
            <w:r>
              <w:rPr>
                <w:rFonts w:hint="eastAsia"/>
              </w:rPr>
              <w:t>班长</w:t>
            </w:r>
          </w:p>
        </w:tc>
        <w:tc>
          <w:tcPr>
            <w:tcW w:w="1476" w:type="dxa"/>
            <w:noWrap w:val="0"/>
            <w:vAlign w:val="center"/>
          </w:tcPr>
          <w:p w14:paraId="62867214">
            <w:pPr>
              <w:keepNext w:val="0"/>
              <w:keepLines w:val="0"/>
              <w:suppressLineNumbers w:val="0"/>
              <w:spacing w:before="0" w:beforeAutospacing="0" w:after="0" w:afterAutospacing="0"/>
              <w:ind w:left="0" w:right="0"/>
              <w:jc w:val="center"/>
              <w:rPr>
                <w:rFonts w:hint="eastAsia"/>
              </w:rPr>
            </w:pPr>
            <w:r>
              <w:rPr>
                <w:rFonts w:hint="eastAsia"/>
              </w:rPr>
              <w:t>15804211181</w:t>
            </w:r>
          </w:p>
        </w:tc>
        <w:tc>
          <w:tcPr>
            <w:tcW w:w="744" w:type="dxa"/>
            <w:noWrap w:val="0"/>
            <w:vAlign w:val="center"/>
          </w:tcPr>
          <w:p w14:paraId="2F067CF5">
            <w:pPr>
              <w:keepNext w:val="0"/>
              <w:keepLines w:val="0"/>
              <w:suppressLineNumbers w:val="0"/>
              <w:spacing w:before="0" w:beforeAutospacing="0" w:after="0" w:afterAutospacing="0"/>
              <w:ind w:left="0" w:right="0"/>
              <w:jc w:val="center"/>
              <w:rPr>
                <w:rFonts w:hint="eastAsia"/>
              </w:rPr>
            </w:pPr>
            <w:r>
              <w:rPr>
                <w:rFonts w:hint="eastAsia"/>
              </w:rPr>
              <w:t>53</w:t>
            </w:r>
          </w:p>
        </w:tc>
        <w:tc>
          <w:tcPr>
            <w:tcW w:w="1212" w:type="dxa"/>
            <w:noWrap w:val="0"/>
            <w:vAlign w:val="center"/>
          </w:tcPr>
          <w:p w14:paraId="79D6B3CA">
            <w:pPr>
              <w:keepNext w:val="0"/>
              <w:keepLines w:val="0"/>
              <w:suppressLineNumbers w:val="0"/>
              <w:spacing w:before="0" w:beforeAutospacing="0" w:after="0" w:afterAutospacing="0"/>
              <w:ind w:left="0" w:right="0"/>
              <w:jc w:val="center"/>
              <w:rPr>
                <w:rFonts w:hint="eastAsia"/>
              </w:rPr>
            </w:pPr>
            <w:r>
              <w:rPr>
                <w:rFonts w:hint="eastAsia"/>
              </w:rPr>
              <w:t>回 宁</w:t>
            </w:r>
          </w:p>
        </w:tc>
        <w:tc>
          <w:tcPr>
            <w:tcW w:w="1164" w:type="dxa"/>
            <w:noWrap w:val="0"/>
            <w:vAlign w:val="center"/>
          </w:tcPr>
          <w:p w14:paraId="6E03E013">
            <w:pPr>
              <w:keepNext w:val="0"/>
              <w:keepLines w:val="0"/>
              <w:suppressLineNumbers w:val="0"/>
              <w:spacing w:before="0" w:beforeAutospacing="0" w:after="0" w:afterAutospacing="0"/>
              <w:ind w:left="0" w:right="0"/>
              <w:jc w:val="center"/>
              <w:rPr>
                <w:rFonts w:hint="eastAsia"/>
              </w:rPr>
            </w:pPr>
            <w:r>
              <w:rPr>
                <w:rFonts w:hint="eastAsia"/>
              </w:rPr>
              <w:t>班员</w:t>
            </w:r>
          </w:p>
        </w:tc>
        <w:tc>
          <w:tcPr>
            <w:tcW w:w="1488" w:type="dxa"/>
            <w:noWrap w:val="0"/>
            <w:vAlign w:val="center"/>
          </w:tcPr>
          <w:p w14:paraId="2C757B31">
            <w:pPr>
              <w:keepNext w:val="0"/>
              <w:keepLines w:val="0"/>
              <w:suppressLineNumbers w:val="0"/>
              <w:spacing w:before="0" w:beforeAutospacing="0" w:after="0" w:afterAutospacing="0"/>
              <w:ind w:left="0" w:right="0"/>
              <w:jc w:val="center"/>
              <w:rPr>
                <w:rFonts w:hint="eastAsia"/>
              </w:rPr>
            </w:pPr>
            <w:r>
              <w:rPr>
                <w:rFonts w:hint="eastAsia"/>
              </w:rPr>
              <w:t>15004218408</w:t>
            </w:r>
          </w:p>
        </w:tc>
      </w:tr>
      <w:tr w14:paraId="2363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356CDAF5">
            <w:pPr>
              <w:keepNext w:val="0"/>
              <w:keepLines w:val="0"/>
              <w:suppressLineNumbers w:val="0"/>
              <w:spacing w:before="0" w:beforeAutospacing="0" w:after="0" w:afterAutospacing="0"/>
              <w:ind w:left="0" w:right="0"/>
              <w:jc w:val="center"/>
              <w:rPr>
                <w:rFonts w:hint="eastAsia"/>
              </w:rPr>
            </w:pPr>
            <w:r>
              <w:rPr>
                <w:rFonts w:hint="eastAsia"/>
              </w:rPr>
              <w:t>26</w:t>
            </w:r>
          </w:p>
        </w:tc>
        <w:tc>
          <w:tcPr>
            <w:tcW w:w="1260" w:type="dxa"/>
            <w:noWrap w:val="0"/>
            <w:vAlign w:val="center"/>
          </w:tcPr>
          <w:p w14:paraId="07770FB4">
            <w:pPr>
              <w:keepNext w:val="0"/>
              <w:keepLines w:val="0"/>
              <w:suppressLineNumbers w:val="0"/>
              <w:spacing w:before="0" w:beforeAutospacing="0" w:after="0" w:afterAutospacing="0"/>
              <w:ind w:left="0" w:right="0"/>
              <w:jc w:val="center"/>
              <w:rPr>
                <w:rFonts w:hint="eastAsia"/>
              </w:rPr>
            </w:pPr>
            <w:r>
              <w:rPr>
                <w:rFonts w:hint="eastAsia"/>
              </w:rPr>
              <w:t>李星明</w:t>
            </w:r>
          </w:p>
        </w:tc>
        <w:tc>
          <w:tcPr>
            <w:tcW w:w="1524" w:type="dxa"/>
            <w:noWrap w:val="0"/>
            <w:vAlign w:val="center"/>
          </w:tcPr>
          <w:p w14:paraId="6A89D3E7">
            <w:pPr>
              <w:keepNext w:val="0"/>
              <w:keepLines w:val="0"/>
              <w:suppressLineNumbers w:val="0"/>
              <w:spacing w:before="0" w:beforeAutospacing="0" w:after="0" w:afterAutospacing="0"/>
              <w:ind w:left="0" w:right="0"/>
              <w:jc w:val="center"/>
              <w:rPr>
                <w:rFonts w:hint="eastAsia"/>
              </w:rPr>
            </w:pPr>
            <w:r>
              <w:rPr>
                <w:rFonts w:hint="eastAsia"/>
              </w:rPr>
              <w:t>专工</w:t>
            </w:r>
          </w:p>
        </w:tc>
        <w:tc>
          <w:tcPr>
            <w:tcW w:w="1476" w:type="dxa"/>
            <w:noWrap w:val="0"/>
            <w:vAlign w:val="center"/>
          </w:tcPr>
          <w:p w14:paraId="76FBECC7">
            <w:pPr>
              <w:keepNext w:val="0"/>
              <w:keepLines w:val="0"/>
              <w:suppressLineNumbers w:val="0"/>
              <w:spacing w:before="0" w:beforeAutospacing="0" w:after="0" w:afterAutospacing="0"/>
              <w:ind w:left="0" w:right="0"/>
              <w:jc w:val="center"/>
              <w:rPr>
                <w:rFonts w:hint="eastAsia"/>
              </w:rPr>
            </w:pPr>
            <w:r>
              <w:rPr>
                <w:rFonts w:hint="eastAsia"/>
              </w:rPr>
              <w:t>13842100129</w:t>
            </w:r>
          </w:p>
        </w:tc>
        <w:tc>
          <w:tcPr>
            <w:tcW w:w="744" w:type="dxa"/>
            <w:noWrap w:val="0"/>
            <w:vAlign w:val="center"/>
          </w:tcPr>
          <w:p w14:paraId="3F0A8979">
            <w:pPr>
              <w:keepNext w:val="0"/>
              <w:keepLines w:val="0"/>
              <w:suppressLineNumbers w:val="0"/>
              <w:spacing w:before="0" w:beforeAutospacing="0" w:after="0" w:afterAutospacing="0"/>
              <w:ind w:left="0" w:right="0"/>
              <w:jc w:val="center"/>
              <w:rPr>
                <w:rFonts w:hint="eastAsia"/>
              </w:rPr>
            </w:pPr>
            <w:r>
              <w:rPr>
                <w:rFonts w:hint="eastAsia"/>
              </w:rPr>
              <w:t>54</w:t>
            </w:r>
          </w:p>
        </w:tc>
        <w:tc>
          <w:tcPr>
            <w:tcW w:w="1212" w:type="dxa"/>
            <w:noWrap w:val="0"/>
            <w:vAlign w:val="center"/>
          </w:tcPr>
          <w:p w14:paraId="2A4A2909">
            <w:pPr>
              <w:keepNext w:val="0"/>
              <w:keepLines w:val="0"/>
              <w:suppressLineNumbers w:val="0"/>
              <w:spacing w:before="0" w:beforeAutospacing="0" w:after="0" w:afterAutospacing="0"/>
              <w:ind w:left="0" w:right="0"/>
              <w:jc w:val="center"/>
              <w:rPr>
                <w:rFonts w:hint="eastAsia"/>
              </w:rPr>
            </w:pPr>
            <w:r>
              <w:rPr>
                <w:rFonts w:hint="eastAsia"/>
              </w:rPr>
              <w:t>刘晓利</w:t>
            </w:r>
          </w:p>
        </w:tc>
        <w:tc>
          <w:tcPr>
            <w:tcW w:w="1164" w:type="dxa"/>
            <w:noWrap w:val="0"/>
            <w:vAlign w:val="center"/>
          </w:tcPr>
          <w:p w14:paraId="6B910D86">
            <w:pPr>
              <w:keepNext w:val="0"/>
              <w:keepLines w:val="0"/>
              <w:suppressLineNumbers w:val="0"/>
              <w:spacing w:before="0" w:beforeAutospacing="0" w:after="0" w:afterAutospacing="0"/>
              <w:ind w:left="0" w:right="0"/>
              <w:jc w:val="center"/>
              <w:rPr>
                <w:rFonts w:hint="eastAsia"/>
              </w:rPr>
            </w:pPr>
            <w:r>
              <w:rPr>
                <w:rFonts w:hint="eastAsia"/>
              </w:rPr>
              <w:t>班员</w:t>
            </w:r>
          </w:p>
        </w:tc>
        <w:tc>
          <w:tcPr>
            <w:tcW w:w="1488" w:type="dxa"/>
            <w:noWrap w:val="0"/>
            <w:vAlign w:val="center"/>
          </w:tcPr>
          <w:p w14:paraId="502CBCEB">
            <w:pPr>
              <w:keepNext w:val="0"/>
              <w:keepLines w:val="0"/>
              <w:suppressLineNumbers w:val="0"/>
              <w:spacing w:before="0" w:beforeAutospacing="0" w:after="0" w:afterAutospacing="0"/>
              <w:ind w:left="0" w:right="0"/>
              <w:jc w:val="center"/>
              <w:rPr>
                <w:rFonts w:hint="eastAsia"/>
              </w:rPr>
            </w:pPr>
            <w:r>
              <w:rPr>
                <w:rFonts w:hint="eastAsia"/>
              </w:rPr>
              <w:t>13464201843</w:t>
            </w:r>
          </w:p>
        </w:tc>
      </w:tr>
      <w:tr w14:paraId="0F97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37ECB071">
            <w:pPr>
              <w:keepNext w:val="0"/>
              <w:keepLines w:val="0"/>
              <w:suppressLineNumbers w:val="0"/>
              <w:spacing w:before="0" w:beforeAutospacing="0" w:after="0" w:afterAutospacing="0"/>
              <w:ind w:left="0" w:right="0"/>
              <w:jc w:val="center"/>
              <w:rPr>
                <w:rFonts w:hint="eastAsia"/>
              </w:rPr>
            </w:pPr>
            <w:r>
              <w:rPr>
                <w:rFonts w:hint="eastAsia"/>
              </w:rPr>
              <w:t>27</w:t>
            </w:r>
          </w:p>
        </w:tc>
        <w:tc>
          <w:tcPr>
            <w:tcW w:w="1260" w:type="dxa"/>
            <w:noWrap w:val="0"/>
            <w:vAlign w:val="center"/>
          </w:tcPr>
          <w:p w14:paraId="68540B34">
            <w:pPr>
              <w:keepNext w:val="0"/>
              <w:keepLines w:val="0"/>
              <w:suppressLineNumbers w:val="0"/>
              <w:spacing w:before="0" w:beforeAutospacing="0" w:after="0" w:afterAutospacing="0"/>
              <w:ind w:left="0" w:right="0"/>
              <w:jc w:val="center"/>
              <w:rPr>
                <w:rFonts w:hint="eastAsia"/>
              </w:rPr>
            </w:pPr>
            <w:r>
              <w:rPr>
                <w:rFonts w:hint="eastAsia"/>
              </w:rPr>
              <w:t>王俊波</w:t>
            </w:r>
          </w:p>
        </w:tc>
        <w:tc>
          <w:tcPr>
            <w:tcW w:w="1524" w:type="dxa"/>
            <w:noWrap w:val="0"/>
            <w:vAlign w:val="center"/>
          </w:tcPr>
          <w:p w14:paraId="0A862384">
            <w:pPr>
              <w:keepNext w:val="0"/>
              <w:keepLines w:val="0"/>
              <w:suppressLineNumbers w:val="0"/>
              <w:spacing w:before="0" w:beforeAutospacing="0" w:after="0" w:afterAutospacing="0"/>
              <w:ind w:left="0" w:right="0"/>
              <w:jc w:val="center"/>
              <w:rPr>
                <w:rFonts w:hint="eastAsia"/>
              </w:rPr>
            </w:pPr>
            <w:r>
              <w:rPr>
                <w:rFonts w:hint="eastAsia"/>
              </w:rPr>
              <w:t>班员</w:t>
            </w:r>
          </w:p>
        </w:tc>
        <w:tc>
          <w:tcPr>
            <w:tcW w:w="1476" w:type="dxa"/>
            <w:noWrap w:val="0"/>
            <w:vAlign w:val="center"/>
          </w:tcPr>
          <w:p w14:paraId="4867D506">
            <w:pPr>
              <w:keepNext w:val="0"/>
              <w:keepLines w:val="0"/>
              <w:suppressLineNumbers w:val="0"/>
              <w:spacing w:before="0" w:beforeAutospacing="0" w:after="0" w:afterAutospacing="0"/>
              <w:ind w:left="0" w:right="0"/>
              <w:jc w:val="center"/>
              <w:rPr>
                <w:rFonts w:hint="eastAsia"/>
              </w:rPr>
            </w:pPr>
            <w:r>
              <w:rPr>
                <w:rFonts w:hint="eastAsia"/>
              </w:rPr>
              <w:t>13252783333</w:t>
            </w:r>
          </w:p>
        </w:tc>
        <w:tc>
          <w:tcPr>
            <w:tcW w:w="744" w:type="dxa"/>
            <w:noWrap w:val="0"/>
            <w:vAlign w:val="center"/>
          </w:tcPr>
          <w:p w14:paraId="48FD6600">
            <w:pPr>
              <w:keepNext w:val="0"/>
              <w:keepLines w:val="0"/>
              <w:suppressLineNumbers w:val="0"/>
              <w:spacing w:before="0" w:beforeAutospacing="0" w:after="0" w:afterAutospacing="0"/>
              <w:ind w:left="0" w:right="0"/>
              <w:jc w:val="center"/>
              <w:rPr>
                <w:rFonts w:hint="eastAsia"/>
              </w:rPr>
            </w:pPr>
            <w:r>
              <w:rPr>
                <w:rFonts w:hint="eastAsia"/>
              </w:rPr>
              <w:t>55</w:t>
            </w:r>
          </w:p>
        </w:tc>
        <w:tc>
          <w:tcPr>
            <w:tcW w:w="1212" w:type="dxa"/>
            <w:noWrap w:val="0"/>
            <w:vAlign w:val="center"/>
          </w:tcPr>
          <w:p w14:paraId="7C2AB3E7">
            <w:pPr>
              <w:keepNext w:val="0"/>
              <w:keepLines w:val="0"/>
              <w:suppressLineNumbers w:val="0"/>
              <w:spacing w:before="0" w:beforeAutospacing="0" w:after="0" w:afterAutospacing="0"/>
              <w:ind w:left="0" w:right="0"/>
              <w:jc w:val="center"/>
              <w:rPr>
                <w:rFonts w:hint="eastAsia"/>
              </w:rPr>
            </w:pPr>
            <w:r>
              <w:rPr>
                <w:rFonts w:hint="eastAsia"/>
              </w:rPr>
              <w:t>郭志生</w:t>
            </w:r>
          </w:p>
        </w:tc>
        <w:tc>
          <w:tcPr>
            <w:tcW w:w="1164" w:type="dxa"/>
            <w:noWrap w:val="0"/>
            <w:vAlign w:val="center"/>
          </w:tcPr>
          <w:p w14:paraId="05700CC7">
            <w:pPr>
              <w:keepNext w:val="0"/>
              <w:keepLines w:val="0"/>
              <w:suppressLineNumbers w:val="0"/>
              <w:spacing w:before="0" w:beforeAutospacing="0" w:after="0" w:afterAutospacing="0"/>
              <w:ind w:left="0" w:right="0"/>
              <w:jc w:val="center"/>
              <w:rPr>
                <w:rFonts w:hint="eastAsia"/>
              </w:rPr>
            </w:pPr>
            <w:r>
              <w:rPr>
                <w:rFonts w:hint="eastAsia"/>
              </w:rPr>
              <w:t>负责人</w:t>
            </w:r>
          </w:p>
        </w:tc>
        <w:tc>
          <w:tcPr>
            <w:tcW w:w="1488" w:type="dxa"/>
            <w:noWrap w:val="0"/>
            <w:vAlign w:val="center"/>
          </w:tcPr>
          <w:p w14:paraId="3B2D53DF">
            <w:pPr>
              <w:keepNext w:val="0"/>
              <w:keepLines w:val="0"/>
              <w:suppressLineNumbers w:val="0"/>
              <w:spacing w:before="0" w:beforeAutospacing="0" w:after="0" w:afterAutospacing="0"/>
              <w:ind w:left="0" w:right="0"/>
              <w:jc w:val="center"/>
              <w:rPr>
                <w:rFonts w:hint="eastAsia"/>
              </w:rPr>
            </w:pPr>
            <w:r>
              <w:rPr>
                <w:rFonts w:hint="eastAsia"/>
              </w:rPr>
              <w:t>13842189108</w:t>
            </w:r>
          </w:p>
        </w:tc>
      </w:tr>
      <w:tr w14:paraId="5C7B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08" w:type="dxa"/>
            <w:noWrap w:val="0"/>
            <w:vAlign w:val="center"/>
          </w:tcPr>
          <w:p w14:paraId="63C29D08">
            <w:pPr>
              <w:keepNext w:val="0"/>
              <w:keepLines w:val="0"/>
              <w:suppressLineNumbers w:val="0"/>
              <w:spacing w:before="0" w:beforeAutospacing="0" w:after="0" w:afterAutospacing="0"/>
              <w:ind w:left="0" w:right="0"/>
              <w:jc w:val="center"/>
              <w:rPr>
                <w:rFonts w:hint="eastAsia"/>
              </w:rPr>
            </w:pPr>
            <w:r>
              <w:rPr>
                <w:rFonts w:hint="eastAsia"/>
              </w:rPr>
              <w:t>28</w:t>
            </w:r>
          </w:p>
        </w:tc>
        <w:tc>
          <w:tcPr>
            <w:tcW w:w="1260" w:type="dxa"/>
            <w:noWrap w:val="0"/>
            <w:vAlign w:val="center"/>
          </w:tcPr>
          <w:p w14:paraId="0023AB00">
            <w:pPr>
              <w:keepNext w:val="0"/>
              <w:keepLines w:val="0"/>
              <w:suppressLineNumbers w:val="0"/>
              <w:spacing w:before="0" w:beforeAutospacing="0" w:after="0" w:afterAutospacing="0"/>
              <w:ind w:left="0" w:right="0"/>
              <w:jc w:val="center"/>
              <w:rPr>
                <w:rFonts w:hint="eastAsia"/>
              </w:rPr>
            </w:pPr>
            <w:r>
              <w:rPr>
                <w:rFonts w:hint="eastAsia"/>
              </w:rPr>
              <w:t>王宏明</w:t>
            </w:r>
          </w:p>
        </w:tc>
        <w:tc>
          <w:tcPr>
            <w:tcW w:w="1524" w:type="dxa"/>
            <w:noWrap w:val="0"/>
            <w:vAlign w:val="center"/>
          </w:tcPr>
          <w:p w14:paraId="01AEBEEE">
            <w:pPr>
              <w:keepNext w:val="0"/>
              <w:keepLines w:val="0"/>
              <w:suppressLineNumbers w:val="0"/>
              <w:spacing w:before="0" w:beforeAutospacing="0" w:after="0" w:afterAutospacing="0"/>
              <w:ind w:left="0" w:right="0"/>
              <w:jc w:val="center"/>
              <w:rPr>
                <w:rFonts w:hint="eastAsia"/>
              </w:rPr>
            </w:pPr>
            <w:r>
              <w:rPr>
                <w:rFonts w:hint="eastAsia"/>
              </w:rPr>
              <w:t>班员</w:t>
            </w:r>
          </w:p>
        </w:tc>
        <w:tc>
          <w:tcPr>
            <w:tcW w:w="1476" w:type="dxa"/>
            <w:noWrap w:val="0"/>
            <w:vAlign w:val="center"/>
          </w:tcPr>
          <w:p w14:paraId="4919467C">
            <w:pPr>
              <w:keepNext w:val="0"/>
              <w:keepLines w:val="0"/>
              <w:suppressLineNumbers w:val="0"/>
              <w:spacing w:before="0" w:beforeAutospacing="0" w:after="0" w:afterAutospacing="0"/>
              <w:ind w:left="0" w:right="0"/>
              <w:jc w:val="center"/>
              <w:rPr>
                <w:rFonts w:hint="eastAsia"/>
              </w:rPr>
            </w:pPr>
            <w:r>
              <w:rPr>
                <w:rFonts w:hint="eastAsia"/>
              </w:rPr>
              <w:t>18204202227</w:t>
            </w:r>
          </w:p>
        </w:tc>
        <w:tc>
          <w:tcPr>
            <w:tcW w:w="744" w:type="dxa"/>
            <w:noWrap w:val="0"/>
            <w:vAlign w:val="center"/>
          </w:tcPr>
          <w:p w14:paraId="36CE1D62">
            <w:pPr>
              <w:keepNext w:val="0"/>
              <w:keepLines w:val="0"/>
              <w:suppressLineNumbers w:val="0"/>
              <w:spacing w:before="0" w:beforeAutospacing="0" w:after="0" w:afterAutospacing="0"/>
              <w:ind w:left="0" w:right="0"/>
              <w:jc w:val="center"/>
              <w:rPr>
                <w:rFonts w:hint="eastAsia"/>
              </w:rPr>
            </w:pPr>
          </w:p>
        </w:tc>
        <w:tc>
          <w:tcPr>
            <w:tcW w:w="1212" w:type="dxa"/>
            <w:noWrap w:val="0"/>
            <w:vAlign w:val="center"/>
          </w:tcPr>
          <w:p w14:paraId="3072F131">
            <w:pPr>
              <w:keepNext w:val="0"/>
              <w:keepLines w:val="0"/>
              <w:suppressLineNumbers w:val="0"/>
              <w:spacing w:before="0" w:beforeAutospacing="0" w:after="0" w:afterAutospacing="0"/>
              <w:ind w:left="0" w:right="0"/>
              <w:jc w:val="center"/>
              <w:rPr>
                <w:rFonts w:hint="eastAsia"/>
              </w:rPr>
            </w:pPr>
          </w:p>
        </w:tc>
        <w:tc>
          <w:tcPr>
            <w:tcW w:w="1164" w:type="dxa"/>
            <w:noWrap w:val="0"/>
            <w:vAlign w:val="center"/>
          </w:tcPr>
          <w:p w14:paraId="350CDFA6">
            <w:pPr>
              <w:keepNext w:val="0"/>
              <w:keepLines w:val="0"/>
              <w:suppressLineNumbers w:val="0"/>
              <w:spacing w:before="0" w:beforeAutospacing="0" w:after="0" w:afterAutospacing="0"/>
              <w:ind w:left="0" w:right="0"/>
              <w:jc w:val="center"/>
              <w:rPr>
                <w:rFonts w:hint="eastAsia"/>
              </w:rPr>
            </w:pPr>
          </w:p>
        </w:tc>
        <w:tc>
          <w:tcPr>
            <w:tcW w:w="1488" w:type="dxa"/>
            <w:noWrap w:val="0"/>
            <w:vAlign w:val="center"/>
          </w:tcPr>
          <w:p w14:paraId="17F944BE">
            <w:pPr>
              <w:keepNext w:val="0"/>
              <w:keepLines w:val="0"/>
              <w:suppressLineNumbers w:val="0"/>
              <w:spacing w:before="0" w:beforeAutospacing="0" w:after="0" w:afterAutospacing="0"/>
              <w:ind w:left="0" w:right="0"/>
              <w:jc w:val="center"/>
              <w:rPr>
                <w:rFonts w:hint="eastAsia"/>
              </w:rPr>
            </w:pPr>
          </w:p>
        </w:tc>
      </w:tr>
    </w:tbl>
    <w:p w14:paraId="665491AB">
      <w:pPr>
        <w:ind w:firstLine="441"/>
        <w:jc w:val="left"/>
        <w:rPr>
          <w:rFonts w:hint="eastAsia"/>
        </w:rPr>
      </w:pPr>
    </w:p>
    <w:p w14:paraId="3333708D">
      <w:pPr>
        <w:ind w:firstLine="441"/>
        <w:jc w:val="left"/>
        <w:rPr>
          <w:rFonts w:hint="eastAsia"/>
        </w:rPr>
      </w:pPr>
      <w:r>
        <w:rPr>
          <w:rFonts w:hint="eastAsia"/>
        </w:rPr>
        <w:t xml:space="preserve">  </w:t>
      </w:r>
    </w:p>
    <w:p w14:paraId="59842FFB">
      <w:pPr>
        <w:ind w:firstLine="441"/>
        <w:jc w:val="center"/>
        <w:rPr>
          <w:rFonts w:hint="eastAsia"/>
          <w:sz w:val="28"/>
          <w:szCs w:val="28"/>
        </w:rPr>
      </w:pPr>
      <w:r>
        <w:rPr>
          <w:rFonts w:hint="eastAsia"/>
          <w:sz w:val="28"/>
          <w:szCs w:val="28"/>
        </w:rPr>
        <w:t>表 3. 双塔分公司 备品备件一览表</w:t>
      </w:r>
    </w:p>
    <w:tbl>
      <w:tblPr>
        <w:tblStyle w:val="15"/>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684"/>
        <w:gridCol w:w="1944"/>
        <w:gridCol w:w="1596"/>
        <w:gridCol w:w="1032"/>
        <w:gridCol w:w="672"/>
        <w:gridCol w:w="2409"/>
      </w:tblGrid>
      <w:tr w14:paraId="51C2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52" w:type="dxa"/>
            <w:noWrap w:val="0"/>
            <w:vAlign w:val="center"/>
          </w:tcPr>
          <w:p w14:paraId="57FC75A1">
            <w:pPr>
              <w:keepNext w:val="0"/>
              <w:keepLines w:val="0"/>
              <w:suppressLineNumbers w:val="0"/>
              <w:spacing w:before="0" w:beforeAutospacing="0" w:after="0" w:afterAutospacing="0"/>
              <w:ind w:left="0" w:right="0"/>
              <w:jc w:val="center"/>
              <w:rPr>
                <w:rFonts w:hint="eastAsia"/>
              </w:rPr>
            </w:pPr>
            <w:r>
              <w:rPr>
                <w:rFonts w:hint="eastAsia"/>
              </w:rPr>
              <w:t>类 别</w:t>
            </w:r>
          </w:p>
        </w:tc>
        <w:tc>
          <w:tcPr>
            <w:tcW w:w="684" w:type="dxa"/>
            <w:noWrap w:val="0"/>
            <w:vAlign w:val="center"/>
          </w:tcPr>
          <w:p w14:paraId="1D9BDEFE">
            <w:pPr>
              <w:keepNext w:val="0"/>
              <w:keepLines w:val="0"/>
              <w:suppressLineNumbers w:val="0"/>
              <w:spacing w:before="0" w:beforeAutospacing="0" w:after="0" w:afterAutospacing="0"/>
              <w:ind w:left="0" w:right="0"/>
              <w:jc w:val="center"/>
              <w:rPr>
                <w:rFonts w:hint="eastAsia"/>
              </w:rPr>
            </w:pPr>
            <w:r>
              <w:rPr>
                <w:rFonts w:hint="eastAsia"/>
              </w:rPr>
              <w:t>序号</w:t>
            </w:r>
          </w:p>
        </w:tc>
        <w:tc>
          <w:tcPr>
            <w:tcW w:w="1944" w:type="dxa"/>
            <w:noWrap w:val="0"/>
            <w:vAlign w:val="center"/>
          </w:tcPr>
          <w:p w14:paraId="25350C8A">
            <w:pPr>
              <w:keepNext w:val="0"/>
              <w:keepLines w:val="0"/>
              <w:suppressLineNumbers w:val="0"/>
              <w:spacing w:before="0" w:beforeAutospacing="0" w:after="0" w:afterAutospacing="0"/>
              <w:ind w:left="0" w:right="0"/>
              <w:jc w:val="center"/>
              <w:rPr>
                <w:rFonts w:hint="eastAsia"/>
              </w:rPr>
            </w:pPr>
            <w:r>
              <w:rPr>
                <w:rFonts w:hint="eastAsia"/>
              </w:rPr>
              <w:t>备品备件名称</w:t>
            </w:r>
          </w:p>
        </w:tc>
        <w:tc>
          <w:tcPr>
            <w:tcW w:w="1596" w:type="dxa"/>
            <w:noWrap w:val="0"/>
            <w:vAlign w:val="center"/>
          </w:tcPr>
          <w:p w14:paraId="58A6584A">
            <w:pPr>
              <w:keepNext w:val="0"/>
              <w:keepLines w:val="0"/>
              <w:suppressLineNumbers w:val="0"/>
              <w:spacing w:before="0" w:beforeAutospacing="0" w:after="0" w:afterAutospacing="0"/>
              <w:ind w:left="0" w:right="0"/>
              <w:jc w:val="center"/>
              <w:rPr>
                <w:rFonts w:hint="eastAsia"/>
              </w:rPr>
            </w:pPr>
            <w:r>
              <w:rPr>
                <w:rFonts w:hint="eastAsia"/>
              </w:rPr>
              <w:t>型号</w:t>
            </w:r>
          </w:p>
        </w:tc>
        <w:tc>
          <w:tcPr>
            <w:tcW w:w="1032" w:type="dxa"/>
            <w:noWrap w:val="0"/>
            <w:vAlign w:val="center"/>
          </w:tcPr>
          <w:p w14:paraId="731D603A">
            <w:pPr>
              <w:keepNext w:val="0"/>
              <w:keepLines w:val="0"/>
              <w:suppressLineNumbers w:val="0"/>
              <w:spacing w:before="0" w:beforeAutospacing="0" w:after="0" w:afterAutospacing="0"/>
              <w:ind w:left="0" w:right="0"/>
              <w:jc w:val="center"/>
              <w:rPr>
                <w:rFonts w:hint="eastAsia"/>
              </w:rPr>
            </w:pPr>
            <w:r>
              <w:rPr>
                <w:rFonts w:hint="eastAsia"/>
              </w:rPr>
              <w:t>单位</w:t>
            </w:r>
          </w:p>
        </w:tc>
        <w:tc>
          <w:tcPr>
            <w:tcW w:w="672" w:type="dxa"/>
            <w:noWrap w:val="0"/>
            <w:vAlign w:val="center"/>
          </w:tcPr>
          <w:p w14:paraId="14DAF882">
            <w:pPr>
              <w:keepNext w:val="0"/>
              <w:keepLines w:val="0"/>
              <w:suppressLineNumbers w:val="0"/>
              <w:spacing w:before="0" w:beforeAutospacing="0" w:after="0" w:afterAutospacing="0"/>
              <w:ind w:left="0" w:right="0"/>
              <w:jc w:val="center"/>
              <w:rPr>
                <w:rFonts w:hint="eastAsia"/>
              </w:rPr>
            </w:pPr>
            <w:r>
              <w:rPr>
                <w:rFonts w:hint="eastAsia"/>
              </w:rPr>
              <w:t>数量</w:t>
            </w:r>
          </w:p>
        </w:tc>
        <w:tc>
          <w:tcPr>
            <w:tcW w:w="2409" w:type="dxa"/>
            <w:noWrap w:val="0"/>
            <w:vAlign w:val="center"/>
          </w:tcPr>
          <w:p w14:paraId="7FC8C0FF">
            <w:pPr>
              <w:keepNext w:val="0"/>
              <w:keepLines w:val="0"/>
              <w:suppressLineNumbers w:val="0"/>
              <w:spacing w:before="0" w:beforeAutospacing="0" w:after="0" w:afterAutospacing="0"/>
              <w:ind w:left="0" w:right="0"/>
              <w:jc w:val="center"/>
              <w:rPr>
                <w:rFonts w:hint="eastAsia"/>
              </w:rPr>
            </w:pPr>
            <w:r>
              <w:rPr>
                <w:rFonts w:hint="eastAsia"/>
              </w:rPr>
              <w:t>储备地点</w:t>
            </w:r>
          </w:p>
        </w:tc>
      </w:tr>
      <w:tr w14:paraId="7FC1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15CA4BD4">
            <w:pPr>
              <w:keepNext w:val="0"/>
              <w:keepLines w:val="0"/>
              <w:suppressLineNumbers w:val="0"/>
              <w:spacing w:before="0" w:beforeAutospacing="0" w:after="0" w:afterAutospacing="0"/>
              <w:ind w:left="0" w:right="0"/>
              <w:jc w:val="center"/>
              <w:rPr>
                <w:rFonts w:hint="eastAsia"/>
              </w:rPr>
            </w:pPr>
            <w:r>
              <w:rPr>
                <w:rFonts w:hint="eastAsia"/>
              </w:rPr>
              <w:t>导线</w:t>
            </w:r>
          </w:p>
        </w:tc>
        <w:tc>
          <w:tcPr>
            <w:tcW w:w="684" w:type="dxa"/>
            <w:noWrap w:val="0"/>
            <w:vAlign w:val="center"/>
          </w:tcPr>
          <w:p w14:paraId="5BB2C680">
            <w:pPr>
              <w:keepNext w:val="0"/>
              <w:keepLines w:val="0"/>
              <w:suppressLineNumbers w:val="0"/>
              <w:spacing w:before="0" w:beforeAutospacing="0" w:after="0" w:afterAutospacing="0"/>
              <w:ind w:left="0" w:right="0"/>
              <w:jc w:val="center"/>
              <w:rPr>
                <w:rFonts w:hint="eastAsia"/>
              </w:rPr>
            </w:pPr>
            <w:r>
              <w:rPr>
                <w:rFonts w:hint="eastAsia"/>
              </w:rPr>
              <w:t>1</w:t>
            </w:r>
          </w:p>
        </w:tc>
        <w:tc>
          <w:tcPr>
            <w:tcW w:w="1944" w:type="dxa"/>
            <w:noWrap w:val="0"/>
            <w:vAlign w:val="center"/>
          </w:tcPr>
          <w:p w14:paraId="79B28021">
            <w:pPr>
              <w:keepNext w:val="0"/>
              <w:keepLines w:val="0"/>
              <w:suppressLineNumbers w:val="0"/>
              <w:spacing w:before="0" w:beforeAutospacing="0" w:after="0" w:afterAutospacing="0"/>
              <w:ind w:left="0" w:right="0"/>
              <w:jc w:val="left"/>
              <w:rPr>
                <w:rFonts w:hint="eastAsia"/>
              </w:rPr>
            </w:pPr>
            <w:r>
              <w:rPr>
                <w:rFonts w:hint="eastAsia"/>
              </w:rPr>
              <w:t>高压绝缘导线</w:t>
            </w:r>
          </w:p>
        </w:tc>
        <w:tc>
          <w:tcPr>
            <w:tcW w:w="1596" w:type="dxa"/>
            <w:noWrap w:val="0"/>
            <w:vAlign w:val="center"/>
          </w:tcPr>
          <w:p w14:paraId="0F72F7D1">
            <w:pPr>
              <w:keepNext w:val="0"/>
              <w:keepLines w:val="0"/>
              <w:suppressLineNumbers w:val="0"/>
              <w:spacing w:before="0" w:beforeAutospacing="0" w:after="0" w:afterAutospacing="0"/>
              <w:ind w:left="0" w:right="0"/>
              <w:jc w:val="center"/>
              <w:rPr>
                <w:rFonts w:hint="eastAsia"/>
              </w:rPr>
            </w:pPr>
            <w:r>
              <w:rPr>
                <w:rFonts w:hint="eastAsia"/>
              </w:rPr>
              <w:t>1×150</w:t>
            </w:r>
          </w:p>
        </w:tc>
        <w:tc>
          <w:tcPr>
            <w:tcW w:w="1032" w:type="dxa"/>
            <w:noWrap w:val="0"/>
            <w:vAlign w:val="center"/>
          </w:tcPr>
          <w:p w14:paraId="175106AD">
            <w:pPr>
              <w:keepNext w:val="0"/>
              <w:keepLines w:val="0"/>
              <w:suppressLineNumbers w:val="0"/>
              <w:spacing w:before="0" w:beforeAutospacing="0" w:after="0" w:afterAutospacing="0"/>
              <w:ind w:left="0" w:right="0"/>
              <w:jc w:val="center"/>
              <w:rPr>
                <w:rFonts w:hint="eastAsia"/>
              </w:rPr>
            </w:pPr>
            <w:r>
              <w:rPr>
                <w:rFonts w:hint="eastAsia"/>
              </w:rPr>
              <w:t>米</w:t>
            </w:r>
          </w:p>
        </w:tc>
        <w:tc>
          <w:tcPr>
            <w:tcW w:w="672" w:type="dxa"/>
            <w:noWrap w:val="0"/>
            <w:vAlign w:val="center"/>
          </w:tcPr>
          <w:p w14:paraId="6D923B17">
            <w:pPr>
              <w:keepNext w:val="0"/>
              <w:keepLines w:val="0"/>
              <w:suppressLineNumbers w:val="0"/>
              <w:spacing w:before="0" w:beforeAutospacing="0" w:after="0" w:afterAutospacing="0"/>
              <w:ind w:left="0" w:right="0"/>
              <w:jc w:val="center"/>
              <w:rPr>
                <w:rFonts w:hint="eastAsia"/>
              </w:rPr>
            </w:pPr>
            <w:r>
              <w:rPr>
                <w:rFonts w:hint="eastAsia"/>
              </w:rPr>
              <w:t>2000</w:t>
            </w:r>
          </w:p>
        </w:tc>
        <w:tc>
          <w:tcPr>
            <w:tcW w:w="2409" w:type="dxa"/>
            <w:noWrap w:val="0"/>
            <w:vAlign w:val="center"/>
          </w:tcPr>
          <w:p w14:paraId="4D906219">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3AAE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6249CF51">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3DDAE3ED">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16DAFA17">
            <w:pPr>
              <w:keepNext w:val="0"/>
              <w:keepLines w:val="0"/>
              <w:suppressLineNumbers w:val="0"/>
              <w:spacing w:before="0" w:beforeAutospacing="0" w:after="0" w:afterAutospacing="0"/>
              <w:ind w:left="0" w:right="0"/>
              <w:jc w:val="left"/>
              <w:rPr>
                <w:rFonts w:hint="eastAsia"/>
              </w:rPr>
            </w:pPr>
            <w:r>
              <w:rPr>
                <w:rFonts w:hint="eastAsia"/>
              </w:rPr>
              <w:t>高压绝缘导线</w:t>
            </w:r>
          </w:p>
        </w:tc>
        <w:tc>
          <w:tcPr>
            <w:tcW w:w="1596" w:type="dxa"/>
            <w:noWrap w:val="0"/>
            <w:vAlign w:val="center"/>
          </w:tcPr>
          <w:p w14:paraId="7F3266FD">
            <w:pPr>
              <w:keepNext w:val="0"/>
              <w:keepLines w:val="0"/>
              <w:suppressLineNumbers w:val="0"/>
              <w:spacing w:before="0" w:beforeAutospacing="0" w:after="0" w:afterAutospacing="0"/>
              <w:ind w:left="0" w:right="0"/>
              <w:jc w:val="center"/>
              <w:rPr>
                <w:rFonts w:hint="eastAsia"/>
              </w:rPr>
            </w:pPr>
            <w:r>
              <w:rPr>
                <w:rFonts w:hint="eastAsia"/>
              </w:rPr>
              <w:t>1×240</w:t>
            </w:r>
          </w:p>
        </w:tc>
        <w:tc>
          <w:tcPr>
            <w:tcW w:w="1032" w:type="dxa"/>
            <w:noWrap w:val="0"/>
            <w:vAlign w:val="center"/>
          </w:tcPr>
          <w:p w14:paraId="64BE38CA">
            <w:pPr>
              <w:keepNext w:val="0"/>
              <w:keepLines w:val="0"/>
              <w:suppressLineNumbers w:val="0"/>
              <w:spacing w:before="0" w:beforeAutospacing="0" w:after="0" w:afterAutospacing="0"/>
              <w:ind w:left="0" w:right="0"/>
              <w:jc w:val="center"/>
              <w:rPr>
                <w:rFonts w:hint="eastAsia"/>
              </w:rPr>
            </w:pPr>
            <w:r>
              <w:rPr>
                <w:rFonts w:hint="eastAsia"/>
              </w:rPr>
              <w:t>米</w:t>
            </w:r>
          </w:p>
        </w:tc>
        <w:tc>
          <w:tcPr>
            <w:tcW w:w="672" w:type="dxa"/>
            <w:noWrap w:val="0"/>
            <w:vAlign w:val="center"/>
          </w:tcPr>
          <w:p w14:paraId="5B02B5FD">
            <w:pPr>
              <w:keepNext w:val="0"/>
              <w:keepLines w:val="0"/>
              <w:suppressLineNumbers w:val="0"/>
              <w:spacing w:before="0" w:beforeAutospacing="0" w:after="0" w:afterAutospacing="0"/>
              <w:ind w:left="0" w:right="0"/>
              <w:jc w:val="center"/>
              <w:rPr>
                <w:rFonts w:hint="eastAsia"/>
              </w:rPr>
            </w:pPr>
            <w:r>
              <w:rPr>
                <w:rFonts w:hint="eastAsia"/>
              </w:rPr>
              <w:t>1000</w:t>
            </w:r>
          </w:p>
        </w:tc>
        <w:tc>
          <w:tcPr>
            <w:tcW w:w="2409" w:type="dxa"/>
            <w:noWrap w:val="0"/>
            <w:vAlign w:val="center"/>
          </w:tcPr>
          <w:p w14:paraId="466A947F">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53A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484B1DDC">
            <w:pPr>
              <w:keepNext w:val="0"/>
              <w:keepLines w:val="0"/>
              <w:suppressLineNumbers w:val="0"/>
              <w:spacing w:before="0" w:beforeAutospacing="0" w:after="0" w:afterAutospacing="0"/>
              <w:ind w:left="0" w:right="0"/>
              <w:jc w:val="center"/>
              <w:rPr>
                <w:rFonts w:hint="eastAsia"/>
              </w:rPr>
            </w:pPr>
            <w:r>
              <w:rPr>
                <w:rFonts w:hint="eastAsia"/>
              </w:rPr>
              <w:t>电缆</w:t>
            </w:r>
          </w:p>
        </w:tc>
        <w:tc>
          <w:tcPr>
            <w:tcW w:w="684" w:type="dxa"/>
            <w:noWrap w:val="0"/>
            <w:vAlign w:val="center"/>
          </w:tcPr>
          <w:p w14:paraId="6D5EACDB">
            <w:pPr>
              <w:keepNext w:val="0"/>
              <w:keepLines w:val="0"/>
              <w:suppressLineNumbers w:val="0"/>
              <w:spacing w:before="0" w:beforeAutospacing="0" w:after="0" w:afterAutospacing="0"/>
              <w:ind w:left="0" w:right="0"/>
              <w:jc w:val="center"/>
              <w:rPr>
                <w:rFonts w:hint="eastAsia"/>
              </w:rPr>
            </w:pPr>
            <w:r>
              <w:rPr>
                <w:rFonts w:hint="eastAsia"/>
              </w:rPr>
              <w:t>1</w:t>
            </w:r>
          </w:p>
        </w:tc>
        <w:tc>
          <w:tcPr>
            <w:tcW w:w="1944" w:type="dxa"/>
            <w:noWrap w:val="0"/>
            <w:vAlign w:val="center"/>
          </w:tcPr>
          <w:p w14:paraId="38B3B4AB">
            <w:pPr>
              <w:keepNext w:val="0"/>
              <w:keepLines w:val="0"/>
              <w:suppressLineNumbers w:val="0"/>
              <w:spacing w:before="0" w:beforeAutospacing="0" w:after="0" w:afterAutospacing="0"/>
              <w:ind w:left="0" w:right="0"/>
              <w:jc w:val="left"/>
              <w:rPr>
                <w:rFonts w:hint="eastAsia"/>
              </w:rPr>
            </w:pPr>
            <w:r>
              <w:rPr>
                <w:rFonts w:hint="eastAsia"/>
              </w:rPr>
              <w:t>低压电缆</w:t>
            </w:r>
          </w:p>
        </w:tc>
        <w:tc>
          <w:tcPr>
            <w:tcW w:w="1596" w:type="dxa"/>
            <w:noWrap w:val="0"/>
            <w:vAlign w:val="center"/>
          </w:tcPr>
          <w:p w14:paraId="4E748E80">
            <w:pPr>
              <w:keepNext w:val="0"/>
              <w:keepLines w:val="0"/>
              <w:suppressLineNumbers w:val="0"/>
              <w:spacing w:before="0" w:beforeAutospacing="0" w:after="0" w:afterAutospacing="0"/>
              <w:ind w:left="0" w:right="0"/>
              <w:jc w:val="center"/>
              <w:rPr>
                <w:rFonts w:hint="eastAsia"/>
              </w:rPr>
            </w:pPr>
            <w:r>
              <w:rPr>
                <w:rFonts w:hint="eastAsia"/>
              </w:rPr>
              <w:t xml:space="preserve">YJLV22 4×50 </w:t>
            </w:r>
          </w:p>
        </w:tc>
        <w:tc>
          <w:tcPr>
            <w:tcW w:w="1032" w:type="dxa"/>
            <w:noWrap w:val="0"/>
            <w:vAlign w:val="center"/>
          </w:tcPr>
          <w:p w14:paraId="09E7AFF2">
            <w:pPr>
              <w:keepNext w:val="0"/>
              <w:keepLines w:val="0"/>
              <w:suppressLineNumbers w:val="0"/>
              <w:spacing w:before="0" w:beforeAutospacing="0" w:after="0" w:afterAutospacing="0"/>
              <w:ind w:left="0" w:right="0"/>
              <w:jc w:val="center"/>
              <w:rPr>
                <w:rFonts w:hint="eastAsia"/>
              </w:rPr>
            </w:pPr>
            <w:r>
              <w:rPr>
                <w:rFonts w:hint="eastAsia"/>
              </w:rPr>
              <w:t>米</w:t>
            </w:r>
          </w:p>
        </w:tc>
        <w:tc>
          <w:tcPr>
            <w:tcW w:w="672" w:type="dxa"/>
            <w:noWrap w:val="0"/>
            <w:vAlign w:val="center"/>
          </w:tcPr>
          <w:p w14:paraId="3BCDCDB7">
            <w:pPr>
              <w:keepNext w:val="0"/>
              <w:keepLines w:val="0"/>
              <w:suppressLineNumbers w:val="0"/>
              <w:spacing w:before="0" w:beforeAutospacing="0" w:after="0" w:afterAutospacing="0"/>
              <w:ind w:left="0" w:right="0"/>
              <w:jc w:val="center"/>
              <w:rPr>
                <w:rFonts w:hint="eastAsia"/>
              </w:rPr>
            </w:pPr>
            <w:r>
              <w:rPr>
                <w:rFonts w:hint="eastAsia"/>
              </w:rPr>
              <w:t xml:space="preserve"> 100</w:t>
            </w:r>
          </w:p>
        </w:tc>
        <w:tc>
          <w:tcPr>
            <w:tcW w:w="2409" w:type="dxa"/>
            <w:noWrap w:val="0"/>
            <w:vAlign w:val="center"/>
          </w:tcPr>
          <w:p w14:paraId="664F70D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B86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2B4E211B">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2D9C39C6">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4A33473F">
            <w:pPr>
              <w:keepNext w:val="0"/>
              <w:keepLines w:val="0"/>
              <w:suppressLineNumbers w:val="0"/>
              <w:spacing w:before="0" w:beforeAutospacing="0" w:after="0" w:afterAutospacing="0"/>
              <w:ind w:left="0" w:right="0"/>
              <w:jc w:val="left"/>
              <w:rPr>
                <w:rFonts w:hint="eastAsia"/>
              </w:rPr>
            </w:pPr>
            <w:r>
              <w:rPr>
                <w:rFonts w:hint="eastAsia"/>
              </w:rPr>
              <w:t>低压电缆</w:t>
            </w:r>
          </w:p>
        </w:tc>
        <w:tc>
          <w:tcPr>
            <w:tcW w:w="1596" w:type="dxa"/>
            <w:noWrap w:val="0"/>
            <w:vAlign w:val="center"/>
          </w:tcPr>
          <w:p w14:paraId="10CD3616">
            <w:pPr>
              <w:keepNext w:val="0"/>
              <w:keepLines w:val="0"/>
              <w:suppressLineNumbers w:val="0"/>
              <w:spacing w:before="0" w:beforeAutospacing="0" w:after="0" w:afterAutospacing="0"/>
              <w:ind w:left="0" w:right="0"/>
              <w:jc w:val="center"/>
              <w:rPr>
                <w:rFonts w:hint="eastAsia"/>
              </w:rPr>
            </w:pPr>
            <w:r>
              <w:rPr>
                <w:rFonts w:hint="eastAsia"/>
              </w:rPr>
              <w:t>YJLV22 4×70</w:t>
            </w:r>
          </w:p>
        </w:tc>
        <w:tc>
          <w:tcPr>
            <w:tcW w:w="1032" w:type="dxa"/>
            <w:noWrap w:val="0"/>
            <w:vAlign w:val="center"/>
          </w:tcPr>
          <w:p w14:paraId="21869C80">
            <w:pPr>
              <w:keepNext w:val="0"/>
              <w:keepLines w:val="0"/>
              <w:suppressLineNumbers w:val="0"/>
              <w:spacing w:before="0" w:beforeAutospacing="0" w:after="0" w:afterAutospacing="0"/>
              <w:ind w:left="0" w:right="0"/>
              <w:jc w:val="center"/>
              <w:rPr>
                <w:rFonts w:hint="eastAsia"/>
              </w:rPr>
            </w:pPr>
            <w:r>
              <w:rPr>
                <w:rFonts w:hint="eastAsia"/>
              </w:rPr>
              <w:t xml:space="preserve">米 </w:t>
            </w:r>
          </w:p>
        </w:tc>
        <w:tc>
          <w:tcPr>
            <w:tcW w:w="672" w:type="dxa"/>
            <w:noWrap w:val="0"/>
            <w:vAlign w:val="center"/>
          </w:tcPr>
          <w:p w14:paraId="096A6BAF">
            <w:pPr>
              <w:keepNext w:val="0"/>
              <w:keepLines w:val="0"/>
              <w:suppressLineNumbers w:val="0"/>
              <w:spacing w:before="0" w:beforeAutospacing="0" w:after="0" w:afterAutospacing="0"/>
              <w:ind w:left="0" w:right="0"/>
              <w:jc w:val="center"/>
              <w:rPr>
                <w:rFonts w:hint="eastAsia"/>
              </w:rPr>
            </w:pPr>
            <w:r>
              <w:rPr>
                <w:rFonts w:hint="eastAsia"/>
              </w:rPr>
              <w:t>200</w:t>
            </w:r>
          </w:p>
        </w:tc>
        <w:tc>
          <w:tcPr>
            <w:tcW w:w="2409" w:type="dxa"/>
            <w:noWrap w:val="0"/>
            <w:vAlign w:val="center"/>
          </w:tcPr>
          <w:p w14:paraId="1C71DDF5">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86C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30CE42E2">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0497F2B1">
            <w:pPr>
              <w:keepNext w:val="0"/>
              <w:keepLines w:val="0"/>
              <w:suppressLineNumbers w:val="0"/>
              <w:spacing w:before="0" w:beforeAutospacing="0" w:after="0" w:afterAutospacing="0"/>
              <w:ind w:left="0" w:right="0"/>
              <w:jc w:val="center"/>
              <w:rPr>
                <w:rFonts w:hint="eastAsia"/>
              </w:rPr>
            </w:pPr>
            <w:r>
              <w:rPr>
                <w:rFonts w:hint="eastAsia"/>
              </w:rPr>
              <w:t>3</w:t>
            </w:r>
          </w:p>
        </w:tc>
        <w:tc>
          <w:tcPr>
            <w:tcW w:w="1944" w:type="dxa"/>
            <w:noWrap w:val="0"/>
            <w:vAlign w:val="center"/>
          </w:tcPr>
          <w:p w14:paraId="238FF9B7">
            <w:pPr>
              <w:keepNext w:val="0"/>
              <w:keepLines w:val="0"/>
              <w:suppressLineNumbers w:val="0"/>
              <w:spacing w:before="0" w:beforeAutospacing="0" w:after="0" w:afterAutospacing="0"/>
              <w:ind w:left="0" w:right="0"/>
              <w:jc w:val="left"/>
              <w:rPr>
                <w:rFonts w:hint="eastAsia"/>
              </w:rPr>
            </w:pPr>
            <w:r>
              <w:rPr>
                <w:rFonts w:hint="eastAsia"/>
              </w:rPr>
              <w:t>高压电缆</w:t>
            </w:r>
          </w:p>
        </w:tc>
        <w:tc>
          <w:tcPr>
            <w:tcW w:w="1596" w:type="dxa"/>
            <w:noWrap w:val="0"/>
            <w:vAlign w:val="center"/>
          </w:tcPr>
          <w:p w14:paraId="59DE1F81">
            <w:pPr>
              <w:keepNext w:val="0"/>
              <w:keepLines w:val="0"/>
              <w:suppressLineNumbers w:val="0"/>
              <w:spacing w:before="0" w:beforeAutospacing="0" w:after="0" w:afterAutospacing="0"/>
              <w:ind w:left="0" w:right="0"/>
              <w:jc w:val="center"/>
              <w:rPr>
                <w:rFonts w:hint="eastAsia"/>
              </w:rPr>
            </w:pPr>
            <w:r>
              <w:rPr>
                <w:rFonts w:hint="eastAsia"/>
              </w:rPr>
              <w:t xml:space="preserve">YJLV22 3×300 </w:t>
            </w:r>
          </w:p>
        </w:tc>
        <w:tc>
          <w:tcPr>
            <w:tcW w:w="1032" w:type="dxa"/>
            <w:noWrap w:val="0"/>
            <w:vAlign w:val="center"/>
          </w:tcPr>
          <w:p w14:paraId="2BF84206">
            <w:pPr>
              <w:keepNext w:val="0"/>
              <w:keepLines w:val="0"/>
              <w:suppressLineNumbers w:val="0"/>
              <w:spacing w:before="0" w:beforeAutospacing="0" w:after="0" w:afterAutospacing="0"/>
              <w:ind w:left="0" w:right="0"/>
              <w:jc w:val="center"/>
              <w:rPr>
                <w:rFonts w:hint="eastAsia"/>
              </w:rPr>
            </w:pPr>
            <w:r>
              <w:rPr>
                <w:rFonts w:hint="eastAsia"/>
              </w:rPr>
              <w:t>米</w:t>
            </w:r>
          </w:p>
        </w:tc>
        <w:tc>
          <w:tcPr>
            <w:tcW w:w="672" w:type="dxa"/>
            <w:noWrap w:val="0"/>
            <w:vAlign w:val="center"/>
          </w:tcPr>
          <w:p w14:paraId="7968B984">
            <w:pPr>
              <w:keepNext w:val="0"/>
              <w:keepLines w:val="0"/>
              <w:suppressLineNumbers w:val="0"/>
              <w:spacing w:before="0" w:beforeAutospacing="0" w:after="0" w:afterAutospacing="0"/>
              <w:ind w:left="0" w:right="0"/>
              <w:jc w:val="center"/>
              <w:rPr>
                <w:rFonts w:hint="eastAsia"/>
              </w:rPr>
            </w:pPr>
            <w:r>
              <w:rPr>
                <w:rFonts w:hint="eastAsia"/>
              </w:rPr>
              <w:t xml:space="preserve"> 100</w:t>
            </w:r>
          </w:p>
        </w:tc>
        <w:tc>
          <w:tcPr>
            <w:tcW w:w="2409" w:type="dxa"/>
            <w:noWrap w:val="0"/>
            <w:vAlign w:val="center"/>
          </w:tcPr>
          <w:p w14:paraId="733A55A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043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39CD9491">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943260D">
            <w:pPr>
              <w:keepNext w:val="0"/>
              <w:keepLines w:val="0"/>
              <w:suppressLineNumbers w:val="0"/>
              <w:spacing w:before="0" w:beforeAutospacing="0" w:after="0" w:afterAutospacing="0"/>
              <w:ind w:left="0" w:right="0"/>
              <w:jc w:val="center"/>
              <w:rPr>
                <w:rFonts w:hint="eastAsia"/>
              </w:rPr>
            </w:pPr>
            <w:r>
              <w:rPr>
                <w:rFonts w:hint="eastAsia"/>
              </w:rPr>
              <w:t>4</w:t>
            </w:r>
          </w:p>
        </w:tc>
        <w:tc>
          <w:tcPr>
            <w:tcW w:w="1944" w:type="dxa"/>
            <w:noWrap w:val="0"/>
            <w:vAlign w:val="center"/>
          </w:tcPr>
          <w:p w14:paraId="224F653F">
            <w:pPr>
              <w:keepNext w:val="0"/>
              <w:keepLines w:val="0"/>
              <w:suppressLineNumbers w:val="0"/>
              <w:spacing w:before="0" w:beforeAutospacing="0" w:after="0" w:afterAutospacing="0"/>
              <w:ind w:left="0" w:right="0"/>
              <w:jc w:val="left"/>
              <w:rPr>
                <w:rFonts w:hint="eastAsia"/>
              </w:rPr>
            </w:pPr>
            <w:r>
              <w:rPr>
                <w:rFonts w:hint="eastAsia"/>
              </w:rPr>
              <w:t>低压电缆</w:t>
            </w:r>
          </w:p>
        </w:tc>
        <w:tc>
          <w:tcPr>
            <w:tcW w:w="1596" w:type="dxa"/>
            <w:noWrap w:val="0"/>
            <w:vAlign w:val="center"/>
          </w:tcPr>
          <w:p w14:paraId="0F2A7569">
            <w:pPr>
              <w:keepNext w:val="0"/>
              <w:keepLines w:val="0"/>
              <w:suppressLineNumbers w:val="0"/>
              <w:spacing w:before="0" w:beforeAutospacing="0" w:after="0" w:afterAutospacing="0"/>
              <w:ind w:left="0" w:right="0"/>
              <w:jc w:val="center"/>
              <w:rPr>
                <w:rFonts w:hint="eastAsia"/>
              </w:rPr>
            </w:pPr>
            <w:r>
              <w:rPr>
                <w:rFonts w:hint="eastAsia"/>
              </w:rPr>
              <w:t xml:space="preserve">VV22 4×50  </w:t>
            </w:r>
          </w:p>
        </w:tc>
        <w:tc>
          <w:tcPr>
            <w:tcW w:w="1032" w:type="dxa"/>
            <w:noWrap w:val="0"/>
            <w:vAlign w:val="center"/>
          </w:tcPr>
          <w:p w14:paraId="13E890EA">
            <w:pPr>
              <w:keepNext w:val="0"/>
              <w:keepLines w:val="0"/>
              <w:suppressLineNumbers w:val="0"/>
              <w:spacing w:before="0" w:beforeAutospacing="0" w:after="0" w:afterAutospacing="0"/>
              <w:ind w:left="0" w:right="0"/>
              <w:jc w:val="center"/>
              <w:rPr>
                <w:rFonts w:hint="eastAsia"/>
              </w:rPr>
            </w:pPr>
            <w:r>
              <w:rPr>
                <w:rFonts w:hint="eastAsia"/>
              </w:rPr>
              <w:t>米</w:t>
            </w:r>
          </w:p>
        </w:tc>
        <w:tc>
          <w:tcPr>
            <w:tcW w:w="672" w:type="dxa"/>
            <w:noWrap w:val="0"/>
            <w:vAlign w:val="center"/>
          </w:tcPr>
          <w:p w14:paraId="2CEA5C57">
            <w:pPr>
              <w:keepNext w:val="0"/>
              <w:keepLines w:val="0"/>
              <w:suppressLineNumbers w:val="0"/>
              <w:spacing w:before="0" w:beforeAutospacing="0" w:after="0" w:afterAutospacing="0"/>
              <w:ind w:left="0" w:right="0"/>
              <w:jc w:val="center"/>
              <w:rPr>
                <w:rFonts w:hint="eastAsia"/>
              </w:rPr>
            </w:pPr>
            <w:r>
              <w:rPr>
                <w:rFonts w:hint="eastAsia"/>
              </w:rPr>
              <w:t>100</w:t>
            </w:r>
          </w:p>
        </w:tc>
        <w:tc>
          <w:tcPr>
            <w:tcW w:w="2409" w:type="dxa"/>
            <w:noWrap w:val="0"/>
            <w:vAlign w:val="center"/>
          </w:tcPr>
          <w:p w14:paraId="54725D6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A47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6BD40DBD">
            <w:pPr>
              <w:keepNext w:val="0"/>
              <w:keepLines w:val="0"/>
              <w:suppressLineNumbers w:val="0"/>
              <w:spacing w:before="0" w:beforeAutospacing="0" w:after="0" w:afterAutospacing="0"/>
              <w:ind w:left="0" w:right="0"/>
              <w:jc w:val="center"/>
              <w:rPr>
                <w:rFonts w:hint="eastAsia"/>
              </w:rPr>
            </w:pPr>
            <w:r>
              <w:rPr>
                <w:rFonts w:hint="eastAsia"/>
              </w:rPr>
              <w:t>变压器</w:t>
            </w:r>
          </w:p>
        </w:tc>
        <w:tc>
          <w:tcPr>
            <w:tcW w:w="684" w:type="dxa"/>
            <w:noWrap w:val="0"/>
            <w:vAlign w:val="center"/>
          </w:tcPr>
          <w:p w14:paraId="5267B93D">
            <w:pPr>
              <w:keepNext w:val="0"/>
              <w:keepLines w:val="0"/>
              <w:suppressLineNumbers w:val="0"/>
              <w:spacing w:before="0" w:beforeAutospacing="0" w:after="0" w:afterAutospacing="0"/>
              <w:ind w:left="0" w:right="0"/>
              <w:jc w:val="center"/>
              <w:rPr>
                <w:rFonts w:hint="eastAsia"/>
              </w:rPr>
            </w:pPr>
            <w:r>
              <w:rPr>
                <w:rFonts w:hint="eastAsia"/>
              </w:rPr>
              <w:t>1</w:t>
            </w:r>
          </w:p>
        </w:tc>
        <w:tc>
          <w:tcPr>
            <w:tcW w:w="1944" w:type="dxa"/>
            <w:noWrap w:val="0"/>
            <w:vAlign w:val="center"/>
          </w:tcPr>
          <w:p w14:paraId="02EAF667">
            <w:pPr>
              <w:keepNext w:val="0"/>
              <w:keepLines w:val="0"/>
              <w:suppressLineNumbers w:val="0"/>
              <w:spacing w:before="0" w:beforeAutospacing="0" w:after="0" w:afterAutospacing="0"/>
              <w:ind w:left="0" w:right="0"/>
              <w:jc w:val="left"/>
              <w:rPr>
                <w:rFonts w:hint="eastAsia"/>
              </w:rPr>
            </w:pPr>
            <w:r>
              <w:rPr>
                <w:rFonts w:hint="eastAsia"/>
              </w:rPr>
              <w:t>变压器</w:t>
            </w:r>
          </w:p>
        </w:tc>
        <w:tc>
          <w:tcPr>
            <w:tcW w:w="1596" w:type="dxa"/>
            <w:noWrap w:val="0"/>
            <w:vAlign w:val="center"/>
          </w:tcPr>
          <w:p w14:paraId="46057782">
            <w:pPr>
              <w:keepNext w:val="0"/>
              <w:keepLines w:val="0"/>
              <w:suppressLineNumbers w:val="0"/>
              <w:spacing w:before="0" w:beforeAutospacing="0" w:after="0" w:afterAutospacing="0"/>
              <w:ind w:left="0" w:right="0"/>
              <w:jc w:val="center"/>
              <w:rPr>
                <w:rFonts w:hint="eastAsia"/>
              </w:rPr>
            </w:pPr>
            <w:r>
              <w:rPr>
                <w:rFonts w:hint="eastAsia"/>
              </w:rPr>
              <w:t>S13-50</w:t>
            </w:r>
          </w:p>
        </w:tc>
        <w:tc>
          <w:tcPr>
            <w:tcW w:w="1032" w:type="dxa"/>
            <w:noWrap w:val="0"/>
            <w:vAlign w:val="center"/>
          </w:tcPr>
          <w:p w14:paraId="2AB2321C">
            <w:pPr>
              <w:keepNext w:val="0"/>
              <w:keepLines w:val="0"/>
              <w:suppressLineNumbers w:val="0"/>
              <w:spacing w:before="0" w:beforeAutospacing="0" w:after="0" w:afterAutospacing="0"/>
              <w:ind w:left="0" w:right="0"/>
              <w:jc w:val="center"/>
              <w:rPr>
                <w:rFonts w:hint="eastAsia"/>
              </w:rPr>
            </w:pPr>
            <w:r>
              <w:rPr>
                <w:rFonts w:hint="eastAsia"/>
              </w:rPr>
              <w:t xml:space="preserve">台 </w:t>
            </w:r>
          </w:p>
        </w:tc>
        <w:tc>
          <w:tcPr>
            <w:tcW w:w="672" w:type="dxa"/>
            <w:noWrap w:val="0"/>
            <w:vAlign w:val="center"/>
          </w:tcPr>
          <w:p w14:paraId="7C014E7E">
            <w:pPr>
              <w:keepNext w:val="0"/>
              <w:keepLines w:val="0"/>
              <w:suppressLineNumbers w:val="0"/>
              <w:spacing w:before="0" w:beforeAutospacing="0" w:after="0" w:afterAutospacing="0"/>
              <w:ind w:left="0" w:right="0"/>
              <w:jc w:val="center"/>
              <w:rPr>
                <w:rFonts w:hint="eastAsia"/>
              </w:rPr>
            </w:pPr>
            <w:r>
              <w:rPr>
                <w:rFonts w:hint="eastAsia"/>
              </w:rPr>
              <w:t>1</w:t>
            </w:r>
          </w:p>
        </w:tc>
        <w:tc>
          <w:tcPr>
            <w:tcW w:w="2409" w:type="dxa"/>
            <w:noWrap w:val="0"/>
            <w:vAlign w:val="center"/>
          </w:tcPr>
          <w:p w14:paraId="49995B24">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5AF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3BF60D05">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08C2A849">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63E35B98">
            <w:pPr>
              <w:keepNext w:val="0"/>
              <w:keepLines w:val="0"/>
              <w:suppressLineNumbers w:val="0"/>
              <w:spacing w:before="0" w:beforeAutospacing="0" w:after="0" w:afterAutospacing="0"/>
              <w:ind w:left="0" w:right="0"/>
              <w:jc w:val="left"/>
              <w:rPr>
                <w:rFonts w:hint="eastAsia"/>
              </w:rPr>
            </w:pPr>
            <w:r>
              <w:rPr>
                <w:rFonts w:hint="eastAsia"/>
              </w:rPr>
              <w:t>变压器</w:t>
            </w:r>
          </w:p>
        </w:tc>
        <w:tc>
          <w:tcPr>
            <w:tcW w:w="1596" w:type="dxa"/>
            <w:noWrap w:val="0"/>
            <w:vAlign w:val="center"/>
          </w:tcPr>
          <w:p w14:paraId="23796EAB">
            <w:pPr>
              <w:keepNext w:val="0"/>
              <w:keepLines w:val="0"/>
              <w:suppressLineNumbers w:val="0"/>
              <w:spacing w:before="0" w:beforeAutospacing="0" w:after="0" w:afterAutospacing="0"/>
              <w:ind w:left="0" w:right="0"/>
              <w:jc w:val="center"/>
              <w:rPr>
                <w:rFonts w:hint="eastAsia"/>
              </w:rPr>
            </w:pPr>
            <w:r>
              <w:rPr>
                <w:rFonts w:hint="eastAsia"/>
              </w:rPr>
              <w:t xml:space="preserve">SBH15-400 </w:t>
            </w:r>
          </w:p>
        </w:tc>
        <w:tc>
          <w:tcPr>
            <w:tcW w:w="1032" w:type="dxa"/>
            <w:noWrap w:val="0"/>
            <w:vAlign w:val="center"/>
          </w:tcPr>
          <w:p w14:paraId="27FE72C8">
            <w:pPr>
              <w:keepNext w:val="0"/>
              <w:keepLines w:val="0"/>
              <w:suppressLineNumbers w:val="0"/>
              <w:spacing w:before="0" w:beforeAutospacing="0" w:after="0" w:afterAutospacing="0"/>
              <w:ind w:left="0" w:right="0"/>
              <w:jc w:val="center"/>
              <w:rPr>
                <w:rFonts w:hint="eastAsia"/>
              </w:rPr>
            </w:pPr>
            <w:r>
              <w:rPr>
                <w:rFonts w:hint="eastAsia"/>
              </w:rPr>
              <w:t>台</w:t>
            </w:r>
          </w:p>
        </w:tc>
        <w:tc>
          <w:tcPr>
            <w:tcW w:w="672" w:type="dxa"/>
            <w:noWrap w:val="0"/>
            <w:vAlign w:val="center"/>
          </w:tcPr>
          <w:p w14:paraId="157432A5">
            <w:pPr>
              <w:keepNext w:val="0"/>
              <w:keepLines w:val="0"/>
              <w:suppressLineNumbers w:val="0"/>
              <w:spacing w:before="0" w:beforeAutospacing="0" w:after="0" w:afterAutospacing="0"/>
              <w:ind w:left="0" w:right="0"/>
              <w:jc w:val="center"/>
              <w:rPr>
                <w:rFonts w:hint="eastAsia"/>
              </w:rPr>
            </w:pPr>
            <w:r>
              <w:rPr>
                <w:rFonts w:hint="eastAsia"/>
              </w:rPr>
              <w:t>2</w:t>
            </w:r>
          </w:p>
        </w:tc>
        <w:tc>
          <w:tcPr>
            <w:tcW w:w="2409" w:type="dxa"/>
            <w:noWrap w:val="0"/>
            <w:vAlign w:val="center"/>
          </w:tcPr>
          <w:p w14:paraId="61CD4BD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6D4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0D4B33AB">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6EDAC730">
            <w:pPr>
              <w:keepNext w:val="0"/>
              <w:keepLines w:val="0"/>
              <w:suppressLineNumbers w:val="0"/>
              <w:spacing w:before="0" w:beforeAutospacing="0" w:after="0" w:afterAutospacing="0"/>
              <w:ind w:left="0" w:right="0"/>
              <w:jc w:val="center"/>
              <w:rPr>
                <w:rFonts w:hint="eastAsia"/>
              </w:rPr>
            </w:pPr>
            <w:r>
              <w:rPr>
                <w:rFonts w:hint="eastAsia"/>
              </w:rPr>
              <w:t>3</w:t>
            </w:r>
          </w:p>
        </w:tc>
        <w:tc>
          <w:tcPr>
            <w:tcW w:w="1944" w:type="dxa"/>
            <w:noWrap w:val="0"/>
            <w:vAlign w:val="center"/>
          </w:tcPr>
          <w:p w14:paraId="28B0550C">
            <w:pPr>
              <w:keepNext w:val="0"/>
              <w:keepLines w:val="0"/>
              <w:suppressLineNumbers w:val="0"/>
              <w:spacing w:before="0" w:beforeAutospacing="0" w:after="0" w:afterAutospacing="0"/>
              <w:ind w:left="0" w:right="0"/>
              <w:jc w:val="left"/>
              <w:rPr>
                <w:rFonts w:hint="eastAsia"/>
              </w:rPr>
            </w:pPr>
            <w:r>
              <w:rPr>
                <w:rFonts w:hint="eastAsia"/>
              </w:rPr>
              <w:t>变压器</w:t>
            </w:r>
          </w:p>
        </w:tc>
        <w:tc>
          <w:tcPr>
            <w:tcW w:w="1596" w:type="dxa"/>
            <w:noWrap w:val="0"/>
            <w:vAlign w:val="center"/>
          </w:tcPr>
          <w:p w14:paraId="65FDCAA7">
            <w:pPr>
              <w:keepNext w:val="0"/>
              <w:keepLines w:val="0"/>
              <w:suppressLineNumbers w:val="0"/>
              <w:spacing w:before="0" w:beforeAutospacing="0" w:after="0" w:afterAutospacing="0"/>
              <w:ind w:left="0" w:right="0"/>
              <w:jc w:val="center"/>
              <w:rPr>
                <w:rFonts w:hint="eastAsia"/>
              </w:rPr>
            </w:pPr>
            <w:r>
              <w:rPr>
                <w:rFonts w:hint="eastAsia"/>
              </w:rPr>
              <w:t>SBH15-M-200</w:t>
            </w:r>
          </w:p>
        </w:tc>
        <w:tc>
          <w:tcPr>
            <w:tcW w:w="1032" w:type="dxa"/>
            <w:noWrap w:val="0"/>
            <w:vAlign w:val="center"/>
          </w:tcPr>
          <w:p w14:paraId="61C10103">
            <w:pPr>
              <w:keepNext w:val="0"/>
              <w:keepLines w:val="0"/>
              <w:suppressLineNumbers w:val="0"/>
              <w:spacing w:before="0" w:beforeAutospacing="0" w:after="0" w:afterAutospacing="0"/>
              <w:ind w:left="0" w:right="0"/>
              <w:jc w:val="center"/>
              <w:rPr>
                <w:rFonts w:hint="eastAsia"/>
              </w:rPr>
            </w:pPr>
            <w:r>
              <w:rPr>
                <w:rFonts w:hint="eastAsia"/>
              </w:rPr>
              <w:t xml:space="preserve">台 </w:t>
            </w:r>
          </w:p>
        </w:tc>
        <w:tc>
          <w:tcPr>
            <w:tcW w:w="672" w:type="dxa"/>
            <w:noWrap w:val="0"/>
            <w:vAlign w:val="center"/>
          </w:tcPr>
          <w:p w14:paraId="3907F7BE">
            <w:pPr>
              <w:keepNext w:val="0"/>
              <w:keepLines w:val="0"/>
              <w:suppressLineNumbers w:val="0"/>
              <w:spacing w:before="0" w:beforeAutospacing="0" w:after="0" w:afterAutospacing="0"/>
              <w:ind w:left="0" w:right="0"/>
              <w:jc w:val="center"/>
              <w:rPr>
                <w:rFonts w:hint="eastAsia"/>
              </w:rPr>
            </w:pPr>
            <w:r>
              <w:rPr>
                <w:rFonts w:hint="eastAsia"/>
              </w:rPr>
              <w:t>2</w:t>
            </w:r>
          </w:p>
        </w:tc>
        <w:tc>
          <w:tcPr>
            <w:tcW w:w="2409" w:type="dxa"/>
            <w:noWrap w:val="0"/>
            <w:vAlign w:val="center"/>
          </w:tcPr>
          <w:p w14:paraId="4AC47029">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620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05747FD4">
            <w:pPr>
              <w:keepNext w:val="0"/>
              <w:keepLines w:val="0"/>
              <w:suppressLineNumbers w:val="0"/>
              <w:spacing w:before="0" w:beforeAutospacing="0" w:after="0" w:afterAutospacing="0"/>
              <w:ind w:left="0" w:right="0"/>
              <w:jc w:val="center"/>
              <w:rPr>
                <w:rFonts w:hint="eastAsia"/>
              </w:rPr>
            </w:pPr>
            <w:r>
              <w:rPr>
                <w:rFonts w:hint="eastAsia"/>
              </w:rPr>
              <w:t>开关</w:t>
            </w:r>
          </w:p>
        </w:tc>
        <w:tc>
          <w:tcPr>
            <w:tcW w:w="684" w:type="dxa"/>
            <w:noWrap w:val="0"/>
            <w:vAlign w:val="center"/>
          </w:tcPr>
          <w:p w14:paraId="6B2511E1">
            <w:pPr>
              <w:keepNext w:val="0"/>
              <w:keepLines w:val="0"/>
              <w:suppressLineNumbers w:val="0"/>
              <w:spacing w:before="0" w:beforeAutospacing="0" w:after="0" w:afterAutospacing="0"/>
              <w:ind w:left="0" w:right="0"/>
              <w:jc w:val="center"/>
              <w:rPr>
                <w:rFonts w:hint="eastAsia"/>
              </w:rPr>
            </w:pPr>
          </w:p>
        </w:tc>
        <w:tc>
          <w:tcPr>
            <w:tcW w:w="1944" w:type="dxa"/>
            <w:noWrap w:val="0"/>
            <w:vAlign w:val="center"/>
          </w:tcPr>
          <w:p w14:paraId="0F11B524">
            <w:pPr>
              <w:keepNext w:val="0"/>
              <w:keepLines w:val="0"/>
              <w:suppressLineNumbers w:val="0"/>
              <w:spacing w:before="0" w:beforeAutospacing="0" w:after="0" w:afterAutospacing="0"/>
              <w:ind w:left="0" w:right="0"/>
              <w:jc w:val="left"/>
              <w:rPr>
                <w:rFonts w:hint="eastAsia"/>
              </w:rPr>
            </w:pPr>
            <w:r>
              <w:rPr>
                <w:rFonts w:hint="eastAsia"/>
              </w:rPr>
              <w:t>1 柱上开关</w:t>
            </w:r>
          </w:p>
        </w:tc>
        <w:tc>
          <w:tcPr>
            <w:tcW w:w="1596" w:type="dxa"/>
            <w:noWrap w:val="0"/>
            <w:vAlign w:val="center"/>
          </w:tcPr>
          <w:p w14:paraId="1EF65E5E">
            <w:pPr>
              <w:keepNext w:val="0"/>
              <w:keepLines w:val="0"/>
              <w:suppressLineNumbers w:val="0"/>
              <w:spacing w:before="0" w:beforeAutospacing="0" w:after="0" w:afterAutospacing="0"/>
              <w:ind w:left="0" w:right="0"/>
              <w:jc w:val="center"/>
              <w:rPr>
                <w:rFonts w:hint="eastAsia"/>
              </w:rPr>
            </w:pPr>
            <w:r>
              <w:rPr>
                <w:rFonts w:hint="eastAsia"/>
              </w:rPr>
              <w:t xml:space="preserve"> 珠江许继 </w:t>
            </w:r>
          </w:p>
        </w:tc>
        <w:tc>
          <w:tcPr>
            <w:tcW w:w="1032" w:type="dxa"/>
            <w:noWrap w:val="0"/>
            <w:vAlign w:val="center"/>
          </w:tcPr>
          <w:p w14:paraId="3A7750CF">
            <w:pPr>
              <w:keepNext w:val="0"/>
              <w:keepLines w:val="0"/>
              <w:suppressLineNumbers w:val="0"/>
              <w:spacing w:before="0" w:beforeAutospacing="0" w:after="0" w:afterAutospacing="0"/>
              <w:ind w:left="0" w:right="0"/>
              <w:jc w:val="center"/>
              <w:rPr>
                <w:rFonts w:hint="eastAsia"/>
              </w:rPr>
            </w:pPr>
            <w:r>
              <w:rPr>
                <w:rFonts w:hint="eastAsia"/>
              </w:rPr>
              <w:t>台</w:t>
            </w:r>
          </w:p>
        </w:tc>
        <w:tc>
          <w:tcPr>
            <w:tcW w:w="672" w:type="dxa"/>
            <w:noWrap w:val="0"/>
            <w:vAlign w:val="center"/>
          </w:tcPr>
          <w:p w14:paraId="146F559E">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352F661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83A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33D8A0B4">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24581500">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48072FF9">
            <w:pPr>
              <w:keepNext w:val="0"/>
              <w:keepLines w:val="0"/>
              <w:suppressLineNumbers w:val="0"/>
              <w:spacing w:before="0" w:beforeAutospacing="0" w:after="0" w:afterAutospacing="0"/>
              <w:ind w:left="0" w:right="0"/>
              <w:jc w:val="left"/>
              <w:rPr>
                <w:rFonts w:hint="eastAsia"/>
              </w:rPr>
            </w:pPr>
            <w:r>
              <w:rPr>
                <w:rFonts w:hint="eastAsia"/>
              </w:rPr>
              <w:t>高压刀闸</w:t>
            </w:r>
          </w:p>
        </w:tc>
        <w:tc>
          <w:tcPr>
            <w:tcW w:w="1596" w:type="dxa"/>
            <w:noWrap w:val="0"/>
            <w:vAlign w:val="center"/>
          </w:tcPr>
          <w:p w14:paraId="19BFB5FC">
            <w:pPr>
              <w:keepNext w:val="0"/>
              <w:keepLines w:val="0"/>
              <w:suppressLineNumbers w:val="0"/>
              <w:spacing w:before="0" w:beforeAutospacing="0" w:after="0" w:afterAutospacing="0"/>
              <w:ind w:left="0" w:right="0"/>
              <w:jc w:val="center"/>
              <w:rPr>
                <w:rFonts w:hint="eastAsia"/>
              </w:rPr>
            </w:pPr>
            <w:r>
              <w:rPr>
                <w:rFonts w:hint="eastAsia"/>
              </w:rPr>
              <w:t xml:space="preserve">630A,20kA </w:t>
            </w:r>
          </w:p>
        </w:tc>
        <w:tc>
          <w:tcPr>
            <w:tcW w:w="1032" w:type="dxa"/>
            <w:noWrap w:val="0"/>
            <w:vAlign w:val="center"/>
          </w:tcPr>
          <w:p w14:paraId="4FCC22A8">
            <w:pPr>
              <w:keepNext w:val="0"/>
              <w:keepLines w:val="0"/>
              <w:suppressLineNumbers w:val="0"/>
              <w:spacing w:before="0" w:beforeAutospacing="0" w:after="0" w:afterAutospacing="0"/>
              <w:ind w:left="0" w:right="0"/>
              <w:jc w:val="center"/>
              <w:rPr>
                <w:rFonts w:hint="eastAsia"/>
              </w:rPr>
            </w:pPr>
            <w:r>
              <w:rPr>
                <w:rFonts w:hint="eastAsia"/>
              </w:rPr>
              <w:t xml:space="preserve">组 </w:t>
            </w:r>
          </w:p>
        </w:tc>
        <w:tc>
          <w:tcPr>
            <w:tcW w:w="672" w:type="dxa"/>
            <w:noWrap w:val="0"/>
            <w:vAlign w:val="center"/>
          </w:tcPr>
          <w:p w14:paraId="0B56F79C">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114B432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F90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284151E0">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42DC8054">
            <w:pPr>
              <w:keepNext w:val="0"/>
              <w:keepLines w:val="0"/>
              <w:suppressLineNumbers w:val="0"/>
              <w:spacing w:before="0" w:beforeAutospacing="0" w:after="0" w:afterAutospacing="0"/>
              <w:ind w:left="0" w:right="0"/>
              <w:jc w:val="center"/>
              <w:rPr>
                <w:rFonts w:hint="eastAsia"/>
              </w:rPr>
            </w:pPr>
            <w:r>
              <w:rPr>
                <w:rFonts w:hint="eastAsia"/>
              </w:rPr>
              <w:t>3</w:t>
            </w:r>
          </w:p>
        </w:tc>
        <w:tc>
          <w:tcPr>
            <w:tcW w:w="1944" w:type="dxa"/>
            <w:noWrap w:val="0"/>
            <w:vAlign w:val="center"/>
          </w:tcPr>
          <w:p w14:paraId="5F525841">
            <w:pPr>
              <w:keepNext w:val="0"/>
              <w:keepLines w:val="0"/>
              <w:suppressLineNumbers w:val="0"/>
              <w:spacing w:before="0" w:beforeAutospacing="0" w:after="0" w:afterAutospacing="0"/>
              <w:ind w:left="0" w:right="0"/>
              <w:jc w:val="left"/>
              <w:rPr>
                <w:rFonts w:hint="eastAsia"/>
              </w:rPr>
            </w:pPr>
            <w:r>
              <w:rPr>
                <w:rFonts w:hint="eastAsia"/>
              </w:rPr>
              <w:t>低压隔离开关</w:t>
            </w:r>
          </w:p>
        </w:tc>
        <w:tc>
          <w:tcPr>
            <w:tcW w:w="1596" w:type="dxa"/>
            <w:noWrap w:val="0"/>
            <w:vAlign w:val="center"/>
          </w:tcPr>
          <w:p w14:paraId="5F163404">
            <w:pPr>
              <w:keepNext w:val="0"/>
              <w:keepLines w:val="0"/>
              <w:suppressLineNumbers w:val="0"/>
              <w:spacing w:before="0" w:beforeAutospacing="0" w:after="0" w:afterAutospacing="0"/>
              <w:ind w:left="0" w:right="0"/>
              <w:jc w:val="center"/>
              <w:rPr>
                <w:rFonts w:hint="eastAsia"/>
              </w:rPr>
            </w:pPr>
            <w:r>
              <w:rPr>
                <w:rFonts w:hint="eastAsia"/>
              </w:rPr>
              <w:t xml:space="preserve">630A </w:t>
            </w:r>
          </w:p>
        </w:tc>
        <w:tc>
          <w:tcPr>
            <w:tcW w:w="1032" w:type="dxa"/>
            <w:noWrap w:val="0"/>
            <w:vAlign w:val="center"/>
          </w:tcPr>
          <w:p w14:paraId="2663F821">
            <w:pPr>
              <w:keepNext w:val="0"/>
              <w:keepLines w:val="0"/>
              <w:suppressLineNumbers w:val="0"/>
              <w:spacing w:before="0" w:beforeAutospacing="0" w:after="0" w:afterAutospacing="0"/>
              <w:ind w:left="0" w:right="0"/>
              <w:jc w:val="center"/>
              <w:rPr>
                <w:rFonts w:hint="eastAsia"/>
              </w:rPr>
            </w:pPr>
            <w:r>
              <w:rPr>
                <w:rFonts w:hint="eastAsia"/>
              </w:rPr>
              <w:t xml:space="preserve">组 </w:t>
            </w:r>
          </w:p>
        </w:tc>
        <w:tc>
          <w:tcPr>
            <w:tcW w:w="672" w:type="dxa"/>
            <w:noWrap w:val="0"/>
            <w:vAlign w:val="center"/>
          </w:tcPr>
          <w:p w14:paraId="4AD8A715">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2F1A5006">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283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063852A7">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6199EA8F">
            <w:pPr>
              <w:keepNext w:val="0"/>
              <w:keepLines w:val="0"/>
              <w:suppressLineNumbers w:val="0"/>
              <w:spacing w:before="0" w:beforeAutospacing="0" w:after="0" w:afterAutospacing="0"/>
              <w:ind w:left="0" w:right="0"/>
              <w:jc w:val="center"/>
              <w:rPr>
                <w:rFonts w:hint="eastAsia"/>
              </w:rPr>
            </w:pPr>
            <w:r>
              <w:rPr>
                <w:rFonts w:hint="eastAsia"/>
              </w:rPr>
              <w:t>4</w:t>
            </w:r>
          </w:p>
        </w:tc>
        <w:tc>
          <w:tcPr>
            <w:tcW w:w="1944" w:type="dxa"/>
            <w:noWrap w:val="0"/>
            <w:vAlign w:val="center"/>
          </w:tcPr>
          <w:p w14:paraId="53754DE2">
            <w:pPr>
              <w:keepNext w:val="0"/>
              <w:keepLines w:val="0"/>
              <w:suppressLineNumbers w:val="0"/>
              <w:spacing w:before="0" w:beforeAutospacing="0" w:after="0" w:afterAutospacing="0"/>
              <w:ind w:left="0" w:right="0"/>
              <w:jc w:val="left"/>
              <w:rPr>
                <w:rFonts w:hint="eastAsia"/>
              </w:rPr>
            </w:pPr>
            <w:r>
              <w:rPr>
                <w:rFonts w:hint="eastAsia"/>
              </w:rPr>
              <w:t>低压隔离开关</w:t>
            </w:r>
          </w:p>
        </w:tc>
        <w:tc>
          <w:tcPr>
            <w:tcW w:w="1596" w:type="dxa"/>
            <w:noWrap w:val="0"/>
            <w:vAlign w:val="center"/>
          </w:tcPr>
          <w:p w14:paraId="5D649AF0">
            <w:pPr>
              <w:keepNext w:val="0"/>
              <w:keepLines w:val="0"/>
              <w:suppressLineNumbers w:val="0"/>
              <w:spacing w:before="0" w:beforeAutospacing="0" w:after="0" w:afterAutospacing="0"/>
              <w:ind w:left="0" w:right="0"/>
              <w:jc w:val="center"/>
              <w:rPr>
                <w:rFonts w:hint="eastAsia"/>
              </w:rPr>
            </w:pPr>
            <w:r>
              <w:rPr>
                <w:rFonts w:hint="eastAsia"/>
              </w:rPr>
              <w:t xml:space="preserve"> 800A </w:t>
            </w:r>
          </w:p>
        </w:tc>
        <w:tc>
          <w:tcPr>
            <w:tcW w:w="1032" w:type="dxa"/>
            <w:noWrap w:val="0"/>
            <w:vAlign w:val="center"/>
          </w:tcPr>
          <w:p w14:paraId="43EA6352">
            <w:pPr>
              <w:keepNext w:val="0"/>
              <w:keepLines w:val="0"/>
              <w:suppressLineNumbers w:val="0"/>
              <w:spacing w:before="0" w:beforeAutospacing="0" w:after="0" w:afterAutospacing="0"/>
              <w:ind w:left="0" w:right="0"/>
              <w:jc w:val="center"/>
              <w:rPr>
                <w:rFonts w:hint="eastAsia"/>
              </w:rPr>
            </w:pPr>
            <w:r>
              <w:rPr>
                <w:rFonts w:hint="eastAsia"/>
              </w:rPr>
              <w:t xml:space="preserve">组 </w:t>
            </w:r>
          </w:p>
        </w:tc>
        <w:tc>
          <w:tcPr>
            <w:tcW w:w="672" w:type="dxa"/>
            <w:noWrap w:val="0"/>
            <w:vAlign w:val="center"/>
          </w:tcPr>
          <w:p w14:paraId="5F5A5CF7">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03BD80B9">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230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13107A36">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4CAE39EB">
            <w:pPr>
              <w:keepNext w:val="0"/>
              <w:keepLines w:val="0"/>
              <w:suppressLineNumbers w:val="0"/>
              <w:spacing w:before="0" w:beforeAutospacing="0" w:after="0" w:afterAutospacing="0"/>
              <w:ind w:left="0" w:right="0"/>
              <w:jc w:val="center"/>
              <w:rPr>
                <w:rFonts w:hint="eastAsia"/>
              </w:rPr>
            </w:pPr>
            <w:r>
              <w:rPr>
                <w:rFonts w:hint="eastAsia"/>
              </w:rPr>
              <w:t>5</w:t>
            </w:r>
          </w:p>
        </w:tc>
        <w:tc>
          <w:tcPr>
            <w:tcW w:w="1944" w:type="dxa"/>
            <w:noWrap w:val="0"/>
            <w:vAlign w:val="center"/>
          </w:tcPr>
          <w:p w14:paraId="57C91BA0">
            <w:pPr>
              <w:keepNext w:val="0"/>
              <w:keepLines w:val="0"/>
              <w:suppressLineNumbers w:val="0"/>
              <w:spacing w:before="0" w:beforeAutospacing="0" w:after="0" w:afterAutospacing="0"/>
              <w:ind w:left="0" w:right="0"/>
              <w:jc w:val="left"/>
              <w:rPr>
                <w:rFonts w:hint="eastAsia"/>
              </w:rPr>
            </w:pPr>
            <w:r>
              <w:rPr>
                <w:rFonts w:hint="eastAsia"/>
              </w:rPr>
              <w:t>跌落式开关</w:t>
            </w:r>
          </w:p>
        </w:tc>
        <w:tc>
          <w:tcPr>
            <w:tcW w:w="1596" w:type="dxa"/>
            <w:noWrap w:val="0"/>
            <w:vAlign w:val="center"/>
          </w:tcPr>
          <w:p w14:paraId="19E81EBA">
            <w:pPr>
              <w:keepNext w:val="0"/>
              <w:keepLines w:val="0"/>
              <w:suppressLineNumbers w:val="0"/>
              <w:spacing w:before="0" w:beforeAutospacing="0" w:after="0" w:afterAutospacing="0"/>
              <w:ind w:left="0" w:right="0"/>
              <w:jc w:val="center"/>
              <w:rPr>
                <w:rFonts w:hint="eastAsia"/>
              </w:rPr>
            </w:pPr>
            <w:r>
              <w:rPr>
                <w:rFonts w:hint="eastAsia"/>
              </w:rPr>
              <w:t xml:space="preserve">ABB100A  </w:t>
            </w:r>
          </w:p>
        </w:tc>
        <w:tc>
          <w:tcPr>
            <w:tcW w:w="1032" w:type="dxa"/>
            <w:noWrap w:val="0"/>
            <w:vAlign w:val="center"/>
          </w:tcPr>
          <w:p w14:paraId="36203E82">
            <w:pPr>
              <w:keepNext w:val="0"/>
              <w:keepLines w:val="0"/>
              <w:suppressLineNumbers w:val="0"/>
              <w:spacing w:before="0" w:beforeAutospacing="0" w:after="0" w:afterAutospacing="0"/>
              <w:ind w:left="0" w:right="0"/>
              <w:jc w:val="center"/>
              <w:rPr>
                <w:rFonts w:hint="eastAsia"/>
              </w:rPr>
            </w:pPr>
            <w:r>
              <w:rPr>
                <w:rFonts w:hint="eastAsia"/>
              </w:rPr>
              <w:t>组</w:t>
            </w:r>
          </w:p>
        </w:tc>
        <w:tc>
          <w:tcPr>
            <w:tcW w:w="672" w:type="dxa"/>
            <w:noWrap w:val="0"/>
            <w:vAlign w:val="center"/>
          </w:tcPr>
          <w:p w14:paraId="19F520C1">
            <w:pPr>
              <w:keepNext w:val="0"/>
              <w:keepLines w:val="0"/>
              <w:suppressLineNumbers w:val="0"/>
              <w:spacing w:before="0" w:beforeAutospacing="0" w:after="0" w:afterAutospacing="0"/>
              <w:ind w:left="0" w:right="0"/>
              <w:jc w:val="center"/>
              <w:rPr>
                <w:rFonts w:hint="eastAsia"/>
              </w:rPr>
            </w:pPr>
            <w:r>
              <w:rPr>
                <w:rFonts w:hint="eastAsia"/>
              </w:rPr>
              <w:t>10</w:t>
            </w:r>
          </w:p>
        </w:tc>
        <w:tc>
          <w:tcPr>
            <w:tcW w:w="2409" w:type="dxa"/>
            <w:noWrap w:val="0"/>
            <w:vAlign w:val="center"/>
          </w:tcPr>
          <w:p w14:paraId="0C5E0542">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1A5F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3080C777">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3B305249">
            <w:pPr>
              <w:keepNext w:val="0"/>
              <w:keepLines w:val="0"/>
              <w:suppressLineNumbers w:val="0"/>
              <w:spacing w:before="0" w:beforeAutospacing="0" w:after="0" w:afterAutospacing="0"/>
              <w:ind w:left="0" w:right="0"/>
              <w:jc w:val="center"/>
              <w:rPr>
                <w:rFonts w:hint="eastAsia"/>
              </w:rPr>
            </w:pPr>
            <w:r>
              <w:rPr>
                <w:rFonts w:hint="eastAsia"/>
              </w:rPr>
              <w:t>6</w:t>
            </w:r>
          </w:p>
        </w:tc>
        <w:tc>
          <w:tcPr>
            <w:tcW w:w="1944" w:type="dxa"/>
            <w:noWrap w:val="0"/>
            <w:vAlign w:val="center"/>
          </w:tcPr>
          <w:p w14:paraId="3B1D8685">
            <w:pPr>
              <w:keepNext w:val="0"/>
              <w:keepLines w:val="0"/>
              <w:suppressLineNumbers w:val="0"/>
              <w:spacing w:before="0" w:beforeAutospacing="0" w:after="0" w:afterAutospacing="0"/>
              <w:ind w:left="0" w:right="0"/>
              <w:jc w:val="left"/>
              <w:rPr>
                <w:rFonts w:hint="eastAsia"/>
              </w:rPr>
            </w:pPr>
            <w:r>
              <w:rPr>
                <w:rFonts w:hint="eastAsia"/>
              </w:rPr>
              <w:t>跌落式开关</w:t>
            </w:r>
          </w:p>
        </w:tc>
        <w:tc>
          <w:tcPr>
            <w:tcW w:w="1596" w:type="dxa"/>
            <w:noWrap w:val="0"/>
            <w:vAlign w:val="center"/>
          </w:tcPr>
          <w:p w14:paraId="764E1044">
            <w:pPr>
              <w:keepNext w:val="0"/>
              <w:keepLines w:val="0"/>
              <w:suppressLineNumbers w:val="0"/>
              <w:spacing w:before="0" w:beforeAutospacing="0" w:after="0" w:afterAutospacing="0"/>
              <w:ind w:left="0" w:right="0"/>
              <w:jc w:val="center"/>
              <w:rPr>
                <w:rFonts w:hint="eastAsia"/>
              </w:rPr>
            </w:pPr>
            <w:r>
              <w:rPr>
                <w:rFonts w:hint="eastAsia"/>
              </w:rPr>
              <w:t xml:space="preserve">ABB200A </w:t>
            </w:r>
          </w:p>
        </w:tc>
        <w:tc>
          <w:tcPr>
            <w:tcW w:w="1032" w:type="dxa"/>
            <w:noWrap w:val="0"/>
            <w:vAlign w:val="center"/>
          </w:tcPr>
          <w:p w14:paraId="2CA3C4ED">
            <w:pPr>
              <w:keepNext w:val="0"/>
              <w:keepLines w:val="0"/>
              <w:suppressLineNumbers w:val="0"/>
              <w:spacing w:before="0" w:beforeAutospacing="0" w:after="0" w:afterAutospacing="0"/>
              <w:ind w:left="0" w:right="0"/>
              <w:jc w:val="center"/>
              <w:rPr>
                <w:rFonts w:hint="eastAsia"/>
              </w:rPr>
            </w:pPr>
            <w:r>
              <w:rPr>
                <w:rFonts w:hint="eastAsia"/>
              </w:rPr>
              <w:t>组</w:t>
            </w:r>
          </w:p>
        </w:tc>
        <w:tc>
          <w:tcPr>
            <w:tcW w:w="672" w:type="dxa"/>
            <w:noWrap w:val="0"/>
            <w:vAlign w:val="center"/>
          </w:tcPr>
          <w:p w14:paraId="1F99CD0A">
            <w:pPr>
              <w:keepNext w:val="0"/>
              <w:keepLines w:val="0"/>
              <w:suppressLineNumbers w:val="0"/>
              <w:spacing w:before="0" w:beforeAutospacing="0" w:after="0" w:afterAutospacing="0"/>
              <w:ind w:left="0" w:right="0"/>
              <w:jc w:val="center"/>
              <w:rPr>
                <w:rFonts w:hint="eastAsia"/>
              </w:rPr>
            </w:pPr>
            <w:r>
              <w:rPr>
                <w:rFonts w:hint="eastAsia"/>
              </w:rPr>
              <w:t>10</w:t>
            </w:r>
          </w:p>
        </w:tc>
        <w:tc>
          <w:tcPr>
            <w:tcW w:w="2409" w:type="dxa"/>
            <w:noWrap w:val="0"/>
            <w:vAlign w:val="center"/>
          </w:tcPr>
          <w:p w14:paraId="14F44811">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E65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654AC8EC">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077E21DB">
            <w:pPr>
              <w:keepNext w:val="0"/>
              <w:keepLines w:val="0"/>
              <w:suppressLineNumbers w:val="0"/>
              <w:spacing w:before="0" w:beforeAutospacing="0" w:after="0" w:afterAutospacing="0"/>
              <w:ind w:left="0" w:right="0"/>
              <w:jc w:val="center"/>
              <w:rPr>
                <w:rFonts w:hint="eastAsia"/>
              </w:rPr>
            </w:pPr>
            <w:r>
              <w:rPr>
                <w:rFonts w:hint="eastAsia"/>
              </w:rPr>
              <w:t>7</w:t>
            </w:r>
          </w:p>
        </w:tc>
        <w:tc>
          <w:tcPr>
            <w:tcW w:w="1944" w:type="dxa"/>
            <w:noWrap w:val="0"/>
            <w:vAlign w:val="center"/>
          </w:tcPr>
          <w:p w14:paraId="5A266FD9">
            <w:pPr>
              <w:keepNext w:val="0"/>
              <w:keepLines w:val="0"/>
              <w:suppressLineNumbers w:val="0"/>
              <w:spacing w:before="0" w:beforeAutospacing="0" w:after="0" w:afterAutospacing="0"/>
              <w:ind w:left="0" w:right="0"/>
              <w:jc w:val="left"/>
              <w:rPr>
                <w:rFonts w:hint="eastAsia"/>
              </w:rPr>
            </w:pPr>
            <w:r>
              <w:rPr>
                <w:rFonts w:hint="eastAsia"/>
              </w:rPr>
              <w:t>高压隔离开关</w:t>
            </w:r>
          </w:p>
        </w:tc>
        <w:tc>
          <w:tcPr>
            <w:tcW w:w="1596" w:type="dxa"/>
            <w:noWrap w:val="0"/>
            <w:vAlign w:val="center"/>
          </w:tcPr>
          <w:p w14:paraId="46430879">
            <w:pPr>
              <w:keepNext w:val="0"/>
              <w:keepLines w:val="0"/>
              <w:suppressLineNumbers w:val="0"/>
              <w:spacing w:before="0" w:beforeAutospacing="0" w:after="0" w:afterAutospacing="0"/>
              <w:ind w:left="0" w:right="0"/>
              <w:jc w:val="center"/>
              <w:rPr>
                <w:rFonts w:hint="eastAsia"/>
              </w:rPr>
            </w:pPr>
            <w:r>
              <w:rPr>
                <w:rFonts w:hint="eastAsia"/>
              </w:rPr>
              <w:t xml:space="preserve">630 </w:t>
            </w:r>
          </w:p>
        </w:tc>
        <w:tc>
          <w:tcPr>
            <w:tcW w:w="1032" w:type="dxa"/>
            <w:noWrap w:val="0"/>
            <w:vAlign w:val="center"/>
          </w:tcPr>
          <w:p w14:paraId="7B1EB460">
            <w:pPr>
              <w:keepNext w:val="0"/>
              <w:keepLines w:val="0"/>
              <w:suppressLineNumbers w:val="0"/>
              <w:spacing w:before="0" w:beforeAutospacing="0" w:after="0" w:afterAutospacing="0"/>
              <w:ind w:left="0" w:right="0"/>
              <w:jc w:val="center"/>
              <w:rPr>
                <w:rFonts w:hint="eastAsia"/>
              </w:rPr>
            </w:pPr>
            <w:r>
              <w:rPr>
                <w:rFonts w:hint="eastAsia"/>
              </w:rPr>
              <w:t>组</w:t>
            </w:r>
          </w:p>
        </w:tc>
        <w:tc>
          <w:tcPr>
            <w:tcW w:w="672" w:type="dxa"/>
            <w:noWrap w:val="0"/>
            <w:vAlign w:val="center"/>
          </w:tcPr>
          <w:p w14:paraId="23A66759">
            <w:pPr>
              <w:keepNext w:val="0"/>
              <w:keepLines w:val="0"/>
              <w:suppressLineNumbers w:val="0"/>
              <w:spacing w:before="0" w:beforeAutospacing="0" w:after="0" w:afterAutospacing="0"/>
              <w:ind w:left="0" w:right="0"/>
              <w:jc w:val="center"/>
              <w:rPr>
                <w:rFonts w:hint="eastAsia"/>
              </w:rPr>
            </w:pPr>
            <w:r>
              <w:rPr>
                <w:rFonts w:hint="eastAsia"/>
              </w:rPr>
              <w:t>5</w:t>
            </w:r>
          </w:p>
        </w:tc>
        <w:tc>
          <w:tcPr>
            <w:tcW w:w="2409" w:type="dxa"/>
            <w:noWrap w:val="0"/>
            <w:vAlign w:val="center"/>
          </w:tcPr>
          <w:p w14:paraId="1FFE7E32">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651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1DDA6F35">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7FF91A31">
            <w:pPr>
              <w:keepNext w:val="0"/>
              <w:keepLines w:val="0"/>
              <w:suppressLineNumbers w:val="0"/>
              <w:spacing w:before="0" w:beforeAutospacing="0" w:after="0" w:afterAutospacing="0"/>
              <w:ind w:left="0" w:right="0"/>
              <w:jc w:val="center"/>
              <w:rPr>
                <w:rFonts w:hint="eastAsia"/>
              </w:rPr>
            </w:pPr>
            <w:r>
              <w:rPr>
                <w:rFonts w:hint="eastAsia"/>
              </w:rPr>
              <w:t>8</w:t>
            </w:r>
          </w:p>
        </w:tc>
        <w:tc>
          <w:tcPr>
            <w:tcW w:w="1944" w:type="dxa"/>
            <w:noWrap w:val="0"/>
            <w:vAlign w:val="center"/>
          </w:tcPr>
          <w:p w14:paraId="59BF4468">
            <w:pPr>
              <w:keepNext w:val="0"/>
              <w:keepLines w:val="0"/>
              <w:suppressLineNumbers w:val="0"/>
              <w:spacing w:before="0" w:beforeAutospacing="0" w:after="0" w:afterAutospacing="0"/>
              <w:ind w:left="0" w:right="0"/>
              <w:jc w:val="left"/>
              <w:rPr>
                <w:rFonts w:hint="eastAsia"/>
              </w:rPr>
            </w:pPr>
            <w:r>
              <w:rPr>
                <w:rFonts w:hint="eastAsia"/>
              </w:rPr>
              <w:t>避雷器</w:t>
            </w:r>
          </w:p>
        </w:tc>
        <w:tc>
          <w:tcPr>
            <w:tcW w:w="1596" w:type="dxa"/>
            <w:noWrap w:val="0"/>
            <w:vAlign w:val="center"/>
          </w:tcPr>
          <w:p w14:paraId="438190CD">
            <w:pPr>
              <w:keepNext w:val="0"/>
              <w:keepLines w:val="0"/>
              <w:suppressLineNumbers w:val="0"/>
              <w:spacing w:before="0" w:beforeAutospacing="0" w:after="0" w:afterAutospacing="0"/>
              <w:ind w:left="0" w:right="0"/>
              <w:jc w:val="center"/>
              <w:rPr>
                <w:rFonts w:hint="eastAsia"/>
              </w:rPr>
            </w:pPr>
            <w:r>
              <w:rPr>
                <w:rFonts w:hint="eastAsia"/>
              </w:rPr>
              <w:t xml:space="preserve">AC10kV,硅橡胶 </w:t>
            </w:r>
          </w:p>
        </w:tc>
        <w:tc>
          <w:tcPr>
            <w:tcW w:w="1032" w:type="dxa"/>
            <w:noWrap w:val="0"/>
            <w:vAlign w:val="center"/>
          </w:tcPr>
          <w:p w14:paraId="6963FC5C">
            <w:pPr>
              <w:keepNext w:val="0"/>
              <w:keepLines w:val="0"/>
              <w:suppressLineNumbers w:val="0"/>
              <w:spacing w:before="0" w:beforeAutospacing="0" w:after="0" w:afterAutospacing="0"/>
              <w:ind w:left="0" w:right="0"/>
              <w:jc w:val="center"/>
              <w:rPr>
                <w:rFonts w:hint="eastAsia"/>
              </w:rPr>
            </w:pPr>
            <w:r>
              <w:rPr>
                <w:rFonts w:hint="eastAsia"/>
              </w:rPr>
              <w:t xml:space="preserve">组 </w:t>
            </w:r>
          </w:p>
        </w:tc>
        <w:tc>
          <w:tcPr>
            <w:tcW w:w="672" w:type="dxa"/>
            <w:noWrap w:val="0"/>
            <w:vAlign w:val="center"/>
          </w:tcPr>
          <w:p w14:paraId="3B6E468A">
            <w:pPr>
              <w:keepNext w:val="0"/>
              <w:keepLines w:val="0"/>
              <w:suppressLineNumbers w:val="0"/>
              <w:spacing w:before="0" w:beforeAutospacing="0" w:after="0" w:afterAutospacing="0"/>
              <w:ind w:left="0" w:right="0"/>
              <w:jc w:val="center"/>
              <w:rPr>
                <w:rFonts w:hint="eastAsia"/>
              </w:rPr>
            </w:pPr>
            <w:r>
              <w:rPr>
                <w:rFonts w:hint="eastAsia"/>
              </w:rPr>
              <w:t>5</w:t>
            </w:r>
          </w:p>
        </w:tc>
        <w:tc>
          <w:tcPr>
            <w:tcW w:w="2409" w:type="dxa"/>
            <w:noWrap w:val="0"/>
            <w:vAlign w:val="center"/>
          </w:tcPr>
          <w:p w14:paraId="7685EBC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739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6D96B84D">
            <w:pPr>
              <w:keepNext w:val="0"/>
              <w:keepLines w:val="0"/>
              <w:suppressLineNumbers w:val="0"/>
              <w:spacing w:before="0" w:beforeAutospacing="0" w:after="0" w:afterAutospacing="0"/>
              <w:ind w:left="0" w:right="0"/>
              <w:jc w:val="center"/>
              <w:rPr>
                <w:rFonts w:hint="eastAsia"/>
              </w:rPr>
            </w:pPr>
            <w:r>
              <w:rPr>
                <w:rFonts w:hint="eastAsia"/>
              </w:rPr>
              <w:t>环网柜</w:t>
            </w:r>
          </w:p>
        </w:tc>
        <w:tc>
          <w:tcPr>
            <w:tcW w:w="684" w:type="dxa"/>
            <w:noWrap w:val="0"/>
            <w:vAlign w:val="center"/>
          </w:tcPr>
          <w:p w14:paraId="22464F57">
            <w:pPr>
              <w:keepNext w:val="0"/>
              <w:keepLines w:val="0"/>
              <w:suppressLineNumbers w:val="0"/>
              <w:spacing w:before="0" w:beforeAutospacing="0" w:after="0" w:afterAutospacing="0"/>
              <w:ind w:left="0" w:right="0"/>
              <w:jc w:val="center"/>
              <w:rPr>
                <w:rFonts w:hint="eastAsia"/>
              </w:rPr>
            </w:pPr>
            <w:r>
              <w:rPr>
                <w:rFonts w:hint="eastAsia"/>
              </w:rPr>
              <w:t>1</w:t>
            </w:r>
          </w:p>
        </w:tc>
        <w:tc>
          <w:tcPr>
            <w:tcW w:w="1944" w:type="dxa"/>
            <w:noWrap w:val="0"/>
            <w:vAlign w:val="center"/>
          </w:tcPr>
          <w:p w14:paraId="540C013A">
            <w:pPr>
              <w:keepNext w:val="0"/>
              <w:keepLines w:val="0"/>
              <w:suppressLineNumbers w:val="0"/>
              <w:spacing w:before="0" w:beforeAutospacing="0" w:after="0" w:afterAutospacing="0"/>
              <w:ind w:left="0" w:right="0"/>
              <w:jc w:val="left"/>
              <w:rPr>
                <w:rFonts w:hint="eastAsia"/>
              </w:rPr>
            </w:pPr>
            <w:r>
              <w:rPr>
                <w:rFonts w:hint="eastAsia"/>
              </w:rPr>
              <w:t>环网柜</w:t>
            </w:r>
          </w:p>
        </w:tc>
        <w:tc>
          <w:tcPr>
            <w:tcW w:w="1596" w:type="dxa"/>
            <w:noWrap w:val="0"/>
            <w:vAlign w:val="center"/>
          </w:tcPr>
          <w:p w14:paraId="713F62B0">
            <w:pPr>
              <w:keepNext w:val="0"/>
              <w:keepLines w:val="0"/>
              <w:suppressLineNumbers w:val="0"/>
              <w:spacing w:before="0" w:beforeAutospacing="0" w:after="0" w:afterAutospacing="0"/>
              <w:ind w:left="0" w:right="0"/>
              <w:jc w:val="center"/>
              <w:rPr>
                <w:rFonts w:hint="eastAsia"/>
              </w:rPr>
            </w:pPr>
            <w:r>
              <w:rPr>
                <w:rFonts w:hint="eastAsia"/>
              </w:rPr>
              <w:t xml:space="preserve">一进二出  </w:t>
            </w:r>
          </w:p>
        </w:tc>
        <w:tc>
          <w:tcPr>
            <w:tcW w:w="1032" w:type="dxa"/>
            <w:noWrap w:val="0"/>
            <w:vAlign w:val="center"/>
          </w:tcPr>
          <w:p w14:paraId="73E63734">
            <w:pPr>
              <w:keepNext w:val="0"/>
              <w:keepLines w:val="0"/>
              <w:suppressLineNumbers w:val="0"/>
              <w:spacing w:before="0" w:beforeAutospacing="0" w:after="0" w:afterAutospacing="0"/>
              <w:ind w:left="0" w:right="0"/>
              <w:jc w:val="center"/>
              <w:rPr>
                <w:rFonts w:hint="eastAsia"/>
              </w:rPr>
            </w:pPr>
            <w:r>
              <w:rPr>
                <w:rFonts w:hint="eastAsia"/>
              </w:rPr>
              <w:t>台</w:t>
            </w:r>
          </w:p>
        </w:tc>
        <w:tc>
          <w:tcPr>
            <w:tcW w:w="672" w:type="dxa"/>
            <w:noWrap w:val="0"/>
            <w:vAlign w:val="center"/>
          </w:tcPr>
          <w:p w14:paraId="09B1F05D">
            <w:pPr>
              <w:keepNext w:val="0"/>
              <w:keepLines w:val="0"/>
              <w:suppressLineNumbers w:val="0"/>
              <w:spacing w:before="0" w:beforeAutospacing="0" w:after="0" w:afterAutospacing="0"/>
              <w:ind w:left="0" w:right="0"/>
              <w:jc w:val="center"/>
              <w:rPr>
                <w:rFonts w:hint="eastAsia"/>
              </w:rPr>
            </w:pPr>
            <w:r>
              <w:rPr>
                <w:rFonts w:hint="eastAsia"/>
              </w:rPr>
              <w:t>1</w:t>
            </w:r>
          </w:p>
        </w:tc>
        <w:tc>
          <w:tcPr>
            <w:tcW w:w="2409" w:type="dxa"/>
            <w:noWrap w:val="0"/>
            <w:vAlign w:val="center"/>
          </w:tcPr>
          <w:p w14:paraId="57E5C91E">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7B2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67245B01">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A2AE690">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0E469ED8">
            <w:pPr>
              <w:keepNext w:val="0"/>
              <w:keepLines w:val="0"/>
              <w:suppressLineNumbers w:val="0"/>
              <w:spacing w:before="0" w:beforeAutospacing="0" w:after="0" w:afterAutospacing="0"/>
              <w:ind w:left="0" w:right="0"/>
              <w:jc w:val="left"/>
              <w:rPr>
                <w:rFonts w:hint="eastAsia"/>
              </w:rPr>
            </w:pPr>
            <w:r>
              <w:rPr>
                <w:rFonts w:hint="eastAsia"/>
              </w:rPr>
              <w:t>环网柜</w:t>
            </w:r>
          </w:p>
        </w:tc>
        <w:tc>
          <w:tcPr>
            <w:tcW w:w="1596" w:type="dxa"/>
            <w:noWrap w:val="0"/>
            <w:vAlign w:val="center"/>
          </w:tcPr>
          <w:p w14:paraId="33B37EA7">
            <w:pPr>
              <w:keepNext w:val="0"/>
              <w:keepLines w:val="0"/>
              <w:suppressLineNumbers w:val="0"/>
              <w:spacing w:before="0" w:beforeAutospacing="0" w:after="0" w:afterAutospacing="0"/>
              <w:ind w:left="0" w:right="0"/>
              <w:jc w:val="center"/>
              <w:rPr>
                <w:rFonts w:hint="eastAsia"/>
              </w:rPr>
            </w:pPr>
            <w:r>
              <w:rPr>
                <w:rFonts w:hint="eastAsia"/>
              </w:rPr>
              <w:t xml:space="preserve"> 二进二出 </w:t>
            </w:r>
          </w:p>
        </w:tc>
        <w:tc>
          <w:tcPr>
            <w:tcW w:w="1032" w:type="dxa"/>
            <w:noWrap w:val="0"/>
            <w:vAlign w:val="center"/>
          </w:tcPr>
          <w:p w14:paraId="15C77435">
            <w:pPr>
              <w:keepNext w:val="0"/>
              <w:keepLines w:val="0"/>
              <w:suppressLineNumbers w:val="0"/>
              <w:spacing w:before="0" w:beforeAutospacing="0" w:after="0" w:afterAutospacing="0"/>
              <w:ind w:left="0" w:right="0"/>
              <w:jc w:val="center"/>
              <w:rPr>
                <w:rFonts w:hint="eastAsia"/>
              </w:rPr>
            </w:pPr>
            <w:r>
              <w:rPr>
                <w:rFonts w:hint="eastAsia"/>
              </w:rPr>
              <w:t xml:space="preserve">台 </w:t>
            </w:r>
          </w:p>
        </w:tc>
        <w:tc>
          <w:tcPr>
            <w:tcW w:w="672" w:type="dxa"/>
            <w:noWrap w:val="0"/>
            <w:vAlign w:val="center"/>
          </w:tcPr>
          <w:p w14:paraId="0FB57388">
            <w:pPr>
              <w:keepNext w:val="0"/>
              <w:keepLines w:val="0"/>
              <w:suppressLineNumbers w:val="0"/>
              <w:spacing w:before="0" w:beforeAutospacing="0" w:after="0" w:afterAutospacing="0"/>
              <w:ind w:left="0" w:right="0"/>
              <w:jc w:val="center"/>
              <w:rPr>
                <w:rFonts w:hint="eastAsia"/>
              </w:rPr>
            </w:pPr>
            <w:r>
              <w:rPr>
                <w:rFonts w:hint="eastAsia"/>
              </w:rPr>
              <w:t>1</w:t>
            </w:r>
          </w:p>
        </w:tc>
        <w:tc>
          <w:tcPr>
            <w:tcW w:w="2409" w:type="dxa"/>
            <w:noWrap w:val="0"/>
            <w:vAlign w:val="center"/>
          </w:tcPr>
          <w:p w14:paraId="7F9B279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493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68703D72">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092F6C53">
            <w:pPr>
              <w:keepNext w:val="0"/>
              <w:keepLines w:val="0"/>
              <w:suppressLineNumbers w:val="0"/>
              <w:spacing w:before="0" w:beforeAutospacing="0" w:after="0" w:afterAutospacing="0"/>
              <w:ind w:left="0" w:right="0"/>
              <w:jc w:val="center"/>
              <w:rPr>
                <w:rFonts w:hint="eastAsia"/>
              </w:rPr>
            </w:pPr>
            <w:r>
              <w:rPr>
                <w:rFonts w:hint="eastAsia"/>
              </w:rPr>
              <w:t>3</w:t>
            </w:r>
          </w:p>
        </w:tc>
        <w:tc>
          <w:tcPr>
            <w:tcW w:w="1944" w:type="dxa"/>
            <w:noWrap w:val="0"/>
            <w:vAlign w:val="center"/>
          </w:tcPr>
          <w:p w14:paraId="052556E9">
            <w:pPr>
              <w:keepNext w:val="0"/>
              <w:keepLines w:val="0"/>
              <w:suppressLineNumbers w:val="0"/>
              <w:spacing w:before="0" w:beforeAutospacing="0" w:after="0" w:afterAutospacing="0"/>
              <w:ind w:left="0" w:right="0"/>
              <w:jc w:val="left"/>
              <w:rPr>
                <w:rFonts w:hint="eastAsia"/>
              </w:rPr>
            </w:pPr>
            <w:r>
              <w:rPr>
                <w:rFonts w:hint="eastAsia"/>
              </w:rPr>
              <w:t>环网柜</w:t>
            </w:r>
          </w:p>
        </w:tc>
        <w:tc>
          <w:tcPr>
            <w:tcW w:w="1596" w:type="dxa"/>
            <w:noWrap w:val="0"/>
            <w:vAlign w:val="center"/>
          </w:tcPr>
          <w:p w14:paraId="60DAF6EC">
            <w:pPr>
              <w:keepNext w:val="0"/>
              <w:keepLines w:val="0"/>
              <w:suppressLineNumbers w:val="0"/>
              <w:spacing w:before="0" w:beforeAutospacing="0" w:after="0" w:afterAutospacing="0"/>
              <w:ind w:left="0" w:right="0"/>
              <w:jc w:val="center"/>
              <w:rPr>
                <w:rFonts w:hint="eastAsia"/>
              </w:rPr>
            </w:pPr>
            <w:r>
              <w:rPr>
                <w:rFonts w:hint="eastAsia"/>
              </w:rPr>
              <w:t xml:space="preserve">二进四出 </w:t>
            </w:r>
          </w:p>
        </w:tc>
        <w:tc>
          <w:tcPr>
            <w:tcW w:w="1032" w:type="dxa"/>
            <w:noWrap w:val="0"/>
            <w:vAlign w:val="center"/>
          </w:tcPr>
          <w:p w14:paraId="1B7F6675">
            <w:pPr>
              <w:keepNext w:val="0"/>
              <w:keepLines w:val="0"/>
              <w:suppressLineNumbers w:val="0"/>
              <w:spacing w:before="0" w:beforeAutospacing="0" w:after="0" w:afterAutospacing="0"/>
              <w:ind w:left="0" w:right="0"/>
              <w:jc w:val="center"/>
              <w:rPr>
                <w:rFonts w:hint="eastAsia"/>
              </w:rPr>
            </w:pPr>
            <w:r>
              <w:rPr>
                <w:rFonts w:hint="eastAsia"/>
              </w:rPr>
              <w:t>台</w:t>
            </w:r>
          </w:p>
        </w:tc>
        <w:tc>
          <w:tcPr>
            <w:tcW w:w="672" w:type="dxa"/>
            <w:noWrap w:val="0"/>
            <w:vAlign w:val="center"/>
          </w:tcPr>
          <w:p w14:paraId="2DDB8BFA">
            <w:pPr>
              <w:keepNext w:val="0"/>
              <w:keepLines w:val="0"/>
              <w:suppressLineNumbers w:val="0"/>
              <w:spacing w:before="0" w:beforeAutospacing="0" w:after="0" w:afterAutospacing="0"/>
              <w:ind w:left="0" w:right="0"/>
              <w:jc w:val="center"/>
              <w:rPr>
                <w:rFonts w:hint="eastAsia"/>
              </w:rPr>
            </w:pPr>
            <w:r>
              <w:rPr>
                <w:rFonts w:hint="eastAsia"/>
              </w:rPr>
              <w:t xml:space="preserve">1 </w:t>
            </w:r>
          </w:p>
        </w:tc>
        <w:tc>
          <w:tcPr>
            <w:tcW w:w="2409" w:type="dxa"/>
            <w:noWrap w:val="0"/>
            <w:vAlign w:val="center"/>
          </w:tcPr>
          <w:p w14:paraId="12F674D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FAC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5953D762">
            <w:pPr>
              <w:keepNext w:val="0"/>
              <w:keepLines w:val="0"/>
              <w:suppressLineNumbers w:val="0"/>
              <w:spacing w:before="0" w:beforeAutospacing="0" w:after="0" w:afterAutospacing="0"/>
              <w:ind w:left="0" w:right="0"/>
              <w:jc w:val="center"/>
              <w:rPr>
                <w:rFonts w:hint="eastAsia"/>
              </w:rPr>
            </w:pPr>
            <w:r>
              <w:rPr>
                <w:rFonts w:hint="eastAsia"/>
              </w:rPr>
              <w:t>电缆附件</w:t>
            </w:r>
          </w:p>
        </w:tc>
        <w:tc>
          <w:tcPr>
            <w:tcW w:w="684" w:type="dxa"/>
            <w:noWrap w:val="0"/>
            <w:vAlign w:val="center"/>
          </w:tcPr>
          <w:p w14:paraId="66767045">
            <w:pPr>
              <w:keepNext w:val="0"/>
              <w:keepLines w:val="0"/>
              <w:suppressLineNumbers w:val="0"/>
              <w:spacing w:before="0" w:beforeAutospacing="0" w:after="0" w:afterAutospacing="0"/>
              <w:ind w:left="0" w:right="0"/>
              <w:jc w:val="center"/>
              <w:rPr>
                <w:rFonts w:hint="eastAsia"/>
              </w:rPr>
            </w:pPr>
            <w:r>
              <w:rPr>
                <w:rFonts w:hint="eastAsia"/>
              </w:rPr>
              <w:t>1</w:t>
            </w:r>
          </w:p>
        </w:tc>
        <w:tc>
          <w:tcPr>
            <w:tcW w:w="1944" w:type="dxa"/>
            <w:noWrap w:val="0"/>
            <w:vAlign w:val="center"/>
          </w:tcPr>
          <w:p w14:paraId="2C36738B">
            <w:pPr>
              <w:keepNext w:val="0"/>
              <w:keepLines w:val="0"/>
              <w:suppressLineNumbers w:val="0"/>
              <w:spacing w:before="0" w:beforeAutospacing="0" w:after="0" w:afterAutospacing="0"/>
              <w:ind w:left="0" w:right="0"/>
              <w:jc w:val="left"/>
              <w:rPr>
                <w:rFonts w:hint="eastAsia"/>
              </w:rPr>
            </w:pPr>
            <w:r>
              <w:rPr>
                <w:rFonts w:hint="eastAsia"/>
              </w:rPr>
              <w:t>10KV 冷缩三芯中间接头</w:t>
            </w:r>
          </w:p>
        </w:tc>
        <w:tc>
          <w:tcPr>
            <w:tcW w:w="1596" w:type="dxa"/>
            <w:noWrap w:val="0"/>
            <w:vAlign w:val="center"/>
          </w:tcPr>
          <w:p w14:paraId="5C35D473">
            <w:pPr>
              <w:keepNext w:val="0"/>
              <w:keepLines w:val="0"/>
              <w:suppressLineNumbers w:val="0"/>
              <w:spacing w:before="0" w:beforeAutospacing="0" w:after="0" w:afterAutospacing="0"/>
              <w:ind w:left="0" w:right="0"/>
              <w:jc w:val="center"/>
              <w:rPr>
                <w:rFonts w:hint="eastAsia"/>
              </w:rPr>
            </w:pPr>
            <w:r>
              <w:rPr>
                <w:rFonts w:hint="eastAsia"/>
              </w:rPr>
              <w:t xml:space="preserve">3×300 </w:t>
            </w:r>
          </w:p>
        </w:tc>
        <w:tc>
          <w:tcPr>
            <w:tcW w:w="1032" w:type="dxa"/>
            <w:noWrap w:val="0"/>
            <w:vAlign w:val="center"/>
          </w:tcPr>
          <w:p w14:paraId="117DE5D9">
            <w:pPr>
              <w:keepNext w:val="0"/>
              <w:keepLines w:val="0"/>
              <w:suppressLineNumbers w:val="0"/>
              <w:spacing w:before="0" w:beforeAutospacing="0" w:after="0" w:afterAutospacing="0"/>
              <w:ind w:left="0" w:right="0"/>
              <w:jc w:val="center"/>
              <w:rPr>
                <w:rFonts w:hint="eastAsia"/>
              </w:rPr>
            </w:pPr>
            <w:r>
              <w:rPr>
                <w:rFonts w:hint="eastAsia"/>
              </w:rPr>
              <w:t xml:space="preserve">套 </w:t>
            </w:r>
          </w:p>
        </w:tc>
        <w:tc>
          <w:tcPr>
            <w:tcW w:w="672" w:type="dxa"/>
            <w:noWrap w:val="0"/>
            <w:vAlign w:val="center"/>
          </w:tcPr>
          <w:p w14:paraId="1EE9D598">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68CA84B5">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030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63FDE998">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4E884A4A">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0242BD9F">
            <w:pPr>
              <w:keepNext w:val="0"/>
              <w:keepLines w:val="0"/>
              <w:suppressLineNumbers w:val="0"/>
              <w:spacing w:before="0" w:beforeAutospacing="0" w:after="0" w:afterAutospacing="0"/>
              <w:ind w:left="0" w:right="0"/>
              <w:jc w:val="left"/>
              <w:rPr>
                <w:rFonts w:hint="eastAsia"/>
              </w:rPr>
            </w:pPr>
            <w:r>
              <w:rPr>
                <w:rFonts w:hint="eastAsia"/>
              </w:rPr>
              <w:t>10KV 冷缩三芯中间接头</w:t>
            </w:r>
          </w:p>
        </w:tc>
        <w:tc>
          <w:tcPr>
            <w:tcW w:w="1596" w:type="dxa"/>
            <w:noWrap w:val="0"/>
            <w:vAlign w:val="center"/>
          </w:tcPr>
          <w:p w14:paraId="5E0334EA">
            <w:pPr>
              <w:keepNext w:val="0"/>
              <w:keepLines w:val="0"/>
              <w:suppressLineNumbers w:val="0"/>
              <w:spacing w:before="0" w:beforeAutospacing="0" w:after="0" w:afterAutospacing="0"/>
              <w:ind w:left="0" w:right="0"/>
              <w:jc w:val="center"/>
              <w:rPr>
                <w:rFonts w:hint="eastAsia"/>
              </w:rPr>
            </w:pPr>
            <w:r>
              <w:rPr>
                <w:rFonts w:hint="eastAsia"/>
              </w:rPr>
              <w:t xml:space="preserve">3×240 </w:t>
            </w:r>
          </w:p>
        </w:tc>
        <w:tc>
          <w:tcPr>
            <w:tcW w:w="1032" w:type="dxa"/>
            <w:noWrap w:val="0"/>
            <w:vAlign w:val="center"/>
          </w:tcPr>
          <w:p w14:paraId="3CA6813F">
            <w:pPr>
              <w:keepNext w:val="0"/>
              <w:keepLines w:val="0"/>
              <w:suppressLineNumbers w:val="0"/>
              <w:spacing w:before="0" w:beforeAutospacing="0" w:after="0" w:afterAutospacing="0"/>
              <w:ind w:left="0" w:right="0"/>
              <w:jc w:val="center"/>
              <w:rPr>
                <w:rFonts w:hint="eastAsia"/>
              </w:rPr>
            </w:pPr>
            <w:r>
              <w:rPr>
                <w:rFonts w:hint="eastAsia"/>
              </w:rPr>
              <w:t xml:space="preserve">套 </w:t>
            </w:r>
          </w:p>
        </w:tc>
        <w:tc>
          <w:tcPr>
            <w:tcW w:w="672" w:type="dxa"/>
            <w:noWrap w:val="0"/>
            <w:vAlign w:val="center"/>
          </w:tcPr>
          <w:p w14:paraId="471EB368">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61A5AEA2">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CC4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481A7618">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F7A317C">
            <w:pPr>
              <w:keepNext w:val="0"/>
              <w:keepLines w:val="0"/>
              <w:suppressLineNumbers w:val="0"/>
              <w:spacing w:before="0" w:beforeAutospacing="0" w:after="0" w:afterAutospacing="0"/>
              <w:ind w:left="0" w:right="0"/>
              <w:jc w:val="center"/>
              <w:rPr>
                <w:rFonts w:hint="eastAsia"/>
              </w:rPr>
            </w:pPr>
            <w:r>
              <w:rPr>
                <w:rFonts w:hint="eastAsia"/>
              </w:rPr>
              <w:t>3</w:t>
            </w:r>
          </w:p>
        </w:tc>
        <w:tc>
          <w:tcPr>
            <w:tcW w:w="1944" w:type="dxa"/>
            <w:noWrap w:val="0"/>
            <w:vAlign w:val="center"/>
          </w:tcPr>
          <w:p w14:paraId="6730BE43">
            <w:pPr>
              <w:keepNext w:val="0"/>
              <w:keepLines w:val="0"/>
              <w:suppressLineNumbers w:val="0"/>
              <w:spacing w:before="0" w:beforeAutospacing="0" w:after="0" w:afterAutospacing="0"/>
              <w:ind w:left="0" w:right="0"/>
              <w:jc w:val="left"/>
              <w:rPr>
                <w:rFonts w:hint="eastAsia"/>
              </w:rPr>
            </w:pPr>
            <w:r>
              <w:rPr>
                <w:rFonts w:hint="eastAsia"/>
              </w:rPr>
              <w:t>10KV 冷缩三芯中间接头</w:t>
            </w:r>
          </w:p>
        </w:tc>
        <w:tc>
          <w:tcPr>
            <w:tcW w:w="1596" w:type="dxa"/>
            <w:noWrap w:val="0"/>
            <w:vAlign w:val="center"/>
          </w:tcPr>
          <w:p w14:paraId="6F1EA202">
            <w:pPr>
              <w:keepNext w:val="0"/>
              <w:keepLines w:val="0"/>
              <w:suppressLineNumbers w:val="0"/>
              <w:spacing w:before="0" w:beforeAutospacing="0" w:after="0" w:afterAutospacing="0"/>
              <w:ind w:left="0" w:right="0"/>
              <w:jc w:val="center"/>
              <w:rPr>
                <w:rFonts w:hint="eastAsia"/>
              </w:rPr>
            </w:pPr>
            <w:r>
              <w:rPr>
                <w:rFonts w:hint="eastAsia"/>
              </w:rPr>
              <w:t xml:space="preserve"> 3×70</w:t>
            </w:r>
          </w:p>
        </w:tc>
        <w:tc>
          <w:tcPr>
            <w:tcW w:w="1032" w:type="dxa"/>
            <w:noWrap w:val="0"/>
            <w:vAlign w:val="center"/>
          </w:tcPr>
          <w:p w14:paraId="5C489310">
            <w:pPr>
              <w:keepNext w:val="0"/>
              <w:keepLines w:val="0"/>
              <w:suppressLineNumbers w:val="0"/>
              <w:spacing w:before="0" w:beforeAutospacing="0" w:after="0" w:afterAutospacing="0"/>
              <w:ind w:left="0" w:right="0"/>
              <w:jc w:val="center"/>
              <w:rPr>
                <w:rFonts w:hint="eastAsia"/>
              </w:rPr>
            </w:pPr>
            <w:r>
              <w:rPr>
                <w:rFonts w:hint="eastAsia"/>
              </w:rPr>
              <w:t>套</w:t>
            </w:r>
          </w:p>
        </w:tc>
        <w:tc>
          <w:tcPr>
            <w:tcW w:w="672" w:type="dxa"/>
            <w:noWrap w:val="0"/>
            <w:vAlign w:val="center"/>
          </w:tcPr>
          <w:p w14:paraId="6E104BC6">
            <w:pPr>
              <w:keepNext w:val="0"/>
              <w:keepLines w:val="0"/>
              <w:suppressLineNumbers w:val="0"/>
              <w:spacing w:before="0" w:beforeAutospacing="0" w:after="0" w:afterAutospacing="0"/>
              <w:ind w:left="0" w:right="0"/>
              <w:jc w:val="center"/>
              <w:rPr>
                <w:rFonts w:hint="eastAsia"/>
              </w:rPr>
            </w:pPr>
            <w:r>
              <w:rPr>
                <w:rFonts w:hint="eastAsia"/>
              </w:rPr>
              <w:t xml:space="preserve"> 3</w:t>
            </w:r>
          </w:p>
        </w:tc>
        <w:tc>
          <w:tcPr>
            <w:tcW w:w="2409" w:type="dxa"/>
            <w:noWrap w:val="0"/>
            <w:vAlign w:val="center"/>
          </w:tcPr>
          <w:p w14:paraId="720182D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10F0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043362D7">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7F7B1DD3">
            <w:pPr>
              <w:keepNext w:val="0"/>
              <w:keepLines w:val="0"/>
              <w:suppressLineNumbers w:val="0"/>
              <w:spacing w:before="0" w:beforeAutospacing="0" w:after="0" w:afterAutospacing="0"/>
              <w:ind w:left="0" w:right="0"/>
              <w:jc w:val="center"/>
              <w:rPr>
                <w:rFonts w:hint="eastAsia"/>
              </w:rPr>
            </w:pPr>
            <w:r>
              <w:rPr>
                <w:rFonts w:hint="eastAsia"/>
              </w:rPr>
              <w:t>4</w:t>
            </w:r>
          </w:p>
        </w:tc>
        <w:tc>
          <w:tcPr>
            <w:tcW w:w="1944" w:type="dxa"/>
            <w:noWrap w:val="0"/>
            <w:vAlign w:val="center"/>
          </w:tcPr>
          <w:p w14:paraId="48517484">
            <w:pPr>
              <w:keepNext w:val="0"/>
              <w:keepLines w:val="0"/>
              <w:suppressLineNumbers w:val="0"/>
              <w:spacing w:before="0" w:beforeAutospacing="0" w:after="0" w:afterAutospacing="0"/>
              <w:ind w:left="0" w:right="0"/>
              <w:jc w:val="left"/>
              <w:rPr>
                <w:rFonts w:hint="eastAsia"/>
              </w:rPr>
            </w:pPr>
            <w:r>
              <w:rPr>
                <w:rFonts w:hint="eastAsia"/>
              </w:rPr>
              <w:t>10KV 冷缩户内终端</w:t>
            </w:r>
          </w:p>
        </w:tc>
        <w:tc>
          <w:tcPr>
            <w:tcW w:w="1596" w:type="dxa"/>
            <w:noWrap w:val="0"/>
            <w:vAlign w:val="center"/>
          </w:tcPr>
          <w:p w14:paraId="7E2A61A0">
            <w:pPr>
              <w:keepNext w:val="0"/>
              <w:keepLines w:val="0"/>
              <w:suppressLineNumbers w:val="0"/>
              <w:spacing w:before="0" w:beforeAutospacing="0" w:after="0" w:afterAutospacing="0"/>
              <w:ind w:left="0" w:right="0"/>
              <w:jc w:val="center"/>
              <w:rPr>
                <w:rFonts w:hint="eastAsia"/>
              </w:rPr>
            </w:pPr>
            <w:r>
              <w:rPr>
                <w:rFonts w:hint="eastAsia"/>
              </w:rPr>
              <w:t xml:space="preserve"> 3×150-240 </w:t>
            </w:r>
          </w:p>
        </w:tc>
        <w:tc>
          <w:tcPr>
            <w:tcW w:w="1032" w:type="dxa"/>
            <w:noWrap w:val="0"/>
            <w:vAlign w:val="center"/>
          </w:tcPr>
          <w:p w14:paraId="528FC47D">
            <w:pPr>
              <w:keepNext w:val="0"/>
              <w:keepLines w:val="0"/>
              <w:suppressLineNumbers w:val="0"/>
              <w:spacing w:before="0" w:beforeAutospacing="0" w:after="0" w:afterAutospacing="0"/>
              <w:ind w:left="0" w:right="0"/>
              <w:jc w:val="center"/>
              <w:rPr>
                <w:rFonts w:hint="eastAsia"/>
              </w:rPr>
            </w:pPr>
            <w:r>
              <w:rPr>
                <w:rFonts w:hint="eastAsia"/>
              </w:rPr>
              <w:t>套</w:t>
            </w:r>
          </w:p>
        </w:tc>
        <w:tc>
          <w:tcPr>
            <w:tcW w:w="672" w:type="dxa"/>
            <w:noWrap w:val="0"/>
            <w:vAlign w:val="center"/>
          </w:tcPr>
          <w:p w14:paraId="3511092D">
            <w:pPr>
              <w:keepNext w:val="0"/>
              <w:keepLines w:val="0"/>
              <w:suppressLineNumbers w:val="0"/>
              <w:spacing w:before="0" w:beforeAutospacing="0" w:after="0" w:afterAutospacing="0"/>
              <w:ind w:left="0" w:right="0"/>
              <w:jc w:val="center"/>
              <w:rPr>
                <w:rFonts w:hint="eastAsia"/>
              </w:rPr>
            </w:pPr>
            <w:r>
              <w:rPr>
                <w:rFonts w:hint="eastAsia"/>
              </w:rPr>
              <w:t>6</w:t>
            </w:r>
          </w:p>
        </w:tc>
        <w:tc>
          <w:tcPr>
            <w:tcW w:w="2409" w:type="dxa"/>
            <w:noWrap w:val="0"/>
            <w:vAlign w:val="center"/>
          </w:tcPr>
          <w:p w14:paraId="41A5F8E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0B4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434D4A69">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0612001B">
            <w:pPr>
              <w:keepNext w:val="0"/>
              <w:keepLines w:val="0"/>
              <w:suppressLineNumbers w:val="0"/>
              <w:spacing w:before="0" w:beforeAutospacing="0" w:after="0" w:afterAutospacing="0"/>
              <w:ind w:left="0" w:right="0"/>
              <w:jc w:val="center"/>
              <w:rPr>
                <w:rFonts w:hint="eastAsia"/>
              </w:rPr>
            </w:pPr>
            <w:r>
              <w:rPr>
                <w:rFonts w:hint="eastAsia"/>
              </w:rPr>
              <w:t>5</w:t>
            </w:r>
          </w:p>
        </w:tc>
        <w:tc>
          <w:tcPr>
            <w:tcW w:w="1944" w:type="dxa"/>
            <w:noWrap w:val="0"/>
            <w:vAlign w:val="center"/>
          </w:tcPr>
          <w:p w14:paraId="7E137588">
            <w:pPr>
              <w:keepNext w:val="0"/>
              <w:keepLines w:val="0"/>
              <w:suppressLineNumbers w:val="0"/>
              <w:spacing w:before="0" w:beforeAutospacing="0" w:after="0" w:afterAutospacing="0"/>
              <w:ind w:left="0" w:right="0"/>
              <w:jc w:val="left"/>
              <w:rPr>
                <w:rFonts w:hint="eastAsia"/>
              </w:rPr>
            </w:pPr>
            <w:r>
              <w:rPr>
                <w:rFonts w:hint="eastAsia"/>
              </w:rPr>
              <w:t>10KV 冷缩户内终端</w:t>
            </w:r>
          </w:p>
        </w:tc>
        <w:tc>
          <w:tcPr>
            <w:tcW w:w="1596" w:type="dxa"/>
            <w:noWrap w:val="0"/>
            <w:vAlign w:val="center"/>
          </w:tcPr>
          <w:p w14:paraId="47D9DC6D">
            <w:pPr>
              <w:keepNext w:val="0"/>
              <w:keepLines w:val="0"/>
              <w:suppressLineNumbers w:val="0"/>
              <w:spacing w:before="0" w:beforeAutospacing="0" w:after="0" w:afterAutospacing="0"/>
              <w:ind w:left="0" w:right="0"/>
              <w:jc w:val="center"/>
              <w:rPr>
                <w:rFonts w:hint="eastAsia"/>
              </w:rPr>
            </w:pPr>
            <w:r>
              <w:rPr>
                <w:rFonts w:hint="eastAsia"/>
              </w:rPr>
              <w:t xml:space="preserve"> 3×70-120 </w:t>
            </w:r>
          </w:p>
        </w:tc>
        <w:tc>
          <w:tcPr>
            <w:tcW w:w="1032" w:type="dxa"/>
            <w:noWrap w:val="0"/>
            <w:vAlign w:val="center"/>
          </w:tcPr>
          <w:p w14:paraId="30D83DCF">
            <w:pPr>
              <w:keepNext w:val="0"/>
              <w:keepLines w:val="0"/>
              <w:suppressLineNumbers w:val="0"/>
              <w:spacing w:before="0" w:beforeAutospacing="0" w:after="0" w:afterAutospacing="0"/>
              <w:ind w:left="0" w:right="0"/>
              <w:jc w:val="center"/>
              <w:rPr>
                <w:rFonts w:hint="eastAsia"/>
              </w:rPr>
            </w:pPr>
            <w:r>
              <w:rPr>
                <w:rFonts w:hint="eastAsia"/>
              </w:rPr>
              <w:t xml:space="preserve">套 </w:t>
            </w:r>
          </w:p>
        </w:tc>
        <w:tc>
          <w:tcPr>
            <w:tcW w:w="672" w:type="dxa"/>
            <w:noWrap w:val="0"/>
            <w:vAlign w:val="center"/>
          </w:tcPr>
          <w:p w14:paraId="5BF46EDA">
            <w:pPr>
              <w:keepNext w:val="0"/>
              <w:keepLines w:val="0"/>
              <w:suppressLineNumbers w:val="0"/>
              <w:spacing w:before="0" w:beforeAutospacing="0" w:after="0" w:afterAutospacing="0"/>
              <w:ind w:left="0" w:right="0"/>
              <w:jc w:val="center"/>
              <w:rPr>
                <w:rFonts w:hint="eastAsia"/>
              </w:rPr>
            </w:pPr>
            <w:r>
              <w:rPr>
                <w:rFonts w:hint="eastAsia"/>
              </w:rPr>
              <w:t>6</w:t>
            </w:r>
          </w:p>
        </w:tc>
        <w:tc>
          <w:tcPr>
            <w:tcW w:w="2409" w:type="dxa"/>
            <w:noWrap w:val="0"/>
            <w:vAlign w:val="center"/>
          </w:tcPr>
          <w:p w14:paraId="13798A97">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02D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39554D22">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6D098E4C">
            <w:pPr>
              <w:keepNext w:val="0"/>
              <w:keepLines w:val="0"/>
              <w:suppressLineNumbers w:val="0"/>
              <w:spacing w:before="0" w:beforeAutospacing="0" w:after="0" w:afterAutospacing="0"/>
              <w:ind w:left="0" w:right="0"/>
              <w:jc w:val="center"/>
              <w:rPr>
                <w:rFonts w:hint="eastAsia"/>
              </w:rPr>
            </w:pPr>
            <w:r>
              <w:rPr>
                <w:rFonts w:hint="eastAsia"/>
              </w:rPr>
              <w:t>6</w:t>
            </w:r>
          </w:p>
        </w:tc>
        <w:tc>
          <w:tcPr>
            <w:tcW w:w="1944" w:type="dxa"/>
            <w:noWrap w:val="0"/>
            <w:vAlign w:val="center"/>
          </w:tcPr>
          <w:p w14:paraId="216CAEF9">
            <w:pPr>
              <w:keepNext w:val="0"/>
              <w:keepLines w:val="0"/>
              <w:suppressLineNumbers w:val="0"/>
              <w:spacing w:before="0" w:beforeAutospacing="0" w:after="0" w:afterAutospacing="0"/>
              <w:ind w:left="0" w:right="0"/>
              <w:jc w:val="left"/>
              <w:rPr>
                <w:rFonts w:hint="eastAsia"/>
              </w:rPr>
            </w:pPr>
            <w:r>
              <w:rPr>
                <w:rFonts w:hint="eastAsia"/>
              </w:rPr>
              <w:t>低压电缆头</w:t>
            </w:r>
          </w:p>
        </w:tc>
        <w:tc>
          <w:tcPr>
            <w:tcW w:w="1596" w:type="dxa"/>
            <w:noWrap w:val="0"/>
            <w:vAlign w:val="center"/>
          </w:tcPr>
          <w:p w14:paraId="0B9A8A83">
            <w:pPr>
              <w:keepNext w:val="0"/>
              <w:keepLines w:val="0"/>
              <w:suppressLineNumbers w:val="0"/>
              <w:spacing w:before="0" w:beforeAutospacing="0" w:after="0" w:afterAutospacing="0"/>
              <w:ind w:left="0" w:right="0"/>
              <w:jc w:val="center"/>
              <w:rPr>
                <w:rFonts w:hint="eastAsia"/>
              </w:rPr>
            </w:pPr>
            <w:r>
              <w:rPr>
                <w:rFonts w:hint="eastAsia"/>
              </w:rPr>
              <w:t xml:space="preserve">70-120 </w:t>
            </w:r>
          </w:p>
        </w:tc>
        <w:tc>
          <w:tcPr>
            <w:tcW w:w="1032" w:type="dxa"/>
            <w:noWrap w:val="0"/>
            <w:vAlign w:val="center"/>
          </w:tcPr>
          <w:p w14:paraId="74CE6CFA">
            <w:pPr>
              <w:keepNext w:val="0"/>
              <w:keepLines w:val="0"/>
              <w:suppressLineNumbers w:val="0"/>
              <w:spacing w:before="0" w:beforeAutospacing="0" w:after="0" w:afterAutospacing="0"/>
              <w:ind w:left="0" w:right="0"/>
              <w:jc w:val="center"/>
              <w:rPr>
                <w:rFonts w:hint="eastAsia"/>
              </w:rPr>
            </w:pPr>
            <w:r>
              <w:rPr>
                <w:rFonts w:hint="eastAsia"/>
              </w:rPr>
              <w:t>套</w:t>
            </w:r>
          </w:p>
        </w:tc>
        <w:tc>
          <w:tcPr>
            <w:tcW w:w="672" w:type="dxa"/>
            <w:noWrap w:val="0"/>
            <w:vAlign w:val="center"/>
          </w:tcPr>
          <w:p w14:paraId="20490E5D">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5F741E8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6C7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41F491DC">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9AFD339">
            <w:pPr>
              <w:keepNext w:val="0"/>
              <w:keepLines w:val="0"/>
              <w:suppressLineNumbers w:val="0"/>
              <w:spacing w:before="0" w:beforeAutospacing="0" w:after="0" w:afterAutospacing="0"/>
              <w:ind w:left="0" w:right="0"/>
              <w:jc w:val="center"/>
              <w:rPr>
                <w:rFonts w:hint="eastAsia"/>
              </w:rPr>
            </w:pPr>
            <w:r>
              <w:rPr>
                <w:rFonts w:hint="eastAsia"/>
              </w:rPr>
              <w:t>7</w:t>
            </w:r>
          </w:p>
        </w:tc>
        <w:tc>
          <w:tcPr>
            <w:tcW w:w="1944" w:type="dxa"/>
            <w:noWrap w:val="0"/>
            <w:vAlign w:val="center"/>
          </w:tcPr>
          <w:p w14:paraId="02F637B0">
            <w:pPr>
              <w:keepNext w:val="0"/>
              <w:keepLines w:val="0"/>
              <w:suppressLineNumbers w:val="0"/>
              <w:spacing w:before="0" w:beforeAutospacing="0" w:after="0" w:afterAutospacing="0"/>
              <w:ind w:left="0" w:right="0"/>
              <w:jc w:val="left"/>
              <w:rPr>
                <w:rFonts w:hint="eastAsia"/>
              </w:rPr>
            </w:pPr>
            <w:r>
              <w:rPr>
                <w:rFonts w:hint="eastAsia"/>
              </w:rPr>
              <w:t>低压电缆头</w:t>
            </w:r>
          </w:p>
        </w:tc>
        <w:tc>
          <w:tcPr>
            <w:tcW w:w="1596" w:type="dxa"/>
            <w:noWrap w:val="0"/>
            <w:vAlign w:val="center"/>
          </w:tcPr>
          <w:p w14:paraId="0F44595C">
            <w:pPr>
              <w:keepNext w:val="0"/>
              <w:keepLines w:val="0"/>
              <w:suppressLineNumbers w:val="0"/>
              <w:spacing w:before="0" w:beforeAutospacing="0" w:after="0" w:afterAutospacing="0"/>
              <w:ind w:left="0" w:right="0"/>
              <w:jc w:val="center"/>
              <w:rPr>
                <w:rFonts w:hint="eastAsia"/>
              </w:rPr>
            </w:pPr>
            <w:r>
              <w:rPr>
                <w:rFonts w:hint="eastAsia"/>
              </w:rPr>
              <w:t xml:space="preserve">150-240 </w:t>
            </w:r>
          </w:p>
        </w:tc>
        <w:tc>
          <w:tcPr>
            <w:tcW w:w="1032" w:type="dxa"/>
            <w:noWrap w:val="0"/>
            <w:vAlign w:val="center"/>
          </w:tcPr>
          <w:p w14:paraId="7F889255">
            <w:pPr>
              <w:keepNext w:val="0"/>
              <w:keepLines w:val="0"/>
              <w:suppressLineNumbers w:val="0"/>
              <w:spacing w:before="0" w:beforeAutospacing="0" w:after="0" w:afterAutospacing="0"/>
              <w:ind w:left="0" w:right="0"/>
              <w:jc w:val="center"/>
              <w:rPr>
                <w:rFonts w:hint="eastAsia"/>
              </w:rPr>
            </w:pPr>
            <w:r>
              <w:rPr>
                <w:rFonts w:hint="eastAsia"/>
              </w:rPr>
              <w:t>套</w:t>
            </w:r>
          </w:p>
        </w:tc>
        <w:tc>
          <w:tcPr>
            <w:tcW w:w="672" w:type="dxa"/>
            <w:noWrap w:val="0"/>
            <w:vAlign w:val="center"/>
          </w:tcPr>
          <w:p w14:paraId="4A073109">
            <w:pPr>
              <w:keepNext w:val="0"/>
              <w:keepLines w:val="0"/>
              <w:suppressLineNumbers w:val="0"/>
              <w:spacing w:before="0" w:beforeAutospacing="0" w:after="0" w:afterAutospacing="0"/>
              <w:ind w:left="0" w:right="0"/>
              <w:jc w:val="center"/>
              <w:rPr>
                <w:rFonts w:hint="eastAsia"/>
              </w:rPr>
            </w:pPr>
            <w:r>
              <w:rPr>
                <w:rFonts w:hint="eastAsia"/>
              </w:rPr>
              <w:t>3</w:t>
            </w:r>
          </w:p>
        </w:tc>
        <w:tc>
          <w:tcPr>
            <w:tcW w:w="2409" w:type="dxa"/>
            <w:noWrap w:val="0"/>
            <w:vAlign w:val="center"/>
          </w:tcPr>
          <w:p w14:paraId="064B187F">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158E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noWrap w:val="0"/>
            <w:vAlign w:val="center"/>
          </w:tcPr>
          <w:p w14:paraId="6746845A">
            <w:pPr>
              <w:keepNext w:val="0"/>
              <w:keepLines w:val="0"/>
              <w:suppressLineNumbers w:val="0"/>
              <w:spacing w:before="0" w:beforeAutospacing="0" w:after="0" w:afterAutospacing="0"/>
              <w:ind w:left="0" w:right="0"/>
              <w:jc w:val="center"/>
              <w:rPr>
                <w:rFonts w:hint="eastAsia"/>
              </w:rPr>
            </w:pPr>
            <w:r>
              <w:rPr>
                <w:rFonts w:hint="eastAsia"/>
              </w:rPr>
              <w:t>其它</w:t>
            </w:r>
          </w:p>
        </w:tc>
        <w:tc>
          <w:tcPr>
            <w:tcW w:w="684" w:type="dxa"/>
            <w:noWrap w:val="0"/>
            <w:vAlign w:val="center"/>
          </w:tcPr>
          <w:p w14:paraId="52201C75">
            <w:pPr>
              <w:keepNext w:val="0"/>
              <w:keepLines w:val="0"/>
              <w:suppressLineNumbers w:val="0"/>
              <w:spacing w:before="0" w:beforeAutospacing="0" w:after="0" w:afterAutospacing="0"/>
              <w:ind w:left="0" w:right="0"/>
              <w:jc w:val="center"/>
              <w:rPr>
                <w:rFonts w:hint="eastAsia"/>
              </w:rPr>
            </w:pPr>
            <w:r>
              <w:rPr>
                <w:rFonts w:hint="eastAsia"/>
              </w:rPr>
              <w:t>1</w:t>
            </w:r>
          </w:p>
        </w:tc>
        <w:tc>
          <w:tcPr>
            <w:tcW w:w="1944" w:type="dxa"/>
            <w:noWrap w:val="0"/>
            <w:vAlign w:val="center"/>
          </w:tcPr>
          <w:p w14:paraId="2AAC2088">
            <w:pPr>
              <w:keepNext w:val="0"/>
              <w:keepLines w:val="0"/>
              <w:suppressLineNumbers w:val="0"/>
              <w:spacing w:before="0" w:beforeAutospacing="0" w:after="0" w:afterAutospacing="0"/>
              <w:ind w:left="0" w:right="0"/>
              <w:jc w:val="left"/>
              <w:rPr>
                <w:rFonts w:hint="eastAsia"/>
              </w:rPr>
            </w:pPr>
            <w:r>
              <w:rPr>
                <w:rFonts w:hint="eastAsia"/>
              </w:rPr>
              <w:t>护套线</w:t>
            </w:r>
          </w:p>
        </w:tc>
        <w:tc>
          <w:tcPr>
            <w:tcW w:w="1596" w:type="dxa"/>
            <w:noWrap w:val="0"/>
            <w:vAlign w:val="center"/>
          </w:tcPr>
          <w:p w14:paraId="1362FD94">
            <w:pPr>
              <w:keepNext w:val="0"/>
              <w:keepLines w:val="0"/>
              <w:suppressLineNumbers w:val="0"/>
              <w:spacing w:before="0" w:beforeAutospacing="0" w:after="0" w:afterAutospacing="0"/>
              <w:ind w:left="0" w:right="0"/>
              <w:jc w:val="center"/>
              <w:rPr>
                <w:rFonts w:hint="eastAsia"/>
              </w:rPr>
            </w:pPr>
            <w:r>
              <w:rPr>
                <w:rFonts w:hint="eastAsia"/>
              </w:rPr>
              <w:t xml:space="preserve">6 </w:t>
            </w:r>
          </w:p>
        </w:tc>
        <w:tc>
          <w:tcPr>
            <w:tcW w:w="1032" w:type="dxa"/>
            <w:noWrap w:val="0"/>
            <w:vAlign w:val="center"/>
          </w:tcPr>
          <w:p w14:paraId="414614BE">
            <w:pPr>
              <w:keepNext w:val="0"/>
              <w:keepLines w:val="0"/>
              <w:suppressLineNumbers w:val="0"/>
              <w:spacing w:before="0" w:beforeAutospacing="0" w:after="0" w:afterAutospacing="0"/>
              <w:ind w:left="0" w:right="0"/>
              <w:jc w:val="center"/>
              <w:rPr>
                <w:rFonts w:hint="eastAsia"/>
              </w:rPr>
            </w:pPr>
            <w:r>
              <w:rPr>
                <w:rFonts w:hint="eastAsia"/>
              </w:rPr>
              <w:t xml:space="preserve">平方捆 </w:t>
            </w:r>
          </w:p>
        </w:tc>
        <w:tc>
          <w:tcPr>
            <w:tcW w:w="672" w:type="dxa"/>
            <w:noWrap w:val="0"/>
            <w:vAlign w:val="center"/>
          </w:tcPr>
          <w:p w14:paraId="5327EEAA">
            <w:pPr>
              <w:keepNext w:val="0"/>
              <w:keepLines w:val="0"/>
              <w:suppressLineNumbers w:val="0"/>
              <w:spacing w:before="0" w:beforeAutospacing="0" w:after="0" w:afterAutospacing="0"/>
              <w:ind w:left="0" w:right="0"/>
              <w:jc w:val="center"/>
              <w:rPr>
                <w:rFonts w:hint="eastAsia"/>
              </w:rPr>
            </w:pPr>
            <w:r>
              <w:rPr>
                <w:rFonts w:hint="eastAsia"/>
              </w:rPr>
              <w:t>20</w:t>
            </w:r>
          </w:p>
        </w:tc>
        <w:tc>
          <w:tcPr>
            <w:tcW w:w="2409" w:type="dxa"/>
            <w:noWrap w:val="0"/>
            <w:vAlign w:val="center"/>
          </w:tcPr>
          <w:p w14:paraId="149E21E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258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0B8358C0">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D017A68">
            <w:pPr>
              <w:keepNext w:val="0"/>
              <w:keepLines w:val="0"/>
              <w:suppressLineNumbers w:val="0"/>
              <w:spacing w:before="0" w:beforeAutospacing="0" w:after="0" w:afterAutospacing="0"/>
              <w:ind w:left="0" w:right="0"/>
              <w:jc w:val="center"/>
              <w:rPr>
                <w:rFonts w:hint="eastAsia"/>
              </w:rPr>
            </w:pPr>
            <w:r>
              <w:rPr>
                <w:rFonts w:hint="eastAsia"/>
              </w:rPr>
              <w:t>2</w:t>
            </w:r>
          </w:p>
        </w:tc>
        <w:tc>
          <w:tcPr>
            <w:tcW w:w="1944" w:type="dxa"/>
            <w:noWrap w:val="0"/>
            <w:vAlign w:val="center"/>
          </w:tcPr>
          <w:p w14:paraId="0FB87538">
            <w:pPr>
              <w:keepNext w:val="0"/>
              <w:keepLines w:val="0"/>
              <w:suppressLineNumbers w:val="0"/>
              <w:spacing w:before="0" w:beforeAutospacing="0" w:after="0" w:afterAutospacing="0"/>
              <w:ind w:left="0" w:right="0"/>
              <w:jc w:val="left"/>
              <w:rPr>
                <w:rFonts w:hint="eastAsia"/>
              </w:rPr>
            </w:pPr>
            <w:r>
              <w:rPr>
                <w:rFonts w:hint="eastAsia"/>
              </w:rPr>
              <w:t>护套线</w:t>
            </w:r>
          </w:p>
        </w:tc>
        <w:tc>
          <w:tcPr>
            <w:tcW w:w="1596" w:type="dxa"/>
            <w:noWrap w:val="0"/>
            <w:vAlign w:val="center"/>
          </w:tcPr>
          <w:p w14:paraId="34FF0513">
            <w:pPr>
              <w:keepNext w:val="0"/>
              <w:keepLines w:val="0"/>
              <w:suppressLineNumbers w:val="0"/>
              <w:spacing w:before="0" w:beforeAutospacing="0" w:after="0" w:afterAutospacing="0"/>
              <w:ind w:left="0" w:right="0"/>
              <w:jc w:val="center"/>
              <w:rPr>
                <w:rFonts w:hint="eastAsia"/>
              </w:rPr>
            </w:pPr>
            <w:r>
              <w:rPr>
                <w:rFonts w:hint="eastAsia"/>
              </w:rPr>
              <w:t>10</w:t>
            </w:r>
          </w:p>
        </w:tc>
        <w:tc>
          <w:tcPr>
            <w:tcW w:w="1032" w:type="dxa"/>
            <w:noWrap w:val="0"/>
            <w:vAlign w:val="center"/>
          </w:tcPr>
          <w:p w14:paraId="600918F1">
            <w:pPr>
              <w:keepNext w:val="0"/>
              <w:keepLines w:val="0"/>
              <w:suppressLineNumbers w:val="0"/>
              <w:spacing w:before="0" w:beforeAutospacing="0" w:after="0" w:afterAutospacing="0"/>
              <w:ind w:left="0" w:right="0"/>
              <w:jc w:val="center"/>
              <w:rPr>
                <w:rFonts w:hint="eastAsia"/>
              </w:rPr>
            </w:pPr>
            <w:r>
              <w:rPr>
                <w:rFonts w:hint="eastAsia"/>
              </w:rPr>
              <w:t xml:space="preserve">平方捆 </w:t>
            </w:r>
          </w:p>
        </w:tc>
        <w:tc>
          <w:tcPr>
            <w:tcW w:w="672" w:type="dxa"/>
            <w:noWrap w:val="0"/>
            <w:vAlign w:val="center"/>
          </w:tcPr>
          <w:p w14:paraId="2DAF02E0">
            <w:pPr>
              <w:keepNext w:val="0"/>
              <w:keepLines w:val="0"/>
              <w:suppressLineNumbers w:val="0"/>
              <w:spacing w:before="0" w:beforeAutospacing="0" w:after="0" w:afterAutospacing="0"/>
              <w:ind w:left="0" w:right="0"/>
              <w:jc w:val="center"/>
              <w:rPr>
                <w:rFonts w:hint="eastAsia"/>
              </w:rPr>
            </w:pPr>
            <w:r>
              <w:rPr>
                <w:rFonts w:hint="eastAsia"/>
              </w:rPr>
              <w:t>4</w:t>
            </w:r>
          </w:p>
        </w:tc>
        <w:tc>
          <w:tcPr>
            <w:tcW w:w="2409" w:type="dxa"/>
            <w:noWrap w:val="0"/>
            <w:vAlign w:val="center"/>
          </w:tcPr>
          <w:p w14:paraId="4E85F8A6">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E85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195DA857">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21609DFA">
            <w:pPr>
              <w:keepNext w:val="0"/>
              <w:keepLines w:val="0"/>
              <w:suppressLineNumbers w:val="0"/>
              <w:spacing w:before="0" w:beforeAutospacing="0" w:after="0" w:afterAutospacing="0"/>
              <w:ind w:left="0" w:right="0"/>
              <w:jc w:val="center"/>
              <w:rPr>
                <w:rFonts w:hint="eastAsia"/>
              </w:rPr>
            </w:pPr>
            <w:r>
              <w:rPr>
                <w:rFonts w:hint="eastAsia"/>
              </w:rPr>
              <w:t>3</w:t>
            </w:r>
          </w:p>
        </w:tc>
        <w:tc>
          <w:tcPr>
            <w:tcW w:w="1944" w:type="dxa"/>
            <w:noWrap w:val="0"/>
            <w:vAlign w:val="center"/>
          </w:tcPr>
          <w:p w14:paraId="15B2259F">
            <w:pPr>
              <w:keepNext w:val="0"/>
              <w:keepLines w:val="0"/>
              <w:suppressLineNumbers w:val="0"/>
              <w:spacing w:before="0" w:beforeAutospacing="0" w:after="0" w:afterAutospacing="0"/>
              <w:ind w:left="0" w:right="0"/>
              <w:jc w:val="left"/>
              <w:rPr>
                <w:rFonts w:hint="eastAsia"/>
              </w:rPr>
            </w:pPr>
            <w:r>
              <w:rPr>
                <w:rFonts w:hint="eastAsia"/>
              </w:rPr>
              <w:t>护套线</w:t>
            </w:r>
          </w:p>
        </w:tc>
        <w:tc>
          <w:tcPr>
            <w:tcW w:w="1596" w:type="dxa"/>
            <w:noWrap w:val="0"/>
            <w:vAlign w:val="center"/>
          </w:tcPr>
          <w:p w14:paraId="667CA4CE">
            <w:pPr>
              <w:keepNext w:val="0"/>
              <w:keepLines w:val="0"/>
              <w:suppressLineNumbers w:val="0"/>
              <w:spacing w:before="0" w:beforeAutospacing="0" w:after="0" w:afterAutospacing="0"/>
              <w:ind w:left="0" w:right="0"/>
              <w:jc w:val="center"/>
              <w:rPr>
                <w:rFonts w:hint="eastAsia"/>
              </w:rPr>
            </w:pPr>
            <w:r>
              <w:rPr>
                <w:rFonts w:hint="eastAsia"/>
              </w:rPr>
              <w:t xml:space="preserve">16 </w:t>
            </w:r>
          </w:p>
        </w:tc>
        <w:tc>
          <w:tcPr>
            <w:tcW w:w="1032" w:type="dxa"/>
            <w:noWrap w:val="0"/>
            <w:vAlign w:val="center"/>
          </w:tcPr>
          <w:p w14:paraId="0160F671">
            <w:pPr>
              <w:keepNext w:val="0"/>
              <w:keepLines w:val="0"/>
              <w:suppressLineNumbers w:val="0"/>
              <w:spacing w:before="0" w:beforeAutospacing="0" w:after="0" w:afterAutospacing="0"/>
              <w:ind w:left="0" w:right="0"/>
              <w:jc w:val="center"/>
              <w:rPr>
                <w:rFonts w:hint="eastAsia"/>
              </w:rPr>
            </w:pPr>
            <w:r>
              <w:rPr>
                <w:rFonts w:hint="eastAsia"/>
              </w:rPr>
              <w:t xml:space="preserve">平方捆 </w:t>
            </w:r>
          </w:p>
        </w:tc>
        <w:tc>
          <w:tcPr>
            <w:tcW w:w="672" w:type="dxa"/>
            <w:noWrap w:val="0"/>
            <w:vAlign w:val="center"/>
          </w:tcPr>
          <w:p w14:paraId="635F1562">
            <w:pPr>
              <w:keepNext w:val="0"/>
              <w:keepLines w:val="0"/>
              <w:suppressLineNumbers w:val="0"/>
              <w:spacing w:before="0" w:beforeAutospacing="0" w:after="0" w:afterAutospacing="0"/>
              <w:ind w:left="0" w:right="0"/>
              <w:jc w:val="center"/>
              <w:rPr>
                <w:rFonts w:hint="eastAsia"/>
              </w:rPr>
            </w:pPr>
            <w:r>
              <w:rPr>
                <w:rFonts w:hint="eastAsia"/>
              </w:rPr>
              <w:t>2</w:t>
            </w:r>
          </w:p>
        </w:tc>
        <w:tc>
          <w:tcPr>
            <w:tcW w:w="2409" w:type="dxa"/>
            <w:noWrap w:val="0"/>
            <w:vAlign w:val="center"/>
          </w:tcPr>
          <w:p w14:paraId="25A6BCC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B82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565F3DB2">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F4F3BC2">
            <w:pPr>
              <w:keepNext w:val="0"/>
              <w:keepLines w:val="0"/>
              <w:suppressLineNumbers w:val="0"/>
              <w:spacing w:before="0" w:beforeAutospacing="0" w:after="0" w:afterAutospacing="0"/>
              <w:ind w:left="0" w:right="0"/>
              <w:jc w:val="center"/>
              <w:rPr>
                <w:rFonts w:hint="eastAsia"/>
              </w:rPr>
            </w:pPr>
            <w:r>
              <w:rPr>
                <w:rFonts w:hint="eastAsia"/>
              </w:rPr>
              <w:t>4</w:t>
            </w:r>
          </w:p>
        </w:tc>
        <w:tc>
          <w:tcPr>
            <w:tcW w:w="1944" w:type="dxa"/>
            <w:noWrap w:val="0"/>
            <w:vAlign w:val="center"/>
          </w:tcPr>
          <w:p w14:paraId="65F98713">
            <w:pPr>
              <w:keepNext w:val="0"/>
              <w:keepLines w:val="0"/>
              <w:suppressLineNumbers w:val="0"/>
              <w:spacing w:before="0" w:beforeAutospacing="0" w:after="0" w:afterAutospacing="0"/>
              <w:ind w:left="0" w:right="0"/>
              <w:jc w:val="left"/>
              <w:rPr>
                <w:rFonts w:hint="eastAsia"/>
              </w:rPr>
            </w:pPr>
            <w:r>
              <w:rPr>
                <w:rFonts w:hint="eastAsia"/>
              </w:rPr>
              <w:t>高压熔丝</w:t>
            </w:r>
          </w:p>
        </w:tc>
        <w:tc>
          <w:tcPr>
            <w:tcW w:w="1596" w:type="dxa"/>
            <w:noWrap w:val="0"/>
            <w:vAlign w:val="center"/>
          </w:tcPr>
          <w:p w14:paraId="6E03E50C">
            <w:pPr>
              <w:keepNext w:val="0"/>
              <w:keepLines w:val="0"/>
              <w:suppressLineNumbers w:val="0"/>
              <w:spacing w:before="0" w:beforeAutospacing="0" w:after="0" w:afterAutospacing="0"/>
              <w:ind w:left="0" w:right="0"/>
              <w:jc w:val="center"/>
              <w:rPr>
                <w:rFonts w:hint="eastAsia"/>
              </w:rPr>
            </w:pPr>
            <w:r>
              <w:rPr>
                <w:rFonts w:hint="eastAsia"/>
              </w:rPr>
              <w:t>30A</w:t>
            </w:r>
          </w:p>
        </w:tc>
        <w:tc>
          <w:tcPr>
            <w:tcW w:w="1032" w:type="dxa"/>
            <w:noWrap w:val="0"/>
            <w:vAlign w:val="center"/>
          </w:tcPr>
          <w:p w14:paraId="30B26061">
            <w:pPr>
              <w:keepNext w:val="0"/>
              <w:keepLines w:val="0"/>
              <w:suppressLineNumbers w:val="0"/>
              <w:spacing w:before="0" w:beforeAutospacing="0" w:after="0" w:afterAutospacing="0"/>
              <w:ind w:left="0" w:right="0"/>
              <w:jc w:val="center"/>
              <w:rPr>
                <w:rFonts w:hint="eastAsia"/>
              </w:rPr>
            </w:pPr>
            <w:r>
              <w:rPr>
                <w:rFonts w:hint="eastAsia"/>
              </w:rPr>
              <w:t>条</w:t>
            </w:r>
          </w:p>
        </w:tc>
        <w:tc>
          <w:tcPr>
            <w:tcW w:w="672" w:type="dxa"/>
            <w:noWrap w:val="0"/>
            <w:vAlign w:val="center"/>
          </w:tcPr>
          <w:p w14:paraId="2122E9CC">
            <w:pPr>
              <w:keepNext w:val="0"/>
              <w:keepLines w:val="0"/>
              <w:suppressLineNumbers w:val="0"/>
              <w:spacing w:before="0" w:beforeAutospacing="0" w:after="0" w:afterAutospacing="0"/>
              <w:ind w:left="0" w:right="0"/>
              <w:jc w:val="center"/>
              <w:rPr>
                <w:rFonts w:hint="eastAsia"/>
              </w:rPr>
            </w:pPr>
            <w:r>
              <w:rPr>
                <w:rFonts w:hint="eastAsia"/>
              </w:rPr>
              <w:t xml:space="preserve"> 100</w:t>
            </w:r>
          </w:p>
        </w:tc>
        <w:tc>
          <w:tcPr>
            <w:tcW w:w="2409" w:type="dxa"/>
            <w:noWrap w:val="0"/>
            <w:vAlign w:val="center"/>
          </w:tcPr>
          <w:p w14:paraId="034B2C4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D61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1B1F2349">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BACE820">
            <w:pPr>
              <w:keepNext w:val="0"/>
              <w:keepLines w:val="0"/>
              <w:suppressLineNumbers w:val="0"/>
              <w:spacing w:before="0" w:beforeAutospacing="0" w:after="0" w:afterAutospacing="0"/>
              <w:ind w:left="0" w:right="0"/>
              <w:jc w:val="center"/>
              <w:rPr>
                <w:rFonts w:hint="eastAsia"/>
              </w:rPr>
            </w:pPr>
            <w:r>
              <w:rPr>
                <w:rFonts w:hint="eastAsia"/>
              </w:rPr>
              <w:t>5</w:t>
            </w:r>
          </w:p>
        </w:tc>
        <w:tc>
          <w:tcPr>
            <w:tcW w:w="1944" w:type="dxa"/>
            <w:noWrap w:val="0"/>
            <w:vAlign w:val="center"/>
          </w:tcPr>
          <w:p w14:paraId="20397F44">
            <w:pPr>
              <w:keepNext w:val="0"/>
              <w:keepLines w:val="0"/>
              <w:suppressLineNumbers w:val="0"/>
              <w:spacing w:before="0" w:beforeAutospacing="0" w:after="0" w:afterAutospacing="0"/>
              <w:ind w:left="0" w:right="0"/>
              <w:jc w:val="left"/>
              <w:rPr>
                <w:rFonts w:hint="eastAsia"/>
              </w:rPr>
            </w:pPr>
            <w:r>
              <w:rPr>
                <w:rFonts w:hint="eastAsia"/>
              </w:rPr>
              <w:t>低压熔丝</w:t>
            </w:r>
          </w:p>
        </w:tc>
        <w:tc>
          <w:tcPr>
            <w:tcW w:w="1596" w:type="dxa"/>
            <w:noWrap w:val="0"/>
            <w:vAlign w:val="center"/>
          </w:tcPr>
          <w:p w14:paraId="0C326CC6">
            <w:pPr>
              <w:keepNext w:val="0"/>
              <w:keepLines w:val="0"/>
              <w:suppressLineNumbers w:val="0"/>
              <w:spacing w:before="0" w:beforeAutospacing="0" w:after="0" w:afterAutospacing="0"/>
              <w:ind w:left="0" w:right="0"/>
              <w:jc w:val="center"/>
              <w:rPr>
                <w:rFonts w:hint="eastAsia"/>
              </w:rPr>
            </w:pPr>
            <w:r>
              <w:rPr>
                <w:rFonts w:hint="eastAsia"/>
              </w:rPr>
              <w:t>500A</w:t>
            </w:r>
          </w:p>
        </w:tc>
        <w:tc>
          <w:tcPr>
            <w:tcW w:w="1032" w:type="dxa"/>
            <w:noWrap w:val="0"/>
            <w:vAlign w:val="center"/>
          </w:tcPr>
          <w:p w14:paraId="2D7C7CDF">
            <w:pPr>
              <w:keepNext w:val="0"/>
              <w:keepLines w:val="0"/>
              <w:suppressLineNumbers w:val="0"/>
              <w:spacing w:before="0" w:beforeAutospacing="0" w:after="0" w:afterAutospacing="0"/>
              <w:ind w:left="0" w:right="0"/>
              <w:jc w:val="center"/>
              <w:rPr>
                <w:rFonts w:hint="eastAsia"/>
              </w:rPr>
            </w:pPr>
            <w:r>
              <w:rPr>
                <w:rFonts w:hint="eastAsia"/>
              </w:rPr>
              <w:t>片</w:t>
            </w:r>
          </w:p>
        </w:tc>
        <w:tc>
          <w:tcPr>
            <w:tcW w:w="672" w:type="dxa"/>
            <w:noWrap w:val="0"/>
            <w:vAlign w:val="center"/>
          </w:tcPr>
          <w:p w14:paraId="18E5B574">
            <w:pPr>
              <w:keepNext w:val="0"/>
              <w:keepLines w:val="0"/>
              <w:suppressLineNumbers w:val="0"/>
              <w:spacing w:before="0" w:beforeAutospacing="0" w:after="0" w:afterAutospacing="0"/>
              <w:ind w:left="0" w:right="0"/>
              <w:jc w:val="center"/>
              <w:rPr>
                <w:rFonts w:hint="eastAsia"/>
              </w:rPr>
            </w:pPr>
            <w:r>
              <w:rPr>
                <w:rFonts w:hint="eastAsia"/>
              </w:rPr>
              <w:t>100</w:t>
            </w:r>
          </w:p>
        </w:tc>
        <w:tc>
          <w:tcPr>
            <w:tcW w:w="2409" w:type="dxa"/>
            <w:noWrap w:val="0"/>
            <w:vAlign w:val="center"/>
          </w:tcPr>
          <w:p w14:paraId="635F0007">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86E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2CF4E818">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329D64B9">
            <w:pPr>
              <w:keepNext w:val="0"/>
              <w:keepLines w:val="0"/>
              <w:suppressLineNumbers w:val="0"/>
              <w:spacing w:before="0" w:beforeAutospacing="0" w:after="0" w:afterAutospacing="0"/>
              <w:ind w:left="0" w:right="0"/>
              <w:jc w:val="center"/>
              <w:rPr>
                <w:rFonts w:hint="eastAsia"/>
              </w:rPr>
            </w:pPr>
            <w:r>
              <w:rPr>
                <w:rFonts w:hint="eastAsia"/>
              </w:rPr>
              <w:t>6</w:t>
            </w:r>
          </w:p>
        </w:tc>
        <w:tc>
          <w:tcPr>
            <w:tcW w:w="1944" w:type="dxa"/>
            <w:noWrap w:val="0"/>
            <w:vAlign w:val="center"/>
          </w:tcPr>
          <w:p w14:paraId="1C286B69">
            <w:pPr>
              <w:keepNext w:val="0"/>
              <w:keepLines w:val="0"/>
              <w:suppressLineNumbers w:val="0"/>
              <w:spacing w:before="0" w:beforeAutospacing="0" w:after="0" w:afterAutospacing="0"/>
              <w:ind w:left="0" w:right="0"/>
              <w:jc w:val="left"/>
              <w:rPr>
                <w:rFonts w:hint="eastAsia"/>
              </w:rPr>
            </w:pPr>
            <w:r>
              <w:rPr>
                <w:rFonts w:hint="eastAsia"/>
              </w:rPr>
              <w:t>低压熔丝</w:t>
            </w:r>
          </w:p>
        </w:tc>
        <w:tc>
          <w:tcPr>
            <w:tcW w:w="1596" w:type="dxa"/>
            <w:noWrap w:val="0"/>
            <w:vAlign w:val="center"/>
          </w:tcPr>
          <w:p w14:paraId="027AEC1D">
            <w:pPr>
              <w:keepNext w:val="0"/>
              <w:keepLines w:val="0"/>
              <w:suppressLineNumbers w:val="0"/>
              <w:spacing w:before="0" w:beforeAutospacing="0" w:after="0" w:afterAutospacing="0"/>
              <w:ind w:left="0" w:right="0"/>
              <w:jc w:val="center"/>
              <w:rPr>
                <w:rFonts w:hint="eastAsia"/>
              </w:rPr>
            </w:pPr>
            <w:r>
              <w:rPr>
                <w:rFonts w:hint="eastAsia"/>
              </w:rPr>
              <w:t xml:space="preserve">400A </w:t>
            </w:r>
          </w:p>
        </w:tc>
        <w:tc>
          <w:tcPr>
            <w:tcW w:w="1032" w:type="dxa"/>
            <w:noWrap w:val="0"/>
            <w:vAlign w:val="center"/>
          </w:tcPr>
          <w:p w14:paraId="51CBF2EE">
            <w:pPr>
              <w:keepNext w:val="0"/>
              <w:keepLines w:val="0"/>
              <w:suppressLineNumbers w:val="0"/>
              <w:spacing w:before="0" w:beforeAutospacing="0" w:after="0" w:afterAutospacing="0"/>
              <w:ind w:left="0" w:right="0"/>
              <w:jc w:val="center"/>
              <w:rPr>
                <w:rFonts w:hint="eastAsia"/>
              </w:rPr>
            </w:pPr>
            <w:r>
              <w:rPr>
                <w:rFonts w:hint="eastAsia"/>
              </w:rPr>
              <w:t>片</w:t>
            </w:r>
          </w:p>
        </w:tc>
        <w:tc>
          <w:tcPr>
            <w:tcW w:w="672" w:type="dxa"/>
            <w:noWrap w:val="0"/>
            <w:vAlign w:val="center"/>
          </w:tcPr>
          <w:p w14:paraId="0E7636FD">
            <w:pPr>
              <w:keepNext w:val="0"/>
              <w:keepLines w:val="0"/>
              <w:suppressLineNumbers w:val="0"/>
              <w:spacing w:before="0" w:beforeAutospacing="0" w:after="0" w:afterAutospacing="0"/>
              <w:ind w:left="0" w:right="0"/>
              <w:jc w:val="center"/>
              <w:rPr>
                <w:rFonts w:hint="eastAsia"/>
              </w:rPr>
            </w:pPr>
            <w:r>
              <w:rPr>
                <w:rFonts w:hint="eastAsia"/>
              </w:rPr>
              <w:t xml:space="preserve"> 100</w:t>
            </w:r>
          </w:p>
        </w:tc>
        <w:tc>
          <w:tcPr>
            <w:tcW w:w="2409" w:type="dxa"/>
            <w:noWrap w:val="0"/>
            <w:vAlign w:val="center"/>
          </w:tcPr>
          <w:p w14:paraId="3626D6DF">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80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51256DB1">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57281167">
            <w:pPr>
              <w:keepNext w:val="0"/>
              <w:keepLines w:val="0"/>
              <w:suppressLineNumbers w:val="0"/>
              <w:spacing w:before="0" w:beforeAutospacing="0" w:after="0" w:afterAutospacing="0"/>
              <w:ind w:left="0" w:right="0"/>
              <w:jc w:val="center"/>
              <w:rPr>
                <w:rFonts w:hint="eastAsia"/>
              </w:rPr>
            </w:pPr>
            <w:r>
              <w:rPr>
                <w:rFonts w:hint="eastAsia"/>
              </w:rPr>
              <w:t>7</w:t>
            </w:r>
          </w:p>
        </w:tc>
        <w:tc>
          <w:tcPr>
            <w:tcW w:w="1944" w:type="dxa"/>
            <w:noWrap w:val="0"/>
            <w:vAlign w:val="center"/>
          </w:tcPr>
          <w:p w14:paraId="59710C36">
            <w:pPr>
              <w:keepNext w:val="0"/>
              <w:keepLines w:val="0"/>
              <w:suppressLineNumbers w:val="0"/>
              <w:spacing w:before="0" w:beforeAutospacing="0" w:after="0" w:afterAutospacing="0"/>
              <w:ind w:left="0" w:right="0"/>
              <w:rPr>
                <w:rFonts w:hint="eastAsia"/>
              </w:rPr>
            </w:pPr>
            <w:r>
              <w:rPr>
                <w:rFonts w:hint="eastAsia"/>
              </w:rPr>
              <w:t xml:space="preserve">低压空开  </w:t>
            </w:r>
          </w:p>
        </w:tc>
        <w:tc>
          <w:tcPr>
            <w:tcW w:w="1596" w:type="dxa"/>
            <w:noWrap w:val="0"/>
            <w:vAlign w:val="center"/>
          </w:tcPr>
          <w:p w14:paraId="5C1A28FD">
            <w:pPr>
              <w:keepNext w:val="0"/>
              <w:keepLines w:val="0"/>
              <w:suppressLineNumbers w:val="0"/>
              <w:spacing w:before="0" w:beforeAutospacing="0" w:after="0" w:afterAutospacing="0"/>
              <w:ind w:left="0" w:right="0"/>
              <w:jc w:val="center"/>
              <w:rPr>
                <w:rFonts w:hint="eastAsia"/>
              </w:rPr>
            </w:pPr>
            <w:r>
              <w:rPr>
                <w:rFonts w:hint="eastAsia"/>
              </w:rPr>
              <w:t xml:space="preserve">400A </w:t>
            </w:r>
          </w:p>
        </w:tc>
        <w:tc>
          <w:tcPr>
            <w:tcW w:w="1032" w:type="dxa"/>
            <w:noWrap w:val="0"/>
            <w:vAlign w:val="center"/>
          </w:tcPr>
          <w:p w14:paraId="13B23F0E">
            <w:pPr>
              <w:keepNext w:val="0"/>
              <w:keepLines w:val="0"/>
              <w:suppressLineNumbers w:val="0"/>
              <w:spacing w:before="0" w:beforeAutospacing="0" w:after="0" w:afterAutospacing="0"/>
              <w:ind w:left="0" w:right="0"/>
              <w:jc w:val="center"/>
              <w:rPr>
                <w:rFonts w:hint="eastAsia"/>
              </w:rPr>
            </w:pPr>
            <w:r>
              <w:rPr>
                <w:rFonts w:hint="eastAsia"/>
              </w:rPr>
              <w:t>个</w:t>
            </w:r>
          </w:p>
        </w:tc>
        <w:tc>
          <w:tcPr>
            <w:tcW w:w="672" w:type="dxa"/>
            <w:noWrap w:val="0"/>
            <w:vAlign w:val="center"/>
          </w:tcPr>
          <w:p w14:paraId="5E857224">
            <w:pPr>
              <w:keepNext w:val="0"/>
              <w:keepLines w:val="0"/>
              <w:suppressLineNumbers w:val="0"/>
              <w:spacing w:before="0" w:beforeAutospacing="0" w:after="0" w:afterAutospacing="0"/>
              <w:ind w:left="0" w:right="0"/>
              <w:jc w:val="center"/>
              <w:rPr>
                <w:rFonts w:hint="eastAsia"/>
              </w:rPr>
            </w:pPr>
            <w:r>
              <w:rPr>
                <w:rFonts w:hint="eastAsia"/>
              </w:rPr>
              <w:t>6</w:t>
            </w:r>
          </w:p>
        </w:tc>
        <w:tc>
          <w:tcPr>
            <w:tcW w:w="2409" w:type="dxa"/>
            <w:noWrap w:val="0"/>
            <w:vAlign w:val="center"/>
          </w:tcPr>
          <w:p w14:paraId="3CCA1F4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6EC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5778FC15">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79956286">
            <w:pPr>
              <w:keepNext w:val="0"/>
              <w:keepLines w:val="0"/>
              <w:suppressLineNumbers w:val="0"/>
              <w:spacing w:before="0" w:beforeAutospacing="0" w:after="0" w:afterAutospacing="0"/>
              <w:ind w:left="0" w:right="0"/>
              <w:jc w:val="center"/>
              <w:rPr>
                <w:rFonts w:hint="eastAsia"/>
              </w:rPr>
            </w:pPr>
            <w:r>
              <w:rPr>
                <w:rFonts w:hint="eastAsia"/>
              </w:rPr>
              <w:t>8</w:t>
            </w:r>
          </w:p>
        </w:tc>
        <w:tc>
          <w:tcPr>
            <w:tcW w:w="1944" w:type="dxa"/>
            <w:noWrap w:val="0"/>
            <w:vAlign w:val="center"/>
          </w:tcPr>
          <w:p w14:paraId="145E1277">
            <w:pPr>
              <w:keepNext w:val="0"/>
              <w:keepLines w:val="0"/>
              <w:suppressLineNumbers w:val="0"/>
              <w:spacing w:before="0" w:beforeAutospacing="0" w:after="0" w:afterAutospacing="0"/>
              <w:ind w:left="0" w:right="0"/>
              <w:rPr>
                <w:rFonts w:hint="eastAsia"/>
              </w:rPr>
            </w:pPr>
            <w:r>
              <w:rPr>
                <w:rFonts w:hint="eastAsia"/>
              </w:rPr>
              <w:t xml:space="preserve">低压空开  </w:t>
            </w:r>
          </w:p>
        </w:tc>
        <w:tc>
          <w:tcPr>
            <w:tcW w:w="1596" w:type="dxa"/>
            <w:noWrap w:val="0"/>
            <w:vAlign w:val="center"/>
          </w:tcPr>
          <w:p w14:paraId="3B344999">
            <w:pPr>
              <w:keepNext w:val="0"/>
              <w:keepLines w:val="0"/>
              <w:suppressLineNumbers w:val="0"/>
              <w:spacing w:before="0" w:beforeAutospacing="0" w:after="0" w:afterAutospacing="0"/>
              <w:ind w:left="0" w:right="0"/>
              <w:jc w:val="center"/>
              <w:rPr>
                <w:rFonts w:hint="eastAsia"/>
              </w:rPr>
            </w:pPr>
            <w:r>
              <w:rPr>
                <w:rFonts w:hint="eastAsia"/>
              </w:rPr>
              <w:t>250A</w:t>
            </w:r>
          </w:p>
        </w:tc>
        <w:tc>
          <w:tcPr>
            <w:tcW w:w="1032" w:type="dxa"/>
            <w:noWrap w:val="0"/>
            <w:vAlign w:val="center"/>
          </w:tcPr>
          <w:p w14:paraId="785EA268">
            <w:pPr>
              <w:keepNext w:val="0"/>
              <w:keepLines w:val="0"/>
              <w:suppressLineNumbers w:val="0"/>
              <w:spacing w:before="0" w:beforeAutospacing="0" w:after="0" w:afterAutospacing="0"/>
              <w:ind w:left="0" w:right="0"/>
              <w:jc w:val="center"/>
              <w:rPr>
                <w:rFonts w:hint="eastAsia"/>
              </w:rPr>
            </w:pPr>
            <w:r>
              <w:rPr>
                <w:rFonts w:hint="eastAsia"/>
              </w:rPr>
              <w:t>1</w:t>
            </w:r>
          </w:p>
        </w:tc>
        <w:tc>
          <w:tcPr>
            <w:tcW w:w="672" w:type="dxa"/>
            <w:noWrap w:val="0"/>
            <w:vAlign w:val="center"/>
          </w:tcPr>
          <w:p w14:paraId="1DCEEF70">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642AE1B9">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80A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7BC684B0">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6E538F41">
            <w:pPr>
              <w:keepNext w:val="0"/>
              <w:keepLines w:val="0"/>
              <w:suppressLineNumbers w:val="0"/>
              <w:spacing w:before="0" w:beforeAutospacing="0" w:after="0" w:afterAutospacing="0"/>
              <w:ind w:left="0" w:right="0"/>
              <w:jc w:val="center"/>
              <w:rPr>
                <w:rFonts w:hint="eastAsia"/>
              </w:rPr>
            </w:pPr>
            <w:r>
              <w:rPr>
                <w:rFonts w:hint="eastAsia"/>
              </w:rPr>
              <w:t>9</w:t>
            </w:r>
          </w:p>
        </w:tc>
        <w:tc>
          <w:tcPr>
            <w:tcW w:w="1944" w:type="dxa"/>
            <w:noWrap w:val="0"/>
            <w:vAlign w:val="center"/>
          </w:tcPr>
          <w:p w14:paraId="20876280">
            <w:pPr>
              <w:keepNext w:val="0"/>
              <w:keepLines w:val="0"/>
              <w:suppressLineNumbers w:val="0"/>
              <w:spacing w:before="0" w:beforeAutospacing="0" w:after="0" w:afterAutospacing="0"/>
              <w:ind w:left="0" w:right="0"/>
              <w:rPr>
                <w:rFonts w:hint="eastAsia"/>
              </w:rPr>
            </w:pPr>
            <w:r>
              <w:rPr>
                <w:rFonts w:hint="eastAsia"/>
              </w:rPr>
              <w:t>高压熔丝管</w:t>
            </w:r>
          </w:p>
        </w:tc>
        <w:tc>
          <w:tcPr>
            <w:tcW w:w="1596" w:type="dxa"/>
            <w:noWrap w:val="0"/>
            <w:vAlign w:val="center"/>
          </w:tcPr>
          <w:p w14:paraId="46F64BAF">
            <w:pPr>
              <w:keepNext w:val="0"/>
              <w:keepLines w:val="0"/>
              <w:suppressLineNumbers w:val="0"/>
              <w:spacing w:before="0" w:beforeAutospacing="0" w:after="0" w:afterAutospacing="0"/>
              <w:ind w:left="0" w:right="0"/>
              <w:jc w:val="center"/>
              <w:rPr>
                <w:rFonts w:hint="eastAsia"/>
              </w:rPr>
            </w:pPr>
            <w:r>
              <w:rPr>
                <w:rFonts w:hint="eastAsia"/>
              </w:rPr>
              <w:t xml:space="preserve"> 63A</w:t>
            </w:r>
          </w:p>
        </w:tc>
        <w:tc>
          <w:tcPr>
            <w:tcW w:w="1032" w:type="dxa"/>
            <w:noWrap w:val="0"/>
            <w:vAlign w:val="center"/>
          </w:tcPr>
          <w:p w14:paraId="2680D1E3">
            <w:pPr>
              <w:keepNext w:val="0"/>
              <w:keepLines w:val="0"/>
              <w:suppressLineNumbers w:val="0"/>
              <w:spacing w:before="0" w:beforeAutospacing="0" w:after="0" w:afterAutospacing="0"/>
              <w:ind w:left="0" w:right="0"/>
              <w:jc w:val="center"/>
              <w:rPr>
                <w:rFonts w:hint="eastAsia"/>
              </w:rPr>
            </w:pPr>
            <w:r>
              <w:rPr>
                <w:rFonts w:hint="eastAsia"/>
              </w:rPr>
              <w:t>2</w:t>
            </w:r>
          </w:p>
        </w:tc>
        <w:tc>
          <w:tcPr>
            <w:tcW w:w="672" w:type="dxa"/>
            <w:noWrap w:val="0"/>
            <w:vAlign w:val="center"/>
          </w:tcPr>
          <w:p w14:paraId="2393E0BF">
            <w:pPr>
              <w:keepNext w:val="0"/>
              <w:keepLines w:val="0"/>
              <w:suppressLineNumbers w:val="0"/>
              <w:spacing w:before="0" w:beforeAutospacing="0" w:after="0" w:afterAutospacing="0"/>
              <w:ind w:left="0" w:right="0"/>
              <w:jc w:val="center"/>
              <w:rPr>
                <w:rFonts w:hint="eastAsia"/>
              </w:rPr>
            </w:pPr>
            <w:r>
              <w:rPr>
                <w:rFonts w:hint="eastAsia"/>
              </w:rPr>
              <w:t>组</w:t>
            </w:r>
          </w:p>
        </w:tc>
        <w:tc>
          <w:tcPr>
            <w:tcW w:w="2409" w:type="dxa"/>
            <w:noWrap w:val="0"/>
            <w:vAlign w:val="center"/>
          </w:tcPr>
          <w:p w14:paraId="5D6064F7">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A3A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539430DB">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02A88271">
            <w:pPr>
              <w:keepNext w:val="0"/>
              <w:keepLines w:val="0"/>
              <w:suppressLineNumbers w:val="0"/>
              <w:spacing w:before="0" w:beforeAutospacing="0" w:after="0" w:afterAutospacing="0"/>
              <w:ind w:left="0" w:right="0"/>
              <w:jc w:val="center"/>
              <w:rPr>
                <w:rFonts w:hint="eastAsia"/>
              </w:rPr>
            </w:pPr>
            <w:r>
              <w:rPr>
                <w:rFonts w:hint="eastAsia"/>
              </w:rPr>
              <w:t>10</w:t>
            </w:r>
          </w:p>
        </w:tc>
        <w:tc>
          <w:tcPr>
            <w:tcW w:w="1944" w:type="dxa"/>
            <w:noWrap w:val="0"/>
            <w:vAlign w:val="center"/>
          </w:tcPr>
          <w:p w14:paraId="54F15B41">
            <w:pPr>
              <w:keepNext w:val="0"/>
              <w:keepLines w:val="0"/>
              <w:suppressLineNumbers w:val="0"/>
              <w:spacing w:before="0" w:beforeAutospacing="0" w:after="0" w:afterAutospacing="0"/>
              <w:ind w:left="0" w:right="0"/>
              <w:rPr>
                <w:rFonts w:hint="eastAsia"/>
              </w:rPr>
            </w:pPr>
            <w:r>
              <w:rPr>
                <w:rFonts w:hint="eastAsia"/>
              </w:rPr>
              <w:t xml:space="preserve">高压熔丝管 </w:t>
            </w:r>
          </w:p>
        </w:tc>
        <w:tc>
          <w:tcPr>
            <w:tcW w:w="1596" w:type="dxa"/>
            <w:noWrap w:val="0"/>
            <w:vAlign w:val="center"/>
          </w:tcPr>
          <w:p w14:paraId="6FF3574D">
            <w:pPr>
              <w:keepNext w:val="0"/>
              <w:keepLines w:val="0"/>
              <w:suppressLineNumbers w:val="0"/>
              <w:spacing w:before="0" w:beforeAutospacing="0" w:after="0" w:afterAutospacing="0"/>
              <w:ind w:left="0" w:right="0"/>
              <w:jc w:val="center"/>
              <w:rPr>
                <w:rFonts w:hint="eastAsia"/>
              </w:rPr>
            </w:pPr>
            <w:r>
              <w:rPr>
                <w:rFonts w:hint="eastAsia"/>
              </w:rPr>
              <w:t xml:space="preserve">50A  </w:t>
            </w:r>
          </w:p>
        </w:tc>
        <w:tc>
          <w:tcPr>
            <w:tcW w:w="1032" w:type="dxa"/>
            <w:noWrap w:val="0"/>
            <w:vAlign w:val="center"/>
          </w:tcPr>
          <w:p w14:paraId="23028AF1">
            <w:pPr>
              <w:keepNext w:val="0"/>
              <w:keepLines w:val="0"/>
              <w:suppressLineNumbers w:val="0"/>
              <w:spacing w:before="0" w:beforeAutospacing="0" w:after="0" w:afterAutospacing="0"/>
              <w:ind w:left="0" w:right="0"/>
              <w:jc w:val="center"/>
              <w:rPr>
                <w:rFonts w:hint="eastAsia"/>
              </w:rPr>
            </w:pPr>
            <w:r>
              <w:rPr>
                <w:rFonts w:hint="eastAsia"/>
              </w:rPr>
              <w:t>2</w:t>
            </w:r>
          </w:p>
        </w:tc>
        <w:tc>
          <w:tcPr>
            <w:tcW w:w="672" w:type="dxa"/>
            <w:noWrap w:val="0"/>
            <w:vAlign w:val="center"/>
          </w:tcPr>
          <w:p w14:paraId="1C9B4035">
            <w:pPr>
              <w:keepNext w:val="0"/>
              <w:keepLines w:val="0"/>
              <w:suppressLineNumbers w:val="0"/>
              <w:spacing w:before="0" w:beforeAutospacing="0" w:after="0" w:afterAutospacing="0"/>
              <w:ind w:left="0" w:right="0"/>
              <w:jc w:val="center"/>
              <w:rPr>
                <w:rFonts w:hint="eastAsia"/>
              </w:rPr>
            </w:pPr>
            <w:r>
              <w:rPr>
                <w:rFonts w:hint="eastAsia"/>
              </w:rPr>
              <w:t>组</w:t>
            </w:r>
          </w:p>
        </w:tc>
        <w:tc>
          <w:tcPr>
            <w:tcW w:w="2409" w:type="dxa"/>
            <w:noWrap w:val="0"/>
            <w:vAlign w:val="center"/>
          </w:tcPr>
          <w:p w14:paraId="7A3433CF">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662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4F1E4567">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1C92174E">
            <w:pPr>
              <w:keepNext w:val="0"/>
              <w:keepLines w:val="0"/>
              <w:suppressLineNumbers w:val="0"/>
              <w:spacing w:before="0" w:beforeAutospacing="0" w:after="0" w:afterAutospacing="0"/>
              <w:ind w:left="0" w:right="0"/>
              <w:jc w:val="center"/>
              <w:rPr>
                <w:rFonts w:hint="eastAsia"/>
              </w:rPr>
            </w:pPr>
            <w:r>
              <w:rPr>
                <w:rFonts w:hint="eastAsia"/>
              </w:rPr>
              <w:t>11</w:t>
            </w:r>
          </w:p>
        </w:tc>
        <w:tc>
          <w:tcPr>
            <w:tcW w:w="1944" w:type="dxa"/>
            <w:noWrap w:val="0"/>
            <w:vAlign w:val="center"/>
          </w:tcPr>
          <w:p w14:paraId="573FE5DB">
            <w:pPr>
              <w:keepNext w:val="0"/>
              <w:keepLines w:val="0"/>
              <w:suppressLineNumbers w:val="0"/>
              <w:spacing w:before="0" w:beforeAutospacing="0" w:after="0" w:afterAutospacing="0"/>
              <w:ind w:left="0" w:right="0"/>
              <w:rPr>
                <w:rFonts w:hint="eastAsia"/>
              </w:rPr>
            </w:pPr>
            <w:r>
              <w:rPr>
                <w:rFonts w:hint="eastAsia"/>
              </w:rPr>
              <w:t xml:space="preserve">高压熔丝管 </w:t>
            </w:r>
          </w:p>
        </w:tc>
        <w:tc>
          <w:tcPr>
            <w:tcW w:w="1596" w:type="dxa"/>
            <w:noWrap w:val="0"/>
            <w:vAlign w:val="center"/>
          </w:tcPr>
          <w:p w14:paraId="662C8B91">
            <w:pPr>
              <w:keepNext w:val="0"/>
              <w:keepLines w:val="0"/>
              <w:suppressLineNumbers w:val="0"/>
              <w:spacing w:before="0" w:beforeAutospacing="0" w:after="0" w:afterAutospacing="0"/>
              <w:ind w:left="0" w:right="0"/>
              <w:jc w:val="center"/>
              <w:rPr>
                <w:rFonts w:hint="eastAsia"/>
              </w:rPr>
            </w:pPr>
            <w:r>
              <w:rPr>
                <w:rFonts w:hint="eastAsia"/>
              </w:rPr>
              <w:t xml:space="preserve">40A </w:t>
            </w:r>
          </w:p>
        </w:tc>
        <w:tc>
          <w:tcPr>
            <w:tcW w:w="1032" w:type="dxa"/>
            <w:noWrap w:val="0"/>
            <w:vAlign w:val="center"/>
          </w:tcPr>
          <w:p w14:paraId="66C7686F">
            <w:pPr>
              <w:keepNext w:val="0"/>
              <w:keepLines w:val="0"/>
              <w:suppressLineNumbers w:val="0"/>
              <w:spacing w:before="0" w:beforeAutospacing="0" w:after="0" w:afterAutospacing="0"/>
              <w:ind w:left="0" w:right="0"/>
              <w:jc w:val="center"/>
              <w:rPr>
                <w:rFonts w:hint="eastAsia"/>
              </w:rPr>
            </w:pPr>
            <w:r>
              <w:rPr>
                <w:rFonts w:hint="eastAsia"/>
              </w:rPr>
              <w:t>6</w:t>
            </w:r>
          </w:p>
        </w:tc>
        <w:tc>
          <w:tcPr>
            <w:tcW w:w="672" w:type="dxa"/>
            <w:noWrap w:val="0"/>
            <w:vAlign w:val="center"/>
          </w:tcPr>
          <w:p w14:paraId="54B92307">
            <w:pPr>
              <w:keepNext w:val="0"/>
              <w:keepLines w:val="0"/>
              <w:suppressLineNumbers w:val="0"/>
              <w:spacing w:before="0" w:beforeAutospacing="0" w:after="0" w:afterAutospacing="0"/>
              <w:ind w:left="0" w:right="0"/>
              <w:jc w:val="center"/>
              <w:rPr>
                <w:rFonts w:hint="eastAsia"/>
              </w:rPr>
            </w:pPr>
            <w:r>
              <w:rPr>
                <w:rFonts w:hint="eastAsia"/>
              </w:rPr>
              <w:t xml:space="preserve">组 </w:t>
            </w:r>
          </w:p>
        </w:tc>
        <w:tc>
          <w:tcPr>
            <w:tcW w:w="2409" w:type="dxa"/>
            <w:noWrap w:val="0"/>
            <w:vAlign w:val="center"/>
          </w:tcPr>
          <w:p w14:paraId="262E754D">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9EB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center"/>
          </w:tcPr>
          <w:p w14:paraId="558B7A72">
            <w:pPr>
              <w:keepNext w:val="0"/>
              <w:keepLines w:val="0"/>
              <w:suppressLineNumbers w:val="0"/>
              <w:spacing w:before="0" w:beforeAutospacing="0" w:after="0" w:afterAutospacing="0"/>
              <w:ind w:left="0" w:right="0"/>
              <w:jc w:val="center"/>
              <w:rPr>
                <w:rFonts w:hint="eastAsia"/>
              </w:rPr>
            </w:pPr>
          </w:p>
        </w:tc>
        <w:tc>
          <w:tcPr>
            <w:tcW w:w="684" w:type="dxa"/>
            <w:noWrap w:val="0"/>
            <w:vAlign w:val="center"/>
          </w:tcPr>
          <w:p w14:paraId="4DD12C01">
            <w:pPr>
              <w:keepNext w:val="0"/>
              <w:keepLines w:val="0"/>
              <w:suppressLineNumbers w:val="0"/>
              <w:spacing w:before="0" w:beforeAutospacing="0" w:after="0" w:afterAutospacing="0"/>
              <w:ind w:left="0" w:right="0"/>
              <w:jc w:val="center"/>
              <w:rPr>
                <w:rFonts w:hint="eastAsia"/>
              </w:rPr>
            </w:pPr>
            <w:r>
              <w:rPr>
                <w:rFonts w:hint="eastAsia"/>
              </w:rPr>
              <w:t>12</w:t>
            </w:r>
          </w:p>
        </w:tc>
        <w:tc>
          <w:tcPr>
            <w:tcW w:w="1944" w:type="dxa"/>
            <w:noWrap w:val="0"/>
            <w:vAlign w:val="center"/>
          </w:tcPr>
          <w:p w14:paraId="21D675BD">
            <w:pPr>
              <w:keepNext w:val="0"/>
              <w:keepLines w:val="0"/>
              <w:suppressLineNumbers w:val="0"/>
              <w:spacing w:before="0" w:beforeAutospacing="0" w:after="0" w:afterAutospacing="0"/>
              <w:ind w:left="0" w:right="0"/>
              <w:rPr>
                <w:rFonts w:hint="eastAsia"/>
              </w:rPr>
            </w:pPr>
            <w:r>
              <w:rPr>
                <w:rFonts w:hint="eastAsia"/>
              </w:rPr>
              <w:t xml:space="preserve">绝缘胶布  </w:t>
            </w:r>
          </w:p>
        </w:tc>
        <w:tc>
          <w:tcPr>
            <w:tcW w:w="1596" w:type="dxa"/>
            <w:noWrap w:val="0"/>
            <w:vAlign w:val="center"/>
          </w:tcPr>
          <w:p w14:paraId="2054DA07">
            <w:pPr>
              <w:keepNext w:val="0"/>
              <w:keepLines w:val="0"/>
              <w:suppressLineNumbers w:val="0"/>
              <w:spacing w:before="0" w:beforeAutospacing="0" w:after="0" w:afterAutospacing="0"/>
              <w:ind w:left="0" w:right="0"/>
              <w:jc w:val="center"/>
              <w:rPr>
                <w:rFonts w:hint="eastAsia"/>
              </w:rPr>
            </w:pPr>
          </w:p>
        </w:tc>
        <w:tc>
          <w:tcPr>
            <w:tcW w:w="1032" w:type="dxa"/>
            <w:noWrap w:val="0"/>
            <w:vAlign w:val="center"/>
          </w:tcPr>
          <w:p w14:paraId="2BC0AFD8">
            <w:pPr>
              <w:keepNext w:val="0"/>
              <w:keepLines w:val="0"/>
              <w:suppressLineNumbers w:val="0"/>
              <w:spacing w:before="0" w:beforeAutospacing="0" w:after="0" w:afterAutospacing="0"/>
              <w:ind w:left="0" w:right="0"/>
              <w:jc w:val="center"/>
              <w:rPr>
                <w:rFonts w:hint="eastAsia"/>
              </w:rPr>
            </w:pPr>
            <w:r>
              <w:rPr>
                <w:rFonts w:hint="eastAsia"/>
              </w:rPr>
              <w:t>20</w:t>
            </w:r>
          </w:p>
        </w:tc>
        <w:tc>
          <w:tcPr>
            <w:tcW w:w="672" w:type="dxa"/>
            <w:noWrap w:val="0"/>
            <w:vAlign w:val="center"/>
          </w:tcPr>
          <w:p w14:paraId="3FC7EE44">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1497DB6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716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45EC73C4">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B64AC04">
            <w:pPr>
              <w:keepNext w:val="0"/>
              <w:keepLines w:val="0"/>
              <w:suppressLineNumbers w:val="0"/>
              <w:spacing w:before="0" w:beforeAutospacing="0" w:after="0" w:afterAutospacing="0"/>
              <w:ind w:left="0" w:right="0"/>
              <w:jc w:val="center"/>
              <w:rPr>
                <w:rFonts w:hint="eastAsia"/>
              </w:rPr>
            </w:pPr>
            <w:r>
              <w:rPr>
                <w:rFonts w:hint="eastAsia"/>
              </w:rPr>
              <w:t>13</w:t>
            </w:r>
          </w:p>
        </w:tc>
        <w:tc>
          <w:tcPr>
            <w:tcW w:w="1944" w:type="dxa"/>
            <w:noWrap w:val="0"/>
            <w:vAlign w:val="top"/>
          </w:tcPr>
          <w:p w14:paraId="35D607D3">
            <w:pPr>
              <w:keepNext w:val="0"/>
              <w:keepLines w:val="0"/>
              <w:suppressLineNumbers w:val="0"/>
              <w:spacing w:before="0" w:beforeAutospacing="0" w:after="0" w:afterAutospacing="0"/>
              <w:ind w:left="0" w:right="0"/>
              <w:rPr>
                <w:rFonts w:hint="eastAsia"/>
              </w:rPr>
            </w:pPr>
            <w:r>
              <w:rPr>
                <w:rFonts w:hint="eastAsia"/>
              </w:rPr>
              <w:t xml:space="preserve">高压熔丝 </w:t>
            </w:r>
          </w:p>
        </w:tc>
        <w:tc>
          <w:tcPr>
            <w:tcW w:w="1596" w:type="dxa"/>
            <w:noWrap w:val="0"/>
            <w:vAlign w:val="top"/>
          </w:tcPr>
          <w:p w14:paraId="5D9CB322">
            <w:pPr>
              <w:keepNext w:val="0"/>
              <w:keepLines w:val="0"/>
              <w:suppressLineNumbers w:val="0"/>
              <w:spacing w:before="0" w:beforeAutospacing="0" w:after="0" w:afterAutospacing="0"/>
              <w:ind w:left="0" w:right="0"/>
              <w:jc w:val="left"/>
              <w:rPr>
                <w:rFonts w:hint="eastAsia"/>
              </w:rPr>
            </w:pPr>
            <w:r>
              <w:rPr>
                <w:rFonts w:hint="eastAsia"/>
              </w:rPr>
              <w:t xml:space="preserve">25A </w:t>
            </w:r>
          </w:p>
        </w:tc>
        <w:tc>
          <w:tcPr>
            <w:tcW w:w="1032" w:type="dxa"/>
            <w:noWrap w:val="0"/>
            <w:vAlign w:val="top"/>
          </w:tcPr>
          <w:p w14:paraId="00E15D63">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79B91A5B">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109F4E98">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6C3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23B4ECF">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5625637E">
            <w:pPr>
              <w:keepNext w:val="0"/>
              <w:keepLines w:val="0"/>
              <w:suppressLineNumbers w:val="0"/>
              <w:spacing w:before="0" w:beforeAutospacing="0" w:after="0" w:afterAutospacing="0"/>
              <w:ind w:left="0" w:right="0"/>
              <w:jc w:val="center"/>
              <w:rPr>
                <w:rFonts w:hint="eastAsia"/>
              </w:rPr>
            </w:pPr>
            <w:r>
              <w:rPr>
                <w:rFonts w:hint="eastAsia"/>
              </w:rPr>
              <w:t>14</w:t>
            </w:r>
          </w:p>
        </w:tc>
        <w:tc>
          <w:tcPr>
            <w:tcW w:w="1944" w:type="dxa"/>
            <w:noWrap w:val="0"/>
            <w:vAlign w:val="top"/>
          </w:tcPr>
          <w:p w14:paraId="61345FD6">
            <w:pPr>
              <w:keepNext w:val="0"/>
              <w:keepLines w:val="0"/>
              <w:suppressLineNumbers w:val="0"/>
              <w:spacing w:before="0" w:beforeAutospacing="0" w:after="0" w:afterAutospacing="0"/>
              <w:ind w:left="0" w:right="0"/>
              <w:rPr>
                <w:rFonts w:hint="eastAsia"/>
              </w:rPr>
            </w:pPr>
            <w:r>
              <w:rPr>
                <w:rFonts w:hint="eastAsia"/>
              </w:rPr>
              <w:t>高压熔丝</w:t>
            </w:r>
          </w:p>
        </w:tc>
        <w:tc>
          <w:tcPr>
            <w:tcW w:w="1596" w:type="dxa"/>
            <w:noWrap w:val="0"/>
            <w:vAlign w:val="top"/>
          </w:tcPr>
          <w:p w14:paraId="6D408914">
            <w:pPr>
              <w:keepNext w:val="0"/>
              <w:keepLines w:val="0"/>
              <w:suppressLineNumbers w:val="0"/>
              <w:spacing w:before="0" w:beforeAutospacing="0" w:after="0" w:afterAutospacing="0"/>
              <w:ind w:left="0" w:right="0"/>
              <w:jc w:val="left"/>
              <w:rPr>
                <w:rFonts w:hint="eastAsia"/>
              </w:rPr>
            </w:pPr>
            <w:r>
              <w:rPr>
                <w:rFonts w:hint="eastAsia"/>
              </w:rPr>
              <w:t xml:space="preserve">40A </w:t>
            </w:r>
          </w:p>
        </w:tc>
        <w:tc>
          <w:tcPr>
            <w:tcW w:w="1032" w:type="dxa"/>
            <w:noWrap w:val="0"/>
            <w:vAlign w:val="top"/>
          </w:tcPr>
          <w:p w14:paraId="36BB29CB">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28532047">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21117F01">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18E3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1C62DA4C">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62C6E87E">
            <w:pPr>
              <w:keepNext w:val="0"/>
              <w:keepLines w:val="0"/>
              <w:suppressLineNumbers w:val="0"/>
              <w:spacing w:before="0" w:beforeAutospacing="0" w:after="0" w:afterAutospacing="0"/>
              <w:ind w:left="0" w:right="0"/>
              <w:jc w:val="center"/>
              <w:rPr>
                <w:rFonts w:hint="eastAsia"/>
              </w:rPr>
            </w:pPr>
            <w:r>
              <w:rPr>
                <w:rFonts w:hint="eastAsia"/>
              </w:rPr>
              <w:t>15</w:t>
            </w:r>
          </w:p>
        </w:tc>
        <w:tc>
          <w:tcPr>
            <w:tcW w:w="1944" w:type="dxa"/>
            <w:noWrap w:val="0"/>
            <w:vAlign w:val="top"/>
          </w:tcPr>
          <w:p w14:paraId="20DA9E65">
            <w:pPr>
              <w:keepNext w:val="0"/>
              <w:keepLines w:val="0"/>
              <w:suppressLineNumbers w:val="0"/>
              <w:spacing w:before="0" w:beforeAutospacing="0" w:after="0" w:afterAutospacing="0"/>
              <w:ind w:left="0" w:right="0"/>
              <w:rPr>
                <w:rFonts w:hint="eastAsia"/>
              </w:rPr>
            </w:pPr>
            <w:r>
              <w:rPr>
                <w:rFonts w:hint="eastAsia"/>
              </w:rPr>
              <w:t xml:space="preserve">高压熔丝   </w:t>
            </w:r>
          </w:p>
        </w:tc>
        <w:tc>
          <w:tcPr>
            <w:tcW w:w="1596" w:type="dxa"/>
            <w:noWrap w:val="0"/>
            <w:vAlign w:val="top"/>
          </w:tcPr>
          <w:p w14:paraId="0E67104F">
            <w:pPr>
              <w:keepNext w:val="0"/>
              <w:keepLines w:val="0"/>
              <w:suppressLineNumbers w:val="0"/>
              <w:spacing w:before="0" w:beforeAutospacing="0" w:after="0" w:afterAutospacing="0"/>
              <w:ind w:left="0" w:right="0"/>
              <w:jc w:val="left"/>
              <w:rPr>
                <w:rFonts w:hint="eastAsia"/>
              </w:rPr>
            </w:pPr>
            <w:r>
              <w:rPr>
                <w:rFonts w:hint="eastAsia"/>
              </w:rPr>
              <w:t>75A</w:t>
            </w:r>
          </w:p>
        </w:tc>
        <w:tc>
          <w:tcPr>
            <w:tcW w:w="1032" w:type="dxa"/>
            <w:noWrap w:val="0"/>
            <w:vAlign w:val="top"/>
          </w:tcPr>
          <w:p w14:paraId="1C072FC2">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4D51AA0B">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585723C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86B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2BF145E1">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51C098F4">
            <w:pPr>
              <w:keepNext w:val="0"/>
              <w:keepLines w:val="0"/>
              <w:suppressLineNumbers w:val="0"/>
              <w:spacing w:before="0" w:beforeAutospacing="0" w:after="0" w:afterAutospacing="0"/>
              <w:ind w:left="0" w:right="0"/>
              <w:jc w:val="center"/>
              <w:rPr>
                <w:rFonts w:hint="eastAsia"/>
              </w:rPr>
            </w:pPr>
            <w:r>
              <w:rPr>
                <w:rFonts w:hint="eastAsia"/>
              </w:rPr>
              <w:t>16</w:t>
            </w:r>
          </w:p>
        </w:tc>
        <w:tc>
          <w:tcPr>
            <w:tcW w:w="1944" w:type="dxa"/>
            <w:noWrap w:val="0"/>
            <w:vAlign w:val="top"/>
          </w:tcPr>
          <w:p w14:paraId="245FF9D3">
            <w:pPr>
              <w:keepNext w:val="0"/>
              <w:keepLines w:val="0"/>
              <w:suppressLineNumbers w:val="0"/>
              <w:spacing w:before="0" w:beforeAutospacing="0" w:after="0" w:afterAutospacing="0"/>
              <w:ind w:left="0" w:right="0"/>
              <w:rPr>
                <w:rFonts w:hint="eastAsia"/>
              </w:rPr>
            </w:pPr>
            <w:r>
              <w:rPr>
                <w:rFonts w:hint="eastAsia"/>
              </w:rPr>
              <w:t xml:space="preserve">高压熔丝  </w:t>
            </w:r>
          </w:p>
        </w:tc>
        <w:tc>
          <w:tcPr>
            <w:tcW w:w="1596" w:type="dxa"/>
            <w:noWrap w:val="0"/>
            <w:vAlign w:val="top"/>
          </w:tcPr>
          <w:p w14:paraId="10506071">
            <w:pPr>
              <w:keepNext w:val="0"/>
              <w:keepLines w:val="0"/>
              <w:suppressLineNumbers w:val="0"/>
              <w:spacing w:before="0" w:beforeAutospacing="0" w:after="0" w:afterAutospacing="0"/>
              <w:ind w:left="0" w:right="0"/>
              <w:jc w:val="left"/>
              <w:rPr>
                <w:rFonts w:hint="eastAsia"/>
              </w:rPr>
            </w:pPr>
            <w:r>
              <w:rPr>
                <w:rFonts w:hint="eastAsia"/>
              </w:rPr>
              <w:t>100A</w:t>
            </w:r>
          </w:p>
        </w:tc>
        <w:tc>
          <w:tcPr>
            <w:tcW w:w="1032" w:type="dxa"/>
            <w:noWrap w:val="0"/>
            <w:vAlign w:val="top"/>
          </w:tcPr>
          <w:p w14:paraId="6E469F19">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0FB47FDA">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139B913F">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9BA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3A3930B">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631535BF">
            <w:pPr>
              <w:keepNext w:val="0"/>
              <w:keepLines w:val="0"/>
              <w:suppressLineNumbers w:val="0"/>
              <w:spacing w:before="0" w:beforeAutospacing="0" w:after="0" w:afterAutospacing="0"/>
              <w:ind w:left="0" w:right="0"/>
              <w:jc w:val="center"/>
              <w:rPr>
                <w:rFonts w:hint="eastAsia"/>
              </w:rPr>
            </w:pPr>
            <w:r>
              <w:rPr>
                <w:rFonts w:hint="eastAsia"/>
              </w:rPr>
              <w:t>17</w:t>
            </w:r>
          </w:p>
        </w:tc>
        <w:tc>
          <w:tcPr>
            <w:tcW w:w="1944" w:type="dxa"/>
            <w:noWrap w:val="0"/>
            <w:vAlign w:val="top"/>
          </w:tcPr>
          <w:p w14:paraId="47C43BC2">
            <w:pPr>
              <w:keepNext w:val="0"/>
              <w:keepLines w:val="0"/>
              <w:suppressLineNumbers w:val="0"/>
              <w:spacing w:before="0" w:beforeAutospacing="0" w:after="0" w:afterAutospacing="0"/>
              <w:ind w:left="0" w:right="0"/>
              <w:rPr>
                <w:rFonts w:hint="eastAsia"/>
              </w:rPr>
            </w:pPr>
            <w:r>
              <w:rPr>
                <w:rFonts w:hint="eastAsia"/>
              </w:rPr>
              <w:t xml:space="preserve">高压熔丝   </w:t>
            </w:r>
          </w:p>
        </w:tc>
        <w:tc>
          <w:tcPr>
            <w:tcW w:w="1596" w:type="dxa"/>
            <w:noWrap w:val="0"/>
            <w:vAlign w:val="top"/>
          </w:tcPr>
          <w:p w14:paraId="61060B7F">
            <w:pPr>
              <w:keepNext w:val="0"/>
              <w:keepLines w:val="0"/>
              <w:suppressLineNumbers w:val="0"/>
              <w:spacing w:before="0" w:beforeAutospacing="0" w:after="0" w:afterAutospacing="0"/>
              <w:ind w:left="0" w:right="0"/>
              <w:jc w:val="left"/>
              <w:rPr>
                <w:rFonts w:hint="eastAsia"/>
              </w:rPr>
            </w:pPr>
            <w:r>
              <w:rPr>
                <w:rFonts w:hint="eastAsia"/>
              </w:rPr>
              <w:t>150A</w:t>
            </w:r>
          </w:p>
        </w:tc>
        <w:tc>
          <w:tcPr>
            <w:tcW w:w="1032" w:type="dxa"/>
            <w:noWrap w:val="0"/>
            <w:vAlign w:val="top"/>
          </w:tcPr>
          <w:p w14:paraId="2B798F8C">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4AEAB5D4">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7C0A57C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383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04ECAA16">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81DBA31">
            <w:pPr>
              <w:keepNext w:val="0"/>
              <w:keepLines w:val="0"/>
              <w:suppressLineNumbers w:val="0"/>
              <w:spacing w:before="0" w:beforeAutospacing="0" w:after="0" w:afterAutospacing="0"/>
              <w:ind w:left="0" w:right="0"/>
              <w:jc w:val="center"/>
              <w:rPr>
                <w:rFonts w:hint="eastAsia"/>
              </w:rPr>
            </w:pPr>
            <w:r>
              <w:rPr>
                <w:rFonts w:hint="eastAsia"/>
              </w:rPr>
              <w:t>18</w:t>
            </w:r>
          </w:p>
        </w:tc>
        <w:tc>
          <w:tcPr>
            <w:tcW w:w="1944" w:type="dxa"/>
            <w:noWrap w:val="0"/>
            <w:vAlign w:val="top"/>
          </w:tcPr>
          <w:p w14:paraId="01222CCB">
            <w:pPr>
              <w:keepNext w:val="0"/>
              <w:keepLines w:val="0"/>
              <w:suppressLineNumbers w:val="0"/>
              <w:spacing w:before="0" w:beforeAutospacing="0" w:after="0" w:afterAutospacing="0"/>
              <w:ind w:left="0" w:right="0"/>
              <w:rPr>
                <w:rFonts w:hint="eastAsia"/>
              </w:rPr>
            </w:pPr>
            <w:r>
              <w:rPr>
                <w:rFonts w:hint="eastAsia"/>
              </w:rPr>
              <w:t xml:space="preserve">高压熔丝 </w:t>
            </w:r>
          </w:p>
        </w:tc>
        <w:tc>
          <w:tcPr>
            <w:tcW w:w="1596" w:type="dxa"/>
            <w:noWrap w:val="0"/>
            <w:vAlign w:val="top"/>
          </w:tcPr>
          <w:p w14:paraId="4C8E608F">
            <w:pPr>
              <w:keepNext w:val="0"/>
              <w:keepLines w:val="0"/>
              <w:suppressLineNumbers w:val="0"/>
              <w:spacing w:before="0" w:beforeAutospacing="0" w:after="0" w:afterAutospacing="0"/>
              <w:ind w:left="0" w:right="0"/>
              <w:jc w:val="left"/>
              <w:rPr>
                <w:rFonts w:hint="eastAsia"/>
              </w:rPr>
            </w:pPr>
            <w:r>
              <w:rPr>
                <w:rFonts w:hint="eastAsia"/>
              </w:rPr>
              <w:t xml:space="preserve">160A </w:t>
            </w:r>
          </w:p>
        </w:tc>
        <w:tc>
          <w:tcPr>
            <w:tcW w:w="1032" w:type="dxa"/>
            <w:noWrap w:val="0"/>
            <w:vAlign w:val="top"/>
          </w:tcPr>
          <w:p w14:paraId="31A3FB15">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164580FC">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71FCAFE6">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0B4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51B509D6">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35E08D3D">
            <w:pPr>
              <w:keepNext w:val="0"/>
              <w:keepLines w:val="0"/>
              <w:suppressLineNumbers w:val="0"/>
              <w:spacing w:before="0" w:beforeAutospacing="0" w:after="0" w:afterAutospacing="0"/>
              <w:ind w:left="0" w:right="0"/>
              <w:jc w:val="center"/>
              <w:rPr>
                <w:rFonts w:hint="eastAsia"/>
              </w:rPr>
            </w:pPr>
            <w:r>
              <w:rPr>
                <w:rFonts w:hint="eastAsia"/>
              </w:rPr>
              <w:t>19</w:t>
            </w:r>
          </w:p>
        </w:tc>
        <w:tc>
          <w:tcPr>
            <w:tcW w:w="1944" w:type="dxa"/>
            <w:noWrap w:val="0"/>
            <w:vAlign w:val="top"/>
          </w:tcPr>
          <w:p w14:paraId="16519AAD">
            <w:pPr>
              <w:keepNext w:val="0"/>
              <w:keepLines w:val="0"/>
              <w:suppressLineNumbers w:val="0"/>
              <w:spacing w:before="0" w:beforeAutospacing="0" w:after="0" w:afterAutospacing="0"/>
              <w:ind w:left="0" w:right="0"/>
              <w:rPr>
                <w:rFonts w:hint="eastAsia"/>
              </w:rPr>
            </w:pPr>
            <w:r>
              <w:rPr>
                <w:rFonts w:hint="eastAsia"/>
              </w:rPr>
              <w:t xml:space="preserve">高压熔丝 </w:t>
            </w:r>
          </w:p>
        </w:tc>
        <w:tc>
          <w:tcPr>
            <w:tcW w:w="1596" w:type="dxa"/>
            <w:noWrap w:val="0"/>
            <w:vAlign w:val="top"/>
          </w:tcPr>
          <w:p w14:paraId="261FBFF4">
            <w:pPr>
              <w:keepNext w:val="0"/>
              <w:keepLines w:val="0"/>
              <w:suppressLineNumbers w:val="0"/>
              <w:spacing w:before="0" w:beforeAutospacing="0" w:after="0" w:afterAutospacing="0"/>
              <w:ind w:left="0" w:right="0"/>
              <w:jc w:val="left"/>
              <w:rPr>
                <w:rFonts w:hint="eastAsia"/>
              </w:rPr>
            </w:pPr>
            <w:r>
              <w:rPr>
                <w:rFonts w:hint="eastAsia"/>
              </w:rPr>
              <w:t>200A</w:t>
            </w:r>
          </w:p>
        </w:tc>
        <w:tc>
          <w:tcPr>
            <w:tcW w:w="1032" w:type="dxa"/>
            <w:noWrap w:val="0"/>
            <w:vAlign w:val="top"/>
          </w:tcPr>
          <w:p w14:paraId="1E2D0D38">
            <w:pPr>
              <w:keepNext w:val="0"/>
              <w:keepLines w:val="0"/>
              <w:suppressLineNumbers w:val="0"/>
              <w:spacing w:before="0" w:beforeAutospacing="0" w:after="0" w:afterAutospacing="0"/>
              <w:ind w:left="0" w:right="0"/>
              <w:jc w:val="left"/>
              <w:rPr>
                <w:rFonts w:hint="eastAsia"/>
              </w:rPr>
            </w:pPr>
            <w:r>
              <w:rPr>
                <w:rFonts w:hint="eastAsia"/>
              </w:rPr>
              <w:t xml:space="preserve"> 20</w:t>
            </w:r>
          </w:p>
        </w:tc>
        <w:tc>
          <w:tcPr>
            <w:tcW w:w="672" w:type="dxa"/>
            <w:noWrap w:val="0"/>
            <w:vAlign w:val="top"/>
          </w:tcPr>
          <w:p w14:paraId="0BB5D261">
            <w:pPr>
              <w:keepNext w:val="0"/>
              <w:keepLines w:val="0"/>
              <w:suppressLineNumbers w:val="0"/>
              <w:spacing w:before="0" w:beforeAutospacing="0" w:after="0" w:afterAutospacing="0"/>
              <w:ind w:left="0" w:right="0"/>
              <w:jc w:val="center"/>
              <w:rPr>
                <w:rFonts w:hint="eastAsia"/>
              </w:rPr>
            </w:pPr>
            <w:r>
              <w:rPr>
                <w:rFonts w:hint="eastAsia"/>
              </w:rPr>
              <w:t>条</w:t>
            </w:r>
          </w:p>
        </w:tc>
        <w:tc>
          <w:tcPr>
            <w:tcW w:w="2409" w:type="dxa"/>
            <w:noWrap w:val="0"/>
            <w:vAlign w:val="center"/>
          </w:tcPr>
          <w:p w14:paraId="084ECB18">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6FC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7593F149">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1CBD716F">
            <w:pPr>
              <w:keepNext w:val="0"/>
              <w:keepLines w:val="0"/>
              <w:suppressLineNumbers w:val="0"/>
              <w:spacing w:before="0" w:beforeAutospacing="0" w:after="0" w:afterAutospacing="0"/>
              <w:ind w:left="0" w:right="0"/>
              <w:jc w:val="center"/>
              <w:rPr>
                <w:rFonts w:hint="eastAsia"/>
              </w:rPr>
            </w:pPr>
            <w:r>
              <w:rPr>
                <w:rFonts w:hint="eastAsia"/>
              </w:rPr>
              <w:t>20</w:t>
            </w:r>
          </w:p>
        </w:tc>
        <w:tc>
          <w:tcPr>
            <w:tcW w:w="1944" w:type="dxa"/>
            <w:noWrap w:val="0"/>
            <w:vAlign w:val="top"/>
          </w:tcPr>
          <w:p w14:paraId="6EE47CE3">
            <w:pPr>
              <w:keepNext w:val="0"/>
              <w:keepLines w:val="0"/>
              <w:suppressLineNumbers w:val="0"/>
              <w:spacing w:before="0" w:beforeAutospacing="0" w:after="0" w:afterAutospacing="0"/>
              <w:ind w:left="0" w:right="0"/>
              <w:rPr>
                <w:rFonts w:hint="eastAsia"/>
              </w:rPr>
            </w:pPr>
            <w:r>
              <w:rPr>
                <w:rFonts w:hint="eastAsia"/>
              </w:rPr>
              <w:t xml:space="preserve">箱变高压熔丝管 </w:t>
            </w:r>
          </w:p>
        </w:tc>
        <w:tc>
          <w:tcPr>
            <w:tcW w:w="1596" w:type="dxa"/>
            <w:noWrap w:val="0"/>
            <w:vAlign w:val="top"/>
          </w:tcPr>
          <w:p w14:paraId="06F695CF">
            <w:pPr>
              <w:keepNext w:val="0"/>
              <w:keepLines w:val="0"/>
              <w:suppressLineNumbers w:val="0"/>
              <w:spacing w:before="0" w:beforeAutospacing="0" w:after="0" w:afterAutospacing="0"/>
              <w:ind w:left="0" w:right="0"/>
              <w:jc w:val="left"/>
              <w:rPr>
                <w:rFonts w:hint="eastAsia"/>
              </w:rPr>
            </w:pPr>
            <w:r>
              <w:rPr>
                <w:rFonts w:hint="eastAsia"/>
              </w:rPr>
              <w:t xml:space="preserve">30A </w:t>
            </w:r>
          </w:p>
        </w:tc>
        <w:tc>
          <w:tcPr>
            <w:tcW w:w="1032" w:type="dxa"/>
            <w:noWrap w:val="0"/>
            <w:vAlign w:val="top"/>
          </w:tcPr>
          <w:p w14:paraId="51CF5EB1">
            <w:pPr>
              <w:keepNext w:val="0"/>
              <w:keepLines w:val="0"/>
              <w:suppressLineNumbers w:val="0"/>
              <w:spacing w:before="0" w:beforeAutospacing="0" w:after="0" w:afterAutospacing="0"/>
              <w:ind w:left="0" w:right="0"/>
              <w:jc w:val="left"/>
              <w:rPr>
                <w:rFonts w:hint="eastAsia"/>
              </w:rPr>
            </w:pPr>
            <w:r>
              <w:rPr>
                <w:rFonts w:hint="eastAsia"/>
              </w:rPr>
              <w:t>3</w:t>
            </w:r>
          </w:p>
        </w:tc>
        <w:tc>
          <w:tcPr>
            <w:tcW w:w="672" w:type="dxa"/>
            <w:noWrap w:val="0"/>
            <w:vAlign w:val="top"/>
          </w:tcPr>
          <w:p w14:paraId="07386CF2">
            <w:pPr>
              <w:keepNext w:val="0"/>
              <w:keepLines w:val="0"/>
              <w:suppressLineNumbers w:val="0"/>
              <w:spacing w:before="0" w:beforeAutospacing="0" w:after="0" w:afterAutospacing="0"/>
              <w:ind w:left="0" w:right="0"/>
              <w:jc w:val="center"/>
              <w:rPr>
                <w:rFonts w:hint="eastAsia"/>
              </w:rPr>
            </w:pPr>
            <w:r>
              <w:rPr>
                <w:rFonts w:hint="eastAsia"/>
              </w:rPr>
              <w:t>只</w:t>
            </w:r>
          </w:p>
        </w:tc>
        <w:tc>
          <w:tcPr>
            <w:tcW w:w="2409" w:type="dxa"/>
            <w:noWrap w:val="0"/>
            <w:vAlign w:val="center"/>
          </w:tcPr>
          <w:p w14:paraId="0C808023">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265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27DC0E6E">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19C0C0D0">
            <w:pPr>
              <w:keepNext w:val="0"/>
              <w:keepLines w:val="0"/>
              <w:suppressLineNumbers w:val="0"/>
              <w:spacing w:before="0" w:beforeAutospacing="0" w:after="0" w:afterAutospacing="0"/>
              <w:ind w:left="0" w:right="0"/>
              <w:jc w:val="center"/>
              <w:rPr>
                <w:rFonts w:hint="eastAsia"/>
              </w:rPr>
            </w:pPr>
            <w:r>
              <w:rPr>
                <w:rFonts w:hint="eastAsia"/>
              </w:rPr>
              <w:t>21</w:t>
            </w:r>
          </w:p>
        </w:tc>
        <w:tc>
          <w:tcPr>
            <w:tcW w:w="1944" w:type="dxa"/>
            <w:noWrap w:val="0"/>
            <w:vAlign w:val="top"/>
          </w:tcPr>
          <w:p w14:paraId="7C8B9279">
            <w:pPr>
              <w:keepNext w:val="0"/>
              <w:keepLines w:val="0"/>
              <w:suppressLineNumbers w:val="0"/>
              <w:spacing w:before="0" w:beforeAutospacing="0" w:after="0" w:afterAutospacing="0"/>
              <w:ind w:left="0" w:right="0"/>
              <w:rPr>
                <w:rFonts w:hint="eastAsia"/>
              </w:rPr>
            </w:pPr>
            <w:r>
              <w:rPr>
                <w:rFonts w:hint="eastAsia"/>
              </w:rPr>
              <w:t xml:space="preserve">箱变高压熔丝管 </w:t>
            </w:r>
          </w:p>
        </w:tc>
        <w:tc>
          <w:tcPr>
            <w:tcW w:w="1596" w:type="dxa"/>
            <w:noWrap w:val="0"/>
            <w:vAlign w:val="top"/>
          </w:tcPr>
          <w:p w14:paraId="49726FA3">
            <w:pPr>
              <w:keepNext w:val="0"/>
              <w:keepLines w:val="0"/>
              <w:suppressLineNumbers w:val="0"/>
              <w:spacing w:before="0" w:beforeAutospacing="0" w:after="0" w:afterAutospacing="0"/>
              <w:ind w:left="0" w:right="0"/>
              <w:jc w:val="left"/>
              <w:rPr>
                <w:rFonts w:hint="eastAsia"/>
              </w:rPr>
            </w:pPr>
            <w:r>
              <w:rPr>
                <w:rFonts w:hint="eastAsia"/>
              </w:rPr>
              <w:t xml:space="preserve">40A </w:t>
            </w:r>
          </w:p>
        </w:tc>
        <w:tc>
          <w:tcPr>
            <w:tcW w:w="1032" w:type="dxa"/>
            <w:noWrap w:val="0"/>
            <w:vAlign w:val="top"/>
          </w:tcPr>
          <w:p w14:paraId="2EDDAAC5">
            <w:pPr>
              <w:keepNext w:val="0"/>
              <w:keepLines w:val="0"/>
              <w:suppressLineNumbers w:val="0"/>
              <w:spacing w:before="0" w:beforeAutospacing="0" w:after="0" w:afterAutospacing="0"/>
              <w:ind w:left="0" w:right="0"/>
              <w:jc w:val="left"/>
              <w:rPr>
                <w:rFonts w:hint="eastAsia"/>
              </w:rPr>
            </w:pPr>
            <w:r>
              <w:rPr>
                <w:rFonts w:hint="eastAsia"/>
              </w:rPr>
              <w:t xml:space="preserve"> 3</w:t>
            </w:r>
          </w:p>
        </w:tc>
        <w:tc>
          <w:tcPr>
            <w:tcW w:w="672" w:type="dxa"/>
            <w:noWrap w:val="0"/>
            <w:vAlign w:val="top"/>
          </w:tcPr>
          <w:p w14:paraId="6104F606">
            <w:pPr>
              <w:keepNext w:val="0"/>
              <w:keepLines w:val="0"/>
              <w:suppressLineNumbers w:val="0"/>
              <w:spacing w:before="0" w:beforeAutospacing="0" w:after="0" w:afterAutospacing="0"/>
              <w:ind w:left="0" w:right="0"/>
              <w:jc w:val="center"/>
              <w:rPr>
                <w:rFonts w:hint="eastAsia"/>
              </w:rPr>
            </w:pPr>
            <w:r>
              <w:rPr>
                <w:rFonts w:hint="eastAsia"/>
              </w:rPr>
              <w:t>只</w:t>
            </w:r>
          </w:p>
        </w:tc>
        <w:tc>
          <w:tcPr>
            <w:tcW w:w="2409" w:type="dxa"/>
            <w:noWrap w:val="0"/>
            <w:vAlign w:val="center"/>
          </w:tcPr>
          <w:p w14:paraId="61F0154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4BC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798DF6D1">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16AA5D9">
            <w:pPr>
              <w:keepNext w:val="0"/>
              <w:keepLines w:val="0"/>
              <w:suppressLineNumbers w:val="0"/>
              <w:spacing w:before="0" w:beforeAutospacing="0" w:after="0" w:afterAutospacing="0"/>
              <w:ind w:left="0" w:right="0"/>
              <w:jc w:val="center"/>
              <w:rPr>
                <w:rFonts w:hint="eastAsia"/>
              </w:rPr>
            </w:pPr>
            <w:r>
              <w:rPr>
                <w:rFonts w:hint="eastAsia"/>
              </w:rPr>
              <w:t>22</w:t>
            </w:r>
          </w:p>
        </w:tc>
        <w:tc>
          <w:tcPr>
            <w:tcW w:w="1944" w:type="dxa"/>
            <w:noWrap w:val="0"/>
            <w:vAlign w:val="top"/>
          </w:tcPr>
          <w:p w14:paraId="6A24EAC5">
            <w:pPr>
              <w:keepNext w:val="0"/>
              <w:keepLines w:val="0"/>
              <w:suppressLineNumbers w:val="0"/>
              <w:spacing w:before="0" w:beforeAutospacing="0" w:after="0" w:afterAutospacing="0"/>
              <w:ind w:left="0" w:right="0"/>
              <w:rPr>
                <w:rFonts w:hint="eastAsia"/>
              </w:rPr>
            </w:pPr>
            <w:r>
              <w:rPr>
                <w:rFonts w:hint="eastAsia"/>
              </w:rPr>
              <w:t xml:space="preserve">箱变高压熔丝管 </w:t>
            </w:r>
          </w:p>
        </w:tc>
        <w:tc>
          <w:tcPr>
            <w:tcW w:w="1596" w:type="dxa"/>
            <w:noWrap w:val="0"/>
            <w:vAlign w:val="top"/>
          </w:tcPr>
          <w:p w14:paraId="3AB3D519">
            <w:pPr>
              <w:keepNext w:val="0"/>
              <w:keepLines w:val="0"/>
              <w:suppressLineNumbers w:val="0"/>
              <w:spacing w:before="0" w:beforeAutospacing="0" w:after="0" w:afterAutospacing="0"/>
              <w:ind w:left="0" w:right="0"/>
              <w:jc w:val="left"/>
              <w:rPr>
                <w:rFonts w:hint="eastAsia"/>
              </w:rPr>
            </w:pPr>
            <w:r>
              <w:rPr>
                <w:rFonts w:hint="eastAsia"/>
              </w:rPr>
              <w:t xml:space="preserve">50A </w:t>
            </w:r>
          </w:p>
        </w:tc>
        <w:tc>
          <w:tcPr>
            <w:tcW w:w="1032" w:type="dxa"/>
            <w:noWrap w:val="0"/>
            <w:vAlign w:val="top"/>
          </w:tcPr>
          <w:p w14:paraId="574F9BB4">
            <w:pPr>
              <w:keepNext w:val="0"/>
              <w:keepLines w:val="0"/>
              <w:suppressLineNumbers w:val="0"/>
              <w:spacing w:before="0" w:beforeAutospacing="0" w:after="0" w:afterAutospacing="0"/>
              <w:ind w:left="0" w:right="0"/>
              <w:jc w:val="left"/>
              <w:rPr>
                <w:rFonts w:hint="eastAsia"/>
              </w:rPr>
            </w:pPr>
            <w:r>
              <w:rPr>
                <w:rFonts w:hint="eastAsia"/>
              </w:rPr>
              <w:t xml:space="preserve"> 3</w:t>
            </w:r>
          </w:p>
        </w:tc>
        <w:tc>
          <w:tcPr>
            <w:tcW w:w="672" w:type="dxa"/>
            <w:noWrap w:val="0"/>
            <w:vAlign w:val="top"/>
          </w:tcPr>
          <w:p w14:paraId="07EF7E2C">
            <w:pPr>
              <w:keepNext w:val="0"/>
              <w:keepLines w:val="0"/>
              <w:suppressLineNumbers w:val="0"/>
              <w:spacing w:before="0" w:beforeAutospacing="0" w:after="0" w:afterAutospacing="0"/>
              <w:ind w:left="0" w:right="0"/>
              <w:jc w:val="center"/>
              <w:rPr>
                <w:rFonts w:hint="eastAsia"/>
              </w:rPr>
            </w:pPr>
            <w:r>
              <w:rPr>
                <w:rFonts w:hint="eastAsia"/>
              </w:rPr>
              <w:t>只</w:t>
            </w:r>
          </w:p>
        </w:tc>
        <w:tc>
          <w:tcPr>
            <w:tcW w:w="2409" w:type="dxa"/>
            <w:noWrap w:val="0"/>
            <w:vAlign w:val="center"/>
          </w:tcPr>
          <w:p w14:paraId="2B4B055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D1B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4DD2F5F4">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00875B3E">
            <w:pPr>
              <w:keepNext w:val="0"/>
              <w:keepLines w:val="0"/>
              <w:suppressLineNumbers w:val="0"/>
              <w:spacing w:before="0" w:beforeAutospacing="0" w:after="0" w:afterAutospacing="0"/>
              <w:ind w:left="0" w:right="0"/>
              <w:jc w:val="center"/>
              <w:rPr>
                <w:rFonts w:hint="eastAsia"/>
              </w:rPr>
            </w:pPr>
            <w:r>
              <w:rPr>
                <w:rFonts w:hint="eastAsia"/>
              </w:rPr>
              <w:t>23</w:t>
            </w:r>
          </w:p>
        </w:tc>
        <w:tc>
          <w:tcPr>
            <w:tcW w:w="1944" w:type="dxa"/>
            <w:noWrap w:val="0"/>
            <w:vAlign w:val="top"/>
          </w:tcPr>
          <w:p w14:paraId="48C9FA3C">
            <w:pPr>
              <w:keepNext w:val="0"/>
              <w:keepLines w:val="0"/>
              <w:suppressLineNumbers w:val="0"/>
              <w:spacing w:before="0" w:beforeAutospacing="0" w:after="0" w:afterAutospacing="0"/>
              <w:ind w:left="0" w:right="0"/>
              <w:rPr>
                <w:rFonts w:hint="eastAsia"/>
              </w:rPr>
            </w:pPr>
            <w:r>
              <w:rPr>
                <w:rFonts w:hint="eastAsia"/>
              </w:rPr>
              <w:t xml:space="preserve">箱变高压熔丝管  </w:t>
            </w:r>
          </w:p>
        </w:tc>
        <w:tc>
          <w:tcPr>
            <w:tcW w:w="1596" w:type="dxa"/>
            <w:noWrap w:val="0"/>
            <w:vAlign w:val="top"/>
          </w:tcPr>
          <w:p w14:paraId="7A224640">
            <w:pPr>
              <w:keepNext w:val="0"/>
              <w:keepLines w:val="0"/>
              <w:suppressLineNumbers w:val="0"/>
              <w:spacing w:before="0" w:beforeAutospacing="0" w:after="0" w:afterAutospacing="0"/>
              <w:ind w:left="0" w:right="0"/>
              <w:jc w:val="left"/>
              <w:rPr>
                <w:rFonts w:hint="eastAsia"/>
              </w:rPr>
            </w:pPr>
            <w:r>
              <w:rPr>
                <w:rFonts w:hint="eastAsia"/>
              </w:rPr>
              <w:t xml:space="preserve">63A </w:t>
            </w:r>
          </w:p>
        </w:tc>
        <w:tc>
          <w:tcPr>
            <w:tcW w:w="1032" w:type="dxa"/>
            <w:noWrap w:val="0"/>
            <w:vAlign w:val="top"/>
          </w:tcPr>
          <w:p w14:paraId="36CBC166">
            <w:pPr>
              <w:keepNext w:val="0"/>
              <w:keepLines w:val="0"/>
              <w:suppressLineNumbers w:val="0"/>
              <w:spacing w:before="0" w:beforeAutospacing="0" w:after="0" w:afterAutospacing="0"/>
              <w:ind w:left="0" w:right="0"/>
              <w:jc w:val="left"/>
              <w:rPr>
                <w:rFonts w:hint="eastAsia"/>
              </w:rPr>
            </w:pPr>
            <w:r>
              <w:rPr>
                <w:rFonts w:hint="eastAsia"/>
              </w:rPr>
              <w:t>3</w:t>
            </w:r>
          </w:p>
        </w:tc>
        <w:tc>
          <w:tcPr>
            <w:tcW w:w="672" w:type="dxa"/>
            <w:noWrap w:val="0"/>
            <w:vAlign w:val="top"/>
          </w:tcPr>
          <w:p w14:paraId="6CDD92AE">
            <w:pPr>
              <w:keepNext w:val="0"/>
              <w:keepLines w:val="0"/>
              <w:suppressLineNumbers w:val="0"/>
              <w:spacing w:before="0" w:beforeAutospacing="0" w:after="0" w:afterAutospacing="0"/>
              <w:ind w:left="0" w:right="0"/>
              <w:jc w:val="center"/>
              <w:rPr>
                <w:rFonts w:hint="eastAsia"/>
              </w:rPr>
            </w:pPr>
            <w:r>
              <w:rPr>
                <w:rFonts w:hint="eastAsia"/>
              </w:rPr>
              <w:t>只</w:t>
            </w:r>
          </w:p>
        </w:tc>
        <w:tc>
          <w:tcPr>
            <w:tcW w:w="2409" w:type="dxa"/>
            <w:noWrap w:val="0"/>
            <w:vAlign w:val="center"/>
          </w:tcPr>
          <w:p w14:paraId="46D49FEA">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18E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20639B51">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77522252">
            <w:pPr>
              <w:keepNext w:val="0"/>
              <w:keepLines w:val="0"/>
              <w:suppressLineNumbers w:val="0"/>
              <w:spacing w:before="0" w:beforeAutospacing="0" w:after="0" w:afterAutospacing="0"/>
              <w:ind w:left="0" w:right="0"/>
              <w:jc w:val="center"/>
              <w:rPr>
                <w:rFonts w:hint="eastAsia"/>
              </w:rPr>
            </w:pPr>
            <w:r>
              <w:rPr>
                <w:rFonts w:hint="eastAsia"/>
              </w:rPr>
              <w:t>24</w:t>
            </w:r>
          </w:p>
        </w:tc>
        <w:tc>
          <w:tcPr>
            <w:tcW w:w="1944" w:type="dxa"/>
            <w:noWrap w:val="0"/>
            <w:vAlign w:val="top"/>
          </w:tcPr>
          <w:p w14:paraId="0D6980DE">
            <w:pPr>
              <w:keepNext w:val="0"/>
              <w:keepLines w:val="0"/>
              <w:suppressLineNumbers w:val="0"/>
              <w:spacing w:before="0" w:beforeAutospacing="0" w:after="0" w:afterAutospacing="0"/>
              <w:ind w:left="0" w:right="0"/>
              <w:rPr>
                <w:rFonts w:hint="eastAsia"/>
              </w:rPr>
            </w:pPr>
            <w:r>
              <w:rPr>
                <w:rFonts w:hint="eastAsia"/>
              </w:rPr>
              <w:t xml:space="preserve">箱变高压熔丝管 </w:t>
            </w:r>
          </w:p>
        </w:tc>
        <w:tc>
          <w:tcPr>
            <w:tcW w:w="1596" w:type="dxa"/>
            <w:noWrap w:val="0"/>
            <w:vAlign w:val="top"/>
          </w:tcPr>
          <w:p w14:paraId="45A1098B">
            <w:pPr>
              <w:keepNext w:val="0"/>
              <w:keepLines w:val="0"/>
              <w:suppressLineNumbers w:val="0"/>
              <w:spacing w:before="0" w:beforeAutospacing="0" w:after="0" w:afterAutospacing="0"/>
              <w:ind w:left="0" w:right="0"/>
              <w:jc w:val="left"/>
              <w:rPr>
                <w:rFonts w:hint="eastAsia"/>
              </w:rPr>
            </w:pPr>
            <w:r>
              <w:rPr>
                <w:rFonts w:hint="eastAsia"/>
              </w:rPr>
              <w:t xml:space="preserve"> 100A </w:t>
            </w:r>
          </w:p>
        </w:tc>
        <w:tc>
          <w:tcPr>
            <w:tcW w:w="1032" w:type="dxa"/>
            <w:noWrap w:val="0"/>
            <w:vAlign w:val="top"/>
          </w:tcPr>
          <w:p w14:paraId="35462FA8">
            <w:pPr>
              <w:keepNext w:val="0"/>
              <w:keepLines w:val="0"/>
              <w:suppressLineNumbers w:val="0"/>
              <w:spacing w:before="0" w:beforeAutospacing="0" w:after="0" w:afterAutospacing="0"/>
              <w:ind w:left="0" w:right="0"/>
              <w:jc w:val="left"/>
              <w:rPr>
                <w:rFonts w:hint="eastAsia"/>
              </w:rPr>
            </w:pPr>
            <w:r>
              <w:rPr>
                <w:rFonts w:hint="eastAsia"/>
              </w:rPr>
              <w:t>3</w:t>
            </w:r>
          </w:p>
        </w:tc>
        <w:tc>
          <w:tcPr>
            <w:tcW w:w="672" w:type="dxa"/>
            <w:noWrap w:val="0"/>
            <w:vAlign w:val="top"/>
          </w:tcPr>
          <w:p w14:paraId="34393238">
            <w:pPr>
              <w:keepNext w:val="0"/>
              <w:keepLines w:val="0"/>
              <w:suppressLineNumbers w:val="0"/>
              <w:spacing w:before="0" w:beforeAutospacing="0" w:after="0" w:afterAutospacing="0"/>
              <w:ind w:left="0" w:right="0"/>
              <w:jc w:val="center"/>
              <w:rPr>
                <w:rFonts w:hint="eastAsia"/>
              </w:rPr>
            </w:pPr>
            <w:r>
              <w:rPr>
                <w:rFonts w:hint="eastAsia"/>
              </w:rPr>
              <w:t>只</w:t>
            </w:r>
          </w:p>
        </w:tc>
        <w:tc>
          <w:tcPr>
            <w:tcW w:w="2409" w:type="dxa"/>
            <w:noWrap w:val="0"/>
            <w:vAlign w:val="center"/>
          </w:tcPr>
          <w:p w14:paraId="127802D7">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4B61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147F275">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CB4FD57">
            <w:pPr>
              <w:keepNext w:val="0"/>
              <w:keepLines w:val="0"/>
              <w:suppressLineNumbers w:val="0"/>
              <w:spacing w:before="0" w:beforeAutospacing="0" w:after="0" w:afterAutospacing="0"/>
              <w:ind w:left="0" w:right="0"/>
              <w:jc w:val="center"/>
              <w:rPr>
                <w:rFonts w:hint="eastAsia"/>
              </w:rPr>
            </w:pPr>
            <w:r>
              <w:rPr>
                <w:rFonts w:hint="eastAsia"/>
              </w:rPr>
              <w:t>25</w:t>
            </w:r>
          </w:p>
        </w:tc>
        <w:tc>
          <w:tcPr>
            <w:tcW w:w="1944" w:type="dxa"/>
            <w:noWrap w:val="0"/>
            <w:vAlign w:val="top"/>
          </w:tcPr>
          <w:p w14:paraId="0359393F">
            <w:pPr>
              <w:keepNext w:val="0"/>
              <w:keepLines w:val="0"/>
              <w:suppressLineNumbers w:val="0"/>
              <w:spacing w:before="0" w:beforeAutospacing="0" w:after="0" w:afterAutospacing="0"/>
              <w:ind w:left="0" w:right="0"/>
              <w:rPr>
                <w:rFonts w:hint="eastAsia"/>
              </w:rPr>
            </w:pPr>
            <w:r>
              <w:rPr>
                <w:rFonts w:hint="eastAsia"/>
              </w:rPr>
              <w:t>铜鼻子</w:t>
            </w:r>
          </w:p>
        </w:tc>
        <w:tc>
          <w:tcPr>
            <w:tcW w:w="1596" w:type="dxa"/>
            <w:noWrap w:val="0"/>
            <w:vAlign w:val="top"/>
          </w:tcPr>
          <w:p w14:paraId="0276EDE4">
            <w:pPr>
              <w:keepNext w:val="0"/>
              <w:keepLines w:val="0"/>
              <w:suppressLineNumbers w:val="0"/>
              <w:spacing w:before="0" w:beforeAutospacing="0" w:after="0" w:afterAutospacing="0"/>
              <w:ind w:left="0" w:right="0"/>
              <w:jc w:val="left"/>
              <w:rPr>
                <w:rFonts w:hint="eastAsia"/>
              </w:rPr>
            </w:pPr>
            <w:r>
              <w:rPr>
                <w:rFonts w:hint="eastAsia"/>
              </w:rPr>
              <w:t xml:space="preserve"> 185 平方毫米 </w:t>
            </w:r>
          </w:p>
        </w:tc>
        <w:tc>
          <w:tcPr>
            <w:tcW w:w="1032" w:type="dxa"/>
            <w:noWrap w:val="0"/>
            <w:vAlign w:val="top"/>
          </w:tcPr>
          <w:p w14:paraId="5C09D781">
            <w:pPr>
              <w:keepNext w:val="0"/>
              <w:keepLines w:val="0"/>
              <w:suppressLineNumbers w:val="0"/>
              <w:spacing w:before="0" w:beforeAutospacing="0" w:after="0" w:afterAutospacing="0"/>
              <w:ind w:left="0" w:right="0"/>
              <w:jc w:val="left"/>
              <w:rPr>
                <w:rFonts w:hint="eastAsia"/>
              </w:rPr>
            </w:pPr>
            <w:r>
              <w:rPr>
                <w:rFonts w:hint="eastAsia"/>
              </w:rPr>
              <w:t xml:space="preserve"> 20</w:t>
            </w:r>
          </w:p>
        </w:tc>
        <w:tc>
          <w:tcPr>
            <w:tcW w:w="672" w:type="dxa"/>
            <w:noWrap w:val="0"/>
            <w:vAlign w:val="top"/>
          </w:tcPr>
          <w:p w14:paraId="0B2A3FCF">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0490427E">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31B1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3E0533A3">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0632AADA">
            <w:pPr>
              <w:keepNext w:val="0"/>
              <w:keepLines w:val="0"/>
              <w:suppressLineNumbers w:val="0"/>
              <w:spacing w:before="0" w:beforeAutospacing="0" w:after="0" w:afterAutospacing="0"/>
              <w:ind w:left="0" w:right="0"/>
              <w:jc w:val="center"/>
              <w:rPr>
                <w:rFonts w:hint="eastAsia"/>
              </w:rPr>
            </w:pPr>
            <w:r>
              <w:rPr>
                <w:rFonts w:hint="eastAsia"/>
              </w:rPr>
              <w:t>26</w:t>
            </w:r>
          </w:p>
        </w:tc>
        <w:tc>
          <w:tcPr>
            <w:tcW w:w="1944" w:type="dxa"/>
            <w:noWrap w:val="0"/>
            <w:vAlign w:val="top"/>
          </w:tcPr>
          <w:p w14:paraId="03931739">
            <w:pPr>
              <w:keepNext w:val="0"/>
              <w:keepLines w:val="0"/>
              <w:suppressLineNumbers w:val="0"/>
              <w:spacing w:before="0" w:beforeAutospacing="0" w:after="0" w:afterAutospacing="0"/>
              <w:ind w:left="0" w:right="0"/>
              <w:rPr>
                <w:rFonts w:hint="eastAsia"/>
              </w:rPr>
            </w:pPr>
            <w:r>
              <w:rPr>
                <w:rFonts w:hint="eastAsia"/>
              </w:rPr>
              <w:t xml:space="preserve">铜鼻子 </w:t>
            </w:r>
          </w:p>
        </w:tc>
        <w:tc>
          <w:tcPr>
            <w:tcW w:w="1596" w:type="dxa"/>
            <w:noWrap w:val="0"/>
            <w:vAlign w:val="top"/>
          </w:tcPr>
          <w:p w14:paraId="2B1ABB21">
            <w:pPr>
              <w:keepNext w:val="0"/>
              <w:keepLines w:val="0"/>
              <w:suppressLineNumbers w:val="0"/>
              <w:spacing w:before="0" w:beforeAutospacing="0" w:after="0" w:afterAutospacing="0"/>
              <w:ind w:left="0" w:right="0"/>
              <w:jc w:val="left"/>
              <w:rPr>
                <w:rFonts w:hint="eastAsia"/>
              </w:rPr>
            </w:pPr>
            <w:r>
              <w:rPr>
                <w:rFonts w:hint="eastAsia"/>
              </w:rPr>
              <w:t xml:space="preserve">120 平方毫米 </w:t>
            </w:r>
          </w:p>
        </w:tc>
        <w:tc>
          <w:tcPr>
            <w:tcW w:w="1032" w:type="dxa"/>
            <w:noWrap w:val="0"/>
            <w:vAlign w:val="top"/>
          </w:tcPr>
          <w:p w14:paraId="520FA377">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5F02A536">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23C62D9F">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11EC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5DB7A257">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51399851">
            <w:pPr>
              <w:keepNext w:val="0"/>
              <w:keepLines w:val="0"/>
              <w:suppressLineNumbers w:val="0"/>
              <w:spacing w:before="0" w:beforeAutospacing="0" w:after="0" w:afterAutospacing="0"/>
              <w:ind w:left="0" w:right="0"/>
              <w:jc w:val="center"/>
              <w:rPr>
                <w:rFonts w:hint="eastAsia"/>
              </w:rPr>
            </w:pPr>
            <w:r>
              <w:rPr>
                <w:rFonts w:hint="eastAsia"/>
              </w:rPr>
              <w:t>27</w:t>
            </w:r>
          </w:p>
        </w:tc>
        <w:tc>
          <w:tcPr>
            <w:tcW w:w="1944" w:type="dxa"/>
            <w:noWrap w:val="0"/>
            <w:vAlign w:val="top"/>
          </w:tcPr>
          <w:p w14:paraId="76E2466A">
            <w:pPr>
              <w:keepNext w:val="0"/>
              <w:keepLines w:val="0"/>
              <w:suppressLineNumbers w:val="0"/>
              <w:spacing w:before="0" w:beforeAutospacing="0" w:after="0" w:afterAutospacing="0"/>
              <w:ind w:left="0" w:right="0"/>
              <w:rPr>
                <w:rFonts w:hint="eastAsia"/>
              </w:rPr>
            </w:pPr>
            <w:r>
              <w:rPr>
                <w:rFonts w:hint="eastAsia"/>
              </w:rPr>
              <w:t xml:space="preserve">铜鼻子 </w:t>
            </w:r>
          </w:p>
        </w:tc>
        <w:tc>
          <w:tcPr>
            <w:tcW w:w="1596" w:type="dxa"/>
            <w:noWrap w:val="0"/>
            <w:vAlign w:val="top"/>
          </w:tcPr>
          <w:p w14:paraId="03470C12">
            <w:pPr>
              <w:keepNext w:val="0"/>
              <w:keepLines w:val="0"/>
              <w:suppressLineNumbers w:val="0"/>
              <w:spacing w:before="0" w:beforeAutospacing="0" w:after="0" w:afterAutospacing="0"/>
              <w:ind w:left="0" w:right="0"/>
              <w:jc w:val="left"/>
              <w:rPr>
                <w:rFonts w:hint="eastAsia"/>
              </w:rPr>
            </w:pPr>
            <w:r>
              <w:rPr>
                <w:rFonts w:hint="eastAsia"/>
              </w:rPr>
              <w:t xml:space="preserve">70 平方毫米 </w:t>
            </w:r>
          </w:p>
        </w:tc>
        <w:tc>
          <w:tcPr>
            <w:tcW w:w="1032" w:type="dxa"/>
            <w:noWrap w:val="0"/>
            <w:vAlign w:val="top"/>
          </w:tcPr>
          <w:p w14:paraId="0C6D6115">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7DD294AD">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757C2C66">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530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8ACA590">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00345EB2">
            <w:pPr>
              <w:keepNext w:val="0"/>
              <w:keepLines w:val="0"/>
              <w:suppressLineNumbers w:val="0"/>
              <w:spacing w:before="0" w:beforeAutospacing="0" w:after="0" w:afterAutospacing="0"/>
              <w:ind w:left="0" w:right="0"/>
              <w:jc w:val="center"/>
              <w:rPr>
                <w:rFonts w:hint="eastAsia"/>
              </w:rPr>
            </w:pPr>
            <w:r>
              <w:rPr>
                <w:rFonts w:hint="eastAsia"/>
              </w:rPr>
              <w:t>28</w:t>
            </w:r>
          </w:p>
        </w:tc>
        <w:tc>
          <w:tcPr>
            <w:tcW w:w="1944" w:type="dxa"/>
            <w:noWrap w:val="0"/>
            <w:vAlign w:val="top"/>
          </w:tcPr>
          <w:p w14:paraId="54A2A3DD">
            <w:pPr>
              <w:keepNext w:val="0"/>
              <w:keepLines w:val="0"/>
              <w:suppressLineNumbers w:val="0"/>
              <w:spacing w:before="0" w:beforeAutospacing="0" w:after="0" w:afterAutospacing="0"/>
              <w:ind w:left="0" w:right="0"/>
              <w:rPr>
                <w:rFonts w:hint="eastAsia"/>
              </w:rPr>
            </w:pPr>
            <w:r>
              <w:rPr>
                <w:rFonts w:hint="eastAsia"/>
              </w:rPr>
              <w:t xml:space="preserve">铜鼻子 </w:t>
            </w:r>
          </w:p>
        </w:tc>
        <w:tc>
          <w:tcPr>
            <w:tcW w:w="1596" w:type="dxa"/>
            <w:noWrap w:val="0"/>
            <w:vAlign w:val="top"/>
          </w:tcPr>
          <w:p w14:paraId="45B35328">
            <w:pPr>
              <w:keepNext w:val="0"/>
              <w:keepLines w:val="0"/>
              <w:suppressLineNumbers w:val="0"/>
              <w:spacing w:before="0" w:beforeAutospacing="0" w:after="0" w:afterAutospacing="0"/>
              <w:ind w:left="0" w:right="0"/>
              <w:rPr>
                <w:rFonts w:hint="eastAsia"/>
              </w:rPr>
            </w:pPr>
            <w:r>
              <w:rPr>
                <w:rFonts w:hint="eastAsia"/>
              </w:rPr>
              <w:t xml:space="preserve">50 平方毫米 </w:t>
            </w:r>
          </w:p>
        </w:tc>
        <w:tc>
          <w:tcPr>
            <w:tcW w:w="1032" w:type="dxa"/>
            <w:noWrap w:val="0"/>
            <w:vAlign w:val="top"/>
          </w:tcPr>
          <w:p w14:paraId="43BD29B1">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5F6B3563">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1306A320">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2606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461799FB">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7C47944A">
            <w:pPr>
              <w:keepNext w:val="0"/>
              <w:keepLines w:val="0"/>
              <w:suppressLineNumbers w:val="0"/>
              <w:spacing w:before="0" w:beforeAutospacing="0" w:after="0" w:afterAutospacing="0"/>
              <w:ind w:left="0" w:right="0"/>
              <w:jc w:val="center"/>
              <w:rPr>
                <w:rFonts w:hint="eastAsia"/>
              </w:rPr>
            </w:pPr>
            <w:r>
              <w:rPr>
                <w:rFonts w:hint="eastAsia"/>
              </w:rPr>
              <w:t>29</w:t>
            </w:r>
          </w:p>
        </w:tc>
        <w:tc>
          <w:tcPr>
            <w:tcW w:w="1944" w:type="dxa"/>
            <w:noWrap w:val="0"/>
            <w:vAlign w:val="top"/>
          </w:tcPr>
          <w:p w14:paraId="38428572">
            <w:pPr>
              <w:keepNext w:val="0"/>
              <w:keepLines w:val="0"/>
              <w:suppressLineNumbers w:val="0"/>
              <w:spacing w:before="0" w:beforeAutospacing="0" w:after="0" w:afterAutospacing="0"/>
              <w:ind w:left="0" w:right="0"/>
              <w:rPr>
                <w:rFonts w:hint="eastAsia"/>
              </w:rPr>
            </w:pPr>
            <w:r>
              <w:rPr>
                <w:rFonts w:hint="eastAsia"/>
              </w:rPr>
              <w:t xml:space="preserve">铜鼻子 </w:t>
            </w:r>
          </w:p>
        </w:tc>
        <w:tc>
          <w:tcPr>
            <w:tcW w:w="1596" w:type="dxa"/>
            <w:noWrap w:val="0"/>
            <w:vAlign w:val="top"/>
          </w:tcPr>
          <w:p w14:paraId="555AF226">
            <w:pPr>
              <w:keepNext w:val="0"/>
              <w:keepLines w:val="0"/>
              <w:suppressLineNumbers w:val="0"/>
              <w:spacing w:before="0" w:beforeAutospacing="0" w:after="0" w:afterAutospacing="0"/>
              <w:ind w:left="0" w:right="0"/>
              <w:rPr>
                <w:rFonts w:hint="eastAsia"/>
              </w:rPr>
            </w:pPr>
            <w:r>
              <w:rPr>
                <w:rFonts w:hint="eastAsia"/>
              </w:rPr>
              <w:t xml:space="preserve">25 平方毫米 </w:t>
            </w:r>
          </w:p>
        </w:tc>
        <w:tc>
          <w:tcPr>
            <w:tcW w:w="1032" w:type="dxa"/>
            <w:noWrap w:val="0"/>
            <w:vAlign w:val="top"/>
          </w:tcPr>
          <w:p w14:paraId="604D0621">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3472358A">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682F60F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704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5AB2D5D9">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097A5AA8">
            <w:pPr>
              <w:keepNext w:val="0"/>
              <w:keepLines w:val="0"/>
              <w:suppressLineNumbers w:val="0"/>
              <w:spacing w:before="0" w:beforeAutospacing="0" w:after="0" w:afterAutospacing="0"/>
              <w:ind w:left="0" w:right="0"/>
              <w:jc w:val="center"/>
              <w:rPr>
                <w:rFonts w:hint="eastAsia"/>
              </w:rPr>
            </w:pPr>
            <w:r>
              <w:rPr>
                <w:rFonts w:hint="eastAsia"/>
              </w:rPr>
              <w:t>30</w:t>
            </w:r>
          </w:p>
        </w:tc>
        <w:tc>
          <w:tcPr>
            <w:tcW w:w="1944" w:type="dxa"/>
            <w:noWrap w:val="0"/>
            <w:vAlign w:val="top"/>
          </w:tcPr>
          <w:p w14:paraId="52C077E7">
            <w:pPr>
              <w:keepNext w:val="0"/>
              <w:keepLines w:val="0"/>
              <w:suppressLineNumbers w:val="0"/>
              <w:spacing w:before="0" w:beforeAutospacing="0" w:after="0" w:afterAutospacing="0"/>
              <w:ind w:left="0" w:right="0"/>
              <w:rPr>
                <w:rFonts w:hint="eastAsia"/>
              </w:rPr>
            </w:pPr>
            <w:r>
              <w:rPr>
                <w:rFonts w:hint="eastAsia"/>
              </w:rPr>
              <w:t xml:space="preserve">铜鼻子 </w:t>
            </w:r>
          </w:p>
        </w:tc>
        <w:tc>
          <w:tcPr>
            <w:tcW w:w="1596" w:type="dxa"/>
            <w:noWrap w:val="0"/>
            <w:vAlign w:val="top"/>
          </w:tcPr>
          <w:p w14:paraId="2788BE9E">
            <w:pPr>
              <w:keepNext w:val="0"/>
              <w:keepLines w:val="0"/>
              <w:suppressLineNumbers w:val="0"/>
              <w:spacing w:before="0" w:beforeAutospacing="0" w:after="0" w:afterAutospacing="0"/>
              <w:ind w:left="0" w:right="0"/>
              <w:jc w:val="left"/>
              <w:rPr>
                <w:rFonts w:hint="eastAsia"/>
              </w:rPr>
            </w:pPr>
            <w:r>
              <w:rPr>
                <w:rFonts w:hint="eastAsia"/>
              </w:rPr>
              <w:t xml:space="preserve">150 平方毫米 </w:t>
            </w:r>
          </w:p>
        </w:tc>
        <w:tc>
          <w:tcPr>
            <w:tcW w:w="1032" w:type="dxa"/>
            <w:noWrap w:val="0"/>
            <w:vAlign w:val="top"/>
          </w:tcPr>
          <w:p w14:paraId="7365DFDE">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50BDE5F3">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36FD5B90">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3249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1E67A31A">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339217A0">
            <w:pPr>
              <w:keepNext w:val="0"/>
              <w:keepLines w:val="0"/>
              <w:suppressLineNumbers w:val="0"/>
              <w:spacing w:before="0" w:beforeAutospacing="0" w:after="0" w:afterAutospacing="0"/>
              <w:ind w:left="0" w:right="0"/>
              <w:jc w:val="center"/>
              <w:rPr>
                <w:rFonts w:hint="eastAsia"/>
              </w:rPr>
            </w:pPr>
            <w:r>
              <w:rPr>
                <w:rFonts w:hint="eastAsia"/>
              </w:rPr>
              <w:t>31</w:t>
            </w:r>
          </w:p>
        </w:tc>
        <w:tc>
          <w:tcPr>
            <w:tcW w:w="1944" w:type="dxa"/>
            <w:noWrap w:val="0"/>
            <w:vAlign w:val="top"/>
          </w:tcPr>
          <w:p w14:paraId="4747C173">
            <w:pPr>
              <w:keepNext w:val="0"/>
              <w:keepLines w:val="0"/>
              <w:suppressLineNumbers w:val="0"/>
              <w:spacing w:before="0" w:beforeAutospacing="0" w:after="0" w:afterAutospacing="0"/>
              <w:ind w:left="0" w:right="0"/>
              <w:rPr>
                <w:rFonts w:hint="eastAsia"/>
              </w:rPr>
            </w:pPr>
            <w:r>
              <w:rPr>
                <w:rFonts w:hint="eastAsia"/>
              </w:rPr>
              <w:t xml:space="preserve">铜鼻子  </w:t>
            </w:r>
          </w:p>
        </w:tc>
        <w:tc>
          <w:tcPr>
            <w:tcW w:w="1596" w:type="dxa"/>
            <w:noWrap w:val="0"/>
            <w:vAlign w:val="top"/>
          </w:tcPr>
          <w:p w14:paraId="75F994BE">
            <w:pPr>
              <w:keepNext w:val="0"/>
              <w:keepLines w:val="0"/>
              <w:suppressLineNumbers w:val="0"/>
              <w:spacing w:before="0" w:beforeAutospacing="0" w:after="0" w:afterAutospacing="0"/>
              <w:ind w:left="0" w:right="0"/>
              <w:jc w:val="left"/>
              <w:rPr>
                <w:rFonts w:hint="eastAsia"/>
              </w:rPr>
            </w:pPr>
            <w:r>
              <w:rPr>
                <w:rFonts w:hint="eastAsia"/>
              </w:rPr>
              <w:t>300 平方毫米</w:t>
            </w:r>
          </w:p>
        </w:tc>
        <w:tc>
          <w:tcPr>
            <w:tcW w:w="1032" w:type="dxa"/>
            <w:noWrap w:val="0"/>
            <w:vAlign w:val="top"/>
          </w:tcPr>
          <w:p w14:paraId="2441E54A">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7EF65C71">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1EA85171">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5FB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DE09EF4">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5BEB84FB">
            <w:pPr>
              <w:keepNext w:val="0"/>
              <w:keepLines w:val="0"/>
              <w:suppressLineNumbers w:val="0"/>
              <w:spacing w:before="0" w:beforeAutospacing="0" w:after="0" w:afterAutospacing="0"/>
              <w:ind w:left="0" w:right="0"/>
              <w:jc w:val="center"/>
              <w:rPr>
                <w:rFonts w:hint="eastAsia"/>
              </w:rPr>
            </w:pPr>
            <w:r>
              <w:rPr>
                <w:rFonts w:hint="eastAsia"/>
              </w:rPr>
              <w:t>32</w:t>
            </w:r>
          </w:p>
        </w:tc>
        <w:tc>
          <w:tcPr>
            <w:tcW w:w="1944" w:type="dxa"/>
            <w:noWrap w:val="0"/>
            <w:vAlign w:val="top"/>
          </w:tcPr>
          <w:p w14:paraId="5A18D3BD">
            <w:pPr>
              <w:keepNext w:val="0"/>
              <w:keepLines w:val="0"/>
              <w:suppressLineNumbers w:val="0"/>
              <w:spacing w:before="0" w:beforeAutospacing="0" w:after="0" w:afterAutospacing="0"/>
              <w:ind w:left="0" w:right="0"/>
              <w:rPr>
                <w:rFonts w:hint="eastAsia"/>
              </w:rPr>
            </w:pPr>
            <w:r>
              <w:rPr>
                <w:rFonts w:hint="eastAsia"/>
              </w:rPr>
              <w:t xml:space="preserve">铜铝鼻子 </w:t>
            </w:r>
          </w:p>
        </w:tc>
        <w:tc>
          <w:tcPr>
            <w:tcW w:w="1596" w:type="dxa"/>
            <w:noWrap w:val="0"/>
            <w:vAlign w:val="top"/>
          </w:tcPr>
          <w:p w14:paraId="012393F7">
            <w:pPr>
              <w:keepNext w:val="0"/>
              <w:keepLines w:val="0"/>
              <w:suppressLineNumbers w:val="0"/>
              <w:spacing w:before="0" w:beforeAutospacing="0" w:after="0" w:afterAutospacing="0"/>
              <w:ind w:left="0" w:right="0"/>
              <w:jc w:val="left"/>
              <w:rPr>
                <w:rFonts w:hint="eastAsia"/>
              </w:rPr>
            </w:pPr>
            <w:r>
              <w:rPr>
                <w:rFonts w:hint="eastAsia"/>
              </w:rPr>
              <w:t xml:space="preserve">240 平方毫米 </w:t>
            </w:r>
          </w:p>
        </w:tc>
        <w:tc>
          <w:tcPr>
            <w:tcW w:w="1032" w:type="dxa"/>
            <w:noWrap w:val="0"/>
            <w:vAlign w:val="top"/>
          </w:tcPr>
          <w:p w14:paraId="2C52A1F8">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7031396E">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46568054">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3EE6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5A64A78">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0B3687F7">
            <w:pPr>
              <w:keepNext w:val="0"/>
              <w:keepLines w:val="0"/>
              <w:suppressLineNumbers w:val="0"/>
              <w:spacing w:before="0" w:beforeAutospacing="0" w:after="0" w:afterAutospacing="0"/>
              <w:ind w:left="0" w:right="0"/>
              <w:jc w:val="center"/>
              <w:rPr>
                <w:rFonts w:hint="eastAsia"/>
              </w:rPr>
            </w:pPr>
            <w:r>
              <w:rPr>
                <w:rFonts w:hint="eastAsia"/>
              </w:rPr>
              <w:t>33</w:t>
            </w:r>
          </w:p>
        </w:tc>
        <w:tc>
          <w:tcPr>
            <w:tcW w:w="1944" w:type="dxa"/>
            <w:noWrap w:val="0"/>
            <w:vAlign w:val="top"/>
          </w:tcPr>
          <w:p w14:paraId="6F96BC35">
            <w:pPr>
              <w:keepNext w:val="0"/>
              <w:keepLines w:val="0"/>
              <w:suppressLineNumbers w:val="0"/>
              <w:spacing w:before="0" w:beforeAutospacing="0" w:after="0" w:afterAutospacing="0"/>
              <w:ind w:left="0" w:right="0"/>
              <w:rPr>
                <w:rFonts w:hint="eastAsia"/>
              </w:rPr>
            </w:pPr>
            <w:r>
              <w:rPr>
                <w:rFonts w:hint="eastAsia"/>
              </w:rPr>
              <w:t xml:space="preserve">铜铝鼻子 </w:t>
            </w:r>
          </w:p>
        </w:tc>
        <w:tc>
          <w:tcPr>
            <w:tcW w:w="1596" w:type="dxa"/>
            <w:noWrap w:val="0"/>
            <w:vAlign w:val="top"/>
          </w:tcPr>
          <w:p w14:paraId="218A06FF">
            <w:pPr>
              <w:keepNext w:val="0"/>
              <w:keepLines w:val="0"/>
              <w:suppressLineNumbers w:val="0"/>
              <w:spacing w:before="0" w:beforeAutospacing="0" w:after="0" w:afterAutospacing="0"/>
              <w:ind w:left="0" w:right="0"/>
              <w:jc w:val="left"/>
              <w:rPr>
                <w:rFonts w:hint="eastAsia"/>
              </w:rPr>
            </w:pPr>
            <w:r>
              <w:rPr>
                <w:rFonts w:hint="eastAsia"/>
              </w:rPr>
              <w:t>185 平方毫米</w:t>
            </w:r>
          </w:p>
        </w:tc>
        <w:tc>
          <w:tcPr>
            <w:tcW w:w="1032" w:type="dxa"/>
            <w:noWrap w:val="0"/>
            <w:vAlign w:val="top"/>
          </w:tcPr>
          <w:p w14:paraId="714982F3">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53A5BE09">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53784286">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6E3F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55E954BA">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13663F12">
            <w:pPr>
              <w:keepNext w:val="0"/>
              <w:keepLines w:val="0"/>
              <w:suppressLineNumbers w:val="0"/>
              <w:spacing w:before="0" w:beforeAutospacing="0" w:after="0" w:afterAutospacing="0"/>
              <w:ind w:left="0" w:right="0"/>
              <w:jc w:val="center"/>
              <w:rPr>
                <w:rFonts w:hint="eastAsia"/>
              </w:rPr>
            </w:pPr>
            <w:r>
              <w:rPr>
                <w:rFonts w:hint="eastAsia"/>
              </w:rPr>
              <w:t>34</w:t>
            </w:r>
          </w:p>
        </w:tc>
        <w:tc>
          <w:tcPr>
            <w:tcW w:w="1944" w:type="dxa"/>
            <w:noWrap w:val="0"/>
            <w:vAlign w:val="top"/>
          </w:tcPr>
          <w:p w14:paraId="3D3CC79F">
            <w:pPr>
              <w:keepNext w:val="0"/>
              <w:keepLines w:val="0"/>
              <w:suppressLineNumbers w:val="0"/>
              <w:spacing w:before="0" w:beforeAutospacing="0" w:after="0" w:afterAutospacing="0"/>
              <w:ind w:left="0" w:right="0"/>
              <w:rPr>
                <w:rFonts w:hint="eastAsia"/>
              </w:rPr>
            </w:pPr>
            <w:r>
              <w:rPr>
                <w:rFonts w:hint="eastAsia"/>
              </w:rPr>
              <w:t xml:space="preserve">铜铝鼻子 </w:t>
            </w:r>
          </w:p>
        </w:tc>
        <w:tc>
          <w:tcPr>
            <w:tcW w:w="1596" w:type="dxa"/>
            <w:noWrap w:val="0"/>
            <w:vAlign w:val="top"/>
          </w:tcPr>
          <w:p w14:paraId="391B6259">
            <w:pPr>
              <w:keepNext w:val="0"/>
              <w:keepLines w:val="0"/>
              <w:suppressLineNumbers w:val="0"/>
              <w:spacing w:before="0" w:beforeAutospacing="0" w:after="0" w:afterAutospacing="0"/>
              <w:ind w:left="0" w:right="0"/>
              <w:jc w:val="left"/>
              <w:rPr>
                <w:rFonts w:hint="eastAsia"/>
              </w:rPr>
            </w:pPr>
            <w:r>
              <w:rPr>
                <w:rFonts w:hint="eastAsia"/>
              </w:rPr>
              <w:t>150 平方毫米</w:t>
            </w:r>
          </w:p>
        </w:tc>
        <w:tc>
          <w:tcPr>
            <w:tcW w:w="1032" w:type="dxa"/>
            <w:noWrap w:val="0"/>
            <w:vAlign w:val="top"/>
          </w:tcPr>
          <w:p w14:paraId="428BEB5D">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3C913329">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2722AA7B">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34FF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702B805C">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45F1176">
            <w:pPr>
              <w:keepNext w:val="0"/>
              <w:keepLines w:val="0"/>
              <w:suppressLineNumbers w:val="0"/>
              <w:spacing w:before="0" w:beforeAutospacing="0" w:after="0" w:afterAutospacing="0"/>
              <w:ind w:left="0" w:right="0"/>
              <w:jc w:val="center"/>
              <w:rPr>
                <w:rFonts w:hint="eastAsia"/>
              </w:rPr>
            </w:pPr>
            <w:r>
              <w:rPr>
                <w:rFonts w:hint="eastAsia"/>
              </w:rPr>
              <w:t>35</w:t>
            </w:r>
          </w:p>
        </w:tc>
        <w:tc>
          <w:tcPr>
            <w:tcW w:w="1944" w:type="dxa"/>
            <w:noWrap w:val="0"/>
            <w:vAlign w:val="top"/>
          </w:tcPr>
          <w:p w14:paraId="276F5D0E">
            <w:pPr>
              <w:keepNext w:val="0"/>
              <w:keepLines w:val="0"/>
              <w:suppressLineNumbers w:val="0"/>
              <w:spacing w:before="0" w:beforeAutospacing="0" w:after="0" w:afterAutospacing="0"/>
              <w:ind w:left="0" w:right="0"/>
              <w:rPr>
                <w:rFonts w:hint="eastAsia"/>
              </w:rPr>
            </w:pPr>
            <w:r>
              <w:rPr>
                <w:rFonts w:hint="eastAsia"/>
              </w:rPr>
              <w:t xml:space="preserve">铜铝鼻子 </w:t>
            </w:r>
          </w:p>
        </w:tc>
        <w:tc>
          <w:tcPr>
            <w:tcW w:w="1596" w:type="dxa"/>
            <w:noWrap w:val="0"/>
            <w:vAlign w:val="top"/>
          </w:tcPr>
          <w:p w14:paraId="42D483F2">
            <w:pPr>
              <w:keepNext w:val="0"/>
              <w:keepLines w:val="0"/>
              <w:suppressLineNumbers w:val="0"/>
              <w:spacing w:before="0" w:beforeAutospacing="0" w:after="0" w:afterAutospacing="0"/>
              <w:ind w:left="0" w:right="0"/>
              <w:jc w:val="left"/>
              <w:rPr>
                <w:rFonts w:hint="eastAsia"/>
              </w:rPr>
            </w:pPr>
            <w:r>
              <w:rPr>
                <w:rFonts w:hint="eastAsia"/>
              </w:rPr>
              <w:t xml:space="preserve">50 平方毫米 </w:t>
            </w:r>
          </w:p>
        </w:tc>
        <w:tc>
          <w:tcPr>
            <w:tcW w:w="1032" w:type="dxa"/>
            <w:noWrap w:val="0"/>
            <w:vAlign w:val="top"/>
          </w:tcPr>
          <w:p w14:paraId="00952BC4">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48A35632">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4A7515F9">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BA7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11C293EA">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651231B8">
            <w:pPr>
              <w:keepNext w:val="0"/>
              <w:keepLines w:val="0"/>
              <w:suppressLineNumbers w:val="0"/>
              <w:spacing w:before="0" w:beforeAutospacing="0" w:after="0" w:afterAutospacing="0"/>
              <w:ind w:left="0" w:right="0"/>
              <w:jc w:val="center"/>
              <w:rPr>
                <w:rFonts w:hint="eastAsia"/>
              </w:rPr>
            </w:pPr>
            <w:r>
              <w:rPr>
                <w:rFonts w:hint="eastAsia"/>
              </w:rPr>
              <w:t>36</w:t>
            </w:r>
          </w:p>
        </w:tc>
        <w:tc>
          <w:tcPr>
            <w:tcW w:w="1944" w:type="dxa"/>
            <w:noWrap w:val="0"/>
            <w:vAlign w:val="top"/>
          </w:tcPr>
          <w:p w14:paraId="4FDF2BB4">
            <w:pPr>
              <w:keepNext w:val="0"/>
              <w:keepLines w:val="0"/>
              <w:suppressLineNumbers w:val="0"/>
              <w:spacing w:before="0" w:beforeAutospacing="0" w:after="0" w:afterAutospacing="0"/>
              <w:ind w:left="0" w:right="0"/>
              <w:rPr>
                <w:rFonts w:hint="eastAsia"/>
              </w:rPr>
            </w:pPr>
            <w:r>
              <w:rPr>
                <w:rFonts w:hint="eastAsia"/>
              </w:rPr>
              <w:t xml:space="preserve">铜铝鼻子 </w:t>
            </w:r>
          </w:p>
        </w:tc>
        <w:tc>
          <w:tcPr>
            <w:tcW w:w="1596" w:type="dxa"/>
            <w:noWrap w:val="0"/>
            <w:vAlign w:val="top"/>
          </w:tcPr>
          <w:p w14:paraId="57ACD069">
            <w:pPr>
              <w:keepNext w:val="0"/>
              <w:keepLines w:val="0"/>
              <w:suppressLineNumbers w:val="0"/>
              <w:spacing w:before="0" w:beforeAutospacing="0" w:after="0" w:afterAutospacing="0"/>
              <w:ind w:left="0" w:right="0"/>
              <w:jc w:val="left"/>
              <w:rPr>
                <w:rFonts w:hint="eastAsia"/>
              </w:rPr>
            </w:pPr>
            <w:r>
              <w:rPr>
                <w:rFonts w:hint="eastAsia"/>
              </w:rPr>
              <w:t xml:space="preserve">25 平方毫米 </w:t>
            </w:r>
          </w:p>
        </w:tc>
        <w:tc>
          <w:tcPr>
            <w:tcW w:w="1032" w:type="dxa"/>
            <w:noWrap w:val="0"/>
            <w:vAlign w:val="top"/>
          </w:tcPr>
          <w:p w14:paraId="2B6D8456">
            <w:pPr>
              <w:keepNext w:val="0"/>
              <w:keepLines w:val="0"/>
              <w:suppressLineNumbers w:val="0"/>
              <w:spacing w:before="0" w:beforeAutospacing="0" w:after="0" w:afterAutospacing="0"/>
              <w:ind w:left="0" w:right="0"/>
              <w:jc w:val="left"/>
              <w:rPr>
                <w:rFonts w:hint="eastAsia"/>
              </w:rPr>
            </w:pPr>
            <w:r>
              <w:rPr>
                <w:rFonts w:hint="eastAsia"/>
              </w:rPr>
              <w:t xml:space="preserve"> 20</w:t>
            </w:r>
          </w:p>
        </w:tc>
        <w:tc>
          <w:tcPr>
            <w:tcW w:w="672" w:type="dxa"/>
            <w:noWrap w:val="0"/>
            <w:vAlign w:val="top"/>
          </w:tcPr>
          <w:p w14:paraId="68DC45CE">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69C08BCA">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7459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403C2B7F">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2DE88B7">
            <w:pPr>
              <w:keepNext w:val="0"/>
              <w:keepLines w:val="0"/>
              <w:suppressLineNumbers w:val="0"/>
              <w:spacing w:before="0" w:beforeAutospacing="0" w:after="0" w:afterAutospacing="0"/>
              <w:ind w:left="0" w:right="0"/>
              <w:jc w:val="center"/>
              <w:rPr>
                <w:rFonts w:hint="eastAsia"/>
              </w:rPr>
            </w:pPr>
            <w:r>
              <w:rPr>
                <w:rFonts w:hint="eastAsia"/>
              </w:rPr>
              <w:t>37</w:t>
            </w:r>
          </w:p>
        </w:tc>
        <w:tc>
          <w:tcPr>
            <w:tcW w:w="1944" w:type="dxa"/>
            <w:noWrap w:val="0"/>
            <w:vAlign w:val="top"/>
          </w:tcPr>
          <w:p w14:paraId="0A952C91">
            <w:pPr>
              <w:keepNext w:val="0"/>
              <w:keepLines w:val="0"/>
              <w:suppressLineNumbers w:val="0"/>
              <w:spacing w:before="0" w:beforeAutospacing="0" w:after="0" w:afterAutospacing="0"/>
              <w:ind w:left="0" w:right="0"/>
              <w:rPr>
                <w:rFonts w:hint="eastAsia"/>
              </w:rPr>
            </w:pPr>
            <w:r>
              <w:rPr>
                <w:rFonts w:hint="eastAsia"/>
              </w:rPr>
              <w:t xml:space="preserve">铜铝鼻子  </w:t>
            </w:r>
          </w:p>
        </w:tc>
        <w:tc>
          <w:tcPr>
            <w:tcW w:w="1596" w:type="dxa"/>
            <w:noWrap w:val="0"/>
            <w:vAlign w:val="top"/>
          </w:tcPr>
          <w:p w14:paraId="17954E8E">
            <w:pPr>
              <w:keepNext w:val="0"/>
              <w:keepLines w:val="0"/>
              <w:suppressLineNumbers w:val="0"/>
              <w:spacing w:before="0" w:beforeAutospacing="0" w:after="0" w:afterAutospacing="0"/>
              <w:ind w:left="0" w:right="0"/>
              <w:jc w:val="left"/>
              <w:rPr>
                <w:rFonts w:hint="eastAsia"/>
              </w:rPr>
            </w:pPr>
            <w:r>
              <w:rPr>
                <w:rFonts w:hint="eastAsia"/>
              </w:rPr>
              <w:t>70 平方毫米</w:t>
            </w:r>
          </w:p>
        </w:tc>
        <w:tc>
          <w:tcPr>
            <w:tcW w:w="1032" w:type="dxa"/>
            <w:noWrap w:val="0"/>
            <w:vAlign w:val="top"/>
          </w:tcPr>
          <w:p w14:paraId="2E98ED1A">
            <w:pPr>
              <w:keepNext w:val="0"/>
              <w:keepLines w:val="0"/>
              <w:suppressLineNumbers w:val="0"/>
              <w:spacing w:before="0" w:beforeAutospacing="0" w:after="0" w:afterAutospacing="0"/>
              <w:ind w:left="0" w:right="0"/>
              <w:jc w:val="left"/>
              <w:rPr>
                <w:rFonts w:hint="eastAsia"/>
              </w:rPr>
            </w:pPr>
            <w:r>
              <w:rPr>
                <w:rFonts w:hint="eastAsia"/>
              </w:rPr>
              <w:t>20</w:t>
            </w:r>
          </w:p>
        </w:tc>
        <w:tc>
          <w:tcPr>
            <w:tcW w:w="672" w:type="dxa"/>
            <w:noWrap w:val="0"/>
            <w:vAlign w:val="top"/>
          </w:tcPr>
          <w:p w14:paraId="58D1723C">
            <w:pPr>
              <w:keepNext w:val="0"/>
              <w:keepLines w:val="0"/>
              <w:suppressLineNumbers w:val="0"/>
              <w:spacing w:before="0" w:beforeAutospacing="0" w:after="0" w:afterAutospacing="0"/>
              <w:ind w:left="0" w:right="0"/>
              <w:jc w:val="center"/>
              <w:rPr>
                <w:rFonts w:hint="eastAsia"/>
              </w:rPr>
            </w:pPr>
            <w:r>
              <w:rPr>
                <w:rFonts w:hint="eastAsia"/>
              </w:rPr>
              <w:t>个</w:t>
            </w:r>
          </w:p>
        </w:tc>
        <w:tc>
          <w:tcPr>
            <w:tcW w:w="2409" w:type="dxa"/>
            <w:noWrap w:val="0"/>
            <w:vAlign w:val="center"/>
          </w:tcPr>
          <w:p w14:paraId="06D3481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1745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6760CEE0">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F098773">
            <w:pPr>
              <w:keepNext w:val="0"/>
              <w:keepLines w:val="0"/>
              <w:suppressLineNumbers w:val="0"/>
              <w:spacing w:before="0" w:beforeAutospacing="0" w:after="0" w:afterAutospacing="0"/>
              <w:ind w:left="0" w:right="0"/>
              <w:jc w:val="center"/>
              <w:rPr>
                <w:rFonts w:hint="eastAsia"/>
              </w:rPr>
            </w:pPr>
            <w:r>
              <w:rPr>
                <w:rFonts w:hint="eastAsia"/>
              </w:rPr>
              <w:t>38</w:t>
            </w:r>
          </w:p>
        </w:tc>
        <w:tc>
          <w:tcPr>
            <w:tcW w:w="1944" w:type="dxa"/>
            <w:noWrap w:val="0"/>
            <w:vAlign w:val="top"/>
          </w:tcPr>
          <w:p w14:paraId="3043667E">
            <w:pPr>
              <w:keepNext w:val="0"/>
              <w:keepLines w:val="0"/>
              <w:suppressLineNumbers w:val="0"/>
              <w:spacing w:before="0" w:beforeAutospacing="0" w:after="0" w:afterAutospacing="0"/>
              <w:ind w:left="0" w:right="0"/>
              <w:rPr>
                <w:rFonts w:hint="eastAsia"/>
              </w:rPr>
            </w:pPr>
            <w:r>
              <w:rPr>
                <w:rFonts w:hint="eastAsia"/>
              </w:rPr>
              <w:t xml:space="preserve">变压器二次铜线 </w:t>
            </w:r>
          </w:p>
        </w:tc>
        <w:tc>
          <w:tcPr>
            <w:tcW w:w="1596" w:type="dxa"/>
            <w:noWrap w:val="0"/>
            <w:vAlign w:val="top"/>
          </w:tcPr>
          <w:p w14:paraId="03D1B563">
            <w:pPr>
              <w:keepNext w:val="0"/>
              <w:keepLines w:val="0"/>
              <w:suppressLineNumbers w:val="0"/>
              <w:spacing w:before="0" w:beforeAutospacing="0" w:after="0" w:afterAutospacing="0"/>
              <w:ind w:left="0" w:right="0"/>
              <w:jc w:val="left"/>
              <w:rPr>
                <w:rFonts w:hint="eastAsia"/>
              </w:rPr>
            </w:pPr>
            <w:r>
              <w:rPr>
                <w:rFonts w:hint="eastAsia"/>
              </w:rPr>
              <w:t xml:space="preserve">1×150  </w:t>
            </w:r>
          </w:p>
        </w:tc>
        <w:tc>
          <w:tcPr>
            <w:tcW w:w="1032" w:type="dxa"/>
            <w:noWrap w:val="0"/>
            <w:vAlign w:val="top"/>
          </w:tcPr>
          <w:p w14:paraId="1A7F122A">
            <w:pPr>
              <w:keepNext w:val="0"/>
              <w:keepLines w:val="0"/>
              <w:suppressLineNumbers w:val="0"/>
              <w:spacing w:before="0" w:beforeAutospacing="0" w:after="0" w:afterAutospacing="0"/>
              <w:ind w:left="0" w:right="0"/>
              <w:jc w:val="left"/>
              <w:rPr>
                <w:rFonts w:hint="eastAsia"/>
              </w:rPr>
            </w:pPr>
            <w:r>
              <w:rPr>
                <w:rFonts w:hint="eastAsia"/>
              </w:rPr>
              <w:t>50</w:t>
            </w:r>
          </w:p>
        </w:tc>
        <w:tc>
          <w:tcPr>
            <w:tcW w:w="672" w:type="dxa"/>
            <w:noWrap w:val="0"/>
            <w:vAlign w:val="top"/>
          </w:tcPr>
          <w:p w14:paraId="07706162">
            <w:pPr>
              <w:keepNext w:val="0"/>
              <w:keepLines w:val="0"/>
              <w:suppressLineNumbers w:val="0"/>
              <w:spacing w:before="0" w:beforeAutospacing="0" w:after="0" w:afterAutospacing="0"/>
              <w:ind w:left="0" w:right="0"/>
              <w:jc w:val="center"/>
              <w:rPr>
                <w:rFonts w:hint="eastAsia"/>
              </w:rPr>
            </w:pPr>
            <w:r>
              <w:rPr>
                <w:rFonts w:hint="eastAsia"/>
              </w:rPr>
              <w:t>米</w:t>
            </w:r>
          </w:p>
        </w:tc>
        <w:tc>
          <w:tcPr>
            <w:tcW w:w="2409" w:type="dxa"/>
            <w:noWrap w:val="0"/>
            <w:vAlign w:val="center"/>
          </w:tcPr>
          <w:p w14:paraId="58FFF85C">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5CDD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noWrap w:val="0"/>
            <w:vAlign w:val="top"/>
          </w:tcPr>
          <w:p w14:paraId="4A2A58E2">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29682C65">
            <w:pPr>
              <w:keepNext w:val="0"/>
              <w:keepLines w:val="0"/>
              <w:suppressLineNumbers w:val="0"/>
              <w:spacing w:before="0" w:beforeAutospacing="0" w:after="0" w:afterAutospacing="0"/>
              <w:ind w:left="0" w:right="0"/>
              <w:jc w:val="center"/>
              <w:rPr>
                <w:rFonts w:hint="eastAsia"/>
              </w:rPr>
            </w:pPr>
            <w:r>
              <w:rPr>
                <w:rFonts w:hint="eastAsia"/>
              </w:rPr>
              <w:t>39</w:t>
            </w:r>
          </w:p>
        </w:tc>
        <w:tc>
          <w:tcPr>
            <w:tcW w:w="1944" w:type="dxa"/>
            <w:noWrap w:val="0"/>
            <w:vAlign w:val="top"/>
          </w:tcPr>
          <w:p w14:paraId="26010659">
            <w:pPr>
              <w:keepNext w:val="0"/>
              <w:keepLines w:val="0"/>
              <w:suppressLineNumbers w:val="0"/>
              <w:spacing w:before="0" w:beforeAutospacing="0" w:after="0" w:afterAutospacing="0"/>
              <w:ind w:left="0" w:right="0"/>
              <w:rPr>
                <w:rFonts w:hint="eastAsia"/>
              </w:rPr>
            </w:pPr>
            <w:r>
              <w:rPr>
                <w:rFonts w:hint="eastAsia"/>
              </w:rPr>
              <w:t xml:space="preserve">变压器二次线夹 </w:t>
            </w:r>
          </w:p>
        </w:tc>
        <w:tc>
          <w:tcPr>
            <w:tcW w:w="1596" w:type="dxa"/>
            <w:noWrap w:val="0"/>
            <w:vAlign w:val="top"/>
          </w:tcPr>
          <w:p w14:paraId="7E0BC3BA">
            <w:pPr>
              <w:keepNext w:val="0"/>
              <w:keepLines w:val="0"/>
              <w:suppressLineNumbers w:val="0"/>
              <w:spacing w:before="0" w:beforeAutospacing="0" w:after="0" w:afterAutospacing="0"/>
              <w:ind w:left="0" w:right="0"/>
              <w:jc w:val="left"/>
              <w:rPr>
                <w:rFonts w:hint="eastAsia"/>
              </w:rPr>
            </w:pPr>
            <w:r>
              <w:rPr>
                <w:rFonts w:hint="eastAsia"/>
              </w:rPr>
              <w:t xml:space="preserve">Φ22 </w:t>
            </w:r>
          </w:p>
        </w:tc>
        <w:tc>
          <w:tcPr>
            <w:tcW w:w="1032" w:type="dxa"/>
            <w:noWrap w:val="0"/>
            <w:vAlign w:val="top"/>
          </w:tcPr>
          <w:p w14:paraId="2DFB18C0">
            <w:pPr>
              <w:keepNext w:val="0"/>
              <w:keepLines w:val="0"/>
              <w:suppressLineNumbers w:val="0"/>
              <w:spacing w:before="0" w:beforeAutospacing="0" w:after="0" w:afterAutospacing="0"/>
              <w:ind w:left="0" w:right="0"/>
              <w:jc w:val="left"/>
              <w:rPr>
                <w:rFonts w:hint="eastAsia"/>
              </w:rPr>
            </w:pPr>
            <w:r>
              <w:rPr>
                <w:rFonts w:hint="eastAsia"/>
              </w:rPr>
              <w:t xml:space="preserve"> 6</w:t>
            </w:r>
          </w:p>
        </w:tc>
        <w:tc>
          <w:tcPr>
            <w:tcW w:w="672" w:type="dxa"/>
            <w:noWrap w:val="0"/>
            <w:vAlign w:val="top"/>
          </w:tcPr>
          <w:p w14:paraId="1DB83A3E">
            <w:pPr>
              <w:keepNext w:val="0"/>
              <w:keepLines w:val="0"/>
              <w:suppressLineNumbers w:val="0"/>
              <w:spacing w:before="0" w:beforeAutospacing="0" w:after="0" w:afterAutospacing="0"/>
              <w:ind w:left="0" w:right="0"/>
              <w:jc w:val="center"/>
              <w:rPr>
                <w:rFonts w:hint="eastAsia"/>
              </w:rPr>
            </w:pPr>
            <w:r>
              <w:rPr>
                <w:rFonts w:hint="eastAsia"/>
              </w:rPr>
              <w:t>米</w:t>
            </w:r>
          </w:p>
        </w:tc>
        <w:tc>
          <w:tcPr>
            <w:tcW w:w="2409" w:type="dxa"/>
            <w:noWrap w:val="0"/>
            <w:vAlign w:val="center"/>
          </w:tcPr>
          <w:p w14:paraId="5067DDD8">
            <w:pPr>
              <w:keepNext w:val="0"/>
              <w:keepLines w:val="0"/>
              <w:suppressLineNumbers w:val="0"/>
              <w:spacing w:before="0" w:beforeAutospacing="0" w:after="0" w:afterAutospacing="0"/>
              <w:ind w:left="0" w:right="0"/>
              <w:jc w:val="center"/>
              <w:rPr>
                <w:rFonts w:hint="eastAsia"/>
              </w:rPr>
            </w:pPr>
            <w:r>
              <w:rPr>
                <w:rFonts w:hint="eastAsia"/>
              </w:rPr>
              <w:t>双塔区供电分公司仓库</w:t>
            </w:r>
          </w:p>
        </w:tc>
      </w:tr>
      <w:tr w14:paraId="02BA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noWrap w:val="0"/>
            <w:vAlign w:val="top"/>
          </w:tcPr>
          <w:p w14:paraId="5A52B66D">
            <w:pPr>
              <w:keepNext w:val="0"/>
              <w:keepLines w:val="0"/>
              <w:suppressLineNumbers w:val="0"/>
              <w:spacing w:before="0" w:beforeAutospacing="0" w:after="0" w:afterAutospacing="0"/>
              <w:ind w:left="0" w:right="0"/>
              <w:jc w:val="left"/>
              <w:rPr>
                <w:rFonts w:hint="eastAsia"/>
              </w:rPr>
            </w:pPr>
          </w:p>
        </w:tc>
        <w:tc>
          <w:tcPr>
            <w:tcW w:w="684" w:type="dxa"/>
            <w:noWrap w:val="0"/>
            <w:vAlign w:val="top"/>
          </w:tcPr>
          <w:p w14:paraId="71C8A092">
            <w:pPr>
              <w:keepNext w:val="0"/>
              <w:keepLines w:val="0"/>
              <w:suppressLineNumbers w:val="0"/>
              <w:spacing w:before="0" w:beforeAutospacing="0" w:after="0" w:afterAutospacing="0"/>
              <w:ind w:left="0" w:right="0"/>
              <w:jc w:val="left"/>
              <w:rPr>
                <w:rFonts w:hint="eastAsia"/>
              </w:rPr>
            </w:pPr>
          </w:p>
        </w:tc>
        <w:tc>
          <w:tcPr>
            <w:tcW w:w="1944" w:type="dxa"/>
            <w:noWrap w:val="0"/>
            <w:vAlign w:val="top"/>
          </w:tcPr>
          <w:p w14:paraId="5A4788A8">
            <w:pPr>
              <w:keepNext w:val="0"/>
              <w:keepLines w:val="0"/>
              <w:suppressLineNumbers w:val="0"/>
              <w:spacing w:before="0" w:beforeAutospacing="0" w:after="0" w:afterAutospacing="0"/>
              <w:ind w:left="0" w:right="0"/>
              <w:rPr>
                <w:rFonts w:hint="eastAsia"/>
              </w:rPr>
            </w:pPr>
          </w:p>
        </w:tc>
        <w:tc>
          <w:tcPr>
            <w:tcW w:w="1596" w:type="dxa"/>
            <w:noWrap w:val="0"/>
            <w:vAlign w:val="top"/>
          </w:tcPr>
          <w:p w14:paraId="19725A91">
            <w:pPr>
              <w:keepNext w:val="0"/>
              <w:keepLines w:val="0"/>
              <w:suppressLineNumbers w:val="0"/>
              <w:spacing w:before="0" w:beforeAutospacing="0" w:after="0" w:afterAutospacing="0"/>
              <w:ind w:left="0" w:right="0"/>
              <w:jc w:val="left"/>
              <w:rPr>
                <w:rFonts w:hint="eastAsia"/>
              </w:rPr>
            </w:pPr>
          </w:p>
        </w:tc>
        <w:tc>
          <w:tcPr>
            <w:tcW w:w="1032" w:type="dxa"/>
            <w:noWrap w:val="0"/>
            <w:vAlign w:val="top"/>
          </w:tcPr>
          <w:p w14:paraId="47D45CAA">
            <w:pPr>
              <w:keepNext w:val="0"/>
              <w:keepLines w:val="0"/>
              <w:suppressLineNumbers w:val="0"/>
              <w:spacing w:before="0" w:beforeAutospacing="0" w:after="0" w:afterAutospacing="0"/>
              <w:ind w:left="0" w:right="0"/>
              <w:jc w:val="left"/>
              <w:rPr>
                <w:rFonts w:hint="eastAsia"/>
              </w:rPr>
            </w:pPr>
          </w:p>
        </w:tc>
        <w:tc>
          <w:tcPr>
            <w:tcW w:w="672" w:type="dxa"/>
            <w:noWrap w:val="0"/>
            <w:vAlign w:val="top"/>
          </w:tcPr>
          <w:p w14:paraId="0E40D520">
            <w:pPr>
              <w:keepNext w:val="0"/>
              <w:keepLines w:val="0"/>
              <w:suppressLineNumbers w:val="0"/>
              <w:spacing w:before="0" w:beforeAutospacing="0" w:after="0" w:afterAutospacing="0"/>
              <w:ind w:left="0" w:right="0"/>
              <w:jc w:val="left"/>
              <w:rPr>
                <w:rFonts w:hint="eastAsia"/>
              </w:rPr>
            </w:pPr>
          </w:p>
        </w:tc>
        <w:tc>
          <w:tcPr>
            <w:tcW w:w="2409" w:type="dxa"/>
            <w:noWrap w:val="0"/>
            <w:vAlign w:val="center"/>
          </w:tcPr>
          <w:p w14:paraId="279B5271">
            <w:pPr>
              <w:keepNext w:val="0"/>
              <w:keepLines w:val="0"/>
              <w:suppressLineNumbers w:val="0"/>
              <w:spacing w:before="0" w:beforeAutospacing="0" w:after="0" w:afterAutospacing="0"/>
              <w:ind w:left="0" w:right="0"/>
              <w:jc w:val="center"/>
              <w:rPr>
                <w:rFonts w:hint="eastAsia"/>
              </w:rPr>
            </w:pPr>
          </w:p>
        </w:tc>
      </w:tr>
    </w:tbl>
    <w:p w14:paraId="386C91FC">
      <w:pPr>
        <w:ind w:firstLine="441"/>
        <w:jc w:val="left"/>
        <w:rPr>
          <w:rFonts w:hint="eastAsia"/>
        </w:rPr>
      </w:pPr>
    </w:p>
    <w:p w14:paraId="30C5498D">
      <w:pPr>
        <w:ind w:firstLine="441"/>
        <w:jc w:val="left"/>
        <w:rPr>
          <w:rFonts w:hint="eastAsia"/>
        </w:rPr>
      </w:pPr>
    </w:p>
    <w:p w14:paraId="11BF116F">
      <w:pPr>
        <w:ind w:firstLine="441"/>
        <w:jc w:val="left"/>
        <w:rPr>
          <w:rFonts w:hint="eastAsia"/>
        </w:rPr>
      </w:pPr>
    </w:p>
    <w:p w14:paraId="56D86FF5">
      <w:pPr>
        <w:ind w:firstLine="441"/>
        <w:jc w:val="left"/>
        <w:rPr>
          <w:rFonts w:hint="eastAsia"/>
        </w:rPr>
      </w:pPr>
    </w:p>
    <w:p w14:paraId="617CC4E1">
      <w:pPr>
        <w:ind w:firstLine="441"/>
        <w:jc w:val="left"/>
        <w:rPr>
          <w:rFonts w:hint="eastAsia"/>
        </w:rPr>
      </w:pPr>
    </w:p>
    <w:p w14:paraId="48FC43E2">
      <w:pPr>
        <w:ind w:firstLine="441"/>
        <w:jc w:val="left"/>
        <w:rPr>
          <w:rFonts w:hint="eastAsia"/>
        </w:rPr>
      </w:pPr>
    </w:p>
    <w:p w14:paraId="2EACFFEE">
      <w:pPr>
        <w:ind w:firstLine="441"/>
        <w:jc w:val="left"/>
        <w:rPr>
          <w:rFonts w:hint="eastAsia"/>
        </w:rPr>
      </w:pPr>
    </w:p>
    <w:p w14:paraId="78B0D0A0">
      <w:pPr>
        <w:ind w:firstLine="441"/>
        <w:jc w:val="left"/>
        <w:rPr>
          <w:rFonts w:hint="eastAsia"/>
        </w:rPr>
      </w:pPr>
    </w:p>
    <w:p w14:paraId="74C3F6BD">
      <w:pPr>
        <w:ind w:firstLine="441"/>
        <w:jc w:val="center"/>
        <w:rPr>
          <w:rFonts w:hint="eastAsia"/>
          <w:sz w:val="28"/>
          <w:szCs w:val="28"/>
        </w:rPr>
      </w:pPr>
      <w:r>
        <w:rPr>
          <w:rFonts w:hint="eastAsia"/>
          <w:sz w:val="28"/>
          <w:szCs w:val="28"/>
        </w:rPr>
        <w:t xml:space="preserve"> 表 4. 其他保供电备品备件一览表（当凯电力支援）</w:t>
      </w:r>
    </w:p>
    <w:tbl>
      <w:tblPr>
        <w:tblStyle w:val="15"/>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920"/>
        <w:gridCol w:w="3180"/>
        <w:gridCol w:w="768"/>
        <w:gridCol w:w="864"/>
        <w:gridCol w:w="1908"/>
      </w:tblGrid>
      <w:tr w14:paraId="7AE0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56" w:type="dxa"/>
            <w:noWrap w:val="0"/>
            <w:vAlign w:val="center"/>
          </w:tcPr>
          <w:p w14:paraId="636D4FC9">
            <w:pPr>
              <w:keepNext w:val="0"/>
              <w:keepLines w:val="0"/>
              <w:suppressLineNumbers w:val="0"/>
              <w:spacing w:before="0" w:beforeAutospacing="0" w:after="0" w:afterAutospacing="0"/>
              <w:ind w:left="0" w:right="0"/>
              <w:jc w:val="center"/>
              <w:rPr>
                <w:rFonts w:hint="eastAsia"/>
              </w:rPr>
            </w:pPr>
            <w:r>
              <w:rPr>
                <w:rFonts w:hint="eastAsia"/>
              </w:rPr>
              <w:t>序号</w:t>
            </w:r>
          </w:p>
        </w:tc>
        <w:tc>
          <w:tcPr>
            <w:tcW w:w="1920" w:type="dxa"/>
            <w:noWrap w:val="0"/>
            <w:vAlign w:val="center"/>
          </w:tcPr>
          <w:p w14:paraId="68480B65">
            <w:pPr>
              <w:keepNext w:val="0"/>
              <w:keepLines w:val="0"/>
              <w:suppressLineNumbers w:val="0"/>
              <w:spacing w:before="0" w:beforeAutospacing="0" w:after="0" w:afterAutospacing="0"/>
              <w:ind w:left="0" w:right="0"/>
              <w:jc w:val="center"/>
              <w:rPr>
                <w:rFonts w:hint="eastAsia"/>
              </w:rPr>
            </w:pPr>
            <w:r>
              <w:rPr>
                <w:rFonts w:hint="eastAsia"/>
              </w:rPr>
              <w:t>备品备件名称</w:t>
            </w:r>
          </w:p>
        </w:tc>
        <w:tc>
          <w:tcPr>
            <w:tcW w:w="3180" w:type="dxa"/>
            <w:noWrap w:val="0"/>
            <w:vAlign w:val="center"/>
          </w:tcPr>
          <w:p w14:paraId="1A4D3352">
            <w:pPr>
              <w:keepNext w:val="0"/>
              <w:keepLines w:val="0"/>
              <w:suppressLineNumbers w:val="0"/>
              <w:spacing w:before="0" w:beforeAutospacing="0" w:after="0" w:afterAutospacing="0"/>
              <w:ind w:left="0" w:right="0"/>
              <w:jc w:val="center"/>
              <w:rPr>
                <w:rFonts w:hint="eastAsia"/>
              </w:rPr>
            </w:pPr>
            <w:r>
              <w:rPr>
                <w:rFonts w:hint="eastAsia"/>
              </w:rPr>
              <w:t>规格型号</w:t>
            </w:r>
          </w:p>
        </w:tc>
        <w:tc>
          <w:tcPr>
            <w:tcW w:w="768" w:type="dxa"/>
            <w:noWrap w:val="0"/>
            <w:vAlign w:val="center"/>
          </w:tcPr>
          <w:p w14:paraId="41249FA4">
            <w:pPr>
              <w:keepNext w:val="0"/>
              <w:keepLines w:val="0"/>
              <w:suppressLineNumbers w:val="0"/>
              <w:spacing w:before="0" w:beforeAutospacing="0" w:after="0" w:afterAutospacing="0"/>
              <w:ind w:left="0" w:right="0"/>
              <w:jc w:val="center"/>
              <w:rPr>
                <w:rFonts w:hint="eastAsia"/>
              </w:rPr>
            </w:pPr>
            <w:r>
              <w:rPr>
                <w:rFonts w:hint="eastAsia"/>
              </w:rPr>
              <w:t>数量</w:t>
            </w:r>
          </w:p>
        </w:tc>
        <w:tc>
          <w:tcPr>
            <w:tcW w:w="864" w:type="dxa"/>
            <w:noWrap w:val="0"/>
            <w:vAlign w:val="center"/>
          </w:tcPr>
          <w:p w14:paraId="68F0688B">
            <w:pPr>
              <w:keepNext w:val="0"/>
              <w:keepLines w:val="0"/>
              <w:suppressLineNumbers w:val="0"/>
              <w:spacing w:before="0" w:beforeAutospacing="0" w:after="0" w:afterAutospacing="0"/>
              <w:ind w:left="0" w:right="0"/>
              <w:jc w:val="center"/>
              <w:rPr>
                <w:rFonts w:hint="eastAsia"/>
              </w:rPr>
            </w:pPr>
            <w:r>
              <w:rPr>
                <w:rFonts w:hint="eastAsia"/>
              </w:rPr>
              <w:t>单位</w:t>
            </w:r>
          </w:p>
        </w:tc>
        <w:tc>
          <w:tcPr>
            <w:tcW w:w="1908" w:type="dxa"/>
            <w:noWrap w:val="0"/>
            <w:vAlign w:val="center"/>
          </w:tcPr>
          <w:p w14:paraId="0BCB0255">
            <w:pPr>
              <w:keepNext w:val="0"/>
              <w:keepLines w:val="0"/>
              <w:suppressLineNumbers w:val="0"/>
              <w:spacing w:before="0" w:beforeAutospacing="0" w:after="0" w:afterAutospacing="0"/>
              <w:ind w:left="0" w:right="0"/>
              <w:jc w:val="center"/>
              <w:rPr>
                <w:rFonts w:hint="default"/>
              </w:rPr>
            </w:pPr>
            <w:r>
              <w:rPr>
                <w:rFonts w:hint="eastAsia"/>
              </w:rPr>
              <w:t>备注</w:t>
            </w:r>
          </w:p>
        </w:tc>
      </w:tr>
      <w:tr w14:paraId="25BC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restart"/>
            <w:noWrap w:val="0"/>
            <w:vAlign w:val="center"/>
          </w:tcPr>
          <w:p w14:paraId="418D9B6A">
            <w:pPr>
              <w:keepNext w:val="0"/>
              <w:keepLines w:val="0"/>
              <w:suppressLineNumbers w:val="0"/>
              <w:spacing w:before="0" w:beforeAutospacing="0" w:after="0" w:afterAutospacing="0"/>
              <w:ind w:left="0" w:right="0"/>
              <w:jc w:val="center"/>
              <w:rPr>
                <w:rFonts w:hint="eastAsia"/>
              </w:rPr>
            </w:pPr>
            <w:r>
              <w:rPr>
                <w:rFonts w:hint="eastAsia"/>
              </w:rPr>
              <w:t>1</w:t>
            </w:r>
          </w:p>
        </w:tc>
        <w:tc>
          <w:tcPr>
            <w:tcW w:w="1920" w:type="dxa"/>
            <w:vMerge w:val="restart"/>
            <w:noWrap w:val="0"/>
            <w:vAlign w:val="center"/>
          </w:tcPr>
          <w:p w14:paraId="0B28CECB">
            <w:pPr>
              <w:keepNext w:val="0"/>
              <w:keepLines w:val="0"/>
              <w:suppressLineNumbers w:val="0"/>
              <w:spacing w:before="0" w:beforeAutospacing="0" w:after="0" w:afterAutospacing="0"/>
              <w:ind w:left="0" w:right="0"/>
              <w:rPr>
                <w:rFonts w:hint="eastAsia"/>
              </w:rPr>
            </w:pPr>
            <w:r>
              <w:rPr>
                <w:rFonts w:hint="eastAsia"/>
              </w:rPr>
              <w:t>厂内备品</w:t>
            </w:r>
          </w:p>
        </w:tc>
        <w:tc>
          <w:tcPr>
            <w:tcW w:w="3180" w:type="dxa"/>
            <w:noWrap w:val="0"/>
            <w:vAlign w:val="center"/>
          </w:tcPr>
          <w:p w14:paraId="738E0C1D">
            <w:pPr>
              <w:keepNext w:val="0"/>
              <w:keepLines w:val="0"/>
              <w:suppressLineNumbers w:val="0"/>
              <w:spacing w:before="0" w:beforeAutospacing="0" w:after="0" w:afterAutospacing="0"/>
              <w:ind w:left="0" w:right="0"/>
              <w:jc w:val="center"/>
              <w:rPr>
                <w:rFonts w:hint="eastAsia"/>
              </w:rPr>
            </w:pPr>
            <w:r>
              <w:rPr>
                <w:rFonts w:hint="eastAsia"/>
              </w:rPr>
              <w:t>S-I 箱挂墙</w:t>
            </w:r>
          </w:p>
        </w:tc>
        <w:tc>
          <w:tcPr>
            <w:tcW w:w="768" w:type="dxa"/>
            <w:noWrap w:val="0"/>
            <w:vAlign w:val="center"/>
          </w:tcPr>
          <w:p w14:paraId="1F67A665">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1395EEE4">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04960F96">
            <w:pPr>
              <w:keepNext w:val="0"/>
              <w:keepLines w:val="0"/>
              <w:suppressLineNumbers w:val="0"/>
              <w:spacing w:before="0" w:beforeAutospacing="0" w:after="0" w:afterAutospacing="0"/>
              <w:ind w:left="0" w:right="0"/>
              <w:jc w:val="center"/>
              <w:rPr>
                <w:rFonts w:hint="eastAsia"/>
              </w:rPr>
            </w:pPr>
            <w:r>
              <w:rPr>
                <w:rFonts w:hint="eastAsia"/>
              </w:rPr>
              <w:t>100A 空开</w:t>
            </w:r>
          </w:p>
        </w:tc>
      </w:tr>
      <w:tr w14:paraId="2F6A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noWrap w:val="0"/>
            <w:vAlign w:val="center"/>
          </w:tcPr>
          <w:p w14:paraId="0F70C980">
            <w:pPr>
              <w:keepNext w:val="0"/>
              <w:keepLines w:val="0"/>
              <w:suppressLineNumbers w:val="0"/>
              <w:spacing w:before="0" w:beforeAutospacing="0" w:after="0" w:afterAutospacing="0"/>
              <w:ind w:left="0" w:right="0"/>
              <w:jc w:val="center"/>
              <w:rPr>
                <w:rFonts w:hint="eastAsia"/>
              </w:rPr>
            </w:pPr>
          </w:p>
        </w:tc>
        <w:tc>
          <w:tcPr>
            <w:tcW w:w="1920" w:type="dxa"/>
            <w:vMerge w:val="continue"/>
            <w:noWrap w:val="0"/>
            <w:vAlign w:val="center"/>
          </w:tcPr>
          <w:p w14:paraId="1FD15B37">
            <w:pPr>
              <w:keepNext w:val="0"/>
              <w:keepLines w:val="0"/>
              <w:suppressLineNumbers w:val="0"/>
              <w:spacing w:before="0" w:beforeAutospacing="0" w:after="0" w:afterAutospacing="0"/>
              <w:ind w:left="0" w:right="0"/>
              <w:jc w:val="center"/>
              <w:rPr>
                <w:rFonts w:hint="eastAsia"/>
              </w:rPr>
            </w:pPr>
          </w:p>
        </w:tc>
        <w:tc>
          <w:tcPr>
            <w:tcW w:w="3180" w:type="dxa"/>
            <w:noWrap w:val="0"/>
            <w:vAlign w:val="center"/>
          </w:tcPr>
          <w:p w14:paraId="71CC1C66">
            <w:pPr>
              <w:keepNext w:val="0"/>
              <w:keepLines w:val="0"/>
              <w:suppressLineNumbers w:val="0"/>
              <w:spacing w:before="0" w:beforeAutospacing="0" w:after="0" w:afterAutospacing="0"/>
              <w:ind w:left="0" w:right="0"/>
              <w:jc w:val="center"/>
              <w:rPr>
                <w:rFonts w:hint="eastAsia"/>
              </w:rPr>
            </w:pPr>
            <w:r>
              <w:rPr>
                <w:rFonts w:hint="eastAsia"/>
              </w:rPr>
              <w:t>S-I 箱挂杆</w:t>
            </w:r>
          </w:p>
        </w:tc>
        <w:tc>
          <w:tcPr>
            <w:tcW w:w="768" w:type="dxa"/>
            <w:noWrap w:val="0"/>
            <w:vAlign w:val="center"/>
          </w:tcPr>
          <w:p w14:paraId="7A352E62">
            <w:pPr>
              <w:keepNext w:val="0"/>
              <w:keepLines w:val="0"/>
              <w:suppressLineNumbers w:val="0"/>
              <w:spacing w:before="0" w:beforeAutospacing="0" w:after="0" w:afterAutospacing="0"/>
              <w:ind w:left="0" w:right="0"/>
              <w:jc w:val="center"/>
              <w:rPr>
                <w:rFonts w:hint="eastAsia"/>
              </w:rPr>
            </w:pPr>
            <w:r>
              <w:rPr>
                <w:rFonts w:hint="eastAsia"/>
              </w:rPr>
              <w:t>5</w:t>
            </w:r>
          </w:p>
        </w:tc>
        <w:tc>
          <w:tcPr>
            <w:tcW w:w="864" w:type="dxa"/>
            <w:noWrap w:val="0"/>
            <w:vAlign w:val="center"/>
          </w:tcPr>
          <w:p w14:paraId="6575D36C">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35E6E476">
            <w:pPr>
              <w:keepNext w:val="0"/>
              <w:keepLines w:val="0"/>
              <w:suppressLineNumbers w:val="0"/>
              <w:spacing w:before="0" w:beforeAutospacing="0" w:after="0" w:afterAutospacing="0"/>
              <w:ind w:left="0" w:right="0"/>
              <w:jc w:val="center"/>
              <w:rPr>
                <w:rFonts w:hint="eastAsia"/>
              </w:rPr>
            </w:pPr>
            <w:r>
              <w:rPr>
                <w:rFonts w:hint="eastAsia"/>
              </w:rPr>
              <w:t>100A 空开</w:t>
            </w:r>
          </w:p>
        </w:tc>
      </w:tr>
      <w:tr w14:paraId="7679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noWrap w:val="0"/>
            <w:vAlign w:val="center"/>
          </w:tcPr>
          <w:p w14:paraId="3680631B">
            <w:pPr>
              <w:keepNext w:val="0"/>
              <w:keepLines w:val="0"/>
              <w:suppressLineNumbers w:val="0"/>
              <w:spacing w:before="0" w:beforeAutospacing="0" w:after="0" w:afterAutospacing="0"/>
              <w:ind w:left="0" w:right="0"/>
              <w:jc w:val="center"/>
              <w:rPr>
                <w:rFonts w:hint="eastAsia"/>
              </w:rPr>
            </w:pPr>
          </w:p>
        </w:tc>
        <w:tc>
          <w:tcPr>
            <w:tcW w:w="1920" w:type="dxa"/>
            <w:vMerge w:val="continue"/>
            <w:noWrap w:val="0"/>
            <w:vAlign w:val="center"/>
          </w:tcPr>
          <w:p w14:paraId="74D0C696">
            <w:pPr>
              <w:keepNext w:val="0"/>
              <w:keepLines w:val="0"/>
              <w:suppressLineNumbers w:val="0"/>
              <w:spacing w:before="0" w:beforeAutospacing="0" w:after="0" w:afterAutospacing="0"/>
              <w:ind w:left="0" w:right="0"/>
              <w:rPr>
                <w:rFonts w:hint="eastAsia"/>
              </w:rPr>
            </w:pPr>
          </w:p>
        </w:tc>
        <w:tc>
          <w:tcPr>
            <w:tcW w:w="3180" w:type="dxa"/>
            <w:noWrap w:val="0"/>
            <w:vAlign w:val="center"/>
          </w:tcPr>
          <w:p w14:paraId="5825E641">
            <w:pPr>
              <w:keepNext w:val="0"/>
              <w:keepLines w:val="0"/>
              <w:suppressLineNumbers w:val="0"/>
              <w:spacing w:before="0" w:beforeAutospacing="0" w:after="0" w:afterAutospacing="0"/>
              <w:ind w:left="0" w:right="0"/>
              <w:jc w:val="center"/>
              <w:rPr>
                <w:rFonts w:hint="eastAsia"/>
              </w:rPr>
            </w:pPr>
            <w:r>
              <w:rPr>
                <w:rFonts w:hint="eastAsia"/>
              </w:rPr>
              <w:t>S-II 箱挂杆</w:t>
            </w:r>
          </w:p>
        </w:tc>
        <w:tc>
          <w:tcPr>
            <w:tcW w:w="768" w:type="dxa"/>
            <w:noWrap w:val="0"/>
            <w:vAlign w:val="center"/>
          </w:tcPr>
          <w:p w14:paraId="7D418939">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4847AD9B">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341D77EF">
            <w:pPr>
              <w:keepNext w:val="0"/>
              <w:keepLines w:val="0"/>
              <w:suppressLineNumbers w:val="0"/>
              <w:spacing w:before="0" w:beforeAutospacing="0" w:after="0" w:afterAutospacing="0"/>
              <w:ind w:left="0" w:right="0"/>
              <w:jc w:val="center"/>
              <w:rPr>
                <w:rFonts w:hint="eastAsia"/>
              </w:rPr>
            </w:pPr>
            <w:r>
              <w:rPr>
                <w:rFonts w:hint="eastAsia"/>
              </w:rPr>
              <w:t>200A 空开</w:t>
            </w:r>
          </w:p>
        </w:tc>
      </w:tr>
      <w:tr w14:paraId="0F83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noWrap w:val="0"/>
            <w:vAlign w:val="center"/>
          </w:tcPr>
          <w:p w14:paraId="7C91E88C">
            <w:pPr>
              <w:keepNext w:val="0"/>
              <w:keepLines w:val="0"/>
              <w:suppressLineNumbers w:val="0"/>
              <w:spacing w:before="0" w:beforeAutospacing="0" w:after="0" w:afterAutospacing="0"/>
              <w:ind w:left="0" w:right="0"/>
              <w:jc w:val="center"/>
              <w:rPr>
                <w:rFonts w:hint="eastAsia"/>
              </w:rPr>
            </w:pPr>
          </w:p>
        </w:tc>
        <w:tc>
          <w:tcPr>
            <w:tcW w:w="1920" w:type="dxa"/>
            <w:vMerge w:val="continue"/>
            <w:noWrap w:val="0"/>
            <w:vAlign w:val="center"/>
          </w:tcPr>
          <w:p w14:paraId="00DCF38E">
            <w:pPr>
              <w:keepNext w:val="0"/>
              <w:keepLines w:val="0"/>
              <w:suppressLineNumbers w:val="0"/>
              <w:spacing w:before="0" w:beforeAutospacing="0" w:after="0" w:afterAutospacing="0"/>
              <w:ind w:left="0" w:right="0"/>
              <w:rPr>
                <w:rFonts w:hint="eastAsia"/>
              </w:rPr>
            </w:pPr>
          </w:p>
        </w:tc>
        <w:tc>
          <w:tcPr>
            <w:tcW w:w="3180" w:type="dxa"/>
            <w:noWrap w:val="0"/>
            <w:vAlign w:val="center"/>
          </w:tcPr>
          <w:p w14:paraId="4E5F43F1">
            <w:pPr>
              <w:keepNext w:val="0"/>
              <w:keepLines w:val="0"/>
              <w:suppressLineNumbers w:val="0"/>
              <w:spacing w:before="0" w:beforeAutospacing="0" w:after="0" w:afterAutospacing="0"/>
              <w:ind w:left="0" w:right="0"/>
              <w:jc w:val="center"/>
              <w:rPr>
                <w:rFonts w:hint="eastAsia"/>
              </w:rPr>
            </w:pPr>
            <w:r>
              <w:rPr>
                <w:rFonts w:hint="eastAsia"/>
              </w:rPr>
              <w:t>S-II 箱挂墙</w:t>
            </w:r>
          </w:p>
        </w:tc>
        <w:tc>
          <w:tcPr>
            <w:tcW w:w="768" w:type="dxa"/>
            <w:noWrap w:val="0"/>
            <w:vAlign w:val="center"/>
          </w:tcPr>
          <w:p w14:paraId="163254D6">
            <w:pPr>
              <w:keepNext w:val="0"/>
              <w:keepLines w:val="0"/>
              <w:suppressLineNumbers w:val="0"/>
              <w:spacing w:before="0" w:beforeAutospacing="0" w:after="0" w:afterAutospacing="0"/>
              <w:ind w:left="0" w:right="0"/>
              <w:jc w:val="center"/>
              <w:rPr>
                <w:rFonts w:hint="eastAsia"/>
              </w:rPr>
            </w:pPr>
            <w:r>
              <w:rPr>
                <w:rFonts w:hint="eastAsia"/>
              </w:rPr>
              <w:t>5</w:t>
            </w:r>
          </w:p>
        </w:tc>
        <w:tc>
          <w:tcPr>
            <w:tcW w:w="864" w:type="dxa"/>
            <w:noWrap w:val="0"/>
            <w:vAlign w:val="center"/>
          </w:tcPr>
          <w:p w14:paraId="29C7D129">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79FF4B5D">
            <w:pPr>
              <w:keepNext w:val="0"/>
              <w:keepLines w:val="0"/>
              <w:suppressLineNumbers w:val="0"/>
              <w:spacing w:before="0" w:beforeAutospacing="0" w:after="0" w:afterAutospacing="0"/>
              <w:ind w:left="0" w:right="0"/>
              <w:jc w:val="center"/>
              <w:rPr>
                <w:rFonts w:hint="eastAsia"/>
              </w:rPr>
            </w:pPr>
            <w:r>
              <w:rPr>
                <w:rFonts w:hint="eastAsia"/>
              </w:rPr>
              <w:t>200A 空开</w:t>
            </w:r>
          </w:p>
        </w:tc>
      </w:tr>
      <w:tr w14:paraId="5224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noWrap w:val="0"/>
            <w:vAlign w:val="center"/>
          </w:tcPr>
          <w:p w14:paraId="3BDC8A1A">
            <w:pPr>
              <w:keepNext w:val="0"/>
              <w:keepLines w:val="0"/>
              <w:suppressLineNumbers w:val="0"/>
              <w:spacing w:before="0" w:beforeAutospacing="0" w:after="0" w:afterAutospacing="0"/>
              <w:ind w:left="0" w:right="0"/>
              <w:jc w:val="center"/>
              <w:rPr>
                <w:rFonts w:hint="eastAsia"/>
              </w:rPr>
            </w:pPr>
          </w:p>
        </w:tc>
        <w:tc>
          <w:tcPr>
            <w:tcW w:w="1920" w:type="dxa"/>
            <w:vMerge w:val="continue"/>
            <w:noWrap w:val="0"/>
            <w:vAlign w:val="center"/>
          </w:tcPr>
          <w:p w14:paraId="0C7FBE47">
            <w:pPr>
              <w:keepNext w:val="0"/>
              <w:keepLines w:val="0"/>
              <w:suppressLineNumbers w:val="0"/>
              <w:spacing w:before="0" w:beforeAutospacing="0" w:after="0" w:afterAutospacing="0"/>
              <w:ind w:left="0" w:right="0"/>
              <w:rPr>
                <w:rFonts w:hint="eastAsia"/>
              </w:rPr>
            </w:pPr>
          </w:p>
        </w:tc>
        <w:tc>
          <w:tcPr>
            <w:tcW w:w="3180" w:type="dxa"/>
            <w:noWrap w:val="0"/>
            <w:vAlign w:val="center"/>
          </w:tcPr>
          <w:p w14:paraId="11356D42">
            <w:pPr>
              <w:keepNext w:val="0"/>
              <w:keepLines w:val="0"/>
              <w:suppressLineNumbers w:val="0"/>
              <w:spacing w:before="0" w:beforeAutospacing="0" w:after="0" w:afterAutospacing="0"/>
              <w:ind w:left="0" w:right="0"/>
              <w:jc w:val="center"/>
              <w:rPr>
                <w:rFonts w:hint="eastAsia"/>
              </w:rPr>
            </w:pPr>
            <w:r>
              <w:rPr>
                <w:rFonts w:hint="eastAsia"/>
              </w:rPr>
              <w:t>S 直通箱挂墙</w:t>
            </w:r>
          </w:p>
        </w:tc>
        <w:tc>
          <w:tcPr>
            <w:tcW w:w="768" w:type="dxa"/>
            <w:noWrap w:val="0"/>
            <w:vAlign w:val="center"/>
          </w:tcPr>
          <w:p w14:paraId="20214909">
            <w:pPr>
              <w:keepNext w:val="0"/>
              <w:keepLines w:val="0"/>
              <w:suppressLineNumbers w:val="0"/>
              <w:spacing w:before="0" w:beforeAutospacing="0" w:after="0" w:afterAutospacing="0"/>
              <w:ind w:left="0" w:right="0"/>
              <w:jc w:val="center"/>
              <w:rPr>
                <w:rFonts w:hint="eastAsia"/>
              </w:rPr>
            </w:pPr>
            <w:r>
              <w:rPr>
                <w:rFonts w:hint="eastAsia"/>
              </w:rPr>
              <w:t>5</w:t>
            </w:r>
          </w:p>
        </w:tc>
        <w:tc>
          <w:tcPr>
            <w:tcW w:w="864" w:type="dxa"/>
            <w:noWrap w:val="0"/>
            <w:vAlign w:val="center"/>
          </w:tcPr>
          <w:p w14:paraId="70D34447">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144FD85E">
            <w:pPr>
              <w:keepNext w:val="0"/>
              <w:keepLines w:val="0"/>
              <w:suppressLineNumbers w:val="0"/>
              <w:spacing w:before="0" w:beforeAutospacing="0" w:after="0" w:afterAutospacing="0"/>
              <w:ind w:left="0" w:right="0"/>
              <w:jc w:val="center"/>
              <w:rPr>
                <w:rFonts w:hint="eastAsia"/>
              </w:rPr>
            </w:pPr>
            <w:r>
              <w:rPr>
                <w:rFonts w:hint="eastAsia"/>
              </w:rPr>
              <w:t>100A 空开</w:t>
            </w:r>
          </w:p>
        </w:tc>
      </w:tr>
      <w:tr w14:paraId="2331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noWrap w:val="0"/>
            <w:vAlign w:val="center"/>
          </w:tcPr>
          <w:p w14:paraId="64F96AC9">
            <w:pPr>
              <w:keepNext w:val="0"/>
              <w:keepLines w:val="0"/>
              <w:suppressLineNumbers w:val="0"/>
              <w:spacing w:before="0" w:beforeAutospacing="0" w:after="0" w:afterAutospacing="0"/>
              <w:ind w:left="0" w:right="0"/>
              <w:jc w:val="center"/>
              <w:rPr>
                <w:rFonts w:hint="eastAsia"/>
              </w:rPr>
            </w:pPr>
          </w:p>
        </w:tc>
        <w:tc>
          <w:tcPr>
            <w:tcW w:w="1920" w:type="dxa"/>
            <w:vMerge w:val="continue"/>
            <w:noWrap w:val="0"/>
            <w:vAlign w:val="center"/>
          </w:tcPr>
          <w:p w14:paraId="6245499D">
            <w:pPr>
              <w:keepNext w:val="0"/>
              <w:keepLines w:val="0"/>
              <w:suppressLineNumbers w:val="0"/>
              <w:spacing w:before="0" w:beforeAutospacing="0" w:after="0" w:afterAutospacing="0"/>
              <w:ind w:left="0" w:right="0"/>
              <w:rPr>
                <w:rFonts w:hint="eastAsia"/>
              </w:rPr>
            </w:pPr>
          </w:p>
        </w:tc>
        <w:tc>
          <w:tcPr>
            <w:tcW w:w="3180" w:type="dxa"/>
            <w:noWrap w:val="0"/>
            <w:vAlign w:val="center"/>
          </w:tcPr>
          <w:p w14:paraId="0B8928D1">
            <w:pPr>
              <w:keepNext w:val="0"/>
              <w:keepLines w:val="0"/>
              <w:suppressLineNumbers w:val="0"/>
              <w:spacing w:before="0" w:beforeAutospacing="0" w:after="0" w:afterAutospacing="0"/>
              <w:ind w:left="0" w:right="0"/>
              <w:jc w:val="center"/>
              <w:rPr>
                <w:rFonts w:hint="eastAsia"/>
              </w:rPr>
            </w:pPr>
            <w:r>
              <w:rPr>
                <w:rFonts w:hint="eastAsia"/>
              </w:rPr>
              <w:t>S 直通箱挂杆</w:t>
            </w:r>
          </w:p>
        </w:tc>
        <w:tc>
          <w:tcPr>
            <w:tcW w:w="768" w:type="dxa"/>
            <w:noWrap w:val="0"/>
            <w:vAlign w:val="center"/>
          </w:tcPr>
          <w:p w14:paraId="69599229">
            <w:pPr>
              <w:keepNext w:val="0"/>
              <w:keepLines w:val="0"/>
              <w:suppressLineNumbers w:val="0"/>
              <w:spacing w:before="0" w:beforeAutospacing="0" w:after="0" w:afterAutospacing="0"/>
              <w:ind w:left="0" w:right="0"/>
              <w:jc w:val="center"/>
              <w:rPr>
                <w:rFonts w:hint="eastAsia"/>
              </w:rPr>
            </w:pPr>
            <w:r>
              <w:rPr>
                <w:rFonts w:hint="eastAsia"/>
              </w:rPr>
              <w:t>7</w:t>
            </w:r>
          </w:p>
        </w:tc>
        <w:tc>
          <w:tcPr>
            <w:tcW w:w="864" w:type="dxa"/>
            <w:noWrap w:val="0"/>
            <w:vAlign w:val="center"/>
          </w:tcPr>
          <w:p w14:paraId="17A6DE16">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1157B8FE">
            <w:pPr>
              <w:keepNext w:val="0"/>
              <w:keepLines w:val="0"/>
              <w:suppressLineNumbers w:val="0"/>
              <w:spacing w:before="0" w:beforeAutospacing="0" w:after="0" w:afterAutospacing="0"/>
              <w:ind w:left="0" w:right="0"/>
              <w:jc w:val="center"/>
              <w:rPr>
                <w:rFonts w:hint="eastAsia"/>
              </w:rPr>
            </w:pPr>
            <w:r>
              <w:rPr>
                <w:rFonts w:hint="eastAsia"/>
              </w:rPr>
              <w:t>100A 空开</w:t>
            </w:r>
          </w:p>
        </w:tc>
      </w:tr>
      <w:tr w14:paraId="5289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AE881A0">
            <w:pPr>
              <w:keepNext w:val="0"/>
              <w:keepLines w:val="0"/>
              <w:suppressLineNumbers w:val="0"/>
              <w:spacing w:before="0" w:beforeAutospacing="0" w:after="0" w:afterAutospacing="0"/>
              <w:ind w:left="0" w:right="0"/>
              <w:jc w:val="center"/>
              <w:rPr>
                <w:rFonts w:hint="eastAsia"/>
              </w:rPr>
            </w:pPr>
            <w:r>
              <w:rPr>
                <w:rFonts w:hint="eastAsia"/>
              </w:rPr>
              <w:t>2</w:t>
            </w:r>
          </w:p>
        </w:tc>
        <w:tc>
          <w:tcPr>
            <w:tcW w:w="1920" w:type="dxa"/>
            <w:noWrap w:val="0"/>
            <w:vAlign w:val="center"/>
          </w:tcPr>
          <w:p w14:paraId="25717426">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41102827">
            <w:pPr>
              <w:keepNext w:val="0"/>
              <w:keepLines w:val="0"/>
              <w:suppressLineNumbers w:val="0"/>
              <w:spacing w:before="0" w:beforeAutospacing="0" w:after="0" w:afterAutospacing="0"/>
              <w:ind w:left="0" w:right="0"/>
              <w:jc w:val="center"/>
              <w:rPr>
                <w:rFonts w:hint="eastAsia"/>
              </w:rPr>
            </w:pPr>
            <w:r>
              <w:rPr>
                <w:rFonts w:hint="eastAsia"/>
              </w:rPr>
              <w:t>KYN44A-12 手车柜</w:t>
            </w:r>
          </w:p>
        </w:tc>
        <w:tc>
          <w:tcPr>
            <w:tcW w:w="768" w:type="dxa"/>
            <w:noWrap w:val="0"/>
            <w:vAlign w:val="center"/>
          </w:tcPr>
          <w:p w14:paraId="44437AF3">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3ED74C01">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4C66447F">
            <w:pPr>
              <w:keepNext w:val="0"/>
              <w:keepLines w:val="0"/>
              <w:suppressLineNumbers w:val="0"/>
              <w:spacing w:before="0" w:beforeAutospacing="0" w:after="0" w:afterAutospacing="0"/>
              <w:ind w:left="0" w:right="0"/>
              <w:jc w:val="center"/>
              <w:rPr>
                <w:rFonts w:hint="eastAsia"/>
              </w:rPr>
            </w:pPr>
            <w:r>
              <w:rPr>
                <w:rFonts w:hint="eastAsia"/>
              </w:rPr>
              <w:t>出线柜1 面</w:t>
            </w:r>
          </w:p>
        </w:tc>
      </w:tr>
      <w:tr w14:paraId="0F96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2AA5AC83">
            <w:pPr>
              <w:keepNext w:val="0"/>
              <w:keepLines w:val="0"/>
              <w:suppressLineNumbers w:val="0"/>
              <w:spacing w:before="0" w:beforeAutospacing="0" w:after="0" w:afterAutospacing="0"/>
              <w:ind w:left="0" w:right="0"/>
              <w:jc w:val="center"/>
              <w:rPr>
                <w:rFonts w:hint="eastAsia"/>
              </w:rPr>
            </w:pPr>
            <w:r>
              <w:rPr>
                <w:rFonts w:hint="eastAsia"/>
              </w:rPr>
              <w:t xml:space="preserve">3 </w:t>
            </w:r>
          </w:p>
        </w:tc>
        <w:tc>
          <w:tcPr>
            <w:tcW w:w="1920" w:type="dxa"/>
            <w:noWrap w:val="0"/>
            <w:vAlign w:val="center"/>
          </w:tcPr>
          <w:p w14:paraId="1652538C">
            <w:pPr>
              <w:keepNext w:val="0"/>
              <w:keepLines w:val="0"/>
              <w:suppressLineNumbers w:val="0"/>
              <w:spacing w:before="0" w:beforeAutospacing="0" w:after="0" w:afterAutospacing="0"/>
              <w:ind w:left="0" w:right="0"/>
              <w:rPr>
                <w:rFonts w:hint="eastAsia"/>
              </w:rPr>
            </w:pPr>
            <w:r>
              <w:rPr>
                <w:rFonts w:hint="eastAsia"/>
              </w:rPr>
              <w:t>厂内备品</w:t>
            </w:r>
          </w:p>
        </w:tc>
        <w:tc>
          <w:tcPr>
            <w:tcW w:w="3180" w:type="dxa"/>
            <w:noWrap w:val="0"/>
            <w:vAlign w:val="center"/>
          </w:tcPr>
          <w:p w14:paraId="53C638B6">
            <w:pPr>
              <w:keepNext w:val="0"/>
              <w:keepLines w:val="0"/>
              <w:suppressLineNumbers w:val="0"/>
              <w:spacing w:before="0" w:beforeAutospacing="0" w:after="0" w:afterAutospacing="0"/>
              <w:ind w:left="0" w:right="0"/>
              <w:jc w:val="center"/>
              <w:rPr>
                <w:rFonts w:hint="eastAsia"/>
              </w:rPr>
            </w:pPr>
            <w:r>
              <w:rPr>
                <w:rFonts w:hint="eastAsia"/>
              </w:rPr>
              <w:t>主受+配出+电容</w:t>
            </w:r>
          </w:p>
        </w:tc>
        <w:tc>
          <w:tcPr>
            <w:tcW w:w="768" w:type="dxa"/>
            <w:noWrap w:val="0"/>
            <w:vAlign w:val="center"/>
          </w:tcPr>
          <w:p w14:paraId="22EBE6EC">
            <w:pPr>
              <w:keepNext w:val="0"/>
              <w:keepLines w:val="0"/>
              <w:suppressLineNumbers w:val="0"/>
              <w:spacing w:before="0" w:beforeAutospacing="0" w:after="0" w:afterAutospacing="0"/>
              <w:ind w:left="0" w:right="0"/>
              <w:jc w:val="center"/>
              <w:rPr>
                <w:rFonts w:hint="eastAsia"/>
              </w:rPr>
            </w:pPr>
            <w:r>
              <w:rPr>
                <w:rFonts w:hint="eastAsia"/>
              </w:rPr>
              <w:t>6</w:t>
            </w:r>
          </w:p>
        </w:tc>
        <w:tc>
          <w:tcPr>
            <w:tcW w:w="864" w:type="dxa"/>
            <w:noWrap w:val="0"/>
            <w:vAlign w:val="center"/>
          </w:tcPr>
          <w:p w14:paraId="152D20BE">
            <w:pPr>
              <w:keepNext w:val="0"/>
              <w:keepLines w:val="0"/>
              <w:suppressLineNumbers w:val="0"/>
              <w:spacing w:before="0" w:beforeAutospacing="0" w:after="0" w:afterAutospacing="0"/>
              <w:ind w:left="0" w:right="0"/>
              <w:jc w:val="center"/>
              <w:rPr>
                <w:rFonts w:hint="eastAsia"/>
              </w:rPr>
            </w:pPr>
            <w:r>
              <w:rPr>
                <w:rFonts w:hint="eastAsia"/>
              </w:rPr>
              <w:t>套</w:t>
            </w:r>
          </w:p>
        </w:tc>
        <w:tc>
          <w:tcPr>
            <w:tcW w:w="1908" w:type="dxa"/>
            <w:noWrap w:val="0"/>
            <w:vAlign w:val="center"/>
          </w:tcPr>
          <w:p w14:paraId="49C2D2FE">
            <w:pPr>
              <w:keepNext w:val="0"/>
              <w:keepLines w:val="0"/>
              <w:suppressLineNumbers w:val="0"/>
              <w:spacing w:before="0" w:beforeAutospacing="0" w:after="0" w:afterAutospacing="0"/>
              <w:ind w:left="0" w:right="0"/>
              <w:jc w:val="center"/>
              <w:rPr>
                <w:rFonts w:hint="eastAsia"/>
              </w:rPr>
            </w:pPr>
          </w:p>
        </w:tc>
      </w:tr>
      <w:tr w14:paraId="2FC7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4DD0F5FE">
            <w:pPr>
              <w:keepNext w:val="0"/>
              <w:keepLines w:val="0"/>
              <w:suppressLineNumbers w:val="0"/>
              <w:spacing w:before="0" w:beforeAutospacing="0" w:after="0" w:afterAutospacing="0"/>
              <w:ind w:left="0" w:right="0"/>
              <w:jc w:val="center"/>
              <w:rPr>
                <w:rFonts w:hint="eastAsia"/>
              </w:rPr>
            </w:pPr>
            <w:r>
              <w:rPr>
                <w:rFonts w:hint="eastAsia"/>
              </w:rPr>
              <w:t xml:space="preserve">4 </w:t>
            </w:r>
          </w:p>
        </w:tc>
        <w:tc>
          <w:tcPr>
            <w:tcW w:w="1920" w:type="dxa"/>
            <w:noWrap w:val="0"/>
            <w:vAlign w:val="center"/>
          </w:tcPr>
          <w:p w14:paraId="296F7405">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53424EDA">
            <w:pPr>
              <w:keepNext w:val="0"/>
              <w:keepLines w:val="0"/>
              <w:suppressLineNumbers w:val="0"/>
              <w:spacing w:before="0" w:beforeAutospacing="0" w:after="0" w:afterAutospacing="0"/>
              <w:ind w:left="0" w:right="0"/>
              <w:jc w:val="center"/>
              <w:rPr>
                <w:rFonts w:hint="eastAsia"/>
              </w:rPr>
            </w:pPr>
            <w:r>
              <w:rPr>
                <w:rFonts w:hint="eastAsia"/>
              </w:rPr>
              <w:t>630 箱变（带高压计量）</w:t>
            </w:r>
          </w:p>
        </w:tc>
        <w:tc>
          <w:tcPr>
            <w:tcW w:w="768" w:type="dxa"/>
            <w:noWrap w:val="0"/>
            <w:vAlign w:val="center"/>
          </w:tcPr>
          <w:p w14:paraId="4F83BD4F">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51D2A996">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35D5CDE1">
            <w:pPr>
              <w:keepNext w:val="0"/>
              <w:keepLines w:val="0"/>
              <w:suppressLineNumbers w:val="0"/>
              <w:spacing w:before="0" w:beforeAutospacing="0" w:after="0" w:afterAutospacing="0"/>
              <w:ind w:left="0" w:right="0"/>
              <w:jc w:val="center"/>
              <w:rPr>
                <w:rFonts w:hint="eastAsia"/>
              </w:rPr>
            </w:pPr>
          </w:p>
        </w:tc>
      </w:tr>
      <w:tr w14:paraId="2081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7539A6DC">
            <w:pPr>
              <w:keepNext w:val="0"/>
              <w:keepLines w:val="0"/>
              <w:suppressLineNumbers w:val="0"/>
              <w:spacing w:before="0" w:beforeAutospacing="0" w:after="0" w:afterAutospacing="0"/>
              <w:ind w:left="0" w:right="0"/>
              <w:jc w:val="center"/>
              <w:rPr>
                <w:rFonts w:hint="eastAsia"/>
              </w:rPr>
            </w:pPr>
            <w:r>
              <w:rPr>
                <w:rFonts w:hint="eastAsia"/>
              </w:rPr>
              <w:t xml:space="preserve">5 </w:t>
            </w:r>
          </w:p>
        </w:tc>
        <w:tc>
          <w:tcPr>
            <w:tcW w:w="1920" w:type="dxa"/>
            <w:noWrap w:val="0"/>
            <w:vAlign w:val="center"/>
          </w:tcPr>
          <w:p w14:paraId="6ECA51A8">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403E21A4">
            <w:pPr>
              <w:keepNext w:val="0"/>
              <w:keepLines w:val="0"/>
              <w:suppressLineNumbers w:val="0"/>
              <w:spacing w:before="0" w:beforeAutospacing="0" w:after="0" w:afterAutospacing="0"/>
              <w:ind w:left="0" w:right="0"/>
              <w:jc w:val="center"/>
              <w:rPr>
                <w:rFonts w:hint="eastAsia"/>
              </w:rPr>
            </w:pPr>
            <w:r>
              <w:rPr>
                <w:rFonts w:hint="eastAsia"/>
              </w:rPr>
              <w:t>630 箱变（高压进线带开关）</w:t>
            </w:r>
          </w:p>
        </w:tc>
        <w:tc>
          <w:tcPr>
            <w:tcW w:w="768" w:type="dxa"/>
            <w:noWrap w:val="0"/>
            <w:vAlign w:val="center"/>
          </w:tcPr>
          <w:p w14:paraId="08A02C98">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3F4042B0">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6F151B05">
            <w:pPr>
              <w:keepNext w:val="0"/>
              <w:keepLines w:val="0"/>
              <w:suppressLineNumbers w:val="0"/>
              <w:spacing w:before="0" w:beforeAutospacing="0" w:after="0" w:afterAutospacing="0"/>
              <w:ind w:left="0" w:right="0"/>
              <w:jc w:val="center"/>
              <w:rPr>
                <w:rFonts w:hint="eastAsia"/>
              </w:rPr>
            </w:pPr>
          </w:p>
        </w:tc>
      </w:tr>
      <w:tr w14:paraId="61BA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6D6B41F5">
            <w:pPr>
              <w:keepNext w:val="0"/>
              <w:keepLines w:val="0"/>
              <w:suppressLineNumbers w:val="0"/>
              <w:spacing w:before="0" w:beforeAutospacing="0" w:after="0" w:afterAutospacing="0"/>
              <w:ind w:left="0" w:right="0"/>
              <w:jc w:val="center"/>
              <w:rPr>
                <w:rFonts w:hint="eastAsia"/>
              </w:rPr>
            </w:pPr>
            <w:r>
              <w:rPr>
                <w:rFonts w:hint="eastAsia"/>
              </w:rPr>
              <w:t xml:space="preserve">6 </w:t>
            </w:r>
          </w:p>
        </w:tc>
        <w:tc>
          <w:tcPr>
            <w:tcW w:w="1920" w:type="dxa"/>
            <w:noWrap w:val="0"/>
            <w:vAlign w:val="center"/>
          </w:tcPr>
          <w:p w14:paraId="72482652">
            <w:pPr>
              <w:keepNext w:val="0"/>
              <w:keepLines w:val="0"/>
              <w:suppressLineNumbers w:val="0"/>
              <w:spacing w:before="0" w:beforeAutospacing="0" w:after="0" w:afterAutospacing="0"/>
              <w:ind w:left="0" w:right="0"/>
              <w:rPr>
                <w:rFonts w:hint="eastAsia"/>
              </w:rPr>
            </w:pPr>
            <w:r>
              <w:rPr>
                <w:rFonts w:hint="eastAsia"/>
              </w:rPr>
              <w:t>厂内备品</w:t>
            </w:r>
          </w:p>
        </w:tc>
        <w:tc>
          <w:tcPr>
            <w:tcW w:w="3180" w:type="dxa"/>
            <w:noWrap w:val="0"/>
            <w:vAlign w:val="center"/>
          </w:tcPr>
          <w:p w14:paraId="4599D22D">
            <w:pPr>
              <w:keepNext w:val="0"/>
              <w:keepLines w:val="0"/>
              <w:suppressLineNumbers w:val="0"/>
              <w:spacing w:before="0" w:beforeAutospacing="0" w:after="0" w:afterAutospacing="0"/>
              <w:ind w:left="0" w:right="0"/>
              <w:jc w:val="center"/>
              <w:rPr>
                <w:rFonts w:hint="eastAsia"/>
              </w:rPr>
            </w:pPr>
            <w:r>
              <w:rPr>
                <w:rFonts w:hint="eastAsia"/>
              </w:rPr>
              <w:t>630 箱变</w:t>
            </w:r>
          </w:p>
        </w:tc>
        <w:tc>
          <w:tcPr>
            <w:tcW w:w="768" w:type="dxa"/>
            <w:noWrap w:val="0"/>
            <w:vAlign w:val="center"/>
          </w:tcPr>
          <w:p w14:paraId="7F06A455">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4A798A98">
            <w:pPr>
              <w:keepNext w:val="0"/>
              <w:keepLines w:val="0"/>
              <w:suppressLineNumbers w:val="0"/>
              <w:spacing w:before="0" w:beforeAutospacing="0" w:after="0" w:afterAutospacing="0"/>
              <w:ind w:left="0" w:right="0"/>
              <w:jc w:val="center"/>
              <w:rPr>
                <w:rFonts w:hint="eastAsia"/>
              </w:rPr>
            </w:pPr>
            <w:r>
              <w:rPr>
                <w:rFonts w:hint="eastAsia"/>
              </w:rPr>
              <w:t>座</w:t>
            </w:r>
          </w:p>
        </w:tc>
        <w:tc>
          <w:tcPr>
            <w:tcW w:w="1908" w:type="dxa"/>
            <w:noWrap w:val="0"/>
            <w:vAlign w:val="center"/>
          </w:tcPr>
          <w:p w14:paraId="26CA5617">
            <w:pPr>
              <w:keepNext w:val="0"/>
              <w:keepLines w:val="0"/>
              <w:suppressLineNumbers w:val="0"/>
              <w:spacing w:before="0" w:beforeAutospacing="0" w:after="0" w:afterAutospacing="0"/>
              <w:ind w:left="0" w:right="0"/>
              <w:jc w:val="center"/>
              <w:rPr>
                <w:rFonts w:hint="eastAsia"/>
              </w:rPr>
            </w:pPr>
          </w:p>
        </w:tc>
      </w:tr>
      <w:tr w14:paraId="124D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5C295B09">
            <w:pPr>
              <w:keepNext w:val="0"/>
              <w:keepLines w:val="0"/>
              <w:suppressLineNumbers w:val="0"/>
              <w:spacing w:before="0" w:beforeAutospacing="0" w:after="0" w:afterAutospacing="0"/>
              <w:ind w:left="0" w:right="0"/>
              <w:jc w:val="center"/>
              <w:rPr>
                <w:rFonts w:hint="eastAsia"/>
              </w:rPr>
            </w:pPr>
            <w:r>
              <w:rPr>
                <w:rFonts w:hint="eastAsia"/>
              </w:rPr>
              <w:t>7</w:t>
            </w:r>
          </w:p>
        </w:tc>
        <w:tc>
          <w:tcPr>
            <w:tcW w:w="1920" w:type="dxa"/>
            <w:noWrap w:val="0"/>
            <w:vAlign w:val="center"/>
          </w:tcPr>
          <w:p w14:paraId="02F4FCAD">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51D6BEE7">
            <w:pPr>
              <w:keepNext w:val="0"/>
              <w:keepLines w:val="0"/>
              <w:suppressLineNumbers w:val="0"/>
              <w:spacing w:before="0" w:beforeAutospacing="0" w:after="0" w:afterAutospacing="0"/>
              <w:ind w:left="0" w:right="0"/>
              <w:jc w:val="center"/>
              <w:rPr>
                <w:rFonts w:hint="eastAsia"/>
              </w:rPr>
            </w:pPr>
            <w:r>
              <w:rPr>
                <w:rFonts w:hint="eastAsia"/>
              </w:rPr>
              <w:t>400 箱变（高压进线带开关）</w:t>
            </w:r>
          </w:p>
        </w:tc>
        <w:tc>
          <w:tcPr>
            <w:tcW w:w="768" w:type="dxa"/>
            <w:noWrap w:val="0"/>
            <w:vAlign w:val="center"/>
          </w:tcPr>
          <w:p w14:paraId="5BA4C945">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724776A9">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59126EC4">
            <w:pPr>
              <w:keepNext w:val="0"/>
              <w:keepLines w:val="0"/>
              <w:suppressLineNumbers w:val="0"/>
              <w:spacing w:before="0" w:beforeAutospacing="0" w:after="0" w:afterAutospacing="0"/>
              <w:ind w:left="0" w:right="0"/>
              <w:jc w:val="center"/>
              <w:rPr>
                <w:rFonts w:hint="eastAsia"/>
              </w:rPr>
            </w:pPr>
          </w:p>
        </w:tc>
      </w:tr>
      <w:tr w14:paraId="3AA6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A856A11">
            <w:pPr>
              <w:keepNext w:val="0"/>
              <w:keepLines w:val="0"/>
              <w:suppressLineNumbers w:val="0"/>
              <w:spacing w:before="0" w:beforeAutospacing="0" w:after="0" w:afterAutospacing="0"/>
              <w:ind w:left="0" w:right="0"/>
              <w:jc w:val="center"/>
              <w:rPr>
                <w:rFonts w:hint="eastAsia"/>
              </w:rPr>
            </w:pPr>
            <w:r>
              <w:rPr>
                <w:rFonts w:hint="eastAsia"/>
              </w:rPr>
              <w:t>8</w:t>
            </w:r>
          </w:p>
        </w:tc>
        <w:tc>
          <w:tcPr>
            <w:tcW w:w="1920" w:type="dxa"/>
            <w:noWrap w:val="0"/>
            <w:vAlign w:val="center"/>
          </w:tcPr>
          <w:p w14:paraId="0D3BF475">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2C6D57B6">
            <w:pPr>
              <w:keepNext w:val="0"/>
              <w:keepLines w:val="0"/>
              <w:suppressLineNumbers w:val="0"/>
              <w:spacing w:before="0" w:beforeAutospacing="0" w:after="0" w:afterAutospacing="0"/>
              <w:ind w:left="0" w:right="0"/>
              <w:jc w:val="center"/>
              <w:rPr>
                <w:rFonts w:hint="eastAsia"/>
              </w:rPr>
            </w:pPr>
            <w:r>
              <w:rPr>
                <w:rFonts w:hint="eastAsia"/>
              </w:rPr>
              <w:t>500 箱变</w:t>
            </w:r>
          </w:p>
        </w:tc>
        <w:tc>
          <w:tcPr>
            <w:tcW w:w="768" w:type="dxa"/>
            <w:noWrap w:val="0"/>
            <w:vAlign w:val="center"/>
          </w:tcPr>
          <w:p w14:paraId="37A5415E">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75B324F6">
            <w:pPr>
              <w:keepNext w:val="0"/>
              <w:keepLines w:val="0"/>
              <w:suppressLineNumbers w:val="0"/>
              <w:spacing w:before="0" w:beforeAutospacing="0" w:after="0" w:afterAutospacing="0"/>
              <w:ind w:left="0" w:right="0"/>
              <w:jc w:val="center"/>
              <w:rPr>
                <w:rFonts w:hint="eastAsia"/>
              </w:rPr>
            </w:pPr>
            <w:r>
              <w:rPr>
                <w:rFonts w:hint="eastAsia"/>
              </w:rPr>
              <w:t>座</w:t>
            </w:r>
          </w:p>
        </w:tc>
        <w:tc>
          <w:tcPr>
            <w:tcW w:w="1908" w:type="dxa"/>
            <w:noWrap w:val="0"/>
            <w:vAlign w:val="center"/>
          </w:tcPr>
          <w:p w14:paraId="5396C31A">
            <w:pPr>
              <w:keepNext w:val="0"/>
              <w:keepLines w:val="0"/>
              <w:suppressLineNumbers w:val="0"/>
              <w:spacing w:before="0" w:beforeAutospacing="0" w:after="0" w:afterAutospacing="0"/>
              <w:ind w:left="0" w:right="0"/>
              <w:jc w:val="center"/>
              <w:rPr>
                <w:rFonts w:hint="eastAsia"/>
              </w:rPr>
            </w:pPr>
          </w:p>
        </w:tc>
      </w:tr>
      <w:tr w14:paraId="5AD3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31347045">
            <w:pPr>
              <w:keepNext w:val="0"/>
              <w:keepLines w:val="0"/>
              <w:suppressLineNumbers w:val="0"/>
              <w:spacing w:before="0" w:beforeAutospacing="0" w:after="0" w:afterAutospacing="0"/>
              <w:ind w:left="0" w:right="0"/>
              <w:jc w:val="center"/>
              <w:rPr>
                <w:rFonts w:hint="eastAsia"/>
              </w:rPr>
            </w:pPr>
            <w:r>
              <w:rPr>
                <w:rFonts w:hint="eastAsia"/>
              </w:rPr>
              <w:t xml:space="preserve">9 </w:t>
            </w:r>
          </w:p>
        </w:tc>
        <w:tc>
          <w:tcPr>
            <w:tcW w:w="1920" w:type="dxa"/>
            <w:noWrap w:val="0"/>
            <w:vAlign w:val="center"/>
          </w:tcPr>
          <w:p w14:paraId="1DB6D23A">
            <w:pPr>
              <w:keepNext w:val="0"/>
              <w:keepLines w:val="0"/>
              <w:suppressLineNumbers w:val="0"/>
              <w:spacing w:before="0" w:beforeAutospacing="0" w:after="0" w:afterAutospacing="0"/>
              <w:ind w:left="0" w:right="0"/>
              <w:rPr>
                <w:rFonts w:hint="eastAsia"/>
              </w:rPr>
            </w:pPr>
            <w:r>
              <w:rPr>
                <w:rFonts w:hint="eastAsia"/>
              </w:rPr>
              <w:t>厂内备品</w:t>
            </w:r>
          </w:p>
        </w:tc>
        <w:tc>
          <w:tcPr>
            <w:tcW w:w="3180" w:type="dxa"/>
            <w:noWrap w:val="0"/>
            <w:vAlign w:val="center"/>
          </w:tcPr>
          <w:p w14:paraId="2183308B">
            <w:pPr>
              <w:keepNext w:val="0"/>
              <w:keepLines w:val="0"/>
              <w:suppressLineNumbers w:val="0"/>
              <w:spacing w:before="0" w:beforeAutospacing="0" w:after="0" w:afterAutospacing="0"/>
              <w:ind w:left="0" w:right="0"/>
              <w:jc w:val="center"/>
              <w:rPr>
                <w:rFonts w:hint="eastAsia"/>
              </w:rPr>
            </w:pPr>
            <w:r>
              <w:rPr>
                <w:rFonts w:hint="eastAsia"/>
              </w:rPr>
              <w:t>200 美式箱变</w:t>
            </w:r>
          </w:p>
        </w:tc>
        <w:tc>
          <w:tcPr>
            <w:tcW w:w="768" w:type="dxa"/>
            <w:noWrap w:val="0"/>
            <w:vAlign w:val="center"/>
          </w:tcPr>
          <w:p w14:paraId="28F65084">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5E2F9493">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47492B10">
            <w:pPr>
              <w:keepNext w:val="0"/>
              <w:keepLines w:val="0"/>
              <w:suppressLineNumbers w:val="0"/>
              <w:spacing w:before="0" w:beforeAutospacing="0" w:after="0" w:afterAutospacing="0"/>
              <w:ind w:left="0" w:right="0"/>
              <w:jc w:val="center"/>
              <w:rPr>
                <w:rFonts w:hint="eastAsia"/>
              </w:rPr>
            </w:pPr>
          </w:p>
        </w:tc>
      </w:tr>
      <w:tr w14:paraId="5120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1DC35619">
            <w:pPr>
              <w:keepNext w:val="0"/>
              <w:keepLines w:val="0"/>
              <w:suppressLineNumbers w:val="0"/>
              <w:spacing w:before="0" w:beforeAutospacing="0" w:after="0" w:afterAutospacing="0"/>
              <w:ind w:left="0" w:right="0"/>
              <w:jc w:val="center"/>
              <w:rPr>
                <w:rFonts w:hint="eastAsia"/>
              </w:rPr>
            </w:pPr>
            <w:r>
              <w:rPr>
                <w:rFonts w:hint="eastAsia"/>
              </w:rPr>
              <w:t>10</w:t>
            </w:r>
          </w:p>
        </w:tc>
        <w:tc>
          <w:tcPr>
            <w:tcW w:w="1920" w:type="dxa"/>
            <w:noWrap w:val="0"/>
            <w:vAlign w:val="center"/>
          </w:tcPr>
          <w:p w14:paraId="309F73BC">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1E6AB637">
            <w:pPr>
              <w:keepNext w:val="0"/>
              <w:keepLines w:val="0"/>
              <w:suppressLineNumbers w:val="0"/>
              <w:spacing w:before="0" w:beforeAutospacing="0" w:after="0" w:afterAutospacing="0"/>
              <w:ind w:left="0" w:right="0"/>
              <w:jc w:val="center"/>
              <w:rPr>
                <w:rFonts w:hint="eastAsia"/>
              </w:rPr>
            </w:pPr>
            <w:r>
              <w:rPr>
                <w:rFonts w:hint="eastAsia"/>
              </w:rPr>
              <w:t>临时用电台250</w:t>
            </w:r>
          </w:p>
        </w:tc>
        <w:tc>
          <w:tcPr>
            <w:tcW w:w="768" w:type="dxa"/>
            <w:noWrap w:val="0"/>
            <w:vAlign w:val="center"/>
          </w:tcPr>
          <w:p w14:paraId="6713D093">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1F5CA996">
            <w:pPr>
              <w:keepNext w:val="0"/>
              <w:keepLines w:val="0"/>
              <w:suppressLineNumbers w:val="0"/>
              <w:spacing w:before="0" w:beforeAutospacing="0" w:after="0" w:afterAutospacing="0"/>
              <w:ind w:left="0" w:right="0"/>
              <w:jc w:val="center"/>
              <w:rPr>
                <w:rFonts w:hint="eastAsia"/>
              </w:rPr>
            </w:pPr>
            <w:r>
              <w:rPr>
                <w:rFonts w:hint="eastAsia"/>
              </w:rPr>
              <w:t>座</w:t>
            </w:r>
          </w:p>
        </w:tc>
        <w:tc>
          <w:tcPr>
            <w:tcW w:w="1908" w:type="dxa"/>
            <w:noWrap w:val="0"/>
            <w:vAlign w:val="center"/>
          </w:tcPr>
          <w:p w14:paraId="72286100">
            <w:pPr>
              <w:keepNext w:val="0"/>
              <w:keepLines w:val="0"/>
              <w:suppressLineNumbers w:val="0"/>
              <w:spacing w:before="0" w:beforeAutospacing="0" w:after="0" w:afterAutospacing="0"/>
              <w:ind w:left="0" w:right="0"/>
              <w:jc w:val="center"/>
              <w:rPr>
                <w:rFonts w:hint="eastAsia"/>
              </w:rPr>
            </w:pPr>
          </w:p>
        </w:tc>
      </w:tr>
      <w:tr w14:paraId="044D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A7D1A4A">
            <w:pPr>
              <w:keepNext w:val="0"/>
              <w:keepLines w:val="0"/>
              <w:suppressLineNumbers w:val="0"/>
              <w:spacing w:before="0" w:beforeAutospacing="0" w:after="0" w:afterAutospacing="0"/>
              <w:ind w:left="0" w:right="0"/>
              <w:jc w:val="center"/>
              <w:rPr>
                <w:rFonts w:hint="eastAsia"/>
              </w:rPr>
            </w:pPr>
            <w:r>
              <w:rPr>
                <w:rFonts w:hint="eastAsia"/>
              </w:rPr>
              <w:t xml:space="preserve">11 </w:t>
            </w:r>
          </w:p>
        </w:tc>
        <w:tc>
          <w:tcPr>
            <w:tcW w:w="1920" w:type="dxa"/>
            <w:noWrap w:val="0"/>
            <w:vAlign w:val="center"/>
          </w:tcPr>
          <w:p w14:paraId="4DB9D8BD">
            <w:pPr>
              <w:keepNext w:val="0"/>
              <w:keepLines w:val="0"/>
              <w:suppressLineNumbers w:val="0"/>
              <w:spacing w:before="0" w:beforeAutospacing="0" w:after="0" w:afterAutospacing="0"/>
              <w:ind w:left="0" w:right="0"/>
              <w:rPr>
                <w:rFonts w:hint="eastAsia"/>
              </w:rPr>
            </w:pPr>
            <w:r>
              <w:rPr>
                <w:rFonts w:hint="eastAsia"/>
              </w:rPr>
              <w:t>厂内备品</w:t>
            </w:r>
          </w:p>
        </w:tc>
        <w:tc>
          <w:tcPr>
            <w:tcW w:w="3180" w:type="dxa"/>
            <w:noWrap w:val="0"/>
            <w:vAlign w:val="center"/>
          </w:tcPr>
          <w:p w14:paraId="3E2FB747">
            <w:pPr>
              <w:keepNext w:val="0"/>
              <w:keepLines w:val="0"/>
              <w:suppressLineNumbers w:val="0"/>
              <w:spacing w:before="0" w:beforeAutospacing="0" w:after="0" w:afterAutospacing="0"/>
              <w:ind w:left="0" w:right="0"/>
              <w:jc w:val="center"/>
              <w:rPr>
                <w:rFonts w:hint="eastAsia"/>
              </w:rPr>
            </w:pPr>
            <w:r>
              <w:rPr>
                <w:rFonts w:hint="eastAsia"/>
              </w:rPr>
              <w:t>临时用电台 315</w:t>
            </w:r>
          </w:p>
        </w:tc>
        <w:tc>
          <w:tcPr>
            <w:tcW w:w="768" w:type="dxa"/>
            <w:noWrap w:val="0"/>
            <w:vAlign w:val="center"/>
          </w:tcPr>
          <w:p w14:paraId="0A2D6E89">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12273F5A">
            <w:pPr>
              <w:keepNext w:val="0"/>
              <w:keepLines w:val="0"/>
              <w:suppressLineNumbers w:val="0"/>
              <w:spacing w:before="0" w:beforeAutospacing="0" w:after="0" w:afterAutospacing="0"/>
              <w:ind w:left="0" w:right="0"/>
              <w:jc w:val="center"/>
              <w:rPr>
                <w:rFonts w:hint="eastAsia"/>
              </w:rPr>
            </w:pPr>
            <w:r>
              <w:rPr>
                <w:rFonts w:hint="eastAsia"/>
              </w:rPr>
              <w:t>座</w:t>
            </w:r>
          </w:p>
        </w:tc>
        <w:tc>
          <w:tcPr>
            <w:tcW w:w="1908" w:type="dxa"/>
            <w:noWrap w:val="0"/>
            <w:vAlign w:val="center"/>
          </w:tcPr>
          <w:p w14:paraId="2D0B9468">
            <w:pPr>
              <w:keepNext w:val="0"/>
              <w:keepLines w:val="0"/>
              <w:suppressLineNumbers w:val="0"/>
              <w:spacing w:before="0" w:beforeAutospacing="0" w:after="0" w:afterAutospacing="0"/>
              <w:ind w:left="0" w:right="0"/>
              <w:jc w:val="center"/>
              <w:rPr>
                <w:rFonts w:hint="eastAsia"/>
              </w:rPr>
            </w:pPr>
          </w:p>
        </w:tc>
      </w:tr>
      <w:tr w14:paraId="2BA8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799A28AB">
            <w:pPr>
              <w:keepNext w:val="0"/>
              <w:keepLines w:val="0"/>
              <w:suppressLineNumbers w:val="0"/>
              <w:spacing w:before="0" w:beforeAutospacing="0" w:after="0" w:afterAutospacing="0"/>
              <w:ind w:left="0" w:right="0"/>
              <w:jc w:val="center"/>
              <w:rPr>
                <w:rFonts w:hint="eastAsia"/>
              </w:rPr>
            </w:pPr>
            <w:r>
              <w:rPr>
                <w:rFonts w:hint="eastAsia"/>
              </w:rPr>
              <w:t>12</w:t>
            </w:r>
          </w:p>
        </w:tc>
        <w:tc>
          <w:tcPr>
            <w:tcW w:w="1920" w:type="dxa"/>
            <w:noWrap w:val="0"/>
            <w:vAlign w:val="center"/>
          </w:tcPr>
          <w:p w14:paraId="3A85896C">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0E056188">
            <w:pPr>
              <w:keepNext w:val="0"/>
              <w:keepLines w:val="0"/>
              <w:suppressLineNumbers w:val="0"/>
              <w:spacing w:before="0" w:beforeAutospacing="0" w:after="0" w:afterAutospacing="0"/>
              <w:ind w:left="0" w:right="0"/>
              <w:jc w:val="center"/>
              <w:rPr>
                <w:rFonts w:hint="eastAsia"/>
              </w:rPr>
            </w:pPr>
            <w:r>
              <w:rPr>
                <w:rFonts w:hint="eastAsia"/>
              </w:rPr>
              <w:t>开闭站（1 进 2 出加计量）</w:t>
            </w:r>
          </w:p>
        </w:tc>
        <w:tc>
          <w:tcPr>
            <w:tcW w:w="768" w:type="dxa"/>
            <w:noWrap w:val="0"/>
            <w:vAlign w:val="center"/>
          </w:tcPr>
          <w:p w14:paraId="53527254">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42A16FA5">
            <w:pPr>
              <w:keepNext w:val="0"/>
              <w:keepLines w:val="0"/>
              <w:suppressLineNumbers w:val="0"/>
              <w:spacing w:before="0" w:beforeAutospacing="0" w:after="0" w:afterAutospacing="0"/>
              <w:ind w:left="0" w:right="0"/>
              <w:jc w:val="center"/>
              <w:rPr>
                <w:rFonts w:hint="eastAsia"/>
              </w:rPr>
            </w:pPr>
            <w:r>
              <w:rPr>
                <w:rFonts w:hint="eastAsia"/>
              </w:rPr>
              <w:t>座</w:t>
            </w:r>
          </w:p>
        </w:tc>
        <w:tc>
          <w:tcPr>
            <w:tcW w:w="1908" w:type="dxa"/>
            <w:noWrap w:val="0"/>
            <w:vAlign w:val="center"/>
          </w:tcPr>
          <w:p w14:paraId="0A60D49B">
            <w:pPr>
              <w:keepNext w:val="0"/>
              <w:keepLines w:val="0"/>
              <w:suppressLineNumbers w:val="0"/>
              <w:spacing w:before="0" w:beforeAutospacing="0" w:after="0" w:afterAutospacing="0"/>
              <w:ind w:left="0" w:right="0"/>
              <w:jc w:val="center"/>
              <w:rPr>
                <w:rFonts w:hint="eastAsia"/>
              </w:rPr>
            </w:pPr>
          </w:p>
        </w:tc>
      </w:tr>
      <w:tr w14:paraId="7BFC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723CB9C7">
            <w:pPr>
              <w:keepNext w:val="0"/>
              <w:keepLines w:val="0"/>
              <w:suppressLineNumbers w:val="0"/>
              <w:spacing w:before="0" w:beforeAutospacing="0" w:after="0" w:afterAutospacing="0"/>
              <w:ind w:left="0" w:right="0"/>
              <w:jc w:val="center"/>
              <w:rPr>
                <w:rFonts w:hint="eastAsia"/>
              </w:rPr>
            </w:pPr>
            <w:r>
              <w:rPr>
                <w:rFonts w:hint="eastAsia"/>
              </w:rPr>
              <w:t>13</w:t>
            </w:r>
          </w:p>
        </w:tc>
        <w:tc>
          <w:tcPr>
            <w:tcW w:w="1920" w:type="dxa"/>
            <w:noWrap w:val="0"/>
            <w:vAlign w:val="center"/>
          </w:tcPr>
          <w:p w14:paraId="1FE15043">
            <w:pPr>
              <w:keepNext w:val="0"/>
              <w:keepLines w:val="0"/>
              <w:suppressLineNumbers w:val="0"/>
              <w:spacing w:before="0" w:beforeAutospacing="0" w:after="0" w:afterAutospacing="0"/>
              <w:ind w:left="0" w:right="0"/>
              <w:rPr>
                <w:rFonts w:hint="eastAsia"/>
              </w:rPr>
            </w:pPr>
            <w:r>
              <w:rPr>
                <w:rFonts w:hint="eastAsia"/>
              </w:rPr>
              <w:t>厂内备品</w:t>
            </w:r>
          </w:p>
        </w:tc>
        <w:tc>
          <w:tcPr>
            <w:tcW w:w="3180" w:type="dxa"/>
            <w:noWrap w:val="0"/>
            <w:vAlign w:val="center"/>
          </w:tcPr>
          <w:p w14:paraId="0256FCBC">
            <w:pPr>
              <w:keepNext w:val="0"/>
              <w:keepLines w:val="0"/>
              <w:suppressLineNumbers w:val="0"/>
              <w:spacing w:before="0" w:beforeAutospacing="0" w:after="0" w:afterAutospacing="0"/>
              <w:ind w:left="0" w:right="0"/>
              <w:jc w:val="center"/>
              <w:rPr>
                <w:rFonts w:hint="eastAsia"/>
              </w:rPr>
            </w:pPr>
            <w:r>
              <w:rPr>
                <w:rFonts w:hint="eastAsia"/>
              </w:rPr>
              <w:t>开闭站（两进四出带配网自动化）</w:t>
            </w:r>
          </w:p>
        </w:tc>
        <w:tc>
          <w:tcPr>
            <w:tcW w:w="768" w:type="dxa"/>
            <w:noWrap w:val="0"/>
            <w:vAlign w:val="center"/>
          </w:tcPr>
          <w:p w14:paraId="09E6A2A3">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03506FE4">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3CBC011A">
            <w:pPr>
              <w:keepNext w:val="0"/>
              <w:keepLines w:val="0"/>
              <w:suppressLineNumbers w:val="0"/>
              <w:spacing w:before="0" w:beforeAutospacing="0" w:after="0" w:afterAutospacing="0"/>
              <w:ind w:left="0" w:right="0"/>
              <w:jc w:val="center"/>
              <w:rPr>
                <w:rFonts w:hint="eastAsia"/>
              </w:rPr>
            </w:pPr>
          </w:p>
        </w:tc>
      </w:tr>
      <w:tr w14:paraId="3720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293BE35">
            <w:pPr>
              <w:keepNext w:val="0"/>
              <w:keepLines w:val="0"/>
              <w:suppressLineNumbers w:val="0"/>
              <w:spacing w:before="0" w:beforeAutospacing="0" w:after="0" w:afterAutospacing="0"/>
              <w:ind w:left="0" w:right="0"/>
              <w:jc w:val="center"/>
              <w:rPr>
                <w:rFonts w:hint="eastAsia"/>
              </w:rPr>
            </w:pPr>
            <w:r>
              <w:rPr>
                <w:rFonts w:hint="eastAsia"/>
              </w:rPr>
              <w:t>14</w:t>
            </w:r>
          </w:p>
        </w:tc>
        <w:tc>
          <w:tcPr>
            <w:tcW w:w="1920" w:type="dxa"/>
            <w:noWrap w:val="0"/>
            <w:vAlign w:val="center"/>
          </w:tcPr>
          <w:p w14:paraId="5FA87563">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70822BF5">
            <w:pPr>
              <w:keepNext w:val="0"/>
              <w:keepLines w:val="0"/>
              <w:suppressLineNumbers w:val="0"/>
              <w:spacing w:before="0" w:beforeAutospacing="0" w:after="0" w:afterAutospacing="0"/>
              <w:ind w:left="0" w:right="0"/>
              <w:jc w:val="center"/>
              <w:rPr>
                <w:rFonts w:hint="eastAsia"/>
              </w:rPr>
            </w:pPr>
            <w:r>
              <w:rPr>
                <w:rFonts w:hint="eastAsia"/>
              </w:rPr>
              <w:t>开闭站（2 进 4 出）</w:t>
            </w:r>
          </w:p>
        </w:tc>
        <w:tc>
          <w:tcPr>
            <w:tcW w:w="768" w:type="dxa"/>
            <w:noWrap w:val="0"/>
            <w:vAlign w:val="center"/>
          </w:tcPr>
          <w:p w14:paraId="27223F1B">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1A81CF7F">
            <w:pPr>
              <w:keepNext w:val="0"/>
              <w:keepLines w:val="0"/>
              <w:suppressLineNumbers w:val="0"/>
              <w:spacing w:before="0" w:beforeAutospacing="0" w:after="0" w:afterAutospacing="0"/>
              <w:ind w:left="0" w:right="0"/>
              <w:jc w:val="center"/>
              <w:rPr>
                <w:rFonts w:hint="eastAsia"/>
              </w:rPr>
            </w:pPr>
            <w:r>
              <w:rPr>
                <w:rFonts w:hint="eastAsia"/>
              </w:rPr>
              <w:t>座</w:t>
            </w:r>
          </w:p>
        </w:tc>
        <w:tc>
          <w:tcPr>
            <w:tcW w:w="1908" w:type="dxa"/>
            <w:noWrap w:val="0"/>
            <w:vAlign w:val="center"/>
          </w:tcPr>
          <w:p w14:paraId="65974505">
            <w:pPr>
              <w:keepNext w:val="0"/>
              <w:keepLines w:val="0"/>
              <w:suppressLineNumbers w:val="0"/>
              <w:spacing w:before="0" w:beforeAutospacing="0" w:after="0" w:afterAutospacing="0"/>
              <w:ind w:left="0" w:right="0"/>
              <w:jc w:val="center"/>
              <w:rPr>
                <w:rFonts w:hint="eastAsia"/>
              </w:rPr>
            </w:pPr>
            <w:r>
              <w:rPr>
                <w:rFonts w:hint="eastAsia"/>
              </w:rPr>
              <w:t>FZN25 开关，背靠背</w:t>
            </w:r>
          </w:p>
        </w:tc>
      </w:tr>
      <w:tr w14:paraId="34AD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4766B7FC">
            <w:pPr>
              <w:keepNext w:val="0"/>
              <w:keepLines w:val="0"/>
              <w:suppressLineNumbers w:val="0"/>
              <w:spacing w:before="0" w:beforeAutospacing="0" w:after="0" w:afterAutospacing="0"/>
              <w:ind w:left="0" w:right="0"/>
              <w:jc w:val="center"/>
              <w:rPr>
                <w:rFonts w:hint="eastAsia"/>
              </w:rPr>
            </w:pPr>
            <w:r>
              <w:rPr>
                <w:rFonts w:hint="eastAsia"/>
              </w:rPr>
              <w:t>15</w:t>
            </w:r>
          </w:p>
        </w:tc>
        <w:tc>
          <w:tcPr>
            <w:tcW w:w="1920" w:type="dxa"/>
            <w:noWrap w:val="0"/>
            <w:vAlign w:val="center"/>
          </w:tcPr>
          <w:p w14:paraId="43C3CAF6">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61798E6D">
            <w:pPr>
              <w:keepNext w:val="0"/>
              <w:keepLines w:val="0"/>
              <w:suppressLineNumbers w:val="0"/>
              <w:spacing w:before="0" w:beforeAutospacing="0" w:after="0" w:afterAutospacing="0"/>
              <w:ind w:left="0" w:right="0"/>
              <w:jc w:val="center"/>
              <w:rPr>
                <w:rFonts w:hint="eastAsia"/>
              </w:rPr>
            </w:pPr>
            <w:r>
              <w:rPr>
                <w:rFonts w:hint="eastAsia"/>
              </w:rPr>
              <w:t>开闭站（二进四出）</w:t>
            </w:r>
          </w:p>
        </w:tc>
        <w:tc>
          <w:tcPr>
            <w:tcW w:w="768" w:type="dxa"/>
            <w:noWrap w:val="0"/>
            <w:vAlign w:val="center"/>
          </w:tcPr>
          <w:p w14:paraId="3466A732">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5328A75B">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7A428DD9">
            <w:pPr>
              <w:keepNext w:val="0"/>
              <w:keepLines w:val="0"/>
              <w:suppressLineNumbers w:val="0"/>
              <w:spacing w:before="0" w:beforeAutospacing="0" w:after="0" w:afterAutospacing="0"/>
              <w:ind w:left="0" w:right="0"/>
              <w:jc w:val="center"/>
              <w:rPr>
                <w:rFonts w:hint="eastAsia"/>
              </w:rPr>
            </w:pPr>
          </w:p>
        </w:tc>
      </w:tr>
      <w:tr w14:paraId="1350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25C7187">
            <w:pPr>
              <w:keepNext w:val="0"/>
              <w:keepLines w:val="0"/>
              <w:suppressLineNumbers w:val="0"/>
              <w:spacing w:before="0" w:beforeAutospacing="0" w:after="0" w:afterAutospacing="0"/>
              <w:ind w:left="0" w:right="0"/>
              <w:jc w:val="center"/>
              <w:rPr>
                <w:rFonts w:hint="eastAsia"/>
              </w:rPr>
            </w:pPr>
            <w:r>
              <w:rPr>
                <w:rFonts w:hint="eastAsia"/>
              </w:rPr>
              <w:t>16</w:t>
            </w:r>
          </w:p>
        </w:tc>
        <w:tc>
          <w:tcPr>
            <w:tcW w:w="1920" w:type="dxa"/>
            <w:noWrap w:val="0"/>
            <w:vAlign w:val="center"/>
          </w:tcPr>
          <w:p w14:paraId="10D63373">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4421AD83">
            <w:pPr>
              <w:keepNext w:val="0"/>
              <w:keepLines w:val="0"/>
              <w:suppressLineNumbers w:val="0"/>
              <w:spacing w:before="0" w:beforeAutospacing="0" w:after="0" w:afterAutospacing="0"/>
              <w:ind w:left="0" w:right="0"/>
              <w:jc w:val="center"/>
              <w:rPr>
                <w:rFonts w:hint="eastAsia"/>
              </w:rPr>
            </w:pPr>
            <w:r>
              <w:rPr>
                <w:rFonts w:hint="eastAsia"/>
              </w:rPr>
              <w:t>开闭站（一进三出）</w:t>
            </w:r>
          </w:p>
        </w:tc>
        <w:tc>
          <w:tcPr>
            <w:tcW w:w="768" w:type="dxa"/>
            <w:noWrap w:val="0"/>
            <w:vAlign w:val="center"/>
          </w:tcPr>
          <w:p w14:paraId="7F662923">
            <w:pPr>
              <w:keepNext w:val="0"/>
              <w:keepLines w:val="0"/>
              <w:suppressLineNumbers w:val="0"/>
              <w:spacing w:before="0" w:beforeAutospacing="0" w:after="0" w:afterAutospacing="0"/>
              <w:ind w:left="0" w:right="0"/>
              <w:jc w:val="center"/>
              <w:rPr>
                <w:rFonts w:hint="eastAsia"/>
              </w:rPr>
            </w:pPr>
            <w:r>
              <w:rPr>
                <w:rFonts w:hint="eastAsia"/>
              </w:rPr>
              <w:t>1</w:t>
            </w:r>
          </w:p>
        </w:tc>
        <w:tc>
          <w:tcPr>
            <w:tcW w:w="864" w:type="dxa"/>
            <w:noWrap w:val="0"/>
            <w:vAlign w:val="center"/>
          </w:tcPr>
          <w:p w14:paraId="1E71FF23">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5322F4A8">
            <w:pPr>
              <w:keepNext w:val="0"/>
              <w:keepLines w:val="0"/>
              <w:suppressLineNumbers w:val="0"/>
              <w:spacing w:before="0" w:beforeAutospacing="0" w:after="0" w:afterAutospacing="0"/>
              <w:ind w:left="0" w:right="0"/>
              <w:jc w:val="center"/>
              <w:rPr>
                <w:rFonts w:hint="eastAsia"/>
              </w:rPr>
            </w:pPr>
          </w:p>
        </w:tc>
      </w:tr>
      <w:tr w14:paraId="752D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65819964">
            <w:pPr>
              <w:keepNext w:val="0"/>
              <w:keepLines w:val="0"/>
              <w:suppressLineNumbers w:val="0"/>
              <w:spacing w:before="0" w:beforeAutospacing="0" w:after="0" w:afterAutospacing="0"/>
              <w:ind w:left="0" w:right="0"/>
              <w:jc w:val="center"/>
              <w:rPr>
                <w:rFonts w:hint="eastAsia"/>
              </w:rPr>
            </w:pPr>
            <w:r>
              <w:rPr>
                <w:rFonts w:hint="eastAsia"/>
              </w:rPr>
              <w:t xml:space="preserve">17 </w:t>
            </w:r>
          </w:p>
        </w:tc>
        <w:tc>
          <w:tcPr>
            <w:tcW w:w="1920" w:type="dxa"/>
            <w:noWrap w:val="0"/>
            <w:vAlign w:val="center"/>
          </w:tcPr>
          <w:p w14:paraId="07ED981F">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01068F62">
            <w:pPr>
              <w:keepNext w:val="0"/>
              <w:keepLines w:val="0"/>
              <w:suppressLineNumbers w:val="0"/>
              <w:spacing w:before="0" w:beforeAutospacing="0" w:after="0" w:afterAutospacing="0"/>
              <w:ind w:left="0" w:right="0"/>
              <w:jc w:val="center"/>
              <w:rPr>
                <w:rFonts w:hint="eastAsia"/>
              </w:rPr>
            </w:pPr>
            <w:r>
              <w:rPr>
                <w:rFonts w:hint="eastAsia"/>
              </w:rPr>
              <w:t>低压分线箱</w:t>
            </w:r>
          </w:p>
        </w:tc>
        <w:tc>
          <w:tcPr>
            <w:tcW w:w="768" w:type="dxa"/>
            <w:noWrap w:val="0"/>
            <w:vAlign w:val="center"/>
          </w:tcPr>
          <w:p w14:paraId="341A263A">
            <w:pPr>
              <w:keepNext w:val="0"/>
              <w:keepLines w:val="0"/>
              <w:suppressLineNumbers w:val="0"/>
              <w:spacing w:before="0" w:beforeAutospacing="0" w:after="0" w:afterAutospacing="0"/>
              <w:ind w:left="0" w:right="0"/>
              <w:jc w:val="center"/>
              <w:rPr>
                <w:rFonts w:hint="eastAsia"/>
              </w:rPr>
            </w:pPr>
            <w:r>
              <w:rPr>
                <w:rFonts w:hint="eastAsia"/>
              </w:rPr>
              <w:t>8</w:t>
            </w:r>
          </w:p>
        </w:tc>
        <w:tc>
          <w:tcPr>
            <w:tcW w:w="864" w:type="dxa"/>
            <w:noWrap w:val="0"/>
            <w:vAlign w:val="center"/>
          </w:tcPr>
          <w:p w14:paraId="123773EE">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5D593850">
            <w:pPr>
              <w:keepNext w:val="0"/>
              <w:keepLines w:val="0"/>
              <w:suppressLineNumbers w:val="0"/>
              <w:spacing w:before="0" w:beforeAutospacing="0" w:after="0" w:afterAutospacing="0"/>
              <w:ind w:left="0" w:right="0"/>
              <w:jc w:val="center"/>
              <w:rPr>
                <w:rFonts w:hint="eastAsia"/>
              </w:rPr>
            </w:pPr>
          </w:p>
        </w:tc>
      </w:tr>
      <w:tr w14:paraId="374D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1DB9F28B">
            <w:pPr>
              <w:keepNext w:val="0"/>
              <w:keepLines w:val="0"/>
              <w:suppressLineNumbers w:val="0"/>
              <w:spacing w:before="0" w:beforeAutospacing="0" w:after="0" w:afterAutospacing="0"/>
              <w:ind w:left="0" w:right="0"/>
              <w:jc w:val="center"/>
              <w:rPr>
                <w:rFonts w:hint="eastAsia"/>
              </w:rPr>
            </w:pPr>
            <w:r>
              <w:rPr>
                <w:rFonts w:hint="eastAsia"/>
              </w:rPr>
              <w:t>18</w:t>
            </w:r>
          </w:p>
        </w:tc>
        <w:tc>
          <w:tcPr>
            <w:tcW w:w="1920" w:type="dxa"/>
            <w:noWrap w:val="0"/>
            <w:vAlign w:val="center"/>
          </w:tcPr>
          <w:p w14:paraId="4F6BAC5A">
            <w:pPr>
              <w:keepNext w:val="0"/>
              <w:keepLines w:val="0"/>
              <w:suppressLineNumbers w:val="0"/>
              <w:spacing w:before="0" w:beforeAutospacing="0" w:after="0" w:afterAutospacing="0"/>
              <w:ind w:left="0" w:right="0"/>
              <w:rPr>
                <w:rFonts w:hint="eastAsia"/>
              </w:rPr>
            </w:pPr>
            <w:r>
              <w:rPr>
                <w:rFonts w:hint="eastAsia"/>
              </w:rPr>
              <w:t xml:space="preserve">厂内备品 </w:t>
            </w:r>
          </w:p>
        </w:tc>
        <w:tc>
          <w:tcPr>
            <w:tcW w:w="3180" w:type="dxa"/>
            <w:noWrap w:val="0"/>
            <w:vAlign w:val="center"/>
          </w:tcPr>
          <w:p w14:paraId="087FE149">
            <w:pPr>
              <w:keepNext w:val="0"/>
              <w:keepLines w:val="0"/>
              <w:suppressLineNumbers w:val="0"/>
              <w:spacing w:before="0" w:beforeAutospacing="0" w:after="0" w:afterAutospacing="0"/>
              <w:ind w:left="0" w:right="0"/>
              <w:jc w:val="center"/>
              <w:rPr>
                <w:rFonts w:hint="eastAsia"/>
              </w:rPr>
            </w:pPr>
            <w:r>
              <w:rPr>
                <w:rFonts w:hint="eastAsia"/>
              </w:rPr>
              <w:t>高压电缆分线箱</w:t>
            </w:r>
          </w:p>
        </w:tc>
        <w:tc>
          <w:tcPr>
            <w:tcW w:w="768" w:type="dxa"/>
            <w:noWrap w:val="0"/>
            <w:vAlign w:val="center"/>
          </w:tcPr>
          <w:p w14:paraId="0428F586">
            <w:pPr>
              <w:keepNext w:val="0"/>
              <w:keepLines w:val="0"/>
              <w:suppressLineNumbers w:val="0"/>
              <w:spacing w:before="0" w:beforeAutospacing="0" w:after="0" w:afterAutospacing="0"/>
              <w:ind w:left="0" w:right="0"/>
              <w:jc w:val="center"/>
              <w:rPr>
                <w:rFonts w:hint="eastAsia"/>
              </w:rPr>
            </w:pPr>
            <w:r>
              <w:rPr>
                <w:rFonts w:hint="eastAsia"/>
              </w:rPr>
              <w:t>3</w:t>
            </w:r>
          </w:p>
        </w:tc>
        <w:tc>
          <w:tcPr>
            <w:tcW w:w="864" w:type="dxa"/>
            <w:noWrap w:val="0"/>
            <w:vAlign w:val="center"/>
          </w:tcPr>
          <w:p w14:paraId="1BA79A5B">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44AF0D84">
            <w:pPr>
              <w:keepNext w:val="0"/>
              <w:keepLines w:val="0"/>
              <w:suppressLineNumbers w:val="0"/>
              <w:spacing w:before="0" w:beforeAutospacing="0" w:after="0" w:afterAutospacing="0"/>
              <w:ind w:left="0" w:right="0"/>
              <w:jc w:val="center"/>
              <w:rPr>
                <w:rFonts w:hint="eastAsia"/>
              </w:rPr>
            </w:pPr>
            <w:r>
              <w:rPr>
                <w:rFonts w:hint="eastAsia"/>
              </w:rPr>
              <w:t>母排式</w:t>
            </w:r>
          </w:p>
        </w:tc>
      </w:tr>
      <w:tr w14:paraId="7F14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33EC74B8">
            <w:pPr>
              <w:keepNext w:val="0"/>
              <w:keepLines w:val="0"/>
              <w:suppressLineNumbers w:val="0"/>
              <w:spacing w:before="0" w:beforeAutospacing="0" w:after="0" w:afterAutospacing="0"/>
              <w:ind w:left="0" w:right="0"/>
              <w:jc w:val="center"/>
              <w:rPr>
                <w:rFonts w:hint="eastAsia"/>
              </w:rPr>
            </w:pPr>
            <w:r>
              <w:rPr>
                <w:rFonts w:hint="eastAsia"/>
              </w:rPr>
              <w:t>19</w:t>
            </w:r>
          </w:p>
        </w:tc>
        <w:tc>
          <w:tcPr>
            <w:tcW w:w="1920" w:type="dxa"/>
            <w:noWrap w:val="0"/>
            <w:vAlign w:val="center"/>
          </w:tcPr>
          <w:p w14:paraId="7D8BE958">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2105F463">
            <w:pPr>
              <w:keepNext w:val="0"/>
              <w:keepLines w:val="0"/>
              <w:suppressLineNumbers w:val="0"/>
              <w:spacing w:before="0" w:beforeAutospacing="0" w:after="0" w:afterAutospacing="0"/>
              <w:ind w:left="0" w:right="0"/>
              <w:jc w:val="center"/>
              <w:rPr>
                <w:rFonts w:hint="eastAsia"/>
              </w:rPr>
            </w:pPr>
            <w:r>
              <w:rPr>
                <w:rFonts w:hint="eastAsia"/>
              </w:rPr>
              <w:t>s13-10</w:t>
            </w:r>
          </w:p>
        </w:tc>
        <w:tc>
          <w:tcPr>
            <w:tcW w:w="768" w:type="dxa"/>
            <w:noWrap w:val="0"/>
            <w:vAlign w:val="center"/>
          </w:tcPr>
          <w:p w14:paraId="6F3C8F6E">
            <w:pPr>
              <w:keepNext w:val="0"/>
              <w:keepLines w:val="0"/>
              <w:suppressLineNumbers w:val="0"/>
              <w:spacing w:before="0" w:beforeAutospacing="0" w:after="0" w:afterAutospacing="0"/>
              <w:ind w:left="0" w:right="0"/>
              <w:jc w:val="center"/>
              <w:rPr>
                <w:rFonts w:hint="eastAsia"/>
              </w:rPr>
            </w:pPr>
            <w:r>
              <w:rPr>
                <w:rFonts w:hint="eastAsia"/>
              </w:rPr>
              <w:t>8</w:t>
            </w:r>
          </w:p>
        </w:tc>
        <w:tc>
          <w:tcPr>
            <w:tcW w:w="864" w:type="dxa"/>
            <w:noWrap w:val="0"/>
            <w:vAlign w:val="center"/>
          </w:tcPr>
          <w:p w14:paraId="14EDFDA4">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5045A53C">
            <w:pPr>
              <w:keepNext w:val="0"/>
              <w:keepLines w:val="0"/>
              <w:suppressLineNumbers w:val="0"/>
              <w:spacing w:before="0" w:beforeAutospacing="0" w:after="0" w:afterAutospacing="0"/>
              <w:ind w:left="0" w:right="0"/>
              <w:jc w:val="center"/>
              <w:rPr>
                <w:rFonts w:hint="eastAsia"/>
              </w:rPr>
            </w:pPr>
          </w:p>
        </w:tc>
      </w:tr>
      <w:tr w14:paraId="7F1D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3EDF9560">
            <w:pPr>
              <w:keepNext w:val="0"/>
              <w:keepLines w:val="0"/>
              <w:suppressLineNumbers w:val="0"/>
              <w:spacing w:before="0" w:beforeAutospacing="0" w:after="0" w:afterAutospacing="0"/>
              <w:ind w:left="0" w:right="0"/>
              <w:jc w:val="center"/>
              <w:rPr>
                <w:rFonts w:hint="eastAsia"/>
              </w:rPr>
            </w:pPr>
            <w:r>
              <w:rPr>
                <w:rFonts w:hint="eastAsia"/>
              </w:rPr>
              <w:t>20</w:t>
            </w:r>
          </w:p>
        </w:tc>
        <w:tc>
          <w:tcPr>
            <w:tcW w:w="1920" w:type="dxa"/>
            <w:noWrap w:val="0"/>
            <w:vAlign w:val="center"/>
          </w:tcPr>
          <w:p w14:paraId="61BBF705">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3C529B86">
            <w:pPr>
              <w:keepNext w:val="0"/>
              <w:keepLines w:val="0"/>
              <w:suppressLineNumbers w:val="0"/>
              <w:spacing w:before="0" w:beforeAutospacing="0" w:after="0" w:afterAutospacing="0"/>
              <w:ind w:left="0" w:right="0"/>
              <w:jc w:val="center"/>
              <w:rPr>
                <w:rFonts w:hint="eastAsia"/>
              </w:rPr>
            </w:pPr>
            <w:r>
              <w:rPr>
                <w:rFonts w:hint="eastAsia"/>
              </w:rPr>
              <w:t>s13-20</w:t>
            </w:r>
          </w:p>
        </w:tc>
        <w:tc>
          <w:tcPr>
            <w:tcW w:w="768" w:type="dxa"/>
            <w:noWrap w:val="0"/>
            <w:vAlign w:val="center"/>
          </w:tcPr>
          <w:p w14:paraId="03C71E0E">
            <w:pPr>
              <w:keepNext w:val="0"/>
              <w:keepLines w:val="0"/>
              <w:suppressLineNumbers w:val="0"/>
              <w:spacing w:before="0" w:beforeAutospacing="0" w:after="0" w:afterAutospacing="0"/>
              <w:ind w:left="0" w:right="0"/>
              <w:jc w:val="center"/>
              <w:rPr>
                <w:rFonts w:hint="eastAsia"/>
              </w:rPr>
            </w:pPr>
            <w:r>
              <w:rPr>
                <w:rFonts w:hint="eastAsia"/>
              </w:rPr>
              <w:t>25</w:t>
            </w:r>
          </w:p>
        </w:tc>
        <w:tc>
          <w:tcPr>
            <w:tcW w:w="864" w:type="dxa"/>
            <w:noWrap w:val="0"/>
            <w:vAlign w:val="center"/>
          </w:tcPr>
          <w:p w14:paraId="45157E9B">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0F2B2FB7">
            <w:pPr>
              <w:keepNext w:val="0"/>
              <w:keepLines w:val="0"/>
              <w:suppressLineNumbers w:val="0"/>
              <w:spacing w:before="0" w:beforeAutospacing="0" w:after="0" w:afterAutospacing="0"/>
              <w:ind w:left="0" w:right="0"/>
              <w:jc w:val="center"/>
              <w:rPr>
                <w:rFonts w:hint="eastAsia"/>
              </w:rPr>
            </w:pPr>
          </w:p>
        </w:tc>
      </w:tr>
      <w:tr w14:paraId="4B28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F759B14">
            <w:pPr>
              <w:keepNext w:val="0"/>
              <w:keepLines w:val="0"/>
              <w:suppressLineNumbers w:val="0"/>
              <w:spacing w:before="0" w:beforeAutospacing="0" w:after="0" w:afterAutospacing="0"/>
              <w:ind w:left="0" w:right="0"/>
              <w:jc w:val="center"/>
              <w:rPr>
                <w:rFonts w:hint="eastAsia"/>
              </w:rPr>
            </w:pPr>
            <w:r>
              <w:rPr>
                <w:rFonts w:hint="eastAsia"/>
              </w:rPr>
              <w:t>21</w:t>
            </w:r>
          </w:p>
        </w:tc>
        <w:tc>
          <w:tcPr>
            <w:tcW w:w="1920" w:type="dxa"/>
            <w:noWrap w:val="0"/>
            <w:vAlign w:val="center"/>
          </w:tcPr>
          <w:p w14:paraId="423D53E5">
            <w:pPr>
              <w:keepNext w:val="0"/>
              <w:keepLines w:val="0"/>
              <w:suppressLineNumbers w:val="0"/>
              <w:spacing w:before="0" w:beforeAutospacing="0" w:after="0" w:afterAutospacing="0"/>
              <w:ind w:left="0" w:right="0"/>
              <w:rPr>
                <w:rFonts w:hint="eastAsia"/>
              </w:rPr>
            </w:pPr>
            <w:r>
              <w:rPr>
                <w:rFonts w:hint="eastAsia"/>
              </w:rPr>
              <w:t>变压器</w:t>
            </w:r>
          </w:p>
        </w:tc>
        <w:tc>
          <w:tcPr>
            <w:tcW w:w="3180" w:type="dxa"/>
            <w:noWrap w:val="0"/>
            <w:vAlign w:val="center"/>
          </w:tcPr>
          <w:p w14:paraId="532C41E9">
            <w:pPr>
              <w:keepNext w:val="0"/>
              <w:keepLines w:val="0"/>
              <w:suppressLineNumbers w:val="0"/>
              <w:spacing w:before="0" w:beforeAutospacing="0" w:after="0" w:afterAutospacing="0"/>
              <w:ind w:left="0" w:right="0"/>
              <w:jc w:val="center"/>
              <w:rPr>
                <w:rFonts w:hint="eastAsia"/>
              </w:rPr>
            </w:pPr>
            <w:r>
              <w:rPr>
                <w:rFonts w:hint="eastAsia"/>
              </w:rPr>
              <w:t>s13-30</w:t>
            </w:r>
          </w:p>
        </w:tc>
        <w:tc>
          <w:tcPr>
            <w:tcW w:w="768" w:type="dxa"/>
            <w:noWrap w:val="0"/>
            <w:vAlign w:val="center"/>
          </w:tcPr>
          <w:p w14:paraId="07B7F68E">
            <w:pPr>
              <w:keepNext w:val="0"/>
              <w:keepLines w:val="0"/>
              <w:suppressLineNumbers w:val="0"/>
              <w:spacing w:before="0" w:beforeAutospacing="0" w:after="0" w:afterAutospacing="0"/>
              <w:ind w:left="0" w:right="0"/>
              <w:jc w:val="center"/>
              <w:rPr>
                <w:rFonts w:hint="eastAsia"/>
              </w:rPr>
            </w:pPr>
            <w:r>
              <w:rPr>
                <w:rFonts w:hint="eastAsia"/>
              </w:rPr>
              <w:t>7</w:t>
            </w:r>
          </w:p>
        </w:tc>
        <w:tc>
          <w:tcPr>
            <w:tcW w:w="864" w:type="dxa"/>
            <w:noWrap w:val="0"/>
            <w:vAlign w:val="center"/>
          </w:tcPr>
          <w:p w14:paraId="00DA4A8A">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52062BB2">
            <w:pPr>
              <w:keepNext w:val="0"/>
              <w:keepLines w:val="0"/>
              <w:suppressLineNumbers w:val="0"/>
              <w:spacing w:before="0" w:beforeAutospacing="0" w:after="0" w:afterAutospacing="0"/>
              <w:ind w:left="0" w:right="0"/>
              <w:jc w:val="center"/>
              <w:rPr>
                <w:rFonts w:hint="eastAsia"/>
              </w:rPr>
            </w:pPr>
          </w:p>
        </w:tc>
      </w:tr>
      <w:tr w14:paraId="164B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7F7BF449">
            <w:pPr>
              <w:keepNext w:val="0"/>
              <w:keepLines w:val="0"/>
              <w:suppressLineNumbers w:val="0"/>
              <w:spacing w:before="0" w:beforeAutospacing="0" w:after="0" w:afterAutospacing="0"/>
              <w:ind w:left="0" w:right="0"/>
              <w:jc w:val="center"/>
              <w:rPr>
                <w:rFonts w:hint="eastAsia"/>
              </w:rPr>
            </w:pPr>
            <w:r>
              <w:rPr>
                <w:rFonts w:hint="eastAsia"/>
              </w:rPr>
              <w:t>22</w:t>
            </w:r>
          </w:p>
        </w:tc>
        <w:tc>
          <w:tcPr>
            <w:tcW w:w="1920" w:type="dxa"/>
            <w:noWrap w:val="0"/>
            <w:vAlign w:val="center"/>
          </w:tcPr>
          <w:p w14:paraId="6D1F8232">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759F89CE">
            <w:pPr>
              <w:keepNext w:val="0"/>
              <w:keepLines w:val="0"/>
              <w:suppressLineNumbers w:val="0"/>
              <w:spacing w:before="0" w:beforeAutospacing="0" w:after="0" w:afterAutospacing="0"/>
              <w:ind w:left="0" w:right="0"/>
              <w:jc w:val="center"/>
              <w:rPr>
                <w:rFonts w:hint="eastAsia"/>
              </w:rPr>
            </w:pPr>
            <w:r>
              <w:rPr>
                <w:rFonts w:hint="eastAsia"/>
              </w:rPr>
              <w:t>s13-50</w:t>
            </w:r>
          </w:p>
        </w:tc>
        <w:tc>
          <w:tcPr>
            <w:tcW w:w="768" w:type="dxa"/>
            <w:noWrap w:val="0"/>
            <w:vAlign w:val="center"/>
          </w:tcPr>
          <w:p w14:paraId="1AC8C084">
            <w:pPr>
              <w:keepNext w:val="0"/>
              <w:keepLines w:val="0"/>
              <w:suppressLineNumbers w:val="0"/>
              <w:spacing w:before="0" w:beforeAutospacing="0" w:after="0" w:afterAutospacing="0"/>
              <w:ind w:left="0" w:right="0"/>
              <w:jc w:val="center"/>
              <w:rPr>
                <w:rFonts w:hint="eastAsia"/>
              </w:rPr>
            </w:pPr>
            <w:r>
              <w:rPr>
                <w:rFonts w:hint="eastAsia"/>
              </w:rPr>
              <w:t>20</w:t>
            </w:r>
          </w:p>
        </w:tc>
        <w:tc>
          <w:tcPr>
            <w:tcW w:w="864" w:type="dxa"/>
            <w:noWrap w:val="0"/>
            <w:vAlign w:val="center"/>
          </w:tcPr>
          <w:p w14:paraId="3604F33C">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606981E7">
            <w:pPr>
              <w:keepNext w:val="0"/>
              <w:keepLines w:val="0"/>
              <w:suppressLineNumbers w:val="0"/>
              <w:spacing w:before="0" w:beforeAutospacing="0" w:after="0" w:afterAutospacing="0"/>
              <w:ind w:left="0" w:right="0"/>
              <w:jc w:val="center"/>
              <w:rPr>
                <w:rFonts w:hint="eastAsia"/>
              </w:rPr>
            </w:pPr>
          </w:p>
        </w:tc>
      </w:tr>
      <w:tr w14:paraId="6CBA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4D24EBAA">
            <w:pPr>
              <w:keepNext w:val="0"/>
              <w:keepLines w:val="0"/>
              <w:suppressLineNumbers w:val="0"/>
              <w:spacing w:before="0" w:beforeAutospacing="0" w:after="0" w:afterAutospacing="0"/>
              <w:ind w:left="0" w:right="0"/>
              <w:jc w:val="center"/>
              <w:rPr>
                <w:rFonts w:hint="eastAsia"/>
              </w:rPr>
            </w:pPr>
            <w:r>
              <w:rPr>
                <w:rFonts w:hint="eastAsia"/>
              </w:rPr>
              <w:t>23</w:t>
            </w:r>
          </w:p>
        </w:tc>
        <w:tc>
          <w:tcPr>
            <w:tcW w:w="1920" w:type="dxa"/>
            <w:noWrap w:val="0"/>
            <w:vAlign w:val="center"/>
          </w:tcPr>
          <w:p w14:paraId="250DBF15">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56CEF2FB">
            <w:pPr>
              <w:keepNext w:val="0"/>
              <w:keepLines w:val="0"/>
              <w:suppressLineNumbers w:val="0"/>
              <w:spacing w:before="0" w:beforeAutospacing="0" w:after="0" w:afterAutospacing="0"/>
              <w:ind w:left="0" w:right="0"/>
              <w:jc w:val="center"/>
              <w:rPr>
                <w:rFonts w:hint="eastAsia"/>
              </w:rPr>
            </w:pPr>
            <w:r>
              <w:rPr>
                <w:rFonts w:hint="eastAsia"/>
              </w:rPr>
              <w:t>s13-63</w:t>
            </w:r>
          </w:p>
        </w:tc>
        <w:tc>
          <w:tcPr>
            <w:tcW w:w="768" w:type="dxa"/>
            <w:noWrap w:val="0"/>
            <w:vAlign w:val="center"/>
          </w:tcPr>
          <w:p w14:paraId="32477004">
            <w:pPr>
              <w:keepNext w:val="0"/>
              <w:keepLines w:val="0"/>
              <w:suppressLineNumbers w:val="0"/>
              <w:spacing w:before="0" w:beforeAutospacing="0" w:after="0" w:afterAutospacing="0"/>
              <w:ind w:left="0" w:right="0"/>
              <w:jc w:val="center"/>
              <w:rPr>
                <w:rFonts w:hint="eastAsia"/>
              </w:rPr>
            </w:pPr>
            <w:r>
              <w:rPr>
                <w:rFonts w:hint="eastAsia"/>
              </w:rPr>
              <w:t>3</w:t>
            </w:r>
          </w:p>
        </w:tc>
        <w:tc>
          <w:tcPr>
            <w:tcW w:w="864" w:type="dxa"/>
            <w:noWrap w:val="0"/>
            <w:vAlign w:val="center"/>
          </w:tcPr>
          <w:p w14:paraId="1CA74797">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44E203E0">
            <w:pPr>
              <w:keepNext w:val="0"/>
              <w:keepLines w:val="0"/>
              <w:suppressLineNumbers w:val="0"/>
              <w:spacing w:before="0" w:beforeAutospacing="0" w:after="0" w:afterAutospacing="0"/>
              <w:ind w:left="0" w:right="0"/>
              <w:jc w:val="center"/>
              <w:rPr>
                <w:rFonts w:hint="eastAsia"/>
              </w:rPr>
            </w:pPr>
          </w:p>
        </w:tc>
      </w:tr>
      <w:tr w14:paraId="53C5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36DC659D">
            <w:pPr>
              <w:keepNext w:val="0"/>
              <w:keepLines w:val="0"/>
              <w:suppressLineNumbers w:val="0"/>
              <w:spacing w:before="0" w:beforeAutospacing="0" w:after="0" w:afterAutospacing="0"/>
              <w:ind w:left="0" w:right="0"/>
              <w:jc w:val="center"/>
              <w:rPr>
                <w:rFonts w:hint="eastAsia"/>
              </w:rPr>
            </w:pPr>
            <w:r>
              <w:rPr>
                <w:rFonts w:hint="eastAsia"/>
              </w:rPr>
              <w:t xml:space="preserve">24 </w:t>
            </w:r>
          </w:p>
        </w:tc>
        <w:tc>
          <w:tcPr>
            <w:tcW w:w="1920" w:type="dxa"/>
            <w:noWrap w:val="0"/>
            <w:vAlign w:val="center"/>
          </w:tcPr>
          <w:p w14:paraId="166804BA">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3F9EEFD2">
            <w:pPr>
              <w:keepNext w:val="0"/>
              <w:keepLines w:val="0"/>
              <w:suppressLineNumbers w:val="0"/>
              <w:spacing w:before="0" w:beforeAutospacing="0" w:after="0" w:afterAutospacing="0"/>
              <w:ind w:left="0" w:right="0"/>
              <w:jc w:val="center"/>
              <w:rPr>
                <w:rFonts w:hint="eastAsia"/>
              </w:rPr>
            </w:pPr>
            <w:r>
              <w:rPr>
                <w:rFonts w:hint="eastAsia"/>
              </w:rPr>
              <w:t>s13-80</w:t>
            </w:r>
          </w:p>
        </w:tc>
        <w:tc>
          <w:tcPr>
            <w:tcW w:w="768" w:type="dxa"/>
            <w:noWrap w:val="0"/>
            <w:vAlign w:val="center"/>
          </w:tcPr>
          <w:p w14:paraId="011A9667">
            <w:pPr>
              <w:keepNext w:val="0"/>
              <w:keepLines w:val="0"/>
              <w:suppressLineNumbers w:val="0"/>
              <w:spacing w:before="0" w:beforeAutospacing="0" w:after="0" w:afterAutospacing="0"/>
              <w:ind w:left="0" w:right="0"/>
              <w:jc w:val="center"/>
              <w:rPr>
                <w:rFonts w:hint="eastAsia"/>
              </w:rPr>
            </w:pPr>
            <w:r>
              <w:rPr>
                <w:rFonts w:hint="eastAsia"/>
              </w:rPr>
              <w:t>5</w:t>
            </w:r>
          </w:p>
        </w:tc>
        <w:tc>
          <w:tcPr>
            <w:tcW w:w="864" w:type="dxa"/>
            <w:noWrap w:val="0"/>
            <w:vAlign w:val="center"/>
          </w:tcPr>
          <w:p w14:paraId="4A7D38DC">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676DA8AC">
            <w:pPr>
              <w:keepNext w:val="0"/>
              <w:keepLines w:val="0"/>
              <w:suppressLineNumbers w:val="0"/>
              <w:spacing w:before="0" w:beforeAutospacing="0" w:after="0" w:afterAutospacing="0"/>
              <w:ind w:left="0" w:right="0"/>
              <w:jc w:val="center"/>
              <w:rPr>
                <w:rFonts w:hint="eastAsia"/>
              </w:rPr>
            </w:pPr>
          </w:p>
        </w:tc>
      </w:tr>
      <w:tr w14:paraId="38FF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7BA92D1A">
            <w:pPr>
              <w:keepNext w:val="0"/>
              <w:keepLines w:val="0"/>
              <w:suppressLineNumbers w:val="0"/>
              <w:spacing w:before="0" w:beforeAutospacing="0" w:after="0" w:afterAutospacing="0"/>
              <w:ind w:left="0" w:right="0"/>
              <w:jc w:val="center"/>
              <w:rPr>
                <w:rFonts w:hint="eastAsia"/>
              </w:rPr>
            </w:pPr>
            <w:r>
              <w:rPr>
                <w:rFonts w:hint="eastAsia"/>
              </w:rPr>
              <w:t xml:space="preserve">25 </w:t>
            </w:r>
          </w:p>
        </w:tc>
        <w:tc>
          <w:tcPr>
            <w:tcW w:w="1920" w:type="dxa"/>
            <w:noWrap w:val="0"/>
            <w:vAlign w:val="center"/>
          </w:tcPr>
          <w:p w14:paraId="62106E92">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3AE1AEEA">
            <w:pPr>
              <w:keepNext w:val="0"/>
              <w:keepLines w:val="0"/>
              <w:suppressLineNumbers w:val="0"/>
              <w:spacing w:before="0" w:beforeAutospacing="0" w:after="0" w:afterAutospacing="0"/>
              <w:ind w:left="0" w:right="0"/>
              <w:jc w:val="center"/>
              <w:rPr>
                <w:rFonts w:hint="eastAsia"/>
              </w:rPr>
            </w:pPr>
            <w:r>
              <w:rPr>
                <w:rFonts w:hint="eastAsia"/>
              </w:rPr>
              <w:t>s13-100</w:t>
            </w:r>
          </w:p>
        </w:tc>
        <w:tc>
          <w:tcPr>
            <w:tcW w:w="768" w:type="dxa"/>
            <w:noWrap w:val="0"/>
            <w:vAlign w:val="center"/>
          </w:tcPr>
          <w:p w14:paraId="5782E5AF">
            <w:pPr>
              <w:keepNext w:val="0"/>
              <w:keepLines w:val="0"/>
              <w:suppressLineNumbers w:val="0"/>
              <w:spacing w:before="0" w:beforeAutospacing="0" w:after="0" w:afterAutospacing="0"/>
              <w:ind w:left="0" w:right="0"/>
              <w:jc w:val="center"/>
              <w:rPr>
                <w:rFonts w:hint="eastAsia"/>
              </w:rPr>
            </w:pPr>
            <w:r>
              <w:rPr>
                <w:rFonts w:hint="eastAsia"/>
              </w:rPr>
              <w:t>3</w:t>
            </w:r>
          </w:p>
        </w:tc>
        <w:tc>
          <w:tcPr>
            <w:tcW w:w="864" w:type="dxa"/>
            <w:noWrap w:val="0"/>
            <w:vAlign w:val="center"/>
          </w:tcPr>
          <w:p w14:paraId="21FE8BD0">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4861EFC0">
            <w:pPr>
              <w:keepNext w:val="0"/>
              <w:keepLines w:val="0"/>
              <w:suppressLineNumbers w:val="0"/>
              <w:spacing w:before="0" w:beforeAutospacing="0" w:after="0" w:afterAutospacing="0"/>
              <w:ind w:left="0" w:right="0"/>
              <w:jc w:val="center"/>
              <w:rPr>
                <w:rFonts w:hint="eastAsia"/>
              </w:rPr>
            </w:pPr>
          </w:p>
        </w:tc>
      </w:tr>
      <w:tr w14:paraId="3EBC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519B13BF">
            <w:pPr>
              <w:keepNext w:val="0"/>
              <w:keepLines w:val="0"/>
              <w:suppressLineNumbers w:val="0"/>
              <w:spacing w:before="0" w:beforeAutospacing="0" w:after="0" w:afterAutospacing="0"/>
              <w:ind w:left="0" w:right="0"/>
              <w:jc w:val="center"/>
              <w:rPr>
                <w:rFonts w:hint="eastAsia"/>
              </w:rPr>
            </w:pPr>
            <w:r>
              <w:rPr>
                <w:rFonts w:hint="eastAsia"/>
              </w:rPr>
              <w:t>26</w:t>
            </w:r>
          </w:p>
        </w:tc>
        <w:tc>
          <w:tcPr>
            <w:tcW w:w="1920" w:type="dxa"/>
            <w:noWrap w:val="0"/>
            <w:vAlign w:val="center"/>
          </w:tcPr>
          <w:p w14:paraId="3F8AA2D3">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46E05DF1">
            <w:pPr>
              <w:keepNext w:val="0"/>
              <w:keepLines w:val="0"/>
              <w:suppressLineNumbers w:val="0"/>
              <w:spacing w:before="0" w:beforeAutospacing="0" w:after="0" w:afterAutospacing="0"/>
              <w:ind w:left="0" w:right="0"/>
              <w:jc w:val="center"/>
              <w:rPr>
                <w:rFonts w:hint="eastAsia"/>
              </w:rPr>
            </w:pPr>
            <w:r>
              <w:rPr>
                <w:rFonts w:hint="eastAsia"/>
              </w:rPr>
              <w:t>s13-160</w:t>
            </w:r>
          </w:p>
        </w:tc>
        <w:tc>
          <w:tcPr>
            <w:tcW w:w="768" w:type="dxa"/>
            <w:noWrap w:val="0"/>
            <w:vAlign w:val="center"/>
          </w:tcPr>
          <w:p w14:paraId="3290E3FD">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6CA0D4E1">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493421F8">
            <w:pPr>
              <w:keepNext w:val="0"/>
              <w:keepLines w:val="0"/>
              <w:suppressLineNumbers w:val="0"/>
              <w:spacing w:before="0" w:beforeAutospacing="0" w:after="0" w:afterAutospacing="0"/>
              <w:ind w:left="0" w:right="0"/>
              <w:jc w:val="center"/>
              <w:rPr>
                <w:rFonts w:hint="eastAsia"/>
              </w:rPr>
            </w:pPr>
          </w:p>
        </w:tc>
      </w:tr>
      <w:tr w14:paraId="2A7F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73FA8020">
            <w:pPr>
              <w:keepNext w:val="0"/>
              <w:keepLines w:val="0"/>
              <w:suppressLineNumbers w:val="0"/>
              <w:spacing w:before="0" w:beforeAutospacing="0" w:after="0" w:afterAutospacing="0"/>
              <w:ind w:left="0" w:right="0"/>
              <w:jc w:val="center"/>
              <w:rPr>
                <w:rFonts w:hint="eastAsia"/>
              </w:rPr>
            </w:pPr>
            <w:r>
              <w:rPr>
                <w:rFonts w:hint="eastAsia"/>
              </w:rPr>
              <w:t xml:space="preserve">27 </w:t>
            </w:r>
          </w:p>
        </w:tc>
        <w:tc>
          <w:tcPr>
            <w:tcW w:w="1920" w:type="dxa"/>
            <w:noWrap w:val="0"/>
            <w:vAlign w:val="center"/>
          </w:tcPr>
          <w:p w14:paraId="7CB00C08">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03494815">
            <w:pPr>
              <w:keepNext w:val="0"/>
              <w:keepLines w:val="0"/>
              <w:suppressLineNumbers w:val="0"/>
              <w:spacing w:before="0" w:beforeAutospacing="0" w:after="0" w:afterAutospacing="0"/>
              <w:ind w:left="0" w:right="0"/>
              <w:jc w:val="center"/>
              <w:rPr>
                <w:rFonts w:hint="eastAsia"/>
              </w:rPr>
            </w:pPr>
            <w:r>
              <w:rPr>
                <w:rFonts w:hint="eastAsia"/>
              </w:rPr>
              <w:t>s13-160</w:t>
            </w:r>
          </w:p>
        </w:tc>
        <w:tc>
          <w:tcPr>
            <w:tcW w:w="768" w:type="dxa"/>
            <w:noWrap w:val="0"/>
            <w:vAlign w:val="center"/>
          </w:tcPr>
          <w:p w14:paraId="2AC88688">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64E577B8">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2B4EBF8E">
            <w:pPr>
              <w:keepNext w:val="0"/>
              <w:keepLines w:val="0"/>
              <w:suppressLineNumbers w:val="0"/>
              <w:spacing w:before="0" w:beforeAutospacing="0" w:after="0" w:afterAutospacing="0"/>
              <w:ind w:left="0" w:right="0"/>
              <w:jc w:val="center"/>
              <w:rPr>
                <w:rFonts w:hint="eastAsia"/>
              </w:rPr>
            </w:pPr>
          </w:p>
        </w:tc>
      </w:tr>
      <w:tr w14:paraId="3374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A13CE73">
            <w:pPr>
              <w:keepNext w:val="0"/>
              <w:keepLines w:val="0"/>
              <w:suppressLineNumbers w:val="0"/>
              <w:spacing w:before="0" w:beforeAutospacing="0" w:after="0" w:afterAutospacing="0"/>
              <w:ind w:left="0" w:right="0"/>
              <w:jc w:val="center"/>
              <w:rPr>
                <w:rFonts w:hint="default"/>
              </w:rPr>
            </w:pPr>
            <w:r>
              <w:rPr>
                <w:rFonts w:hint="eastAsia"/>
              </w:rPr>
              <w:t>28</w:t>
            </w:r>
          </w:p>
        </w:tc>
        <w:tc>
          <w:tcPr>
            <w:tcW w:w="1920" w:type="dxa"/>
            <w:noWrap w:val="0"/>
            <w:vAlign w:val="center"/>
          </w:tcPr>
          <w:p w14:paraId="2444E5AF">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09F42DE7">
            <w:pPr>
              <w:keepNext w:val="0"/>
              <w:keepLines w:val="0"/>
              <w:suppressLineNumbers w:val="0"/>
              <w:spacing w:before="0" w:beforeAutospacing="0" w:after="0" w:afterAutospacing="0"/>
              <w:ind w:left="0" w:right="0"/>
              <w:jc w:val="center"/>
              <w:rPr>
                <w:rFonts w:hint="eastAsia"/>
              </w:rPr>
            </w:pPr>
            <w:r>
              <w:rPr>
                <w:rFonts w:hint="eastAsia"/>
              </w:rPr>
              <w:t>s13-250</w:t>
            </w:r>
          </w:p>
        </w:tc>
        <w:tc>
          <w:tcPr>
            <w:tcW w:w="768" w:type="dxa"/>
            <w:noWrap w:val="0"/>
            <w:vAlign w:val="center"/>
          </w:tcPr>
          <w:p w14:paraId="0667C754">
            <w:pPr>
              <w:keepNext w:val="0"/>
              <w:keepLines w:val="0"/>
              <w:suppressLineNumbers w:val="0"/>
              <w:spacing w:before="0" w:beforeAutospacing="0" w:after="0" w:afterAutospacing="0"/>
              <w:ind w:left="0" w:right="0"/>
              <w:jc w:val="center"/>
              <w:rPr>
                <w:rFonts w:hint="eastAsia"/>
              </w:rPr>
            </w:pPr>
            <w:r>
              <w:rPr>
                <w:rFonts w:hint="eastAsia"/>
              </w:rPr>
              <w:t>3</w:t>
            </w:r>
          </w:p>
        </w:tc>
        <w:tc>
          <w:tcPr>
            <w:tcW w:w="864" w:type="dxa"/>
            <w:noWrap w:val="0"/>
            <w:vAlign w:val="center"/>
          </w:tcPr>
          <w:p w14:paraId="48F90E02">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5F6DD01C">
            <w:pPr>
              <w:keepNext w:val="0"/>
              <w:keepLines w:val="0"/>
              <w:suppressLineNumbers w:val="0"/>
              <w:spacing w:before="0" w:beforeAutospacing="0" w:after="0" w:afterAutospacing="0"/>
              <w:ind w:left="0" w:right="0"/>
              <w:jc w:val="center"/>
              <w:rPr>
                <w:rFonts w:hint="eastAsia"/>
              </w:rPr>
            </w:pPr>
          </w:p>
        </w:tc>
      </w:tr>
      <w:tr w14:paraId="0FA7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16C5D39E">
            <w:pPr>
              <w:keepNext w:val="0"/>
              <w:keepLines w:val="0"/>
              <w:suppressLineNumbers w:val="0"/>
              <w:spacing w:before="0" w:beforeAutospacing="0" w:after="0" w:afterAutospacing="0"/>
              <w:ind w:left="0" w:right="0"/>
              <w:jc w:val="center"/>
              <w:rPr>
                <w:rFonts w:hint="default"/>
              </w:rPr>
            </w:pPr>
            <w:r>
              <w:rPr>
                <w:rFonts w:hint="eastAsia"/>
              </w:rPr>
              <w:t>29</w:t>
            </w:r>
          </w:p>
        </w:tc>
        <w:tc>
          <w:tcPr>
            <w:tcW w:w="1920" w:type="dxa"/>
            <w:noWrap w:val="0"/>
            <w:vAlign w:val="center"/>
          </w:tcPr>
          <w:p w14:paraId="5B412B1E">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565101F5">
            <w:pPr>
              <w:keepNext w:val="0"/>
              <w:keepLines w:val="0"/>
              <w:suppressLineNumbers w:val="0"/>
              <w:spacing w:before="0" w:beforeAutospacing="0" w:after="0" w:afterAutospacing="0"/>
              <w:ind w:left="0" w:right="0"/>
              <w:jc w:val="center"/>
              <w:rPr>
                <w:rFonts w:hint="eastAsia"/>
              </w:rPr>
            </w:pPr>
            <w:r>
              <w:rPr>
                <w:rFonts w:hint="eastAsia"/>
              </w:rPr>
              <w:t>s13-315</w:t>
            </w:r>
          </w:p>
        </w:tc>
        <w:tc>
          <w:tcPr>
            <w:tcW w:w="768" w:type="dxa"/>
            <w:noWrap w:val="0"/>
            <w:vAlign w:val="center"/>
          </w:tcPr>
          <w:p w14:paraId="3392F5C5">
            <w:pPr>
              <w:keepNext w:val="0"/>
              <w:keepLines w:val="0"/>
              <w:suppressLineNumbers w:val="0"/>
              <w:spacing w:before="0" w:beforeAutospacing="0" w:after="0" w:afterAutospacing="0"/>
              <w:ind w:left="0" w:right="0"/>
              <w:jc w:val="center"/>
              <w:rPr>
                <w:rFonts w:hint="eastAsia"/>
              </w:rPr>
            </w:pPr>
            <w:r>
              <w:rPr>
                <w:rFonts w:hint="eastAsia"/>
              </w:rPr>
              <w:t>5</w:t>
            </w:r>
          </w:p>
        </w:tc>
        <w:tc>
          <w:tcPr>
            <w:tcW w:w="864" w:type="dxa"/>
            <w:noWrap w:val="0"/>
            <w:vAlign w:val="center"/>
          </w:tcPr>
          <w:p w14:paraId="1D9517DB">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2331D25E">
            <w:pPr>
              <w:keepNext w:val="0"/>
              <w:keepLines w:val="0"/>
              <w:suppressLineNumbers w:val="0"/>
              <w:spacing w:before="0" w:beforeAutospacing="0" w:after="0" w:afterAutospacing="0"/>
              <w:ind w:left="0" w:right="0"/>
              <w:jc w:val="center"/>
              <w:rPr>
                <w:rFonts w:hint="eastAsia"/>
              </w:rPr>
            </w:pPr>
          </w:p>
        </w:tc>
      </w:tr>
      <w:tr w14:paraId="1CEF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66FCEA4E">
            <w:pPr>
              <w:keepNext w:val="0"/>
              <w:keepLines w:val="0"/>
              <w:suppressLineNumbers w:val="0"/>
              <w:spacing w:before="0" w:beforeAutospacing="0" w:after="0" w:afterAutospacing="0"/>
              <w:ind w:left="0" w:right="0"/>
              <w:jc w:val="center"/>
              <w:rPr>
                <w:rFonts w:hint="default"/>
              </w:rPr>
            </w:pPr>
            <w:r>
              <w:rPr>
                <w:rFonts w:hint="eastAsia"/>
              </w:rPr>
              <w:t>30</w:t>
            </w:r>
          </w:p>
        </w:tc>
        <w:tc>
          <w:tcPr>
            <w:tcW w:w="1920" w:type="dxa"/>
            <w:noWrap w:val="0"/>
            <w:vAlign w:val="center"/>
          </w:tcPr>
          <w:p w14:paraId="4889120B">
            <w:pPr>
              <w:keepNext w:val="0"/>
              <w:keepLines w:val="0"/>
              <w:suppressLineNumbers w:val="0"/>
              <w:spacing w:before="0" w:beforeAutospacing="0" w:after="0" w:afterAutospacing="0"/>
              <w:ind w:left="0" w:right="0"/>
              <w:rPr>
                <w:rFonts w:hint="eastAsia"/>
              </w:rPr>
            </w:pPr>
            <w:r>
              <w:rPr>
                <w:rFonts w:hint="eastAsia"/>
              </w:rPr>
              <w:t xml:space="preserve">变压器 </w:t>
            </w:r>
          </w:p>
        </w:tc>
        <w:tc>
          <w:tcPr>
            <w:tcW w:w="3180" w:type="dxa"/>
            <w:noWrap w:val="0"/>
            <w:vAlign w:val="center"/>
          </w:tcPr>
          <w:p w14:paraId="5E5242FA">
            <w:pPr>
              <w:keepNext w:val="0"/>
              <w:keepLines w:val="0"/>
              <w:suppressLineNumbers w:val="0"/>
              <w:spacing w:before="0" w:beforeAutospacing="0" w:after="0" w:afterAutospacing="0"/>
              <w:ind w:left="0" w:right="0"/>
              <w:jc w:val="center"/>
              <w:rPr>
                <w:rFonts w:hint="eastAsia"/>
              </w:rPr>
            </w:pPr>
            <w:r>
              <w:rPr>
                <w:rFonts w:hint="eastAsia"/>
              </w:rPr>
              <w:t>s13-400</w:t>
            </w:r>
          </w:p>
        </w:tc>
        <w:tc>
          <w:tcPr>
            <w:tcW w:w="768" w:type="dxa"/>
            <w:noWrap w:val="0"/>
            <w:vAlign w:val="center"/>
          </w:tcPr>
          <w:p w14:paraId="32D40E1F">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4357720C">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0B9E2770">
            <w:pPr>
              <w:keepNext w:val="0"/>
              <w:keepLines w:val="0"/>
              <w:suppressLineNumbers w:val="0"/>
              <w:spacing w:before="0" w:beforeAutospacing="0" w:after="0" w:afterAutospacing="0"/>
              <w:ind w:left="0" w:right="0"/>
              <w:jc w:val="center"/>
              <w:rPr>
                <w:rFonts w:hint="eastAsia"/>
              </w:rPr>
            </w:pPr>
          </w:p>
        </w:tc>
      </w:tr>
      <w:tr w14:paraId="40FA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1911D822">
            <w:pPr>
              <w:keepNext w:val="0"/>
              <w:keepLines w:val="0"/>
              <w:suppressLineNumbers w:val="0"/>
              <w:spacing w:before="0" w:beforeAutospacing="0" w:after="0" w:afterAutospacing="0"/>
              <w:ind w:left="0" w:right="0"/>
              <w:jc w:val="center"/>
              <w:rPr>
                <w:rFonts w:hint="eastAsia"/>
              </w:rPr>
            </w:pPr>
            <w:r>
              <w:rPr>
                <w:rFonts w:hint="eastAsia"/>
              </w:rPr>
              <w:t>31</w:t>
            </w:r>
          </w:p>
        </w:tc>
        <w:tc>
          <w:tcPr>
            <w:tcW w:w="1920" w:type="dxa"/>
            <w:noWrap w:val="0"/>
            <w:vAlign w:val="center"/>
          </w:tcPr>
          <w:p w14:paraId="6BF59F6F">
            <w:pPr>
              <w:keepNext w:val="0"/>
              <w:keepLines w:val="0"/>
              <w:suppressLineNumbers w:val="0"/>
              <w:spacing w:before="0" w:beforeAutospacing="0" w:after="0" w:afterAutospacing="0"/>
              <w:ind w:left="0" w:right="0"/>
              <w:jc w:val="left"/>
              <w:rPr>
                <w:rFonts w:hint="eastAsia"/>
              </w:rPr>
            </w:pPr>
            <w:r>
              <w:rPr>
                <w:rFonts w:hint="eastAsia"/>
              </w:rPr>
              <w:t xml:space="preserve">变压器 </w:t>
            </w:r>
          </w:p>
        </w:tc>
        <w:tc>
          <w:tcPr>
            <w:tcW w:w="3180" w:type="dxa"/>
            <w:noWrap w:val="0"/>
            <w:vAlign w:val="center"/>
          </w:tcPr>
          <w:p w14:paraId="1C7CF108">
            <w:pPr>
              <w:keepNext w:val="0"/>
              <w:keepLines w:val="0"/>
              <w:suppressLineNumbers w:val="0"/>
              <w:spacing w:before="0" w:beforeAutospacing="0" w:after="0" w:afterAutospacing="0"/>
              <w:ind w:left="0" w:right="0"/>
              <w:jc w:val="center"/>
              <w:rPr>
                <w:rFonts w:hint="eastAsia"/>
              </w:rPr>
            </w:pPr>
            <w:r>
              <w:rPr>
                <w:rFonts w:hint="eastAsia"/>
              </w:rPr>
              <w:t>s13-500</w:t>
            </w:r>
          </w:p>
        </w:tc>
        <w:tc>
          <w:tcPr>
            <w:tcW w:w="768" w:type="dxa"/>
            <w:noWrap w:val="0"/>
            <w:vAlign w:val="center"/>
          </w:tcPr>
          <w:p w14:paraId="756B6193">
            <w:pPr>
              <w:keepNext w:val="0"/>
              <w:keepLines w:val="0"/>
              <w:suppressLineNumbers w:val="0"/>
              <w:spacing w:before="0" w:beforeAutospacing="0" w:after="0" w:afterAutospacing="0"/>
              <w:ind w:left="0" w:right="0"/>
              <w:jc w:val="center"/>
              <w:rPr>
                <w:rFonts w:hint="eastAsia"/>
              </w:rPr>
            </w:pPr>
            <w:r>
              <w:rPr>
                <w:rFonts w:hint="eastAsia"/>
              </w:rPr>
              <w:t>2</w:t>
            </w:r>
          </w:p>
        </w:tc>
        <w:tc>
          <w:tcPr>
            <w:tcW w:w="864" w:type="dxa"/>
            <w:noWrap w:val="0"/>
            <w:vAlign w:val="center"/>
          </w:tcPr>
          <w:p w14:paraId="0ABF2B21">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230F2C0B">
            <w:pPr>
              <w:keepNext w:val="0"/>
              <w:keepLines w:val="0"/>
              <w:suppressLineNumbers w:val="0"/>
              <w:spacing w:before="0" w:beforeAutospacing="0" w:after="0" w:afterAutospacing="0"/>
              <w:ind w:left="0" w:right="0"/>
              <w:jc w:val="center"/>
              <w:rPr>
                <w:rFonts w:hint="eastAsia"/>
              </w:rPr>
            </w:pPr>
          </w:p>
        </w:tc>
      </w:tr>
      <w:tr w14:paraId="2F8D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CD88FF0">
            <w:pPr>
              <w:keepNext w:val="0"/>
              <w:keepLines w:val="0"/>
              <w:suppressLineNumbers w:val="0"/>
              <w:spacing w:before="0" w:beforeAutospacing="0" w:after="0" w:afterAutospacing="0"/>
              <w:ind w:left="0" w:right="0"/>
              <w:jc w:val="center"/>
              <w:rPr>
                <w:rFonts w:hint="eastAsia"/>
              </w:rPr>
            </w:pPr>
            <w:r>
              <w:rPr>
                <w:rFonts w:hint="eastAsia"/>
              </w:rPr>
              <w:t>32</w:t>
            </w:r>
          </w:p>
        </w:tc>
        <w:tc>
          <w:tcPr>
            <w:tcW w:w="1920" w:type="dxa"/>
            <w:noWrap w:val="0"/>
            <w:vAlign w:val="center"/>
          </w:tcPr>
          <w:p w14:paraId="6F2CB851">
            <w:pPr>
              <w:keepNext w:val="0"/>
              <w:keepLines w:val="0"/>
              <w:suppressLineNumbers w:val="0"/>
              <w:spacing w:before="0" w:beforeAutospacing="0" w:after="0" w:afterAutospacing="0"/>
              <w:ind w:left="0" w:right="0"/>
              <w:jc w:val="left"/>
              <w:rPr>
                <w:rFonts w:hint="eastAsia"/>
              </w:rPr>
            </w:pPr>
            <w:r>
              <w:rPr>
                <w:rFonts w:hint="eastAsia"/>
              </w:rPr>
              <w:t xml:space="preserve">变压器  </w:t>
            </w:r>
          </w:p>
        </w:tc>
        <w:tc>
          <w:tcPr>
            <w:tcW w:w="3180" w:type="dxa"/>
            <w:noWrap w:val="0"/>
            <w:vAlign w:val="center"/>
          </w:tcPr>
          <w:p w14:paraId="78E0BE2E">
            <w:pPr>
              <w:keepNext w:val="0"/>
              <w:keepLines w:val="0"/>
              <w:suppressLineNumbers w:val="0"/>
              <w:spacing w:before="0" w:beforeAutospacing="0" w:after="0" w:afterAutospacing="0"/>
              <w:ind w:left="0" w:right="0"/>
              <w:jc w:val="center"/>
              <w:rPr>
                <w:rFonts w:hint="eastAsia"/>
              </w:rPr>
            </w:pPr>
            <w:r>
              <w:rPr>
                <w:rFonts w:hint="eastAsia"/>
              </w:rPr>
              <w:t>s13-630</w:t>
            </w:r>
          </w:p>
        </w:tc>
        <w:tc>
          <w:tcPr>
            <w:tcW w:w="768" w:type="dxa"/>
            <w:noWrap w:val="0"/>
            <w:vAlign w:val="center"/>
          </w:tcPr>
          <w:p w14:paraId="0839B819">
            <w:pPr>
              <w:keepNext w:val="0"/>
              <w:keepLines w:val="0"/>
              <w:suppressLineNumbers w:val="0"/>
              <w:spacing w:before="0" w:beforeAutospacing="0" w:after="0" w:afterAutospacing="0"/>
              <w:ind w:left="0" w:right="0"/>
              <w:jc w:val="center"/>
              <w:rPr>
                <w:rFonts w:hint="eastAsia"/>
              </w:rPr>
            </w:pPr>
            <w:r>
              <w:rPr>
                <w:rFonts w:hint="eastAsia"/>
              </w:rPr>
              <w:t>3</w:t>
            </w:r>
          </w:p>
        </w:tc>
        <w:tc>
          <w:tcPr>
            <w:tcW w:w="864" w:type="dxa"/>
            <w:noWrap w:val="0"/>
            <w:vAlign w:val="center"/>
          </w:tcPr>
          <w:p w14:paraId="39BA2F89">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627C4291">
            <w:pPr>
              <w:keepNext w:val="0"/>
              <w:keepLines w:val="0"/>
              <w:suppressLineNumbers w:val="0"/>
              <w:spacing w:before="0" w:beforeAutospacing="0" w:after="0" w:afterAutospacing="0"/>
              <w:ind w:left="0" w:right="0"/>
              <w:jc w:val="center"/>
              <w:rPr>
                <w:rFonts w:hint="eastAsia"/>
              </w:rPr>
            </w:pPr>
          </w:p>
        </w:tc>
      </w:tr>
      <w:tr w14:paraId="2E08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14:paraId="00430A17">
            <w:pPr>
              <w:keepNext w:val="0"/>
              <w:keepLines w:val="0"/>
              <w:suppressLineNumbers w:val="0"/>
              <w:spacing w:before="0" w:beforeAutospacing="0" w:after="0" w:afterAutospacing="0"/>
              <w:ind w:left="0" w:right="0"/>
              <w:jc w:val="center"/>
              <w:rPr>
                <w:rFonts w:hint="eastAsia"/>
              </w:rPr>
            </w:pPr>
            <w:r>
              <w:rPr>
                <w:rFonts w:hint="eastAsia"/>
              </w:rPr>
              <w:t>33</w:t>
            </w:r>
          </w:p>
        </w:tc>
        <w:tc>
          <w:tcPr>
            <w:tcW w:w="1920" w:type="dxa"/>
            <w:noWrap w:val="0"/>
            <w:vAlign w:val="center"/>
          </w:tcPr>
          <w:p w14:paraId="200445A5">
            <w:pPr>
              <w:keepNext w:val="0"/>
              <w:keepLines w:val="0"/>
              <w:suppressLineNumbers w:val="0"/>
              <w:spacing w:before="0" w:beforeAutospacing="0" w:after="0" w:afterAutospacing="0"/>
              <w:ind w:left="0" w:right="0"/>
              <w:jc w:val="left"/>
              <w:rPr>
                <w:rFonts w:hint="eastAsia"/>
              </w:rPr>
            </w:pPr>
            <w:r>
              <w:rPr>
                <w:rFonts w:hint="eastAsia"/>
              </w:rPr>
              <w:t xml:space="preserve">变压器 </w:t>
            </w:r>
          </w:p>
        </w:tc>
        <w:tc>
          <w:tcPr>
            <w:tcW w:w="3180" w:type="dxa"/>
            <w:noWrap w:val="0"/>
            <w:vAlign w:val="center"/>
          </w:tcPr>
          <w:p w14:paraId="172085A4">
            <w:pPr>
              <w:keepNext w:val="0"/>
              <w:keepLines w:val="0"/>
              <w:suppressLineNumbers w:val="0"/>
              <w:spacing w:before="0" w:beforeAutospacing="0" w:after="0" w:afterAutospacing="0"/>
              <w:ind w:left="0" w:right="0"/>
              <w:jc w:val="center"/>
              <w:rPr>
                <w:rFonts w:hint="eastAsia"/>
              </w:rPr>
            </w:pPr>
            <w:r>
              <w:rPr>
                <w:rFonts w:hint="eastAsia"/>
              </w:rPr>
              <w:t>s9-1000</w:t>
            </w:r>
          </w:p>
        </w:tc>
        <w:tc>
          <w:tcPr>
            <w:tcW w:w="768" w:type="dxa"/>
            <w:noWrap w:val="0"/>
            <w:vAlign w:val="center"/>
          </w:tcPr>
          <w:p w14:paraId="0849A38F">
            <w:pPr>
              <w:keepNext w:val="0"/>
              <w:keepLines w:val="0"/>
              <w:suppressLineNumbers w:val="0"/>
              <w:spacing w:before="0" w:beforeAutospacing="0" w:after="0" w:afterAutospacing="0"/>
              <w:ind w:left="0" w:right="0"/>
              <w:jc w:val="center"/>
              <w:rPr>
                <w:rFonts w:hint="eastAsia"/>
              </w:rPr>
            </w:pPr>
            <w:r>
              <w:rPr>
                <w:rFonts w:hint="eastAsia"/>
              </w:rPr>
              <w:t>4</w:t>
            </w:r>
          </w:p>
        </w:tc>
        <w:tc>
          <w:tcPr>
            <w:tcW w:w="864" w:type="dxa"/>
            <w:noWrap w:val="0"/>
            <w:vAlign w:val="center"/>
          </w:tcPr>
          <w:p w14:paraId="323283AB">
            <w:pPr>
              <w:keepNext w:val="0"/>
              <w:keepLines w:val="0"/>
              <w:suppressLineNumbers w:val="0"/>
              <w:spacing w:before="0" w:beforeAutospacing="0" w:after="0" w:afterAutospacing="0"/>
              <w:ind w:left="0" w:right="0"/>
              <w:jc w:val="center"/>
              <w:rPr>
                <w:rFonts w:hint="eastAsia"/>
              </w:rPr>
            </w:pPr>
            <w:r>
              <w:rPr>
                <w:rFonts w:hint="eastAsia"/>
              </w:rPr>
              <w:t>台</w:t>
            </w:r>
          </w:p>
        </w:tc>
        <w:tc>
          <w:tcPr>
            <w:tcW w:w="1908" w:type="dxa"/>
            <w:noWrap w:val="0"/>
            <w:vAlign w:val="center"/>
          </w:tcPr>
          <w:p w14:paraId="099FA44B">
            <w:pPr>
              <w:keepNext w:val="0"/>
              <w:keepLines w:val="0"/>
              <w:suppressLineNumbers w:val="0"/>
              <w:spacing w:before="0" w:beforeAutospacing="0" w:after="0" w:afterAutospacing="0"/>
              <w:ind w:left="0" w:right="0"/>
              <w:jc w:val="center"/>
              <w:rPr>
                <w:rFonts w:hint="eastAsia"/>
              </w:rPr>
            </w:pPr>
          </w:p>
        </w:tc>
      </w:tr>
    </w:tbl>
    <w:p w14:paraId="7E365534">
      <w:pPr>
        <w:pStyle w:val="19"/>
        <w:rPr>
          <w:rFonts w:hint="eastAsia" w:ascii="Arial" w:hAnsi="Arial" w:eastAsia="宋体" w:cs="Times New Roman"/>
          <w:b/>
          <w:bCs/>
          <w:kern w:val="44"/>
          <w:sz w:val="28"/>
          <w:szCs w:val="32"/>
          <w:lang w:val="en-US" w:eastAsia="zh-CN" w:bidi="ar-SA"/>
        </w:rPr>
      </w:pPr>
      <w:r>
        <w:rPr>
          <w:rFonts w:hint="eastAsia" w:ascii="Arial" w:hAnsi="Arial" w:eastAsia="宋体" w:cs="Times New Roman"/>
          <w:b/>
          <w:bCs/>
          <w:kern w:val="44"/>
          <w:sz w:val="28"/>
          <w:szCs w:val="32"/>
          <w:lang w:val="en-US" w:eastAsia="zh-CN" w:bidi="ar-SA"/>
        </w:rPr>
        <w:t>附件：</w:t>
      </w:r>
    </w:p>
    <w:p w14:paraId="57752778">
      <w:pPr>
        <w:pStyle w:val="19"/>
        <w:ind w:firstLine="452" w:firstLineChars="150"/>
        <w:jc w:val="center"/>
        <w:rPr>
          <w:rFonts w:hint="eastAsia" w:eastAsia="宋体"/>
          <w:b/>
          <w:bCs/>
          <w:sz w:val="30"/>
          <w:szCs w:val="30"/>
          <w:lang w:eastAsia="zh-CN"/>
        </w:rPr>
      </w:pPr>
      <w:r>
        <w:rPr>
          <w:rFonts w:hint="eastAsia"/>
          <w:b/>
          <w:bCs/>
          <w:sz w:val="30"/>
          <w:szCs w:val="30"/>
        </w:rPr>
        <w:t>供电故障处置预案</w:t>
      </w:r>
    </w:p>
    <w:p w14:paraId="64AD282B">
      <w:pPr>
        <w:pStyle w:val="19"/>
        <w:ind w:firstLine="560" w:firstLineChars="200"/>
        <w:rPr>
          <w:rFonts w:hint="eastAsia"/>
          <w:sz w:val="28"/>
          <w:szCs w:val="28"/>
        </w:rPr>
      </w:pPr>
      <w:r>
        <w:rPr>
          <w:rFonts w:hint="eastAsia"/>
          <w:sz w:val="28"/>
          <w:szCs w:val="28"/>
          <w:lang w:val="en-US" w:eastAsia="zh-CN"/>
        </w:rPr>
        <w:t>1、</w:t>
      </w:r>
      <w:r>
        <w:rPr>
          <w:rFonts w:hint="eastAsia"/>
          <w:sz w:val="28"/>
          <w:szCs w:val="28"/>
        </w:rPr>
        <w:t>正常供电方式 ：新春灯会单电源用户，由 66 千伏新华变 10 千伏北塔线经过北塔线 2 号环网柜 2202 开关 T 接北市 2 号箱变带出。</w:t>
      </w:r>
    </w:p>
    <w:p w14:paraId="3406AFD4">
      <w:pPr>
        <w:pStyle w:val="19"/>
        <w:rPr>
          <w:rFonts w:hint="eastAsia"/>
          <w:sz w:val="28"/>
          <w:szCs w:val="28"/>
        </w:rPr>
      </w:pPr>
      <w:r>
        <w:drawing>
          <wp:inline distT="0" distB="0" distL="114300" distR="114300">
            <wp:extent cx="5678170" cy="2987040"/>
            <wp:effectExtent l="0" t="0" r="635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15"/>
                    <a:stretch>
                      <a:fillRect/>
                    </a:stretch>
                  </pic:blipFill>
                  <pic:spPr>
                    <a:xfrm>
                      <a:off x="0" y="0"/>
                      <a:ext cx="5678170" cy="2987040"/>
                    </a:xfrm>
                    <a:prstGeom prst="rect">
                      <a:avLst/>
                    </a:prstGeom>
                    <a:noFill/>
                    <a:ln>
                      <a:noFill/>
                    </a:ln>
                  </pic:spPr>
                </pic:pic>
              </a:graphicData>
            </a:graphic>
          </wp:inline>
        </w:drawing>
      </w:r>
    </w:p>
    <w:p w14:paraId="55959F19">
      <w:pPr>
        <w:pStyle w:val="19"/>
        <w:jc w:val="center"/>
        <w:rPr>
          <w:rFonts w:hint="eastAsia"/>
          <w:sz w:val="28"/>
          <w:szCs w:val="28"/>
        </w:rPr>
      </w:pPr>
      <w:r>
        <w:rPr>
          <w:rFonts w:hint="eastAsia"/>
          <w:sz w:val="28"/>
          <w:szCs w:val="28"/>
        </w:rPr>
        <w:t>（</w:t>
      </w:r>
      <w:r>
        <w:rPr>
          <w:rFonts w:hint="eastAsia"/>
          <w:color w:val="C00000"/>
          <w:sz w:val="28"/>
          <w:szCs w:val="28"/>
        </w:rPr>
        <w:t xml:space="preserve"> 红色部分为主电源</w:t>
      </w:r>
      <w:r>
        <w:rPr>
          <w:rFonts w:hint="eastAsia"/>
          <w:sz w:val="28"/>
          <w:szCs w:val="28"/>
        </w:rPr>
        <w:t xml:space="preserve">， </w:t>
      </w:r>
      <w:r>
        <w:rPr>
          <w:rFonts w:hint="eastAsia"/>
          <w:color w:val="00B0F0"/>
          <w:sz w:val="28"/>
          <w:szCs w:val="28"/>
        </w:rPr>
        <w:t>蓝色部分为备用电源</w:t>
      </w:r>
      <w:r>
        <w:rPr>
          <w:rFonts w:hint="eastAsia"/>
          <w:sz w:val="28"/>
          <w:szCs w:val="28"/>
        </w:rPr>
        <w:t xml:space="preserve"> ）</w:t>
      </w:r>
    </w:p>
    <w:p w14:paraId="58FC5655">
      <w:pPr>
        <w:pStyle w:val="19"/>
        <w:ind w:firstLine="560" w:firstLineChars="200"/>
        <w:rPr>
          <w:rFonts w:hint="eastAsia"/>
          <w:sz w:val="28"/>
          <w:szCs w:val="28"/>
        </w:rPr>
      </w:pPr>
      <w:r>
        <w:rPr>
          <w:rFonts w:hint="eastAsia"/>
          <w:sz w:val="28"/>
          <w:szCs w:val="28"/>
          <w:lang w:val="en-US" w:eastAsia="zh-CN"/>
        </w:rPr>
        <w:t>2、</w:t>
      </w:r>
      <w:r>
        <w:rPr>
          <w:rFonts w:hint="eastAsia"/>
          <w:sz w:val="28"/>
          <w:szCs w:val="28"/>
        </w:rPr>
        <w:t>电源线路故障跳闸事故处置预案：</w:t>
      </w:r>
    </w:p>
    <w:p w14:paraId="1F9D5D4D">
      <w:pPr>
        <w:pStyle w:val="19"/>
        <w:ind w:firstLine="560" w:firstLineChars="200"/>
        <w:rPr>
          <w:rFonts w:hint="eastAsia"/>
          <w:sz w:val="28"/>
          <w:szCs w:val="28"/>
        </w:rPr>
      </w:pPr>
      <w:r>
        <w:rPr>
          <w:rFonts w:hint="eastAsia"/>
          <w:sz w:val="28"/>
          <w:szCs w:val="28"/>
        </w:rPr>
        <w:t>（1）66 千伏新华变电所 10 千伏北塔线跳闸，配调通知双塔区供电分公司对 10 千伏北塔线故障巡视。</w:t>
      </w:r>
    </w:p>
    <w:p w14:paraId="26A9A547">
      <w:pPr>
        <w:pStyle w:val="19"/>
        <w:ind w:firstLine="560" w:firstLineChars="200"/>
        <w:rPr>
          <w:rFonts w:hint="eastAsia"/>
          <w:sz w:val="28"/>
          <w:szCs w:val="28"/>
        </w:rPr>
      </w:pPr>
      <w:r>
        <w:rPr>
          <w:rFonts w:hint="eastAsia"/>
          <w:sz w:val="28"/>
          <w:szCs w:val="28"/>
        </w:rPr>
        <w:t>（2）拉开北塔线 2 号环网柜 2201 开关，联系调度进行试送，若试送失败，合上塔丰联环网柜 101 开关，北市 2 号箱变由 10 千伏庆丰线带出。</w:t>
      </w:r>
    </w:p>
    <w:p w14:paraId="6B91EDCE">
      <w:pPr>
        <w:pStyle w:val="1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sz w:val="28"/>
          <w:szCs w:val="28"/>
        </w:rPr>
        <w:t>（3）若试送成功，立即拉开北市 2 号箱变高、低压开关，防止反送电，同时接入应急发电车供电。同步安排线路巡视及抢修人员迅速对北塔线 2 号环网柜 2201 开关后端进行故障巡视，及时排除故障点恢复供电。</w:t>
      </w:r>
    </w:p>
    <w:p w14:paraId="4F18439B">
      <w:pPr>
        <w:pStyle w:val="2"/>
        <w:jc w:val="center"/>
        <w:rPr>
          <w:rFonts w:hint="eastAsia"/>
          <w:lang w:val="en-US" w:eastAsia="zh-CN"/>
        </w:rPr>
      </w:pPr>
      <w:bookmarkStart w:id="1114" w:name="_Toc15011"/>
      <w:r>
        <w:rPr>
          <w:rFonts w:hint="eastAsia"/>
          <w:lang w:val="en-US" w:eastAsia="zh-CN"/>
        </w:rPr>
        <w:t>供电公司应急响应联系人员名单</w:t>
      </w:r>
      <w:bookmarkEnd w:id="1114"/>
    </w:p>
    <w:tbl>
      <w:tblPr>
        <w:tblStyle w:val="16"/>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2496"/>
        <w:gridCol w:w="1860"/>
        <w:gridCol w:w="2148"/>
        <w:gridCol w:w="1236"/>
      </w:tblGrid>
      <w:tr w14:paraId="6D92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4DDB5AF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496" w:type="dxa"/>
            <w:vAlign w:val="center"/>
          </w:tcPr>
          <w:p w14:paraId="64FC995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860" w:type="dxa"/>
            <w:vAlign w:val="center"/>
          </w:tcPr>
          <w:p w14:paraId="2E46E74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2148" w:type="dxa"/>
            <w:vAlign w:val="center"/>
          </w:tcPr>
          <w:p w14:paraId="75EC552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36" w:type="dxa"/>
            <w:vAlign w:val="center"/>
          </w:tcPr>
          <w:p w14:paraId="528FCF3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5CB8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1A98391D">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王伟利</w:t>
            </w:r>
          </w:p>
        </w:tc>
        <w:tc>
          <w:tcPr>
            <w:tcW w:w="2496" w:type="dxa"/>
            <w:vAlign w:val="center"/>
          </w:tcPr>
          <w:p w14:paraId="4281B59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860" w:type="dxa"/>
            <w:vAlign w:val="center"/>
          </w:tcPr>
          <w:p w14:paraId="03866096">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经理</w:t>
            </w:r>
          </w:p>
        </w:tc>
        <w:tc>
          <w:tcPr>
            <w:tcW w:w="2148" w:type="dxa"/>
            <w:vAlign w:val="center"/>
          </w:tcPr>
          <w:p w14:paraId="7BEF6B27">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15842139985</w:t>
            </w:r>
          </w:p>
        </w:tc>
        <w:tc>
          <w:tcPr>
            <w:tcW w:w="1236" w:type="dxa"/>
            <w:vAlign w:val="center"/>
          </w:tcPr>
          <w:p w14:paraId="0341542C">
            <w:pPr>
              <w:keepNext w:val="0"/>
              <w:keepLines w:val="0"/>
              <w:suppressLineNumbers w:val="0"/>
              <w:spacing w:before="0" w:beforeAutospacing="0" w:after="0" w:afterAutospacing="0"/>
              <w:ind w:left="0" w:right="0"/>
              <w:jc w:val="center"/>
              <w:rPr>
                <w:rFonts w:hint="default"/>
                <w:sz w:val="24"/>
                <w:szCs w:val="24"/>
              </w:rPr>
            </w:pPr>
          </w:p>
        </w:tc>
      </w:tr>
      <w:tr w14:paraId="484D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1FA669B8">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丛岩</w:t>
            </w:r>
          </w:p>
        </w:tc>
        <w:tc>
          <w:tcPr>
            <w:tcW w:w="2496" w:type="dxa"/>
            <w:vAlign w:val="center"/>
          </w:tcPr>
          <w:p w14:paraId="178C8B0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60" w:type="dxa"/>
            <w:vAlign w:val="center"/>
          </w:tcPr>
          <w:p w14:paraId="37E0543D">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副经理</w:t>
            </w:r>
          </w:p>
        </w:tc>
        <w:tc>
          <w:tcPr>
            <w:tcW w:w="2148" w:type="dxa"/>
            <w:vAlign w:val="center"/>
          </w:tcPr>
          <w:p w14:paraId="0DF57EA3">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13842163482</w:t>
            </w:r>
          </w:p>
        </w:tc>
        <w:tc>
          <w:tcPr>
            <w:tcW w:w="1236" w:type="dxa"/>
            <w:vAlign w:val="center"/>
          </w:tcPr>
          <w:p w14:paraId="71F308AE">
            <w:pPr>
              <w:keepNext w:val="0"/>
              <w:keepLines w:val="0"/>
              <w:suppressLineNumbers w:val="0"/>
              <w:spacing w:before="0" w:beforeAutospacing="0" w:after="0" w:afterAutospacing="0"/>
              <w:ind w:left="0" w:right="0"/>
              <w:jc w:val="center"/>
              <w:rPr>
                <w:rFonts w:hint="default"/>
                <w:sz w:val="24"/>
                <w:szCs w:val="24"/>
              </w:rPr>
            </w:pPr>
          </w:p>
        </w:tc>
      </w:tr>
      <w:tr w14:paraId="0939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0B504937">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崔照鑫</w:t>
            </w:r>
          </w:p>
        </w:tc>
        <w:tc>
          <w:tcPr>
            <w:tcW w:w="2496" w:type="dxa"/>
            <w:vAlign w:val="center"/>
          </w:tcPr>
          <w:p w14:paraId="50C7EA8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60" w:type="dxa"/>
            <w:vAlign w:val="center"/>
          </w:tcPr>
          <w:p w14:paraId="333137CC">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副经理</w:t>
            </w:r>
          </w:p>
        </w:tc>
        <w:tc>
          <w:tcPr>
            <w:tcW w:w="2148" w:type="dxa"/>
            <w:vAlign w:val="center"/>
          </w:tcPr>
          <w:p w14:paraId="3E1559E6">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13332366297</w:t>
            </w:r>
          </w:p>
        </w:tc>
        <w:tc>
          <w:tcPr>
            <w:tcW w:w="1236" w:type="dxa"/>
            <w:vAlign w:val="center"/>
          </w:tcPr>
          <w:p w14:paraId="4CFDA081">
            <w:pPr>
              <w:keepNext w:val="0"/>
              <w:keepLines w:val="0"/>
              <w:suppressLineNumbers w:val="0"/>
              <w:spacing w:before="0" w:beforeAutospacing="0" w:after="0" w:afterAutospacing="0"/>
              <w:ind w:left="0" w:right="0"/>
              <w:jc w:val="center"/>
              <w:rPr>
                <w:rFonts w:hint="default"/>
                <w:sz w:val="24"/>
                <w:szCs w:val="24"/>
              </w:rPr>
            </w:pPr>
          </w:p>
        </w:tc>
      </w:tr>
      <w:tr w14:paraId="48A7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464898C9">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赵亮</w:t>
            </w:r>
          </w:p>
        </w:tc>
        <w:tc>
          <w:tcPr>
            <w:tcW w:w="2496" w:type="dxa"/>
            <w:vAlign w:val="center"/>
          </w:tcPr>
          <w:p w14:paraId="58BDA32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860" w:type="dxa"/>
            <w:vAlign w:val="center"/>
          </w:tcPr>
          <w:p w14:paraId="3B47F0D9">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运检部主任</w:t>
            </w:r>
          </w:p>
        </w:tc>
        <w:tc>
          <w:tcPr>
            <w:tcW w:w="2148" w:type="dxa"/>
            <w:vAlign w:val="center"/>
          </w:tcPr>
          <w:p w14:paraId="4F25DE47">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13795036195</w:t>
            </w:r>
          </w:p>
        </w:tc>
        <w:tc>
          <w:tcPr>
            <w:tcW w:w="1236" w:type="dxa"/>
            <w:vAlign w:val="center"/>
          </w:tcPr>
          <w:p w14:paraId="06A74349">
            <w:pPr>
              <w:keepNext w:val="0"/>
              <w:keepLines w:val="0"/>
              <w:suppressLineNumbers w:val="0"/>
              <w:spacing w:before="0" w:beforeAutospacing="0" w:after="0" w:afterAutospacing="0"/>
              <w:ind w:left="0" w:right="0"/>
              <w:jc w:val="center"/>
              <w:rPr>
                <w:rFonts w:hint="default"/>
                <w:sz w:val="24"/>
                <w:szCs w:val="24"/>
              </w:rPr>
            </w:pPr>
          </w:p>
        </w:tc>
      </w:tr>
      <w:tr w14:paraId="32F4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74F50C02">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刘占义</w:t>
            </w:r>
          </w:p>
        </w:tc>
        <w:tc>
          <w:tcPr>
            <w:tcW w:w="2496" w:type="dxa"/>
            <w:vAlign w:val="center"/>
          </w:tcPr>
          <w:p w14:paraId="6978E3E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74EC4AF7">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安监部主任</w:t>
            </w:r>
          </w:p>
        </w:tc>
        <w:tc>
          <w:tcPr>
            <w:tcW w:w="2148" w:type="dxa"/>
            <w:vAlign w:val="center"/>
          </w:tcPr>
          <w:p w14:paraId="2E59074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15642147776</w:t>
            </w:r>
          </w:p>
        </w:tc>
        <w:tc>
          <w:tcPr>
            <w:tcW w:w="1236" w:type="dxa"/>
            <w:vAlign w:val="center"/>
          </w:tcPr>
          <w:p w14:paraId="6D130D97">
            <w:pPr>
              <w:keepNext w:val="0"/>
              <w:keepLines w:val="0"/>
              <w:suppressLineNumbers w:val="0"/>
              <w:spacing w:before="0" w:beforeAutospacing="0" w:after="0" w:afterAutospacing="0"/>
              <w:ind w:left="0" w:right="0"/>
              <w:jc w:val="center"/>
              <w:rPr>
                <w:rFonts w:hint="default"/>
                <w:sz w:val="24"/>
                <w:szCs w:val="24"/>
              </w:rPr>
            </w:pPr>
          </w:p>
        </w:tc>
      </w:tr>
      <w:tr w14:paraId="0903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4527199F">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陈昌禄</w:t>
            </w:r>
          </w:p>
        </w:tc>
        <w:tc>
          <w:tcPr>
            <w:tcW w:w="2496" w:type="dxa"/>
            <w:vAlign w:val="center"/>
          </w:tcPr>
          <w:p w14:paraId="1A74D6D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608D7B5F">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营销部主任</w:t>
            </w:r>
          </w:p>
        </w:tc>
        <w:tc>
          <w:tcPr>
            <w:tcW w:w="2148" w:type="dxa"/>
            <w:vAlign w:val="center"/>
          </w:tcPr>
          <w:p w14:paraId="6A988294">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15142271502</w:t>
            </w:r>
          </w:p>
        </w:tc>
        <w:tc>
          <w:tcPr>
            <w:tcW w:w="1236" w:type="dxa"/>
            <w:vAlign w:val="center"/>
          </w:tcPr>
          <w:p w14:paraId="230B4804">
            <w:pPr>
              <w:keepNext w:val="0"/>
              <w:keepLines w:val="0"/>
              <w:suppressLineNumbers w:val="0"/>
              <w:spacing w:before="0" w:beforeAutospacing="0" w:after="0" w:afterAutospacing="0"/>
              <w:ind w:left="0" w:right="0"/>
              <w:jc w:val="center"/>
              <w:rPr>
                <w:rFonts w:hint="default"/>
                <w:sz w:val="24"/>
                <w:szCs w:val="24"/>
              </w:rPr>
            </w:pPr>
          </w:p>
        </w:tc>
      </w:tr>
      <w:tr w14:paraId="4615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63ECC916">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刘玉兰</w:t>
            </w:r>
          </w:p>
        </w:tc>
        <w:tc>
          <w:tcPr>
            <w:tcW w:w="2496" w:type="dxa"/>
            <w:vAlign w:val="center"/>
          </w:tcPr>
          <w:p w14:paraId="1CB700E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6413F04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党建部主任</w:t>
            </w:r>
          </w:p>
        </w:tc>
        <w:tc>
          <w:tcPr>
            <w:tcW w:w="2148" w:type="dxa"/>
            <w:vAlign w:val="center"/>
          </w:tcPr>
          <w:p w14:paraId="58ADD39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13516010186</w:t>
            </w:r>
          </w:p>
        </w:tc>
        <w:tc>
          <w:tcPr>
            <w:tcW w:w="1236" w:type="dxa"/>
            <w:vAlign w:val="center"/>
          </w:tcPr>
          <w:p w14:paraId="6736EBA4">
            <w:pPr>
              <w:keepNext w:val="0"/>
              <w:keepLines w:val="0"/>
              <w:suppressLineNumbers w:val="0"/>
              <w:spacing w:before="0" w:beforeAutospacing="0" w:after="0" w:afterAutospacing="0"/>
              <w:ind w:left="0" w:right="0"/>
              <w:jc w:val="center"/>
              <w:rPr>
                <w:rFonts w:hint="default"/>
                <w:sz w:val="24"/>
                <w:szCs w:val="24"/>
              </w:rPr>
            </w:pPr>
          </w:p>
        </w:tc>
      </w:tr>
      <w:tr w14:paraId="6CAD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0E7D81F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刘凯</w:t>
            </w:r>
          </w:p>
        </w:tc>
        <w:tc>
          <w:tcPr>
            <w:tcW w:w="2496" w:type="dxa"/>
            <w:vAlign w:val="center"/>
          </w:tcPr>
          <w:p w14:paraId="3935A65C">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5E66A2F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办公室主任</w:t>
            </w:r>
          </w:p>
        </w:tc>
        <w:tc>
          <w:tcPr>
            <w:tcW w:w="2148" w:type="dxa"/>
            <w:vAlign w:val="center"/>
          </w:tcPr>
          <w:p w14:paraId="5D60639D">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13516010176</w:t>
            </w:r>
          </w:p>
        </w:tc>
        <w:tc>
          <w:tcPr>
            <w:tcW w:w="1236" w:type="dxa"/>
            <w:vAlign w:val="center"/>
          </w:tcPr>
          <w:p w14:paraId="4B97ADEB">
            <w:pPr>
              <w:keepNext w:val="0"/>
              <w:keepLines w:val="0"/>
              <w:suppressLineNumbers w:val="0"/>
              <w:spacing w:before="0" w:beforeAutospacing="0" w:after="0" w:afterAutospacing="0"/>
              <w:ind w:left="0" w:right="0"/>
              <w:jc w:val="center"/>
              <w:rPr>
                <w:rFonts w:hint="default"/>
                <w:sz w:val="24"/>
                <w:szCs w:val="24"/>
              </w:rPr>
            </w:pPr>
          </w:p>
        </w:tc>
      </w:tr>
      <w:tr w14:paraId="4752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40328226">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高名扬</w:t>
            </w:r>
          </w:p>
        </w:tc>
        <w:tc>
          <w:tcPr>
            <w:tcW w:w="2496" w:type="dxa"/>
            <w:vAlign w:val="center"/>
          </w:tcPr>
          <w:p w14:paraId="771CDA5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3F5A983C">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运检部专工</w:t>
            </w:r>
          </w:p>
        </w:tc>
        <w:tc>
          <w:tcPr>
            <w:tcW w:w="2148" w:type="dxa"/>
            <w:vAlign w:val="center"/>
          </w:tcPr>
          <w:p w14:paraId="1FD337D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13842168446</w:t>
            </w:r>
          </w:p>
        </w:tc>
        <w:tc>
          <w:tcPr>
            <w:tcW w:w="1236" w:type="dxa"/>
            <w:vAlign w:val="center"/>
          </w:tcPr>
          <w:p w14:paraId="53E13748">
            <w:pPr>
              <w:keepNext w:val="0"/>
              <w:keepLines w:val="0"/>
              <w:suppressLineNumbers w:val="0"/>
              <w:spacing w:before="0" w:beforeAutospacing="0" w:after="0" w:afterAutospacing="0"/>
              <w:ind w:left="0" w:right="0"/>
              <w:jc w:val="center"/>
              <w:rPr>
                <w:rFonts w:hint="default"/>
                <w:sz w:val="24"/>
                <w:szCs w:val="24"/>
              </w:rPr>
            </w:pPr>
          </w:p>
        </w:tc>
      </w:tr>
      <w:tr w14:paraId="3058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085F56EB">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冯吉鹏</w:t>
            </w:r>
          </w:p>
        </w:tc>
        <w:tc>
          <w:tcPr>
            <w:tcW w:w="2496" w:type="dxa"/>
            <w:vAlign w:val="center"/>
          </w:tcPr>
          <w:p w14:paraId="56D09B9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0F11DBF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班长</w:t>
            </w:r>
          </w:p>
        </w:tc>
        <w:tc>
          <w:tcPr>
            <w:tcW w:w="2148" w:type="dxa"/>
            <w:vAlign w:val="center"/>
          </w:tcPr>
          <w:p w14:paraId="0555DA2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15142161642</w:t>
            </w:r>
          </w:p>
        </w:tc>
        <w:tc>
          <w:tcPr>
            <w:tcW w:w="1236" w:type="dxa"/>
            <w:vAlign w:val="center"/>
          </w:tcPr>
          <w:p w14:paraId="0BE72727">
            <w:pPr>
              <w:keepNext w:val="0"/>
              <w:keepLines w:val="0"/>
              <w:suppressLineNumbers w:val="0"/>
              <w:spacing w:before="0" w:beforeAutospacing="0" w:after="0" w:afterAutospacing="0"/>
              <w:ind w:left="0" w:right="0"/>
              <w:jc w:val="center"/>
              <w:rPr>
                <w:rFonts w:hint="default"/>
                <w:sz w:val="24"/>
                <w:szCs w:val="24"/>
              </w:rPr>
            </w:pPr>
          </w:p>
        </w:tc>
      </w:tr>
      <w:tr w14:paraId="2729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0D97B9D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高杨</w:t>
            </w:r>
          </w:p>
        </w:tc>
        <w:tc>
          <w:tcPr>
            <w:tcW w:w="2496" w:type="dxa"/>
            <w:vAlign w:val="center"/>
          </w:tcPr>
          <w:p w14:paraId="5C01A69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67535D8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74A8AD1E">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13516010020</w:t>
            </w:r>
          </w:p>
        </w:tc>
        <w:tc>
          <w:tcPr>
            <w:tcW w:w="1236" w:type="dxa"/>
            <w:vAlign w:val="center"/>
          </w:tcPr>
          <w:p w14:paraId="10CF4DFC">
            <w:pPr>
              <w:keepNext w:val="0"/>
              <w:keepLines w:val="0"/>
              <w:suppressLineNumbers w:val="0"/>
              <w:spacing w:before="0" w:beforeAutospacing="0" w:after="0" w:afterAutospacing="0"/>
              <w:ind w:left="0" w:right="0"/>
              <w:jc w:val="center"/>
              <w:rPr>
                <w:rFonts w:hint="default"/>
                <w:sz w:val="24"/>
                <w:szCs w:val="24"/>
              </w:rPr>
            </w:pPr>
          </w:p>
        </w:tc>
      </w:tr>
      <w:tr w14:paraId="381E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7236BF1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胡禹</w:t>
            </w:r>
          </w:p>
        </w:tc>
        <w:tc>
          <w:tcPr>
            <w:tcW w:w="2496" w:type="dxa"/>
            <w:vAlign w:val="center"/>
          </w:tcPr>
          <w:p w14:paraId="2CE60F1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0003E0C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77885F9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13504216768</w:t>
            </w:r>
          </w:p>
        </w:tc>
        <w:tc>
          <w:tcPr>
            <w:tcW w:w="1236" w:type="dxa"/>
            <w:vAlign w:val="center"/>
          </w:tcPr>
          <w:p w14:paraId="5DE59A53">
            <w:pPr>
              <w:keepNext w:val="0"/>
              <w:keepLines w:val="0"/>
              <w:suppressLineNumbers w:val="0"/>
              <w:spacing w:before="0" w:beforeAutospacing="0" w:after="0" w:afterAutospacing="0"/>
              <w:ind w:left="0" w:right="0"/>
              <w:jc w:val="center"/>
              <w:rPr>
                <w:rFonts w:hint="default"/>
                <w:sz w:val="24"/>
                <w:szCs w:val="24"/>
              </w:rPr>
            </w:pPr>
          </w:p>
        </w:tc>
      </w:tr>
      <w:tr w14:paraId="785B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49E2A8A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吕士阳</w:t>
            </w:r>
          </w:p>
        </w:tc>
        <w:tc>
          <w:tcPr>
            <w:tcW w:w="2496" w:type="dxa"/>
            <w:vAlign w:val="center"/>
          </w:tcPr>
          <w:p w14:paraId="732FA3E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18151D5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3CDCCC0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15142176300</w:t>
            </w:r>
          </w:p>
        </w:tc>
        <w:tc>
          <w:tcPr>
            <w:tcW w:w="1236" w:type="dxa"/>
            <w:vAlign w:val="center"/>
          </w:tcPr>
          <w:p w14:paraId="489D0C37">
            <w:pPr>
              <w:keepNext w:val="0"/>
              <w:keepLines w:val="0"/>
              <w:suppressLineNumbers w:val="0"/>
              <w:spacing w:before="0" w:beforeAutospacing="0" w:after="0" w:afterAutospacing="0"/>
              <w:ind w:left="0" w:right="0"/>
              <w:jc w:val="center"/>
              <w:rPr>
                <w:rFonts w:hint="default"/>
                <w:sz w:val="24"/>
                <w:szCs w:val="24"/>
              </w:rPr>
            </w:pPr>
          </w:p>
        </w:tc>
      </w:tr>
      <w:tr w14:paraId="1618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449A5D0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回宁</w:t>
            </w:r>
          </w:p>
        </w:tc>
        <w:tc>
          <w:tcPr>
            <w:tcW w:w="2496" w:type="dxa"/>
            <w:vAlign w:val="center"/>
          </w:tcPr>
          <w:p w14:paraId="7990349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19D4588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3A3C315E">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15004218408</w:t>
            </w:r>
          </w:p>
        </w:tc>
        <w:tc>
          <w:tcPr>
            <w:tcW w:w="1236" w:type="dxa"/>
            <w:vAlign w:val="center"/>
          </w:tcPr>
          <w:p w14:paraId="02E88C4E">
            <w:pPr>
              <w:keepNext w:val="0"/>
              <w:keepLines w:val="0"/>
              <w:suppressLineNumbers w:val="0"/>
              <w:spacing w:before="0" w:beforeAutospacing="0" w:after="0" w:afterAutospacing="0"/>
              <w:ind w:left="0" w:right="0"/>
              <w:jc w:val="center"/>
              <w:rPr>
                <w:rFonts w:hint="default"/>
                <w:sz w:val="24"/>
                <w:szCs w:val="24"/>
              </w:rPr>
            </w:pPr>
          </w:p>
        </w:tc>
      </w:tr>
      <w:tr w14:paraId="4CFC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3848D18C">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王宏明</w:t>
            </w:r>
          </w:p>
        </w:tc>
        <w:tc>
          <w:tcPr>
            <w:tcW w:w="2496" w:type="dxa"/>
            <w:vAlign w:val="center"/>
          </w:tcPr>
          <w:p w14:paraId="2D17BC0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27BCBF8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6ACFD575">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18240202227</w:t>
            </w:r>
          </w:p>
        </w:tc>
        <w:tc>
          <w:tcPr>
            <w:tcW w:w="1236" w:type="dxa"/>
            <w:vAlign w:val="center"/>
          </w:tcPr>
          <w:p w14:paraId="65A19AC3">
            <w:pPr>
              <w:keepNext w:val="0"/>
              <w:keepLines w:val="0"/>
              <w:suppressLineNumbers w:val="0"/>
              <w:spacing w:before="0" w:beforeAutospacing="0" w:after="0" w:afterAutospacing="0"/>
              <w:ind w:left="0" w:right="0"/>
              <w:jc w:val="center"/>
              <w:rPr>
                <w:rFonts w:hint="default"/>
                <w:sz w:val="24"/>
                <w:szCs w:val="24"/>
              </w:rPr>
            </w:pPr>
          </w:p>
        </w:tc>
      </w:tr>
      <w:tr w14:paraId="3B0C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5FAB0C2E">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郭志生</w:t>
            </w:r>
          </w:p>
        </w:tc>
        <w:tc>
          <w:tcPr>
            <w:tcW w:w="2496" w:type="dxa"/>
            <w:vAlign w:val="center"/>
          </w:tcPr>
          <w:p w14:paraId="2C53358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483EA90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126DF45D">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13898088663</w:t>
            </w:r>
          </w:p>
        </w:tc>
        <w:tc>
          <w:tcPr>
            <w:tcW w:w="1236" w:type="dxa"/>
            <w:vAlign w:val="center"/>
          </w:tcPr>
          <w:p w14:paraId="3644E8EE">
            <w:pPr>
              <w:keepNext w:val="0"/>
              <w:keepLines w:val="0"/>
              <w:suppressLineNumbers w:val="0"/>
              <w:spacing w:before="0" w:beforeAutospacing="0" w:after="0" w:afterAutospacing="0"/>
              <w:ind w:left="0" w:right="0"/>
              <w:jc w:val="center"/>
              <w:rPr>
                <w:rFonts w:hint="default"/>
                <w:sz w:val="24"/>
                <w:szCs w:val="24"/>
              </w:rPr>
            </w:pPr>
          </w:p>
        </w:tc>
      </w:tr>
      <w:tr w14:paraId="525B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50BF3022">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梁相民</w:t>
            </w:r>
          </w:p>
        </w:tc>
        <w:tc>
          <w:tcPr>
            <w:tcW w:w="2496" w:type="dxa"/>
            <w:vAlign w:val="center"/>
          </w:tcPr>
          <w:p w14:paraId="61B39AB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644954C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42B23C5B">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13842168733</w:t>
            </w:r>
          </w:p>
        </w:tc>
        <w:tc>
          <w:tcPr>
            <w:tcW w:w="1236" w:type="dxa"/>
            <w:vAlign w:val="center"/>
          </w:tcPr>
          <w:p w14:paraId="614A03DD">
            <w:pPr>
              <w:keepNext w:val="0"/>
              <w:keepLines w:val="0"/>
              <w:suppressLineNumbers w:val="0"/>
              <w:spacing w:before="0" w:beforeAutospacing="0" w:after="0" w:afterAutospacing="0"/>
              <w:ind w:left="0" w:right="0"/>
              <w:jc w:val="center"/>
              <w:rPr>
                <w:rFonts w:hint="default"/>
                <w:sz w:val="24"/>
                <w:szCs w:val="24"/>
              </w:rPr>
            </w:pPr>
          </w:p>
        </w:tc>
      </w:tr>
      <w:tr w14:paraId="4939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41" w:type="dxa"/>
            <w:vAlign w:val="center"/>
          </w:tcPr>
          <w:p w14:paraId="64E48728">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程涛</w:t>
            </w:r>
          </w:p>
        </w:tc>
        <w:tc>
          <w:tcPr>
            <w:tcW w:w="2496" w:type="dxa"/>
            <w:vAlign w:val="center"/>
          </w:tcPr>
          <w:p w14:paraId="3550522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4E814F7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班员</w:t>
            </w:r>
          </w:p>
        </w:tc>
        <w:tc>
          <w:tcPr>
            <w:tcW w:w="2148" w:type="dxa"/>
            <w:vAlign w:val="center"/>
          </w:tcPr>
          <w:p w14:paraId="26BEBA7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15904215855</w:t>
            </w:r>
          </w:p>
        </w:tc>
        <w:tc>
          <w:tcPr>
            <w:tcW w:w="1236" w:type="dxa"/>
            <w:vAlign w:val="center"/>
          </w:tcPr>
          <w:p w14:paraId="68CAE43D">
            <w:pPr>
              <w:keepNext w:val="0"/>
              <w:keepLines w:val="0"/>
              <w:suppressLineNumbers w:val="0"/>
              <w:spacing w:before="0" w:beforeAutospacing="0" w:after="0" w:afterAutospacing="0"/>
              <w:ind w:left="0" w:right="0"/>
              <w:jc w:val="center"/>
              <w:rPr>
                <w:rFonts w:hint="default"/>
                <w:sz w:val="24"/>
                <w:szCs w:val="24"/>
              </w:rPr>
            </w:pPr>
          </w:p>
        </w:tc>
      </w:tr>
    </w:tbl>
    <w:p w14:paraId="32E43EED"/>
    <w:p w14:paraId="7E079A98"/>
    <w:p w14:paraId="435B7606">
      <w:pPr>
        <w:pStyle w:val="2"/>
        <w:spacing w:before="0" w:after="0" w:line="520" w:lineRule="exact"/>
        <w:ind w:right="105" w:rightChars="50"/>
        <w:rPr>
          <w:rFonts w:hint="eastAsia"/>
        </w:rPr>
      </w:pPr>
    </w:p>
    <w:p w14:paraId="7C0DD739">
      <w:pPr>
        <w:pStyle w:val="2"/>
        <w:spacing w:before="0" w:after="0" w:line="520" w:lineRule="exact"/>
        <w:ind w:right="105" w:rightChars="50"/>
        <w:rPr>
          <w:rFonts w:hint="eastAsia"/>
        </w:rPr>
      </w:pPr>
    </w:p>
    <w:p w14:paraId="2111E74E">
      <w:pPr>
        <w:pStyle w:val="2"/>
        <w:spacing w:before="0" w:after="0" w:line="520" w:lineRule="exact"/>
        <w:ind w:right="105" w:rightChars="50"/>
        <w:rPr>
          <w:rFonts w:hint="eastAsia"/>
        </w:rPr>
      </w:pPr>
    </w:p>
    <w:p w14:paraId="00D0F61A">
      <w:pPr>
        <w:pStyle w:val="2"/>
        <w:spacing w:before="0" w:after="0" w:line="520" w:lineRule="exact"/>
        <w:ind w:right="105" w:rightChars="50"/>
        <w:rPr>
          <w:rFonts w:hint="eastAsia"/>
        </w:rPr>
      </w:pPr>
    </w:p>
    <w:p w14:paraId="04A62DD5">
      <w:pPr>
        <w:pStyle w:val="2"/>
        <w:spacing w:line="580" w:lineRule="exact"/>
        <w:jc w:val="center"/>
        <w:rPr>
          <w:rFonts w:hint="eastAsia" w:ascii="宋体" w:hAnsi="宋体"/>
          <w:sz w:val="44"/>
        </w:rPr>
      </w:pPr>
      <w:bookmarkStart w:id="1115" w:name="_Toc5200"/>
      <w:bookmarkStart w:id="1116" w:name="_Toc11179"/>
      <w:r>
        <w:rPr>
          <w:rFonts w:hint="eastAsia" w:ascii="宋体" w:hAnsi="宋体"/>
          <w:sz w:val="44"/>
        </w:rPr>
        <w:t>十</w:t>
      </w:r>
      <w:r>
        <w:rPr>
          <w:rFonts w:hint="eastAsia" w:ascii="宋体" w:hAnsi="宋体"/>
          <w:sz w:val="44"/>
          <w:lang w:eastAsia="zh-CN"/>
        </w:rPr>
        <w:t>一</w:t>
      </w:r>
      <w:r>
        <w:rPr>
          <w:rFonts w:hint="eastAsia" w:ascii="宋体" w:hAnsi="宋体"/>
          <w:sz w:val="44"/>
        </w:rPr>
        <w:t>、</w:t>
      </w:r>
      <w:r>
        <w:rPr>
          <w:rFonts w:hint="eastAsia" w:ascii="宋体" w:hAnsi="宋体"/>
          <w:sz w:val="44"/>
          <w:lang w:eastAsia="zh-CN"/>
        </w:rPr>
        <w:t>2024年辽宁朝阳迎</w:t>
      </w:r>
      <w:r>
        <w:rPr>
          <w:rFonts w:hint="eastAsia" w:ascii="宋体" w:hAnsi="宋体"/>
          <w:sz w:val="44"/>
        </w:rPr>
        <w:t>春灯会</w:t>
      </w:r>
      <w:bookmarkEnd w:id="1115"/>
    </w:p>
    <w:p w14:paraId="5A3A9CE9">
      <w:pPr>
        <w:pStyle w:val="2"/>
        <w:spacing w:line="580" w:lineRule="exact"/>
        <w:jc w:val="center"/>
        <w:rPr>
          <w:rFonts w:hint="eastAsia" w:ascii="宋体" w:hAnsi="宋体"/>
          <w:sz w:val="44"/>
        </w:rPr>
      </w:pPr>
      <w:bookmarkStart w:id="1117" w:name="_Toc8760"/>
      <w:bookmarkStart w:id="1118" w:name="_Toc22661"/>
      <w:bookmarkStart w:id="1119" w:name="_Toc21293"/>
      <w:bookmarkStart w:id="1120" w:name="_Toc15556"/>
      <w:bookmarkStart w:id="1121" w:name="_Toc27702"/>
      <w:bookmarkStart w:id="1122" w:name="_Toc17280"/>
      <w:bookmarkStart w:id="1123" w:name="_Toc31835"/>
      <w:bookmarkStart w:id="1124" w:name="_Toc3924"/>
      <w:bookmarkStart w:id="1125" w:name="_Toc15057"/>
      <w:r>
        <w:rPr>
          <w:rFonts w:hint="eastAsia" w:ascii="宋体" w:hAnsi="宋体"/>
          <w:sz w:val="44"/>
        </w:rPr>
        <w:t>综合执法应急预案</w:t>
      </w:r>
      <w:bookmarkEnd w:id="1116"/>
      <w:bookmarkEnd w:id="1117"/>
      <w:bookmarkEnd w:id="1118"/>
      <w:bookmarkEnd w:id="1119"/>
      <w:bookmarkEnd w:id="1120"/>
      <w:bookmarkEnd w:id="1121"/>
      <w:bookmarkEnd w:id="1122"/>
      <w:bookmarkEnd w:id="1123"/>
      <w:bookmarkEnd w:id="1124"/>
      <w:bookmarkEnd w:id="1125"/>
    </w:p>
    <w:p w14:paraId="6252858E">
      <w:pPr>
        <w:rPr>
          <w:rFonts w:hint="eastAsia"/>
          <w:sz w:val="28"/>
          <w:szCs w:val="28"/>
        </w:rPr>
      </w:pPr>
    </w:p>
    <w:p w14:paraId="6FFAC8A6">
      <w:pPr>
        <w:rPr>
          <w:rFonts w:hint="eastAsia"/>
          <w:sz w:val="28"/>
          <w:szCs w:val="28"/>
        </w:rPr>
      </w:pPr>
    </w:p>
    <w:p w14:paraId="0A936EB8">
      <w:pPr>
        <w:rPr>
          <w:rFonts w:hint="eastAsia"/>
          <w:sz w:val="28"/>
          <w:szCs w:val="28"/>
        </w:rPr>
      </w:pPr>
    </w:p>
    <w:p w14:paraId="0FAA6DA8">
      <w:pPr>
        <w:rPr>
          <w:rFonts w:hint="eastAsia"/>
          <w:sz w:val="28"/>
          <w:szCs w:val="28"/>
        </w:rPr>
      </w:pPr>
    </w:p>
    <w:p w14:paraId="7C37ECF6">
      <w:pPr>
        <w:rPr>
          <w:rFonts w:hint="eastAsia"/>
          <w:sz w:val="28"/>
          <w:szCs w:val="28"/>
        </w:rPr>
      </w:pPr>
    </w:p>
    <w:p w14:paraId="20A958CF">
      <w:pPr>
        <w:rPr>
          <w:rFonts w:hint="eastAsia"/>
          <w:sz w:val="28"/>
          <w:szCs w:val="28"/>
        </w:rPr>
      </w:pPr>
    </w:p>
    <w:p w14:paraId="3400D2D5">
      <w:pPr>
        <w:rPr>
          <w:rFonts w:hint="eastAsia"/>
          <w:sz w:val="28"/>
          <w:szCs w:val="28"/>
        </w:rPr>
      </w:pPr>
    </w:p>
    <w:p w14:paraId="0A1A3418">
      <w:pPr>
        <w:rPr>
          <w:rFonts w:hint="eastAsia"/>
          <w:sz w:val="28"/>
          <w:szCs w:val="28"/>
        </w:rPr>
      </w:pPr>
    </w:p>
    <w:p w14:paraId="7F2609B1">
      <w:pPr>
        <w:rPr>
          <w:rFonts w:hint="eastAsia"/>
          <w:sz w:val="28"/>
          <w:szCs w:val="28"/>
        </w:rPr>
      </w:pPr>
    </w:p>
    <w:p w14:paraId="2CF13D47">
      <w:pPr>
        <w:rPr>
          <w:rFonts w:hint="eastAsia"/>
          <w:sz w:val="28"/>
          <w:szCs w:val="28"/>
        </w:rPr>
      </w:pPr>
    </w:p>
    <w:p w14:paraId="336554D2">
      <w:pPr>
        <w:rPr>
          <w:rFonts w:hint="eastAsia"/>
          <w:sz w:val="28"/>
          <w:szCs w:val="28"/>
        </w:rPr>
      </w:pPr>
    </w:p>
    <w:p w14:paraId="1ABD10B5">
      <w:pPr>
        <w:rPr>
          <w:rFonts w:hint="eastAsia"/>
          <w:sz w:val="28"/>
          <w:szCs w:val="28"/>
        </w:rPr>
      </w:pPr>
    </w:p>
    <w:p w14:paraId="3AD33574">
      <w:pPr>
        <w:rPr>
          <w:rFonts w:hint="eastAsia"/>
          <w:sz w:val="28"/>
          <w:szCs w:val="28"/>
        </w:rPr>
      </w:pPr>
    </w:p>
    <w:p w14:paraId="47280656">
      <w:pPr>
        <w:rPr>
          <w:rFonts w:hint="eastAsia"/>
          <w:sz w:val="28"/>
          <w:szCs w:val="28"/>
        </w:rPr>
      </w:pPr>
    </w:p>
    <w:p w14:paraId="55B80CD2">
      <w:pPr>
        <w:rPr>
          <w:rFonts w:hint="eastAsia"/>
          <w:sz w:val="28"/>
          <w:szCs w:val="28"/>
        </w:rPr>
      </w:pPr>
    </w:p>
    <w:p w14:paraId="6DAFED0A">
      <w:pPr>
        <w:pStyle w:val="4"/>
        <w:spacing w:line="580" w:lineRule="exact"/>
        <w:rPr>
          <w:rFonts w:hint="eastAsia"/>
          <w:b/>
          <w:bCs/>
        </w:rPr>
      </w:pPr>
      <w:bookmarkStart w:id="1126" w:name="_Toc21452"/>
      <w:bookmarkStart w:id="1127" w:name="_Toc519"/>
      <w:bookmarkStart w:id="1128" w:name="_Toc8430"/>
      <w:bookmarkStart w:id="1129" w:name="_Toc3945"/>
      <w:bookmarkStart w:id="1130" w:name="_Toc790"/>
      <w:bookmarkStart w:id="1131" w:name="_Toc7577"/>
      <w:bookmarkStart w:id="1132" w:name="_Toc19980"/>
      <w:bookmarkStart w:id="1133" w:name="_Toc14935"/>
      <w:bookmarkStart w:id="1134" w:name="_Toc13350"/>
      <w:bookmarkStart w:id="1135" w:name="_Toc15159"/>
      <w:bookmarkStart w:id="1136" w:name="_Toc11967"/>
      <w:bookmarkStart w:id="1137" w:name="_Toc9756"/>
      <w:bookmarkStart w:id="1138" w:name="_Toc21992"/>
      <w:r>
        <w:rPr>
          <w:rFonts w:hint="eastAsia"/>
          <w:b/>
          <w:bCs/>
        </w:rPr>
        <w:t>1. 适用范围</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64AAA434">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本预案适用于2024朝阳市“龙腾盛世 凤鸣朝阳”迎春灯会活动现场突发事件的综合执法应急处置。</w:t>
      </w:r>
    </w:p>
    <w:p w14:paraId="687F1929">
      <w:pPr>
        <w:pStyle w:val="4"/>
        <w:numPr>
          <w:ilvl w:val="0"/>
          <w:numId w:val="17"/>
        </w:numPr>
        <w:spacing w:line="580" w:lineRule="exact"/>
        <w:rPr>
          <w:rFonts w:hint="eastAsia"/>
          <w:b/>
          <w:bCs/>
        </w:rPr>
      </w:pPr>
      <w:bookmarkStart w:id="1139" w:name="_Toc11949"/>
      <w:bookmarkStart w:id="1140" w:name="_Toc25458"/>
      <w:bookmarkStart w:id="1141" w:name="_Toc982"/>
      <w:bookmarkStart w:id="1142" w:name="_Toc1651"/>
      <w:bookmarkStart w:id="1143" w:name="_Toc23805"/>
      <w:bookmarkStart w:id="1144" w:name="_Toc19385"/>
      <w:bookmarkStart w:id="1145" w:name="_Toc14368"/>
      <w:bookmarkStart w:id="1146" w:name="_Toc13249"/>
      <w:bookmarkStart w:id="1147" w:name="_Toc3721"/>
      <w:bookmarkStart w:id="1148" w:name="_Toc31221"/>
      <w:bookmarkStart w:id="1149" w:name="_Toc22441"/>
      <w:bookmarkStart w:id="1150" w:name="_Toc25897"/>
      <w:bookmarkStart w:id="1151" w:name="_Toc22463"/>
      <w:r>
        <w:rPr>
          <w:rFonts w:hint="eastAsia"/>
          <w:b/>
          <w:bCs/>
        </w:rPr>
        <w:t>危险性分析</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5D1E20CA">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灯展期间，观灯游人较多，许多人骑共享单车到此，造成共享单车剧增，由于人员素质不高，共享单车乱放，易出现出入口堵塞现象，造成游人拥挤，发生安全事故。灯展期间给商业活动带来商机，流动商贩云集于此，占道经营等现象造成各类突发事件发生。</w:t>
      </w:r>
      <w:r>
        <w:rPr>
          <w:rFonts w:ascii="Times New Roman" w:hAnsi="Times New Roman" w:cs="Times New Roman"/>
          <w:kern w:val="2"/>
          <w:sz w:val="28"/>
          <w:szCs w:val="28"/>
        </w:rPr>
        <w:t xml:space="preserve"> </w:t>
      </w:r>
    </w:p>
    <w:p w14:paraId="3BF7946F">
      <w:pPr>
        <w:pStyle w:val="4"/>
        <w:numPr>
          <w:ilvl w:val="0"/>
          <w:numId w:val="17"/>
        </w:numPr>
        <w:spacing w:line="580" w:lineRule="exact"/>
        <w:ind w:left="0" w:leftChars="0" w:firstLine="0" w:firstLineChars="0"/>
        <w:rPr>
          <w:rFonts w:hint="eastAsia"/>
          <w:b/>
          <w:bCs/>
        </w:rPr>
      </w:pPr>
      <w:bookmarkStart w:id="1152" w:name="_Toc21724"/>
      <w:bookmarkStart w:id="1153" w:name="_Toc10430"/>
      <w:bookmarkStart w:id="1154" w:name="_Toc18236"/>
      <w:bookmarkStart w:id="1155" w:name="_Toc29944"/>
      <w:bookmarkStart w:id="1156" w:name="_Toc22773"/>
      <w:bookmarkStart w:id="1157" w:name="_Toc14746"/>
      <w:bookmarkStart w:id="1158" w:name="_Toc3360"/>
      <w:bookmarkStart w:id="1159" w:name="_Toc20570"/>
      <w:bookmarkStart w:id="1160" w:name="_Toc28004"/>
      <w:bookmarkStart w:id="1161" w:name="_Toc20068"/>
      <w:bookmarkStart w:id="1162" w:name="_Toc25706"/>
      <w:bookmarkStart w:id="1163" w:name="_Toc23554"/>
      <w:bookmarkStart w:id="1164" w:name="_Toc9367"/>
      <w:r>
        <w:rPr>
          <w:rFonts w:hint="eastAsia"/>
          <w:b/>
          <w:bCs/>
        </w:rPr>
        <w:t>应急处置</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4F953009">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（1）突发事件发生时，综合执法人员立即</w:t>
      </w:r>
      <w:r>
        <w:rPr>
          <w:rFonts w:ascii="Times New Roman" w:hAnsi="Times New Roman" w:cs="Times New Roman"/>
          <w:kern w:val="2"/>
          <w:sz w:val="28"/>
          <w:szCs w:val="28"/>
        </w:rPr>
        <w:t>到</w:t>
      </w:r>
      <w:r>
        <w:rPr>
          <w:rFonts w:hint="eastAsia" w:ascii="Times New Roman" w:hAnsi="Times New Roman" w:cs="Times New Roman"/>
          <w:kern w:val="2"/>
          <w:sz w:val="28"/>
          <w:szCs w:val="28"/>
        </w:rPr>
        <w:t>现</w:t>
      </w:r>
      <w:r>
        <w:rPr>
          <w:rFonts w:ascii="Times New Roman" w:hAnsi="Times New Roman" w:cs="Times New Roman"/>
          <w:kern w:val="2"/>
          <w:sz w:val="28"/>
          <w:szCs w:val="28"/>
        </w:rPr>
        <w:t>场，</w:t>
      </w:r>
      <w:r>
        <w:rPr>
          <w:rFonts w:hint="eastAsia" w:ascii="Times New Roman" w:hAnsi="Times New Roman" w:cs="Times New Roman"/>
          <w:kern w:val="2"/>
          <w:sz w:val="28"/>
          <w:szCs w:val="28"/>
        </w:rPr>
        <w:t>同时向应急指挥部报告事件信息，针对事件的性质和影响范围，启动应急预案，进行现场处置。</w:t>
      </w:r>
    </w:p>
    <w:p w14:paraId="15A0EDB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（2）抽调综合执法人员和物资，组织应急资源；</w:t>
      </w:r>
    </w:p>
    <w:p w14:paraId="29912CF5">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（3）对现场进行安全隔离，并疏散人员，维持社会安定，并清理现场。</w:t>
      </w:r>
    </w:p>
    <w:p w14:paraId="17DCA7C7">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（4）切实保护执法人员和群众的生命安全；</w:t>
      </w:r>
    </w:p>
    <w:p w14:paraId="02D72FFB">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（5）根据情况，采取相应措施，稳定情绪，减少人员伤亡和财产损失。</w:t>
      </w:r>
    </w:p>
    <w:p w14:paraId="65E632CD">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（6）</w:t>
      </w:r>
      <w:r>
        <w:rPr>
          <w:rFonts w:ascii="Times New Roman" w:hAnsi="Times New Roman" w:cs="Times New Roman"/>
          <w:kern w:val="2"/>
          <w:sz w:val="28"/>
          <w:szCs w:val="28"/>
        </w:rPr>
        <w:t>如果流动商贩不配合，应采取强别措施。</w:t>
      </w:r>
    </w:p>
    <w:p w14:paraId="0CBAB058">
      <w:pPr>
        <w:pStyle w:val="4"/>
        <w:spacing w:line="580" w:lineRule="exact"/>
        <w:rPr>
          <w:rFonts w:hint="eastAsia"/>
          <w:b/>
          <w:bCs/>
        </w:rPr>
      </w:pPr>
      <w:bookmarkStart w:id="1165" w:name="_Toc31913"/>
      <w:bookmarkStart w:id="1166" w:name="_Toc6799"/>
      <w:bookmarkStart w:id="1167" w:name="_Toc10988"/>
      <w:bookmarkStart w:id="1168" w:name="_Toc28868"/>
      <w:bookmarkStart w:id="1169" w:name="_Toc28177"/>
      <w:bookmarkStart w:id="1170" w:name="_Toc23002"/>
      <w:bookmarkStart w:id="1171" w:name="_Toc28583"/>
      <w:bookmarkStart w:id="1172" w:name="_Toc3084"/>
      <w:bookmarkStart w:id="1173" w:name="_Toc32722"/>
      <w:bookmarkStart w:id="1174" w:name="_Toc21036"/>
      <w:bookmarkStart w:id="1175" w:name="_Toc25999"/>
      <w:bookmarkStart w:id="1176" w:name="_Toc1358"/>
      <w:bookmarkStart w:id="1177" w:name="_Toc9914"/>
      <w:r>
        <w:rPr>
          <w:rFonts w:hint="eastAsia"/>
          <w:b/>
          <w:bCs/>
        </w:rPr>
        <w:t>4.</w:t>
      </w:r>
      <w:r>
        <w:rPr>
          <w:rFonts w:hint="eastAsia"/>
          <w:b/>
          <w:bCs/>
          <w:lang w:val="en-US" w:eastAsia="zh-CN"/>
        </w:rPr>
        <w:t xml:space="preserve"> </w:t>
      </w:r>
      <w:r>
        <w:rPr>
          <w:rFonts w:hint="eastAsia"/>
          <w:b/>
          <w:bCs/>
        </w:rPr>
        <w:t>保障措施</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4EB56159">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按照领导指示要求，全局人员要组织严密，管理到位，高质量完成应急突发事件处置工作，绝对不能出现任何问题。</w:t>
      </w:r>
    </w:p>
    <w:p w14:paraId="4F4ED71A">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（1）组织综合执法人员对迎春灯会周边区域进行巡查。</w:t>
      </w:r>
    </w:p>
    <w:p w14:paraId="0FED2EC5">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（2）做好灯会周边秩序管控，并做好周边共享单车摆放，安全有序。</w:t>
      </w:r>
    </w:p>
    <w:p w14:paraId="7A27C2E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（3）及时发现、制止周边流动商贩、占道经营、店外经营、高音叫卖及散发宣传品等。</w:t>
      </w:r>
    </w:p>
    <w:p w14:paraId="2E2DC2E2">
      <w:pPr>
        <w:pStyle w:val="12"/>
        <w:spacing w:before="0" w:beforeAutospacing="0" w:after="0" w:afterAutospacing="0" w:line="450" w:lineRule="atLeast"/>
        <w:ind w:firstLine="560" w:firstLineChars="200"/>
        <w:rPr>
          <w:rFonts w:hint="eastAsia" w:ascii="Times New Roman" w:hAnsi="Times New Roman" w:cs="Times New Roman"/>
          <w:kern w:val="2"/>
          <w:sz w:val="28"/>
          <w:szCs w:val="28"/>
        </w:rPr>
      </w:pPr>
      <w:r>
        <w:rPr>
          <w:rFonts w:hint="eastAsia" w:ascii="Times New Roman" w:hAnsi="Times New Roman" w:cs="Times New Roman"/>
          <w:kern w:val="2"/>
          <w:sz w:val="28"/>
          <w:szCs w:val="28"/>
        </w:rPr>
        <w:t>（4）严格遵守工作纪律，</w:t>
      </w:r>
      <w:r>
        <w:rPr>
          <w:rFonts w:hint="eastAsia" w:ascii="Times New Roman" w:hAnsi="Times New Roman" w:cs="Times New Roman"/>
          <w:kern w:val="2"/>
          <w:sz w:val="28"/>
          <w:szCs w:val="28"/>
          <w:lang w:eastAsia="zh-CN"/>
        </w:rPr>
        <w:t>灯会</w:t>
      </w:r>
      <w:r>
        <w:rPr>
          <w:rFonts w:hint="eastAsia" w:ascii="Times New Roman" w:hAnsi="Times New Roman" w:cs="Times New Roman"/>
          <w:kern w:val="2"/>
          <w:sz w:val="28"/>
          <w:szCs w:val="28"/>
        </w:rPr>
        <w:t>期间要做好安保员、宣传员、服务员；严禁接打与工作无关的电话，不得观看手机视频。</w:t>
      </w:r>
    </w:p>
    <w:p w14:paraId="61BFC992">
      <w:pPr>
        <w:pStyle w:val="12"/>
        <w:spacing w:before="0" w:beforeAutospacing="0" w:after="0" w:afterAutospacing="0" w:line="450" w:lineRule="atLeast"/>
        <w:ind w:firstLine="560" w:firstLineChars="200"/>
        <w:rPr>
          <w:rFonts w:ascii="Times New Roman" w:hAnsi="Times New Roman" w:cs="Times New Roman"/>
          <w:kern w:val="2"/>
          <w:sz w:val="28"/>
          <w:szCs w:val="28"/>
        </w:rPr>
      </w:pPr>
      <w:r>
        <w:rPr>
          <w:rFonts w:hint="eastAsia" w:ascii="Times New Roman" w:hAnsi="Times New Roman" w:cs="Times New Roman"/>
          <w:kern w:val="2"/>
          <w:sz w:val="28"/>
          <w:szCs w:val="28"/>
        </w:rPr>
        <w:t>（5）</w:t>
      </w:r>
      <w:r>
        <w:rPr>
          <w:rFonts w:ascii="Times New Roman" w:hAnsi="Times New Roman" w:cs="Times New Roman"/>
          <w:kern w:val="2"/>
          <w:sz w:val="28"/>
          <w:szCs w:val="28"/>
        </w:rPr>
        <w:t>通知共享单车单位</w:t>
      </w:r>
      <w:r>
        <w:rPr>
          <w:rFonts w:hint="eastAsia" w:ascii="Times New Roman" w:hAnsi="Times New Roman" w:cs="Times New Roman"/>
          <w:kern w:val="2"/>
          <w:sz w:val="28"/>
          <w:szCs w:val="28"/>
        </w:rPr>
        <w:t>及时</w:t>
      </w:r>
      <w:r>
        <w:rPr>
          <w:rFonts w:ascii="Times New Roman" w:hAnsi="Times New Roman" w:cs="Times New Roman"/>
          <w:kern w:val="2"/>
          <w:sz w:val="28"/>
          <w:szCs w:val="28"/>
        </w:rPr>
        <w:t>清理共享单车，或组织人员进行清理。</w:t>
      </w:r>
    </w:p>
    <w:p w14:paraId="0BA3A1C1">
      <w:pPr>
        <w:ind w:firstLine="560" w:firstLineChars="200"/>
        <w:rPr>
          <w:rFonts w:hint="default"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（6）与市环境集团联络，做好灯会区域可燃物清理，垃圾清运。</w:t>
      </w:r>
    </w:p>
    <w:p w14:paraId="2994B89E">
      <w:pPr>
        <w:pStyle w:val="2"/>
        <w:spacing w:before="0" w:after="0" w:line="520" w:lineRule="exact"/>
        <w:ind w:right="105" w:rightChars="50"/>
        <w:rPr>
          <w:rFonts w:hint="eastAsia"/>
        </w:rPr>
      </w:pPr>
    </w:p>
    <w:p w14:paraId="098FFDC4">
      <w:pPr>
        <w:pStyle w:val="2"/>
        <w:spacing w:before="0" w:after="0" w:line="520" w:lineRule="exact"/>
        <w:ind w:right="105" w:rightChars="50"/>
        <w:rPr>
          <w:rFonts w:hint="eastAsia"/>
        </w:rPr>
      </w:pPr>
    </w:p>
    <w:p w14:paraId="07E5108A">
      <w:pPr>
        <w:pStyle w:val="3"/>
        <w:rPr>
          <w:rFonts w:hint="eastAsia"/>
        </w:rPr>
      </w:pPr>
    </w:p>
    <w:p w14:paraId="600802CF">
      <w:pPr>
        <w:pStyle w:val="3"/>
        <w:rPr>
          <w:rFonts w:hint="eastAsia"/>
        </w:rPr>
      </w:pPr>
    </w:p>
    <w:p w14:paraId="086B2577">
      <w:pPr>
        <w:pStyle w:val="3"/>
        <w:rPr>
          <w:rFonts w:hint="eastAsia"/>
        </w:rPr>
      </w:pPr>
    </w:p>
    <w:p w14:paraId="67F1FB91">
      <w:pPr>
        <w:pStyle w:val="3"/>
        <w:rPr>
          <w:rFonts w:hint="eastAsia"/>
        </w:rPr>
      </w:pPr>
    </w:p>
    <w:p w14:paraId="14D480C5">
      <w:pPr>
        <w:pStyle w:val="3"/>
        <w:rPr>
          <w:rFonts w:hint="eastAsia"/>
        </w:rPr>
      </w:pPr>
    </w:p>
    <w:p w14:paraId="7F25D185">
      <w:pPr>
        <w:pStyle w:val="3"/>
        <w:rPr>
          <w:rFonts w:hint="eastAsia"/>
        </w:rPr>
      </w:pPr>
    </w:p>
    <w:p w14:paraId="77CE7FBB">
      <w:pPr>
        <w:pStyle w:val="3"/>
        <w:rPr>
          <w:rFonts w:hint="eastAsia"/>
        </w:rPr>
      </w:pPr>
    </w:p>
    <w:p w14:paraId="0153DCE5">
      <w:pPr>
        <w:pStyle w:val="3"/>
        <w:rPr>
          <w:rFonts w:hint="eastAsia"/>
        </w:rPr>
      </w:pPr>
    </w:p>
    <w:p w14:paraId="10948368">
      <w:pPr>
        <w:pStyle w:val="3"/>
        <w:rPr>
          <w:rFonts w:hint="eastAsia"/>
        </w:rPr>
      </w:pPr>
    </w:p>
    <w:p w14:paraId="4FB6AF4F">
      <w:pPr>
        <w:pStyle w:val="3"/>
        <w:rPr>
          <w:rFonts w:hint="eastAsia"/>
        </w:rPr>
      </w:pPr>
    </w:p>
    <w:p w14:paraId="387D1269">
      <w:pPr>
        <w:pStyle w:val="3"/>
        <w:rPr>
          <w:rFonts w:hint="eastAsia"/>
        </w:rPr>
      </w:pPr>
    </w:p>
    <w:p w14:paraId="1BECA553">
      <w:pPr>
        <w:pStyle w:val="3"/>
        <w:rPr>
          <w:rFonts w:hint="eastAsia"/>
        </w:rPr>
      </w:pPr>
    </w:p>
    <w:p w14:paraId="7FFDB770">
      <w:pPr>
        <w:pStyle w:val="3"/>
        <w:rPr>
          <w:rFonts w:hint="eastAsia"/>
        </w:rPr>
      </w:pPr>
    </w:p>
    <w:p w14:paraId="4CFB213C">
      <w:pPr>
        <w:pStyle w:val="3"/>
        <w:rPr>
          <w:rFonts w:hint="eastAsia"/>
        </w:rPr>
      </w:pPr>
    </w:p>
    <w:p w14:paraId="6AAFDE42">
      <w:pPr>
        <w:pStyle w:val="3"/>
        <w:rPr>
          <w:rFonts w:hint="eastAsia"/>
        </w:rPr>
      </w:pPr>
    </w:p>
    <w:p w14:paraId="07862313">
      <w:pPr>
        <w:pStyle w:val="3"/>
        <w:rPr>
          <w:rFonts w:hint="eastAsia"/>
        </w:rPr>
      </w:pPr>
    </w:p>
    <w:p w14:paraId="6B7A7CEF">
      <w:pPr>
        <w:pStyle w:val="3"/>
        <w:rPr>
          <w:rFonts w:hint="eastAsia"/>
        </w:rPr>
      </w:pPr>
    </w:p>
    <w:p w14:paraId="1C1095CF">
      <w:pPr>
        <w:pStyle w:val="2"/>
        <w:jc w:val="center"/>
        <w:rPr>
          <w:rFonts w:hint="eastAsia"/>
          <w:lang w:val="en-US" w:eastAsia="zh-CN"/>
        </w:rPr>
      </w:pPr>
      <w:bookmarkStart w:id="1178" w:name="_Toc23082"/>
      <w:r>
        <w:rPr>
          <w:rFonts w:hint="eastAsia"/>
          <w:lang w:val="en-US" w:eastAsia="zh-CN"/>
        </w:rPr>
        <w:t>城市管理综合执法局双塔分局应急响应联系人员名单</w:t>
      </w:r>
      <w:bookmarkEnd w:id="1178"/>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676"/>
        <w:gridCol w:w="1704"/>
        <w:gridCol w:w="2016"/>
        <w:gridCol w:w="1284"/>
      </w:tblGrid>
      <w:tr w14:paraId="549E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132CF32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676" w:type="dxa"/>
            <w:vAlign w:val="center"/>
          </w:tcPr>
          <w:p w14:paraId="2159AB1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704" w:type="dxa"/>
            <w:vAlign w:val="center"/>
          </w:tcPr>
          <w:p w14:paraId="421BF9D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2016" w:type="dxa"/>
            <w:vAlign w:val="center"/>
          </w:tcPr>
          <w:p w14:paraId="5673B60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84" w:type="dxa"/>
            <w:vAlign w:val="center"/>
          </w:tcPr>
          <w:p w14:paraId="7F17B58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6841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3103D6E">
            <w:pPr>
              <w:keepNext w:val="0"/>
              <w:keepLines w:val="0"/>
              <w:suppressLineNumbers w:val="0"/>
              <w:spacing w:before="0" w:beforeAutospacing="0" w:after="0" w:afterAutospacing="0"/>
              <w:ind w:left="0" w:right="0"/>
              <w:jc w:val="center"/>
              <w:rPr>
                <w:rFonts w:hint="default"/>
                <w:sz w:val="24"/>
                <w:szCs w:val="24"/>
              </w:rPr>
            </w:pPr>
            <w:r>
              <w:rPr>
                <w:rFonts w:hint="default"/>
                <w:sz w:val="24"/>
              </w:rPr>
              <w:t>张晰哲</w:t>
            </w:r>
          </w:p>
        </w:tc>
        <w:tc>
          <w:tcPr>
            <w:tcW w:w="2676" w:type="dxa"/>
            <w:vAlign w:val="center"/>
          </w:tcPr>
          <w:p w14:paraId="5C029D9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704" w:type="dxa"/>
            <w:vAlign w:val="center"/>
          </w:tcPr>
          <w:p w14:paraId="2945E672">
            <w:pPr>
              <w:keepNext w:val="0"/>
              <w:keepLines w:val="0"/>
              <w:suppressLineNumbers w:val="0"/>
              <w:spacing w:before="0" w:beforeAutospacing="0" w:after="0" w:afterAutospacing="0"/>
              <w:ind w:left="0" w:right="0"/>
              <w:jc w:val="center"/>
              <w:rPr>
                <w:rFonts w:hint="default"/>
                <w:sz w:val="24"/>
                <w:szCs w:val="24"/>
              </w:rPr>
            </w:pPr>
            <w:r>
              <w:rPr>
                <w:rFonts w:hint="default"/>
                <w:sz w:val="24"/>
              </w:rPr>
              <w:t>大队长</w:t>
            </w:r>
          </w:p>
        </w:tc>
        <w:tc>
          <w:tcPr>
            <w:tcW w:w="2016" w:type="dxa"/>
            <w:vAlign w:val="center"/>
          </w:tcPr>
          <w:p w14:paraId="27174EC2">
            <w:pPr>
              <w:keepNext w:val="0"/>
              <w:keepLines w:val="0"/>
              <w:suppressLineNumbers w:val="0"/>
              <w:spacing w:before="0" w:beforeAutospacing="0" w:after="0" w:afterAutospacing="0"/>
              <w:ind w:left="0" w:right="0"/>
              <w:jc w:val="center"/>
              <w:rPr>
                <w:rFonts w:hint="default"/>
                <w:sz w:val="24"/>
                <w:szCs w:val="24"/>
              </w:rPr>
            </w:pPr>
            <w:r>
              <w:rPr>
                <w:rFonts w:hint="default"/>
                <w:sz w:val="24"/>
              </w:rPr>
              <w:t>13591849969</w:t>
            </w:r>
          </w:p>
        </w:tc>
        <w:tc>
          <w:tcPr>
            <w:tcW w:w="1284" w:type="dxa"/>
            <w:vAlign w:val="center"/>
          </w:tcPr>
          <w:p w14:paraId="09213F80">
            <w:pPr>
              <w:keepNext w:val="0"/>
              <w:keepLines w:val="0"/>
              <w:suppressLineNumbers w:val="0"/>
              <w:spacing w:before="0" w:beforeAutospacing="0" w:after="0" w:afterAutospacing="0"/>
              <w:ind w:left="0" w:right="0"/>
              <w:jc w:val="center"/>
              <w:rPr>
                <w:rFonts w:hint="default"/>
                <w:sz w:val="24"/>
                <w:szCs w:val="24"/>
              </w:rPr>
            </w:pPr>
          </w:p>
        </w:tc>
      </w:tr>
      <w:tr w14:paraId="4E7B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813E0AA">
            <w:pPr>
              <w:keepNext w:val="0"/>
              <w:keepLines w:val="0"/>
              <w:suppressLineNumbers w:val="0"/>
              <w:spacing w:before="0" w:beforeAutospacing="0" w:after="0" w:afterAutospacing="0"/>
              <w:ind w:left="0" w:right="0"/>
              <w:jc w:val="center"/>
              <w:rPr>
                <w:rFonts w:hint="default"/>
                <w:sz w:val="24"/>
                <w:szCs w:val="24"/>
              </w:rPr>
            </w:pPr>
            <w:r>
              <w:rPr>
                <w:rFonts w:hint="default"/>
                <w:sz w:val="24"/>
              </w:rPr>
              <w:t>李立新</w:t>
            </w:r>
          </w:p>
        </w:tc>
        <w:tc>
          <w:tcPr>
            <w:tcW w:w="2676" w:type="dxa"/>
            <w:vAlign w:val="center"/>
          </w:tcPr>
          <w:p w14:paraId="4A3ECD3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04" w:type="dxa"/>
            <w:vAlign w:val="center"/>
          </w:tcPr>
          <w:p w14:paraId="574C0C5E">
            <w:pPr>
              <w:keepNext w:val="0"/>
              <w:keepLines w:val="0"/>
              <w:suppressLineNumbers w:val="0"/>
              <w:spacing w:before="0" w:beforeAutospacing="0" w:after="0" w:afterAutospacing="0"/>
              <w:ind w:left="0" w:right="0"/>
              <w:jc w:val="center"/>
              <w:rPr>
                <w:rFonts w:hint="default"/>
                <w:sz w:val="24"/>
                <w:szCs w:val="24"/>
              </w:rPr>
            </w:pPr>
            <w:r>
              <w:rPr>
                <w:rFonts w:hint="default"/>
                <w:sz w:val="24"/>
              </w:rPr>
              <w:t>副队长</w:t>
            </w:r>
          </w:p>
        </w:tc>
        <w:tc>
          <w:tcPr>
            <w:tcW w:w="2016" w:type="dxa"/>
            <w:vAlign w:val="center"/>
          </w:tcPr>
          <w:p w14:paraId="440C89D5">
            <w:pPr>
              <w:keepNext w:val="0"/>
              <w:keepLines w:val="0"/>
              <w:suppressLineNumbers w:val="0"/>
              <w:spacing w:before="0" w:beforeAutospacing="0" w:after="0" w:afterAutospacing="0"/>
              <w:ind w:left="0" w:right="0"/>
              <w:jc w:val="center"/>
              <w:rPr>
                <w:rFonts w:hint="default"/>
                <w:sz w:val="24"/>
                <w:szCs w:val="24"/>
              </w:rPr>
            </w:pPr>
            <w:r>
              <w:rPr>
                <w:rFonts w:hint="default"/>
                <w:sz w:val="24"/>
              </w:rPr>
              <w:t>13541658971</w:t>
            </w:r>
          </w:p>
        </w:tc>
        <w:tc>
          <w:tcPr>
            <w:tcW w:w="1284" w:type="dxa"/>
            <w:vAlign w:val="center"/>
          </w:tcPr>
          <w:p w14:paraId="06B5281B">
            <w:pPr>
              <w:keepNext w:val="0"/>
              <w:keepLines w:val="0"/>
              <w:suppressLineNumbers w:val="0"/>
              <w:spacing w:before="0" w:beforeAutospacing="0" w:after="0" w:afterAutospacing="0"/>
              <w:ind w:left="0" w:right="0"/>
              <w:jc w:val="center"/>
              <w:rPr>
                <w:rFonts w:hint="default"/>
                <w:sz w:val="24"/>
                <w:szCs w:val="24"/>
              </w:rPr>
            </w:pPr>
          </w:p>
        </w:tc>
      </w:tr>
      <w:tr w14:paraId="62A8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3DD4631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default"/>
                <w:sz w:val="24"/>
              </w:rPr>
              <w:t>陈野</w:t>
            </w:r>
          </w:p>
        </w:tc>
        <w:tc>
          <w:tcPr>
            <w:tcW w:w="2676" w:type="dxa"/>
            <w:vAlign w:val="center"/>
          </w:tcPr>
          <w:p w14:paraId="205010E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eastAsia"/>
                <w:sz w:val="24"/>
                <w:szCs w:val="24"/>
              </w:rPr>
              <w:t>组员</w:t>
            </w:r>
          </w:p>
        </w:tc>
        <w:tc>
          <w:tcPr>
            <w:tcW w:w="1704" w:type="dxa"/>
            <w:vAlign w:val="center"/>
          </w:tcPr>
          <w:p w14:paraId="11AD6C6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default"/>
                <w:sz w:val="24"/>
              </w:rPr>
              <w:t>队员</w:t>
            </w:r>
          </w:p>
        </w:tc>
        <w:tc>
          <w:tcPr>
            <w:tcW w:w="2016" w:type="dxa"/>
            <w:vAlign w:val="center"/>
          </w:tcPr>
          <w:p w14:paraId="4ED00C6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default"/>
                <w:sz w:val="24"/>
              </w:rPr>
              <w:t>13134219995</w:t>
            </w:r>
          </w:p>
        </w:tc>
        <w:tc>
          <w:tcPr>
            <w:tcW w:w="1284" w:type="dxa"/>
            <w:vAlign w:val="center"/>
          </w:tcPr>
          <w:p w14:paraId="698D0C0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p>
        </w:tc>
      </w:tr>
      <w:tr w14:paraId="522B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611C563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default"/>
                <w:sz w:val="24"/>
              </w:rPr>
              <w:t>刘振辉</w:t>
            </w:r>
          </w:p>
        </w:tc>
        <w:tc>
          <w:tcPr>
            <w:tcW w:w="2676" w:type="dxa"/>
            <w:vAlign w:val="center"/>
          </w:tcPr>
          <w:p w14:paraId="3459716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sz w:val="24"/>
                <w:szCs w:val="24"/>
              </w:rPr>
              <w:t>组员</w:t>
            </w:r>
          </w:p>
        </w:tc>
        <w:tc>
          <w:tcPr>
            <w:tcW w:w="1704" w:type="dxa"/>
            <w:vAlign w:val="center"/>
          </w:tcPr>
          <w:p w14:paraId="2BE3E0D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default"/>
                <w:sz w:val="24"/>
              </w:rPr>
              <w:t>队员</w:t>
            </w:r>
          </w:p>
        </w:tc>
        <w:tc>
          <w:tcPr>
            <w:tcW w:w="2016" w:type="dxa"/>
            <w:vAlign w:val="center"/>
          </w:tcPr>
          <w:p w14:paraId="7216EC9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r>
              <w:rPr>
                <w:rFonts w:hint="default"/>
                <w:sz w:val="24"/>
              </w:rPr>
              <w:t>13134216677</w:t>
            </w:r>
          </w:p>
        </w:tc>
        <w:tc>
          <w:tcPr>
            <w:tcW w:w="1284" w:type="dxa"/>
            <w:vAlign w:val="center"/>
          </w:tcPr>
          <w:p w14:paraId="73F810B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SA"/>
              </w:rPr>
            </w:pPr>
          </w:p>
        </w:tc>
      </w:tr>
      <w:tr w14:paraId="5188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6D187FE3">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67F557E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8A423B2">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41A00AB4">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2C452C5C">
            <w:pPr>
              <w:keepNext w:val="0"/>
              <w:keepLines w:val="0"/>
              <w:suppressLineNumbers w:val="0"/>
              <w:spacing w:before="0" w:beforeAutospacing="0" w:after="0" w:afterAutospacing="0"/>
              <w:ind w:left="0" w:right="0"/>
              <w:jc w:val="center"/>
              <w:rPr>
                <w:rFonts w:hint="default"/>
                <w:sz w:val="24"/>
                <w:szCs w:val="24"/>
              </w:rPr>
            </w:pPr>
          </w:p>
        </w:tc>
      </w:tr>
      <w:tr w14:paraId="59FD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F36BAF8">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6952077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957BC40">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63161720">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6E8404F5">
            <w:pPr>
              <w:keepNext w:val="0"/>
              <w:keepLines w:val="0"/>
              <w:suppressLineNumbers w:val="0"/>
              <w:spacing w:before="0" w:beforeAutospacing="0" w:after="0" w:afterAutospacing="0"/>
              <w:ind w:left="0" w:right="0"/>
              <w:jc w:val="center"/>
              <w:rPr>
                <w:rFonts w:hint="default"/>
                <w:sz w:val="24"/>
                <w:szCs w:val="24"/>
              </w:rPr>
            </w:pPr>
          </w:p>
        </w:tc>
      </w:tr>
      <w:tr w14:paraId="5D88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17C8E8D7">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320C45D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2E71BFA2">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2791ABC8">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4F1E01ED">
            <w:pPr>
              <w:keepNext w:val="0"/>
              <w:keepLines w:val="0"/>
              <w:suppressLineNumbers w:val="0"/>
              <w:spacing w:before="0" w:beforeAutospacing="0" w:after="0" w:afterAutospacing="0"/>
              <w:ind w:left="0" w:right="0"/>
              <w:jc w:val="center"/>
              <w:rPr>
                <w:rFonts w:hint="default"/>
                <w:sz w:val="24"/>
                <w:szCs w:val="24"/>
              </w:rPr>
            </w:pPr>
          </w:p>
        </w:tc>
      </w:tr>
      <w:tr w14:paraId="5677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24508B5B">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67C4DCE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0051F54B">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2C48EF9F">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498A429C">
            <w:pPr>
              <w:keepNext w:val="0"/>
              <w:keepLines w:val="0"/>
              <w:suppressLineNumbers w:val="0"/>
              <w:spacing w:before="0" w:beforeAutospacing="0" w:after="0" w:afterAutospacing="0"/>
              <w:ind w:left="0" w:right="0"/>
              <w:jc w:val="center"/>
              <w:rPr>
                <w:rFonts w:hint="default"/>
                <w:sz w:val="24"/>
                <w:szCs w:val="24"/>
              </w:rPr>
            </w:pPr>
          </w:p>
        </w:tc>
      </w:tr>
      <w:tr w14:paraId="7523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53696A3C">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129FF3A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67278CE8">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76D6F1B0">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05880537">
            <w:pPr>
              <w:keepNext w:val="0"/>
              <w:keepLines w:val="0"/>
              <w:suppressLineNumbers w:val="0"/>
              <w:spacing w:before="0" w:beforeAutospacing="0" w:after="0" w:afterAutospacing="0"/>
              <w:ind w:left="0" w:right="0"/>
              <w:jc w:val="center"/>
              <w:rPr>
                <w:rFonts w:hint="default"/>
                <w:sz w:val="24"/>
                <w:szCs w:val="24"/>
              </w:rPr>
            </w:pPr>
          </w:p>
        </w:tc>
      </w:tr>
      <w:tr w14:paraId="6FFF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7144005E">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32F95AC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71960CB5">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13939C8C">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44BE99E9">
            <w:pPr>
              <w:keepNext w:val="0"/>
              <w:keepLines w:val="0"/>
              <w:suppressLineNumbers w:val="0"/>
              <w:spacing w:before="0" w:beforeAutospacing="0" w:after="0" w:afterAutospacing="0"/>
              <w:ind w:left="0" w:right="0"/>
              <w:jc w:val="center"/>
              <w:rPr>
                <w:rFonts w:hint="default"/>
                <w:sz w:val="24"/>
                <w:szCs w:val="24"/>
              </w:rPr>
            </w:pPr>
          </w:p>
        </w:tc>
      </w:tr>
      <w:tr w14:paraId="5149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638C70EA">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6BBE717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725460D3">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0AC6908E">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49935F95">
            <w:pPr>
              <w:keepNext w:val="0"/>
              <w:keepLines w:val="0"/>
              <w:suppressLineNumbers w:val="0"/>
              <w:spacing w:before="0" w:beforeAutospacing="0" w:after="0" w:afterAutospacing="0"/>
              <w:ind w:left="0" w:right="0"/>
              <w:jc w:val="center"/>
              <w:rPr>
                <w:rFonts w:hint="default"/>
                <w:sz w:val="24"/>
                <w:szCs w:val="24"/>
              </w:rPr>
            </w:pPr>
          </w:p>
        </w:tc>
      </w:tr>
      <w:tr w14:paraId="53EA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103674C1">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35F9AD6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5DD42B1F">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2E3DE1AD">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497FAD63">
            <w:pPr>
              <w:keepNext w:val="0"/>
              <w:keepLines w:val="0"/>
              <w:suppressLineNumbers w:val="0"/>
              <w:spacing w:before="0" w:beforeAutospacing="0" w:after="0" w:afterAutospacing="0"/>
              <w:ind w:left="0" w:right="0"/>
              <w:jc w:val="center"/>
              <w:rPr>
                <w:rFonts w:hint="default"/>
                <w:sz w:val="24"/>
                <w:szCs w:val="24"/>
              </w:rPr>
            </w:pPr>
          </w:p>
        </w:tc>
      </w:tr>
      <w:tr w14:paraId="7D0D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C5A0B5B">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7188C7C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4F95481B">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58080EE9">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746704B7">
            <w:pPr>
              <w:keepNext w:val="0"/>
              <w:keepLines w:val="0"/>
              <w:suppressLineNumbers w:val="0"/>
              <w:spacing w:before="0" w:beforeAutospacing="0" w:after="0" w:afterAutospacing="0"/>
              <w:ind w:left="0" w:right="0"/>
              <w:jc w:val="center"/>
              <w:rPr>
                <w:rFonts w:hint="default"/>
                <w:sz w:val="24"/>
                <w:szCs w:val="24"/>
              </w:rPr>
            </w:pPr>
          </w:p>
        </w:tc>
      </w:tr>
      <w:tr w14:paraId="660A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74F1C4D1">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7A717C7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5A6C06F3">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41595E35">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17DFF5AC">
            <w:pPr>
              <w:keepNext w:val="0"/>
              <w:keepLines w:val="0"/>
              <w:suppressLineNumbers w:val="0"/>
              <w:spacing w:before="0" w:beforeAutospacing="0" w:after="0" w:afterAutospacing="0"/>
              <w:ind w:left="0" w:right="0"/>
              <w:jc w:val="center"/>
              <w:rPr>
                <w:rFonts w:hint="default"/>
                <w:sz w:val="24"/>
                <w:szCs w:val="24"/>
              </w:rPr>
            </w:pPr>
          </w:p>
        </w:tc>
      </w:tr>
      <w:tr w14:paraId="5E1C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3ED70404">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78D0339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20E4EB4">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7EC0844E">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18A75F27">
            <w:pPr>
              <w:keepNext w:val="0"/>
              <w:keepLines w:val="0"/>
              <w:suppressLineNumbers w:val="0"/>
              <w:spacing w:before="0" w:beforeAutospacing="0" w:after="0" w:afterAutospacing="0"/>
              <w:ind w:left="0" w:right="0"/>
              <w:jc w:val="center"/>
              <w:rPr>
                <w:rFonts w:hint="default"/>
                <w:sz w:val="24"/>
                <w:szCs w:val="24"/>
              </w:rPr>
            </w:pPr>
          </w:p>
        </w:tc>
      </w:tr>
      <w:tr w14:paraId="3F6F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04C9066B">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528A1D3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C003399">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56D59D44">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54ADDD97">
            <w:pPr>
              <w:keepNext w:val="0"/>
              <w:keepLines w:val="0"/>
              <w:suppressLineNumbers w:val="0"/>
              <w:spacing w:before="0" w:beforeAutospacing="0" w:after="0" w:afterAutospacing="0"/>
              <w:ind w:left="0" w:right="0"/>
              <w:jc w:val="center"/>
              <w:rPr>
                <w:rFonts w:hint="default"/>
                <w:sz w:val="24"/>
                <w:szCs w:val="24"/>
              </w:rPr>
            </w:pPr>
          </w:p>
        </w:tc>
      </w:tr>
      <w:tr w14:paraId="3B67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7BE5A48A">
            <w:pPr>
              <w:keepNext w:val="0"/>
              <w:keepLines w:val="0"/>
              <w:suppressLineNumbers w:val="0"/>
              <w:spacing w:before="0" w:beforeAutospacing="0" w:after="0" w:afterAutospacing="0"/>
              <w:ind w:left="0" w:right="0"/>
              <w:jc w:val="center"/>
              <w:rPr>
                <w:rFonts w:hint="default"/>
                <w:sz w:val="24"/>
                <w:szCs w:val="24"/>
              </w:rPr>
            </w:pPr>
          </w:p>
        </w:tc>
        <w:tc>
          <w:tcPr>
            <w:tcW w:w="2676" w:type="dxa"/>
            <w:vAlign w:val="center"/>
          </w:tcPr>
          <w:p w14:paraId="70B855FB">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0265CBAC">
            <w:pPr>
              <w:keepNext w:val="0"/>
              <w:keepLines w:val="0"/>
              <w:suppressLineNumbers w:val="0"/>
              <w:spacing w:before="0" w:beforeAutospacing="0" w:after="0" w:afterAutospacing="0"/>
              <w:ind w:left="0" w:right="0"/>
              <w:jc w:val="center"/>
              <w:rPr>
                <w:rFonts w:hint="default"/>
                <w:sz w:val="24"/>
                <w:szCs w:val="24"/>
              </w:rPr>
            </w:pPr>
          </w:p>
        </w:tc>
        <w:tc>
          <w:tcPr>
            <w:tcW w:w="2016" w:type="dxa"/>
            <w:vAlign w:val="center"/>
          </w:tcPr>
          <w:p w14:paraId="175831A6">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07F48F27">
            <w:pPr>
              <w:keepNext w:val="0"/>
              <w:keepLines w:val="0"/>
              <w:suppressLineNumbers w:val="0"/>
              <w:spacing w:before="0" w:beforeAutospacing="0" w:after="0" w:afterAutospacing="0"/>
              <w:ind w:left="0" w:right="0"/>
              <w:jc w:val="center"/>
              <w:rPr>
                <w:rFonts w:hint="default"/>
                <w:sz w:val="24"/>
                <w:szCs w:val="24"/>
              </w:rPr>
            </w:pPr>
          </w:p>
        </w:tc>
      </w:tr>
    </w:tbl>
    <w:p w14:paraId="46745D2A"/>
    <w:p w14:paraId="2A4E3168"/>
    <w:p w14:paraId="5F86C88D"/>
    <w:p w14:paraId="03D08DE9">
      <w:pPr>
        <w:bidi w:val="0"/>
        <w:rPr>
          <w:rFonts w:hint="eastAsia"/>
        </w:rPr>
      </w:pPr>
    </w:p>
    <w:p w14:paraId="70068AA6">
      <w:pPr>
        <w:bidi w:val="0"/>
        <w:rPr>
          <w:rFonts w:hint="eastAsia"/>
        </w:rPr>
      </w:pPr>
    </w:p>
    <w:p w14:paraId="4373E89E">
      <w:pPr>
        <w:bidi w:val="0"/>
        <w:rPr>
          <w:rFonts w:hint="default" w:eastAsia="宋体"/>
          <w:lang w:val="en-US" w:eastAsia="zh-CN"/>
        </w:rPr>
      </w:pPr>
    </w:p>
    <w:p w14:paraId="048BDC2A">
      <w:pPr>
        <w:bidi w:val="0"/>
        <w:rPr>
          <w:rFonts w:hint="default" w:eastAsia="宋体"/>
          <w:lang w:val="en-US" w:eastAsia="zh-CN"/>
        </w:rPr>
      </w:pPr>
    </w:p>
    <w:p w14:paraId="109D8977">
      <w:pPr>
        <w:bidi w:val="0"/>
        <w:rPr>
          <w:rFonts w:hint="default"/>
          <w:lang w:val="en-US" w:eastAsia="zh-CN"/>
        </w:rPr>
      </w:pPr>
    </w:p>
    <w:p w14:paraId="57C32E31">
      <w:pPr>
        <w:bidi w:val="0"/>
        <w:rPr>
          <w:rFonts w:hint="default"/>
          <w:lang w:val="en-US" w:eastAsia="zh-CN"/>
        </w:rPr>
      </w:pPr>
    </w:p>
    <w:p w14:paraId="22CD36D7">
      <w:pPr>
        <w:bidi w:val="0"/>
        <w:rPr>
          <w:rFonts w:hint="eastAsia"/>
          <w:lang w:val="en-US" w:eastAsia="zh-CN"/>
        </w:rPr>
      </w:pPr>
    </w:p>
    <w:p w14:paraId="516DA8FB">
      <w:pPr>
        <w:bidi w:val="0"/>
        <w:rPr>
          <w:rFonts w:hint="eastAsia"/>
          <w:lang w:val="en-US" w:eastAsia="zh-CN"/>
        </w:rPr>
      </w:pPr>
    </w:p>
    <w:p w14:paraId="617D0F46">
      <w:pPr>
        <w:bidi w:val="0"/>
        <w:rPr>
          <w:rFonts w:hint="default"/>
          <w:lang w:val="en-US" w:eastAsia="zh-CN"/>
        </w:rPr>
      </w:pPr>
    </w:p>
    <w:p w14:paraId="598F8872">
      <w:pPr>
        <w:pStyle w:val="2"/>
        <w:spacing w:line="580" w:lineRule="exact"/>
        <w:jc w:val="center"/>
        <w:rPr>
          <w:rFonts w:hint="eastAsia" w:ascii="宋体" w:hAnsi="宋体"/>
          <w:sz w:val="44"/>
        </w:rPr>
      </w:pPr>
      <w:bookmarkStart w:id="1179" w:name="_Toc7502"/>
      <w:bookmarkStart w:id="1180" w:name="_Toc29421"/>
      <w:r>
        <w:rPr>
          <w:rFonts w:hint="eastAsia" w:ascii="宋体" w:hAnsi="宋体"/>
          <w:sz w:val="44"/>
        </w:rPr>
        <w:t>十</w:t>
      </w:r>
      <w:r>
        <w:rPr>
          <w:rFonts w:hint="eastAsia" w:ascii="宋体" w:hAnsi="宋体"/>
          <w:sz w:val="44"/>
          <w:lang w:eastAsia="zh-CN"/>
        </w:rPr>
        <w:t>二</w:t>
      </w:r>
      <w:r>
        <w:rPr>
          <w:rFonts w:hint="eastAsia" w:ascii="宋体" w:hAnsi="宋体"/>
          <w:sz w:val="44"/>
        </w:rPr>
        <w:t>、</w:t>
      </w:r>
      <w:r>
        <w:rPr>
          <w:rFonts w:hint="eastAsia" w:ascii="宋体" w:hAnsi="宋体"/>
          <w:sz w:val="44"/>
          <w:lang w:eastAsia="zh-CN"/>
        </w:rPr>
        <w:t>2024年辽宁朝阳迎</w:t>
      </w:r>
      <w:r>
        <w:rPr>
          <w:rFonts w:hint="eastAsia" w:ascii="宋体" w:hAnsi="宋体"/>
          <w:sz w:val="44"/>
        </w:rPr>
        <w:t>春灯会</w:t>
      </w:r>
      <w:bookmarkEnd w:id="1179"/>
      <w:bookmarkStart w:id="1181" w:name="_Toc27256"/>
      <w:bookmarkStart w:id="1182" w:name="_Toc4955"/>
      <w:bookmarkStart w:id="1183" w:name="_Toc28056"/>
      <w:bookmarkStart w:id="1184" w:name="_Toc1636"/>
      <w:bookmarkStart w:id="1185" w:name="_Toc22170"/>
      <w:bookmarkStart w:id="1186" w:name="_Toc32279"/>
      <w:bookmarkStart w:id="1187" w:name="_Toc24210"/>
      <w:bookmarkStart w:id="1188" w:name="_Toc31102"/>
    </w:p>
    <w:p w14:paraId="744FB12C">
      <w:pPr>
        <w:pStyle w:val="2"/>
        <w:spacing w:line="580" w:lineRule="exact"/>
        <w:jc w:val="center"/>
        <w:rPr>
          <w:rFonts w:hint="eastAsia" w:ascii="宋体" w:hAnsi="宋体"/>
          <w:sz w:val="44"/>
        </w:rPr>
      </w:pPr>
      <w:bookmarkStart w:id="1189" w:name="_Toc24843"/>
      <w:r>
        <w:rPr>
          <w:rFonts w:hint="eastAsia" w:ascii="宋体" w:hAnsi="宋体"/>
          <w:sz w:val="44"/>
        </w:rPr>
        <w:t>医疗应急保障</w:t>
      </w:r>
      <w:r>
        <w:rPr>
          <w:rFonts w:hint="eastAsia" w:ascii="宋体" w:hAnsi="宋体"/>
          <w:sz w:val="44"/>
          <w:lang w:val="en-US" w:eastAsia="zh-CN"/>
        </w:rPr>
        <w:t>应急预</w:t>
      </w:r>
      <w:r>
        <w:rPr>
          <w:rFonts w:hint="eastAsia" w:ascii="宋体" w:hAnsi="宋体"/>
          <w:sz w:val="44"/>
        </w:rPr>
        <w:t>案</w:t>
      </w:r>
      <w:bookmarkEnd w:id="1180"/>
      <w:bookmarkEnd w:id="1181"/>
      <w:bookmarkEnd w:id="1182"/>
      <w:bookmarkEnd w:id="1183"/>
      <w:bookmarkEnd w:id="1184"/>
      <w:bookmarkEnd w:id="1185"/>
      <w:bookmarkEnd w:id="1186"/>
      <w:bookmarkEnd w:id="1187"/>
      <w:bookmarkEnd w:id="1188"/>
      <w:bookmarkEnd w:id="1189"/>
    </w:p>
    <w:p w14:paraId="2D196CBA">
      <w:pPr>
        <w:bidi w:val="0"/>
        <w:rPr>
          <w:rFonts w:hint="eastAsia"/>
        </w:rPr>
      </w:pPr>
    </w:p>
    <w:p w14:paraId="2F5D6DE0">
      <w:pPr>
        <w:pStyle w:val="2"/>
        <w:spacing w:line="580" w:lineRule="exact"/>
        <w:jc w:val="center"/>
        <w:rPr>
          <w:rFonts w:hint="eastAsia" w:ascii="宋体" w:hAnsi="宋体"/>
          <w:sz w:val="44"/>
        </w:rPr>
      </w:pPr>
    </w:p>
    <w:p w14:paraId="1E45484B">
      <w:pPr>
        <w:pStyle w:val="2"/>
        <w:spacing w:line="580" w:lineRule="exact"/>
        <w:jc w:val="center"/>
        <w:rPr>
          <w:rFonts w:hint="eastAsia" w:ascii="宋体" w:hAnsi="宋体"/>
          <w:sz w:val="44"/>
        </w:rPr>
      </w:pPr>
    </w:p>
    <w:p w14:paraId="3A83B999">
      <w:pPr>
        <w:pStyle w:val="2"/>
        <w:spacing w:line="580" w:lineRule="exact"/>
        <w:jc w:val="center"/>
        <w:rPr>
          <w:rFonts w:hint="eastAsia" w:ascii="宋体" w:hAnsi="宋体"/>
          <w:sz w:val="44"/>
        </w:rPr>
      </w:pPr>
    </w:p>
    <w:p w14:paraId="54214AA2">
      <w:pPr>
        <w:pStyle w:val="2"/>
        <w:spacing w:line="580" w:lineRule="exact"/>
        <w:jc w:val="center"/>
        <w:rPr>
          <w:rFonts w:hint="eastAsia" w:ascii="宋体" w:hAnsi="宋体"/>
          <w:sz w:val="44"/>
        </w:rPr>
      </w:pPr>
    </w:p>
    <w:p w14:paraId="6BAE95A9">
      <w:pPr>
        <w:pStyle w:val="2"/>
        <w:spacing w:line="580" w:lineRule="exact"/>
        <w:jc w:val="center"/>
        <w:rPr>
          <w:rFonts w:hint="eastAsia" w:ascii="宋体" w:hAnsi="宋体"/>
          <w:sz w:val="44"/>
        </w:rPr>
      </w:pPr>
    </w:p>
    <w:p w14:paraId="3D8BBFC7">
      <w:pPr>
        <w:pStyle w:val="2"/>
        <w:spacing w:line="580" w:lineRule="exact"/>
        <w:jc w:val="center"/>
        <w:rPr>
          <w:rFonts w:hint="eastAsia" w:ascii="宋体" w:hAnsi="宋体"/>
          <w:sz w:val="44"/>
        </w:rPr>
      </w:pPr>
    </w:p>
    <w:p w14:paraId="3C083766">
      <w:pPr>
        <w:bidi w:val="0"/>
        <w:rPr>
          <w:rFonts w:hint="eastAsia"/>
        </w:rPr>
      </w:pPr>
    </w:p>
    <w:p w14:paraId="1EFFE5D0">
      <w:pPr>
        <w:bidi w:val="0"/>
        <w:rPr>
          <w:rFonts w:hint="eastAsia"/>
        </w:rPr>
      </w:pPr>
    </w:p>
    <w:p w14:paraId="3AB478CF">
      <w:pPr>
        <w:bidi w:val="0"/>
        <w:rPr>
          <w:rFonts w:hint="eastAsia"/>
        </w:rPr>
      </w:pPr>
    </w:p>
    <w:p w14:paraId="27E544A8">
      <w:pPr>
        <w:bidi w:val="0"/>
        <w:rPr>
          <w:rFonts w:hint="eastAsia"/>
        </w:rPr>
      </w:pPr>
    </w:p>
    <w:p w14:paraId="06FCA414">
      <w:pPr>
        <w:bidi w:val="0"/>
        <w:rPr>
          <w:rFonts w:hint="eastAsia"/>
        </w:rPr>
      </w:pPr>
    </w:p>
    <w:p w14:paraId="36D50B0A">
      <w:pPr>
        <w:bidi w:val="0"/>
        <w:rPr>
          <w:rFonts w:hint="eastAsia"/>
        </w:rPr>
      </w:pPr>
    </w:p>
    <w:p w14:paraId="669FBB58">
      <w:pPr>
        <w:pStyle w:val="2"/>
        <w:spacing w:line="580" w:lineRule="exact"/>
        <w:jc w:val="center"/>
        <w:rPr>
          <w:rFonts w:hint="eastAsia" w:ascii="宋体" w:hAnsi="宋体"/>
          <w:sz w:val="36"/>
          <w:szCs w:val="36"/>
        </w:rPr>
      </w:pPr>
      <w:bookmarkStart w:id="1190" w:name="_Toc9034"/>
      <w:bookmarkStart w:id="1191" w:name="_Toc24633"/>
      <w:bookmarkStart w:id="1192" w:name="_Toc30604"/>
      <w:bookmarkStart w:id="1193" w:name="_Toc18089"/>
      <w:bookmarkStart w:id="1194" w:name="_Toc2956"/>
      <w:bookmarkStart w:id="1195" w:name="_Toc2999"/>
      <w:bookmarkStart w:id="1196" w:name="_Toc29333"/>
      <w:bookmarkStart w:id="1197" w:name="_Toc25057"/>
      <w:bookmarkStart w:id="1198" w:name="_Toc20467"/>
      <w:bookmarkStart w:id="1199" w:name="_Toc32023"/>
      <w:r>
        <w:rPr>
          <w:rFonts w:hint="eastAsia" w:ascii="宋体" w:hAnsi="宋体"/>
          <w:sz w:val="36"/>
          <w:szCs w:val="36"/>
          <w:lang w:eastAsia="zh-CN"/>
        </w:rPr>
        <w:t>2024年辽宁朝阳迎</w:t>
      </w:r>
      <w:r>
        <w:rPr>
          <w:rFonts w:hint="eastAsia" w:ascii="宋体" w:hAnsi="宋体"/>
          <w:sz w:val="36"/>
          <w:szCs w:val="36"/>
        </w:rPr>
        <w:t>春灯会医疗应急保障</w:t>
      </w:r>
      <w:r>
        <w:rPr>
          <w:rFonts w:hint="eastAsia" w:ascii="宋体" w:hAnsi="宋体"/>
          <w:sz w:val="36"/>
          <w:szCs w:val="36"/>
          <w:lang w:val="en-US" w:eastAsia="zh-CN"/>
        </w:rPr>
        <w:t>应急预</w:t>
      </w:r>
      <w:r>
        <w:rPr>
          <w:rFonts w:hint="eastAsia" w:ascii="宋体" w:hAnsi="宋体"/>
          <w:sz w:val="36"/>
          <w:szCs w:val="36"/>
        </w:rPr>
        <w:t>案</w:t>
      </w:r>
      <w:bookmarkEnd w:id="1190"/>
      <w:bookmarkEnd w:id="1191"/>
      <w:bookmarkEnd w:id="1192"/>
      <w:bookmarkEnd w:id="1193"/>
      <w:bookmarkEnd w:id="1194"/>
      <w:bookmarkEnd w:id="1195"/>
      <w:bookmarkEnd w:id="1196"/>
      <w:bookmarkEnd w:id="1197"/>
      <w:bookmarkEnd w:id="1198"/>
      <w:bookmarkEnd w:id="1199"/>
    </w:p>
    <w:p w14:paraId="4AAAFFB8">
      <w:pPr>
        <w:spacing w:line="580" w:lineRule="exact"/>
        <w:ind w:firstLine="560" w:firstLineChars="200"/>
        <w:rPr>
          <w:rFonts w:hint="eastAsia"/>
          <w:sz w:val="32"/>
          <w:szCs w:val="32"/>
        </w:rPr>
      </w:pPr>
      <w:r>
        <w:rPr>
          <w:rFonts w:hint="eastAsia"/>
          <w:sz w:val="28"/>
          <w:szCs w:val="28"/>
        </w:rPr>
        <w:t>为确保</w:t>
      </w:r>
      <w:r>
        <w:rPr>
          <w:rFonts w:hint="eastAsia" w:ascii="Times New Roman" w:hAnsi="Times New Roman" w:cs="Times New Roman"/>
          <w:kern w:val="2"/>
          <w:sz w:val="28"/>
          <w:szCs w:val="28"/>
          <w:lang w:eastAsia="zh-CN"/>
        </w:rPr>
        <w:t>2024年辽宁朝阳</w:t>
      </w:r>
      <w:r>
        <w:rPr>
          <w:rFonts w:hint="eastAsia" w:ascii="Times New Roman" w:hAnsi="Times New Roman" w:cs="Times New Roman"/>
          <w:kern w:val="2"/>
          <w:sz w:val="28"/>
          <w:szCs w:val="28"/>
        </w:rPr>
        <w:t>“龙腾盛世 凤鸣朝阳”迎春灯会</w:t>
      </w:r>
      <w:r>
        <w:rPr>
          <w:rFonts w:hint="eastAsia"/>
          <w:sz w:val="28"/>
          <w:szCs w:val="28"/>
        </w:rPr>
        <w:t>在双塔区顺利举办，及时有效地处置可能发生的各种突发事件，迅速有序地开展应急救护工作，最大限度地减少突发事件造成的损失，保护群众利益和生命财产安全，特制定本方案。</w:t>
      </w:r>
    </w:p>
    <w:p w14:paraId="1994FF36">
      <w:pPr>
        <w:pStyle w:val="4"/>
        <w:spacing w:line="580" w:lineRule="exact"/>
        <w:rPr>
          <w:rFonts w:hint="eastAsia"/>
          <w:b/>
          <w:bCs/>
        </w:rPr>
      </w:pPr>
      <w:bookmarkStart w:id="1200" w:name="_Toc21848"/>
      <w:bookmarkStart w:id="1201" w:name="_Toc10466"/>
      <w:r>
        <w:rPr>
          <w:rFonts w:hint="eastAsia"/>
          <w:b/>
          <w:bCs/>
          <w:lang w:val="en-US" w:eastAsia="zh-CN"/>
        </w:rPr>
        <w:t>1</w:t>
      </w:r>
      <w:r>
        <w:rPr>
          <w:rFonts w:hint="eastAsia"/>
          <w:b/>
          <w:bCs/>
        </w:rPr>
        <w:t>、工作原则</w:t>
      </w:r>
      <w:bookmarkEnd w:id="1200"/>
      <w:bookmarkEnd w:id="1201"/>
    </w:p>
    <w:p w14:paraId="309AE17C">
      <w:pPr>
        <w:spacing w:line="580" w:lineRule="exact"/>
        <w:ind w:firstLine="560" w:firstLineChars="200"/>
        <w:rPr>
          <w:rFonts w:hint="eastAsia"/>
          <w:sz w:val="28"/>
          <w:szCs w:val="28"/>
        </w:rPr>
      </w:pPr>
      <w:r>
        <w:rPr>
          <w:rFonts w:hint="eastAsia"/>
          <w:sz w:val="28"/>
          <w:szCs w:val="28"/>
        </w:rPr>
        <w:t>2024年灯</w:t>
      </w:r>
      <w:r>
        <w:rPr>
          <w:rFonts w:hint="eastAsia"/>
          <w:sz w:val="28"/>
          <w:szCs w:val="28"/>
          <w:lang w:val="en-US" w:eastAsia="zh-CN"/>
        </w:rPr>
        <w:t>会</w:t>
      </w:r>
      <w:r>
        <w:rPr>
          <w:rFonts w:hint="eastAsia"/>
          <w:sz w:val="28"/>
          <w:szCs w:val="28"/>
        </w:rPr>
        <w:t>各种突发事件的医疗救护工作在区委、区政府统一领导下，由双塔区卫健局牵头负责，由我辖区内二级公立医院朝阳市双塔医院进行保障，并迅速、高效、有序开展。</w:t>
      </w:r>
    </w:p>
    <w:p w14:paraId="686D10F9">
      <w:pPr>
        <w:pStyle w:val="4"/>
        <w:spacing w:line="580" w:lineRule="exact"/>
        <w:rPr>
          <w:rFonts w:hint="eastAsia"/>
          <w:b/>
          <w:bCs/>
        </w:rPr>
      </w:pPr>
      <w:bookmarkStart w:id="1202" w:name="_Toc26116"/>
      <w:bookmarkStart w:id="1203" w:name="_Toc12603"/>
      <w:r>
        <w:rPr>
          <w:rFonts w:hint="eastAsia"/>
          <w:b/>
          <w:bCs/>
          <w:lang w:val="en-US" w:eastAsia="zh-CN"/>
        </w:rPr>
        <w:t>2</w:t>
      </w:r>
      <w:r>
        <w:rPr>
          <w:rFonts w:hint="eastAsia"/>
          <w:b/>
          <w:bCs/>
        </w:rPr>
        <w:t>、加大领导，明确职责</w:t>
      </w:r>
      <w:bookmarkEnd w:id="1202"/>
      <w:bookmarkEnd w:id="1203"/>
    </w:p>
    <w:p w14:paraId="18581351">
      <w:pPr>
        <w:spacing w:line="580" w:lineRule="exact"/>
        <w:ind w:firstLine="560" w:firstLineChars="200"/>
        <w:rPr>
          <w:rFonts w:hint="eastAsia"/>
          <w:sz w:val="28"/>
          <w:szCs w:val="28"/>
        </w:rPr>
      </w:pPr>
      <w:r>
        <w:rPr>
          <w:rFonts w:hint="eastAsia"/>
          <w:sz w:val="28"/>
          <w:szCs w:val="28"/>
        </w:rPr>
        <w:t>为了加大灯展期间医疗救护应急的调度指挥，区卫健局建立灯</w:t>
      </w:r>
      <w:r>
        <w:rPr>
          <w:rFonts w:hint="eastAsia"/>
          <w:sz w:val="28"/>
          <w:szCs w:val="28"/>
          <w:lang w:val="en-US" w:eastAsia="zh-CN"/>
        </w:rPr>
        <w:t>会</w:t>
      </w:r>
      <w:r>
        <w:rPr>
          <w:rFonts w:hint="eastAsia"/>
          <w:sz w:val="28"/>
          <w:szCs w:val="28"/>
        </w:rPr>
        <w:t>医疗应急保障领导小组，由局长担任总组长，分管副局长担任副组长，双塔医院院长及院内领导担任医疗应急保障小组组长，加大对医疗救护工作的组织领导。同时，随时与市卫生局保持密切联络，一旦需要能立即得到市医疗卫生救护力量的帮助与配合。</w:t>
      </w:r>
    </w:p>
    <w:p w14:paraId="72AFDE49">
      <w:pPr>
        <w:pStyle w:val="4"/>
        <w:spacing w:line="580" w:lineRule="exact"/>
        <w:rPr>
          <w:rFonts w:hint="eastAsia"/>
          <w:b/>
          <w:bCs/>
        </w:rPr>
      </w:pPr>
      <w:bookmarkStart w:id="1204" w:name="_Toc29217"/>
      <w:bookmarkStart w:id="1205" w:name="_Toc27313"/>
      <w:r>
        <w:rPr>
          <w:rFonts w:hint="eastAsia"/>
          <w:b/>
          <w:bCs/>
          <w:lang w:val="en-US" w:eastAsia="zh-CN"/>
        </w:rPr>
        <w:t>3</w:t>
      </w:r>
      <w:r>
        <w:rPr>
          <w:rFonts w:hint="eastAsia"/>
          <w:b/>
          <w:bCs/>
        </w:rPr>
        <w:t>、应急保障具体实施方案</w:t>
      </w:r>
      <w:bookmarkEnd w:id="1204"/>
      <w:bookmarkEnd w:id="1205"/>
    </w:p>
    <w:p w14:paraId="422084F8">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28"/>
        </w:rPr>
      </w:pPr>
      <w:r>
        <w:rPr>
          <w:rFonts w:hint="eastAsia"/>
          <w:sz w:val="28"/>
          <w:szCs w:val="28"/>
          <w:lang w:eastAsia="zh-CN"/>
        </w:rPr>
        <w:t>（</w:t>
      </w:r>
      <w:r>
        <w:rPr>
          <w:rFonts w:hint="eastAsia"/>
          <w:sz w:val="28"/>
          <w:szCs w:val="28"/>
        </w:rPr>
        <w:t>1</w:t>
      </w:r>
      <w:r>
        <w:rPr>
          <w:rFonts w:hint="eastAsia"/>
          <w:sz w:val="28"/>
          <w:szCs w:val="28"/>
          <w:lang w:eastAsia="zh-CN"/>
        </w:rPr>
        <w:t>）</w:t>
      </w:r>
      <w:r>
        <w:rPr>
          <w:rFonts w:hint="eastAsia"/>
          <w:sz w:val="28"/>
          <w:szCs w:val="28"/>
        </w:rPr>
        <w:t>做好责任分工。一个应急医疗保障小组一般由一医、一护、救护车和司机组成，由医师担任小组负责人。当出现急症和伤情时，</w:t>
      </w:r>
      <w:r>
        <w:rPr>
          <w:rFonts w:hint="eastAsia"/>
          <w:sz w:val="28"/>
          <w:szCs w:val="28"/>
          <w:lang w:eastAsia="zh-CN"/>
        </w:rPr>
        <w:t>应急救援</w:t>
      </w:r>
      <w:r>
        <w:rPr>
          <w:rFonts w:hint="eastAsia"/>
          <w:sz w:val="28"/>
          <w:szCs w:val="28"/>
        </w:rPr>
        <w:t>立即投入抢救，对轻度伤病患者作现场治疗，对急危重症病人进行抢救性处置后，迅速将其转送到医院。此外，小组负责人还负责与卫健局的沟通工作、汇报工作。</w:t>
      </w:r>
    </w:p>
    <w:p w14:paraId="04F18899">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rFonts w:hint="eastAsia"/>
          <w:sz w:val="28"/>
          <w:szCs w:val="28"/>
        </w:rPr>
        <w:t>及时掌握相关信息。小组负责人在大型活动举办前与卫健局或举办方相关负责人取得联系，了解活动的性质、特点、场地、规模、人数、时间、气候等情况。再结合以上实际情况和相关要求来准备药物及器材，及院内所需准备事宜。</w:t>
      </w:r>
    </w:p>
    <w:p w14:paraId="03266036">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3</w:t>
      </w:r>
      <w:r>
        <w:rPr>
          <w:rFonts w:hint="eastAsia"/>
          <w:sz w:val="28"/>
          <w:szCs w:val="28"/>
          <w:lang w:eastAsia="zh-CN"/>
        </w:rPr>
        <w:t>）</w:t>
      </w:r>
      <w:r>
        <w:rPr>
          <w:rFonts w:hint="eastAsia"/>
          <w:sz w:val="28"/>
          <w:szCs w:val="28"/>
        </w:rPr>
        <w:t>做好相关准备工作。急救箱内放置的各类急救药物，并标名分类整齐放入，以便抢救时迅速找到所需药品，提高抢救效率。此外，急救车内也应配齐所需医疗设备，如:氧气筒、心电图、呼吸机、担架、外科急救包、内科急救包、听诊器、血压计、医用耗材等(还可以根据活动需求增设配置)。</w:t>
      </w:r>
    </w:p>
    <w:p w14:paraId="4DB0119F">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4</w:t>
      </w:r>
      <w:r>
        <w:rPr>
          <w:rFonts w:hint="eastAsia"/>
          <w:sz w:val="28"/>
          <w:szCs w:val="28"/>
          <w:lang w:eastAsia="zh-CN"/>
        </w:rPr>
        <w:t>）</w:t>
      </w:r>
      <w:r>
        <w:rPr>
          <w:rFonts w:hint="eastAsia"/>
          <w:sz w:val="28"/>
          <w:szCs w:val="28"/>
        </w:rPr>
        <w:t>熟悉场地环境。应在指定时间到达目的地，迅速与活动举办方相关负责人见面，进行工作对接，熟悉周边环境、方位，选好急救通道及可利用救治的场地，测试好通讯器材，并在指定位置安置急救箱及其他急救器材。如有不利于医疗保障工作开展的情况，应及时与卫健局及举办方沟通，排除干扰工作因素,争取医疗保障安全最大化。</w:t>
      </w:r>
    </w:p>
    <w:p w14:paraId="5AFCFC5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5</w:t>
      </w:r>
      <w:r>
        <w:rPr>
          <w:rFonts w:hint="eastAsia"/>
          <w:sz w:val="28"/>
          <w:szCs w:val="28"/>
          <w:lang w:eastAsia="zh-CN"/>
        </w:rPr>
        <w:t>）</w:t>
      </w:r>
      <w:r>
        <w:rPr>
          <w:rFonts w:hint="eastAsia"/>
          <w:sz w:val="28"/>
          <w:szCs w:val="28"/>
        </w:rPr>
        <w:t>现场工作处</w:t>
      </w:r>
      <w:r>
        <w:rPr>
          <w:rFonts w:hint="eastAsia"/>
          <w:color w:val="auto"/>
          <w:sz w:val="28"/>
          <w:szCs w:val="28"/>
        </w:rPr>
        <w:t>置</w:t>
      </w:r>
      <w:r>
        <w:rPr>
          <w:rFonts w:hint="eastAsia"/>
          <w:color w:val="auto"/>
          <w:sz w:val="28"/>
          <w:szCs w:val="28"/>
          <w:lang w:val="en-US" w:eastAsia="zh-CN"/>
        </w:rPr>
        <w:t>事</w:t>
      </w:r>
      <w:r>
        <w:rPr>
          <w:rFonts w:hint="eastAsia"/>
          <w:color w:val="auto"/>
          <w:sz w:val="28"/>
          <w:szCs w:val="28"/>
        </w:rPr>
        <w:t>宜</w:t>
      </w:r>
      <w:r>
        <w:rPr>
          <w:rFonts w:hint="eastAsia"/>
          <w:sz w:val="28"/>
          <w:szCs w:val="28"/>
        </w:rPr>
        <w:t>。在活动现场工作时，医生护士应交换巡视，排查现场存在的隐患并及时纠正，做好预防，减少风险。如需持续几天工作时，要做好交接班工作。对较轻伤病员治疗后，应做好病情、治疗、护理记录，根据病情发展密切观察，并向</w:t>
      </w:r>
      <w:r>
        <w:rPr>
          <w:rFonts w:hint="eastAsia"/>
          <w:color w:val="auto"/>
          <w:sz w:val="28"/>
          <w:szCs w:val="28"/>
        </w:rPr>
        <w:t>卫健局</w:t>
      </w:r>
      <w:r>
        <w:rPr>
          <w:rFonts w:hint="eastAsia"/>
          <w:sz w:val="28"/>
          <w:szCs w:val="28"/>
        </w:rPr>
        <w:t>相关负责人报告患者情况。如出现急重症者或突发事件，应采取全面、适当、及时、有效的抢救和护理措施，并迅速向卫健局报告情况，启动急救预案，做好院前急救和院内抢救准备。</w:t>
      </w:r>
    </w:p>
    <w:p w14:paraId="49A2ECAE">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32"/>
          <w:szCs w:val="32"/>
        </w:rPr>
      </w:pPr>
      <w:r>
        <w:rPr>
          <w:rFonts w:hint="eastAsia"/>
          <w:sz w:val="28"/>
          <w:szCs w:val="28"/>
          <w:lang w:eastAsia="zh-CN"/>
        </w:rPr>
        <w:t>（</w:t>
      </w:r>
      <w:r>
        <w:rPr>
          <w:rFonts w:hint="eastAsia"/>
          <w:sz w:val="28"/>
          <w:szCs w:val="28"/>
          <w:lang w:val="en-US" w:eastAsia="zh-CN"/>
        </w:rPr>
        <w:t>6</w:t>
      </w:r>
      <w:r>
        <w:rPr>
          <w:rFonts w:hint="eastAsia"/>
          <w:sz w:val="28"/>
          <w:szCs w:val="28"/>
          <w:lang w:eastAsia="zh-CN"/>
        </w:rPr>
        <w:t>）</w:t>
      </w:r>
      <w:r>
        <w:rPr>
          <w:rFonts w:hint="eastAsia"/>
          <w:sz w:val="28"/>
          <w:szCs w:val="28"/>
        </w:rPr>
        <w:t>活动结束后，做好善后工作。活动结束后，应再次与卫健局相关负责人联系，汇报医疗保障服务工作情况，直至活动相关人员全部离去，医疗应急保障小组才能清理物品撤离。</w:t>
      </w:r>
    </w:p>
    <w:p w14:paraId="5837A6BC">
      <w:pPr>
        <w:ind w:firstLine="640" w:firstLineChars="200"/>
        <w:rPr>
          <w:rFonts w:hint="eastAsia"/>
          <w:sz w:val="32"/>
          <w:szCs w:val="32"/>
        </w:rPr>
      </w:pPr>
    </w:p>
    <w:p w14:paraId="07264AD3">
      <w:pPr>
        <w:pStyle w:val="2"/>
        <w:jc w:val="center"/>
        <w:rPr>
          <w:rFonts w:hint="eastAsia"/>
          <w:lang w:val="en-US" w:eastAsia="zh-CN"/>
        </w:rPr>
      </w:pPr>
      <w:bookmarkStart w:id="1206" w:name="_Toc29105"/>
      <w:r>
        <w:rPr>
          <w:rFonts w:hint="eastAsia"/>
          <w:lang w:val="en-US" w:eastAsia="zh-CN"/>
        </w:rPr>
        <w:t>区卫健局应急响应联系人员名单</w:t>
      </w:r>
      <w:bookmarkEnd w:id="1206"/>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436"/>
        <w:gridCol w:w="2208"/>
        <w:gridCol w:w="1752"/>
        <w:gridCol w:w="1272"/>
      </w:tblGrid>
      <w:tr w14:paraId="37F5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6A337CF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436" w:type="dxa"/>
            <w:vAlign w:val="center"/>
          </w:tcPr>
          <w:p w14:paraId="1899217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2208" w:type="dxa"/>
            <w:vAlign w:val="center"/>
          </w:tcPr>
          <w:p w14:paraId="6CA212E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752" w:type="dxa"/>
            <w:vAlign w:val="center"/>
          </w:tcPr>
          <w:p w14:paraId="4CAE3C3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72" w:type="dxa"/>
            <w:vAlign w:val="center"/>
          </w:tcPr>
          <w:p w14:paraId="54EF351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7CCD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16A8832B">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孙景义</w:t>
            </w:r>
          </w:p>
        </w:tc>
        <w:tc>
          <w:tcPr>
            <w:tcW w:w="2436" w:type="dxa"/>
            <w:vAlign w:val="center"/>
          </w:tcPr>
          <w:p w14:paraId="2C34CE2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2208" w:type="dxa"/>
            <w:vAlign w:val="center"/>
          </w:tcPr>
          <w:p w14:paraId="0DE0FD04">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卫健局局长</w:t>
            </w:r>
          </w:p>
        </w:tc>
        <w:tc>
          <w:tcPr>
            <w:tcW w:w="1752" w:type="dxa"/>
            <w:vAlign w:val="center"/>
          </w:tcPr>
          <w:p w14:paraId="7EB5D4E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15804920511</w:t>
            </w:r>
          </w:p>
        </w:tc>
        <w:tc>
          <w:tcPr>
            <w:tcW w:w="1272" w:type="dxa"/>
            <w:vAlign w:val="center"/>
          </w:tcPr>
          <w:p w14:paraId="035842E2">
            <w:pPr>
              <w:keepNext w:val="0"/>
              <w:keepLines w:val="0"/>
              <w:suppressLineNumbers w:val="0"/>
              <w:spacing w:before="0" w:beforeAutospacing="0" w:after="0" w:afterAutospacing="0"/>
              <w:ind w:left="0" w:right="0"/>
              <w:jc w:val="center"/>
              <w:rPr>
                <w:rFonts w:hint="default"/>
                <w:sz w:val="24"/>
                <w:szCs w:val="24"/>
              </w:rPr>
            </w:pPr>
          </w:p>
        </w:tc>
      </w:tr>
      <w:tr w14:paraId="48A6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BA7CC0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张凤勇</w:t>
            </w:r>
          </w:p>
        </w:tc>
        <w:tc>
          <w:tcPr>
            <w:tcW w:w="2436" w:type="dxa"/>
            <w:vAlign w:val="center"/>
          </w:tcPr>
          <w:p w14:paraId="685136B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2208" w:type="dxa"/>
            <w:vAlign w:val="center"/>
          </w:tcPr>
          <w:p w14:paraId="6B6FCCF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科计局局长</w:t>
            </w:r>
          </w:p>
        </w:tc>
        <w:tc>
          <w:tcPr>
            <w:tcW w:w="1752" w:type="dxa"/>
            <w:vAlign w:val="center"/>
          </w:tcPr>
          <w:p w14:paraId="3BF4527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13500416585</w:t>
            </w:r>
          </w:p>
        </w:tc>
        <w:tc>
          <w:tcPr>
            <w:tcW w:w="1272" w:type="dxa"/>
            <w:vAlign w:val="center"/>
          </w:tcPr>
          <w:p w14:paraId="6BDA5F36">
            <w:pPr>
              <w:keepNext w:val="0"/>
              <w:keepLines w:val="0"/>
              <w:suppressLineNumbers w:val="0"/>
              <w:spacing w:before="0" w:beforeAutospacing="0" w:after="0" w:afterAutospacing="0"/>
              <w:ind w:left="0" w:right="0"/>
              <w:jc w:val="center"/>
              <w:rPr>
                <w:rFonts w:hint="default"/>
                <w:sz w:val="24"/>
                <w:szCs w:val="24"/>
              </w:rPr>
            </w:pPr>
          </w:p>
        </w:tc>
      </w:tr>
      <w:tr w14:paraId="6C59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76C7B70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高强</w:t>
            </w:r>
          </w:p>
        </w:tc>
        <w:tc>
          <w:tcPr>
            <w:tcW w:w="2436" w:type="dxa"/>
            <w:vAlign w:val="center"/>
          </w:tcPr>
          <w:p w14:paraId="2F33416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2208" w:type="dxa"/>
            <w:vAlign w:val="center"/>
          </w:tcPr>
          <w:p w14:paraId="705BA89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卫健局副局长</w:t>
            </w:r>
          </w:p>
        </w:tc>
        <w:tc>
          <w:tcPr>
            <w:tcW w:w="1752" w:type="dxa"/>
            <w:vAlign w:val="center"/>
          </w:tcPr>
          <w:p w14:paraId="4697AFFD">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15942156699</w:t>
            </w:r>
          </w:p>
        </w:tc>
        <w:tc>
          <w:tcPr>
            <w:tcW w:w="1272" w:type="dxa"/>
            <w:vAlign w:val="center"/>
          </w:tcPr>
          <w:p w14:paraId="6E16678B">
            <w:pPr>
              <w:keepNext w:val="0"/>
              <w:keepLines w:val="0"/>
              <w:suppressLineNumbers w:val="0"/>
              <w:spacing w:before="0" w:beforeAutospacing="0" w:after="0" w:afterAutospacing="0"/>
              <w:ind w:left="0" w:right="0"/>
              <w:jc w:val="center"/>
              <w:rPr>
                <w:rFonts w:hint="default"/>
                <w:sz w:val="24"/>
                <w:szCs w:val="24"/>
              </w:rPr>
            </w:pPr>
          </w:p>
        </w:tc>
      </w:tr>
      <w:tr w14:paraId="55D3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081C834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吴莉莉</w:t>
            </w:r>
          </w:p>
        </w:tc>
        <w:tc>
          <w:tcPr>
            <w:tcW w:w="2436" w:type="dxa"/>
            <w:vAlign w:val="center"/>
          </w:tcPr>
          <w:p w14:paraId="021E9AF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2208" w:type="dxa"/>
            <w:vAlign w:val="center"/>
          </w:tcPr>
          <w:p w14:paraId="1A22D95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卫健局副局长</w:t>
            </w:r>
          </w:p>
        </w:tc>
        <w:tc>
          <w:tcPr>
            <w:tcW w:w="1752" w:type="dxa"/>
            <w:vAlign w:val="center"/>
          </w:tcPr>
          <w:p w14:paraId="2E7A54EF">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13082215859</w:t>
            </w:r>
          </w:p>
        </w:tc>
        <w:tc>
          <w:tcPr>
            <w:tcW w:w="1272" w:type="dxa"/>
            <w:vAlign w:val="center"/>
          </w:tcPr>
          <w:p w14:paraId="4A22AA9F">
            <w:pPr>
              <w:keepNext w:val="0"/>
              <w:keepLines w:val="0"/>
              <w:suppressLineNumbers w:val="0"/>
              <w:spacing w:before="0" w:beforeAutospacing="0" w:after="0" w:afterAutospacing="0"/>
              <w:ind w:left="0" w:right="0"/>
              <w:jc w:val="center"/>
              <w:rPr>
                <w:rFonts w:hint="default"/>
                <w:sz w:val="24"/>
                <w:szCs w:val="24"/>
              </w:rPr>
            </w:pPr>
          </w:p>
        </w:tc>
      </w:tr>
      <w:tr w14:paraId="0781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5316A59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房芳</w:t>
            </w:r>
          </w:p>
        </w:tc>
        <w:tc>
          <w:tcPr>
            <w:tcW w:w="2436" w:type="dxa"/>
            <w:vAlign w:val="center"/>
          </w:tcPr>
          <w:p w14:paraId="3E36A54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02E3FF1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卫健局副局长</w:t>
            </w:r>
          </w:p>
        </w:tc>
        <w:tc>
          <w:tcPr>
            <w:tcW w:w="1752" w:type="dxa"/>
            <w:vAlign w:val="center"/>
          </w:tcPr>
          <w:p w14:paraId="653D421F">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13504213911</w:t>
            </w:r>
          </w:p>
        </w:tc>
        <w:tc>
          <w:tcPr>
            <w:tcW w:w="1272" w:type="dxa"/>
            <w:vAlign w:val="center"/>
          </w:tcPr>
          <w:p w14:paraId="28D2E70F">
            <w:pPr>
              <w:keepNext w:val="0"/>
              <w:keepLines w:val="0"/>
              <w:suppressLineNumbers w:val="0"/>
              <w:spacing w:before="0" w:beforeAutospacing="0" w:after="0" w:afterAutospacing="0"/>
              <w:ind w:left="0" w:right="0"/>
              <w:jc w:val="center"/>
              <w:rPr>
                <w:rFonts w:hint="default"/>
                <w:sz w:val="24"/>
                <w:szCs w:val="24"/>
              </w:rPr>
            </w:pPr>
          </w:p>
        </w:tc>
      </w:tr>
      <w:tr w14:paraId="44E6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1806AA6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吴英光</w:t>
            </w:r>
          </w:p>
        </w:tc>
        <w:tc>
          <w:tcPr>
            <w:tcW w:w="2436" w:type="dxa"/>
            <w:vAlign w:val="center"/>
          </w:tcPr>
          <w:p w14:paraId="7A57E9AC">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3BF2B39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疾控中心主任</w:t>
            </w:r>
          </w:p>
        </w:tc>
        <w:tc>
          <w:tcPr>
            <w:tcW w:w="1752" w:type="dxa"/>
            <w:vAlign w:val="center"/>
          </w:tcPr>
          <w:p w14:paraId="3935541B">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18604216904</w:t>
            </w:r>
          </w:p>
        </w:tc>
        <w:tc>
          <w:tcPr>
            <w:tcW w:w="1272" w:type="dxa"/>
            <w:vAlign w:val="center"/>
          </w:tcPr>
          <w:p w14:paraId="721F3805">
            <w:pPr>
              <w:keepNext w:val="0"/>
              <w:keepLines w:val="0"/>
              <w:suppressLineNumbers w:val="0"/>
              <w:spacing w:before="0" w:beforeAutospacing="0" w:after="0" w:afterAutospacing="0"/>
              <w:ind w:left="0" w:right="0"/>
              <w:jc w:val="center"/>
              <w:rPr>
                <w:rFonts w:hint="default"/>
                <w:sz w:val="24"/>
                <w:szCs w:val="24"/>
              </w:rPr>
            </w:pPr>
          </w:p>
        </w:tc>
      </w:tr>
      <w:tr w14:paraId="32F3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26EA4DE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房亮</w:t>
            </w:r>
          </w:p>
        </w:tc>
        <w:tc>
          <w:tcPr>
            <w:tcW w:w="2436" w:type="dxa"/>
            <w:vAlign w:val="center"/>
          </w:tcPr>
          <w:p w14:paraId="1DB5597C">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3E1F402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监督中心主任</w:t>
            </w:r>
          </w:p>
        </w:tc>
        <w:tc>
          <w:tcPr>
            <w:tcW w:w="1752" w:type="dxa"/>
            <w:vAlign w:val="center"/>
          </w:tcPr>
          <w:p w14:paraId="3631FB6C">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13504212119</w:t>
            </w:r>
          </w:p>
        </w:tc>
        <w:tc>
          <w:tcPr>
            <w:tcW w:w="1272" w:type="dxa"/>
            <w:vAlign w:val="center"/>
          </w:tcPr>
          <w:p w14:paraId="78DD6365">
            <w:pPr>
              <w:keepNext w:val="0"/>
              <w:keepLines w:val="0"/>
              <w:suppressLineNumbers w:val="0"/>
              <w:spacing w:before="0" w:beforeAutospacing="0" w:after="0" w:afterAutospacing="0"/>
              <w:ind w:left="0" w:right="0"/>
              <w:jc w:val="center"/>
              <w:rPr>
                <w:rFonts w:hint="default"/>
                <w:sz w:val="24"/>
                <w:szCs w:val="24"/>
              </w:rPr>
            </w:pPr>
          </w:p>
        </w:tc>
      </w:tr>
      <w:tr w14:paraId="024C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275BA7E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蔡宇</w:t>
            </w:r>
          </w:p>
        </w:tc>
        <w:tc>
          <w:tcPr>
            <w:tcW w:w="2436" w:type="dxa"/>
            <w:vAlign w:val="center"/>
          </w:tcPr>
          <w:p w14:paraId="6828B5E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0D229C6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妇幼保健站站长</w:t>
            </w:r>
          </w:p>
        </w:tc>
        <w:tc>
          <w:tcPr>
            <w:tcW w:w="1752" w:type="dxa"/>
            <w:vAlign w:val="center"/>
          </w:tcPr>
          <w:p w14:paraId="7B15A00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15114245558</w:t>
            </w:r>
          </w:p>
        </w:tc>
        <w:tc>
          <w:tcPr>
            <w:tcW w:w="1272" w:type="dxa"/>
            <w:vAlign w:val="center"/>
          </w:tcPr>
          <w:p w14:paraId="449A3A78">
            <w:pPr>
              <w:keepNext w:val="0"/>
              <w:keepLines w:val="0"/>
              <w:suppressLineNumbers w:val="0"/>
              <w:spacing w:before="0" w:beforeAutospacing="0" w:after="0" w:afterAutospacing="0"/>
              <w:ind w:left="0" w:right="0"/>
              <w:jc w:val="center"/>
              <w:rPr>
                <w:rFonts w:hint="default"/>
                <w:sz w:val="24"/>
                <w:szCs w:val="24"/>
              </w:rPr>
            </w:pPr>
          </w:p>
        </w:tc>
      </w:tr>
      <w:tr w14:paraId="43D2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2754C5B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朱策</w:t>
            </w:r>
          </w:p>
        </w:tc>
        <w:tc>
          <w:tcPr>
            <w:tcW w:w="2436" w:type="dxa"/>
            <w:vAlign w:val="center"/>
          </w:tcPr>
          <w:p w14:paraId="36952F5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0855192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基妇股股长</w:t>
            </w:r>
          </w:p>
        </w:tc>
        <w:tc>
          <w:tcPr>
            <w:tcW w:w="1752" w:type="dxa"/>
            <w:vAlign w:val="center"/>
          </w:tcPr>
          <w:p w14:paraId="453A263A">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13591866600</w:t>
            </w:r>
          </w:p>
        </w:tc>
        <w:tc>
          <w:tcPr>
            <w:tcW w:w="1272" w:type="dxa"/>
            <w:vAlign w:val="center"/>
          </w:tcPr>
          <w:p w14:paraId="14E159AD">
            <w:pPr>
              <w:keepNext w:val="0"/>
              <w:keepLines w:val="0"/>
              <w:suppressLineNumbers w:val="0"/>
              <w:spacing w:before="0" w:beforeAutospacing="0" w:after="0" w:afterAutospacing="0"/>
              <w:ind w:left="0" w:right="0"/>
              <w:jc w:val="center"/>
              <w:rPr>
                <w:rFonts w:hint="default"/>
                <w:sz w:val="24"/>
                <w:szCs w:val="24"/>
              </w:rPr>
            </w:pPr>
          </w:p>
        </w:tc>
      </w:tr>
      <w:tr w14:paraId="2DCE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1A9205C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梁东杰</w:t>
            </w:r>
          </w:p>
        </w:tc>
        <w:tc>
          <w:tcPr>
            <w:tcW w:w="2436" w:type="dxa"/>
            <w:vAlign w:val="center"/>
          </w:tcPr>
          <w:p w14:paraId="1A884F7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4392452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办公室主任</w:t>
            </w:r>
          </w:p>
        </w:tc>
        <w:tc>
          <w:tcPr>
            <w:tcW w:w="1752" w:type="dxa"/>
            <w:vAlign w:val="center"/>
          </w:tcPr>
          <w:p w14:paraId="60327FBC">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13464206116</w:t>
            </w:r>
          </w:p>
        </w:tc>
        <w:tc>
          <w:tcPr>
            <w:tcW w:w="1272" w:type="dxa"/>
            <w:vAlign w:val="center"/>
          </w:tcPr>
          <w:p w14:paraId="4C73B73F">
            <w:pPr>
              <w:keepNext w:val="0"/>
              <w:keepLines w:val="0"/>
              <w:suppressLineNumbers w:val="0"/>
              <w:spacing w:before="0" w:beforeAutospacing="0" w:after="0" w:afterAutospacing="0"/>
              <w:ind w:left="0" w:right="0"/>
              <w:jc w:val="center"/>
              <w:rPr>
                <w:rFonts w:hint="default"/>
                <w:sz w:val="24"/>
                <w:szCs w:val="24"/>
              </w:rPr>
            </w:pPr>
          </w:p>
        </w:tc>
      </w:tr>
      <w:tr w14:paraId="5885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7AFB67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李洪发</w:t>
            </w:r>
          </w:p>
        </w:tc>
        <w:tc>
          <w:tcPr>
            <w:tcW w:w="2436" w:type="dxa"/>
            <w:vAlign w:val="center"/>
          </w:tcPr>
          <w:p w14:paraId="1911101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2E96E37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医政股股长</w:t>
            </w:r>
          </w:p>
        </w:tc>
        <w:tc>
          <w:tcPr>
            <w:tcW w:w="1752" w:type="dxa"/>
            <w:vAlign w:val="center"/>
          </w:tcPr>
          <w:p w14:paraId="7BD1D3D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18742164666</w:t>
            </w:r>
          </w:p>
        </w:tc>
        <w:tc>
          <w:tcPr>
            <w:tcW w:w="1272" w:type="dxa"/>
            <w:vAlign w:val="center"/>
          </w:tcPr>
          <w:p w14:paraId="6868A5CD">
            <w:pPr>
              <w:keepNext w:val="0"/>
              <w:keepLines w:val="0"/>
              <w:suppressLineNumbers w:val="0"/>
              <w:spacing w:before="0" w:beforeAutospacing="0" w:after="0" w:afterAutospacing="0"/>
              <w:ind w:left="0" w:right="0"/>
              <w:jc w:val="center"/>
              <w:rPr>
                <w:rFonts w:hint="default"/>
                <w:sz w:val="24"/>
                <w:szCs w:val="24"/>
              </w:rPr>
            </w:pPr>
          </w:p>
        </w:tc>
      </w:tr>
      <w:tr w14:paraId="70CE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090087D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孙钧</w:t>
            </w:r>
          </w:p>
        </w:tc>
        <w:tc>
          <w:tcPr>
            <w:tcW w:w="2436" w:type="dxa"/>
            <w:vAlign w:val="center"/>
          </w:tcPr>
          <w:p w14:paraId="09B0E15C">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624A11E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疾控股股长</w:t>
            </w:r>
          </w:p>
        </w:tc>
        <w:tc>
          <w:tcPr>
            <w:tcW w:w="1752" w:type="dxa"/>
            <w:vAlign w:val="center"/>
          </w:tcPr>
          <w:p w14:paraId="731A78FB">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18642163696</w:t>
            </w:r>
          </w:p>
        </w:tc>
        <w:tc>
          <w:tcPr>
            <w:tcW w:w="1272" w:type="dxa"/>
            <w:vAlign w:val="center"/>
          </w:tcPr>
          <w:p w14:paraId="44478AEA">
            <w:pPr>
              <w:keepNext w:val="0"/>
              <w:keepLines w:val="0"/>
              <w:suppressLineNumbers w:val="0"/>
              <w:spacing w:before="0" w:beforeAutospacing="0" w:after="0" w:afterAutospacing="0"/>
              <w:ind w:left="0" w:right="0"/>
              <w:jc w:val="center"/>
              <w:rPr>
                <w:rFonts w:hint="default"/>
                <w:sz w:val="24"/>
                <w:szCs w:val="24"/>
              </w:rPr>
            </w:pPr>
          </w:p>
        </w:tc>
      </w:tr>
      <w:tr w14:paraId="47CC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5B5FD2C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阮志伟</w:t>
            </w:r>
          </w:p>
        </w:tc>
        <w:tc>
          <w:tcPr>
            <w:tcW w:w="2436" w:type="dxa"/>
            <w:vAlign w:val="center"/>
          </w:tcPr>
          <w:p w14:paraId="52F580E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08987A4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监督股股长</w:t>
            </w:r>
          </w:p>
        </w:tc>
        <w:tc>
          <w:tcPr>
            <w:tcW w:w="1752" w:type="dxa"/>
            <w:vAlign w:val="center"/>
          </w:tcPr>
          <w:p w14:paraId="3C3C3F95">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17642145118</w:t>
            </w:r>
          </w:p>
        </w:tc>
        <w:tc>
          <w:tcPr>
            <w:tcW w:w="1272" w:type="dxa"/>
            <w:vAlign w:val="center"/>
          </w:tcPr>
          <w:p w14:paraId="35A45576">
            <w:pPr>
              <w:keepNext w:val="0"/>
              <w:keepLines w:val="0"/>
              <w:suppressLineNumbers w:val="0"/>
              <w:spacing w:before="0" w:beforeAutospacing="0" w:after="0" w:afterAutospacing="0"/>
              <w:ind w:left="0" w:right="0"/>
              <w:jc w:val="center"/>
              <w:rPr>
                <w:rFonts w:hint="default"/>
                <w:sz w:val="24"/>
                <w:szCs w:val="24"/>
              </w:rPr>
            </w:pPr>
          </w:p>
        </w:tc>
      </w:tr>
      <w:tr w14:paraId="68E6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6DD786A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谭丽君</w:t>
            </w:r>
          </w:p>
        </w:tc>
        <w:tc>
          <w:tcPr>
            <w:tcW w:w="2436" w:type="dxa"/>
            <w:vAlign w:val="center"/>
          </w:tcPr>
          <w:p w14:paraId="3B74215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78DEE10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规财股股长</w:t>
            </w:r>
          </w:p>
        </w:tc>
        <w:tc>
          <w:tcPr>
            <w:tcW w:w="1752" w:type="dxa"/>
            <w:vAlign w:val="center"/>
          </w:tcPr>
          <w:p w14:paraId="13CFFE8E">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13464233197</w:t>
            </w:r>
          </w:p>
        </w:tc>
        <w:tc>
          <w:tcPr>
            <w:tcW w:w="1272" w:type="dxa"/>
            <w:vAlign w:val="center"/>
          </w:tcPr>
          <w:p w14:paraId="56936145">
            <w:pPr>
              <w:keepNext w:val="0"/>
              <w:keepLines w:val="0"/>
              <w:suppressLineNumbers w:val="0"/>
              <w:spacing w:before="0" w:beforeAutospacing="0" w:after="0" w:afterAutospacing="0"/>
              <w:ind w:left="0" w:right="0"/>
              <w:jc w:val="center"/>
              <w:rPr>
                <w:rFonts w:hint="default"/>
                <w:sz w:val="24"/>
                <w:szCs w:val="24"/>
              </w:rPr>
            </w:pPr>
          </w:p>
        </w:tc>
      </w:tr>
      <w:tr w14:paraId="0C1C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393B954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王翠珍</w:t>
            </w:r>
          </w:p>
        </w:tc>
        <w:tc>
          <w:tcPr>
            <w:tcW w:w="2436" w:type="dxa"/>
            <w:vAlign w:val="center"/>
          </w:tcPr>
          <w:p w14:paraId="4705816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720C18C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家庭发展股股长</w:t>
            </w:r>
          </w:p>
        </w:tc>
        <w:tc>
          <w:tcPr>
            <w:tcW w:w="1752" w:type="dxa"/>
            <w:vAlign w:val="center"/>
          </w:tcPr>
          <w:p w14:paraId="286B12D5">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15942180246</w:t>
            </w:r>
          </w:p>
        </w:tc>
        <w:tc>
          <w:tcPr>
            <w:tcW w:w="1272" w:type="dxa"/>
            <w:vAlign w:val="center"/>
          </w:tcPr>
          <w:p w14:paraId="34277B38">
            <w:pPr>
              <w:keepNext w:val="0"/>
              <w:keepLines w:val="0"/>
              <w:suppressLineNumbers w:val="0"/>
              <w:spacing w:before="0" w:beforeAutospacing="0" w:after="0" w:afterAutospacing="0"/>
              <w:ind w:left="0" w:right="0"/>
              <w:jc w:val="center"/>
              <w:rPr>
                <w:rFonts w:hint="default"/>
                <w:sz w:val="24"/>
                <w:szCs w:val="24"/>
              </w:rPr>
            </w:pPr>
          </w:p>
        </w:tc>
      </w:tr>
      <w:tr w14:paraId="33B5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3114E76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孙丽萍</w:t>
            </w:r>
          </w:p>
        </w:tc>
        <w:tc>
          <w:tcPr>
            <w:tcW w:w="2436" w:type="dxa"/>
            <w:vAlign w:val="center"/>
          </w:tcPr>
          <w:p w14:paraId="1A47B9C4">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1533581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安全生产股股长</w:t>
            </w:r>
          </w:p>
        </w:tc>
        <w:tc>
          <w:tcPr>
            <w:tcW w:w="1752" w:type="dxa"/>
            <w:vAlign w:val="center"/>
          </w:tcPr>
          <w:p w14:paraId="3960CDB8">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15942109955</w:t>
            </w:r>
          </w:p>
        </w:tc>
        <w:tc>
          <w:tcPr>
            <w:tcW w:w="1272" w:type="dxa"/>
            <w:vAlign w:val="center"/>
          </w:tcPr>
          <w:p w14:paraId="0CC58D3A">
            <w:pPr>
              <w:keepNext w:val="0"/>
              <w:keepLines w:val="0"/>
              <w:suppressLineNumbers w:val="0"/>
              <w:spacing w:before="0" w:beforeAutospacing="0" w:after="0" w:afterAutospacing="0"/>
              <w:ind w:left="0" w:right="0"/>
              <w:jc w:val="center"/>
              <w:rPr>
                <w:rFonts w:hint="default"/>
                <w:sz w:val="24"/>
                <w:szCs w:val="24"/>
              </w:rPr>
            </w:pPr>
          </w:p>
        </w:tc>
      </w:tr>
      <w:tr w14:paraId="7DB1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4B8C9D1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魏永军</w:t>
            </w:r>
          </w:p>
        </w:tc>
        <w:tc>
          <w:tcPr>
            <w:tcW w:w="2436" w:type="dxa"/>
            <w:vAlign w:val="center"/>
          </w:tcPr>
          <w:p w14:paraId="3D8317B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1BBF47B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信访股股长</w:t>
            </w:r>
          </w:p>
        </w:tc>
        <w:tc>
          <w:tcPr>
            <w:tcW w:w="1752" w:type="dxa"/>
            <w:vAlign w:val="center"/>
          </w:tcPr>
          <w:p w14:paraId="1AA6F769">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13904913444</w:t>
            </w:r>
          </w:p>
        </w:tc>
        <w:tc>
          <w:tcPr>
            <w:tcW w:w="1272" w:type="dxa"/>
            <w:vAlign w:val="center"/>
          </w:tcPr>
          <w:p w14:paraId="78AFFD32">
            <w:pPr>
              <w:keepNext w:val="0"/>
              <w:keepLines w:val="0"/>
              <w:suppressLineNumbers w:val="0"/>
              <w:spacing w:before="0" w:beforeAutospacing="0" w:after="0" w:afterAutospacing="0"/>
              <w:ind w:left="0" w:right="0"/>
              <w:jc w:val="center"/>
              <w:rPr>
                <w:rFonts w:hint="default"/>
                <w:sz w:val="24"/>
                <w:szCs w:val="24"/>
              </w:rPr>
            </w:pPr>
          </w:p>
        </w:tc>
      </w:tr>
      <w:tr w14:paraId="3178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13" w:type="dxa"/>
            <w:vAlign w:val="center"/>
          </w:tcPr>
          <w:p w14:paraId="2E8897B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刘美</w:t>
            </w:r>
          </w:p>
        </w:tc>
        <w:tc>
          <w:tcPr>
            <w:tcW w:w="2436" w:type="dxa"/>
            <w:vAlign w:val="center"/>
          </w:tcPr>
          <w:p w14:paraId="73AFA96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08" w:type="dxa"/>
            <w:vAlign w:val="center"/>
          </w:tcPr>
          <w:p w14:paraId="0DC282B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规财股科员</w:t>
            </w:r>
          </w:p>
        </w:tc>
        <w:tc>
          <w:tcPr>
            <w:tcW w:w="1752" w:type="dxa"/>
            <w:vAlign w:val="center"/>
          </w:tcPr>
          <w:p w14:paraId="630ADF44">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13898092133</w:t>
            </w:r>
          </w:p>
        </w:tc>
        <w:tc>
          <w:tcPr>
            <w:tcW w:w="1272" w:type="dxa"/>
            <w:vAlign w:val="center"/>
          </w:tcPr>
          <w:p w14:paraId="7708B7EE">
            <w:pPr>
              <w:keepNext w:val="0"/>
              <w:keepLines w:val="0"/>
              <w:suppressLineNumbers w:val="0"/>
              <w:spacing w:before="0" w:beforeAutospacing="0" w:after="0" w:afterAutospacing="0"/>
              <w:ind w:left="0" w:right="0"/>
              <w:jc w:val="center"/>
              <w:rPr>
                <w:rFonts w:hint="default"/>
                <w:sz w:val="24"/>
                <w:szCs w:val="24"/>
              </w:rPr>
            </w:pPr>
          </w:p>
        </w:tc>
      </w:tr>
    </w:tbl>
    <w:p w14:paraId="5F67638C"/>
    <w:p w14:paraId="01934390"/>
    <w:p w14:paraId="63C80D56"/>
    <w:p w14:paraId="30FD6BB2">
      <w:pPr>
        <w:ind w:firstLine="640" w:firstLineChars="200"/>
        <w:rPr>
          <w:rFonts w:hint="eastAsia"/>
          <w:sz w:val="32"/>
          <w:szCs w:val="32"/>
        </w:rPr>
      </w:pPr>
    </w:p>
    <w:p w14:paraId="2430F7BC">
      <w:pPr>
        <w:ind w:firstLine="640" w:firstLineChars="200"/>
        <w:rPr>
          <w:rFonts w:hint="eastAsia"/>
          <w:sz w:val="32"/>
          <w:szCs w:val="32"/>
        </w:rPr>
      </w:pPr>
    </w:p>
    <w:p w14:paraId="144B6C09">
      <w:pPr>
        <w:spacing w:line="580" w:lineRule="exact"/>
        <w:rPr>
          <w:rFonts w:hint="eastAsia" w:ascii="宋体" w:hAnsi="宋体" w:eastAsia="宋体" w:cs="Times New Roman"/>
          <w:b/>
          <w:bCs/>
          <w:kern w:val="44"/>
          <w:sz w:val="44"/>
          <w:szCs w:val="44"/>
          <w:lang w:val="en-US" w:eastAsia="zh-CN" w:bidi="ar-SA"/>
        </w:rPr>
      </w:pPr>
    </w:p>
    <w:p w14:paraId="26C5B746">
      <w:pPr>
        <w:spacing w:line="580" w:lineRule="exact"/>
        <w:jc w:val="center"/>
        <w:rPr>
          <w:rFonts w:hint="eastAsia" w:ascii="宋体" w:hAnsi="宋体" w:eastAsia="宋体" w:cs="Times New Roman"/>
          <w:b/>
          <w:bCs/>
          <w:kern w:val="44"/>
          <w:sz w:val="44"/>
          <w:szCs w:val="44"/>
          <w:lang w:val="en-US" w:eastAsia="zh-CN" w:bidi="ar-SA"/>
        </w:rPr>
      </w:pPr>
    </w:p>
    <w:p w14:paraId="5E47927D">
      <w:pPr>
        <w:pStyle w:val="2"/>
        <w:spacing w:line="580" w:lineRule="exact"/>
        <w:jc w:val="center"/>
        <w:rPr>
          <w:rFonts w:hint="eastAsia" w:ascii="宋体" w:hAnsi="宋体"/>
          <w:sz w:val="44"/>
          <w:lang w:val="en-US" w:eastAsia="zh-CN"/>
        </w:rPr>
      </w:pPr>
      <w:bookmarkStart w:id="1207" w:name="_Toc11371"/>
      <w:r>
        <w:rPr>
          <w:rFonts w:hint="eastAsia" w:ascii="宋体" w:hAnsi="宋体"/>
          <w:sz w:val="44"/>
          <w:lang w:val="en-US" w:eastAsia="zh-CN"/>
        </w:rPr>
        <w:t>十三、2024年辽宁朝阳迎春灯会</w:t>
      </w:r>
      <w:bookmarkEnd w:id="1207"/>
      <w:bookmarkStart w:id="1208" w:name="_Toc2433"/>
      <w:bookmarkStart w:id="1209" w:name="_Toc29726"/>
      <w:bookmarkStart w:id="1210" w:name="_Toc25355"/>
      <w:bookmarkStart w:id="1211" w:name="_Toc4271"/>
    </w:p>
    <w:p w14:paraId="0F49CCDD">
      <w:pPr>
        <w:pStyle w:val="2"/>
        <w:spacing w:line="580" w:lineRule="exact"/>
        <w:jc w:val="center"/>
        <w:rPr>
          <w:rFonts w:hint="default" w:ascii="宋体" w:hAnsi="宋体"/>
          <w:sz w:val="44"/>
        </w:rPr>
      </w:pPr>
      <w:bookmarkStart w:id="1212" w:name="_Toc3953"/>
      <w:r>
        <w:rPr>
          <w:rFonts w:hint="default" w:ascii="宋体" w:hAnsi="宋体"/>
          <w:sz w:val="44"/>
        </w:rPr>
        <w:t>液化天然气</w:t>
      </w:r>
      <w:r>
        <w:rPr>
          <w:rFonts w:hint="eastAsia" w:ascii="宋体" w:hAnsi="宋体"/>
          <w:sz w:val="44"/>
          <w:lang w:val="en-US" w:eastAsia="zh-CN"/>
        </w:rPr>
        <w:t>突发事件</w:t>
      </w:r>
      <w:r>
        <w:rPr>
          <w:rFonts w:hint="default" w:ascii="宋体" w:hAnsi="宋体"/>
          <w:sz w:val="44"/>
        </w:rPr>
        <w:t>应急预案</w:t>
      </w:r>
      <w:bookmarkEnd w:id="1208"/>
      <w:bookmarkEnd w:id="1209"/>
      <w:bookmarkEnd w:id="1210"/>
      <w:bookmarkEnd w:id="1211"/>
      <w:bookmarkEnd w:id="1212"/>
    </w:p>
    <w:p w14:paraId="4CDA2284">
      <w:pPr>
        <w:jc w:val="center"/>
        <w:rPr>
          <w:rFonts w:hint="default"/>
          <w:b/>
          <w:bCs/>
          <w:sz w:val="44"/>
          <w:szCs w:val="44"/>
        </w:rPr>
      </w:pPr>
    </w:p>
    <w:p w14:paraId="655F2AC8">
      <w:pPr>
        <w:jc w:val="center"/>
        <w:rPr>
          <w:rFonts w:hint="default"/>
          <w:b/>
          <w:bCs/>
          <w:sz w:val="44"/>
          <w:szCs w:val="44"/>
        </w:rPr>
      </w:pPr>
    </w:p>
    <w:p w14:paraId="1622ED89">
      <w:pPr>
        <w:jc w:val="center"/>
        <w:rPr>
          <w:rFonts w:hint="default"/>
          <w:b/>
          <w:bCs/>
          <w:sz w:val="44"/>
          <w:szCs w:val="44"/>
        </w:rPr>
      </w:pPr>
    </w:p>
    <w:p w14:paraId="50F8ABC5">
      <w:pPr>
        <w:jc w:val="center"/>
        <w:rPr>
          <w:rFonts w:hint="default"/>
          <w:b/>
          <w:bCs/>
          <w:sz w:val="44"/>
          <w:szCs w:val="44"/>
        </w:rPr>
      </w:pPr>
    </w:p>
    <w:p w14:paraId="1B4AE1DD">
      <w:pPr>
        <w:jc w:val="center"/>
        <w:rPr>
          <w:rFonts w:hint="default"/>
          <w:b/>
          <w:bCs/>
          <w:sz w:val="44"/>
          <w:szCs w:val="44"/>
        </w:rPr>
      </w:pPr>
    </w:p>
    <w:p w14:paraId="50FCD549">
      <w:pPr>
        <w:jc w:val="center"/>
        <w:rPr>
          <w:rFonts w:hint="default"/>
          <w:b/>
          <w:bCs/>
          <w:sz w:val="44"/>
          <w:szCs w:val="44"/>
        </w:rPr>
      </w:pPr>
    </w:p>
    <w:p w14:paraId="53156423">
      <w:pPr>
        <w:bidi w:val="0"/>
        <w:rPr>
          <w:rFonts w:hint="default"/>
        </w:rPr>
      </w:pPr>
    </w:p>
    <w:p w14:paraId="2A6C647A">
      <w:pPr>
        <w:jc w:val="center"/>
        <w:rPr>
          <w:rFonts w:hint="default"/>
          <w:b/>
          <w:bCs/>
          <w:sz w:val="44"/>
          <w:szCs w:val="44"/>
        </w:rPr>
      </w:pPr>
    </w:p>
    <w:p w14:paraId="26ABE50F">
      <w:pPr>
        <w:jc w:val="center"/>
        <w:rPr>
          <w:rFonts w:hint="default"/>
          <w:b/>
          <w:bCs/>
          <w:sz w:val="44"/>
          <w:szCs w:val="44"/>
        </w:rPr>
      </w:pPr>
    </w:p>
    <w:p w14:paraId="4611FF9B">
      <w:pPr>
        <w:jc w:val="center"/>
        <w:rPr>
          <w:rFonts w:hint="default"/>
          <w:b/>
          <w:bCs/>
          <w:sz w:val="44"/>
          <w:szCs w:val="44"/>
        </w:rPr>
      </w:pPr>
    </w:p>
    <w:p w14:paraId="75531834">
      <w:pPr>
        <w:bidi w:val="0"/>
        <w:rPr>
          <w:rFonts w:hint="eastAsia" w:eastAsia="宋体"/>
          <w:lang w:eastAsia="zh-CN"/>
        </w:rPr>
      </w:pPr>
      <w:bookmarkStart w:id="1213" w:name="_Toc12419"/>
      <w:bookmarkStart w:id="1214" w:name="_Toc19339"/>
      <w:bookmarkStart w:id="1215" w:name="_Toc28975"/>
    </w:p>
    <w:p w14:paraId="08CDD096">
      <w:pPr>
        <w:bidi w:val="0"/>
        <w:rPr>
          <w:rFonts w:hint="eastAsia" w:eastAsia="宋体"/>
          <w:lang w:eastAsia="zh-CN"/>
        </w:rPr>
      </w:pPr>
    </w:p>
    <w:p w14:paraId="31BB7432">
      <w:pPr>
        <w:bidi w:val="0"/>
        <w:rPr>
          <w:rFonts w:hint="eastAsia" w:eastAsia="宋体"/>
          <w:lang w:eastAsia="zh-CN"/>
        </w:rPr>
      </w:pPr>
    </w:p>
    <w:p w14:paraId="12879BA4">
      <w:pPr>
        <w:bidi w:val="0"/>
        <w:rPr>
          <w:rFonts w:hint="eastAsia" w:eastAsia="宋体"/>
          <w:lang w:eastAsia="zh-CN"/>
        </w:rPr>
      </w:pPr>
    </w:p>
    <w:p w14:paraId="578F4D9C">
      <w:pPr>
        <w:pStyle w:val="2"/>
        <w:keepNext/>
        <w:keepLines/>
        <w:pageBreakBefore w:val="0"/>
        <w:widowControl w:val="0"/>
        <w:kinsoku/>
        <w:wordWrap/>
        <w:overflowPunct/>
        <w:topLinePunct w:val="0"/>
        <w:autoSpaceDE/>
        <w:autoSpaceDN/>
        <w:bidi w:val="0"/>
        <w:adjustRightInd/>
        <w:snapToGrid/>
        <w:spacing w:line="1240" w:lineRule="exact"/>
        <w:jc w:val="center"/>
        <w:textAlignment w:val="auto"/>
        <w:rPr>
          <w:rFonts w:hint="default"/>
        </w:rPr>
      </w:pPr>
      <w:bookmarkStart w:id="1216" w:name="_Toc28781"/>
      <w:bookmarkStart w:id="1217" w:name="_Toc11888"/>
      <w:bookmarkStart w:id="1218" w:name="_Toc17338"/>
      <w:r>
        <w:rPr>
          <w:rFonts w:hint="default" w:ascii="宋体" w:hAnsi="宋体" w:eastAsia="宋体" w:cs="Times New Roman"/>
          <w:b/>
          <w:bCs/>
          <w:sz w:val="44"/>
        </w:rPr>
        <w:t>液化天然气</w:t>
      </w:r>
      <w:r>
        <w:rPr>
          <w:rFonts w:hint="eastAsia" w:ascii="宋体" w:hAnsi="宋体" w:eastAsia="宋体" w:cs="Times New Roman"/>
          <w:b/>
          <w:bCs/>
          <w:sz w:val="44"/>
          <w:lang w:val="en-US" w:eastAsia="zh-CN"/>
        </w:rPr>
        <w:t>突发事件</w:t>
      </w:r>
      <w:r>
        <w:rPr>
          <w:rFonts w:hint="default" w:ascii="宋体" w:hAnsi="宋体" w:eastAsia="宋体" w:cs="Times New Roman"/>
          <w:b/>
          <w:bCs/>
          <w:sz w:val="44"/>
        </w:rPr>
        <w:t>应急预案</w:t>
      </w:r>
      <w:bookmarkEnd w:id="1213"/>
      <w:bookmarkEnd w:id="1214"/>
      <w:bookmarkEnd w:id="1215"/>
      <w:bookmarkEnd w:id="1216"/>
      <w:bookmarkEnd w:id="1217"/>
      <w:bookmarkEnd w:id="1218"/>
    </w:p>
    <w:p w14:paraId="6B74E00A">
      <w:pPr>
        <w:pStyle w:val="4"/>
        <w:spacing w:line="580" w:lineRule="exact"/>
        <w:rPr>
          <w:rFonts w:hint="eastAsia"/>
          <w:b/>
          <w:bCs/>
          <w:lang w:val="en-US" w:eastAsia="zh-CN"/>
        </w:rPr>
      </w:pPr>
      <w:bookmarkStart w:id="1219" w:name="_Toc6513"/>
      <w:bookmarkStart w:id="1220" w:name="_Toc13358"/>
      <w:r>
        <w:rPr>
          <w:rFonts w:hint="eastAsia"/>
          <w:b/>
          <w:bCs/>
          <w:lang w:val="en-US" w:eastAsia="zh-CN"/>
        </w:rPr>
        <w:t>1、风险评估</w:t>
      </w:r>
      <w:bookmarkEnd w:id="1219"/>
      <w:bookmarkEnd w:id="1220"/>
    </w:p>
    <w:p w14:paraId="28E671C6">
      <w:pPr>
        <w:pStyle w:val="4"/>
        <w:spacing w:line="580" w:lineRule="exact"/>
        <w:ind w:firstLine="562" w:firstLineChars="200"/>
        <w:rPr>
          <w:rFonts w:hint="eastAsia"/>
          <w:b/>
          <w:bCs/>
          <w:lang w:val="en-US" w:eastAsia="zh-CN"/>
        </w:rPr>
      </w:pPr>
      <w:bookmarkStart w:id="1221" w:name="_Toc2548"/>
      <w:bookmarkStart w:id="1222" w:name="_Toc19841"/>
      <w:r>
        <w:rPr>
          <w:rFonts w:hint="eastAsia"/>
          <w:b/>
          <w:bCs/>
          <w:lang w:val="en-US" w:eastAsia="zh-CN"/>
        </w:rPr>
        <w:t>（1）风险识别</w:t>
      </w:r>
      <w:bookmarkEnd w:id="1221"/>
      <w:bookmarkEnd w:id="1222"/>
    </w:p>
    <w:p w14:paraId="399FE23D">
      <w:pPr>
        <w:ind w:firstLine="560" w:firstLineChars="200"/>
        <w:rPr>
          <w:rFonts w:hint="eastAsia" w:ascii="宋体" w:hAnsi="宋体" w:eastAsia="宋体" w:cs="宋体"/>
          <w:sz w:val="28"/>
          <w:szCs w:val="28"/>
        </w:rPr>
      </w:pPr>
      <w:r>
        <w:rPr>
          <w:rFonts w:hint="eastAsia" w:ascii="宋体" w:hAnsi="宋体" w:eastAsia="宋体" w:cs="宋体"/>
          <w:sz w:val="28"/>
          <w:szCs w:val="28"/>
        </w:rPr>
        <w:t>泄漏风险：识别可能导致液化天然气泄漏的因素，如设备老化、操作不当、管道破损等。</w:t>
      </w:r>
    </w:p>
    <w:p w14:paraId="6E7A1610">
      <w:pPr>
        <w:ind w:firstLine="560" w:firstLineChars="200"/>
        <w:rPr>
          <w:rFonts w:hint="eastAsia" w:ascii="宋体" w:hAnsi="宋体" w:eastAsia="宋体" w:cs="宋体"/>
          <w:sz w:val="28"/>
          <w:szCs w:val="28"/>
        </w:rPr>
      </w:pPr>
      <w:r>
        <w:rPr>
          <w:rFonts w:hint="eastAsia" w:ascii="宋体" w:hAnsi="宋体" w:eastAsia="宋体" w:cs="宋体"/>
          <w:sz w:val="28"/>
          <w:szCs w:val="28"/>
        </w:rPr>
        <w:t>火灾风险：考虑由泄漏引发的火灾风险，包括因操作失误、电气故障或静电放电等原因。</w:t>
      </w:r>
    </w:p>
    <w:p w14:paraId="23B51E21">
      <w:pPr>
        <w:ind w:firstLine="560" w:firstLineChars="200"/>
        <w:rPr>
          <w:rFonts w:hint="eastAsia" w:ascii="宋体" w:hAnsi="宋体" w:eastAsia="宋体" w:cs="宋体"/>
          <w:sz w:val="28"/>
          <w:szCs w:val="28"/>
        </w:rPr>
      </w:pPr>
      <w:r>
        <w:rPr>
          <w:rFonts w:hint="eastAsia" w:ascii="宋体" w:hAnsi="宋体" w:eastAsia="宋体" w:cs="宋体"/>
          <w:sz w:val="28"/>
          <w:szCs w:val="28"/>
        </w:rPr>
        <w:t>爆炸风险：评估在特定条件下，液化天然气泄漏可能导致的爆炸风险，特别是在密闭空间内。</w:t>
      </w:r>
    </w:p>
    <w:p w14:paraId="1E6B2549">
      <w:pPr>
        <w:pStyle w:val="4"/>
        <w:spacing w:line="580" w:lineRule="exact"/>
        <w:ind w:firstLine="562" w:firstLineChars="200"/>
        <w:rPr>
          <w:rFonts w:hint="eastAsia"/>
          <w:b/>
          <w:bCs/>
          <w:lang w:val="en-US" w:eastAsia="zh-CN"/>
        </w:rPr>
      </w:pPr>
      <w:bookmarkStart w:id="1223" w:name="_Toc26126"/>
      <w:bookmarkStart w:id="1224" w:name="_Toc25193"/>
      <w:r>
        <w:rPr>
          <w:rFonts w:hint="eastAsia"/>
          <w:b/>
          <w:bCs/>
          <w:lang w:val="en-US" w:eastAsia="zh-CN"/>
        </w:rPr>
        <w:t>（2）影响分析</w:t>
      </w:r>
      <w:bookmarkEnd w:id="1223"/>
      <w:bookmarkEnd w:id="1224"/>
    </w:p>
    <w:p w14:paraId="24C6464D">
      <w:pPr>
        <w:ind w:firstLine="560" w:firstLineChars="200"/>
        <w:rPr>
          <w:rFonts w:hint="eastAsia" w:ascii="宋体" w:hAnsi="宋体" w:eastAsia="宋体" w:cs="宋体"/>
          <w:sz w:val="28"/>
          <w:szCs w:val="28"/>
        </w:rPr>
      </w:pPr>
      <w:r>
        <w:rPr>
          <w:rFonts w:hint="eastAsia" w:ascii="宋体" w:hAnsi="宋体" w:eastAsia="宋体" w:cs="宋体"/>
          <w:sz w:val="28"/>
          <w:szCs w:val="28"/>
        </w:rPr>
        <w:t>人员安全：评估泄漏、火灾或爆炸对现场工作人员和附近居民的潜在危害。</w:t>
      </w:r>
    </w:p>
    <w:p w14:paraId="7F5666CA">
      <w:pPr>
        <w:ind w:firstLine="560" w:firstLineChars="200"/>
        <w:rPr>
          <w:rFonts w:hint="eastAsia" w:ascii="宋体" w:hAnsi="宋体" w:eastAsia="宋体" w:cs="宋体"/>
          <w:sz w:val="28"/>
          <w:szCs w:val="28"/>
        </w:rPr>
      </w:pPr>
      <w:r>
        <w:rPr>
          <w:rFonts w:hint="eastAsia" w:ascii="宋体" w:hAnsi="宋体" w:eastAsia="宋体" w:cs="宋体"/>
          <w:sz w:val="28"/>
          <w:szCs w:val="28"/>
        </w:rPr>
        <w:t>环境影响：考虑液化天然气泄漏对周围环境的影响，包括空气污染和对附近水源的潜在危害。</w:t>
      </w:r>
    </w:p>
    <w:p w14:paraId="23D4A3A4">
      <w:pPr>
        <w:ind w:firstLine="560" w:firstLineChars="200"/>
        <w:rPr>
          <w:rFonts w:hint="eastAsia" w:ascii="宋体" w:hAnsi="宋体" w:eastAsia="宋体" w:cs="宋体"/>
          <w:sz w:val="28"/>
          <w:szCs w:val="28"/>
        </w:rPr>
      </w:pPr>
      <w:r>
        <w:rPr>
          <w:rFonts w:hint="eastAsia" w:ascii="宋体" w:hAnsi="宋体" w:eastAsia="宋体" w:cs="宋体"/>
          <w:sz w:val="28"/>
          <w:szCs w:val="28"/>
        </w:rPr>
        <w:t>财产损失：评估火灾或爆炸可能对设施、设备和财产造成的损失。</w:t>
      </w:r>
    </w:p>
    <w:p w14:paraId="4E31A9CE">
      <w:pPr>
        <w:pStyle w:val="4"/>
        <w:spacing w:line="580" w:lineRule="exact"/>
        <w:ind w:firstLine="562" w:firstLineChars="200"/>
        <w:rPr>
          <w:rFonts w:hint="eastAsia"/>
          <w:b/>
          <w:bCs/>
          <w:lang w:val="en-US" w:eastAsia="zh-CN"/>
        </w:rPr>
      </w:pPr>
      <w:bookmarkStart w:id="1225" w:name="_Toc5399"/>
      <w:bookmarkStart w:id="1226" w:name="_Toc16946"/>
      <w:r>
        <w:rPr>
          <w:rFonts w:hint="eastAsia"/>
          <w:b/>
          <w:bCs/>
          <w:lang w:val="en-US" w:eastAsia="zh-CN"/>
        </w:rPr>
        <w:t>（3）风险等级划分</w:t>
      </w:r>
      <w:bookmarkEnd w:id="1225"/>
      <w:bookmarkEnd w:id="1226"/>
    </w:p>
    <w:p w14:paraId="5B09631C">
      <w:pPr>
        <w:ind w:firstLine="560" w:firstLineChars="200"/>
        <w:rPr>
          <w:rFonts w:hint="eastAsia" w:ascii="宋体" w:hAnsi="宋体" w:eastAsia="宋体" w:cs="宋体"/>
          <w:sz w:val="28"/>
          <w:szCs w:val="28"/>
        </w:rPr>
      </w:pPr>
      <w:r>
        <w:rPr>
          <w:rFonts w:hint="eastAsia" w:ascii="宋体" w:hAnsi="宋体" w:eastAsia="宋体" w:cs="宋体"/>
          <w:sz w:val="28"/>
          <w:szCs w:val="28"/>
        </w:rPr>
        <w:t>高风险：标识那些可能导致严重人员伤亡或重大财产损失的风险区域，如高压管线区域、密闭空间等。</w:t>
      </w:r>
    </w:p>
    <w:p w14:paraId="4B547B99">
      <w:pPr>
        <w:ind w:firstLine="560" w:firstLineChars="200"/>
        <w:rPr>
          <w:rFonts w:hint="eastAsia" w:ascii="宋体" w:hAnsi="宋体" w:eastAsia="宋体" w:cs="宋体"/>
          <w:sz w:val="28"/>
          <w:szCs w:val="28"/>
        </w:rPr>
      </w:pPr>
      <w:r>
        <w:rPr>
          <w:rFonts w:hint="eastAsia" w:ascii="宋体" w:hAnsi="宋体" w:eastAsia="宋体" w:cs="宋体"/>
          <w:sz w:val="28"/>
          <w:szCs w:val="28"/>
        </w:rPr>
        <w:t>中等风险：识别可能导致中等程度伤害或财产损失的风险区域，如存储设施、操作区等。</w:t>
      </w:r>
    </w:p>
    <w:p w14:paraId="0243A640">
      <w:pPr>
        <w:ind w:firstLine="560" w:firstLineChars="200"/>
        <w:rPr>
          <w:rFonts w:hint="eastAsia" w:ascii="宋体" w:hAnsi="宋体" w:eastAsia="宋体" w:cs="宋体"/>
          <w:sz w:val="32"/>
          <w:szCs w:val="32"/>
        </w:rPr>
      </w:pPr>
      <w:r>
        <w:rPr>
          <w:rFonts w:hint="eastAsia" w:ascii="宋体" w:hAnsi="宋体" w:eastAsia="宋体" w:cs="宋体"/>
          <w:sz w:val="28"/>
          <w:szCs w:val="28"/>
        </w:rPr>
        <w:t>低风险：确定风险相对较低但仍需注意的区域，如通风良好的操作区。</w:t>
      </w:r>
    </w:p>
    <w:p w14:paraId="788780D1">
      <w:pPr>
        <w:pStyle w:val="4"/>
        <w:spacing w:line="580" w:lineRule="exact"/>
        <w:ind w:firstLine="562" w:firstLineChars="200"/>
        <w:rPr>
          <w:rFonts w:hint="eastAsia"/>
          <w:b/>
          <w:bCs/>
          <w:lang w:val="en-US" w:eastAsia="zh-CN"/>
        </w:rPr>
      </w:pPr>
      <w:bookmarkStart w:id="1227" w:name="_Toc23249"/>
      <w:bookmarkStart w:id="1228" w:name="_Toc611"/>
      <w:r>
        <w:rPr>
          <w:rFonts w:hint="eastAsia"/>
          <w:b/>
          <w:bCs/>
          <w:lang w:val="en-US" w:eastAsia="zh-CN"/>
        </w:rPr>
        <w:t>（4）预防措施建议</w:t>
      </w:r>
      <w:bookmarkEnd w:id="1227"/>
      <w:bookmarkEnd w:id="1228"/>
    </w:p>
    <w:p w14:paraId="41B35B3B">
      <w:pPr>
        <w:ind w:firstLine="560" w:firstLineChars="200"/>
        <w:rPr>
          <w:rFonts w:hint="eastAsia" w:ascii="宋体" w:hAnsi="宋体" w:eastAsia="宋体" w:cs="宋体"/>
          <w:sz w:val="28"/>
          <w:szCs w:val="28"/>
        </w:rPr>
      </w:pPr>
      <w:r>
        <w:rPr>
          <w:rFonts w:hint="eastAsia" w:ascii="宋体" w:hAnsi="宋体" w:eastAsia="宋体" w:cs="宋体"/>
          <w:sz w:val="28"/>
          <w:szCs w:val="28"/>
        </w:rPr>
        <w:t>设备维护：建议定期检查和维护液化天然气相关设备和设施，以降低泄漏风险。</w:t>
      </w:r>
    </w:p>
    <w:p w14:paraId="78D8E723">
      <w:pPr>
        <w:ind w:firstLine="560" w:firstLineChars="200"/>
        <w:rPr>
          <w:rFonts w:hint="eastAsia" w:ascii="宋体" w:hAnsi="宋体" w:eastAsia="宋体" w:cs="宋体"/>
          <w:sz w:val="28"/>
          <w:szCs w:val="28"/>
        </w:rPr>
      </w:pPr>
      <w:r>
        <w:rPr>
          <w:rFonts w:hint="eastAsia" w:ascii="宋体" w:hAnsi="宋体" w:eastAsia="宋体" w:cs="宋体"/>
          <w:sz w:val="28"/>
          <w:szCs w:val="28"/>
        </w:rPr>
        <w:t>安全培训：强调对员工进行定期的安全培训，增强风险意识和应急处置能力。</w:t>
      </w:r>
    </w:p>
    <w:p w14:paraId="39668636">
      <w:pPr>
        <w:ind w:firstLine="560" w:firstLineChars="200"/>
        <w:rPr>
          <w:rFonts w:hint="eastAsia" w:ascii="宋体" w:hAnsi="宋体" w:eastAsia="宋体" w:cs="宋体"/>
          <w:sz w:val="28"/>
          <w:szCs w:val="28"/>
        </w:rPr>
      </w:pPr>
      <w:r>
        <w:rPr>
          <w:rFonts w:hint="eastAsia" w:ascii="宋体" w:hAnsi="宋体" w:eastAsia="宋体" w:cs="宋体"/>
          <w:sz w:val="28"/>
          <w:szCs w:val="28"/>
        </w:rPr>
        <w:t>应急准备：推荐配置必要的应急设备，如泄漏探测器、灭火器等，并保持良好的工作状态。</w:t>
      </w:r>
    </w:p>
    <w:p w14:paraId="4E25D405">
      <w:pPr>
        <w:ind w:firstLine="562" w:firstLineChars="200"/>
        <w:rPr>
          <w:rFonts w:hint="eastAsia" w:ascii="Arial" w:hAnsi="Arial" w:eastAsia="宋体" w:cs="Times New Roman"/>
          <w:b/>
          <w:bCs/>
          <w:kern w:val="44"/>
          <w:sz w:val="28"/>
          <w:szCs w:val="32"/>
          <w:lang w:val="en-US" w:eastAsia="zh-CN" w:bidi="ar-SA"/>
        </w:rPr>
      </w:pPr>
      <w:r>
        <w:rPr>
          <w:rFonts w:hint="eastAsia" w:ascii="Arial" w:hAnsi="Arial" w:cs="Times New Roman"/>
          <w:b/>
          <w:bCs/>
          <w:kern w:val="44"/>
          <w:sz w:val="28"/>
          <w:szCs w:val="32"/>
          <w:lang w:val="en-US" w:eastAsia="zh-CN" w:bidi="ar-SA"/>
        </w:rPr>
        <w:t>（5）</w:t>
      </w:r>
      <w:r>
        <w:rPr>
          <w:rFonts w:hint="eastAsia" w:ascii="Arial" w:hAnsi="Arial" w:eastAsia="宋体" w:cs="Times New Roman"/>
          <w:b/>
          <w:bCs/>
          <w:kern w:val="44"/>
          <w:sz w:val="28"/>
          <w:szCs w:val="32"/>
          <w:lang w:val="en-US" w:eastAsia="zh-CN" w:bidi="ar-SA"/>
        </w:rPr>
        <w:t>监控和审查</w:t>
      </w:r>
    </w:p>
    <w:p w14:paraId="58463CB1">
      <w:pPr>
        <w:ind w:firstLine="560" w:firstLineChars="200"/>
        <w:rPr>
          <w:rFonts w:hint="eastAsia" w:ascii="宋体" w:hAnsi="宋体" w:eastAsia="宋体" w:cs="宋体"/>
          <w:sz w:val="28"/>
          <w:szCs w:val="28"/>
        </w:rPr>
      </w:pPr>
      <w:r>
        <w:rPr>
          <w:rFonts w:hint="eastAsia" w:ascii="宋体" w:hAnsi="宋体" w:eastAsia="宋体" w:cs="宋体"/>
          <w:sz w:val="28"/>
          <w:szCs w:val="28"/>
        </w:rPr>
        <w:t>定期监控：实施定期的安全检查和风险评估，以监测潜在风险的变化。</w:t>
      </w:r>
    </w:p>
    <w:p w14:paraId="6D9BFC8F">
      <w:pPr>
        <w:ind w:firstLine="560" w:firstLineChars="200"/>
        <w:rPr>
          <w:rFonts w:hint="eastAsia" w:ascii="宋体" w:hAnsi="宋体" w:eastAsia="宋体" w:cs="宋体"/>
          <w:sz w:val="28"/>
          <w:szCs w:val="28"/>
        </w:rPr>
      </w:pPr>
      <w:r>
        <w:rPr>
          <w:rFonts w:hint="eastAsia" w:ascii="宋体" w:hAnsi="宋体" w:eastAsia="宋体" w:cs="宋体"/>
          <w:sz w:val="28"/>
          <w:szCs w:val="28"/>
        </w:rPr>
        <w:t>持续改进：根据监控结果和近期安全事故的分析，不断更新和改进风险评估策略。</w:t>
      </w:r>
    </w:p>
    <w:p w14:paraId="050DA90E">
      <w:pPr>
        <w:pStyle w:val="4"/>
        <w:spacing w:line="580" w:lineRule="exact"/>
        <w:rPr>
          <w:rFonts w:hint="eastAsia"/>
          <w:b/>
          <w:bCs/>
          <w:lang w:val="en-US" w:eastAsia="zh-CN"/>
        </w:rPr>
      </w:pPr>
      <w:bookmarkStart w:id="1229" w:name="_Toc6788"/>
      <w:bookmarkStart w:id="1230" w:name="_Toc4645"/>
      <w:r>
        <w:rPr>
          <w:rFonts w:hint="eastAsia"/>
          <w:b/>
          <w:bCs/>
          <w:lang w:val="en-US" w:eastAsia="zh-CN"/>
        </w:rPr>
        <w:t>2、安全措施</w:t>
      </w:r>
      <w:bookmarkEnd w:id="1229"/>
      <w:bookmarkEnd w:id="1230"/>
    </w:p>
    <w:p w14:paraId="5EE8529C">
      <w:pPr>
        <w:ind w:firstLine="560" w:firstLineChars="200"/>
        <w:rPr>
          <w:rFonts w:hint="eastAsia" w:ascii="宋体" w:hAnsi="宋体" w:eastAsia="宋体" w:cs="宋体"/>
          <w:sz w:val="28"/>
          <w:szCs w:val="28"/>
        </w:rPr>
      </w:pPr>
      <w:r>
        <w:rPr>
          <w:rFonts w:hint="eastAsia" w:ascii="宋体" w:hAnsi="宋体" w:cs="宋体"/>
          <w:sz w:val="28"/>
          <w:szCs w:val="28"/>
          <w:lang w:val="en-US" w:eastAsia="zh-CN"/>
        </w:rPr>
        <w:t>（1）</w:t>
      </w:r>
      <w:r>
        <w:rPr>
          <w:rFonts w:hint="eastAsia" w:ascii="宋体" w:hAnsi="宋体" w:eastAsia="宋体" w:cs="宋体"/>
          <w:sz w:val="28"/>
          <w:szCs w:val="28"/>
        </w:rPr>
        <w:t>设备与设施合规性：确保所有使用和储存液化天然气的设备及设施均达到国家安全标准，并定期进行检查。</w:t>
      </w:r>
    </w:p>
    <w:p w14:paraId="244DB30D">
      <w:pPr>
        <w:ind w:firstLine="560" w:firstLineChars="200"/>
        <w:rPr>
          <w:rFonts w:hint="eastAsia" w:ascii="宋体" w:hAnsi="宋体" w:eastAsia="宋体" w:cs="宋体"/>
          <w:sz w:val="28"/>
          <w:szCs w:val="28"/>
        </w:rPr>
      </w:pPr>
      <w:r>
        <w:rPr>
          <w:rFonts w:hint="eastAsia" w:ascii="宋体" w:hAnsi="宋体" w:cs="宋体"/>
          <w:sz w:val="28"/>
          <w:szCs w:val="28"/>
          <w:lang w:val="en-US" w:eastAsia="zh-CN"/>
        </w:rPr>
        <w:t>（2）</w:t>
      </w:r>
      <w:r>
        <w:rPr>
          <w:rFonts w:hint="eastAsia" w:ascii="宋体" w:hAnsi="宋体" w:eastAsia="宋体" w:cs="宋体"/>
          <w:sz w:val="28"/>
          <w:szCs w:val="28"/>
        </w:rPr>
        <w:t>人员安全培训：对操作人员进行全面的安全教育和培训，确保他们熟悉液化天然气的特性及安全操作程序。</w:t>
      </w:r>
    </w:p>
    <w:p w14:paraId="437911F8">
      <w:pPr>
        <w:ind w:firstLine="560" w:firstLineChars="200"/>
        <w:rPr>
          <w:rFonts w:hint="eastAsia" w:ascii="宋体" w:hAnsi="宋体" w:eastAsia="宋体" w:cs="宋体"/>
          <w:sz w:val="32"/>
          <w:szCs w:val="32"/>
        </w:rPr>
      </w:pPr>
      <w:r>
        <w:rPr>
          <w:rFonts w:hint="eastAsia" w:ascii="宋体" w:hAnsi="宋体" w:cs="宋体"/>
          <w:sz w:val="28"/>
          <w:szCs w:val="28"/>
          <w:lang w:val="en-US" w:eastAsia="zh-CN"/>
        </w:rPr>
        <w:t>（3）</w:t>
      </w:r>
      <w:r>
        <w:rPr>
          <w:rFonts w:hint="eastAsia" w:ascii="宋体" w:hAnsi="宋体" w:eastAsia="宋体" w:cs="宋体"/>
          <w:sz w:val="28"/>
          <w:szCs w:val="28"/>
        </w:rPr>
        <w:t>安全标志与警告：在关键位置设置明显的安全标志和警告，清晰划定危险区域和操作规范。</w:t>
      </w:r>
    </w:p>
    <w:p w14:paraId="644550F2">
      <w:pPr>
        <w:pStyle w:val="4"/>
        <w:spacing w:line="580" w:lineRule="exact"/>
        <w:rPr>
          <w:rFonts w:hint="eastAsia"/>
          <w:b/>
          <w:bCs/>
          <w:lang w:val="en-US" w:eastAsia="zh-CN"/>
        </w:rPr>
      </w:pPr>
      <w:bookmarkStart w:id="1231" w:name="_Toc27190"/>
      <w:bookmarkStart w:id="1232" w:name="_Toc18251"/>
      <w:r>
        <w:rPr>
          <w:rFonts w:hint="eastAsia"/>
          <w:b/>
          <w:bCs/>
          <w:lang w:val="en-US" w:eastAsia="zh-CN"/>
        </w:rPr>
        <w:t>3、应急响应程序</w:t>
      </w:r>
      <w:bookmarkEnd w:id="1231"/>
      <w:bookmarkEnd w:id="1232"/>
    </w:p>
    <w:p w14:paraId="1D416A28">
      <w:pPr>
        <w:ind w:firstLine="643" w:firstLineChars="200"/>
        <w:jc w:val="center"/>
        <w:rPr>
          <w:rFonts w:hint="eastAsia" w:ascii="宋体" w:hAnsi="宋体" w:eastAsia="宋体" w:cs="宋体"/>
          <w:sz w:val="32"/>
          <w:szCs w:val="32"/>
        </w:rPr>
      </w:pPr>
      <w:r>
        <w:rPr>
          <w:rFonts w:hint="eastAsia" w:ascii="宋体" w:hAnsi="宋体" w:eastAsia="宋体" w:cs="宋体"/>
          <w:b/>
          <w:bCs/>
          <w:sz w:val="32"/>
          <w:szCs w:val="32"/>
        </w:rPr>
        <w:t>应急操作指南</w:t>
      </w:r>
    </w:p>
    <w:p w14:paraId="479E55CE">
      <w:pPr>
        <w:jc w:val="both"/>
        <w:rPr>
          <w:rFonts w:hint="eastAsia" w:ascii="Arial" w:hAnsi="Arial" w:eastAsia="宋体" w:cs="Times New Roman"/>
          <w:b/>
          <w:bCs/>
          <w:kern w:val="44"/>
          <w:sz w:val="28"/>
          <w:szCs w:val="32"/>
          <w:lang w:val="en-US" w:eastAsia="zh-CN" w:bidi="ar-SA"/>
        </w:rPr>
      </w:pPr>
      <w:r>
        <w:rPr>
          <w:rFonts w:hint="eastAsia" w:ascii="Arial" w:hAnsi="Arial" w:eastAsia="宋体" w:cs="Times New Roman"/>
          <w:b/>
          <w:bCs/>
          <w:kern w:val="44"/>
          <w:sz w:val="28"/>
          <w:szCs w:val="32"/>
          <w:lang w:val="en-US" w:eastAsia="zh-CN" w:bidi="ar-SA"/>
        </w:rPr>
        <w:t>液化天然气泄漏应急响应步骤</w:t>
      </w:r>
      <w:r>
        <w:rPr>
          <w:rFonts w:hint="eastAsia" w:ascii="Arial" w:hAnsi="Arial" w:cs="Times New Roman"/>
          <w:b/>
          <w:bCs/>
          <w:kern w:val="44"/>
          <w:sz w:val="28"/>
          <w:szCs w:val="32"/>
          <w:lang w:val="en-US" w:eastAsia="zh-CN" w:bidi="ar-SA"/>
        </w:rPr>
        <w:t>：</w:t>
      </w:r>
    </w:p>
    <w:p w14:paraId="3F86E8CB">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立即报警：一旦发现泄漏，立即报告给现场安全负责人，并启动应急预案。</w:t>
      </w:r>
    </w:p>
    <w:p w14:paraId="494CC718">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启动通风：如果在室内发生泄漏，立即开启通风设施，减少气体积聚。</w:t>
      </w:r>
    </w:p>
    <w:p w14:paraId="64B158C9">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关闭气源：安全的情况下，关闭液化天然气的供应阀门，切断气源。</w:t>
      </w:r>
    </w:p>
    <w:p w14:paraId="3A3E7A4E">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疏散人员：迅速而有序地疏散区域内的人员至安全区域。</w:t>
      </w:r>
    </w:p>
    <w:p w14:paraId="007F61DF">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使用泄漏探测器：使用专业设备检测泄漏范围和浓度。</w:t>
      </w:r>
    </w:p>
    <w:p w14:paraId="07752234">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防止火源：确保泄漏区域内所有潜在火源（如电器设备）已关闭，防止引发火灾。</w:t>
      </w:r>
    </w:p>
    <w:p w14:paraId="370A0A65">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紧急处理：由专业人员使用防护装备对泄漏点进行临时封堵。</w:t>
      </w:r>
    </w:p>
    <w:p w14:paraId="52C38DA2">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通知专业团队：联系专业维修团队进行维修，并确保泄漏区域安全后才允许人员返回。</w:t>
      </w:r>
    </w:p>
    <w:p w14:paraId="26853AFD">
      <w:pPr>
        <w:jc w:val="both"/>
        <w:rPr>
          <w:rFonts w:hint="eastAsia" w:ascii="Arial" w:hAnsi="Arial" w:eastAsia="宋体" w:cs="Times New Roman"/>
          <w:b/>
          <w:bCs/>
          <w:kern w:val="44"/>
          <w:sz w:val="28"/>
          <w:szCs w:val="32"/>
          <w:lang w:val="en-US" w:eastAsia="zh-CN" w:bidi="ar-SA"/>
        </w:rPr>
      </w:pPr>
      <w:r>
        <w:rPr>
          <w:rFonts w:hint="eastAsia" w:ascii="Arial" w:hAnsi="Arial" w:eastAsia="宋体" w:cs="Times New Roman"/>
          <w:b/>
          <w:bCs/>
          <w:kern w:val="44"/>
          <w:sz w:val="28"/>
          <w:szCs w:val="32"/>
          <w:lang w:val="en-US" w:eastAsia="zh-CN" w:bidi="ar-SA"/>
        </w:rPr>
        <w:t>液化天然气火灾应急响应步骤</w:t>
      </w:r>
      <w:r>
        <w:rPr>
          <w:rFonts w:hint="eastAsia" w:ascii="Arial" w:hAnsi="Arial" w:cs="Times New Roman"/>
          <w:b/>
          <w:bCs/>
          <w:kern w:val="44"/>
          <w:sz w:val="28"/>
          <w:szCs w:val="32"/>
          <w:lang w:val="en-US" w:eastAsia="zh-CN" w:bidi="ar-SA"/>
        </w:rPr>
        <w:t>：</w:t>
      </w:r>
    </w:p>
    <w:p w14:paraId="2EA7F81A">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立即报警：一旦发生火灾，立即向消防部门报警，并启动应急预案。</w:t>
      </w:r>
    </w:p>
    <w:p w14:paraId="35177D77">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启动消防系统：如果场所配备自动消防系统，确保其已启动。</w:t>
      </w:r>
    </w:p>
    <w:p w14:paraId="097B608D">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疏散人员：迅速而有序地疏散人员至安全区域，注意避开火源和烟雾。</w:t>
      </w:r>
    </w:p>
    <w:p w14:paraId="5D171BBE">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使用灭火器：在安全的情况下，尝试使用干粉或二氧化碳灭火器对初期火灾进行扑救。</w:t>
      </w:r>
    </w:p>
    <w:p w14:paraId="271EE7CC">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关闭气源：如果可以安全进行，关闭液化天然气供应阀门，切断气源。</w:t>
      </w:r>
    </w:p>
    <w:p w14:paraId="79048FBE">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防止蔓延：采取措施防止火势蔓延至邻近区域。</w:t>
      </w:r>
    </w:p>
    <w:p w14:paraId="5D2B71BF">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消防人员到达：消防人员到达后，配合其进行火灾扑救和现场控制。</w:t>
      </w:r>
    </w:p>
    <w:p w14:paraId="501496C2">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后续处理：火灾扑灭后，进行现场安全评估，并启动事故调查和恢复工作。备有充足的应急设备，如灭火器、泄漏探测器和个人防护装备，确保其随时可用。明确紧急疏散路径及安全集合点，以保障紧急情况下的快速、有序撤离。</w:t>
      </w:r>
    </w:p>
    <w:p w14:paraId="3688899C">
      <w:pPr>
        <w:pStyle w:val="4"/>
        <w:spacing w:line="580" w:lineRule="exact"/>
        <w:rPr>
          <w:rFonts w:hint="eastAsia"/>
          <w:b/>
          <w:bCs/>
          <w:lang w:val="en-US" w:eastAsia="zh-CN"/>
        </w:rPr>
      </w:pPr>
      <w:bookmarkStart w:id="1233" w:name="_Toc14916"/>
      <w:bookmarkStart w:id="1234" w:name="_Toc19054"/>
      <w:r>
        <w:rPr>
          <w:rFonts w:hint="eastAsia"/>
          <w:b/>
          <w:bCs/>
          <w:lang w:val="en-US" w:eastAsia="zh-CN"/>
        </w:rPr>
        <w:t>4、通讯计划</w:t>
      </w:r>
      <w:bookmarkEnd w:id="1233"/>
      <w:bookmarkEnd w:id="1234"/>
    </w:p>
    <w:p w14:paraId="3054EC96">
      <w:pPr>
        <w:ind w:firstLine="560" w:firstLineChars="200"/>
        <w:rPr>
          <w:rFonts w:hint="eastAsia" w:ascii="宋体" w:hAnsi="宋体" w:eastAsia="宋体" w:cs="宋体"/>
          <w:sz w:val="32"/>
          <w:szCs w:val="32"/>
        </w:rPr>
      </w:pPr>
      <w:r>
        <w:rPr>
          <w:rFonts w:hint="eastAsia" w:ascii="宋体" w:hAnsi="宋体" w:eastAsia="宋体" w:cs="宋体"/>
          <w:sz w:val="28"/>
          <w:szCs w:val="28"/>
          <w:lang w:val="en-US" w:eastAsia="zh-CN"/>
        </w:rPr>
        <w:t>通讯流程：建立紧急情况下的内部通讯流程和外部联络机制。紧急联系方式：提供并公布与当地消防、医疗救援和其他紧急服务机构的联系信息，确保快速响应。</w:t>
      </w:r>
    </w:p>
    <w:p w14:paraId="2CD8DEE4">
      <w:pPr>
        <w:pStyle w:val="4"/>
        <w:spacing w:line="580" w:lineRule="exact"/>
        <w:rPr>
          <w:rFonts w:hint="eastAsia"/>
          <w:b/>
          <w:bCs/>
          <w:lang w:val="en-US" w:eastAsia="zh-CN"/>
        </w:rPr>
      </w:pPr>
      <w:bookmarkStart w:id="1235" w:name="_Toc2251"/>
      <w:bookmarkStart w:id="1236" w:name="_Toc11016"/>
      <w:r>
        <w:rPr>
          <w:rFonts w:hint="eastAsia"/>
          <w:b/>
          <w:bCs/>
          <w:lang w:val="en-US" w:eastAsia="zh-CN"/>
        </w:rPr>
        <w:t>5、演练与培训</w:t>
      </w:r>
      <w:bookmarkEnd w:id="1235"/>
      <w:bookmarkEnd w:id="1236"/>
    </w:p>
    <w:p w14:paraId="092BE32E">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定期演练实施：定期组织应急演练，确保所有参与者对应急预案有深刻理解和熟练掌握。</w:t>
      </w:r>
    </w:p>
    <w:p w14:paraId="73319597">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新员工培训制度：为新入职员工提供应急预案培训，确保他们完全了解并能参与应急响应。</w:t>
      </w:r>
    </w:p>
    <w:p w14:paraId="43236AD4">
      <w:pPr>
        <w:ind w:firstLine="560" w:firstLineChars="200"/>
        <w:rPr>
          <w:rFonts w:hint="eastAsia" w:ascii="宋体" w:hAnsi="宋体" w:eastAsia="宋体" w:cs="宋体"/>
          <w:sz w:val="28"/>
          <w:szCs w:val="28"/>
          <w:lang w:val="en-US" w:eastAsia="zh-CN"/>
        </w:rPr>
      </w:pPr>
    </w:p>
    <w:p w14:paraId="353892A4">
      <w:pPr>
        <w:ind w:firstLine="560" w:firstLineChars="200"/>
        <w:rPr>
          <w:rFonts w:hint="eastAsia" w:ascii="宋体" w:hAnsi="宋体" w:eastAsia="宋体" w:cs="宋体"/>
          <w:sz w:val="28"/>
          <w:szCs w:val="28"/>
          <w:lang w:val="en-US" w:eastAsia="zh-CN"/>
        </w:rPr>
      </w:pPr>
    </w:p>
    <w:p w14:paraId="7AC1E13F">
      <w:pPr>
        <w:ind w:firstLine="560" w:firstLineChars="200"/>
        <w:rPr>
          <w:rFonts w:hint="eastAsia" w:ascii="宋体" w:hAnsi="宋体" w:eastAsia="宋体" w:cs="宋体"/>
          <w:sz w:val="28"/>
          <w:szCs w:val="28"/>
          <w:lang w:val="en-US" w:eastAsia="zh-CN"/>
        </w:rPr>
      </w:pPr>
    </w:p>
    <w:p w14:paraId="1EF0950C">
      <w:pPr>
        <w:ind w:firstLine="560" w:firstLineChars="200"/>
        <w:rPr>
          <w:rFonts w:hint="eastAsia" w:ascii="宋体" w:hAnsi="宋体" w:eastAsia="宋体" w:cs="宋体"/>
          <w:sz w:val="28"/>
          <w:szCs w:val="28"/>
          <w:lang w:val="en-US" w:eastAsia="zh-CN"/>
        </w:rPr>
      </w:pPr>
    </w:p>
    <w:p w14:paraId="41FB8677">
      <w:pPr>
        <w:ind w:firstLine="560" w:firstLineChars="200"/>
        <w:rPr>
          <w:rFonts w:hint="eastAsia" w:ascii="宋体" w:hAnsi="宋体" w:eastAsia="宋体" w:cs="宋体"/>
          <w:sz w:val="28"/>
          <w:szCs w:val="28"/>
          <w:lang w:val="en-US" w:eastAsia="zh-CN"/>
        </w:rPr>
      </w:pPr>
    </w:p>
    <w:p w14:paraId="60605ED8">
      <w:pPr>
        <w:ind w:firstLine="560" w:firstLineChars="200"/>
        <w:rPr>
          <w:rFonts w:hint="default" w:ascii="宋体" w:hAnsi="宋体" w:eastAsia="宋体" w:cs="宋体"/>
          <w:sz w:val="28"/>
          <w:szCs w:val="28"/>
          <w:lang w:val="en-US" w:eastAsia="zh-CN"/>
        </w:rPr>
      </w:pPr>
    </w:p>
    <w:p w14:paraId="20A65063">
      <w:pPr>
        <w:pStyle w:val="2"/>
        <w:jc w:val="center"/>
        <w:rPr>
          <w:rFonts w:hint="eastAsia"/>
          <w:lang w:val="en-US" w:eastAsia="zh-CN"/>
        </w:rPr>
      </w:pPr>
      <w:bookmarkStart w:id="1237" w:name="_Toc14564"/>
      <w:r>
        <w:rPr>
          <w:rFonts w:hint="eastAsia"/>
          <w:lang w:val="en-US" w:eastAsia="zh-CN"/>
        </w:rPr>
        <w:t>区住建局应急响应联系人员名单</w:t>
      </w:r>
      <w:bookmarkEnd w:id="1237"/>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2664"/>
        <w:gridCol w:w="1704"/>
        <w:gridCol w:w="1896"/>
        <w:gridCol w:w="977"/>
      </w:tblGrid>
      <w:tr w14:paraId="3AEC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4686F75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664" w:type="dxa"/>
            <w:vAlign w:val="center"/>
          </w:tcPr>
          <w:p w14:paraId="02E0E22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704" w:type="dxa"/>
            <w:vAlign w:val="center"/>
          </w:tcPr>
          <w:p w14:paraId="06378F2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896" w:type="dxa"/>
            <w:vAlign w:val="center"/>
          </w:tcPr>
          <w:p w14:paraId="4ADFF7B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977" w:type="dxa"/>
            <w:vAlign w:val="center"/>
          </w:tcPr>
          <w:p w14:paraId="792EC16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247E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675143FE">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纪树广</w:t>
            </w:r>
          </w:p>
        </w:tc>
        <w:tc>
          <w:tcPr>
            <w:tcW w:w="2664" w:type="dxa"/>
            <w:vAlign w:val="center"/>
          </w:tcPr>
          <w:p w14:paraId="3EFE4FB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704" w:type="dxa"/>
            <w:vAlign w:val="center"/>
          </w:tcPr>
          <w:p w14:paraId="349935E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局长</w:t>
            </w:r>
          </w:p>
        </w:tc>
        <w:tc>
          <w:tcPr>
            <w:tcW w:w="1896" w:type="dxa"/>
            <w:vAlign w:val="center"/>
          </w:tcPr>
          <w:p w14:paraId="7AF56BC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15204249995</w:t>
            </w:r>
          </w:p>
        </w:tc>
        <w:tc>
          <w:tcPr>
            <w:tcW w:w="977" w:type="dxa"/>
            <w:vAlign w:val="center"/>
          </w:tcPr>
          <w:p w14:paraId="44E25404">
            <w:pPr>
              <w:keepNext w:val="0"/>
              <w:keepLines w:val="0"/>
              <w:suppressLineNumbers w:val="0"/>
              <w:spacing w:before="0" w:beforeAutospacing="0" w:after="0" w:afterAutospacing="0"/>
              <w:ind w:left="0" w:right="0"/>
              <w:jc w:val="center"/>
              <w:rPr>
                <w:rFonts w:hint="default"/>
                <w:sz w:val="24"/>
                <w:szCs w:val="24"/>
              </w:rPr>
            </w:pPr>
          </w:p>
        </w:tc>
      </w:tr>
      <w:tr w14:paraId="6274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78A44F70">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程培玉</w:t>
            </w:r>
          </w:p>
        </w:tc>
        <w:tc>
          <w:tcPr>
            <w:tcW w:w="2664" w:type="dxa"/>
            <w:vAlign w:val="center"/>
          </w:tcPr>
          <w:p w14:paraId="3128DBD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04" w:type="dxa"/>
            <w:vAlign w:val="center"/>
          </w:tcPr>
          <w:p w14:paraId="0651157F">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副局长</w:t>
            </w:r>
          </w:p>
        </w:tc>
        <w:tc>
          <w:tcPr>
            <w:tcW w:w="1896" w:type="dxa"/>
            <w:vAlign w:val="center"/>
          </w:tcPr>
          <w:p w14:paraId="0FB21B35">
            <w:pPr>
              <w:keepNext w:val="0"/>
              <w:keepLines w:val="0"/>
              <w:suppressLineNumbers w:val="0"/>
              <w:tabs>
                <w:tab w:val="left" w:pos="444"/>
              </w:tabs>
              <w:spacing w:before="0" w:beforeAutospacing="0" w:after="0" w:afterAutospacing="0"/>
              <w:ind w:left="0" w:right="0" w:firstLine="240" w:firstLineChars="100"/>
              <w:jc w:val="left"/>
              <w:rPr>
                <w:rFonts w:hint="eastAsia" w:eastAsia="宋体"/>
                <w:sz w:val="24"/>
                <w:szCs w:val="24"/>
                <w:lang w:eastAsia="zh-CN"/>
              </w:rPr>
            </w:pPr>
            <w:r>
              <w:rPr>
                <w:rFonts w:hint="eastAsia"/>
                <w:sz w:val="24"/>
                <w:szCs w:val="24"/>
                <w:lang w:eastAsia="zh-CN"/>
              </w:rPr>
              <w:t>18642194120</w:t>
            </w:r>
          </w:p>
        </w:tc>
        <w:tc>
          <w:tcPr>
            <w:tcW w:w="977" w:type="dxa"/>
            <w:vAlign w:val="center"/>
          </w:tcPr>
          <w:p w14:paraId="2DA14E35">
            <w:pPr>
              <w:keepNext w:val="0"/>
              <w:keepLines w:val="0"/>
              <w:suppressLineNumbers w:val="0"/>
              <w:spacing w:before="0" w:beforeAutospacing="0" w:after="0" w:afterAutospacing="0"/>
              <w:ind w:left="0" w:right="0"/>
              <w:jc w:val="center"/>
              <w:rPr>
                <w:rFonts w:hint="default"/>
                <w:sz w:val="24"/>
                <w:szCs w:val="24"/>
              </w:rPr>
            </w:pPr>
          </w:p>
        </w:tc>
      </w:tr>
      <w:tr w14:paraId="0267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50146F53">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薛明星</w:t>
            </w:r>
          </w:p>
        </w:tc>
        <w:tc>
          <w:tcPr>
            <w:tcW w:w="2664" w:type="dxa"/>
            <w:vAlign w:val="center"/>
          </w:tcPr>
          <w:p w14:paraId="4A94AA3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04" w:type="dxa"/>
            <w:vAlign w:val="center"/>
          </w:tcPr>
          <w:p w14:paraId="2F83804F">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中心主任</w:t>
            </w:r>
          </w:p>
        </w:tc>
        <w:tc>
          <w:tcPr>
            <w:tcW w:w="1896" w:type="dxa"/>
            <w:vAlign w:val="center"/>
          </w:tcPr>
          <w:p w14:paraId="115AA35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15042848880</w:t>
            </w:r>
          </w:p>
        </w:tc>
        <w:tc>
          <w:tcPr>
            <w:tcW w:w="977" w:type="dxa"/>
            <w:vAlign w:val="center"/>
          </w:tcPr>
          <w:p w14:paraId="0E13A988">
            <w:pPr>
              <w:keepNext w:val="0"/>
              <w:keepLines w:val="0"/>
              <w:suppressLineNumbers w:val="0"/>
              <w:spacing w:before="0" w:beforeAutospacing="0" w:after="0" w:afterAutospacing="0"/>
              <w:ind w:left="0" w:right="0"/>
              <w:jc w:val="center"/>
              <w:rPr>
                <w:rFonts w:hint="default"/>
                <w:sz w:val="24"/>
                <w:szCs w:val="24"/>
              </w:rPr>
            </w:pPr>
          </w:p>
        </w:tc>
      </w:tr>
      <w:tr w14:paraId="603F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00088E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2"/>
                <w:sz w:val="28"/>
                <w:szCs w:val="28"/>
                <w:u w:val="none"/>
                <w:lang w:val="en-US" w:eastAsia="zh-CN" w:bidi="ar-SA"/>
              </w:rPr>
            </w:pPr>
            <w:r>
              <w:rPr>
                <w:rFonts w:hint="eastAsia" w:ascii="宋体" w:hAnsi="宋体" w:eastAsia="宋体" w:cs="宋体"/>
                <w:b w:val="0"/>
                <w:bCs w:val="0"/>
                <w:i w:val="0"/>
                <w:iCs w:val="0"/>
                <w:color w:val="000000"/>
                <w:kern w:val="0"/>
                <w:sz w:val="28"/>
                <w:szCs w:val="28"/>
                <w:u w:val="none"/>
                <w:lang w:val="en-US" w:eastAsia="zh-CN"/>
              </w:rPr>
              <w:t>王宝林</w:t>
            </w:r>
          </w:p>
        </w:tc>
        <w:tc>
          <w:tcPr>
            <w:tcW w:w="2664" w:type="dxa"/>
            <w:vAlign w:val="center"/>
          </w:tcPr>
          <w:p w14:paraId="3034A38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704" w:type="dxa"/>
            <w:vAlign w:val="center"/>
          </w:tcPr>
          <w:p w14:paraId="0B45DCEE">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党政办科员</w:t>
            </w:r>
          </w:p>
        </w:tc>
        <w:tc>
          <w:tcPr>
            <w:tcW w:w="1896" w:type="dxa"/>
            <w:vAlign w:val="center"/>
          </w:tcPr>
          <w:p w14:paraId="7812C6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15904284005</w:t>
            </w:r>
          </w:p>
        </w:tc>
        <w:tc>
          <w:tcPr>
            <w:tcW w:w="977" w:type="dxa"/>
            <w:vAlign w:val="center"/>
          </w:tcPr>
          <w:p w14:paraId="408530C5">
            <w:pPr>
              <w:keepNext w:val="0"/>
              <w:keepLines w:val="0"/>
              <w:suppressLineNumbers w:val="0"/>
              <w:spacing w:before="0" w:beforeAutospacing="0" w:after="0" w:afterAutospacing="0"/>
              <w:ind w:left="0" w:right="0"/>
              <w:jc w:val="center"/>
              <w:rPr>
                <w:rFonts w:hint="default"/>
                <w:sz w:val="24"/>
                <w:szCs w:val="24"/>
              </w:rPr>
            </w:pPr>
          </w:p>
        </w:tc>
      </w:tr>
      <w:tr w14:paraId="4950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11D64772">
            <w:pPr>
              <w:keepNext w:val="0"/>
              <w:keepLines w:val="0"/>
              <w:widowControl/>
              <w:suppressLineNumbers w:val="0"/>
              <w:spacing w:before="0" w:beforeAutospacing="0" w:after="0" w:afterAutospacing="0"/>
              <w:ind w:left="0" w:right="0"/>
              <w:jc w:val="center"/>
              <w:textAlignment w:val="center"/>
              <w:rPr>
                <w:rFonts w:hint="default"/>
                <w:sz w:val="24"/>
                <w:szCs w:val="24"/>
              </w:rPr>
            </w:pPr>
            <w:r>
              <w:rPr>
                <w:rFonts w:hint="eastAsia" w:ascii="宋体" w:hAnsi="宋体" w:eastAsia="宋体" w:cs="宋体"/>
                <w:i w:val="0"/>
                <w:iCs w:val="0"/>
                <w:color w:val="000000"/>
                <w:kern w:val="0"/>
                <w:sz w:val="28"/>
                <w:szCs w:val="28"/>
                <w:u w:val="none"/>
                <w:lang w:val="en-US" w:eastAsia="zh-CN"/>
              </w:rPr>
              <w:t>兰新宇</w:t>
            </w:r>
          </w:p>
        </w:tc>
        <w:tc>
          <w:tcPr>
            <w:tcW w:w="2664" w:type="dxa"/>
            <w:vAlign w:val="center"/>
          </w:tcPr>
          <w:p w14:paraId="4028E3C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BDA6604">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住保股科员</w:t>
            </w:r>
          </w:p>
        </w:tc>
        <w:tc>
          <w:tcPr>
            <w:tcW w:w="1896" w:type="dxa"/>
            <w:vAlign w:val="center"/>
          </w:tcPr>
          <w:p w14:paraId="0E4E70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18504219993</w:t>
            </w:r>
          </w:p>
        </w:tc>
        <w:tc>
          <w:tcPr>
            <w:tcW w:w="977" w:type="dxa"/>
            <w:vAlign w:val="center"/>
          </w:tcPr>
          <w:p w14:paraId="686B5C4C">
            <w:pPr>
              <w:keepNext w:val="0"/>
              <w:keepLines w:val="0"/>
              <w:suppressLineNumbers w:val="0"/>
              <w:spacing w:before="0" w:beforeAutospacing="0" w:after="0" w:afterAutospacing="0"/>
              <w:ind w:left="0" w:right="0"/>
              <w:jc w:val="center"/>
              <w:rPr>
                <w:rFonts w:hint="default"/>
                <w:sz w:val="24"/>
                <w:szCs w:val="24"/>
              </w:rPr>
            </w:pPr>
          </w:p>
        </w:tc>
      </w:tr>
      <w:tr w14:paraId="7C40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4C566F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孙长江</w:t>
            </w:r>
          </w:p>
        </w:tc>
        <w:tc>
          <w:tcPr>
            <w:tcW w:w="2664" w:type="dxa"/>
            <w:vAlign w:val="center"/>
          </w:tcPr>
          <w:p w14:paraId="28CE453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2352CD5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住保股科员</w:t>
            </w:r>
          </w:p>
        </w:tc>
        <w:tc>
          <w:tcPr>
            <w:tcW w:w="1896" w:type="dxa"/>
            <w:vAlign w:val="center"/>
          </w:tcPr>
          <w:p w14:paraId="499589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18604215383</w:t>
            </w:r>
          </w:p>
        </w:tc>
        <w:tc>
          <w:tcPr>
            <w:tcW w:w="977" w:type="dxa"/>
            <w:vAlign w:val="center"/>
          </w:tcPr>
          <w:p w14:paraId="315570CB">
            <w:pPr>
              <w:keepNext w:val="0"/>
              <w:keepLines w:val="0"/>
              <w:suppressLineNumbers w:val="0"/>
              <w:spacing w:before="0" w:beforeAutospacing="0" w:after="0" w:afterAutospacing="0"/>
              <w:ind w:left="0" w:right="0"/>
              <w:jc w:val="center"/>
              <w:rPr>
                <w:rFonts w:hint="default"/>
                <w:sz w:val="24"/>
                <w:szCs w:val="24"/>
              </w:rPr>
            </w:pPr>
          </w:p>
        </w:tc>
      </w:tr>
      <w:tr w14:paraId="0878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4C617B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齐继祥</w:t>
            </w:r>
          </w:p>
        </w:tc>
        <w:tc>
          <w:tcPr>
            <w:tcW w:w="2664" w:type="dxa"/>
            <w:vAlign w:val="center"/>
          </w:tcPr>
          <w:p w14:paraId="7B4CE93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222255E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住保股科员</w:t>
            </w:r>
          </w:p>
        </w:tc>
        <w:tc>
          <w:tcPr>
            <w:tcW w:w="1896" w:type="dxa"/>
            <w:vAlign w:val="center"/>
          </w:tcPr>
          <w:p w14:paraId="60FD05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18524901113</w:t>
            </w:r>
          </w:p>
        </w:tc>
        <w:tc>
          <w:tcPr>
            <w:tcW w:w="977" w:type="dxa"/>
            <w:vAlign w:val="center"/>
          </w:tcPr>
          <w:p w14:paraId="7B2DB0E7">
            <w:pPr>
              <w:keepNext w:val="0"/>
              <w:keepLines w:val="0"/>
              <w:suppressLineNumbers w:val="0"/>
              <w:spacing w:before="0" w:beforeAutospacing="0" w:after="0" w:afterAutospacing="0"/>
              <w:ind w:left="0" w:right="0"/>
              <w:jc w:val="center"/>
              <w:rPr>
                <w:rFonts w:hint="default"/>
                <w:sz w:val="24"/>
                <w:szCs w:val="24"/>
              </w:rPr>
            </w:pPr>
          </w:p>
        </w:tc>
      </w:tr>
      <w:tr w14:paraId="43D3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3812DE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王梓恒</w:t>
            </w:r>
          </w:p>
        </w:tc>
        <w:tc>
          <w:tcPr>
            <w:tcW w:w="2664" w:type="dxa"/>
            <w:vAlign w:val="center"/>
          </w:tcPr>
          <w:p w14:paraId="544237E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38E4694F">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项目办负责人</w:t>
            </w:r>
          </w:p>
        </w:tc>
        <w:tc>
          <w:tcPr>
            <w:tcW w:w="1896" w:type="dxa"/>
            <w:vAlign w:val="center"/>
          </w:tcPr>
          <w:p w14:paraId="0A0AEB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15326279889</w:t>
            </w:r>
          </w:p>
        </w:tc>
        <w:tc>
          <w:tcPr>
            <w:tcW w:w="977" w:type="dxa"/>
            <w:vAlign w:val="center"/>
          </w:tcPr>
          <w:p w14:paraId="012D2C4B">
            <w:pPr>
              <w:keepNext w:val="0"/>
              <w:keepLines w:val="0"/>
              <w:suppressLineNumbers w:val="0"/>
              <w:spacing w:before="0" w:beforeAutospacing="0" w:after="0" w:afterAutospacing="0"/>
              <w:ind w:left="0" w:right="0"/>
              <w:jc w:val="center"/>
              <w:rPr>
                <w:rFonts w:hint="default"/>
                <w:sz w:val="24"/>
                <w:szCs w:val="24"/>
              </w:rPr>
            </w:pPr>
          </w:p>
        </w:tc>
      </w:tr>
      <w:tr w14:paraId="416B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6BC7A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李  冰</w:t>
            </w:r>
          </w:p>
        </w:tc>
        <w:tc>
          <w:tcPr>
            <w:tcW w:w="2664" w:type="dxa"/>
            <w:vAlign w:val="center"/>
          </w:tcPr>
          <w:p w14:paraId="72897E9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678A8551">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建管股负责人</w:t>
            </w:r>
          </w:p>
        </w:tc>
        <w:tc>
          <w:tcPr>
            <w:tcW w:w="1896" w:type="dxa"/>
            <w:vAlign w:val="center"/>
          </w:tcPr>
          <w:p w14:paraId="6B14AE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15104218090</w:t>
            </w:r>
          </w:p>
        </w:tc>
        <w:tc>
          <w:tcPr>
            <w:tcW w:w="977" w:type="dxa"/>
            <w:vAlign w:val="center"/>
          </w:tcPr>
          <w:p w14:paraId="7852F37E">
            <w:pPr>
              <w:keepNext w:val="0"/>
              <w:keepLines w:val="0"/>
              <w:suppressLineNumbers w:val="0"/>
              <w:spacing w:before="0" w:beforeAutospacing="0" w:after="0" w:afterAutospacing="0"/>
              <w:ind w:left="0" w:right="0"/>
              <w:jc w:val="center"/>
              <w:rPr>
                <w:rFonts w:hint="default"/>
                <w:sz w:val="24"/>
                <w:szCs w:val="24"/>
              </w:rPr>
            </w:pPr>
          </w:p>
        </w:tc>
      </w:tr>
      <w:tr w14:paraId="773E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55A5BE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艾建波</w:t>
            </w:r>
          </w:p>
        </w:tc>
        <w:tc>
          <w:tcPr>
            <w:tcW w:w="2664" w:type="dxa"/>
            <w:vAlign w:val="center"/>
          </w:tcPr>
          <w:p w14:paraId="2C6C781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B2B6350">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城建股负责人</w:t>
            </w:r>
          </w:p>
        </w:tc>
        <w:tc>
          <w:tcPr>
            <w:tcW w:w="1896" w:type="dxa"/>
            <w:vAlign w:val="center"/>
          </w:tcPr>
          <w:p w14:paraId="4215AD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15040850006</w:t>
            </w:r>
          </w:p>
        </w:tc>
        <w:tc>
          <w:tcPr>
            <w:tcW w:w="977" w:type="dxa"/>
            <w:vAlign w:val="center"/>
          </w:tcPr>
          <w:p w14:paraId="45645EF8">
            <w:pPr>
              <w:keepNext w:val="0"/>
              <w:keepLines w:val="0"/>
              <w:suppressLineNumbers w:val="0"/>
              <w:spacing w:before="0" w:beforeAutospacing="0" w:after="0" w:afterAutospacing="0"/>
              <w:ind w:left="0" w:right="0"/>
              <w:jc w:val="center"/>
              <w:rPr>
                <w:rFonts w:hint="default"/>
                <w:sz w:val="24"/>
                <w:szCs w:val="24"/>
              </w:rPr>
            </w:pPr>
          </w:p>
        </w:tc>
      </w:tr>
      <w:tr w14:paraId="77D3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249111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张日强</w:t>
            </w:r>
          </w:p>
        </w:tc>
        <w:tc>
          <w:tcPr>
            <w:tcW w:w="2664" w:type="dxa"/>
            <w:vAlign w:val="center"/>
          </w:tcPr>
          <w:p w14:paraId="2032140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012673CC">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村镇办负责人</w:t>
            </w:r>
          </w:p>
        </w:tc>
        <w:tc>
          <w:tcPr>
            <w:tcW w:w="1896" w:type="dxa"/>
            <w:vAlign w:val="center"/>
          </w:tcPr>
          <w:p w14:paraId="5B7CC3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15210064566</w:t>
            </w:r>
          </w:p>
        </w:tc>
        <w:tc>
          <w:tcPr>
            <w:tcW w:w="977" w:type="dxa"/>
            <w:vAlign w:val="center"/>
          </w:tcPr>
          <w:p w14:paraId="739D19FE">
            <w:pPr>
              <w:keepNext w:val="0"/>
              <w:keepLines w:val="0"/>
              <w:suppressLineNumbers w:val="0"/>
              <w:spacing w:before="0" w:beforeAutospacing="0" w:after="0" w:afterAutospacing="0"/>
              <w:ind w:left="0" w:right="0"/>
              <w:jc w:val="center"/>
              <w:rPr>
                <w:rFonts w:hint="default"/>
                <w:sz w:val="24"/>
                <w:szCs w:val="24"/>
              </w:rPr>
            </w:pPr>
          </w:p>
        </w:tc>
      </w:tr>
      <w:tr w14:paraId="15B3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326E05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关  越</w:t>
            </w:r>
          </w:p>
        </w:tc>
        <w:tc>
          <w:tcPr>
            <w:tcW w:w="2664" w:type="dxa"/>
            <w:vAlign w:val="center"/>
          </w:tcPr>
          <w:p w14:paraId="5A6E550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695DA3CA">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质检站站长</w:t>
            </w:r>
          </w:p>
        </w:tc>
        <w:tc>
          <w:tcPr>
            <w:tcW w:w="1896" w:type="dxa"/>
            <w:vAlign w:val="center"/>
          </w:tcPr>
          <w:p w14:paraId="46F7FE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15842118885</w:t>
            </w:r>
          </w:p>
        </w:tc>
        <w:tc>
          <w:tcPr>
            <w:tcW w:w="977" w:type="dxa"/>
            <w:vAlign w:val="center"/>
          </w:tcPr>
          <w:p w14:paraId="502905B5">
            <w:pPr>
              <w:keepNext w:val="0"/>
              <w:keepLines w:val="0"/>
              <w:suppressLineNumbers w:val="0"/>
              <w:spacing w:before="0" w:beforeAutospacing="0" w:after="0" w:afterAutospacing="0"/>
              <w:ind w:left="0" w:right="0"/>
              <w:jc w:val="center"/>
              <w:rPr>
                <w:rFonts w:hint="default"/>
                <w:sz w:val="24"/>
                <w:szCs w:val="24"/>
              </w:rPr>
            </w:pPr>
          </w:p>
        </w:tc>
      </w:tr>
      <w:tr w14:paraId="5ECA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6D21B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孔祥龙</w:t>
            </w:r>
          </w:p>
        </w:tc>
        <w:tc>
          <w:tcPr>
            <w:tcW w:w="2664" w:type="dxa"/>
            <w:vAlign w:val="center"/>
          </w:tcPr>
          <w:p w14:paraId="3EDC133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2F5257AB">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安全站站长</w:t>
            </w:r>
          </w:p>
        </w:tc>
        <w:tc>
          <w:tcPr>
            <w:tcW w:w="1896" w:type="dxa"/>
            <w:vAlign w:val="center"/>
          </w:tcPr>
          <w:p w14:paraId="19B626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13591859977</w:t>
            </w:r>
          </w:p>
        </w:tc>
        <w:tc>
          <w:tcPr>
            <w:tcW w:w="977" w:type="dxa"/>
            <w:vAlign w:val="center"/>
          </w:tcPr>
          <w:p w14:paraId="359135D6">
            <w:pPr>
              <w:keepNext w:val="0"/>
              <w:keepLines w:val="0"/>
              <w:suppressLineNumbers w:val="0"/>
              <w:spacing w:before="0" w:beforeAutospacing="0" w:after="0" w:afterAutospacing="0"/>
              <w:ind w:left="0" w:right="0"/>
              <w:jc w:val="center"/>
              <w:rPr>
                <w:rFonts w:hint="default"/>
                <w:sz w:val="24"/>
                <w:szCs w:val="24"/>
              </w:rPr>
            </w:pPr>
          </w:p>
        </w:tc>
      </w:tr>
      <w:tr w14:paraId="6E0A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5A2818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王晓飞</w:t>
            </w:r>
          </w:p>
        </w:tc>
        <w:tc>
          <w:tcPr>
            <w:tcW w:w="2664" w:type="dxa"/>
            <w:vAlign w:val="center"/>
          </w:tcPr>
          <w:p w14:paraId="6A1D2EDB">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4356681E">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消防股负责人</w:t>
            </w:r>
          </w:p>
        </w:tc>
        <w:tc>
          <w:tcPr>
            <w:tcW w:w="1896" w:type="dxa"/>
            <w:vAlign w:val="center"/>
          </w:tcPr>
          <w:p w14:paraId="6ECB7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13504217711</w:t>
            </w:r>
          </w:p>
        </w:tc>
        <w:tc>
          <w:tcPr>
            <w:tcW w:w="977" w:type="dxa"/>
            <w:vAlign w:val="center"/>
          </w:tcPr>
          <w:p w14:paraId="11CB401F">
            <w:pPr>
              <w:keepNext w:val="0"/>
              <w:keepLines w:val="0"/>
              <w:suppressLineNumbers w:val="0"/>
              <w:spacing w:before="0" w:beforeAutospacing="0" w:after="0" w:afterAutospacing="0"/>
              <w:ind w:left="0" w:right="0"/>
              <w:jc w:val="center"/>
              <w:rPr>
                <w:rFonts w:hint="default"/>
                <w:sz w:val="24"/>
                <w:szCs w:val="24"/>
              </w:rPr>
            </w:pPr>
          </w:p>
        </w:tc>
      </w:tr>
      <w:tr w14:paraId="2656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3C4362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王  凯</w:t>
            </w:r>
          </w:p>
        </w:tc>
        <w:tc>
          <w:tcPr>
            <w:tcW w:w="2664" w:type="dxa"/>
            <w:vAlign w:val="center"/>
          </w:tcPr>
          <w:p w14:paraId="7DF49E4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4A01A9C6">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消防股科员</w:t>
            </w:r>
          </w:p>
        </w:tc>
        <w:tc>
          <w:tcPr>
            <w:tcW w:w="1896" w:type="dxa"/>
            <w:vAlign w:val="center"/>
          </w:tcPr>
          <w:p w14:paraId="2CD1D6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13704211539</w:t>
            </w:r>
          </w:p>
        </w:tc>
        <w:tc>
          <w:tcPr>
            <w:tcW w:w="977" w:type="dxa"/>
            <w:vAlign w:val="center"/>
          </w:tcPr>
          <w:p w14:paraId="1CCAECD9">
            <w:pPr>
              <w:keepNext w:val="0"/>
              <w:keepLines w:val="0"/>
              <w:suppressLineNumbers w:val="0"/>
              <w:spacing w:before="0" w:beforeAutospacing="0" w:after="0" w:afterAutospacing="0"/>
              <w:ind w:left="0" w:right="0"/>
              <w:jc w:val="center"/>
              <w:rPr>
                <w:rFonts w:hint="default"/>
                <w:sz w:val="24"/>
                <w:szCs w:val="24"/>
              </w:rPr>
            </w:pPr>
          </w:p>
        </w:tc>
      </w:tr>
      <w:tr w14:paraId="628E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525783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齐  骥</w:t>
            </w:r>
          </w:p>
        </w:tc>
        <w:tc>
          <w:tcPr>
            <w:tcW w:w="2664" w:type="dxa"/>
            <w:vAlign w:val="center"/>
          </w:tcPr>
          <w:p w14:paraId="3AB07E8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477FFEB1">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营商股负责人</w:t>
            </w:r>
          </w:p>
        </w:tc>
        <w:tc>
          <w:tcPr>
            <w:tcW w:w="1896" w:type="dxa"/>
            <w:vAlign w:val="center"/>
          </w:tcPr>
          <w:p w14:paraId="0D67475B">
            <w:pPr>
              <w:keepNext w:val="0"/>
              <w:keepLines w:val="0"/>
              <w:widowControl/>
              <w:suppressLineNumbers w:val="0"/>
              <w:spacing w:before="0" w:beforeAutospacing="0" w:after="0" w:afterAutospacing="0"/>
              <w:ind w:left="0" w:right="0"/>
              <w:jc w:val="center"/>
              <w:textAlignment w:val="center"/>
              <w:rPr>
                <w:rFonts w:hint="default"/>
                <w:sz w:val="24"/>
                <w:szCs w:val="24"/>
              </w:rPr>
            </w:pPr>
            <w:r>
              <w:rPr>
                <w:rFonts w:hint="eastAsia" w:ascii="宋体" w:hAnsi="宋体" w:eastAsia="宋体" w:cs="宋体"/>
                <w:i w:val="0"/>
                <w:iCs w:val="0"/>
                <w:color w:val="000000"/>
                <w:kern w:val="0"/>
                <w:sz w:val="28"/>
                <w:szCs w:val="28"/>
                <w:u w:val="none"/>
                <w:lang w:val="en-US" w:eastAsia="zh-CN"/>
              </w:rPr>
              <w:t>18242111112</w:t>
            </w:r>
          </w:p>
        </w:tc>
        <w:tc>
          <w:tcPr>
            <w:tcW w:w="977" w:type="dxa"/>
            <w:vAlign w:val="center"/>
          </w:tcPr>
          <w:p w14:paraId="229AB858">
            <w:pPr>
              <w:keepNext w:val="0"/>
              <w:keepLines w:val="0"/>
              <w:suppressLineNumbers w:val="0"/>
              <w:spacing w:before="0" w:beforeAutospacing="0" w:after="0" w:afterAutospacing="0"/>
              <w:ind w:left="0" w:right="0"/>
              <w:jc w:val="center"/>
              <w:rPr>
                <w:rFonts w:hint="default"/>
                <w:sz w:val="24"/>
                <w:szCs w:val="24"/>
              </w:rPr>
            </w:pPr>
          </w:p>
        </w:tc>
      </w:tr>
      <w:tr w14:paraId="6F07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78529F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曹  禹</w:t>
            </w:r>
          </w:p>
        </w:tc>
        <w:tc>
          <w:tcPr>
            <w:tcW w:w="2664" w:type="dxa"/>
            <w:vAlign w:val="center"/>
          </w:tcPr>
          <w:p w14:paraId="399FD0C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4A3ED56F">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燃气办负责人</w:t>
            </w:r>
          </w:p>
        </w:tc>
        <w:tc>
          <w:tcPr>
            <w:tcW w:w="1896" w:type="dxa"/>
            <w:vAlign w:val="center"/>
          </w:tcPr>
          <w:p w14:paraId="17832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13043854030</w:t>
            </w:r>
          </w:p>
        </w:tc>
        <w:tc>
          <w:tcPr>
            <w:tcW w:w="977" w:type="dxa"/>
            <w:vAlign w:val="center"/>
          </w:tcPr>
          <w:p w14:paraId="0FB91D38">
            <w:pPr>
              <w:keepNext w:val="0"/>
              <w:keepLines w:val="0"/>
              <w:suppressLineNumbers w:val="0"/>
              <w:spacing w:before="0" w:beforeAutospacing="0" w:after="0" w:afterAutospacing="0"/>
              <w:ind w:left="0" w:right="0"/>
              <w:jc w:val="center"/>
              <w:rPr>
                <w:rFonts w:hint="default"/>
                <w:sz w:val="24"/>
                <w:szCs w:val="24"/>
              </w:rPr>
            </w:pPr>
          </w:p>
        </w:tc>
      </w:tr>
      <w:tr w14:paraId="3BDE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81" w:type="dxa"/>
            <w:vAlign w:val="center"/>
          </w:tcPr>
          <w:p w14:paraId="7F2864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徐晓东</w:t>
            </w:r>
          </w:p>
        </w:tc>
        <w:tc>
          <w:tcPr>
            <w:tcW w:w="2664" w:type="dxa"/>
            <w:vAlign w:val="center"/>
          </w:tcPr>
          <w:p w14:paraId="1114D4C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04" w:type="dxa"/>
            <w:vAlign w:val="center"/>
          </w:tcPr>
          <w:p w14:paraId="11BFD64B">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招商办负责人</w:t>
            </w:r>
          </w:p>
        </w:tc>
        <w:tc>
          <w:tcPr>
            <w:tcW w:w="1896" w:type="dxa"/>
            <w:vAlign w:val="center"/>
          </w:tcPr>
          <w:p w14:paraId="1DB1C3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rPr>
              <w:t>13470223337</w:t>
            </w:r>
          </w:p>
        </w:tc>
        <w:tc>
          <w:tcPr>
            <w:tcW w:w="977" w:type="dxa"/>
            <w:vAlign w:val="center"/>
          </w:tcPr>
          <w:p w14:paraId="4864813D">
            <w:pPr>
              <w:keepNext w:val="0"/>
              <w:keepLines w:val="0"/>
              <w:suppressLineNumbers w:val="0"/>
              <w:spacing w:before="0" w:beforeAutospacing="0" w:after="0" w:afterAutospacing="0"/>
              <w:ind w:left="0" w:right="0"/>
              <w:jc w:val="center"/>
              <w:rPr>
                <w:rFonts w:hint="default"/>
                <w:sz w:val="24"/>
                <w:szCs w:val="24"/>
              </w:rPr>
            </w:pPr>
          </w:p>
        </w:tc>
      </w:tr>
    </w:tbl>
    <w:p w14:paraId="6891C01E"/>
    <w:p w14:paraId="72B6024A"/>
    <w:p w14:paraId="0460F275"/>
    <w:p w14:paraId="1939BFB4">
      <w:pPr>
        <w:pStyle w:val="2"/>
        <w:bidi w:val="0"/>
        <w:rPr>
          <w:rFonts w:hint="eastAsia"/>
          <w:lang w:eastAsia="zh-CN"/>
        </w:rPr>
      </w:pPr>
    </w:p>
    <w:p w14:paraId="534AA28F">
      <w:pPr>
        <w:pStyle w:val="2"/>
        <w:bidi w:val="0"/>
        <w:rPr>
          <w:rFonts w:hint="eastAsia"/>
          <w:lang w:eastAsia="zh-CN"/>
        </w:rPr>
      </w:pPr>
    </w:p>
    <w:p w14:paraId="6BA531F7">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sz w:val="44"/>
        </w:rPr>
      </w:pPr>
      <w:bookmarkStart w:id="1238" w:name="_Toc30538"/>
      <w:r>
        <w:rPr>
          <w:rFonts w:hint="eastAsia" w:ascii="宋体" w:hAnsi="宋体" w:eastAsia="宋体" w:cs="Times New Roman"/>
          <w:b/>
          <w:bCs/>
          <w:sz w:val="44"/>
          <w:lang w:val="en-US" w:eastAsia="zh-CN"/>
        </w:rPr>
        <w:t>十</w:t>
      </w:r>
      <w:r>
        <w:rPr>
          <w:rFonts w:hint="eastAsia" w:ascii="宋体" w:hAnsi="宋体" w:cs="Times New Roman"/>
          <w:b/>
          <w:bCs/>
          <w:sz w:val="44"/>
          <w:lang w:val="en-US" w:eastAsia="zh-CN"/>
        </w:rPr>
        <w:t>四</w:t>
      </w:r>
      <w:r>
        <w:rPr>
          <w:rFonts w:hint="eastAsia" w:ascii="宋体" w:hAnsi="宋体" w:eastAsia="宋体" w:cs="Times New Roman"/>
          <w:b/>
          <w:bCs/>
          <w:sz w:val="44"/>
          <w:lang w:val="en-US" w:eastAsia="zh-CN"/>
        </w:rPr>
        <w:t>、</w:t>
      </w:r>
      <w:r>
        <w:rPr>
          <w:rFonts w:hint="eastAsia" w:ascii="宋体" w:hAnsi="宋体" w:eastAsia="宋体"/>
          <w:sz w:val="44"/>
          <w:lang w:eastAsia="zh-CN"/>
        </w:rPr>
        <w:t>2024年辽宁朝阳</w:t>
      </w:r>
      <w:r>
        <w:rPr>
          <w:rFonts w:hint="eastAsia" w:ascii="宋体" w:hAnsi="宋体"/>
          <w:sz w:val="44"/>
          <w:lang w:eastAsia="zh-CN"/>
        </w:rPr>
        <w:t>迎</w:t>
      </w:r>
      <w:r>
        <w:rPr>
          <w:rFonts w:hint="eastAsia" w:ascii="宋体" w:hAnsi="宋体"/>
          <w:sz w:val="44"/>
        </w:rPr>
        <w:t>春灯会</w:t>
      </w:r>
      <w:bookmarkEnd w:id="1238"/>
    </w:p>
    <w:p w14:paraId="2C378107">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default" w:ascii="宋体" w:hAnsi="宋体" w:eastAsia="宋体" w:cs="Times New Roman"/>
          <w:b/>
          <w:bCs/>
          <w:sz w:val="44"/>
          <w:lang w:val="en-US" w:eastAsia="zh-CN"/>
        </w:rPr>
      </w:pPr>
      <w:bookmarkStart w:id="1239" w:name="_Toc1722"/>
      <w:bookmarkStart w:id="1240" w:name="_Toc1434"/>
      <w:bookmarkStart w:id="1241" w:name="_Toc116"/>
      <w:bookmarkStart w:id="1242" w:name="_Toc6063"/>
      <w:bookmarkStart w:id="1243" w:name="_Toc22704"/>
      <w:bookmarkStart w:id="1244" w:name="_Toc10970"/>
      <w:r>
        <w:rPr>
          <w:rFonts w:hint="eastAsia" w:ascii="宋体" w:hAnsi="宋体" w:eastAsia="宋体" w:cs="Times New Roman"/>
          <w:b/>
          <w:bCs/>
          <w:sz w:val="44"/>
          <w:lang w:val="en-US" w:eastAsia="zh-CN"/>
        </w:rPr>
        <w:t>电信公司通信保障预案</w:t>
      </w:r>
      <w:bookmarkEnd w:id="1239"/>
      <w:bookmarkEnd w:id="1240"/>
      <w:bookmarkEnd w:id="1241"/>
      <w:bookmarkEnd w:id="1242"/>
      <w:bookmarkEnd w:id="1243"/>
      <w:bookmarkEnd w:id="1244"/>
    </w:p>
    <w:p w14:paraId="5C80BD04">
      <w:pPr>
        <w:pStyle w:val="2"/>
        <w:bidi w:val="0"/>
        <w:rPr>
          <w:rFonts w:hint="eastAsia"/>
          <w:lang w:eastAsia="zh-CN"/>
        </w:rPr>
      </w:pPr>
    </w:p>
    <w:p w14:paraId="0268004E">
      <w:pPr>
        <w:pStyle w:val="2"/>
        <w:bidi w:val="0"/>
        <w:rPr>
          <w:rFonts w:hint="eastAsia"/>
          <w:lang w:eastAsia="zh-CN"/>
        </w:rPr>
      </w:pPr>
    </w:p>
    <w:p w14:paraId="27BF4426">
      <w:pPr>
        <w:pStyle w:val="2"/>
        <w:bidi w:val="0"/>
        <w:rPr>
          <w:rFonts w:hint="eastAsia"/>
          <w:lang w:eastAsia="zh-CN"/>
        </w:rPr>
      </w:pPr>
    </w:p>
    <w:p w14:paraId="17A533CE">
      <w:pPr>
        <w:pStyle w:val="2"/>
        <w:bidi w:val="0"/>
        <w:rPr>
          <w:rFonts w:hint="eastAsia"/>
          <w:lang w:eastAsia="zh-CN"/>
        </w:rPr>
      </w:pPr>
    </w:p>
    <w:p w14:paraId="74DE9042">
      <w:pPr>
        <w:pStyle w:val="2"/>
        <w:bidi w:val="0"/>
        <w:rPr>
          <w:rFonts w:hint="eastAsia"/>
          <w:lang w:eastAsia="zh-CN"/>
        </w:rPr>
      </w:pPr>
    </w:p>
    <w:p w14:paraId="1CD8F544">
      <w:pPr>
        <w:pStyle w:val="2"/>
        <w:bidi w:val="0"/>
        <w:rPr>
          <w:rFonts w:hint="eastAsia"/>
          <w:lang w:eastAsia="zh-CN"/>
        </w:rPr>
      </w:pPr>
    </w:p>
    <w:p w14:paraId="2F5C4AC5">
      <w:pPr>
        <w:pStyle w:val="2"/>
        <w:bidi w:val="0"/>
        <w:rPr>
          <w:rFonts w:hint="eastAsia"/>
          <w:lang w:eastAsia="zh-CN"/>
        </w:rPr>
      </w:pPr>
    </w:p>
    <w:p w14:paraId="797C0997">
      <w:pPr>
        <w:pStyle w:val="2"/>
        <w:bidi w:val="0"/>
        <w:rPr>
          <w:rFonts w:hint="eastAsia"/>
          <w:lang w:eastAsia="zh-CN"/>
        </w:rPr>
      </w:pPr>
    </w:p>
    <w:p w14:paraId="029A2064">
      <w:pPr>
        <w:pStyle w:val="2"/>
        <w:bidi w:val="0"/>
        <w:jc w:val="center"/>
        <w:rPr>
          <w:rFonts w:hint="eastAsia"/>
          <w:lang w:eastAsia="zh-CN"/>
        </w:rPr>
      </w:pPr>
    </w:p>
    <w:p w14:paraId="0D213753">
      <w:pPr>
        <w:pStyle w:val="2"/>
        <w:bidi w:val="0"/>
        <w:jc w:val="center"/>
        <w:rPr>
          <w:rFonts w:hint="default"/>
          <w:lang w:val="en-US" w:eastAsia="zh-CN"/>
        </w:rPr>
      </w:pPr>
      <w:bookmarkStart w:id="1245" w:name="_Toc7953"/>
      <w:bookmarkStart w:id="1246" w:name="_Toc29637"/>
      <w:bookmarkStart w:id="1247" w:name="_Toc4050"/>
      <w:bookmarkStart w:id="1248" w:name="_Toc6070"/>
      <w:bookmarkStart w:id="1249" w:name="_Toc27679"/>
      <w:bookmarkStart w:id="1250" w:name="_Toc16635"/>
      <w:r>
        <w:rPr>
          <w:rFonts w:hint="eastAsia"/>
          <w:lang w:eastAsia="zh-CN"/>
        </w:rPr>
        <w:t>2024</w:t>
      </w:r>
      <w:r>
        <w:rPr>
          <w:rFonts w:hint="eastAsia"/>
          <w:lang w:val="en-US" w:eastAsia="zh-CN"/>
        </w:rPr>
        <w:t>年辽宁</w:t>
      </w:r>
      <w:r>
        <w:rPr>
          <w:rFonts w:hint="eastAsia"/>
          <w:lang w:eastAsia="zh-CN"/>
        </w:rPr>
        <w:t>朝阳迎春灯会</w:t>
      </w:r>
      <w:r>
        <w:rPr>
          <w:rFonts w:hint="eastAsia"/>
          <w:lang w:val="en-US" w:eastAsia="zh-CN"/>
        </w:rPr>
        <w:t>电信公司通信保障预案</w:t>
      </w:r>
      <w:bookmarkEnd w:id="1245"/>
      <w:bookmarkEnd w:id="1246"/>
      <w:bookmarkEnd w:id="1247"/>
      <w:bookmarkEnd w:id="1248"/>
      <w:bookmarkEnd w:id="1249"/>
      <w:bookmarkEnd w:id="1250"/>
    </w:p>
    <w:p w14:paraId="06EB80D2">
      <w:pPr>
        <w:pStyle w:val="4"/>
        <w:spacing w:line="580" w:lineRule="exact"/>
        <w:rPr>
          <w:rFonts w:hint="eastAsia"/>
          <w:b/>
          <w:bCs/>
          <w:lang w:val="en-US" w:eastAsia="zh-CN"/>
        </w:rPr>
      </w:pPr>
      <w:bookmarkStart w:id="1251" w:name="_Toc5417"/>
      <w:bookmarkStart w:id="1252" w:name="_Toc22866"/>
      <w:bookmarkStart w:id="1253" w:name="_Toc16755"/>
      <w:bookmarkStart w:id="1254" w:name="_Toc27592"/>
      <w:bookmarkStart w:id="1255" w:name="_Toc15902"/>
      <w:bookmarkStart w:id="1256" w:name="_Toc14217"/>
      <w:r>
        <w:rPr>
          <w:rFonts w:hint="eastAsia"/>
          <w:b/>
          <w:bCs/>
          <w:lang w:val="en-US" w:eastAsia="zh-CN"/>
        </w:rPr>
        <w:t>1、保障背景</w:t>
      </w:r>
      <w:bookmarkEnd w:id="1251"/>
      <w:bookmarkEnd w:id="1252"/>
      <w:bookmarkEnd w:id="1253"/>
      <w:bookmarkEnd w:id="1254"/>
      <w:bookmarkEnd w:id="1255"/>
      <w:bookmarkEnd w:id="1256"/>
    </w:p>
    <w:p w14:paraId="0896FEA9">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2024年辽宁朝阳迎春灯会活动即将于2024年2月2日-2024年</w:t>
      </w:r>
      <w:r>
        <w:rPr>
          <w:rFonts w:hint="eastAsia" w:ascii="宋体" w:hAnsi="宋体" w:cs="宋体"/>
          <w:sz w:val="28"/>
          <w:szCs w:val="28"/>
          <w:u w:val="none"/>
          <w:lang w:val="en-US" w:eastAsia="zh-CN"/>
        </w:rPr>
        <w:t>3</w:t>
      </w:r>
      <w:r>
        <w:rPr>
          <w:rFonts w:hint="eastAsia" w:ascii="宋体" w:hAnsi="宋体" w:eastAsia="宋体" w:cs="宋体"/>
          <w:sz w:val="28"/>
          <w:szCs w:val="28"/>
          <w:u w:val="none"/>
          <w:lang w:val="en-US" w:eastAsia="zh-CN"/>
        </w:rPr>
        <w:t>月</w:t>
      </w:r>
      <w:r>
        <w:rPr>
          <w:rFonts w:hint="eastAsia" w:ascii="宋体" w:hAnsi="宋体" w:cs="宋体"/>
          <w:sz w:val="28"/>
          <w:szCs w:val="28"/>
          <w:u w:val="none"/>
          <w:lang w:val="en-US" w:eastAsia="zh-CN"/>
        </w:rPr>
        <w:t>17</w:t>
      </w:r>
      <w:r>
        <w:rPr>
          <w:rFonts w:hint="eastAsia" w:ascii="宋体" w:hAnsi="宋体" w:eastAsia="宋体" w:cs="宋体"/>
          <w:sz w:val="28"/>
          <w:szCs w:val="28"/>
          <w:u w:val="none"/>
          <w:lang w:val="en-US" w:eastAsia="zh-CN"/>
        </w:rPr>
        <w:t>日在北塔广场</w:t>
      </w:r>
      <w:r>
        <w:rPr>
          <w:rFonts w:hint="eastAsia" w:ascii="宋体" w:hAnsi="宋体" w:cs="宋体"/>
          <w:sz w:val="28"/>
          <w:szCs w:val="28"/>
          <w:u w:val="none"/>
          <w:lang w:val="en-US" w:eastAsia="zh-CN"/>
        </w:rPr>
        <w:t>、</w:t>
      </w:r>
      <w:r>
        <w:rPr>
          <w:rFonts w:hint="eastAsia" w:ascii="宋体" w:hAnsi="宋体" w:eastAsia="宋体" w:cs="宋体"/>
          <w:sz w:val="28"/>
          <w:szCs w:val="28"/>
          <w:u w:val="none"/>
          <w:lang w:val="en-US" w:eastAsia="zh-CN"/>
        </w:rPr>
        <w:t>慕容古街</w:t>
      </w:r>
      <w:r>
        <w:rPr>
          <w:rFonts w:hint="eastAsia" w:ascii="宋体" w:hAnsi="宋体" w:cs="宋体"/>
          <w:sz w:val="28"/>
          <w:szCs w:val="28"/>
          <w:u w:val="none"/>
          <w:lang w:val="en-US" w:eastAsia="zh-CN"/>
        </w:rPr>
        <w:t>及</w:t>
      </w:r>
      <w:r>
        <w:rPr>
          <w:rFonts w:hint="eastAsia" w:ascii="宋体" w:hAnsi="宋体" w:eastAsia="宋体" w:cs="宋体"/>
          <w:sz w:val="28"/>
          <w:szCs w:val="28"/>
          <w:u w:val="none"/>
          <w:lang w:val="en-US" w:eastAsia="zh-CN"/>
        </w:rPr>
        <w:t>佑顺寺广场盛大举行。</w:t>
      </w:r>
    </w:p>
    <w:p w14:paraId="20B3CB56">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为了确保“2024年辽宁朝阳迎春灯会活动”网络畅通无。朝阳电信将竭力优化网络覆盖，提升活动现场容量，为用户提供稳定、高速的移动网络服务。</w:t>
      </w:r>
    </w:p>
    <w:p w14:paraId="0DAB6247">
      <w:pPr>
        <w:pStyle w:val="4"/>
        <w:spacing w:line="580" w:lineRule="exact"/>
        <w:rPr>
          <w:rFonts w:hint="eastAsia"/>
          <w:b/>
          <w:bCs/>
          <w:lang w:val="en-US" w:eastAsia="zh-CN"/>
        </w:rPr>
      </w:pPr>
      <w:bookmarkStart w:id="1257" w:name="_Toc28803"/>
      <w:bookmarkStart w:id="1258" w:name="_Toc15072"/>
      <w:bookmarkStart w:id="1259" w:name="_Toc20587"/>
      <w:bookmarkStart w:id="1260" w:name="_Toc10058"/>
      <w:bookmarkStart w:id="1261" w:name="_Toc18191"/>
      <w:bookmarkStart w:id="1262" w:name="_Toc7071"/>
      <w:r>
        <w:rPr>
          <w:rFonts w:hint="eastAsia"/>
          <w:b/>
          <w:bCs/>
          <w:lang w:val="en-US" w:eastAsia="zh-CN"/>
        </w:rPr>
        <w:t>2、保障目标</w:t>
      </w:r>
      <w:bookmarkEnd w:id="1257"/>
      <w:bookmarkEnd w:id="1258"/>
      <w:bookmarkEnd w:id="1259"/>
      <w:bookmarkEnd w:id="1260"/>
      <w:bookmarkEnd w:id="1261"/>
      <w:bookmarkEnd w:id="1262"/>
    </w:p>
    <w:p w14:paraId="17E626EC">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确保每一位电信用户都能在活动现场及周边区域享受畅通无阻的通讯服务。</w:t>
      </w:r>
    </w:p>
    <w:p w14:paraId="5235C1A7">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为了实现这一目标，朝阳电信在接到活动通知后高度重视，第一时间组建了迎新灯会专班保障小组，成员如下：</w:t>
      </w:r>
    </w:p>
    <w:tbl>
      <w:tblPr>
        <w:tblStyle w:val="15"/>
        <w:tblW w:w="4987"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088"/>
        <w:gridCol w:w="1528"/>
        <w:gridCol w:w="1729"/>
        <w:gridCol w:w="4783"/>
      </w:tblGrid>
      <w:tr w14:paraId="5850D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8" w:hRule="atLeast"/>
          <w:tblCellSpacing w:w="0" w:type="dxa"/>
        </w:trPr>
        <w:tc>
          <w:tcPr>
            <w:tcW w:w="596" w:type="pct"/>
            <w:tcBorders>
              <w:top w:val="single" w:color="000000" w:sz="6" w:space="0"/>
              <w:left w:val="single" w:color="000000" w:sz="6" w:space="0"/>
              <w:bottom w:val="single" w:color="000000" w:sz="6" w:space="0"/>
              <w:right w:val="single" w:color="000000" w:sz="6" w:space="0"/>
            </w:tcBorders>
            <w:shd w:val="clear" w:color="auto" w:fill="548DD4"/>
            <w:noWrap w:val="0"/>
            <w:tcMar>
              <w:left w:w="82" w:type="dxa"/>
              <w:right w:w="82" w:type="dxa"/>
            </w:tcMar>
            <w:vAlign w:val="center"/>
          </w:tcPr>
          <w:p w14:paraId="748574F7">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FFFFFF"/>
                <w:sz w:val="28"/>
                <w:szCs w:val="28"/>
              </w:rPr>
              <w:t>序号</w:t>
            </w:r>
          </w:p>
        </w:tc>
        <w:tc>
          <w:tcPr>
            <w:tcW w:w="837" w:type="pct"/>
            <w:tcBorders>
              <w:top w:val="single" w:color="000000" w:sz="6" w:space="0"/>
              <w:left w:val="single" w:color="000000" w:sz="6" w:space="0"/>
              <w:bottom w:val="single" w:color="000000" w:sz="6" w:space="0"/>
              <w:right w:val="single" w:color="000000" w:sz="6" w:space="0"/>
            </w:tcBorders>
            <w:shd w:val="clear" w:color="auto" w:fill="548DD4"/>
            <w:noWrap w:val="0"/>
            <w:tcMar>
              <w:left w:w="82" w:type="dxa"/>
              <w:right w:w="82" w:type="dxa"/>
            </w:tcMar>
            <w:vAlign w:val="center"/>
          </w:tcPr>
          <w:p w14:paraId="0F1CD3A9">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FFFFFF"/>
                <w:sz w:val="28"/>
                <w:szCs w:val="28"/>
              </w:rPr>
              <w:t>姓名</w:t>
            </w:r>
          </w:p>
        </w:tc>
        <w:tc>
          <w:tcPr>
            <w:tcW w:w="947" w:type="pct"/>
            <w:tcBorders>
              <w:top w:val="single" w:color="000000" w:sz="6" w:space="0"/>
              <w:left w:val="single" w:color="000000" w:sz="6" w:space="0"/>
              <w:bottom w:val="single" w:color="000000" w:sz="6" w:space="0"/>
              <w:right w:val="single" w:color="000000" w:sz="6" w:space="0"/>
            </w:tcBorders>
            <w:shd w:val="clear" w:color="auto" w:fill="548DD4"/>
            <w:noWrap w:val="0"/>
            <w:tcMar>
              <w:left w:w="82" w:type="dxa"/>
              <w:right w:w="82" w:type="dxa"/>
            </w:tcMar>
            <w:vAlign w:val="center"/>
          </w:tcPr>
          <w:p w14:paraId="0564E9D8">
            <w:pPr>
              <w:pStyle w:val="19"/>
              <w:keepNext w:val="0"/>
              <w:keepLines w:val="0"/>
              <w:suppressLineNumbers w:val="0"/>
              <w:bidi w:val="0"/>
              <w:spacing w:before="0" w:beforeAutospacing="0" w:after="0" w:afterAutospacing="0"/>
              <w:ind w:left="0" w:right="0"/>
              <w:jc w:val="center"/>
              <w:rPr>
                <w:rFonts w:hint="default" w:ascii="思源黑体 Light" w:hAnsi="思源黑体 Light" w:eastAsia="思源黑体 Light" w:cs="思源黑体 Light"/>
                <w:color w:val="FFFFFF"/>
                <w:kern w:val="0"/>
                <w:sz w:val="28"/>
                <w:szCs w:val="28"/>
                <w:lang w:val="en-US" w:eastAsia="zh-CN" w:bidi="ar-SA"/>
              </w:rPr>
            </w:pPr>
            <w:r>
              <w:rPr>
                <w:rFonts w:hint="default" w:ascii="思源黑体 Light" w:hAnsi="思源黑体 Light" w:eastAsia="思源黑体 Light" w:cs="思源黑体 Light"/>
                <w:color w:val="FFFFFF"/>
                <w:kern w:val="0"/>
                <w:sz w:val="28"/>
                <w:szCs w:val="28"/>
                <w:lang w:val="en-US" w:eastAsia="zh-CN" w:bidi="ar-SA"/>
              </w:rPr>
              <w:t>职务</w:t>
            </w:r>
          </w:p>
          <w:p w14:paraId="4A02C19B">
            <w:pPr>
              <w:pStyle w:val="19"/>
              <w:keepNext w:val="0"/>
              <w:keepLines w:val="0"/>
              <w:suppressLineNumbers w:val="0"/>
              <w:bidi w:val="0"/>
              <w:spacing w:before="0" w:beforeAutospacing="0" w:after="0" w:afterAutospacing="0"/>
              <w:ind w:left="0" w:right="0"/>
              <w:jc w:val="center"/>
              <w:rPr>
                <w:rFonts w:hint="default"/>
              </w:rPr>
            </w:pPr>
            <w:r>
              <w:rPr>
                <w:rFonts w:hint="default" w:ascii="思源黑体 Light" w:hAnsi="思源黑体 Light" w:eastAsia="思源黑体 Light" w:cs="思源黑体 Light"/>
                <w:color w:val="FFFFFF"/>
                <w:kern w:val="0"/>
                <w:sz w:val="28"/>
                <w:szCs w:val="28"/>
                <w:lang w:val="en-US" w:eastAsia="zh-CN" w:bidi="ar-SA"/>
              </w:rPr>
              <w:t>（职称）</w:t>
            </w:r>
          </w:p>
        </w:tc>
        <w:tc>
          <w:tcPr>
            <w:tcW w:w="2619" w:type="pct"/>
            <w:tcBorders>
              <w:top w:val="single" w:color="000000" w:sz="6" w:space="0"/>
              <w:left w:val="single" w:color="000000" w:sz="6" w:space="0"/>
              <w:bottom w:val="single" w:color="000000" w:sz="6" w:space="0"/>
              <w:right w:val="single" w:color="000000" w:sz="6" w:space="0"/>
            </w:tcBorders>
            <w:shd w:val="clear" w:color="auto" w:fill="548DD4"/>
            <w:noWrap w:val="0"/>
            <w:tcMar>
              <w:left w:w="82" w:type="dxa"/>
              <w:right w:w="82" w:type="dxa"/>
            </w:tcMar>
            <w:vAlign w:val="center"/>
          </w:tcPr>
          <w:p w14:paraId="52C73DAF">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FFFFFF"/>
                <w:sz w:val="28"/>
                <w:szCs w:val="28"/>
              </w:rPr>
              <w:t>小组分工</w:t>
            </w:r>
          </w:p>
        </w:tc>
      </w:tr>
      <w:tr w14:paraId="3E1F0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blCellSpacing w:w="0" w:type="dxa"/>
        </w:trPr>
        <w:tc>
          <w:tcPr>
            <w:tcW w:w="596"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4FEA19FD">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000000"/>
                <w:sz w:val="24"/>
                <w:szCs w:val="24"/>
              </w:rPr>
              <w:t>1</w:t>
            </w:r>
          </w:p>
        </w:tc>
        <w:tc>
          <w:tcPr>
            <w:tcW w:w="837"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66681B62">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000000"/>
                <w:sz w:val="24"/>
                <w:szCs w:val="24"/>
              </w:rPr>
              <w:t>付得志</w:t>
            </w:r>
          </w:p>
        </w:tc>
        <w:tc>
          <w:tcPr>
            <w:tcW w:w="947"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578FAA5F">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000000"/>
                <w:sz w:val="24"/>
                <w:szCs w:val="24"/>
              </w:rPr>
              <w:t>组长</w:t>
            </w:r>
          </w:p>
        </w:tc>
        <w:tc>
          <w:tcPr>
            <w:tcW w:w="2619"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32CFD48D">
            <w:pPr>
              <w:pStyle w:val="12"/>
              <w:keepNext w:val="0"/>
              <w:keepLines w:val="0"/>
              <w:widowControl/>
              <w:suppressLineNumbers w:val="0"/>
              <w:ind w:left="0" w:right="0"/>
              <w:rPr>
                <w:rFonts w:hint="default" w:eastAsia="思源黑体 Light"/>
                <w:lang w:val="en-US" w:eastAsia="zh-CN"/>
              </w:rPr>
            </w:pPr>
            <w:r>
              <w:rPr>
                <w:rFonts w:hint="default" w:ascii="思源黑体 Light" w:hAnsi="思源黑体 Light" w:eastAsia="思源黑体 Light" w:cs="思源黑体 Light"/>
                <w:color w:val="000000"/>
                <w:sz w:val="24"/>
                <w:szCs w:val="24"/>
              </w:rPr>
              <w:t>负责</w:t>
            </w:r>
            <w:r>
              <w:rPr>
                <w:rFonts w:hint="eastAsia" w:ascii="思源黑体 Light" w:hAnsi="思源黑体 Light" w:eastAsia="思源黑体 Light" w:cs="思源黑体 Light"/>
                <w:color w:val="000000"/>
                <w:sz w:val="24"/>
                <w:szCs w:val="24"/>
                <w:lang w:val="en-US" w:eastAsia="zh-CN"/>
              </w:rPr>
              <w:t>全面工作的进度调控</w:t>
            </w:r>
          </w:p>
        </w:tc>
      </w:tr>
      <w:tr w14:paraId="58847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1" w:hRule="atLeast"/>
          <w:tblCellSpacing w:w="0" w:type="dxa"/>
        </w:trPr>
        <w:tc>
          <w:tcPr>
            <w:tcW w:w="596"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712261B7">
            <w:pPr>
              <w:pStyle w:val="12"/>
              <w:keepNext w:val="0"/>
              <w:keepLines w:val="0"/>
              <w:widowControl/>
              <w:suppressLineNumbers w:val="0"/>
              <w:ind w:left="0" w:right="0"/>
              <w:jc w:val="center"/>
              <w:rPr>
                <w:rFonts w:hint="eastAsia" w:eastAsia="宋体"/>
                <w:lang w:val="en-US" w:eastAsia="zh-CN"/>
              </w:rPr>
            </w:pPr>
            <w:r>
              <w:rPr>
                <w:rFonts w:hint="eastAsia"/>
                <w:lang w:val="en-US" w:eastAsia="zh-CN"/>
              </w:rPr>
              <w:t>2</w:t>
            </w:r>
          </w:p>
        </w:tc>
        <w:tc>
          <w:tcPr>
            <w:tcW w:w="837" w:type="pct"/>
            <w:tcBorders>
              <w:top w:val="single" w:color="000000" w:sz="6" w:space="0"/>
              <w:left w:val="single" w:color="000000" w:sz="6" w:space="0"/>
              <w:bottom w:val="single" w:color="000000" w:sz="6" w:space="0"/>
              <w:right w:val="single" w:color="000000" w:sz="6" w:space="0"/>
            </w:tcBorders>
            <w:shd w:val="clear" w:color="auto" w:fill="DAE3F3"/>
            <w:noWrap w:val="0"/>
            <w:tcMar>
              <w:left w:w="108" w:type="dxa"/>
              <w:right w:w="108" w:type="dxa"/>
            </w:tcMar>
            <w:vAlign w:val="center"/>
          </w:tcPr>
          <w:p w14:paraId="749E043E">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000000"/>
                <w:sz w:val="24"/>
                <w:szCs w:val="24"/>
              </w:rPr>
              <w:t>陈宇</w:t>
            </w:r>
          </w:p>
        </w:tc>
        <w:tc>
          <w:tcPr>
            <w:tcW w:w="947"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203BF984">
            <w:pPr>
              <w:pStyle w:val="12"/>
              <w:keepNext w:val="0"/>
              <w:keepLines w:val="0"/>
              <w:widowControl/>
              <w:suppressLineNumbers w:val="0"/>
              <w:ind w:left="0" w:right="0"/>
              <w:jc w:val="center"/>
              <w:rPr>
                <w:rFonts w:hint="eastAsia" w:eastAsia="宋体"/>
                <w:lang w:eastAsia="zh-CN"/>
              </w:rPr>
            </w:pPr>
            <w:r>
              <w:rPr>
                <w:rFonts w:hint="eastAsia" w:ascii="思源黑体 Light" w:hAnsi="思源黑体 Light" w:eastAsia="思源黑体 Light" w:cs="思源黑体 Light"/>
                <w:color w:val="000000"/>
                <w:sz w:val="24"/>
                <w:szCs w:val="24"/>
                <w:lang w:val="en-US" w:eastAsia="zh-CN"/>
              </w:rPr>
              <w:t>副组长</w:t>
            </w:r>
          </w:p>
        </w:tc>
        <w:tc>
          <w:tcPr>
            <w:tcW w:w="2619" w:type="pct"/>
            <w:tcBorders>
              <w:top w:val="single" w:color="000000" w:sz="6" w:space="0"/>
              <w:left w:val="single" w:color="000000" w:sz="6" w:space="0"/>
              <w:bottom w:val="single" w:color="000000" w:sz="6" w:space="0"/>
              <w:right w:val="single" w:color="000000" w:sz="6" w:space="0"/>
            </w:tcBorders>
            <w:shd w:val="clear" w:color="auto" w:fill="DAE3F3"/>
            <w:noWrap w:val="0"/>
            <w:tcMar>
              <w:left w:w="108" w:type="dxa"/>
              <w:right w:w="108" w:type="dxa"/>
            </w:tcMar>
            <w:vAlign w:val="center"/>
          </w:tcPr>
          <w:p w14:paraId="348F5815">
            <w:pPr>
              <w:pStyle w:val="12"/>
              <w:keepNext w:val="0"/>
              <w:keepLines w:val="0"/>
              <w:widowControl/>
              <w:suppressLineNumbers w:val="0"/>
              <w:ind w:left="0" w:right="0"/>
              <w:rPr>
                <w:rFonts w:hint="default" w:ascii="思源黑体 Light" w:hAnsi="思源黑体 Light" w:eastAsia="思源黑体 Light" w:cs="思源黑体 Light"/>
                <w:color w:val="000000"/>
                <w:sz w:val="24"/>
                <w:szCs w:val="24"/>
                <w:lang w:val="en-US" w:eastAsia="zh-CN"/>
              </w:rPr>
            </w:pPr>
            <w:r>
              <w:rPr>
                <w:rFonts w:hint="eastAsia" w:ascii="思源黑体 Light" w:hAnsi="思源黑体 Light" w:eastAsia="思源黑体 Light" w:cs="思源黑体 Light"/>
                <w:color w:val="000000"/>
                <w:sz w:val="24"/>
                <w:szCs w:val="24"/>
                <w:lang w:val="en-US" w:eastAsia="zh-CN"/>
              </w:rPr>
              <w:t>负责扩容平设备及应急通讯车协调及活动相关事宜整体协调</w:t>
            </w:r>
          </w:p>
        </w:tc>
      </w:tr>
      <w:tr w14:paraId="1B294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1" w:hRule="atLeast"/>
          <w:tblCellSpacing w:w="0" w:type="dxa"/>
        </w:trPr>
        <w:tc>
          <w:tcPr>
            <w:tcW w:w="596" w:type="pct"/>
            <w:tcBorders>
              <w:top w:val="single" w:color="000000" w:sz="6" w:space="0"/>
              <w:left w:val="single" w:color="000000" w:sz="6" w:space="0"/>
              <w:bottom w:val="single" w:color="000000" w:sz="6" w:space="0"/>
              <w:right w:val="single" w:color="000000" w:sz="6" w:space="0"/>
            </w:tcBorders>
            <w:shd w:val="clear" w:color="auto" w:fill="DCE6F2"/>
            <w:noWrap w:val="0"/>
            <w:tcMar>
              <w:left w:w="82" w:type="dxa"/>
              <w:right w:w="82" w:type="dxa"/>
            </w:tcMar>
            <w:vAlign w:val="center"/>
          </w:tcPr>
          <w:p w14:paraId="76801177">
            <w:pPr>
              <w:pStyle w:val="12"/>
              <w:keepNext w:val="0"/>
              <w:keepLines w:val="0"/>
              <w:widowControl/>
              <w:suppressLineNumbers w:val="0"/>
              <w:ind w:left="0" w:right="0"/>
              <w:jc w:val="center"/>
              <w:rPr>
                <w:rFonts w:hint="eastAsia" w:ascii="思源黑体 Light" w:hAnsi="思源黑体 Light" w:eastAsia="思源黑体 Light" w:cs="思源黑体 Light"/>
                <w:color w:val="000000"/>
                <w:sz w:val="24"/>
                <w:szCs w:val="24"/>
                <w:lang w:val="en-US" w:eastAsia="zh-CN"/>
              </w:rPr>
            </w:pPr>
            <w:r>
              <w:rPr>
                <w:rFonts w:hint="eastAsia" w:ascii="思源黑体 Light" w:hAnsi="思源黑体 Light" w:eastAsia="思源黑体 Light" w:cs="思源黑体 Light"/>
                <w:color w:val="000000"/>
                <w:sz w:val="24"/>
                <w:szCs w:val="24"/>
                <w:lang w:val="en-US" w:eastAsia="zh-CN"/>
              </w:rPr>
              <w:t>3</w:t>
            </w:r>
          </w:p>
        </w:tc>
        <w:tc>
          <w:tcPr>
            <w:tcW w:w="837" w:type="pct"/>
            <w:tcBorders>
              <w:top w:val="single" w:color="000000" w:sz="6" w:space="0"/>
              <w:left w:val="single" w:color="000000" w:sz="6" w:space="0"/>
              <w:bottom w:val="single" w:color="000000" w:sz="6" w:space="0"/>
              <w:right w:val="single" w:color="000000" w:sz="6" w:space="0"/>
            </w:tcBorders>
            <w:shd w:val="clear" w:color="auto" w:fill="DCE6F2"/>
            <w:noWrap w:val="0"/>
            <w:tcMar>
              <w:left w:w="108" w:type="dxa"/>
              <w:right w:w="108" w:type="dxa"/>
            </w:tcMar>
            <w:vAlign w:val="center"/>
          </w:tcPr>
          <w:p w14:paraId="677E8EAD">
            <w:pPr>
              <w:pStyle w:val="12"/>
              <w:keepNext w:val="0"/>
              <w:keepLines w:val="0"/>
              <w:widowControl/>
              <w:suppressLineNumbers w:val="0"/>
              <w:ind w:left="0" w:right="0"/>
              <w:jc w:val="center"/>
              <w:rPr>
                <w:rFonts w:hint="eastAsia" w:ascii="思源黑体 Light" w:hAnsi="思源黑体 Light" w:eastAsia="思源黑体 Light" w:cs="思源黑体 Light"/>
                <w:color w:val="000000"/>
                <w:sz w:val="24"/>
                <w:szCs w:val="24"/>
                <w:lang w:val="en-US" w:eastAsia="zh-CN"/>
              </w:rPr>
            </w:pPr>
            <w:r>
              <w:rPr>
                <w:rFonts w:hint="default" w:ascii="思源黑体 Light" w:hAnsi="思源黑体 Light" w:eastAsia="思源黑体 Light" w:cs="思源黑体 Light"/>
                <w:color w:val="000000"/>
                <w:sz w:val="24"/>
                <w:szCs w:val="24"/>
                <w:lang w:val="en-US" w:eastAsia="zh-CN"/>
              </w:rPr>
              <w:t>姚磊</w:t>
            </w:r>
          </w:p>
        </w:tc>
        <w:tc>
          <w:tcPr>
            <w:tcW w:w="947" w:type="pct"/>
            <w:tcBorders>
              <w:top w:val="single" w:color="000000" w:sz="6" w:space="0"/>
              <w:left w:val="single" w:color="000000" w:sz="6" w:space="0"/>
              <w:bottom w:val="single" w:color="000000" w:sz="6" w:space="0"/>
              <w:right w:val="single" w:color="000000" w:sz="6" w:space="0"/>
            </w:tcBorders>
            <w:shd w:val="clear" w:color="auto" w:fill="DCE6F2"/>
            <w:noWrap w:val="0"/>
            <w:tcMar>
              <w:left w:w="82" w:type="dxa"/>
              <w:right w:w="82" w:type="dxa"/>
            </w:tcMar>
            <w:vAlign w:val="center"/>
          </w:tcPr>
          <w:p w14:paraId="6156CD32">
            <w:pPr>
              <w:pStyle w:val="12"/>
              <w:keepNext w:val="0"/>
              <w:keepLines w:val="0"/>
              <w:widowControl/>
              <w:suppressLineNumbers w:val="0"/>
              <w:ind w:left="0" w:right="0"/>
              <w:jc w:val="center"/>
              <w:rPr>
                <w:rFonts w:hint="eastAsia" w:ascii="思源黑体 Light" w:hAnsi="思源黑体 Light" w:eastAsia="思源黑体 Light" w:cs="思源黑体 Light"/>
                <w:color w:val="000000"/>
                <w:sz w:val="24"/>
                <w:szCs w:val="24"/>
                <w:lang w:val="en-US" w:eastAsia="zh-CN"/>
              </w:rPr>
            </w:pPr>
            <w:r>
              <w:rPr>
                <w:rFonts w:hint="default" w:ascii="思源黑体 Light" w:hAnsi="思源黑体 Light" w:eastAsia="思源黑体 Light" w:cs="思源黑体 Light"/>
                <w:color w:val="000000"/>
                <w:sz w:val="24"/>
                <w:szCs w:val="24"/>
                <w:lang w:val="en-US" w:eastAsia="zh-CN"/>
              </w:rPr>
              <w:t>组员</w:t>
            </w:r>
          </w:p>
        </w:tc>
        <w:tc>
          <w:tcPr>
            <w:tcW w:w="2619" w:type="pct"/>
            <w:tcBorders>
              <w:top w:val="single" w:color="000000" w:sz="6" w:space="0"/>
              <w:left w:val="single" w:color="000000" w:sz="6" w:space="0"/>
              <w:bottom w:val="single" w:color="000000" w:sz="6" w:space="0"/>
              <w:right w:val="single" w:color="000000" w:sz="6" w:space="0"/>
            </w:tcBorders>
            <w:shd w:val="clear" w:color="auto" w:fill="DCE6F2"/>
            <w:noWrap w:val="0"/>
            <w:tcMar>
              <w:left w:w="108" w:type="dxa"/>
              <w:right w:w="108" w:type="dxa"/>
            </w:tcMar>
            <w:vAlign w:val="center"/>
          </w:tcPr>
          <w:p w14:paraId="5EC1B6C3">
            <w:pPr>
              <w:pStyle w:val="12"/>
              <w:keepNext w:val="0"/>
              <w:keepLines w:val="0"/>
              <w:widowControl/>
              <w:suppressLineNumbers w:val="0"/>
              <w:ind w:left="0" w:right="0"/>
              <w:rPr>
                <w:rFonts w:hint="default" w:ascii="思源黑体 Light" w:hAnsi="思源黑体 Light" w:eastAsia="思源黑体 Light" w:cs="思源黑体 Light"/>
                <w:color w:val="000000"/>
                <w:sz w:val="24"/>
                <w:szCs w:val="24"/>
                <w:lang w:val="en-US" w:eastAsia="zh-CN"/>
              </w:rPr>
            </w:pPr>
            <w:r>
              <w:rPr>
                <w:rFonts w:hint="eastAsia" w:ascii="思源黑体 Light" w:hAnsi="思源黑体 Light" w:eastAsia="思源黑体 Light" w:cs="思源黑体 Light"/>
                <w:color w:val="000000"/>
                <w:sz w:val="24"/>
                <w:szCs w:val="24"/>
                <w:lang w:val="en-US" w:eastAsia="zh-CN"/>
              </w:rPr>
              <w:t>负责摸底测试指标分析及现场保障指标监控</w:t>
            </w:r>
          </w:p>
        </w:tc>
      </w:tr>
      <w:tr w14:paraId="3F155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7" w:hRule="atLeast"/>
          <w:tblCellSpacing w:w="0" w:type="dxa"/>
        </w:trPr>
        <w:tc>
          <w:tcPr>
            <w:tcW w:w="596"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00C0E3A1">
            <w:pPr>
              <w:pStyle w:val="12"/>
              <w:keepNext w:val="0"/>
              <w:keepLines w:val="0"/>
              <w:widowControl/>
              <w:suppressLineNumbers w:val="0"/>
              <w:ind w:left="0" w:right="0"/>
              <w:jc w:val="center"/>
              <w:rPr>
                <w:rFonts w:hint="eastAsia" w:eastAsia="宋体"/>
                <w:lang w:val="en-US" w:eastAsia="zh-CN"/>
              </w:rPr>
            </w:pPr>
            <w:r>
              <w:rPr>
                <w:rFonts w:hint="eastAsia"/>
                <w:lang w:val="en-US" w:eastAsia="zh-CN"/>
              </w:rPr>
              <w:t>4</w:t>
            </w:r>
          </w:p>
        </w:tc>
        <w:tc>
          <w:tcPr>
            <w:tcW w:w="837" w:type="pct"/>
            <w:tcBorders>
              <w:top w:val="single" w:color="000000" w:sz="6" w:space="0"/>
              <w:left w:val="single" w:color="000000" w:sz="6" w:space="0"/>
              <w:bottom w:val="single" w:color="000000" w:sz="6" w:space="0"/>
              <w:right w:val="single" w:color="000000" w:sz="6" w:space="0"/>
            </w:tcBorders>
            <w:shd w:val="clear" w:color="auto" w:fill="DAE3F3"/>
            <w:noWrap w:val="0"/>
            <w:tcMar>
              <w:left w:w="108" w:type="dxa"/>
              <w:right w:w="108" w:type="dxa"/>
            </w:tcMar>
            <w:vAlign w:val="center"/>
          </w:tcPr>
          <w:p w14:paraId="677F55AF">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000000"/>
                <w:sz w:val="24"/>
                <w:szCs w:val="24"/>
              </w:rPr>
              <w:t>张津宁</w:t>
            </w:r>
          </w:p>
        </w:tc>
        <w:tc>
          <w:tcPr>
            <w:tcW w:w="947" w:type="pct"/>
            <w:tcBorders>
              <w:top w:val="single" w:color="000000" w:sz="6" w:space="0"/>
              <w:left w:val="single" w:color="000000" w:sz="6" w:space="0"/>
              <w:bottom w:val="single" w:color="000000" w:sz="6" w:space="0"/>
              <w:right w:val="single" w:color="000000" w:sz="6" w:space="0"/>
            </w:tcBorders>
            <w:shd w:val="clear" w:color="auto" w:fill="DAE3F3"/>
            <w:noWrap w:val="0"/>
            <w:tcMar>
              <w:left w:w="82" w:type="dxa"/>
              <w:right w:w="82" w:type="dxa"/>
            </w:tcMar>
            <w:vAlign w:val="center"/>
          </w:tcPr>
          <w:p w14:paraId="1908AA38">
            <w:pPr>
              <w:pStyle w:val="12"/>
              <w:keepNext w:val="0"/>
              <w:keepLines w:val="0"/>
              <w:widowControl/>
              <w:suppressLineNumbers w:val="0"/>
              <w:ind w:left="0" w:right="0"/>
              <w:jc w:val="center"/>
              <w:rPr>
                <w:rFonts w:hint="default"/>
              </w:rPr>
            </w:pPr>
            <w:r>
              <w:rPr>
                <w:rFonts w:hint="default" w:ascii="思源黑体 Light" w:hAnsi="思源黑体 Light" w:eastAsia="思源黑体 Light" w:cs="思源黑体 Light"/>
                <w:color w:val="000000"/>
                <w:sz w:val="24"/>
                <w:szCs w:val="24"/>
              </w:rPr>
              <w:t>组员</w:t>
            </w:r>
          </w:p>
        </w:tc>
        <w:tc>
          <w:tcPr>
            <w:tcW w:w="2619" w:type="pct"/>
            <w:tcBorders>
              <w:top w:val="single" w:color="000000" w:sz="6" w:space="0"/>
              <w:left w:val="single" w:color="000000" w:sz="6" w:space="0"/>
              <w:bottom w:val="single" w:color="000000" w:sz="6" w:space="0"/>
              <w:right w:val="single" w:color="000000" w:sz="6" w:space="0"/>
            </w:tcBorders>
            <w:shd w:val="clear" w:color="auto" w:fill="DAE3F3"/>
            <w:noWrap w:val="0"/>
            <w:tcMar>
              <w:left w:w="108" w:type="dxa"/>
              <w:right w:w="108" w:type="dxa"/>
            </w:tcMar>
            <w:vAlign w:val="center"/>
          </w:tcPr>
          <w:p w14:paraId="537EDA70">
            <w:pPr>
              <w:pStyle w:val="12"/>
              <w:keepNext w:val="0"/>
              <w:keepLines w:val="0"/>
              <w:widowControl/>
              <w:suppressLineNumbers w:val="0"/>
              <w:ind w:left="0" w:right="0"/>
              <w:rPr>
                <w:rFonts w:hint="default" w:ascii="思源黑体 Light" w:hAnsi="思源黑体 Light" w:eastAsia="思源黑体 Light" w:cs="思源黑体 Light"/>
                <w:color w:val="000000"/>
                <w:sz w:val="24"/>
                <w:szCs w:val="24"/>
                <w:lang w:val="en-US" w:eastAsia="zh-CN"/>
              </w:rPr>
            </w:pPr>
            <w:r>
              <w:rPr>
                <w:rFonts w:hint="eastAsia" w:ascii="思源黑体 Light" w:hAnsi="思源黑体 Light" w:eastAsia="思源黑体 Light" w:cs="思源黑体 Light"/>
                <w:color w:val="000000"/>
                <w:sz w:val="24"/>
                <w:szCs w:val="24"/>
                <w:lang w:val="en-US" w:eastAsia="zh-CN"/>
              </w:rPr>
              <w:t>负责基站告警检查及活动期间设备运行状态监控及维护</w:t>
            </w:r>
          </w:p>
        </w:tc>
      </w:tr>
    </w:tbl>
    <w:p w14:paraId="6817B12C">
      <w:pPr>
        <w:pStyle w:val="4"/>
        <w:spacing w:line="580" w:lineRule="exact"/>
        <w:rPr>
          <w:rFonts w:hint="eastAsia"/>
          <w:b/>
          <w:bCs/>
          <w:lang w:val="en-US" w:eastAsia="zh-CN"/>
        </w:rPr>
      </w:pPr>
      <w:bookmarkStart w:id="1263" w:name="_Toc19512"/>
      <w:bookmarkStart w:id="1264" w:name="_Toc6843"/>
      <w:bookmarkStart w:id="1265" w:name="_Toc22277"/>
      <w:bookmarkStart w:id="1266" w:name="_Toc24691"/>
      <w:bookmarkStart w:id="1267" w:name="_Toc11890"/>
      <w:bookmarkStart w:id="1268" w:name="_Toc9872"/>
      <w:r>
        <w:rPr>
          <w:rFonts w:hint="eastAsia"/>
          <w:b/>
          <w:bCs/>
          <w:lang w:val="en-US" w:eastAsia="zh-CN"/>
        </w:rPr>
        <w:t>3、保障措施</w:t>
      </w:r>
      <w:bookmarkEnd w:id="1263"/>
      <w:bookmarkEnd w:id="1264"/>
      <w:bookmarkEnd w:id="1265"/>
      <w:bookmarkEnd w:id="1266"/>
      <w:bookmarkEnd w:id="1267"/>
      <w:bookmarkEnd w:id="1268"/>
    </w:p>
    <w:p w14:paraId="58B6E166">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经过统计北塔广场和慕容古街、佑顺寺广场覆盖范围涉及现网4G基站8个，载扇24个。</w:t>
      </w:r>
    </w:p>
    <w:p w14:paraId="2CC92BED">
      <w:pPr>
        <w:ind w:firstLine="680" w:firstLineChars="200"/>
        <w:jc w:val="center"/>
        <w:rPr>
          <w:rFonts w:hint="eastAsia" w:ascii="Times New Roman" w:hAnsi="Times New Roman" w:eastAsia="仿宋_GB2312" w:cs="Times New Roman"/>
          <w:sz w:val="34"/>
          <w:szCs w:val="34"/>
          <w:u w:val="none"/>
          <w:lang w:val="en-US" w:eastAsia="zh-CN"/>
        </w:rPr>
      </w:pPr>
      <w:r>
        <w:rPr>
          <w:rFonts w:hint="eastAsia" w:ascii="Times New Roman" w:hAnsi="Times New Roman" w:eastAsia="仿宋_GB2312" w:cs="Times New Roman"/>
          <w:sz w:val="34"/>
          <w:szCs w:val="34"/>
          <w:u w:val="none"/>
          <w:lang w:val="en-US" w:eastAsia="zh-CN"/>
        </w:rPr>
        <w:drawing>
          <wp:anchor distT="0" distB="0" distL="114300" distR="114300" simplePos="0" relativeHeight="251666432" behindDoc="1" locked="0" layoutInCell="1" allowOverlap="1">
            <wp:simplePos x="0" y="0"/>
            <wp:positionH relativeFrom="column">
              <wp:posOffset>203200</wp:posOffset>
            </wp:positionH>
            <wp:positionV relativeFrom="paragraph">
              <wp:posOffset>200660</wp:posOffset>
            </wp:positionV>
            <wp:extent cx="5273040" cy="2829560"/>
            <wp:effectExtent l="0" t="0" r="0" b="5080"/>
            <wp:wrapTight wrapText="bothSides">
              <wp:wrapPolygon>
                <wp:start x="0" y="0"/>
                <wp:lineTo x="0" y="21522"/>
                <wp:lineTo x="21538" y="21522"/>
                <wp:lineTo x="21538" y="0"/>
                <wp:lineTo x="0" y="0"/>
              </wp:wrapPolygon>
            </wp:wrapTight>
            <wp:docPr id="81" name="图片 77" descr="慕容街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7" descr="慕容街4G"/>
                    <pic:cNvPicPr>
                      <a:picLocks noChangeAspect="1"/>
                    </pic:cNvPicPr>
                  </pic:nvPicPr>
                  <pic:blipFill>
                    <a:blip r:embed="rId16"/>
                    <a:stretch>
                      <a:fillRect/>
                    </a:stretch>
                  </pic:blipFill>
                  <pic:spPr>
                    <a:xfrm>
                      <a:off x="0" y="0"/>
                      <a:ext cx="5273040" cy="2829560"/>
                    </a:xfrm>
                    <a:prstGeom prst="rect">
                      <a:avLst/>
                    </a:prstGeom>
                    <a:noFill/>
                    <a:ln>
                      <a:noFill/>
                    </a:ln>
                  </pic:spPr>
                </pic:pic>
              </a:graphicData>
            </a:graphic>
          </wp:anchor>
        </w:drawing>
      </w:r>
    </w:p>
    <w:p w14:paraId="0881AB7C">
      <w:pPr>
        <w:numPr>
          <w:ilvl w:val="0"/>
          <w:numId w:val="0"/>
        </w:numPr>
        <w:ind w:firstLine="560" w:firstLineChars="200"/>
        <w:rPr>
          <w:rFonts w:hint="default"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5G基站7个，载扇21个。</w:t>
      </w:r>
    </w:p>
    <w:p w14:paraId="6758CCC0">
      <w:pPr>
        <w:ind w:firstLine="680" w:firstLineChars="200"/>
        <w:rPr>
          <w:rFonts w:hint="eastAsia" w:ascii="Times New Roman" w:hAnsi="Times New Roman" w:eastAsia="仿宋_GB2312" w:cs="Times New Roman"/>
          <w:sz w:val="34"/>
          <w:szCs w:val="34"/>
          <w:u w:val="none"/>
          <w:lang w:val="en-US" w:eastAsia="zh-CN"/>
        </w:rPr>
      </w:pPr>
      <w:r>
        <w:rPr>
          <w:rFonts w:hint="eastAsia" w:ascii="Times New Roman" w:hAnsi="Times New Roman" w:eastAsia="仿宋_GB2312" w:cs="Times New Roman"/>
          <w:sz w:val="34"/>
          <w:szCs w:val="34"/>
          <w:u w:val="none"/>
          <w:lang w:val="en-US" w:eastAsia="zh-CN"/>
        </w:rPr>
        <w:drawing>
          <wp:inline distT="0" distB="0" distL="114300" distR="114300">
            <wp:extent cx="5273040" cy="2947670"/>
            <wp:effectExtent l="0" t="0" r="0" b="8890"/>
            <wp:docPr id="85" name="图片 2" descr="慕容街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descr="慕容街5G"/>
                    <pic:cNvPicPr>
                      <a:picLocks noChangeAspect="1"/>
                    </pic:cNvPicPr>
                  </pic:nvPicPr>
                  <pic:blipFill>
                    <a:blip r:embed="rId17"/>
                    <a:stretch>
                      <a:fillRect/>
                    </a:stretch>
                  </pic:blipFill>
                  <pic:spPr>
                    <a:xfrm>
                      <a:off x="0" y="0"/>
                      <a:ext cx="5273040" cy="2947670"/>
                    </a:xfrm>
                    <a:prstGeom prst="rect">
                      <a:avLst/>
                    </a:prstGeom>
                    <a:noFill/>
                    <a:ln>
                      <a:noFill/>
                    </a:ln>
                  </pic:spPr>
                </pic:pic>
              </a:graphicData>
            </a:graphic>
          </wp:inline>
        </w:drawing>
      </w:r>
    </w:p>
    <w:p w14:paraId="1EC8C6E6">
      <w:pPr>
        <w:numPr>
          <w:ilvl w:val="0"/>
          <w:numId w:val="0"/>
        </w:numPr>
        <w:rPr>
          <w:rFonts w:hint="eastAsia" w:ascii="Times New Roman" w:hAnsi="Times New Roman" w:eastAsia="仿宋_GB2312" w:cs="Times New Roman"/>
          <w:b/>
          <w:bCs/>
          <w:sz w:val="34"/>
          <w:szCs w:val="34"/>
          <w:u w:val="none"/>
          <w:lang w:val="en-US" w:eastAsia="zh-CN"/>
        </w:rPr>
      </w:pPr>
    </w:p>
    <w:p w14:paraId="4B5653C9">
      <w:pPr>
        <w:pStyle w:val="4"/>
        <w:spacing w:line="580" w:lineRule="exact"/>
        <w:ind w:firstLine="562" w:firstLineChars="200"/>
        <w:rPr>
          <w:rFonts w:hint="eastAsia"/>
          <w:b/>
          <w:bCs/>
          <w:lang w:val="en-US" w:eastAsia="zh-CN"/>
        </w:rPr>
      </w:pPr>
      <w:bookmarkStart w:id="1269" w:name="_Toc30874"/>
      <w:bookmarkStart w:id="1270" w:name="_Toc11912"/>
      <w:r>
        <w:rPr>
          <w:rFonts w:hint="eastAsia"/>
          <w:b/>
          <w:bCs/>
          <w:lang w:val="en-US" w:eastAsia="zh-CN"/>
        </w:rPr>
        <w:t>（1）网络扩容</w:t>
      </w:r>
      <w:bookmarkEnd w:id="1269"/>
      <w:bookmarkEnd w:id="1270"/>
    </w:p>
    <w:p w14:paraId="31D67326">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我们将在活动前对网络进行扩容，确保网络容量和覆盖范围满足活动需求。</w:t>
      </w:r>
    </w:p>
    <w:p w14:paraId="532BB031">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针对活动现场周边基站进行网络容量扩容，扩容分为硬件和软件两部分进行。</w:t>
      </w:r>
    </w:p>
    <w:p w14:paraId="4807F7E5">
      <w:pPr>
        <w:numPr>
          <w:ilvl w:val="0"/>
          <w:numId w:val="0"/>
        </w:numPr>
        <w:ind w:firstLine="560" w:firstLineChars="200"/>
        <w:rPr>
          <w:rFonts w:hint="default"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硬件扩容：对双塔文化、朝阳三千米、朝阳古城香园三个基站上增加6个2.1G设备进行硬件扩容。同时增加应急通讯车进行保障。</w:t>
      </w:r>
    </w:p>
    <w:p w14:paraId="1C53E248">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软件扩容：对二中基站的3个2.1G小区进行10M-20M带宽扩容，对双塔文化、朝阳三千米、朝阳古城香园三个基站增加2载波扩容。</w:t>
      </w:r>
    </w:p>
    <w:p w14:paraId="15597447">
      <w:pPr>
        <w:pStyle w:val="4"/>
        <w:spacing w:line="580" w:lineRule="exact"/>
        <w:ind w:firstLine="562" w:firstLineChars="200"/>
        <w:rPr>
          <w:rFonts w:hint="eastAsia"/>
          <w:b/>
          <w:bCs/>
          <w:lang w:val="en-US" w:eastAsia="zh-CN"/>
        </w:rPr>
      </w:pPr>
      <w:bookmarkStart w:id="1271" w:name="_Toc31929"/>
      <w:bookmarkStart w:id="1272" w:name="_Toc17502"/>
      <w:r>
        <w:rPr>
          <w:rFonts w:hint="eastAsia"/>
          <w:b/>
          <w:bCs/>
          <w:lang w:val="en-US" w:eastAsia="zh-CN"/>
        </w:rPr>
        <w:t>（2）参数优化</w:t>
      </w:r>
      <w:bookmarkEnd w:id="1271"/>
      <w:bookmarkEnd w:id="1272"/>
    </w:p>
    <w:p w14:paraId="0240FBB1">
      <w:pPr>
        <w:numPr>
          <w:ilvl w:val="0"/>
          <w:numId w:val="0"/>
        </w:num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保障参数配置针对往期节日期间情况，提前对重保区域站点进行重保参数预设。</w:t>
      </w:r>
    </w:p>
    <w:p w14:paraId="21F5D117">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1）启动超高负荷参数机制设置，保证用户在做小包业务等情况下不受影响。</w:t>
      </w:r>
    </w:p>
    <w:tbl>
      <w:tblPr>
        <w:tblStyle w:val="15"/>
        <w:tblW w:w="0" w:type="auto"/>
        <w:jc w:val="center"/>
        <w:tblLayout w:type="autofit"/>
        <w:tblCellMar>
          <w:top w:w="0" w:type="dxa"/>
          <w:left w:w="108" w:type="dxa"/>
          <w:bottom w:w="0" w:type="dxa"/>
          <w:right w:w="108" w:type="dxa"/>
        </w:tblCellMar>
      </w:tblPr>
      <w:tblGrid>
        <w:gridCol w:w="624"/>
        <w:gridCol w:w="863"/>
        <w:gridCol w:w="3228"/>
        <w:gridCol w:w="1155"/>
        <w:gridCol w:w="1155"/>
        <w:gridCol w:w="1155"/>
        <w:gridCol w:w="994"/>
      </w:tblGrid>
      <w:tr w14:paraId="214C25F5">
        <w:tblPrEx>
          <w:tblCellMar>
            <w:top w:w="0" w:type="dxa"/>
            <w:left w:w="108" w:type="dxa"/>
            <w:bottom w:w="0" w:type="dxa"/>
            <w:right w:w="108" w:type="dxa"/>
          </w:tblCellMar>
        </w:tblPrEx>
        <w:trPr>
          <w:trHeight w:val="276" w:hRule="atLeast"/>
          <w:jc w:val="center"/>
        </w:trPr>
        <w:tc>
          <w:tcPr>
            <w:tcW w:w="807" w:type="dxa"/>
            <w:tcBorders>
              <w:top w:val="single" w:color="auto" w:sz="4" w:space="0"/>
              <w:left w:val="single" w:color="auto" w:sz="4" w:space="0"/>
              <w:bottom w:val="single" w:color="auto" w:sz="4" w:space="0"/>
              <w:right w:val="single" w:color="auto" w:sz="4" w:space="0"/>
            </w:tcBorders>
            <w:shd w:val="clear" w:color="000000" w:fill="C00000"/>
            <w:noWrap/>
            <w:vAlign w:val="center"/>
          </w:tcPr>
          <w:p w14:paraId="56EBDC37">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网络</w:t>
            </w:r>
          </w:p>
        </w:tc>
        <w:tc>
          <w:tcPr>
            <w:tcW w:w="1152" w:type="dxa"/>
            <w:tcBorders>
              <w:top w:val="single" w:color="auto" w:sz="4" w:space="0"/>
              <w:left w:val="nil"/>
              <w:bottom w:val="single" w:color="auto" w:sz="4" w:space="0"/>
              <w:right w:val="single" w:color="auto" w:sz="4" w:space="0"/>
            </w:tcBorders>
            <w:shd w:val="clear" w:color="000000" w:fill="C00000"/>
            <w:noWrap/>
            <w:vAlign w:val="center"/>
          </w:tcPr>
          <w:p w14:paraId="5A96E416">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参数类别</w:t>
            </w:r>
          </w:p>
        </w:tc>
        <w:tc>
          <w:tcPr>
            <w:tcW w:w="0" w:type="auto"/>
            <w:tcBorders>
              <w:top w:val="single" w:color="auto" w:sz="4" w:space="0"/>
              <w:left w:val="nil"/>
              <w:bottom w:val="single" w:color="auto" w:sz="4" w:space="0"/>
              <w:right w:val="single" w:color="auto" w:sz="4" w:space="0"/>
            </w:tcBorders>
            <w:shd w:val="clear" w:color="000000" w:fill="C00000"/>
            <w:noWrap/>
            <w:vAlign w:val="center"/>
          </w:tcPr>
          <w:p w14:paraId="2B438957">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参数名称</w:t>
            </w:r>
          </w:p>
        </w:tc>
        <w:tc>
          <w:tcPr>
            <w:tcW w:w="0" w:type="auto"/>
            <w:tcBorders>
              <w:top w:val="single" w:color="auto" w:sz="4" w:space="0"/>
              <w:left w:val="nil"/>
              <w:bottom w:val="single" w:color="auto" w:sz="4" w:space="0"/>
              <w:right w:val="single" w:color="auto" w:sz="4" w:space="0"/>
            </w:tcBorders>
            <w:shd w:val="clear" w:color="000000" w:fill="C00000"/>
            <w:noWrap/>
            <w:vAlign w:val="center"/>
          </w:tcPr>
          <w:p w14:paraId="770A9265">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日常值</w:t>
            </w:r>
          </w:p>
        </w:tc>
        <w:tc>
          <w:tcPr>
            <w:tcW w:w="0" w:type="auto"/>
            <w:tcBorders>
              <w:top w:val="single" w:color="auto" w:sz="4" w:space="0"/>
              <w:left w:val="nil"/>
              <w:bottom w:val="single" w:color="auto" w:sz="4" w:space="0"/>
              <w:right w:val="single" w:color="auto" w:sz="4" w:space="0"/>
            </w:tcBorders>
            <w:shd w:val="clear" w:color="000000" w:fill="C00000"/>
            <w:noWrap/>
            <w:vAlign w:val="center"/>
          </w:tcPr>
          <w:p w14:paraId="42FC3E0A">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节日值</w:t>
            </w:r>
          </w:p>
        </w:tc>
        <w:tc>
          <w:tcPr>
            <w:tcW w:w="0" w:type="auto"/>
            <w:tcBorders>
              <w:top w:val="single" w:color="auto" w:sz="4" w:space="0"/>
              <w:left w:val="nil"/>
              <w:bottom w:val="single" w:color="auto" w:sz="4" w:space="0"/>
              <w:right w:val="single" w:color="auto" w:sz="4" w:space="0"/>
            </w:tcBorders>
            <w:shd w:val="clear" w:color="000000" w:fill="C00000"/>
            <w:noWrap/>
            <w:vAlign w:val="center"/>
          </w:tcPr>
          <w:p w14:paraId="2D832DE5">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超高负荷设置</w:t>
            </w:r>
          </w:p>
        </w:tc>
        <w:tc>
          <w:tcPr>
            <w:tcW w:w="0" w:type="auto"/>
            <w:tcBorders>
              <w:top w:val="single" w:color="auto" w:sz="4" w:space="0"/>
              <w:left w:val="nil"/>
              <w:bottom w:val="single" w:color="auto" w:sz="4" w:space="0"/>
              <w:right w:val="single" w:color="auto" w:sz="4" w:space="0"/>
            </w:tcBorders>
            <w:shd w:val="clear" w:color="000000" w:fill="C00000"/>
            <w:noWrap/>
            <w:vAlign w:val="center"/>
          </w:tcPr>
          <w:p w14:paraId="23B14081">
            <w:pPr>
              <w:keepNext w:val="0"/>
              <w:keepLines w:val="0"/>
              <w:widowControl/>
              <w:suppressLineNumbers w:val="0"/>
              <w:spacing w:before="0" w:beforeAutospacing="0" w:after="0" w:afterAutospacing="0"/>
              <w:ind w:left="0" w:right="0"/>
              <w:jc w:val="center"/>
              <w:rPr>
                <w:rFonts w:hint="default" w:ascii="宋体" w:hAnsi="宋体" w:eastAsia="宋体" w:cs="宋体"/>
                <w:b/>
                <w:bCs/>
                <w:color w:val="FFFFFF"/>
                <w:kern w:val="0"/>
                <w:sz w:val="16"/>
                <w:szCs w:val="16"/>
              </w:rPr>
            </w:pPr>
            <w:r>
              <w:rPr>
                <w:rFonts w:hint="eastAsia" w:ascii="宋体" w:hAnsi="宋体" w:eastAsia="宋体" w:cs="宋体"/>
                <w:b/>
                <w:bCs/>
                <w:color w:val="FFFFFF"/>
                <w:kern w:val="0"/>
                <w:sz w:val="16"/>
                <w:szCs w:val="16"/>
              </w:rPr>
              <w:t>节日后是否回退</w:t>
            </w:r>
          </w:p>
        </w:tc>
      </w:tr>
      <w:tr w14:paraId="704C4C76">
        <w:tblPrEx>
          <w:tblCellMar>
            <w:top w:w="0" w:type="dxa"/>
            <w:left w:w="108" w:type="dxa"/>
            <w:bottom w:w="0" w:type="dxa"/>
            <w:right w:w="108" w:type="dxa"/>
          </w:tblCellMar>
        </w:tblPrEx>
        <w:trPr>
          <w:trHeight w:val="276" w:hRule="atLeast"/>
          <w:jc w:val="center"/>
        </w:trPr>
        <w:tc>
          <w:tcPr>
            <w:tcW w:w="807" w:type="dxa"/>
            <w:vMerge w:val="restart"/>
            <w:tcBorders>
              <w:top w:val="nil"/>
              <w:left w:val="single" w:color="auto" w:sz="4" w:space="0"/>
              <w:bottom w:val="single" w:color="auto" w:sz="4" w:space="0"/>
              <w:right w:val="single" w:color="auto" w:sz="4" w:space="0"/>
            </w:tcBorders>
            <w:noWrap/>
            <w:vAlign w:val="center"/>
          </w:tcPr>
          <w:p w14:paraId="5A05FEB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rPr>
            </w:pPr>
            <w:r>
              <w:rPr>
                <w:rFonts w:hint="eastAsia" w:ascii="宋体" w:hAnsi="宋体" w:eastAsia="宋体" w:cs="宋体"/>
                <w:color w:val="000000"/>
                <w:kern w:val="0"/>
                <w:sz w:val="22"/>
              </w:rPr>
              <w:t>5G</w:t>
            </w:r>
          </w:p>
        </w:tc>
        <w:tc>
          <w:tcPr>
            <w:tcW w:w="1152" w:type="dxa"/>
            <w:vMerge w:val="restart"/>
            <w:tcBorders>
              <w:top w:val="nil"/>
              <w:left w:val="single" w:color="auto" w:sz="4" w:space="0"/>
              <w:bottom w:val="single" w:color="auto" w:sz="4" w:space="0"/>
              <w:right w:val="single" w:color="auto" w:sz="4" w:space="0"/>
            </w:tcBorders>
            <w:noWrap/>
            <w:vAlign w:val="center"/>
          </w:tcPr>
          <w:p w14:paraId="2CB897C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大话务保障</w:t>
            </w:r>
          </w:p>
        </w:tc>
        <w:tc>
          <w:tcPr>
            <w:tcW w:w="0" w:type="auto"/>
            <w:tcBorders>
              <w:top w:val="nil"/>
              <w:left w:val="nil"/>
              <w:bottom w:val="single" w:color="auto" w:sz="4" w:space="0"/>
              <w:right w:val="single" w:color="auto" w:sz="4" w:space="0"/>
            </w:tcBorders>
            <w:noWrap w:val="0"/>
            <w:vAlign w:val="center"/>
          </w:tcPr>
          <w:p w14:paraId="5AC6E6F5">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多个BWP的专有PUCCH资源共享开关</w:t>
            </w:r>
          </w:p>
        </w:tc>
        <w:tc>
          <w:tcPr>
            <w:tcW w:w="0" w:type="auto"/>
            <w:tcBorders>
              <w:top w:val="nil"/>
              <w:left w:val="nil"/>
              <w:bottom w:val="single" w:color="auto" w:sz="4" w:space="0"/>
              <w:right w:val="single" w:color="auto" w:sz="4" w:space="0"/>
            </w:tcBorders>
            <w:noWrap/>
            <w:vAlign w:val="center"/>
          </w:tcPr>
          <w:p w14:paraId="2857968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FALSE</w:t>
            </w:r>
          </w:p>
        </w:tc>
        <w:tc>
          <w:tcPr>
            <w:tcW w:w="0" w:type="auto"/>
            <w:tcBorders>
              <w:top w:val="nil"/>
              <w:left w:val="nil"/>
              <w:bottom w:val="single" w:color="auto" w:sz="4" w:space="0"/>
              <w:right w:val="single" w:color="auto" w:sz="4" w:space="0"/>
            </w:tcBorders>
            <w:noWrap/>
            <w:vAlign w:val="center"/>
          </w:tcPr>
          <w:p w14:paraId="5C2BE651">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TRUE</w:t>
            </w:r>
          </w:p>
        </w:tc>
        <w:tc>
          <w:tcPr>
            <w:tcW w:w="0" w:type="auto"/>
            <w:tcBorders>
              <w:top w:val="nil"/>
              <w:left w:val="nil"/>
              <w:bottom w:val="single" w:color="auto" w:sz="4" w:space="0"/>
              <w:right w:val="single" w:color="auto" w:sz="4" w:space="0"/>
            </w:tcBorders>
            <w:noWrap/>
            <w:vAlign w:val="center"/>
          </w:tcPr>
          <w:p w14:paraId="22A667AF">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TRUE</w:t>
            </w:r>
          </w:p>
        </w:tc>
        <w:tc>
          <w:tcPr>
            <w:tcW w:w="0" w:type="auto"/>
            <w:tcBorders>
              <w:top w:val="nil"/>
              <w:left w:val="nil"/>
              <w:bottom w:val="single" w:color="auto" w:sz="4" w:space="0"/>
              <w:right w:val="single" w:color="auto" w:sz="4" w:space="0"/>
            </w:tcBorders>
            <w:noWrap/>
            <w:vAlign w:val="center"/>
          </w:tcPr>
          <w:p w14:paraId="71A5AA5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258E95B2">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2A6D3DF4">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02B4370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0"/>
            <w:vAlign w:val="center"/>
          </w:tcPr>
          <w:p w14:paraId="10E83351">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资源自适应开关</w:t>
            </w:r>
          </w:p>
        </w:tc>
        <w:tc>
          <w:tcPr>
            <w:tcW w:w="0" w:type="auto"/>
            <w:tcBorders>
              <w:top w:val="nil"/>
              <w:left w:val="nil"/>
              <w:bottom w:val="single" w:color="auto" w:sz="4" w:space="0"/>
              <w:right w:val="single" w:color="auto" w:sz="4" w:space="0"/>
            </w:tcBorders>
            <w:noWrap/>
            <w:vAlign w:val="center"/>
          </w:tcPr>
          <w:p w14:paraId="108001C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FALSE</w:t>
            </w:r>
          </w:p>
        </w:tc>
        <w:tc>
          <w:tcPr>
            <w:tcW w:w="0" w:type="auto"/>
            <w:tcBorders>
              <w:top w:val="nil"/>
              <w:left w:val="nil"/>
              <w:bottom w:val="single" w:color="auto" w:sz="4" w:space="0"/>
              <w:right w:val="single" w:color="auto" w:sz="4" w:space="0"/>
            </w:tcBorders>
            <w:noWrap/>
            <w:vAlign w:val="center"/>
          </w:tcPr>
          <w:p w14:paraId="6EF097DA">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TRUE</w:t>
            </w:r>
          </w:p>
        </w:tc>
        <w:tc>
          <w:tcPr>
            <w:tcW w:w="0" w:type="auto"/>
            <w:tcBorders>
              <w:top w:val="nil"/>
              <w:left w:val="nil"/>
              <w:bottom w:val="single" w:color="auto" w:sz="4" w:space="0"/>
              <w:right w:val="single" w:color="auto" w:sz="4" w:space="0"/>
            </w:tcBorders>
            <w:noWrap/>
            <w:vAlign w:val="center"/>
          </w:tcPr>
          <w:p w14:paraId="4CFE8A32">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TRUE</w:t>
            </w:r>
          </w:p>
        </w:tc>
        <w:tc>
          <w:tcPr>
            <w:tcW w:w="0" w:type="auto"/>
            <w:tcBorders>
              <w:top w:val="nil"/>
              <w:left w:val="nil"/>
              <w:bottom w:val="single" w:color="auto" w:sz="4" w:space="0"/>
              <w:right w:val="single" w:color="auto" w:sz="4" w:space="0"/>
            </w:tcBorders>
            <w:noWrap/>
            <w:vAlign w:val="center"/>
          </w:tcPr>
          <w:p w14:paraId="3351998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23EEDFFA">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12EDE19C">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71873D5C">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0"/>
            <w:vAlign w:val="center"/>
          </w:tcPr>
          <w:p w14:paraId="6853283D">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DRX开关</w:t>
            </w:r>
          </w:p>
        </w:tc>
        <w:tc>
          <w:tcPr>
            <w:tcW w:w="0" w:type="auto"/>
            <w:tcBorders>
              <w:top w:val="nil"/>
              <w:left w:val="nil"/>
              <w:bottom w:val="single" w:color="auto" w:sz="4" w:space="0"/>
              <w:right w:val="single" w:color="auto" w:sz="4" w:space="0"/>
            </w:tcBorders>
            <w:noWrap/>
            <w:vAlign w:val="center"/>
          </w:tcPr>
          <w:p w14:paraId="44FDEEB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open</w:t>
            </w:r>
          </w:p>
        </w:tc>
        <w:tc>
          <w:tcPr>
            <w:tcW w:w="0" w:type="auto"/>
            <w:tcBorders>
              <w:top w:val="nil"/>
              <w:left w:val="nil"/>
              <w:bottom w:val="single" w:color="auto" w:sz="4" w:space="0"/>
              <w:right w:val="single" w:color="auto" w:sz="4" w:space="0"/>
            </w:tcBorders>
            <w:noWrap/>
            <w:vAlign w:val="center"/>
          </w:tcPr>
          <w:p w14:paraId="15AAC44E">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Close</w:t>
            </w:r>
          </w:p>
        </w:tc>
        <w:tc>
          <w:tcPr>
            <w:tcW w:w="0" w:type="auto"/>
            <w:tcBorders>
              <w:top w:val="nil"/>
              <w:left w:val="nil"/>
              <w:bottom w:val="single" w:color="auto" w:sz="4" w:space="0"/>
              <w:right w:val="single" w:color="auto" w:sz="4" w:space="0"/>
            </w:tcBorders>
            <w:noWrap/>
            <w:vAlign w:val="center"/>
          </w:tcPr>
          <w:p w14:paraId="510A5B49">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Close</w:t>
            </w:r>
          </w:p>
        </w:tc>
        <w:tc>
          <w:tcPr>
            <w:tcW w:w="0" w:type="auto"/>
            <w:tcBorders>
              <w:top w:val="nil"/>
              <w:left w:val="nil"/>
              <w:bottom w:val="single" w:color="auto" w:sz="4" w:space="0"/>
              <w:right w:val="single" w:color="auto" w:sz="4" w:space="0"/>
            </w:tcBorders>
            <w:noWrap/>
            <w:vAlign w:val="center"/>
          </w:tcPr>
          <w:p w14:paraId="76DDFA9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090451F1">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6CAD78A2">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restart"/>
            <w:tcBorders>
              <w:top w:val="nil"/>
              <w:left w:val="single" w:color="auto" w:sz="4" w:space="0"/>
              <w:bottom w:val="single" w:color="auto" w:sz="4" w:space="0"/>
              <w:right w:val="single" w:color="auto" w:sz="4" w:space="0"/>
            </w:tcBorders>
            <w:noWrap/>
            <w:vAlign w:val="center"/>
          </w:tcPr>
          <w:p w14:paraId="5111326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负荷均衡</w:t>
            </w:r>
          </w:p>
        </w:tc>
        <w:tc>
          <w:tcPr>
            <w:tcW w:w="0" w:type="auto"/>
            <w:tcBorders>
              <w:top w:val="nil"/>
              <w:left w:val="nil"/>
              <w:bottom w:val="single" w:color="auto" w:sz="4" w:space="0"/>
              <w:right w:val="single" w:color="auto" w:sz="4" w:space="0"/>
            </w:tcBorders>
            <w:noWrap/>
            <w:vAlign w:val="center"/>
          </w:tcPr>
          <w:p w14:paraId="25FD0FE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负荷均衡上行PRB利用率触发门限</w:t>
            </w:r>
          </w:p>
        </w:tc>
        <w:tc>
          <w:tcPr>
            <w:tcW w:w="0" w:type="auto"/>
            <w:tcBorders>
              <w:top w:val="nil"/>
              <w:left w:val="nil"/>
              <w:bottom w:val="single" w:color="auto" w:sz="4" w:space="0"/>
              <w:right w:val="single" w:color="auto" w:sz="4" w:space="0"/>
            </w:tcBorders>
            <w:noWrap/>
            <w:vAlign w:val="center"/>
          </w:tcPr>
          <w:p w14:paraId="0C42D7F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65</w:t>
            </w:r>
          </w:p>
        </w:tc>
        <w:tc>
          <w:tcPr>
            <w:tcW w:w="0" w:type="auto"/>
            <w:tcBorders>
              <w:top w:val="nil"/>
              <w:left w:val="nil"/>
              <w:bottom w:val="single" w:color="auto" w:sz="4" w:space="0"/>
              <w:right w:val="single" w:color="auto" w:sz="4" w:space="0"/>
            </w:tcBorders>
            <w:noWrap/>
            <w:vAlign w:val="center"/>
          </w:tcPr>
          <w:p w14:paraId="4BA5DAF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50</w:t>
            </w:r>
          </w:p>
        </w:tc>
        <w:tc>
          <w:tcPr>
            <w:tcW w:w="0" w:type="auto"/>
            <w:tcBorders>
              <w:top w:val="nil"/>
              <w:left w:val="nil"/>
              <w:bottom w:val="single" w:color="auto" w:sz="4" w:space="0"/>
              <w:right w:val="single" w:color="auto" w:sz="4" w:space="0"/>
            </w:tcBorders>
            <w:noWrap/>
            <w:vAlign w:val="center"/>
          </w:tcPr>
          <w:p w14:paraId="4F81DED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45</w:t>
            </w:r>
          </w:p>
        </w:tc>
        <w:tc>
          <w:tcPr>
            <w:tcW w:w="0" w:type="auto"/>
            <w:tcBorders>
              <w:top w:val="nil"/>
              <w:left w:val="nil"/>
              <w:bottom w:val="single" w:color="auto" w:sz="4" w:space="0"/>
              <w:right w:val="single" w:color="auto" w:sz="4" w:space="0"/>
            </w:tcBorders>
            <w:noWrap/>
            <w:vAlign w:val="center"/>
          </w:tcPr>
          <w:p w14:paraId="27EDA73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104F58E2">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29216569">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6E1027C3">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7FCD033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负荷均衡下行PRB利用率触发门限</w:t>
            </w:r>
          </w:p>
        </w:tc>
        <w:tc>
          <w:tcPr>
            <w:tcW w:w="0" w:type="auto"/>
            <w:tcBorders>
              <w:top w:val="nil"/>
              <w:left w:val="nil"/>
              <w:bottom w:val="single" w:color="auto" w:sz="4" w:space="0"/>
              <w:right w:val="single" w:color="auto" w:sz="4" w:space="0"/>
            </w:tcBorders>
            <w:noWrap/>
            <w:vAlign w:val="center"/>
          </w:tcPr>
          <w:p w14:paraId="3E2F0CE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65</w:t>
            </w:r>
          </w:p>
        </w:tc>
        <w:tc>
          <w:tcPr>
            <w:tcW w:w="0" w:type="auto"/>
            <w:tcBorders>
              <w:top w:val="nil"/>
              <w:left w:val="nil"/>
              <w:bottom w:val="single" w:color="auto" w:sz="4" w:space="0"/>
              <w:right w:val="single" w:color="auto" w:sz="4" w:space="0"/>
            </w:tcBorders>
            <w:noWrap/>
            <w:vAlign w:val="center"/>
          </w:tcPr>
          <w:p w14:paraId="38047BC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50</w:t>
            </w:r>
          </w:p>
        </w:tc>
        <w:tc>
          <w:tcPr>
            <w:tcW w:w="0" w:type="auto"/>
            <w:tcBorders>
              <w:top w:val="nil"/>
              <w:left w:val="nil"/>
              <w:bottom w:val="single" w:color="auto" w:sz="4" w:space="0"/>
              <w:right w:val="single" w:color="auto" w:sz="4" w:space="0"/>
            </w:tcBorders>
            <w:noWrap/>
            <w:vAlign w:val="center"/>
          </w:tcPr>
          <w:p w14:paraId="7B6DD74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45</w:t>
            </w:r>
          </w:p>
        </w:tc>
        <w:tc>
          <w:tcPr>
            <w:tcW w:w="0" w:type="auto"/>
            <w:tcBorders>
              <w:top w:val="nil"/>
              <w:left w:val="nil"/>
              <w:bottom w:val="single" w:color="auto" w:sz="4" w:space="0"/>
              <w:right w:val="single" w:color="auto" w:sz="4" w:space="0"/>
            </w:tcBorders>
            <w:noWrap/>
            <w:vAlign w:val="center"/>
          </w:tcPr>
          <w:p w14:paraId="4247746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0643F95E">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7CC0B860">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76683654">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bottom"/>
          </w:tcPr>
          <w:p w14:paraId="58C1884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UAC功能开关</w:t>
            </w:r>
          </w:p>
        </w:tc>
        <w:tc>
          <w:tcPr>
            <w:tcW w:w="0" w:type="auto"/>
            <w:tcBorders>
              <w:top w:val="nil"/>
              <w:left w:val="nil"/>
              <w:bottom w:val="single" w:color="auto" w:sz="4" w:space="0"/>
              <w:right w:val="single" w:color="auto" w:sz="4" w:space="0"/>
            </w:tcBorders>
            <w:noWrap/>
            <w:vAlign w:val="bottom"/>
          </w:tcPr>
          <w:p w14:paraId="530FECD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Close</w:t>
            </w:r>
          </w:p>
        </w:tc>
        <w:tc>
          <w:tcPr>
            <w:tcW w:w="0" w:type="auto"/>
            <w:tcBorders>
              <w:top w:val="nil"/>
              <w:left w:val="nil"/>
              <w:bottom w:val="single" w:color="auto" w:sz="4" w:space="0"/>
              <w:right w:val="single" w:color="auto" w:sz="4" w:space="0"/>
            </w:tcBorders>
            <w:noWrap/>
            <w:vAlign w:val="bottom"/>
          </w:tcPr>
          <w:p w14:paraId="2EC1937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Open</w:t>
            </w:r>
          </w:p>
        </w:tc>
        <w:tc>
          <w:tcPr>
            <w:tcW w:w="0" w:type="auto"/>
            <w:tcBorders>
              <w:top w:val="nil"/>
              <w:left w:val="nil"/>
              <w:bottom w:val="single" w:color="auto" w:sz="4" w:space="0"/>
              <w:right w:val="single" w:color="auto" w:sz="4" w:space="0"/>
            </w:tcBorders>
            <w:noWrap/>
            <w:vAlign w:val="bottom"/>
          </w:tcPr>
          <w:p w14:paraId="75CE978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Open</w:t>
            </w:r>
          </w:p>
        </w:tc>
        <w:tc>
          <w:tcPr>
            <w:tcW w:w="0" w:type="auto"/>
            <w:tcBorders>
              <w:top w:val="nil"/>
              <w:left w:val="nil"/>
              <w:bottom w:val="single" w:color="auto" w:sz="4" w:space="0"/>
              <w:right w:val="single" w:color="auto" w:sz="4" w:space="0"/>
            </w:tcBorders>
            <w:noWrap/>
            <w:vAlign w:val="center"/>
          </w:tcPr>
          <w:p w14:paraId="0C3C85F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329CA72A">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6FD634C3">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619B639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bottom"/>
          </w:tcPr>
          <w:p w14:paraId="61047F1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动态UAC功能开关</w:t>
            </w:r>
          </w:p>
        </w:tc>
        <w:tc>
          <w:tcPr>
            <w:tcW w:w="0" w:type="auto"/>
            <w:tcBorders>
              <w:top w:val="nil"/>
              <w:left w:val="nil"/>
              <w:bottom w:val="single" w:color="auto" w:sz="4" w:space="0"/>
              <w:right w:val="single" w:color="auto" w:sz="4" w:space="0"/>
            </w:tcBorders>
            <w:noWrap/>
            <w:vAlign w:val="bottom"/>
          </w:tcPr>
          <w:p w14:paraId="78441BB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Close</w:t>
            </w:r>
          </w:p>
        </w:tc>
        <w:tc>
          <w:tcPr>
            <w:tcW w:w="0" w:type="auto"/>
            <w:tcBorders>
              <w:top w:val="nil"/>
              <w:left w:val="nil"/>
              <w:bottom w:val="single" w:color="auto" w:sz="4" w:space="0"/>
              <w:right w:val="single" w:color="auto" w:sz="4" w:space="0"/>
            </w:tcBorders>
            <w:noWrap/>
            <w:vAlign w:val="bottom"/>
          </w:tcPr>
          <w:p w14:paraId="3373E23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Open</w:t>
            </w:r>
          </w:p>
        </w:tc>
        <w:tc>
          <w:tcPr>
            <w:tcW w:w="0" w:type="auto"/>
            <w:tcBorders>
              <w:top w:val="nil"/>
              <w:left w:val="nil"/>
              <w:bottom w:val="single" w:color="auto" w:sz="4" w:space="0"/>
              <w:right w:val="single" w:color="auto" w:sz="4" w:space="0"/>
            </w:tcBorders>
            <w:noWrap/>
            <w:vAlign w:val="bottom"/>
          </w:tcPr>
          <w:p w14:paraId="780F377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Open</w:t>
            </w:r>
          </w:p>
        </w:tc>
        <w:tc>
          <w:tcPr>
            <w:tcW w:w="0" w:type="auto"/>
            <w:tcBorders>
              <w:top w:val="nil"/>
              <w:left w:val="nil"/>
              <w:bottom w:val="single" w:color="auto" w:sz="4" w:space="0"/>
              <w:right w:val="single" w:color="auto" w:sz="4" w:space="0"/>
            </w:tcBorders>
            <w:noWrap/>
            <w:vAlign w:val="center"/>
          </w:tcPr>
          <w:p w14:paraId="313E526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6F3CF2D0">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6BCE3056">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restart"/>
            <w:tcBorders>
              <w:top w:val="nil"/>
              <w:left w:val="single" w:color="auto" w:sz="4" w:space="0"/>
              <w:bottom w:val="single" w:color="auto" w:sz="4" w:space="0"/>
              <w:right w:val="single" w:color="auto" w:sz="4" w:space="0"/>
            </w:tcBorders>
            <w:noWrap/>
            <w:vAlign w:val="center"/>
          </w:tcPr>
          <w:p w14:paraId="3325090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功率参数</w:t>
            </w:r>
          </w:p>
        </w:tc>
        <w:tc>
          <w:tcPr>
            <w:tcW w:w="0" w:type="auto"/>
            <w:tcBorders>
              <w:top w:val="nil"/>
              <w:left w:val="nil"/>
              <w:bottom w:val="single" w:color="auto" w:sz="4" w:space="0"/>
              <w:right w:val="single" w:color="auto" w:sz="4" w:space="0"/>
            </w:tcBorders>
            <w:noWrap w:val="0"/>
            <w:vAlign w:val="center"/>
          </w:tcPr>
          <w:p w14:paraId="390389F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AMC SINR计算功率控制使能开关</w:t>
            </w:r>
          </w:p>
        </w:tc>
        <w:tc>
          <w:tcPr>
            <w:tcW w:w="0" w:type="auto"/>
            <w:tcBorders>
              <w:top w:val="nil"/>
              <w:left w:val="nil"/>
              <w:bottom w:val="single" w:color="auto" w:sz="4" w:space="0"/>
              <w:right w:val="single" w:color="auto" w:sz="4" w:space="0"/>
            </w:tcBorders>
            <w:noWrap/>
            <w:vAlign w:val="center"/>
          </w:tcPr>
          <w:p w14:paraId="4E02EB1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TRUE</w:t>
            </w:r>
          </w:p>
        </w:tc>
        <w:tc>
          <w:tcPr>
            <w:tcW w:w="0" w:type="auto"/>
            <w:tcBorders>
              <w:top w:val="nil"/>
              <w:left w:val="nil"/>
              <w:bottom w:val="single" w:color="auto" w:sz="4" w:space="0"/>
              <w:right w:val="single" w:color="auto" w:sz="4" w:space="0"/>
            </w:tcBorders>
            <w:noWrap/>
            <w:vAlign w:val="center"/>
          </w:tcPr>
          <w:p w14:paraId="1A80F55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FALSE</w:t>
            </w:r>
          </w:p>
        </w:tc>
        <w:tc>
          <w:tcPr>
            <w:tcW w:w="0" w:type="auto"/>
            <w:tcBorders>
              <w:top w:val="nil"/>
              <w:left w:val="nil"/>
              <w:bottom w:val="single" w:color="auto" w:sz="4" w:space="0"/>
              <w:right w:val="single" w:color="auto" w:sz="4" w:space="0"/>
            </w:tcBorders>
            <w:noWrap/>
            <w:vAlign w:val="center"/>
          </w:tcPr>
          <w:p w14:paraId="3A73C1D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FALSE</w:t>
            </w:r>
          </w:p>
        </w:tc>
        <w:tc>
          <w:tcPr>
            <w:tcW w:w="0" w:type="auto"/>
            <w:tcBorders>
              <w:top w:val="nil"/>
              <w:left w:val="nil"/>
              <w:bottom w:val="single" w:color="auto" w:sz="4" w:space="0"/>
              <w:right w:val="single" w:color="auto" w:sz="4" w:space="0"/>
            </w:tcBorders>
            <w:noWrap/>
            <w:vAlign w:val="center"/>
          </w:tcPr>
          <w:p w14:paraId="0896E21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168FD9FF">
        <w:tblPrEx>
          <w:tblCellMar>
            <w:top w:w="0" w:type="dxa"/>
            <w:left w:w="108" w:type="dxa"/>
            <w:bottom w:w="0" w:type="dxa"/>
            <w:right w:w="108" w:type="dxa"/>
          </w:tblCellMar>
        </w:tblPrEx>
        <w:trPr>
          <w:trHeight w:val="384"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2A78A7F6">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34CE578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0"/>
            <w:vAlign w:val="center"/>
          </w:tcPr>
          <w:p w14:paraId="31873F8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PUCCH闭环功控是否处理DTX数据的开关</w:t>
            </w:r>
          </w:p>
        </w:tc>
        <w:tc>
          <w:tcPr>
            <w:tcW w:w="0" w:type="auto"/>
            <w:tcBorders>
              <w:top w:val="nil"/>
              <w:left w:val="nil"/>
              <w:bottom w:val="single" w:color="auto" w:sz="4" w:space="0"/>
              <w:right w:val="single" w:color="auto" w:sz="4" w:space="0"/>
            </w:tcBorders>
            <w:noWrap w:val="0"/>
            <w:vAlign w:val="center"/>
          </w:tcPr>
          <w:p w14:paraId="3B1BE4F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TRUE</w:t>
            </w:r>
          </w:p>
        </w:tc>
        <w:tc>
          <w:tcPr>
            <w:tcW w:w="0" w:type="auto"/>
            <w:tcBorders>
              <w:top w:val="nil"/>
              <w:left w:val="nil"/>
              <w:bottom w:val="single" w:color="auto" w:sz="4" w:space="0"/>
              <w:right w:val="single" w:color="auto" w:sz="4" w:space="0"/>
            </w:tcBorders>
            <w:noWrap w:val="0"/>
            <w:vAlign w:val="center"/>
          </w:tcPr>
          <w:p w14:paraId="2D1509F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FALSE</w:t>
            </w:r>
          </w:p>
        </w:tc>
        <w:tc>
          <w:tcPr>
            <w:tcW w:w="0" w:type="auto"/>
            <w:tcBorders>
              <w:top w:val="nil"/>
              <w:left w:val="nil"/>
              <w:bottom w:val="single" w:color="auto" w:sz="4" w:space="0"/>
              <w:right w:val="single" w:color="auto" w:sz="4" w:space="0"/>
            </w:tcBorders>
            <w:noWrap w:val="0"/>
            <w:vAlign w:val="center"/>
          </w:tcPr>
          <w:p w14:paraId="5952C6C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FALSE</w:t>
            </w:r>
          </w:p>
        </w:tc>
        <w:tc>
          <w:tcPr>
            <w:tcW w:w="0" w:type="auto"/>
            <w:tcBorders>
              <w:top w:val="nil"/>
              <w:left w:val="nil"/>
              <w:bottom w:val="single" w:color="auto" w:sz="4" w:space="0"/>
              <w:right w:val="single" w:color="auto" w:sz="4" w:space="0"/>
            </w:tcBorders>
            <w:noWrap/>
            <w:vAlign w:val="center"/>
          </w:tcPr>
          <w:p w14:paraId="6F78AE6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0D8EA086">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359BAC35">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restart"/>
            <w:tcBorders>
              <w:top w:val="nil"/>
              <w:left w:val="single" w:color="auto" w:sz="4" w:space="0"/>
              <w:bottom w:val="single" w:color="auto" w:sz="4" w:space="0"/>
              <w:right w:val="single" w:color="auto" w:sz="4" w:space="0"/>
            </w:tcBorders>
            <w:noWrap/>
            <w:vAlign w:val="center"/>
          </w:tcPr>
          <w:p w14:paraId="56853F5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小包业务保障</w:t>
            </w:r>
          </w:p>
        </w:tc>
        <w:tc>
          <w:tcPr>
            <w:tcW w:w="0" w:type="auto"/>
            <w:tcBorders>
              <w:top w:val="nil"/>
              <w:left w:val="nil"/>
              <w:bottom w:val="single" w:color="auto" w:sz="4" w:space="0"/>
              <w:right w:val="single" w:color="auto" w:sz="4" w:space="0"/>
            </w:tcBorders>
            <w:noWrap w:val="0"/>
            <w:vAlign w:val="center"/>
          </w:tcPr>
          <w:p w14:paraId="5C9A1AC9">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广义QoS再识别开关</w:t>
            </w:r>
          </w:p>
        </w:tc>
        <w:tc>
          <w:tcPr>
            <w:tcW w:w="0" w:type="auto"/>
            <w:tcBorders>
              <w:top w:val="nil"/>
              <w:left w:val="nil"/>
              <w:bottom w:val="single" w:color="auto" w:sz="4" w:space="0"/>
              <w:right w:val="single" w:color="auto" w:sz="4" w:space="0"/>
            </w:tcBorders>
            <w:noWrap w:val="0"/>
            <w:vAlign w:val="center"/>
          </w:tcPr>
          <w:p w14:paraId="7C5911D9">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关闭[0]</w:t>
            </w:r>
          </w:p>
        </w:tc>
        <w:tc>
          <w:tcPr>
            <w:tcW w:w="0" w:type="auto"/>
            <w:tcBorders>
              <w:top w:val="nil"/>
              <w:left w:val="nil"/>
              <w:bottom w:val="single" w:color="auto" w:sz="4" w:space="0"/>
              <w:right w:val="single" w:color="auto" w:sz="4" w:space="0"/>
            </w:tcBorders>
            <w:noWrap w:val="0"/>
            <w:vAlign w:val="center"/>
          </w:tcPr>
          <w:p w14:paraId="4DAB0928">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打开[1]</w:t>
            </w:r>
          </w:p>
        </w:tc>
        <w:tc>
          <w:tcPr>
            <w:tcW w:w="0" w:type="auto"/>
            <w:tcBorders>
              <w:top w:val="nil"/>
              <w:left w:val="nil"/>
              <w:bottom w:val="single" w:color="auto" w:sz="4" w:space="0"/>
              <w:right w:val="single" w:color="auto" w:sz="4" w:space="0"/>
            </w:tcBorders>
            <w:noWrap w:val="0"/>
            <w:vAlign w:val="center"/>
          </w:tcPr>
          <w:p w14:paraId="655EE0E0">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打开[1]</w:t>
            </w:r>
          </w:p>
        </w:tc>
        <w:tc>
          <w:tcPr>
            <w:tcW w:w="0" w:type="auto"/>
            <w:tcBorders>
              <w:top w:val="nil"/>
              <w:left w:val="nil"/>
              <w:bottom w:val="single" w:color="auto" w:sz="4" w:space="0"/>
              <w:right w:val="single" w:color="auto" w:sz="4" w:space="0"/>
            </w:tcBorders>
            <w:noWrap/>
            <w:vAlign w:val="center"/>
          </w:tcPr>
          <w:p w14:paraId="44B7036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7030078D">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63A42850">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05CADF72">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bottom"/>
          </w:tcPr>
          <w:p w14:paraId="3A9E965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PUSCH闭环功控近点目标SINR(dB)</w:t>
            </w:r>
          </w:p>
        </w:tc>
        <w:tc>
          <w:tcPr>
            <w:tcW w:w="0" w:type="auto"/>
            <w:tcBorders>
              <w:top w:val="nil"/>
              <w:left w:val="nil"/>
              <w:bottom w:val="single" w:color="auto" w:sz="4" w:space="0"/>
              <w:right w:val="single" w:color="auto" w:sz="4" w:space="0"/>
            </w:tcBorders>
            <w:noWrap/>
            <w:vAlign w:val="bottom"/>
          </w:tcPr>
          <w:p w14:paraId="76E6E34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25;32;25;32;21;21</w:t>
            </w:r>
          </w:p>
        </w:tc>
        <w:tc>
          <w:tcPr>
            <w:tcW w:w="0" w:type="auto"/>
            <w:tcBorders>
              <w:top w:val="nil"/>
              <w:left w:val="nil"/>
              <w:bottom w:val="single" w:color="auto" w:sz="4" w:space="0"/>
              <w:right w:val="single" w:color="auto" w:sz="4" w:space="0"/>
            </w:tcBorders>
            <w:noWrap/>
            <w:vAlign w:val="bottom"/>
          </w:tcPr>
          <w:p w14:paraId="4A06562A">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35;42;35;42;31;31</w:t>
            </w:r>
          </w:p>
        </w:tc>
        <w:tc>
          <w:tcPr>
            <w:tcW w:w="0" w:type="auto"/>
            <w:tcBorders>
              <w:top w:val="nil"/>
              <w:left w:val="nil"/>
              <w:bottom w:val="single" w:color="auto" w:sz="4" w:space="0"/>
              <w:right w:val="single" w:color="auto" w:sz="4" w:space="0"/>
            </w:tcBorders>
            <w:noWrap/>
            <w:vAlign w:val="bottom"/>
          </w:tcPr>
          <w:p w14:paraId="4B217DE4">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35;42;35;42;31;31</w:t>
            </w:r>
          </w:p>
        </w:tc>
        <w:tc>
          <w:tcPr>
            <w:tcW w:w="0" w:type="auto"/>
            <w:tcBorders>
              <w:top w:val="nil"/>
              <w:left w:val="nil"/>
              <w:bottom w:val="single" w:color="auto" w:sz="4" w:space="0"/>
              <w:right w:val="single" w:color="auto" w:sz="4" w:space="0"/>
            </w:tcBorders>
            <w:noWrap/>
            <w:vAlign w:val="center"/>
          </w:tcPr>
          <w:p w14:paraId="741C757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084C2D44">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534D6EA4">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57251B3F">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0"/>
            <w:vAlign w:val="bottom"/>
          </w:tcPr>
          <w:p w14:paraId="46326618">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PUSCH闭环功控目标SINR中间值</w:t>
            </w:r>
          </w:p>
        </w:tc>
        <w:tc>
          <w:tcPr>
            <w:tcW w:w="0" w:type="auto"/>
            <w:tcBorders>
              <w:top w:val="nil"/>
              <w:left w:val="nil"/>
              <w:bottom w:val="single" w:color="auto" w:sz="4" w:space="0"/>
              <w:right w:val="single" w:color="auto" w:sz="4" w:space="0"/>
            </w:tcBorders>
            <w:noWrap/>
            <w:vAlign w:val="bottom"/>
          </w:tcPr>
          <w:p w14:paraId="4359746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24;31;24;31;20;20</w:t>
            </w:r>
          </w:p>
        </w:tc>
        <w:tc>
          <w:tcPr>
            <w:tcW w:w="0" w:type="auto"/>
            <w:tcBorders>
              <w:top w:val="nil"/>
              <w:left w:val="nil"/>
              <w:bottom w:val="single" w:color="auto" w:sz="4" w:space="0"/>
              <w:right w:val="single" w:color="auto" w:sz="4" w:space="0"/>
            </w:tcBorders>
            <w:noWrap/>
            <w:vAlign w:val="bottom"/>
          </w:tcPr>
          <w:p w14:paraId="1CC03C1C">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34;41;34;41;30;30</w:t>
            </w:r>
          </w:p>
        </w:tc>
        <w:tc>
          <w:tcPr>
            <w:tcW w:w="0" w:type="auto"/>
            <w:tcBorders>
              <w:top w:val="nil"/>
              <w:left w:val="nil"/>
              <w:bottom w:val="single" w:color="auto" w:sz="4" w:space="0"/>
              <w:right w:val="single" w:color="auto" w:sz="4" w:space="0"/>
            </w:tcBorders>
            <w:noWrap/>
            <w:vAlign w:val="bottom"/>
          </w:tcPr>
          <w:p w14:paraId="7A9E366A">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34;41;34;41;30;30</w:t>
            </w:r>
          </w:p>
        </w:tc>
        <w:tc>
          <w:tcPr>
            <w:tcW w:w="0" w:type="auto"/>
            <w:tcBorders>
              <w:top w:val="nil"/>
              <w:left w:val="nil"/>
              <w:bottom w:val="single" w:color="auto" w:sz="4" w:space="0"/>
              <w:right w:val="single" w:color="auto" w:sz="4" w:space="0"/>
            </w:tcBorders>
            <w:noWrap/>
            <w:vAlign w:val="center"/>
          </w:tcPr>
          <w:p w14:paraId="76A4CB3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328B382A">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616BA0D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09F1AF9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0"/>
            <w:vAlign w:val="bottom"/>
          </w:tcPr>
          <w:p w14:paraId="6753B19D">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PUSCH闭环功控目标SINR下限</w:t>
            </w:r>
          </w:p>
        </w:tc>
        <w:tc>
          <w:tcPr>
            <w:tcW w:w="0" w:type="auto"/>
            <w:tcBorders>
              <w:top w:val="nil"/>
              <w:left w:val="nil"/>
              <w:bottom w:val="single" w:color="auto" w:sz="4" w:space="0"/>
              <w:right w:val="single" w:color="auto" w:sz="4" w:space="0"/>
            </w:tcBorders>
            <w:noWrap/>
            <w:vAlign w:val="bottom"/>
          </w:tcPr>
          <w:p w14:paraId="510FF66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20;24;20;24;15;15</w:t>
            </w:r>
          </w:p>
        </w:tc>
        <w:tc>
          <w:tcPr>
            <w:tcW w:w="0" w:type="auto"/>
            <w:tcBorders>
              <w:top w:val="nil"/>
              <w:left w:val="nil"/>
              <w:bottom w:val="single" w:color="auto" w:sz="4" w:space="0"/>
              <w:right w:val="single" w:color="auto" w:sz="4" w:space="0"/>
            </w:tcBorders>
            <w:noWrap/>
            <w:vAlign w:val="bottom"/>
          </w:tcPr>
          <w:p w14:paraId="0220C2A9">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30;34;30;34;25;25</w:t>
            </w:r>
          </w:p>
        </w:tc>
        <w:tc>
          <w:tcPr>
            <w:tcW w:w="0" w:type="auto"/>
            <w:tcBorders>
              <w:top w:val="nil"/>
              <w:left w:val="nil"/>
              <w:bottom w:val="single" w:color="auto" w:sz="4" w:space="0"/>
              <w:right w:val="single" w:color="auto" w:sz="4" w:space="0"/>
            </w:tcBorders>
            <w:noWrap/>
            <w:vAlign w:val="bottom"/>
          </w:tcPr>
          <w:p w14:paraId="13A746E8">
            <w:pPr>
              <w:keepNext w:val="0"/>
              <w:keepLines w:val="0"/>
              <w:widowControl/>
              <w:suppressLineNumbers w:val="0"/>
              <w:spacing w:before="0" w:beforeAutospacing="0" w:after="0" w:afterAutospacing="0"/>
              <w:ind w:left="0" w:right="0"/>
              <w:jc w:val="center"/>
              <w:rPr>
                <w:rFonts w:hint="default" w:ascii="宋体" w:hAnsi="宋体" w:eastAsia="宋体" w:cs="宋体"/>
                <w:kern w:val="0"/>
                <w:sz w:val="16"/>
                <w:szCs w:val="16"/>
              </w:rPr>
            </w:pPr>
            <w:r>
              <w:rPr>
                <w:rFonts w:hint="eastAsia" w:ascii="宋体" w:hAnsi="宋体" w:eastAsia="宋体" w:cs="宋体"/>
                <w:kern w:val="0"/>
                <w:sz w:val="16"/>
                <w:szCs w:val="16"/>
              </w:rPr>
              <w:t>30;34;30;34;25;25</w:t>
            </w:r>
          </w:p>
        </w:tc>
        <w:tc>
          <w:tcPr>
            <w:tcW w:w="0" w:type="auto"/>
            <w:tcBorders>
              <w:top w:val="nil"/>
              <w:left w:val="nil"/>
              <w:bottom w:val="single" w:color="auto" w:sz="4" w:space="0"/>
              <w:right w:val="single" w:color="auto" w:sz="4" w:space="0"/>
            </w:tcBorders>
            <w:noWrap/>
            <w:vAlign w:val="center"/>
          </w:tcPr>
          <w:p w14:paraId="0CE9B3D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06AF1790">
        <w:tblPrEx>
          <w:tblCellMar>
            <w:top w:w="0" w:type="dxa"/>
            <w:left w:w="108" w:type="dxa"/>
            <w:bottom w:w="0" w:type="dxa"/>
            <w:right w:w="108" w:type="dxa"/>
          </w:tblCellMar>
        </w:tblPrEx>
        <w:trPr>
          <w:trHeight w:val="276" w:hRule="atLeast"/>
          <w:jc w:val="center"/>
        </w:trPr>
        <w:tc>
          <w:tcPr>
            <w:tcW w:w="807" w:type="dxa"/>
            <w:vMerge w:val="restart"/>
            <w:tcBorders>
              <w:top w:val="nil"/>
              <w:left w:val="single" w:color="auto" w:sz="4" w:space="0"/>
              <w:bottom w:val="single" w:color="auto" w:sz="4" w:space="0"/>
              <w:right w:val="single" w:color="auto" w:sz="4" w:space="0"/>
            </w:tcBorders>
            <w:noWrap/>
            <w:vAlign w:val="center"/>
          </w:tcPr>
          <w:p w14:paraId="7F46ABE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rPr>
            </w:pPr>
            <w:r>
              <w:rPr>
                <w:rFonts w:hint="eastAsia" w:ascii="宋体" w:hAnsi="宋体" w:eastAsia="宋体" w:cs="宋体"/>
                <w:color w:val="000000"/>
                <w:kern w:val="0"/>
                <w:sz w:val="22"/>
              </w:rPr>
              <w:t>4G</w:t>
            </w:r>
          </w:p>
        </w:tc>
        <w:tc>
          <w:tcPr>
            <w:tcW w:w="1152" w:type="dxa"/>
            <w:vMerge w:val="restart"/>
            <w:tcBorders>
              <w:top w:val="nil"/>
              <w:left w:val="single" w:color="auto" w:sz="4" w:space="0"/>
              <w:bottom w:val="single" w:color="auto" w:sz="4" w:space="0"/>
              <w:right w:val="single" w:color="auto" w:sz="4" w:space="0"/>
            </w:tcBorders>
            <w:noWrap/>
            <w:vAlign w:val="center"/>
          </w:tcPr>
          <w:p w14:paraId="067D1D1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大话务保障</w:t>
            </w:r>
          </w:p>
        </w:tc>
        <w:tc>
          <w:tcPr>
            <w:tcW w:w="0" w:type="auto"/>
            <w:tcBorders>
              <w:top w:val="nil"/>
              <w:left w:val="nil"/>
              <w:bottom w:val="single" w:color="auto" w:sz="4" w:space="0"/>
              <w:right w:val="single" w:color="auto" w:sz="4" w:space="0"/>
            </w:tcBorders>
            <w:noWrap/>
            <w:vAlign w:val="center"/>
          </w:tcPr>
          <w:p w14:paraId="67CE266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AC-Barring工作模式</w:t>
            </w:r>
          </w:p>
        </w:tc>
        <w:tc>
          <w:tcPr>
            <w:tcW w:w="0" w:type="auto"/>
            <w:tcBorders>
              <w:top w:val="nil"/>
              <w:left w:val="nil"/>
              <w:bottom w:val="single" w:color="auto" w:sz="4" w:space="0"/>
              <w:right w:val="single" w:color="auto" w:sz="4" w:space="0"/>
            </w:tcBorders>
            <w:noWrap/>
            <w:vAlign w:val="center"/>
          </w:tcPr>
          <w:p w14:paraId="754538B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0" w:type="auto"/>
            <w:tcBorders>
              <w:top w:val="nil"/>
              <w:left w:val="nil"/>
              <w:bottom w:val="single" w:color="auto" w:sz="4" w:space="0"/>
              <w:right w:val="single" w:color="auto" w:sz="4" w:space="0"/>
            </w:tcBorders>
            <w:noWrap/>
            <w:vAlign w:val="center"/>
          </w:tcPr>
          <w:p w14:paraId="5578ED4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0" w:type="auto"/>
            <w:tcBorders>
              <w:top w:val="nil"/>
              <w:left w:val="nil"/>
              <w:bottom w:val="single" w:color="auto" w:sz="4" w:space="0"/>
              <w:right w:val="single" w:color="auto" w:sz="4" w:space="0"/>
            </w:tcBorders>
            <w:noWrap/>
            <w:vAlign w:val="center"/>
          </w:tcPr>
          <w:p w14:paraId="5BDFE06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0" w:type="auto"/>
            <w:tcBorders>
              <w:top w:val="nil"/>
              <w:left w:val="nil"/>
              <w:bottom w:val="single" w:color="auto" w:sz="4" w:space="0"/>
              <w:right w:val="single" w:color="auto" w:sz="4" w:space="0"/>
            </w:tcBorders>
            <w:noWrap/>
            <w:vAlign w:val="center"/>
          </w:tcPr>
          <w:p w14:paraId="7F0BD1D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368C7528">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3AC6884E">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5E4BC0AF">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611C7D8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信令接入概率因子</w:t>
            </w:r>
          </w:p>
        </w:tc>
        <w:tc>
          <w:tcPr>
            <w:tcW w:w="0" w:type="auto"/>
            <w:tcBorders>
              <w:top w:val="nil"/>
              <w:left w:val="nil"/>
              <w:bottom w:val="single" w:color="auto" w:sz="4" w:space="0"/>
              <w:right w:val="single" w:color="auto" w:sz="4" w:space="0"/>
            </w:tcBorders>
            <w:noWrap/>
            <w:vAlign w:val="center"/>
          </w:tcPr>
          <w:p w14:paraId="1F5D203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0" w:type="auto"/>
            <w:tcBorders>
              <w:top w:val="nil"/>
              <w:left w:val="nil"/>
              <w:bottom w:val="single" w:color="auto" w:sz="4" w:space="0"/>
              <w:right w:val="single" w:color="auto" w:sz="4" w:space="0"/>
            </w:tcBorders>
            <w:noWrap/>
            <w:vAlign w:val="center"/>
          </w:tcPr>
          <w:p w14:paraId="48BC787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0.8</w:t>
            </w:r>
          </w:p>
        </w:tc>
        <w:tc>
          <w:tcPr>
            <w:tcW w:w="0" w:type="auto"/>
            <w:tcBorders>
              <w:top w:val="nil"/>
              <w:left w:val="nil"/>
              <w:bottom w:val="single" w:color="auto" w:sz="4" w:space="0"/>
              <w:right w:val="single" w:color="auto" w:sz="4" w:space="0"/>
            </w:tcBorders>
            <w:noWrap/>
            <w:vAlign w:val="center"/>
          </w:tcPr>
          <w:p w14:paraId="2FBE551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0.7</w:t>
            </w:r>
          </w:p>
        </w:tc>
        <w:tc>
          <w:tcPr>
            <w:tcW w:w="0" w:type="auto"/>
            <w:tcBorders>
              <w:top w:val="nil"/>
              <w:left w:val="nil"/>
              <w:bottom w:val="single" w:color="auto" w:sz="4" w:space="0"/>
              <w:right w:val="single" w:color="auto" w:sz="4" w:space="0"/>
            </w:tcBorders>
            <w:noWrap/>
            <w:vAlign w:val="center"/>
          </w:tcPr>
          <w:p w14:paraId="5F0BEA7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4A71933F">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09B05585">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32433D40">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56A7686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信令禁止接入时间(秒)</w:t>
            </w:r>
          </w:p>
        </w:tc>
        <w:tc>
          <w:tcPr>
            <w:tcW w:w="0" w:type="auto"/>
            <w:tcBorders>
              <w:top w:val="nil"/>
              <w:left w:val="nil"/>
              <w:bottom w:val="single" w:color="auto" w:sz="4" w:space="0"/>
              <w:right w:val="single" w:color="auto" w:sz="4" w:space="0"/>
            </w:tcBorders>
            <w:noWrap/>
            <w:vAlign w:val="center"/>
          </w:tcPr>
          <w:p w14:paraId="6D37FA9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0" w:type="auto"/>
            <w:tcBorders>
              <w:top w:val="nil"/>
              <w:left w:val="nil"/>
              <w:bottom w:val="single" w:color="auto" w:sz="4" w:space="0"/>
              <w:right w:val="single" w:color="auto" w:sz="4" w:space="0"/>
            </w:tcBorders>
            <w:noWrap/>
            <w:vAlign w:val="center"/>
          </w:tcPr>
          <w:p w14:paraId="1CDA8E5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32</w:t>
            </w:r>
          </w:p>
        </w:tc>
        <w:tc>
          <w:tcPr>
            <w:tcW w:w="0" w:type="auto"/>
            <w:tcBorders>
              <w:top w:val="nil"/>
              <w:left w:val="nil"/>
              <w:bottom w:val="single" w:color="auto" w:sz="4" w:space="0"/>
              <w:right w:val="single" w:color="auto" w:sz="4" w:space="0"/>
            </w:tcBorders>
            <w:noWrap/>
            <w:vAlign w:val="center"/>
          </w:tcPr>
          <w:p w14:paraId="65B95FC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64</w:t>
            </w:r>
          </w:p>
        </w:tc>
        <w:tc>
          <w:tcPr>
            <w:tcW w:w="0" w:type="auto"/>
            <w:tcBorders>
              <w:top w:val="nil"/>
              <w:left w:val="nil"/>
              <w:bottom w:val="single" w:color="auto" w:sz="4" w:space="0"/>
              <w:right w:val="single" w:color="auto" w:sz="4" w:space="0"/>
            </w:tcBorders>
            <w:noWrap/>
            <w:vAlign w:val="center"/>
          </w:tcPr>
          <w:p w14:paraId="3F1CC97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681D0B73">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75B605D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37511289">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358C07A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呼叫接入概率因子</w:t>
            </w:r>
          </w:p>
        </w:tc>
        <w:tc>
          <w:tcPr>
            <w:tcW w:w="0" w:type="auto"/>
            <w:tcBorders>
              <w:top w:val="nil"/>
              <w:left w:val="nil"/>
              <w:bottom w:val="single" w:color="auto" w:sz="4" w:space="0"/>
              <w:right w:val="single" w:color="auto" w:sz="4" w:space="0"/>
            </w:tcBorders>
            <w:noWrap/>
            <w:vAlign w:val="center"/>
          </w:tcPr>
          <w:p w14:paraId="338C513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1</w:t>
            </w:r>
          </w:p>
        </w:tc>
        <w:tc>
          <w:tcPr>
            <w:tcW w:w="0" w:type="auto"/>
            <w:tcBorders>
              <w:top w:val="nil"/>
              <w:left w:val="nil"/>
              <w:bottom w:val="single" w:color="auto" w:sz="4" w:space="0"/>
              <w:right w:val="single" w:color="auto" w:sz="4" w:space="0"/>
            </w:tcBorders>
            <w:noWrap/>
            <w:vAlign w:val="center"/>
          </w:tcPr>
          <w:p w14:paraId="53708DB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0.8</w:t>
            </w:r>
          </w:p>
        </w:tc>
        <w:tc>
          <w:tcPr>
            <w:tcW w:w="0" w:type="auto"/>
            <w:tcBorders>
              <w:top w:val="nil"/>
              <w:left w:val="nil"/>
              <w:bottom w:val="single" w:color="auto" w:sz="4" w:space="0"/>
              <w:right w:val="single" w:color="auto" w:sz="4" w:space="0"/>
            </w:tcBorders>
            <w:noWrap/>
            <w:vAlign w:val="center"/>
          </w:tcPr>
          <w:p w14:paraId="0162DEF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0.7</w:t>
            </w:r>
          </w:p>
        </w:tc>
        <w:tc>
          <w:tcPr>
            <w:tcW w:w="0" w:type="auto"/>
            <w:tcBorders>
              <w:top w:val="nil"/>
              <w:left w:val="nil"/>
              <w:bottom w:val="single" w:color="auto" w:sz="4" w:space="0"/>
              <w:right w:val="single" w:color="auto" w:sz="4" w:space="0"/>
            </w:tcBorders>
            <w:noWrap/>
            <w:vAlign w:val="center"/>
          </w:tcPr>
          <w:p w14:paraId="3FFA3DD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79B77D13">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503C314D">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08C756E0">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0E21038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呼叫禁止接入时间(秒)</w:t>
            </w:r>
          </w:p>
        </w:tc>
        <w:tc>
          <w:tcPr>
            <w:tcW w:w="0" w:type="auto"/>
            <w:tcBorders>
              <w:top w:val="nil"/>
              <w:left w:val="nil"/>
              <w:bottom w:val="single" w:color="auto" w:sz="4" w:space="0"/>
              <w:right w:val="single" w:color="auto" w:sz="4" w:space="0"/>
            </w:tcBorders>
            <w:noWrap/>
            <w:vAlign w:val="center"/>
          </w:tcPr>
          <w:p w14:paraId="6E00727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0</w:t>
            </w:r>
          </w:p>
        </w:tc>
        <w:tc>
          <w:tcPr>
            <w:tcW w:w="0" w:type="auto"/>
            <w:tcBorders>
              <w:top w:val="nil"/>
              <w:left w:val="nil"/>
              <w:bottom w:val="single" w:color="auto" w:sz="4" w:space="0"/>
              <w:right w:val="single" w:color="auto" w:sz="4" w:space="0"/>
            </w:tcBorders>
            <w:noWrap/>
            <w:vAlign w:val="center"/>
          </w:tcPr>
          <w:p w14:paraId="13E5489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32</w:t>
            </w:r>
          </w:p>
        </w:tc>
        <w:tc>
          <w:tcPr>
            <w:tcW w:w="0" w:type="auto"/>
            <w:tcBorders>
              <w:top w:val="nil"/>
              <w:left w:val="nil"/>
              <w:bottom w:val="single" w:color="auto" w:sz="4" w:space="0"/>
              <w:right w:val="single" w:color="auto" w:sz="4" w:space="0"/>
            </w:tcBorders>
            <w:noWrap/>
            <w:vAlign w:val="center"/>
          </w:tcPr>
          <w:p w14:paraId="28BFF78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64</w:t>
            </w:r>
          </w:p>
        </w:tc>
        <w:tc>
          <w:tcPr>
            <w:tcW w:w="0" w:type="auto"/>
            <w:tcBorders>
              <w:top w:val="nil"/>
              <w:left w:val="nil"/>
              <w:bottom w:val="single" w:color="auto" w:sz="4" w:space="0"/>
              <w:right w:val="single" w:color="auto" w:sz="4" w:space="0"/>
            </w:tcBorders>
            <w:noWrap/>
            <w:vAlign w:val="center"/>
          </w:tcPr>
          <w:p w14:paraId="6C1B5250">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44DF55BF">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161AABAA">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7C052E94">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20414BD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允许SIB2中同类型AC barring 参数再次更新的时间间隔(秒)</w:t>
            </w:r>
          </w:p>
        </w:tc>
        <w:tc>
          <w:tcPr>
            <w:tcW w:w="0" w:type="auto"/>
            <w:tcBorders>
              <w:top w:val="nil"/>
              <w:left w:val="nil"/>
              <w:bottom w:val="single" w:color="auto" w:sz="4" w:space="0"/>
              <w:right w:val="single" w:color="auto" w:sz="4" w:space="0"/>
            </w:tcBorders>
            <w:noWrap/>
            <w:vAlign w:val="center"/>
          </w:tcPr>
          <w:p w14:paraId="50FC573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300</w:t>
            </w:r>
          </w:p>
        </w:tc>
        <w:tc>
          <w:tcPr>
            <w:tcW w:w="0" w:type="auto"/>
            <w:tcBorders>
              <w:top w:val="nil"/>
              <w:left w:val="nil"/>
              <w:bottom w:val="single" w:color="auto" w:sz="4" w:space="0"/>
              <w:right w:val="single" w:color="auto" w:sz="4" w:space="0"/>
            </w:tcBorders>
            <w:noWrap/>
            <w:vAlign w:val="center"/>
          </w:tcPr>
          <w:p w14:paraId="6D5635C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30</w:t>
            </w:r>
          </w:p>
        </w:tc>
        <w:tc>
          <w:tcPr>
            <w:tcW w:w="0" w:type="auto"/>
            <w:tcBorders>
              <w:top w:val="nil"/>
              <w:left w:val="nil"/>
              <w:bottom w:val="single" w:color="auto" w:sz="4" w:space="0"/>
              <w:right w:val="single" w:color="auto" w:sz="4" w:space="0"/>
            </w:tcBorders>
            <w:noWrap/>
            <w:vAlign w:val="center"/>
          </w:tcPr>
          <w:p w14:paraId="7D55236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30</w:t>
            </w:r>
          </w:p>
        </w:tc>
        <w:tc>
          <w:tcPr>
            <w:tcW w:w="0" w:type="auto"/>
            <w:tcBorders>
              <w:top w:val="nil"/>
              <w:left w:val="nil"/>
              <w:bottom w:val="single" w:color="auto" w:sz="4" w:space="0"/>
              <w:right w:val="single" w:color="auto" w:sz="4" w:space="0"/>
            </w:tcBorders>
            <w:noWrap/>
            <w:vAlign w:val="center"/>
          </w:tcPr>
          <w:p w14:paraId="12C7A08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2F54AE1C">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344E6E54">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restart"/>
            <w:tcBorders>
              <w:top w:val="nil"/>
              <w:left w:val="single" w:color="auto" w:sz="4" w:space="0"/>
              <w:bottom w:val="single" w:color="auto" w:sz="4" w:space="0"/>
              <w:right w:val="single" w:color="auto" w:sz="4" w:space="0"/>
            </w:tcBorders>
            <w:noWrap/>
            <w:vAlign w:val="center"/>
          </w:tcPr>
          <w:p w14:paraId="10989C3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负荷均衡</w:t>
            </w:r>
          </w:p>
        </w:tc>
        <w:tc>
          <w:tcPr>
            <w:tcW w:w="0" w:type="auto"/>
            <w:tcBorders>
              <w:top w:val="nil"/>
              <w:left w:val="nil"/>
              <w:bottom w:val="single" w:color="auto" w:sz="4" w:space="0"/>
              <w:right w:val="single" w:color="auto" w:sz="4" w:space="0"/>
            </w:tcBorders>
            <w:noWrap/>
            <w:vAlign w:val="center"/>
          </w:tcPr>
          <w:p w14:paraId="44C840C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上行同厂商PRB负荷均衡执行门限(%)</w:t>
            </w:r>
          </w:p>
        </w:tc>
        <w:tc>
          <w:tcPr>
            <w:tcW w:w="0" w:type="auto"/>
            <w:tcBorders>
              <w:top w:val="nil"/>
              <w:left w:val="nil"/>
              <w:bottom w:val="single" w:color="auto" w:sz="4" w:space="0"/>
              <w:right w:val="single" w:color="auto" w:sz="4" w:space="0"/>
            </w:tcBorders>
            <w:noWrap/>
            <w:vAlign w:val="center"/>
          </w:tcPr>
          <w:p w14:paraId="428E25B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0" w:type="auto"/>
            <w:tcBorders>
              <w:top w:val="nil"/>
              <w:left w:val="nil"/>
              <w:bottom w:val="single" w:color="auto" w:sz="4" w:space="0"/>
              <w:right w:val="single" w:color="auto" w:sz="4" w:space="0"/>
            </w:tcBorders>
            <w:noWrap/>
            <w:vAlign w:val="center"/>
          </w:tcPr>
          <w:p w14:paraId="360E2FF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35</w:t>
            </w:r>
          </w:p>
        </w:tc>
        <w:tc>
          <w:tcPr>
            <w:tcW w:w="0" w:type="auto"/>
            <w:tcBorders>
              <w:top w:val="nil"/>
              <w:left w:val="nil"/>
              <w:bottom w:val="single" w:color="auto" w:sz="4" w:space="0"/>
              <w:right w:val="single" w:color="auto" w:sz="4" w:space="0"/>
            </w:tcBorders>
            <w:noWrap/>
            <w:vAlign w:val="center"/>
          </w:tcPr>
          <w:p w14:paraId="6E53616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30</w:t>
            </w:r>
          </w:p>
        </w:tc>
        <w:tc>
          <w:tcPr>
            <w:tcW w:w="0" w:type="auto"/>
            <w:tcBorders>
              <w:top w:val="nil"/>
              <w:left w:val="nil"/>
              <w:bottom w:val="single" w:color="auto" w:sz="4" w:space="0"/>
              <w:right w:val="single" w:color="auto" w:sz="4" w:space="0"/>
            </w:tcBorders>
            <w:noWrap/>
            <w:vAlign w:val="center"/>
          </w:tcPr>
          <w:p w14:paraId="7C394A8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22C95954">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185880A8">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004E7CEB">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76CF2EC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下行同厂商PRB负荷均衡执行门限(%)</w:t>
            </w:r>
          </w:p>
        </w:tc>
        <w:tc>
          <w:tcPr>
            <w:tcW w:w="0" w:type="auto"/>
            <w:tcBorders>
              <w:top w:val="nil"/>
              <w:left w:val="nil"/>
              <w:bottom w:val="single" w:color="auto" w:sz="4" w:space="0"/>
              <w:right w:val="single" w:color="auto" w:sz="4" w:space="0"/>
            </w:tcBorders>
            <w:noWrap/>
            <w:vAlign w:val="center"/>
          </w:tcPr>
          <w:p w14:paraId="08D47DC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40</w:t>
            </w:r>
          </w:p>
        </w:tc>
        <w:tc>
          <w:tcPr>
            <w:tcW w:w="0" w:type="auto"/>
            <w:tcBorders>
              <w:top w:val="nil"/>
              <w:left w:val="nil"/>
              <w:bottom w:val="single" w:color="auto" w:sz="4" w:space="0"/>
              <w:right w:val="single" w:color="auto" w:sz="4" w:space="0"/>
            </w:tcBorders>
            <w:noWrap/>
            <w:vAlign w:val="center"/>
          </w:tcPr>
          <w:p w14:paraId="2BC11B4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35</w:t>
            </w:r>
          </w:p>
        </w:tc>
        <w:tc>
          <w:tcPr>
            <w:tcW w:w="0" w:type="auto"/>
            <w:tcBorders>
              <w:top w:val="nil"/>
              <w:left w:val="nil"/>
              <w:bottom w:val="single" w:color="auto" w:sz="4" w:space="0"/>
              <w:right w:val="single" w:color="auto" w:sz="4" w:space="0"/>
            </w:tcBorders>
            <w:noWrap/>
            <w:vAlign w:val="center"/>
          </w:tcPr>
          <w:p w14:paraId="7259840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30</w:t>
            </w:r>
          </w:p>
        </w:tc>
        <w:tc>
          <w:tcPr>
            <w:tcW w:w="0" w:type="auto"/>
            <w:tcBorders>
              <w:top w:val="nil"/>
              <w:left w:val="nil"/>
              <w:bottom w:val="single" w:color="auto" w:sz="4" w:space="0"/>
              <w:right w:val="single" w:color="auto" w:sz="4" w:space="0"/>
            </w:tcBorders>
            <w:noWrap/>
            <w:vAlign w:val="center"/>
          </w:tcPr>
          <w:p w14:paraId="6E44565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r w14:paraId="1012A5EB">
        <w:tblPrEx>
          <w:tblCellMar>
            <w:top w:w="0" w:type="dxa"/>
            <w:left w:w="108" w:type="dxa"/>
            <w:bottom w:w="0" w:type="dxa"/>
            <w:right w:w="108" w:type="dxa"/>
          </w:tblCellMar>
        </w:tblPrEx>
        <w:trPr>
          <w:trHeight w:val="276" w:hRule="atLeast"/>
          <w:jc w:val="center"/>
        </w:trPr>
        <w:tc>
          <w:tcPr>
            <w:tcW w:w="807" w:type="dxa"/>
            <w:vMerge w:val="continue"/>
            <w:tcBorders>
              <w:top w:val="nil"/>
              <w:left w:val="single" w:color="auto" w:sz="4" w:space="0"/>
              <w:bottom w:val="single" w:color="auto" w:sz="4" w:space="0"/>
              <w:right w:val="single" w:color="auto" w:sz="4" w:space="0"/>
            </w:tcBorders>
            <w:noWrap w:val="0"/>
            <w:vAlign w:val="center"/>
          </w:tcPr>
          <w:p w14:paraId="5B3F0F31">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2"/>
              </w:rPr>
            </w:pPr>
          </w:p>
        </w:tc>
        <w:tc>
          <w:tcPr>
            <w:tcW w:w="1152" w:type="dxa"/>
            <w:vMerge w:val="continue"/>
            <w:tcBorders>
              <w:top w:val="nil"/>
              <w:left w:val="single" w:color="auto" w:sz="4" w:space="0"/>
              <w:bottom w:val="single" w:color="auto" w:sz="4" w:space="0"/>
              <w:right w:val="single" w:color="auto" w:sz="4" w:space="0"/>
            </w:tcBorders>
            <w:noWrap w:val="0"/>
            <w:vAlign w:val="center"/>
          </w:tcPr>
          <w:p w14:paraId="012359DD">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16"/>
                <w:szCs w:val="16"/>
              </w:rPr>
            </w:pPr>
          </w:p>
        </w:tc>
        <w:tc>
          <w:tcPr>
            <w:tcW w:w="0" w:type="auto"/>
            <w:tcBorders>
              <w:top w:val="nil"/>
              <w:left w:val="nil"/>
              <w:bottom w:val="single" w:color="auto" w:sz="4" w:space="0"/>
              <w:right w:val="single" w:color="auto" w:sz="4" w:space="0"/>
            </w:tcBorders>
            <w:noWrap/>
            <w:vAlign w:val="center"/>
          </w:tcPr>
          <w:p w14:paraId="48516BA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降负荷用户数</w:t>
            </w:r>
          </w:p>
        </w:tc>
        <w:tc>
          <w:tcPr>
            <w:tcW w:w="0" w:type="auto"/>
            <w:tcBorders>
              <w:top w:val="nil"/>
              <w:left w:val="nil"/>
              <w:bottom w:val="single" w:color="auto" w:sz="4" w:space="0"/>
              <w:right w:val="single" w:color="auto" w:sz="4" w:space="0"/>
            </w:tcBorders>
            <w:noWrap/>
            <w:vAlign w:val="center"/>
          </w:tcPr>
          <w:p w14:paraId="7E2C416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10</w:t>
            </w:r>
          </w:p>
        </w:tc>
        <w:tc>
          <w:tcPr>
            <w:tcW w:w="0" w:type="auto"/>
            <w:tcBorders>
              <w:top w:val="nil"/>
              <w:left w:val="nil"/>
              <w:bottom w:val="single" w:color="auto" w:sz="4" w:space="0"/>
              <w:right w:val="single" w:color="auto" w:sz="4" w:space="0"/>
            </w:tcBorders>
            <w:noWrap/>
            <w:vAlign w:val="center"/>
          </w:tcPr>
          <w:p w14:paraId="7A5C003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15</w:t>
            </w:r>
          </w:p>
        </w:tc>
        <w:tc>
          <w:tcPr>
            <w:tcW w:w="0" w:type="auto"/>
            <w:tcBorders>
              <w:top w:val="nil"/>
              <w:left w:val="nil"/>
              <w:bottom w:val="single" w:color="auto" w:sz="4" w:space="0"/>
              <w:right w:val="single" w:color="auto" w:sz="4" w:space="0"/>
            </w:tcBorders>
            <w:noWrap/>
            <w:vAlign w:val="center"/>
          </w:tcPr>
          <w:p w14:paraId="0BD9B56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20</w:t>
            </w:r>
          </w:p>
        </w:tc>
        <w:tc>
          <w:tcPr>
            <w:tcW w:w="0" w:type="auto"/>
            <w:tcBorders>
              <w:top w:val="nil"/>
              <w:left w:val="nil"/>
              <w:bottom w:val="single" w:color="auto" w:sz="4" w:space="0"/>
              <w:right w:val="single" w:color="auto" w:sz="4" w:space="0"/>
            </w:tcBorders>
            <w:noWrap/>
            <w:vAlign w:val="center"/>
          </w:tcPr>
          <w:p w14:paraId="416FEBA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16"/>
                <w:szCs w:val="16"/>
              </w:rPr>
            </w:pPr>
            <w:r>
              <w:rPr>
                <w:rFonts w:hint="eastAsia" w:ascii="宋体" w:hAnsi="宋体" w:eastAsia="宋体" w:cs="宋体"/>
                <w:color w:val="000000"/>
                <w:kern w:val="0"/>
                <w:sz w:val="16"/>
                <w:szCs w:val="16"/>
              </w:rPr>
              <w:t>是</w:t>
            </w:r>
          </w:p>
        </w:tc>
      </w:tr>
    </w:tbl>
    <w:p w14:paraId="3F2EB7EC">
      <w:pPr>
        <w:ind w:firstLine="680" w:firstLineChars="200"/>
        <w:rPr>
          <w:rFonts w:hint="eastAsia" w:ascii="Times New Roman" w:hAnsi="Times New Roman" w:eastAsia="仿宋_GB2312" w:cs="Times New Roman"/>
          <w:sz w:val="34"/>
          <w:szCs w:val="34"/>
          <w:u w:val="none"/>
          <w:lang w:val="en-US" w:eastAsia="zh-CN"/>
        </w:rPr>
      </w:pPr>
    </w:p>
    <w:p w14:paraId="15417EE8">
      <w:pPr>
        <w:ind w:firstLine="680" w:firstLineChars="200"/>
        <w:rPr>
          <w:rFonts w:hint="eastAsia" w:ascii="Times New Roman" w:hAnsi="Times New Roman" w:eastAsia="仿宋_GB2312" w:cs="Times New Roman"/>
          <w:sz w:val="34"/>
          <w:szCs w:val="34"/>
          <w:u w:val="none"/>
          <w:lang w:val="en-US" w:eastAsia="zh-CN"/>
        </w:rPr>
      </w:pPr>
      <w:r>
        <w:rPr>
          <w:rFonts w:hint="eastAsia" w:ascii="Times New Roman" w:hAnsi="Times New Roman" w:eastAsia="仿宋_GB2312" w:cs="Times New Roman"/>
          <w:sz w:val="34"/>
          <w:szCs w:val="34"/>
          <w:u w:val="none"/>
          <w:lang w:val="en-US" w:eastAsia="zh-CN"/>
        </w:rPr>
        <w:t>2）</w:t>
      </w:r>
      <w:r>
        <w:rPr>
          <w:rFonts w:hint="eastAsia" w:ascii="宋体" w:hAnsi="宋体" w:eastAsia="宋体" w:cs="宋体"/>
          <w:sz w:val="28"/>
          <w:szCs w:val="28"/>
          <w:u w:val="none"/>
          <w:lang w:val="en-US" w:eastAsia="zh-CN"/>
        </w:rPr>
        <w:t>小区容量等级指示及关联参数调整，全部站点容量从400UE数调整至1200UE数。接纳控制门限调整至1200，当用户数达到1200用户数时才做接纳控制，涉及参数如下：</w:t>
      </w:r>
    </w:p>
    <w:p w14:paraId="01053A36">
      <w:pPr>
        <w:ind w:left="280" w:hanging="280" w:hangingChars="100"/>
        <w:rPr>
          <w:rFonts w:hint="eastAsia" w:ascii="Times New Roman" w:hAnsi="Times New Roman" w:eastAsia="仿宋_GB2312" w:cs="Times New Roman"/>
          <w:b/>
          <w:bCs/>
          <w:sz w:val="34"/>
          <w:szCs w:val="34"/>
          <w:u w:val="none"/>
          <w:lang w:val="en-US" w:eastAsia="zh-CN"/>
        </w:rPr>
      </w:pPr>
      <w:r>
        <w:rPr>
          <w:rFonts w:hint="eastAsia" w:ascii="仿宋" w:hAnsi="仿宋" w:eastAsia="仿宋" w:cs="仿宋"/>
          <w:color w:val="111F2C"/>
          <w:sz w:val="28"/>
          <w:szCs w:val="28"/>
          <w:shd w:val="clear" w:color="auto" w:fill="FFFFFF"/>
        </w:rPr>
        <w:drawing>
          <wp:inline distT="0" distB="0" distL="114300" distR="114300">
            <wp:extent cx="5605780" cy="1450975"/>
            <wp:effectExtent l="0" t="0" r="2540" b="12065"/>
            <wp:docPr id="86" name="图片 3" descr="2023-04-25_14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2023-04-25_145217"/>
                    <pic:cNvPicPr>
                      <a:picLocks noChangeAspect="1"/>
                    </pic:cNvPicPr>
                  </pic:nvPicPr>
                  <pic:blipFill>
                    <a:blip r:embed="rId18"/>
                    <a:stretch>
                      <a:fillRect/>
                    </a:stretch>
                  </pic:blipFill>
                  <pic:spPr>
                    <a:xfrm>
                      <a:off x="0" y="0"/>
                      <a:ext cx="5605780" cy="1450975"/>
                    </a:xfrm>
                    <a:prstGeom prst="rect">
                      <a:avLst/>
                    </a:prstGeom>
                    <a:noFill/>
                    <a:ln>
                      <a:noFill/>
                    </a:ln>
                  </pic:spPr>
                </pic:pic>
              </a:graphicData>
            </a:graphic>
          </wp:inline>
        </w:drawing>
      </w:r>
    </w:p>
    <w:p w14:paraId="717D7799">
      <w:pPr>
        <w:pStyle w:val="4"/>
        <w:spacing w:line="580" w:lineRule="exact"/>
        <w:ind w:firstLine="562" w:firstLineChars="200"/>
        <w:rPr>
          <w:rFonts w:hint="eastAsia"/>
          <w:b/>
          <w:bCs/>
          <w:lang w:val="en-US" w:eastAsia="zh-CN"/>
        </w:rPr>
      </w:pPr>
      <w:bookmarkStart w:id="1273" w:name="_Toc8396"/>
      <w:bookmarkStart w:id="1274" w:name="_Toc19022"/>
      <w:r>
        <w:rPr>
          <w:rFonts w:hint="eastAsia"/>
          <w:b/>
          <w:bCs/>
          <w:lang w:val="en-US" w:eastAsia="zh-CN"/>
        </w:rPr>
        <w:t>（3）设施保障</w:t>
      </w:r>
      <w:bookmarkEnd w:id="1273"/>
      <w:bookmarkEnd w:id="1274"/>
    </w:p>
    <w:p w14:paraId="3A2DA316">
      <w:pPr>
        <w:ind w:firstLine="560" w:firstLineChars="200"/>
        <w:rPr>
          <w:rFonts w:hint="eastAsia" w:ascii="Times New Roman" w:hAnsi="Times New Roman" w:eastAsia="仿宋_GB2312" w:cs="Times New Roman"/>
          <w:sz w:val="34"/>
          <w:szCs w:val="34"/>
          <w:u w:val="none"/>
          <w:lang w:val="en-US" w:eastAsia="zh-CN"/>
        </w:rPr>
      </w:pPr>
      <w:r>
        <w:rPr>
          <w:rFonts w:hint="eastAsia" w:ascii="宋体" w:hAnsi="宋体" w:eastAsia="宋体" w:cs="宋体"/>
          <w:sz w:val="28"/>
          <w:szCs w:val="28"/>
          <w:u w:val="none"/>
          <w:lang w:val="en-US" w:eastAsia="zh-CN"/>
        </w:rPr>
        <w:t>为确保基站设备的正常运行，我们将提前对相关基站的线路、设备和天馈系统进行全面检查，并做好充足的备件准备。一旦发现设备故障，我们将迅速进行更换，以保障基站的稳定运行。</w:t>
      </w:r>
    </w:p>
    <w:p w14:paraId="3B81ED71">
      <w:pPr>
        <w:pStyle w:val="4"/>
        <w:spacing w:line="580" w:lineRule="exact"/>
        <w:ind w:firstLine="562" w:firstLineChars="200"/>
        <w:rPr>
          <w:rFonts w:hint="eastAsia"/>
          <w:b/>
          <w:bCs/>
          <w:lang w:val="en-US" w:eastAsia="zh-CN"/>
        </w:rPr>
      </w:pPr>
      <w:bookmarkStart w:id="1275" w:name="_Toc20742"/>
      <w:bookmarkStart w:id="1276" w:name="_Toc14790"/>
      <w:r>
        <w:rPr>
          <w:rFonts w:hint="eastAsia"/>
          <w:b/>
          <w:bCs/>
          <w:lang w:val="en-US" w:eastAsia="zh-CN"/>
        </w:rPr>
        <w:t>（4）应急处理</w:t>
      </w:r>
      <w:bookmarkEnd w:id="1275"/>
      <w:bookmarkEnd w:id="1276"/>
    </w:p>
    <w:p w14:paraId="282DB415">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制定了详尽的应急预案，配备了专业的应急处理团队和设备，应对活动开展过程中可能出现的通讯故障或突发事件。</w:t>
      </w:r>
    </w:p>
    <w:p w14:paraId="027A1724">
      <w:pPr>
        <w:pStyle w:val="4"/>
        <w:spacing w:line="580" w:lineRule="exact"/>
        <w:rPr>
          <w:rFonts w:hint="eastAsia"/>
          <w:b/>
          <w:bCs/>
          <w:lang w:val="en-US" w:eastAsia="zh-CN"/>
        </w:rPr>
      </w:pPr>
      <w:bookmarkStart w:id="1277" w:name="_Toc8361"/>
      <w:bookmarkStart w:id="1278" w:name="_Toc24713"/>
      <w:bookmarkStart w:id="1279" w:name="_Toc18409"/>
      <w:bookmarkStart w:id="1280" w:name="_Toc8635"/>
      <w:bookmarkStart w:id="1281" w:name="_Toc30079"/>
      <w:bookmarkStart w:id="1282" w:name="_Toc2298"/>
      <w:r>
        <w:rPr>
          <w:rFonts w:hint="eastAsia"/>
          <w:b/>
          <w:bCs/>
          <w:lang w:val="en-US" w:eastAsia="zh-CN"/>
        </w:rPr>
        <w:t>4、实施流程</w:t>
      </w:r>
      <w:bookmarkEnd w:id="1277"/>
      <w:bookmarkEnd w:id="1278"/>
      <w:bookmarkEnd w:id="1279"/>
      <w:bookmarkEnd w:id="1280"/>
      <w:bookmarkEnd w:id="1281"/>
      <w:bookmarkEnd w:id="1282"/>
    </w:p>
    <w:p w14:paraId="1CF46E5F">
      <w:pPr>
        <w:pStyle w:val="4"/>
        <w:spacing w:line="580" w:lineRule="exact"/>
        <w:ind w:firstLine="562" w:firstLineChars="200"/>
        <w:rPr>
          <w:rFonts w:hint="eastAsia"/>
          <w:b/>
          <w:bCs/>
          <w:lang w:val="en-US" w:eastAsia="zh-CN"/>
        </w:rPr>
      </w:pPr>
      <w:bookmarkStart w:id="1283" w:name="_Toc13726"/>
      <w:bookmarkStart w:id="1284" w:name="_Toc21069"/>
      <w:r>
        <w:rPr>
          <w:rFonts w:hint="eastAsia"/>
          <w:b/>
          <w:bCs/>
          <w:lang w:val="en-US" w:eastAsia="zh-CN"/>
        </w:rPr>
        <w:t>（1）资源调配</w:t>
      </w:r>
      <w:bookmarkEnd w:id="1283"/>
      <w:bookmarkEnd w:id="1284"/>
    </w:p>
    <w:p w14:paraId="4909D71C">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根据保障方案，我们将合理调配人员、物资和设备，确保通讯保障工作的顺利进行。</w:t>
      </w:r>
    </w:p>
    <w:p w14:paraId="2B0BDF73">
      <w:pPr>
        <w:ind w:firstLine="562" w:firstLineChars="200"/>
        <w:rPr>
          <w:rFonts w:hint="eastAsia" w:ascii="宋体" w:hAnsi="宋体" w:eastAsia="宋体" w:cs="宋体"/>
          <w:b/>
          <w:bCs/>
          <w:sz w:val="28"/>
          <w:szCs w:val="28"/>
          <w:u w:val="none"/>
          <w:lang w:val="en-US" w:eastAsia="zh-CN"/>
        </w:rPr>
      </w:pPr>
      <w:r>
        <w:rPr>
          <w:rFonts w:hint="eastAsia" w:ascii="Arial" w:hAnsi="Arial" w:eastAsia="宋体" w:cs="Times New Roman"/>
          <w:b/>
          <w:bCs/>
          <w:kern w:val="44"/>
          <w:sz w:val="28"/>
          <w:szCs w:val="32"/>
          <w:lang w:val="en-US" w:eastAsia="zh-CN" w:bidi="ar-SA"/>
        </w:rPr>
        <w:t>（2）</w:t>
      </w:r>
      <w:r>
        <w:rPr>
          <w:rFonts w:hint="eastAsia" w:ascii="宋体" w:hAnsi="宋体" w:eastAsia="宋体" w:cs="宋体"/>
          <w:b/>
          <w:bCs/>
          <w:sz w:val="28"/>
          <w:szCs w:val="28"/>
          <w:u w:val="none"/>
          <w:lang w:val="en-US" w:eastAsia="zh-CN"/>
        </w:rPr>
        <w:t>执行保障</w:t>
      </w:r>
    </w:p>
    <w:p w14:paraId="68FAB0DB">
      <w:pPr>
        <w:ind w:firstLine="560" w:firstLineChars="200"/>
        <w:rPr>
          <w:rFonts w:hint="eastAsia" w:ascii="Times New Roman" w:hAnsi="Times New Roman" w:eastAsia="仿宋_GB2312" w:cs="Times New Roman"/>
          <w:sz w:val="34"/>
          <w:szCs w:val="34"/>
          <w:u w:val="none"/>
          <w:lang w:val="en-US" w:eastAsia="zh-CN"/>
        </w:rPr>
      </w:pPr>
      <w:r>
        <w:rPr>
          <w:rFonts w:hint="eastAsia" w:ascii="宋体" w:hAnsi="宋体" w:eastAsia="宋体" w:cs="宋体"/>
          <w:sz w:val="28"/>
          <w:szCs w:val="28"/>
          <w:u w:val="none"/>
          <w:lang w:val="en-US" w:eastAsia="zh-CN"/>
        </w:rPr>
        <w:t>活动开始前全面开展网络扩容、设施保障、应急处理、客户服务、安全保障等工作。面对可能发生的突发事件，开通应急通信车及相关设备，以保障现场通信的稳定。与相关部门保持紧密的沟通与协作，确保信息的及时传递与处理。</w:t>
      </w:r>
    </w:p>
    <w:p w14:paraId="03E62C51">
      <w:pPr>
        <w:ind w:firstLine="562" w:firstLineChars="200"/>
        <w:rPr>
          <w:rFonts w:hint="eastAsia" w:ascii="Arial" w:hAnsi="Arial" w:eastAsia="宋体" w:cs="Times New Roman"/>
          <w:b/>
          <w:bCs/>
          <w:kern w:val="44"/>
          <w:sz w:val="28"/>
          <w:szCs w:val="32"/>
          <w:lang w:val="en-US" w:eastAsia="zh-CN" w:bidi="ar-SA"/>
        </w:rPr>
      </w:pPr>
      <w:r>
        <w:rPr>
          <w:rFonts w:hint="eastAsia" w:ascii="Arial" w:hAnsi="Arial" w:cs="Times New Roman"/>
          <w:b/>
          <w:bCs/>
          <w:kern w:val="44"/>
          <w:sz w:val="28"/>
          <w:szCs w:val="32"/>
          <w:lang w:val="en-US" w:eastAsia="zh-CN" w:bidi="ar-SA"/>
        </w:rPr>
        <w:t>（3）</w:t>
      </w:r>
      <w:r>
        <w:rPr>
          <w:rFonts w:hint="eastAsia" w:ascii="Arial" w:hAnsi="Arial" w:eastAsia="宋体" w:cs="Times New Roman"/>
          <w:b/>
          <w:bCs/>
          <w:kern w:val="44"/>
          <w:sz w:val="28"/>
          <w:szCs w:val="32"/>
          <w:lang w:val="en-US" w:eastAsia="zh-CN" w:bidi="ar-SA"/>
        </w:rPr>
        <w:t>监测与调整</w:t>
      </w:r>
    </w:p>
    <w:p w14:paraId="0D12E899">
      <w:pPr>
        <w:ind w:firstLine="560" w:firstLineChars="200"/>
        <w:rPr>
          <w:rFonts w:hint="eastAsia" w:ascii="Times New Roman" w:hAnsi="Times New Roman" w:eastAsia="仿宋_GB2312" w:cs="Times New Roman"/>
          <w:sz w:val="34"/>
          <w:szCs w:val="34"/>
          <w:u w:val="none"/>
          <w:lang w:val="en-US" w:eastAsia="zh-CN"/>
        </w:rPr>
      </w:pPr>
      <w:r>
        <w:rPr>
          <w:rFonts w:hint="eastAsia" w:ascii="宋体" w:hAnsi="宋体" w:eastAsia="宋体" w:cs="宋体"/>
          <w:sz w:val="28"/>
          <w:szCs w:val="28"/>
          <w:u w:val="none"/>
          <w:lang w:val="en-US" w:eastAsia="zh-CN"/>
        </w:rPr>
        <w:t>我们将实时监测通讯网络运行状况，根据实际情况及时调整保障措施，确保通讯网络的稳定性和可靠性。</w:t>
      </w:r>
    </w:p>
    <w:p w14:paraId="59A59BCF">
      <w:pPr>
        <w:ind w:firstLine="562" w:firstLineChars="200"/>
        <w:rPr>
          <w:rFonts w:hint="eastAsia" w:ascii="Arial" w:hAnsi="Arial" w:cs="Times New Roman"/>
          <w:b/>
          <w:bCs/>
          <w:kern w:val="44"/>
          <w:sz w:val="28"/>
          <w:szCs w:val="32"/>
          <w:lang w:val="en-US" w:eastAsia="zh-CN" w:bidi="ar-SA"/>
        </w:rPr>
      </w:pPr>
      <w:r>
        <w:rPr>
          <w:rFonts w:hint="eastAsia" w:ascii="Arial" w:hAnsi="Arial" w:cs="Times New Roman"/>
          <w:b/>
          <w:bCs/>
          <w:kern w:val="44"/>
          <w:sz w:val="28"/>
          <w:szCs w:val="32"/>
          <w:lang w:val="en-US" w:eastAsia="zh-CN" w:bidi="ar-SA"/>
        </w:rPr>
        <w:t>（4）总结与改进</w:t>
      </w:r>
    </w:p>
    <w:p w14:paraId="761B1963">
      <w:pPr>
        <w:ind w:firstLine="560" w:firstLineChars="200"/>
        <w:rPr>
          <w:rFonts w:hint="eastAsia" w:ascii="Times New Roman" w:hAnsi="Times New Roman" w:eastAsia="仿宋_GB2312" w:cs="Times New Roman"/>
          <w:sz w:val="34"/>
          <w:szCs w:val="34"/>
          <w:u w:val="none"/>
          <w:lang w:val="en-US" w:eastAsia="zh-CN"/>
        </w:rPr>
      </w:pPr>
      <w:r>
        <w:rPr>
          <w:rFonts w:hint="eastAsia" w:ascii="宋体" w:hAnsi="宋体" w:eastAsia="宋体" w:cs="宋体"/>
          <w:sz w:val="28"/>
          <w:szCs w:val="28"/>
          <w:u w:val="none"/>
          <w:lang w:val="en-US" w:eastAsia="zh-CN"/>
        </w:rPr>
        <w:t>活动结束后，对通讯保障工作进行总结和评估，分析存在的问题和不足，持续改进和优化预案。</w:t>
      </w:r>
    </w:p>
    <w:p w14:paraId="5848C3D5">
      <w:pPr>
        <w:pStyle w:val="4"/>
        <w:spacing w:line="580" w:lineRule="exact"/>
        <w:rPr>
          <w:rFonts w:hint="default"/>
          <w:b/>
          <w:bCs/>
          <w:lang w:val="en-US" w:eastAsia="zh-CN"/>
        </w:rPr>
      </w:pPr>
      <w:bookmarkStart w:id="1285" w:name="_Toc2959"/>
      <w:bookmarkStart w:id="1286" w:name="_Toc14313"/>
      <w:bookmarkStart w:id="1287" w:name="_Toc9328"/>
      <w:bookmarkStart w:id="1288" w:name="_Toc22707"/>
      <w:bookmarkStart w:id="1289" w:name="_Toc5670"/>
      <w:bookmarkStart w:id="1290" w:name="_Toc10593"/>
      <w:r>
        <w:rPr>
          <w:rFonts w:hint="eastAsia"/>
          <w:b/>
          <w:bCs/>
          <w:lang w:val="en-US" w:eastAsia="zh-CN"/>
        </w:rPr>
        <w:t>5、总结</w:t>
      </w:r>
      <w:bookmarkEnd w:id="1285"/>
      <w:bookmarkEnd w:id="1286"/>
      <w:bookmarkEnd w:id="1287"/>
      <w:bookmarkEnd w:id="1288"/>
      <w:bookmarkEnd w:id="1289"/>
      <w:bookmarkEnd w:id="1290"/>
    </w:p>
    <w:p w14:paraId="10478C55">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朝阳电信将全权负责制定和实施通讯保障预案。同时，我们也期待活动主办方能够提供必要的协助和支持，与我们共同应对可能出现的通讯问题或突发事件。各方保持密切的沟通与协作，确保预案的顺利实施，同时确保在紧急情况下能够得到及时支援。</w:t>
      </w:r>
    </w:p>
    <w:p w14:paraId="113DCF2F">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通过以上通信保障预案，我们将全力保障“2024年辽宁朝阳迎春灯会”的电信通信需求，为参与迎春灯会的电信用户保驾护航！</w:t>
      </w:r>
    </w:p>
    <w:p w14:paraId="35EDB52D">
      <w:pPr>
        <w:pStyle w:val="4"/>
        <w:spacing w:line="580" w:lineRule="exact"/>
        <w:rPr>
          <w:rFonts w:hint="eastAsia"/>
          <w:b/>
          <w:bCs/>
          <w:lang w:val="en-US" w:eastAsia="zh-CN"/>
        </w:rPr>
      </w:pPr>
      <w:bookmarkStart w:id="1291" w:name="_Toc8133"/>
      <w:bookmarkStart w:id="1292" w:name="_Toc20264"/>
      <w:bookmarkStart w:id="1293" w:name="_Toc11267"/>
      <w:bookmarkStart w:id="1294" w:name="_Toc28847"/>
      <w:bookmarkStart w:id="1295" w:name="_Toc24516"/>
      <w:bookmarkStart w:id="1296" w:name="_Toc15238"/>
      <w:r>
        <w:rPr>
          <w:rFonts w:hint="eastAsia"/>
          <w:b/>
          <w:bCs/>
          <w:lang w:val="en-US" w:eastAsia="zh-CN"/>
        </w:rPr>
        <w:t>6、预案更新与调整</w:t>
      </w:r>
      <w:bookmarkEnd w:id="1291"/>
      <w:bookmarkEnd w:id="1292"/>
      <w:bookmarkEnd w:id="1293"/>
      <w:bookmarkEnd w:id="1294"/>
      <w:bookmarkEnd w:id="1295"/>
      <w:bookmarkEnd w:id="1296"/>
    </w:p>
    <w:p w14:paraId="34F67B92">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本预案可根据实际情况进行必要的更新与调整。在预案实施过程中，如遇特殊情况或重大变化，我们将及时调整预案内容，确保通讯保障工作的有效性。</w:t>
      </w:r>
    </w:p>
    <w:p w14:paraId="0AB7CE39">
      <w:pPr>
        <w:spacing w:line="580" w:lineRule="exact"/>
        <w:ind w:firstLine="560" w:firstLineChars="200"/>
        <w:rPr>
          <w:rFonts w:hint="eastAsia"/>
          <w:sz w:val="28"/>
          <w:szCs w:val="28"/>
        </w:rPr>
      </w:pPr>
    </w:p>
    <w:p w14:paraId="4D2D3D83">
      <w:pPr>
        <w:spacing w:line="580" w:lineRule="exact"/>
        <w:ind w:firstLine="560" w:firstLineChars="200"/>
        <w:rPr>
          <w:rFonts w:hint="eastAsia" w:eastAsia="宋体"/>
          <w:sz w:val="28"/>
          <w:szCs w:val="28"/>
          <w:lang w:val="en-US" w:eastAsia="zh-CN"/>
        </w:rPr>
      </w:pPr>
    </w:p>
    <w:p w14:paraId="41F6C67E">
      <w:pPr>
        <w:spacing w:line="580" w:lineRule="exact"/>
        <w:ind w:firstLine="560" w:firstLineChars="200"/>
        <w:rPr>
          <w:rFonts w:hint="eastAsia" w:eastAsia="宋体"/>
          <w:sz w:val="28"/>
          <w:szCs w:val="28"/>
          <w:lang w:val="en-US" w:eastAsia="zh-CN"/>
        </w:rPr>
      </w:pPr>
    </w:p>
    <w:p w14:paraId="171390C2">
      <w:pPr>
        <w:spacing w:line="580" w:lineRule="exact"/>
        <w:ind w:firstLine="560" w:firstLineChars="200"/>
        <w:rPr>
          <w:rFonts w:hint="eastAsia" w:eastAsia="宋体"/>
          <w:sz w:val="28"/>
          <w:szCs w:val="28"/>
          <w:lang w:val="en-US" w:eastAsia="zh-CN"/>
        </w:rPr>
      </w:pPr>
    </w:p>
    <w:p w14:paraId="5154762A">
      <w:pPr>
        <w:spacing w:line="580" w:lineRule="exact"/>
        <w:ind w:firstLine="560" w:firstLineChars="200"/>
        <w:rPr>
          <w:rFonts w:hint="eastAsia" w:eastAsia="宋体"/>
          <w:sz w:val="28"/>
          <w:szCs w:val="28"/>
          <w:lang w:val="en-US" w:eastAsia="zh-CN"/>
        </w:rPr>
      </w:pPr>
    </w:p>
    <w:p w14:paraId="6C499DC3">
      <w:pPr>
        <w:spacing w:line="580" w:lineRule="exact"/>
        <w:ind w:firstLine="560" w:firstLineChars="200"/>
        <w:rPr>
          <w:rFonts w:hint="eastAsia" w:eastAsia="宋体"/>
          <w:sz w:val="28"/>
          <w:szCs w:val="28"/>
          <w:lang w:val="en-US" w:eastAsia="zh-CN"/>
        </w:rPr>
      </w:pPr>
    </w:p>
    <w:p w14:paraId="073474C3">
      <w:pPr>
        <w:spacing w:line="580" w:lineRule="exact"/>
        <w:ind w:firstLine="560" w:firstLineChars="200"/>
        <w:rPr>
          <w:rFonts w:hint="eastAsia" w:eastAsia="宋体"/>
          <w:sz w:val="28"/>
          <w:szCs w:val="28"/>
          <w:lang w:val="en-US" w:eastAsia="zh-CN"/>
        </w:rPr>
      </w:pPr>
    </w:p>
    <w:p w14:paraId="25627960">
      <w:pPr>
        <w:spacing w:line="580" w:lineRule="exact"/>
        <w:ind w:firstLine="560" w:firstLineChars="200"/>
        <w:rPr>
          <w:rFonts w:hint="eastAsia" w:eastAsia="宋体"/>
          <w:sz w:val="28"/>
          <w:szCs w:val="28"/>
          <w:lang w:val="en-US" w:eastAsia="zh-CN"/>
        </w:rPr>
      </w:pPr>
    </w:p>
    <w:p w14:paraId="0CB051E5">
      <w:pPr>
        <w:spacing w:line="580" w:lineRule="exact"/>
        <w:ind w:firstLine="560" w:firstLineChars="200"/>
        <w:rPr>
          <w:rFonts w:hint="eastAsia" w:eastAsia="宋体"/>
          <w:sz w:val="28"/>
          <w:szCs w:val="28"/>
          <w:lang w:val="en-US" w:eastAsia="zh-CN"/>
        </w:rPr>
      </w:pPr>
    </w:p>
    <w:p w14:paraId="341C32AD">
      <w:pPr>
        <w:spacing w:line="580" w:lineRule="exact"/>
        <w:ind w:firstLine="560" w:firstLineChars="200"/>
        <w:rPr>
          <w:rFonts w:hint="eastAsia" w:eastAsia="宋体"/>
          <w:sz w:val="28"/>
          <w:szCs w:val="28"/>
          <w:lang w:val="en-US" w:eastAsia="zh-CN"/>
        </w:rPr>
      </w:pPr>
    </w:p>
    <w:p w14:paraId="60EA50E2">
      <w:pPr>
        <w:spacing w:line="580" w:lineRule="exact"/>
        <w:ind w:firstLine="560" w:firstLineChars="200"/>
        <w:rPr>
          <w:rFonts w:hint="eastAsia" w:eastAsia="宋体"/>
          <w:sz w:val="28"/>
          <w:szCs w:val="28"/>
          <w:lang w:val="en-US" w:eastAsia="zh-CN"/>
        </w:rPr>
      </w:pPr>
    </w:p>
    <w:p w14:paraId="46FF5BC1">
      <w:pPr>
        <w:spacing w:line="580" w:lineRule="exact"/>
        <w:ind w:firstLine="560" w:firstLineChars="200"/>
        <w:rPr>
          <w:rFonts w:hint="eastAsia" w:eastAsia="宋体"/>
          <w:sz w:val="28"/>
          <w:szCs w:val="28"/>
          <w:lang w:val="en-US" w:eastAsia="zh-CN"/>
        </w:rPr>
      </w:pPr>
    </w:p>
    <w:p w14:paraId="23006874">
      <w:pPr>
        <w:spacing w:line="580" w:lineRule="exact"/>
        <w:ind w:firstLine="560" w:firstLineChars="200"/>
        <w:rPr>
          <w:rFonts w:hint="eastAsia" w:eastAsia="宋体"/>
          <w:sz w:val="28"/>
          <w:szCs w:val="28"/>
          <w:lang w:val="en-US" w:eastAsia="zh-CN"/>
        </w:rPr>
      </w:pPr>
    </w:p>
    <w:p w14:paraId="1833619F">
      <w:pPr>
        <w:pStyle w:val="2"/>
        <w:jc w:val="center"/>
        <w:rPr>
          <w:rFonts w:hint="eastAsia"/>
          <w:lang w:val="en-US" w:eastAsia="zh-CN"/>
        </w:rPr>
      </w:pPr>
      <w:bookmarkStart w:id="1297" w:name="_Toc2492"/>
      <w:r>
        <w:rPr>
          <w:rFonts w:hint="eastAsia"/>
          <w:lang w:val="en-US" w:eastAsia="zh-CN"/>
        </w:rPr>
        <w:t>电信公司应急响应联系人员名单</w:t>
      </w:r>
      <w:bookmarkEnd w:id="1297"/>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2520"/>
        <w:gridCol w:w="2544"/>
        <w:gridCol w:w="1728"/>
        <w:gridCol w:w="1020"/>
      </w:tblGrid>
      <w:tr w14:paraId="5C76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0B4F6B0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520" w:type="dxa"/>
            <w:vAlign w:val="center"/>
          </w:tcPr>
          <w:p w14:paraId="46E02D3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2544" w:type="dxa"/>
            <w:vAlign w:val="center"/>
          </w:tcPr>
          <w:p w14:paraId="7BC5692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728" w:type="dxa"/>
            <w:vAlign w:val="center"/>
          </w:tcPr>
          <w:p w14:paraId="7A1BC67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020" w:type="dxa"/>
            <w:vAlign w:val="center"/>
          </w:tcPr>
          <w:p w14:paraId="624CF98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5F42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3D3D367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付得志</w:t>
            </w:r>
          </w:p>
        </w:tc>
        <w:tc>
          <w:tcPr>
            <w:tcW w:w="2520" w:type="dxa"/>
            <w:vAlign w:val="center"/>
          </w:tcPr>
          <w:p w14:paraId="1249937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2544" w:type="dxa"/>
            <w:vAlign w:val="center"/>
          </w:tcPr>
          <w:p w14:paraId="64E41EF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朝阳电信</w:t>
            </w:r>
            <w:r>
              <w:rPr>
                <w:rFonts w:hint="eastAsia"/>
                <w:sz w:val="24"/>
                <w:szCs w:val="24"/>
                <w:lang w:val="en-US" w:eastAsia="zh-CN"/>
              </w:rPr>
              <w:t>/</w:t>
            </w:r>
            <w:r>
              <w:rPr>
                <w:rFonts w:hint="eastAsia"/>
                <w:sz w:val="24"/>
                <w:szCs w:val="24"/>
                <w:lang w:eastAsia="zh-CN"/>
              </w:rPr>
              <w:t>云网运营部主任</w:t>
            </w:r>
          </w:p>
        </w:tc>
        <w:tc>
          <w:tcPr>
            <w:tcW w:w="1728" w:type="dxa"/>
            <w:vAlign w:val="center"/>
          </w:tcPr>
          <w:p w14:paraId="2114133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18904210518</w:t>
            </w:r>
          </w:p>
        </w:tc>
        <w:tc>
          <w:tcPr>
            <w:tcW w:w="1020" w:type="dxa"/>
            <w:vAlign w:val="center"/>
          </w:tcPr>
          <w:p w14:paraId="0243F971">
            <w:pPr>
              <w:keepNext w:val="0"/>
              <w:keepLines w:val="0"/>
              <w:suppressLineNumbers w:val="0"/>
              <w:spacing w:before="0" w:beforeAutospacing="0" w:after="0" w:afterAutospacing="0"/>
              <w:ind w:left="0" w:right="0"/>
              <w:jc w:val="center"/>
              <w:rPr>
                <w:rFonts w:hint="default"/>
                <w:sz w:val="24"/>
                <w:szCs w:val="24"/>
              </w:rPr>
            </w:pPr>
          </w:p>
        </w:tc>
      </w:tr>
      <w:tr w14:paraId="1B9A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763BD60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陈宇</w:t>
            </w:r>
          </w:p>
        </w:tc>
        <w:tc>
          <w:tcPr>
            <w:tcW w:w="2520" w:type="dxa"/>
            <w:vAlign w:val="center"/>
          </w:tcPr>
          <w:p w14:paraId="57BB49F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2544" w:type="dxa"/>
            <w:vAlign w:val="center"/>
          </w:tcPr>
          <w:p w14:paraId="40171BFF">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朝阳电信</w:t>
            </w:r>
            <w:r>
              <w:rPr>
                <w:rFonts w:hint="eastAsia"/>
                <w:sz w:val="24"/>
                <w:szCs w:val="24"/>
                <w:lang w:val="en-US" w:eastAsia="zh-CN"/>
              </w:rPr>
              <w:t>/</w:t>
            </w:r>
            <w:r>
              <w:rPr>
                <w:rFonts w:hint="eastAsia"/>
                <w:sz w:val="24"/>
                <w:szCs w:val="24"/>
                <w:lang w:eastAsia="zh-CN"/>
              </w:rPr>
              <w:t>无线网络</w:t>
            </w:r>
          </w:p>
          <w:p w14:paraId="02B9B3E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管理</w:t>
            </w:r>
          </w:p>
        </w:tc>
        <w:tc>
          <w:tcPr>
            <w:tcW w:w="1728" w:type="dxa"/>
            <w:vAlign w:val="center"/>
          </w:tcPr>
          <w:p w14:paraId="3070272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18904210390</w:t>
            </w:r>
          </w:p>
        </w:tc>
        <w:tc>
          <w:tcPr>
            <w:tcW w:w="1020" w:type="dxa"/>
            <w:vAlign w:val="center"/>
          </w:tcPr>
          <w:p w14:paraId="3605C9C1">
            <w:pPr>
              <w:keepNext w:val="0"/>
              <w:keepLines w:val="0"/>
              <w:suppressLineNumbers w:val="0"/>
              <w:spacing w:before="0" w:beforeAutospacing="0" w:after="0" w:afterAutospacing="0"/>
              <w:ind w:left="0" w:right="0"/>
              <w:jc w:val="center"/>
              <w:rPr>
                <w:rFonts w:hint="default"/>
                <w:sz w:val="24"/>
                <w:szCs w:val="24"/>
              </w:rPr>
            </w:pPr>
          </w:p>
        </w:tc>
      </w:tr>
      <w:tr w14:paraId="6EFD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1E3283E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鞠辉</w:t>
            </w:r>
          </w:p>
        </w:tc>
        <w:tc>
          <w:tcPr>
            <w:tcW w:w="2520" w:type="dxa"/>
            <w:vAlign w:val="center"/>
          </w:tcPr>
          <w:p w14:paraId="17981B5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2544" w:type="dxa"/>
            <w:vAlign w:val="center"/>
          </w:tcPr>
          <w:p w14:paraId="6D80F3CD">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朝阳电信</w:t>
            </w:r>
            <w:r>
              <w:rPr>
                <w:rFonts w:hint="eastAsia"/>
                <w:sz w:val="24"/>
                <w:szCs w:val="24"/>
                <w:lang w:val="en-US" w:eastAsia="zh-CN"/>
              </w:rPr>
              <w:t>/</w:t>
            </w:r>
            <w:r>
              <w:rPr>
                <w:rFonts w:hint="eastAsia"/>
                <w:sz w:val="24"/>
                <w:szCs w:val="24"/>
                <w:lang w:eastAsia="zh-CN"/>
              </w:rPr>
              <w:t>动力现场</w:t>
            </w:r>
          </w:p>
          <w:p w14:paraId="4400C77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维护支撑</w:t>
            </w:r>
          </w:p>
        </w:tc>
        <w:tc>
          <w:tcPr>
            <w:tcW w:w="1728" w:type="dxa"/>
            <w:vAlign w:val="center"/>
          </w:tcPr>
          <w:p w14:paraId="3587214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18904210886</w:t>
            </w:r>
          </w:p>
        </w:tc>
        <w:tc>
          <w:tcPr>
            <w:tcW w:w="1020" w:type="dxa"/>
            <w:vAlign w:val="center"/>
          </w:tcPr>
          <w:p w14:paraId="2B65E551">
            <w:pPr>
              <w:keepNext w:val="0"/>
              <w:keepLines w:val="0"/>
              <w:suppressLineNumbers w:val="0"/>
              <w:spacing w:before="0" w:beforeAutospacing="0" w:after="0" w:afterAutospacing="0"/>
              <w:ind w:left="0" w:right="0"/>
              <w:jc w:val="center"/>
              <w:rPr>
                <w:rFonts w:hint="default"/>
                <w:sz w:val="24"/>
                <w:szCs w:val="24"/>
              </w:rPr>
            </w:pPr>
          </w:p>
        </w:tc>
      </w:tr>
      <w:tr w14:paraId="25CA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408A297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王贺旭</w:t>
            </w:r>
          </w:p>
        </w:tc>
        <w:tc>
          <w:tcPr>
            <w:tcW w:w="2520" w:type="dxa"/>
            <w:vAlign w:val="center"/>
          </w:tcPr>
          <w:p w14:paraId="7B3A8D9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2544" w:type="dxa"/>
            <w:vAlign w:val="center"/>
          </w:tcPr>
          <w:p w14:paraId="38433971">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lang w:eastAsia="zh-CN"/>
              </w:rPr>
              <w:t>朝阳电信</w:t>
            </w:r>
            <w:r>
              <w:rPr>
                <w:rFonts w:hint="eastAsia"/>
                <w:sz w:val="24"/>
                <w:szCs w:val="24"/>
                <w:lang w:val="en-US" w:eastAsia="zh-CN"/>
              </w:rPr>
              <w:t>/</w:t>
            </w:r>
            <w:r>
              <w:rPr>
                <w:rFonts w:hint="eastAsia"/>
                <w:sz w:val="24"/>
                <w:szCs w:val="24"/>
              </w:rPr>
              <w:t>传输线路</w:t>
            </w:r>
          </w:p>
          <w:p w14:paraId="04ACF29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管理</w:t>
            </w:r>
          </w:p>
        </w:tc>
        <w:tc>
          <w:tcPr>
            <w:tcW w:w="1728" w:type="dxa"/>
            <w:vAlign w:val="center"/>
          </w:tcPr>
          <w:p w14:paraId="3C67939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18904210392</w:t>
            </w:r>
          </w:p>
        </w:tc>
        <w:tc>
          <w:tcPr>
            <w:tcW w:w="1020" w:type="dxa"/>
            <w:vAlign w:val="center"/>
          </w:tcPr>
          <w:p w14:paraId="6ECA8464">
            <w:pPr>
              <w:keepNext w:val="0"/>
              <w:keepLines w:val="0"/>
              <w:suppressLineNumbers w:val="0"/>
              <w:spacing w:before="0" w:beforeAutospacing="0" w:after="0" w:afterAutospacing="0"/>
              <w:ind w:left="0" w:right="0"/>
              <w:jc w:val="center"/>
              <w:rPr>
                <w:rFonts w:hint="default"/>
                <w:sz w:val="24"/>
                <w:szCs w:val="24"/>
              </w:rPr>
            </w:pPr>
          </w:p>
        </w:tc>
      </w:tr>
      <w:tr w14:paraId="3597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576CCBE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李震波</w:t>
            </w:r>
          </w:p>
        </w:tc>
        <w:tc>
          <w:tcPr>
            <w:tcW w:w="2520" w:type="dxa"/>
            <w:vAlign w:val="center"/>
          </w:tcPr>
          <w:p w14:paraId="17D77E9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544" w:type="dxa"/>
            <w:vAlign w:val="center"/>
          </w:tcPr>
          <w:p w14:paraId="202DE657">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lang w:eastAsia="zh-CN"/>
              </w:rPr>
              <w:t>朝阳电信</w:t>
            </w:r>
            <w:r>
              <w:rPr>
                <w:rFonts w:hint="eastAsia"/>
                <w:sz w:val="24"/>
                <w:szCs w:val="24"/>
                <w:lang w:val="en-US" w:eastAsia="zh-CN"/>
              </w:rPr>
              <w:t>/</w:t>
            </w:r>
            <w:r>
              <w:rPr>
                <w:rFonts w:hint="eastAsia"/>
                <w:sz w:val="24"/>
                <w:szCs w:val="24"/>
              </w:rPr>
              <w:t>传输线路</w:t>
            </w:r>
          </w:p>
          <w:p w14:paraId="7E6D130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现场维护</w:t>
            </w:r>
          </w:p>
        </w:tc>
        <w:tc>
          <w:tcPr>
            <w:tcW w:w="1728" w:type="dxa"/>
            <w:vAlign w:val="center"/>
          </w:tcPr>
          <w:p w14:paraId="41648DA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18904210372</w:t>
            </w:r>
          </w:p>
        </w:tc>
        <w:tc>
          <w:tcPr>
            <w:tcW w:w="1020" w:type="dxa"/>
            <w:vAlign w:val="center"/>
          </w:tcPr>
          <w:p w14:paraId="735CF05F">
            <w:pPr>
              <w:keepNext w:val="0"/>
              <w:keepLines w:val="0"/>
              <w:suppressLineNumbers w:val="0"/>
              <w:spacing w:before="0" w:beforeAutospacing="0" w:after="0" w:afterAutospacing="0"/>
              <w:ind w:left="0" w:right="0"/>
              <w:jc w:val="center"/>
              <w:rPr>
                <w:rFonts w:hint="default"/>
                <w:sz w:val="24"/>
                <w:szCs w:val="24"/>
              </w:rPr>
            </w:pPr>
          </w:p>
        </w:tc>
      </w:tr>
      <w:tr w14:paraId="6C72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37A4844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姚磊</w:t>
            </w:r>
          </w:p>
        </w:tc>
        <w:tc>
          <w:tcPr>
            <w:tcW w:w="2520" w:type="dxa"/>
            <w:vAlign w:val="center"/>
          </w:tcPr>
          <w:p w14:paraId="667D6D6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544" w:type="dxa"/>
            <w:vAlign w:val="center"/>
          </w:tcPr>
          <w:p w14:paraId="6DFEE0C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朝阳电信</w:t>
            </w:r>
            <w:r>
              <w:rPr>
                <w:rFonts w:hint="eastAsia"/>
                <w:sz w:val="24"/>
                <w:szCs w:val="24"/>
                <w:lang w:val="en-US" w:eastAsia="zh-CN"/>
              </w:rPr>
              <w:t>/</w:t>
            </w:r>
            <w:r>
              <w:rPr>
                <w:rFonts w:hint="eastAsia"/>
                <w:sz w:val="24"/>
                <w:szCs w:val="24"/>
              </w:rPr>
              <w:t>无线网络优化管理</w:t>
            </w:r>
          </w:p>
        </w:tc>
        <w:tc>
          <w:tcPr>
            <w:tcW w:w="1728" w:type="dxa"/>
            <w:vAlign w:val="center"/>
          </w:tcPr>
          <w:p w14:paraId="1376365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18904210373</w:t>
            </w:r>
          </w:p>
        </w:tc>
        <w:tc>
          <w:tcPr>
            <w:tcW w:w="1020" w:type="dxa"/>
            <w:vAlign w:val="center"/>
          </w:tcPr>
          <w:p w14:paraId="7D1BD49C">
            <w:pPr>
              <w:keepNext w:val="0"/>
              <w:keepLines w:val="0"/>
              <w:suppressLineNumbers w:val="0"/>
              <w:spacing w:before="0" w:beforeAutospacing="0" w:after="0" w:afterAutospacing="0"/>
              <w:ind w:left="0" w:right="0"/>
              <w:jc w:val="center"/>
              <w:rPr>
                <w:rFonts w:hint="default"/>
                <w:sz w:val="24"/>
                <w:szCs w:val="24"/>
              </w:rPr>
            </w:pPr>
          </w:p>
        </w:tc>
      </w:tr>
      <w:tr w14:paraId="05C4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75DB318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席红军</w:t>
            </w:r>
          </w:p>
        </w:tc>
        <w:tc>
          <w:tcPr>
            <w:tcW w:w="2520" w:type="dxa"/>
            <w:vAlign w:val="center"/>
          </w:tcPr>
          <w:p w14:paraId="49D85A1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544" w:type="dxa"/>
            <w:vAlign w:val="center"/>
          </w:tcPr>
          <w:p w14:paraId="47D6978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朝阳电信</w:t>
            </w:r>
            <w:r>
              <w:rPr>
                <w:rFonts w:hint="eastAsia"/>
                <w:sz w:val="24"/>
                <w:szCs w:val="24"/>
                <w:lang w:val="en-US" w:eastAsia="zh-CN"/>
              </w:rPr>
              <w:t>/现场抢修</w:t>
            </w:r>
          </w:p>
        </w:tc>
        <w:tc>
          <w:tcPr>
            <w:tcW w:w="1728" w:type="dxa"/>
            <w:vAlign w:val="center"/>
          </w:tcPr>
          <w:p w14:paraId="29C2771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13188159922</w:t>
            </w:r>
          </w:p>
        </w:tc>
        <w:tc>
          <w:tcPr>
            <w:tcW w:w="1020" w:type="dxa"/>
            <w:vAlign w:val="center"/>
          </w:tcPr>
          <w:p w14:paraId="393B00A1">
            <w:pPr>
              <w:keepNext w:val="0"/>
              <w:keepLines w:val="0"/>
              <w:suppressLineNumbers w:val="0"/>
              <w:spacing w:before="0" w:beforeAutospacing="0" w:after="0" w:afterAutospacing="0"/>
              <w:ind w:left="0" w:right="0"/>
              <w:jc w:val="center"/>
              <w:rPr>
                <w:rFonts w:hint="default"/>
                <w:sz w:val="24"/>
                <w:szCs w:val="24"/>
              </w:rPr>
            </w:pPr>
          </w:p>
        </w:tc>
      </w:tr>
      <w:tr w14:paraId="57FE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45" w:type="dxa"/>
            <w:vAlign w:val="center"/>
          </w:tcPr>
          <w:p w14:paraId="4400C6A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梁晓涛</w:t>
            </w:r>
          </w:p>
        </w:tc>
        <w:tc>
          <w:tcPr>
            <w:tcW w:w="2520" w:type="dxa"/>
            <w:vAlign w:val="center"/>
          </w:tcPr>
          <w:p w14:paraId="47D60C6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544" w:type="dxa"/>
            <w:vAlign w:val="center"/>
          </w:tcPr>
          <w:p w14:paraId="3E43693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朝阳电信</w:t>
            </w:r>
            <w:r>
              <w:rPr>
                <w:rFonts w:hint="eastAsia"/>
                <w:sz w:val="24"/>
                <w:szCs w:val="24"/>
                <w:lang w:val="en-US" w:eastAsia="zh-CN"/>
              </w:rPr>
              <w:t>/现场抢修</w:t>
            </w:r>
          </w:p>
        </w:tc>
        <w:tc>
          <w:tcPr>
            <w:tcW w:w="1728" w:type="dxa"/>
            <w:vAlign w:val="center"/>
          </w:tcPr>
          <w:p w14:paraId="71012A4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18904210128</w:t>
            </w:r>
          </w:p>
        </w:tc>
        <w:tc>
          <w:tcPr>
            <w:tcW w:w="1020" w:type="dxa"/>
            <w:vAlign w:val="center"/>
          </w:tcPr>
          <w:p w14:paraId="2C706710">
            <w:pPr>
              <w:keepNext w:val="0"/>
              <w:keepLines w:val="0"/>
              <w:suppressLineNumbers w:val="0"/>
              <w:spacing w:before="0" w:beforeAutospacing="0" w:after="0" w:afterAutospacing="0"/>
              <w:ind w:left="0" w:right="0"/>
              <w:jc w:val="center"/>
              <w:rPr>
                <w:rFonts w:hint="default"/>
                <w:sz w:val="24"/>
                <w:szCs w:val="24"/>
              </w:rPr>
            </w:pPr>
          </w:p>
        </w:tc>
      </w:tr>
      <w:tr w14:paraId="6836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227E8E6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刘庆新</w:t>
            </w:r>
          </w:p>
        </w:tc>
        <w:tc>
          <w:tcPr>
            <w:tcW w:w="2520" w:type="dxa"/>
            <w:vAlign w:val="center"/>
          </w:tcPr>
          <w:p w14:paraId="2079039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544" w:type="dxa"/>
            <w:vAlign w:val="center"/>
          </w:tcPr>
          <w:p w14:paraId="49D9BBB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朝阳电信</w:t>
            </w:r>
            <w:r>
              <w:rPr>
                <w:rFonts w:hint="eastAsia"/>
                <w:sz w:val="24"/>
                <w:szCs w:val="24"/>
                <w:lang w:val="en-US" w:eastAsia="zh-CN"/>
              </w:rPr>
              <w:t>/现场抢修</w:t>
            </w:r>
          </w:p>
        </w:tc>
        <w:tc>
          <w:tcPr>
            <w:tcW w:w="1728" w:type="dxa"/>
            <w:vAlign w:val="center"/>
          </w:tcPr>
          <w:p w14:paraId="38E8F9D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18040157798</w:t>
            </w:r>
          </w:p>
        </w:tc>
        <w:tc>
          <w:tcPr>
            <w:tcW w:w="1020" w:type="dxa"/>
            <w:vAlign w:val="center"/>
          </w:tcPr>
          <w:p w14:paraId="7A7685CF">
            <w:pPr>
              <w:keepNext w:val="0"/>
              <w:keepLines w:val="0"/>
              <w:suppressLineNumbers w:val="0"/>
              <w:spacing w:before="0" w:beforeAutospacing="0" w:after="0" w:afterAutospacing="0"/>
              <w:ind w:left="0" w:right="0"/>
              <w:jc w:val="center"/>
              <w:rPr>
                <w:rFonts w:hint="default"/>
                <w:sz w:val="24"/>
                <w:szCs w:val="24"/>
              </w:rPr>
            </w:pPr>
          </w:p>
        </w:tc>
      </w:tr>
      <w:tr w14:paraId="1366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7C19C64B">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lang w:eastAsia="zh-CN"/>
              </w:rPr>
              <w:t>张立</w:t>
            </w:r>
          </w:p>
        </w:tc>
        <w:tc>
          <w:tcPr>
            <w:tcW w:w="2520" w:type="dxa"/>
            <w:vAlign w:val="center"/>
          </w:tcPr>
          <w:p w14:paraId="68BB8907">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1"/>
                <w:szCs w:val="22"/>
                <w:lang w:val="en-US" w:eastAsia="zh-CN" w:bidi="ar-SA"/>
              </w:rPr>
            </w:pPr>
            <w:r>
              <w:rPr>
                <w:rFonts w:hint="eastAsia"/>
                <w:sz w:val="24"/>
                <w:szCs w:val="24"/>
              </w:rPr>
              <w:t>组员</w:t>
            </w:r>
          </w:p>
        </w:tc>
        <w:tc>
          <w:tcPr>
            <w:tcW w:w="2544" w:type="dxa"/>
            <w:vAlign w:val="center"/>
          </w:tcPr>
          <w:p w14:paraId="573BE110">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eastAsia="zh-CN"/>
              </w:rPr>
              <w:t>朝阳电信</w:t>
            </w:r>
            <w:r>
              <w:rPr>
                <w:rFonts w:hint="eastAsia"/>
                <w:sz w:val="24"/>
                <w:szCs w:val="24"/>
                <w:lang w:val="en-US" w:eastAsia="zh-CN"/>
              </w:rPr>
              <w:t>/网管中心</w:t>
            </w:r>
          </w:p>
          <w:p w14:paraId="20DB996D">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lang w:val="en-US" w:eastAsia="zh-CN"/>
              </w:rPr>
              <w:t>主任</w:t>
            </w:r>
          </w:p>
        </w:tc>
        <w:tc>
          <w:tcPr>
            <w:tcW w:w="1728" w:type="dxa"/>
            <w:vAlign w:val="center"/>
          </w:tcPr>
          <w:p w14:paraId="2C09F58E">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lang w:val="en-US" w:eastAsia="zh-CN"/>
              </w:rPr>
              <w:t>18904210397</w:t>
            </w:r>
          </w:p>
        </w:tc>
        <w:tc>
          <w:tcPr>
            <w:tcW w:w="1020" w:type="dxa"/>
            <w:vAlign w:val="center"/>
          </w:tcPr>
          <w:p w14:paraId="5DE09FBC">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p>
        </w:tc>
      </w:tr>
      <w:tr w14:paraId="7D8E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18A67150">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王守威</w:t>
            </w:r>
          </w:p>
        </w:tc>
        <w:tc>
          <w:tcPr>
            <w:tcW w:w="2520" w:type="dxa"/>
            <w:vAlign w:val="center"/>
          </w:tcPr>
          <w:p w14:paraId="33C41391">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1"/>
                <w:szCs w:val="22"/>
                <w:lang w:val="en-US" w:eastAsia="zh-CN" w:bidi="ar-SA"/>
              </w:rPr>
            </w:pPr>
            <w:r>
              <w:rPr>
                <w:rFonts w:hint="eastAsia"/>
                <w:sz w:val="24"/>
                <w:szCs w:val="24"/>
              </w:rPr>
              <w:t>组员</w:t>
            </w:r>
          </w:p>
        </w:tc>
        <w:tc>
          <w:tcPr>
            <w:tcW w:w="2544" w:type="dxa"/>
            <w:vAlign w:val="center"/>
          </w:tcPr>
          <w:p w14:paraId="3E0C69E5">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lang w:eastAsia="zh-CN"/>
              </w:rPr>
              <w:t>朝阳电信</w:t>
            </w:r>
            <w:r>
              <w:rPr>
                <w:rFonts w:hint="eastAsia"/>
                <w:sz w:val="24"/>
                <w:szCs w:val="24"/>
                <w:lang w:val="en-US" w:eastAsia="zh-CN"/>
              </w:rPr>
              <w:t>/应急车保障</w:t>
            </w:r>
          </w:p>
        </w:tc>
        <w:tc>
          <w:tcPr>
            <w:tcW w:w="1728" w:type="dxa"/>
            <w:vAlign w:val="center"/>
          </w:tcPr>
          <w:p w14:paraId="7723FA3F">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4"/>
                <w:szCs w:val="24"/>
                <w:lang w:val="en-US" w:eastAsia="zh-CN" w:bidi="ar-SA"/>
              </w:rPr>
            </w:pPr>
            <w:r>
              <w:rPr>
                <w:rFonts w:hint="eastAsia"/>
                <w:sz w:val="24"/>
                <w:szCs w:val="24"/>
              </w:rPr>
              <w:t>18940001321</w:t>
            </w:r>
          </w:p>
        </w:tc>
        <w:tc>
          <w:tcPr>
            <w:tcW w:w="1020" w:type="dxa"/>
            <w:vAlign w:val="center"/>
          </w:tcPr>
          <w:p w14:paraId="6C6C6695">
            <w:pPr>
              <w:keepNext w:val="0"/>
              <w:keepLines w:val="0"/>
              <w:suppressLineNumbers w:val="0"/>
              <w:spacing w:before="0" w:beforeAutospacing="0" w:after="0" w:afterAutospacing="0"/>
              <w:ind w:left="0" w:right="0"/>
              <w:jc w:val="center"/>
              <w:rPr>
                <w:rFonts w:hint="default"/>
                <w:sz w:val="24"/>
                <w:szCs w:val="24"/>
              </w:rPr>
            </w:pPr>
          </w:p>
        </w:tc>
      </w:tr>
      <w:tr w14:paraId="7A17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46820FF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魏大利</w:t>
            </w:r>
          </w:p>
        </w:tc>
        <w:tc>
          <w:tcPr>
            <w:tcW w:w="2520" w:type="dxa"/>
            <w:vAlign w:val="center"/>
          </w:tcPr>
          <w:p w14:paraId="088E6EBB">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544" w:type="dxa"/>
            <w:vAlign w:val="center"/>
          </w:tcPr>
          <w:p w14:paraId="15D4AE2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朝阳电信</w:t>
            </w:r>
            <w:r>
              <w:rPr>
                <w:rFonts w:hint="eastAsia"/>
                <w:sz w:val="24"/>
                <w:szCs w:val="24"/>
                <w:lang w:val="en-US" w:eastAsia="zh-CN"/>
              </w:rPr>
              <w:t>/应急车保障</w:t>
            </w:r>
          </w:p>
        </w:tc>
        <w:tc>
          <w:tcPr>
            <w:tcW w:w="1728" w:type="dxa"/>
            <w:vAlign w:val="center"/>
          </w:tcPr>
          <w:p w14:paraId="0D9236B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18940000061</w:t>
            </w:r>
          </w:p>
        </w:tc>
        <w:tc>
          <w:tcPr>
            <w:tcW w:w="1020" w:type="dxa"/>
            <w:vAlign w:val="center"/>
          </w:tcPr>
          <w:p w14:paraId="790A54FE">
            <w:pPr>
              <w:keepNext w:val="0"/>
              <w:keepLines w:val="0"/>
              <w:suppressLineNumbers w:val="0"/>
              <w:spacing w:before="0" w:beforeAutospacing="0" w:after="0" w:afterAutospacing="0"/>
              <w:ind w:left="0" w:right="0"/>
              <w:jc w:val="center"/>
              <w:rPr>
                <w:rFonts w:hint="default"/>
                <w:sz w:val="24"/>
                <w:szCs w:val="24"/>
              </w:rPr>
            </w:pPr>
          </w:p>
        </w:tc>
      </w:tr>
      <w:tr w14:paraId="27CB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6C0B994E">
            <w:pPr>
              <w:keepNext w:val="0"/>
              <w:keepLines w:val="0"/>
              <w:suppressLineNumbers w:val="0"/>
              <w:spacing w:before="0" w:beforeAutospacing="0" w:after="0" w:afterAutospacing="0"/>
              <w:ind w:left="0" w:right="0"/>
              <w:jc w:val="center"/>
              <w:rPr>
                <w:rFonts w:hint="eastAsia"/>
                <w:sz w:val="24"/>
                <w:szCs w:val="24"/>
              </w:rPr>
            </w:pPr>
          </w:p>
        </w:tc>
        <w:tc>
          <w:tcPr>
            <w:tcW w:w="2520" w:type="dxa"/>
            <w:vAlign w:val="center"/>
          </w:tcPr>
          <w:p w14:paraId="08DEE02B">
            <w:pPr>
              <w:keepNext w:val="0"/>
              <w:keepLines w:val="0"/>
              <w:suppressLineNumbers w:val="0"/>
              <w:spacing w:before="0" w:beforeAutospacing="0" w:after="0" w:afterAutospacing="0"/>
              <w:ind w:left="0" w:right="0"/>
              <w:jc w:val="center"/>
              <w:rPr>
                <w:rFonts w:hint="eastAsia"/>
                <w:sz w:val="24"/>
                <w:szCs w:val="24"/>
              </w:rPr>
            </w:pPr>
          </w:p>
        </w:tc>
        <w:tc>
          <w:tcPr>
            <w:tcW w:w="2544" w:type="dxa"/>
            <w:vAlign w:val="center"/>
          </w:tcPr>
          <w:p w14:paraId="047BD6F5">
            <w:pPr>
              <w:keepNext w:val="0"/>
              <w:keepLines w:val="0"/>
              <w:suppressLineNumbers w:val="0"/>
              <w:spacing w:before="0" w:beforeAutospacing="0" w:after="0" w:afterAutospacing="0"/>
              <w:ind w:left="0" w:right="0"/>
              <w:jc w:val="center"/>
              <w:rPr>
                <w:rFonts w:hint="eastAsia"/>
                <w:sz w:val="24"/>
                <w:szCs w:val="24"/>
                <w:lang w:eastAsia="zh-CN"/>
              </w:rPr>
            </w:pPr>
          </w:p>
        </w:tc>
        <w:tc>
          <w:tcPr>
            <w:tcW w:w="1728" w:type="dxa"/>
            <w:vAlign w:val="center"/>
          </w:tcPr>
          <w:p w14:paraId="589E2199">
            <w:pPr>
              <w:keepNext w:val="0"/>
              <w:keepLines w:val="0"/>
              <w:suppressLineNumbers w:val="0"/>
              <w:spacing w:before="0" w:beforeAutospacing="0" w:after="0" w:afterAutospacing="0"/>
              <w:ind w:left="0" w:right="0"/>
              <w:jc w:val="center"/>
              <w:rPr>
                <w:rFonts w:hint="eastAsia"/>
                <w:sz w:val="24"/>
                <w:szCs w:val="24"/>
              </w:rPr>
            </w:pPr>
          </w:p>
        </w:tc>
        <w:tc>
          <w:tcPr>
            <w:tcW w:w="1020" w:type="dxa"/>
            <w:vAlign w:val="center"/>
          </w:tcPr>
          <w:p w14:paraId="17951E0D">
            <w:pPr>
              <w:keepNext w:val="0"/>
              <w:keepLines w:val="0"/>
              <w:suppressLineNumbers w:val="0"/>
              <w:spacing w:before="0" w:beforeAutospacing="0" w:after="0" w:afterAutospacing="0"/>
              <w:ind w:left="0" w:right="0"/>
              <w:jc w:val="center"/>
              <w:rPr>
                <w:rFonts w:hint="default"/>
                <w:sz w:val="24"/>
                <w:szCs w:val="24"/>
              </w:rPr>
            </w:pPr>
          </w:p>
        </w:tc>
      </w:tr>
      <w:tr w14:paraId="3642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37CE0888">
            <w:pPr>
              <w:keepNext w:val="0"/>
              <w:keepLines w:val="0"/>
              <w:suppressLineNumbers w:val="0"/>
              <w:spacing w:before="0" w:beforeAutospacing="0" w:after="0" w:afterAutospacing="0"/>
              <w:ind w:left="0" w:right="0"/>
              <w:jc w:val="center"/>
              <w:rPr>
                <w:rFonts w:hint="eastAsia"/>
                <w:sz w:val="24"/>
                <w:szCs w:val="24"/>
              </w:rPr>
            </w:pPr>
          </w:p>
        </w:tc>
        <w:tc>
          <w:tcPr>
            <w:tcW w:w="2520" w:type="dxa"/>
            <w:vAlign w:val="center"/>
          </w:tcPr>
          <w:p w14:paraId="0985BEEF">
            <w:pPr>
              <w:keepNext w:val="0"/>
              <w:keepLines w:val="0"/>
              <w:suppressLineNumbers w:val="0"/>
              <w:spacing w:before="0" w:beforeAutospacing="0" w:after="0" w:afterAutospacing="0"/>
              <w:ind w:left="0" w:right="0"/>
              <w:jc w:val="center"/>
              <w:rPr>
                <w:rFonts w:hint="eastAsia"/>
                <w:sz w:val="24"/>
                <w:szCs w:val="24"/>
              </w:rPr>
            </w:pPr>
          </w:p>
        </w:tc>
        <w:tc>
          <w:tcPr>
            <w:tcW w:w="2544" w:type="dxa"/>
            <w:vAlign w:val="center"/>
          </w:tcPr>
          <w:p w14:paraId="75FCEF53">
            <w:pPr>
              <w:keepNext w:val="0"/>
              <w:keepLines w:val="0"/>
              <w:suppressLineNumbers w:val="0"/>
              <w:spacing w:before="0" w:beforeAutospacing="0" w:after="0" w:afterAutospacing="0"/>
              <w:ind w:left="0" w:right="0"/>
              <w:jc w:val="center"/>
              <w:rPr>
                <w:rFonts w:hint="eastAsia"/>
                <w:sz w:val="24"/>
                <w:szCs w:val="24"/>
                <w:lang w:eastAsia="zh-CN"/>
              </w:rPr>
            </w:pPr>
          </w:p>
        </w:tc>
        <w:tc>
          <w:tcPr>
            <w:tcW w:w="1728" w:type="dxa"/>
            <w:vAlign w:val="center"/>
          </w:tcPr>
          <w:p w14:paraId="597A4A84">
            <w:pPr>
              <w:keepNext w:val="0"/>
              <w:keepLines w:val="0"/>
              <w:suppressLineNumbers w:val="0"/>
              <w:spacing w:before="0" w:beforeAutospacing="0" w:after="0" w:afterAutospacing="0"/>
              <w:ind w:left="0" w:right="0"/>
              <w:jc w:val="center"/>
              <w:rPr>
                <w:rFonts w:hint="eastAsia"/>
                <w:sz w:val="24"/>
                <w:szCs w:val="24"/>
              </w:rPr>
            </w:pPr>
          </w:p>
        </w:tc>
        <w:tc>
          <w:tcPr>
            <w:tcW w:w="1020" w:type="dxa"/>
            <w:vAlign w:val="center"/>
          </w:tcPr>
          <w:p w14:paraId="250F2929">
            <w:pPr>
              <w:keepNext w:val="0"/>
              <w:keepLines w:val="0"/>
              <w:suppressLineNumbers w:val="0"/>
              <w:spacing w:before="0" w:beforeAutospacing="0" w:after="0" w:afterAutospacing="0"/>
              <w:ind w:left="0" w:right="0"/>
              <w:jc w:val="center"/>
              <w:rPr>
                <w:rFonts w:hint="default"/>
                <w:sz w:val="24"/>
                <w:szCs w:val="24"/>
              </w:rPr>
            </w:pPr>
          </w:p>
        </w:tc>
      </w:tr>
      <w:tr w14:paraId="3855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3E940637">
            <w:pPr>
              <w:keepNext w:val="0"/>
              <w:keepLines w:val="0"/>
              <w:suppressLineNumbers w:val="0"/>
              <w:spacing w:before="0" w:beforeAutospacing="0" w:after="0" w:afterAutospacing="0"/>
              <w:ind w:left="0" w:right="0"/>
              <w:jc w:val="center"/>
              <w:rPr>
                <w:rFonts w:hint="eastAsia"/>
                <w:sz w:val="24"/>
                <w:szCs w:val="24"/>
              </w:rPr>
            </w:pPr>
          </w:p>
        </w:tc>
        <w:tc>
          <w:tcPr>
            <w:tcW w:w="2520" w:type="dxa"/>
            <w:vAlign w:val="center"/>
          </w:tcPr>
          <w:p w14:paraId="4506E368">
            <w:pPr>
              <w:keepNext w:val="0"/>
              <w:keepLines w:val="0"/>
              <w:suppressLineNumbers w:val="0"/>
              <w:spacing w:before="0" w:beforeAutospacing="0" w:after="0" w:afterAutospacing="0"/>
              <w:ind w:left="0" w:right="0"/>
              <w:jc w:val="center"/>
              <w:rPr>
                <w:rFonts w:hint="eastAsia"/>
                <w:sz w:val="24"/>
                <w:szCs w:val="24"/>
              </w:rPr>
            </w:pPr>
          </w:p>
        </w:tc>
        <w:tc>
          <w:tcPr>
            <w:tcW w:w="2544" w:type="dxa"/>
            <w:vAlign w:val="center"/>
          </w:tcPr>
          <w:p w14:paraId="26C8B1DE">
            <w:pPr>
              <w:keepNext w:val="0"/>
              <w:keepLines w:val="0"/>
              <w:suppressLineNumbers w:val="0"/>
              <w:spacing w:before="0" w:beforeAutospacing="0" w:after="0" w:afterAutospacing="0"/>
              <w:ind w:left="0" w:right="0"/>
              <w:jc w:val="center"/>
              <w:rPr>
                <w:rFonts w:hint="eastAsia"/>
                <w:sz w:val="24"/>
                <w:szCs w:val="24"/>
                <w:lang w:eastAsia="zh-CN"/>
              </w:rPr>
            </w:pPr>
          </w:p>
        </w:tc>
        <w:tc>
          <w:tcPr>
            <w:tcW w:w="1728" w:type="dxa"/>
            <w:vAlign w:val="center"/>
          </w:tcPr>
          <w:p w14:paraId="1DA09CEA">
            <w:pPr>
              <w:keepNext w:val="0"/>
              <w:keepLines w:val="0"/>
              <w:suppressLineNumbers w:val="0"/>
              <w:spacing w:before="0" w:beforeAutospacing="0" w:after="0" w:afterAutospacing="0"/>
              <w:ind w:left="0" w:right="0"/>
              <w:jc w:val="center"/>
              <w:rPr>
                <w:rFonts w:hint="eastAsia"/>
                <w:sz w:val="24"/>
                <w:szCs w:val="24"/>
              </w:rPr>
            </w:pPr>
          </w:p>
        </w:tc>
        <w:tc>
          <w:tcPr>
            <w:tcW w:w="1020" w:type="dxa"/>
            <w:vAlign w:val="center"/>
          </w:tcPr>
          <w:p w14:paraId="1111A0DE">
            <w:pPr>
              <w:keepNext w:val="0"/>
              <w:keepLines w:val="0"/>
              <w:suppressLineNumbers w:val="0"/>
              <w:spacing w:before="0" w:beforeAutospacing="0" w:after="0" w:afterAutospacing="0"/>
              <w:ind w:left="0" w:right="0"/>
              <w:jc w:val="center"/>
              <w:rPr>
                <w:rFonts w:hint="default"/>
                <w:sz w:val="24"/>
                <w:szCs w:val="24"/>
              </w:rPr>
            </w:pPr>
          </w:p>
        </w:tc>
      </w:tr>
      <w:tr w14:paraId="46FC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137F5C10">
            <w:pPr>
              <w:keepNext w:val="0"/>
              <w:keepLines w:val="0"/>
              <w:suppressLineNumbers w:val="0"/>
              <w:spacing w:before="0" w:beforeAutospacing="0" w:after="0" w:afterAutospacing="0"/>
              <w:ind w:left="0" w:right="0"/>
              <w:jc w:val="center"/>
              <w:rPr>
                <w:rFonts w:hint="eastAsia"/>
                <w:sz w:val="24"/>
                <w:szCs w:val="24"/>
              </w:rPr>
            </w:pPr>
          </w:p>
        </w:tc>
        <w:tc>
          <w:tcPr>
            <w:tcW w:w="2520" w:type="dxa"/>
            <w:vAlign w:val="center"/>
          </w:tcPr>
          <w:p w14:paraId="4EC31020">
            <w:pPr>
              <w:keepNext w:val="0"/>
              <w:keepLines w:val="0"/>
              <w:suppressLineNumbers w:val="0"/>
              <w:spacing w:before="0" w:beforeAutospacing="0" w:after="0" w:afterAutospacing="0"/>
              <w:ind w:left="0" w:right="0"/>
              <w:jc w:val="center"/>
              <w:rPr>
                <w:rFonts w:hint="eastAsia"/>
                <w:sz w:val="24"/>
                <w:szCs w:val="24"/>
              </w:rPr>
            </w:pPr>
          </w:p>
        </w:tc>
        <w:tc>
          <w:tcPr>
            <w:tcW w:w="2544" w:type="dxa"/>
            <w:vAlign w:val="center"/>
          </w:tcPr>
          <w:p w14:paraId="1D2A4224">
            <w:pPr>
              <w:keepNext w:val="0"/>
              <w:keepLines w:val="0"/>
              <w:suppressLineNumbers w:val="0"/>
              <w:spacing w:before="0" w:beforeAutospacing="0" w:after="0" w:afterAutospacing="0"/>
              <w:ind w:left="0" w:right="0"/>
              <w:jc w:val="center"/>
              <w:rPr>
                <w:rFonts w:hint="eastAsia"/>
                <w:sz w:val="24"/>
                <w:szCs w:val="24"/>
                <w:lang w:eastAsia="zh-CN"/>
              </w:rPr>
            </w:pPr>
          </w:p>
        </w:tc>
        <w:tc>
          <w:tcPr>
            <w:tcW w:w="1728" w:type="dxa"/>
            <w:vAlign w:val="center"/>
          </w:tcPr>
          <w:p w14:paraId="165A06AF">
            <w:pPr>
              <w:keepNext w:val="0"/>
              <w:keepLines w:val="0"/>
              <w:suppressLineNumbers w:val="0"/>
              <w:spacing w:before="0" w:beforeAutospacing="0" w:after="0" w:afterAutospacing="0"/>
              <w:ind w:left="0" w:right="0"/>
              <w:jc w:val="center"/>
              <w:rPr>
                <w:rFonts w:hint="eastAsia"/>
                <w:sz w:val="24"/>
                <w:szCs w:val="24"/>
              </w:rPr>
            </w:pPr>
          </w:p>
        </w:tc>
        <w:tc>
          <w:tcPr>
            <w:tcW w:w="1020" w:type="dxa"/>
            <w:vAlign w:val="center"/>
          </w:tcPr>
          <w:p w14:paraId="3DE07523">
            <w:pPr>
              <w:keepNext w:val="0"/>
              <w:keepLines w:val="0"/>
              <w:suppressLineNumbers w:val="0"/>
              <w:spacing w:before="0" w:beforeAutospacing="0" w:after="0" w:afterAutospacing="0"/>
              <w:ind w:left="0" w:right="0"/>
              <w:jc w:val="center"/>
              <w:rPr>
                <w:rFonts w:hint="default"/>
                <w:sz w:val="24"/>
                <w:szCs w:val="24"/>
              </w:rPr>
            </w:pPr>
          </w:p>
        </w:tc>
      </w:tr>
      <w:tr w14:paraId="6872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21D88747">
            <w:pPr>
              <w:keepNext w:val="0"/>
              <w:keepLines w:val="0"/>
              <w:suppressLineNumbers w:val="0"/>
              <w:spacing w:before="0" w:beforeAutospacing="0" w:after="0" w:afterAutospacing="0"/>
              <w:ind w:left="0" w:right="0"/>
              <w:jc w:val="center"/>
              <w:rPr>
                <w:rFonts w:hint="eastAsia"/>
                <w:sz w:val="24"/>
                <w:szCs w:val="24"/>
              </w:rPr>
            </w:pPr>
          </w:p>
        </w:tc>
        <w:tc>
          <w:tcPr>
            <w:tcW w:w="2520" w:type="dxa"/>
            <w:vAlign w:val="center"/>
          </w:tcPr>
          <w:p w14:paraId="51B39840">
            <w:pPr>
              <w:keepNext w:val="0"/>
              <w:keepLines w:val="0"/>
              <w:suppressLineNumbers w:val="0"/>
              <w:spacing w:before="0" w:beforeAutospacing="0" w:after="0" w:afterAutospacing="0"/>
              <w:ind w:left="0" w:right="0"/>
              <w:jc w:val="center"/>
              <w:rPr>
                <w:rFonts w:hint="eastAsia"/>
                <w:sz w:val="24"/>
                <w:szCs w:val="24"/>
              </w:rPr>
            </w:pPr>
          </w:p>
        </w:tc>
        <w:tc>
          <w:tcPr>
            <w:tcW w:w="2544" w:type="dxa"/>
            <w:vAlign w:val="center"/>
          </w:tcPr>
          <w:p w14:paraId="2E859AC2">
            <w:pPr>
              <w:keepNext w:val="0"/>
              <w:keepLines w:val="0"/>
              <w:suppressLineNumbers w:val="0"/>
              <w:spacing w:before="0" w:beforeAutospacing="0" w:after="0" w:afterAutospacing="0"/>
              <w:ind w:left="0" w:right="0"/>
              <w:jc w:val="center"/>
              <w:rPr>
                <w:rFonts w:hint="eastAsia"/>
                <w:sz w:val="24"/>
                <w:szCs w:val="24"/>
                <w:lang w:eastAsia="zh-CN"/>
              </w:rPr>
            </w:pPr>
          </w:p>
        </w:tc>
        <w:tc>
          <w:tcPr>
            <w:tcW w:w="1728" w:type="dxa"/>
            <w:vAlign w:val="center"/>
          </w:tcPr>
          <w:p w14:paraId="6249CAB6">
            <w:pPr>
              <w:keepNext w:val="0"/>
              <w:keepLines w:val="0"/>
              <w:suppressLineNumbers w:val="0"/>
              <w:spacing w:before="0" w:beforeAutospacing="0" w:after="0" w:afterAutospacing="0"/>
              <w:ind w:left="0" w:right="0"/>
              <w:jc w:val="center"/>
              <w:rPr>
                <w:rFonts w:hint="eastAsia"/>
                <w:sz w:val="24"/>
                <w:szCs w:val="24"/>
              </w:rPr>
            </w:pPr>
          </w:p>
        </w:tc>
        <w:tc>
          <w:tcPr>
            <w:tcW w:w="1020" w:type="dxa"/>
            <w:vAlign w:val="center"/>
          </w:tcPr>
          <w:p w14:paraId="5B8F2FDC">
            <w:pPr>
              <w:keepNext w:val="0"/>
              <w:keepLines w:val="0"/>
              <w:suppressLineNumbers w:val="0"/>
              <w:spacing w:before="0" w:beforeAutospacing="0" w:after="0" w:afterAutospacing="0"/>
              <w:ind w:left="0" w:right="0"/>
              <w:jc w:val="center"/>
              <w:rPr>
                <w:rFonts w:hint="default"/>
                <w:sz w:val="24"/>
                <w:szCs w:val="24"/>
              </w:rPr>
            </w:pPr>
          </w:p>
        </w:tc>
      </w:tr>
      <w:tr w14:paraId="32A0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45" w:type="dxa"/>
            <w:vAlign w:val="center"/>
          </w:tcPr>
          <w:p w14:paraId="0F7584C1">
            <w:pPr>
              <w:keepNext w:val="0"/>
              <w:keepLines w:val="0"/>
              <w:suppressLineNumbers w:val="0"/>
              <w:spacing w:before="0" w:beforeAutospacing="0" w:after="0" w:afterAutospacing="0"/>
              <w:ind w:left="0" w:right="0"/>
              <w:jc w:val="center"/>
              <w:rPr>
                <w:rFonts w:hint="eastAsia"/>
                <w:sz w:val="24"/>
                <w:szCs w:val="24"/>
              </w:rPr>
            </w:pPr>
          </w:p>
        </w:tc>
        <w:tc>
          <w:tcPr>
            <w:tcW w:w="2520" w:type="dxa"/>
            <w:vAlign w:val="center"/>
          </w:tcPr>
          <w:p w14:paraId="17696F12">
            <w:pPr>
              <w:keepNext w:val="0"/>
              <w:keepLines w:val="0"/>
              <w:suppressLineNumbers w:val="0"/>
              <w:spacing w:before="0" w:beforeAutospacing="0" w:after="0" w:afterAutospacing="0"/>
              <w:ind w:left="0" w:right="0"/>
              <w:jc w:val="center"/>
              <w:rPr>
                <w:rFonts w:hint="eastAsia"/>
                <w:sz w:val="24"/>
                <w:szCs w:val="24"/>
              </w:rPr>
            </w:pPr>
          </w:p>
        </w:tc>
        <w:tc>
          <w:tcPr>
            <w:tcW w:w="2544" w:type="dxa"/>
            <w:vAlign w:val="center"/>
          </w:tcPr>
          <w:p w14:paraId="1E24B7E4">
            <w:pPr>
              <w:keepNext w:val="0"/>
              <w:keepLines w:val="0"/>
              <w:suppressLineNumbers w:val="0"/>
              <w:spacing w:before="0" w:beforeAutospacing="0" w:after="0" w:afterAutospacing="0"/>
              <w:ind w:left="0" w:right="0"/>
              <w:jc w:val="center"/>
              <w:rPr>
                <w:rFonts w:hint="eastAsia"/>
                <w:sz w:val="24"/>
                <w:szCs w:val="24"/>
                <w:lang w:eastAsia="zh-CN"/>
              </w:rPr>
            </w:pPr>
          </w:p>
        </w:tc>
        <w:tc>
          <w:tcPr>
            <w:tcW w:w="1728" w:type="dxa"/>
            <w:vAlign w:val="center"/>
          </w:tcPr>
          <w:p w14:paraId="3E111C01">
            <w:pPr>
              <w:keepNext w:val="0"/>
              <w:keepLines w:val="0"/>
              <w:suppressLineNumbers w:val="0"/>
              <w:spacing w:before="0" w:beforeAutospacing="0" w:after="0" w:afterAutospacing="0"/>
              <w:ind w:left="0" w:right="0"/>
              <w:jc w:val="center"/>
              <w:rPr>
                <w:rFonts w:hint="eastAsia"/>
                <w:sz w:val="24"/>
                <w:szCs w:val="24"/>
              </w:rPr>
            </w:pPr>
          </w:p>
        </w:tc>
        <w:tc>
          <w:tcPr>
            <w:tcW w:w="1020" w:type="dxa"/>
            <w:vAlign w:val="center"/>
          </w:tcPr>
          <w:p w14:paraId="22609509">
            <w:pPr>
              <w:keepNext w:val="0"/>
              <w:keepLines w:val="0"/>
              <w:suppressLineNumbers w:val="0"/>
              <w:spacing w:before="0" w:beforeAutospacing="0" w:after="0" w:afterAutospacing="0"/>
              <w:ind w:left="0" w:right="0"/>
              <w:jc w:val="center"/>
              <w:rPr>
                <w:rFonts w:hint="default"/>
                <w:sz w:val="24"/>
                <w:szCs w:val="24"/>
              </w:rPr>
            </w:pPr>
          </w:p>
        </w:tc>
      </w:tr>
    </w:tbl>
    <w:p w14:paraId="4C81680C"/>
    <w:p w14:paraId="5CA3836B"/>
    <w:p w14:paraId="363C10D4">
      <w:pPr>
        <w:spacing w:line="580" w:lineRule="exact"/>
        <w:ind w:firstLine="560" w:firstLineChars="200"/>
        <w:rPr>
          <w:rFonts w:hint="eastAsia"/>
          <w:sz w:val="28"/>
          <w:szCs w:val="28"/>
        </w:rPr>
      </w:pPr>
    </w:p>
    <w:p w14:paraId="0F87B078">
      <w:pPr>
        <w:spacing w:line="580" w:lineRule="exact"/>
        <w:ind w:firstLine="560" w:firstLineChars="200"/>
        <w:rPr>
          <w:rFonts w:hint="eastAsia"/>
          <w:sz w:val="28"/>
          <w:szCs w:val="28"/>
        </w:rPr>
      </w:pPr>
    </w:p>
    <w:p w14:paraId="0789FD0F">
      <w:pPr>
        <w:spacing w:line="580" w:lineRule="exact"/>
        <w:rPr>
          <w:rFonts w:hint="eastAsia"/>
          <w:sz w:val="28"/>
          <w:szCs w:val="28"/>
        </w:rPr>
      </w:pPr>
    </w:p>
    <w:p w14:paraId="4FF54047">
      <w:pPr>
        <w:spacing w:line="580" w:lineRule="exact"/>
        <w:rPr>
          <w:rFonts w:hint="eastAsia"/>
          <w:sz w:val="28"/>
          <w:szCs w:val="28"/>
        </w:rPr>
      </w:pPr>
    </w:p>
    <w:p w14:paraId="12B53EE1">
      <w:pPr>
        <w:pStyle w:val="3"/>
        <w:jc w:val="both"/>
        <w:rPr>
          <w:rFonts w:hint="eastAsia" w:ascii="宋体" w:hAnsi="宋体" w:eastAsia="宋体" w:cs="Times New Roman"/>
          <w:b/>
          <w:bCs/>
          <w:sz w:val="44"/>
          <w:lang w:val="en-US" w:eastAsia="zh-CN"/>
        </w:rPr>
      </w:pPr>
    </w:p>
    <w:p w14:paraId="66DAF12E">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sz w:val="44"/>
        </w:rPr>
      </w:pPr>
      <w:bookmarkStart w:id="1298" w:name="_Toc27229"/>
      <w:r>
        <w:rPr>
          <w:rFonts w:hint="eastAsia" w:ascii="宋体" w:hAnsi="宋体" w:eastAsia="宋体" w:cs="Times New Roman"/>
          <w:b/>
          <w:bCs/>
          <w:sz w:val="44"/>
          <w:lang w:val="en-US" w:eastAsia="zh-CN"/>
        </w:rPr>
        <w:t>十</w:t>
      </w:r>
      <w:r>
        <w:rPr>
          <w:rFonts w:hint="eastAsia" w:ascii="宋体" w:hAnsi="宋体" w:cs="Times New Roman"/>
          <w:b/>
          <w:bCs/>
          <w:sz w:val="44"/>
          <w:lang w:val="en-US" w:eastAsia="zh-CN"/>
        </w:rPr>
        <w:t>五</w:t>
      </w:r>
      <w:r>
        <w:rPr>
          <w:rFonts w:hint="eastAsia" w:ascii="宋体" w:hAnsi="宋体" w:eastAsia="宋体" w:cs="Times New Roman"/>
          <w:b/>
          <w:bCs/>
          <w:sz w:val="44"/>
          <w:lang w:val="en-US" w:eastAsia="zh-CN"/>
        </w:rPr>
        <w:t>、</w:t>
      </w:r>
      <w:r>
        <w:rPr>
          <w:rFonts w:hint="eastAsia" w:ascii="宋体" w:hAnsi="宋体" w:eastAsia="宋体"/>
          <w:sz w:val="44"/>
          <w:lang w:eastAsia="zh-CN"/>
        </w:rPr>
        <w:t>2024年辽宁朝阳</w:t>
      </w:r>
      <w:r>
        <w:rPr>
          <w:rFonts w:hint="eastAsia" w:ascii="宋体" w:hAnsi="宋体"/>
          <w:sz w:val="44"/>
          <w:lang w:eastAsia="zh-CN"/>
        </w:rPr>
        <w:t>迎</w:t>
      </w:r>
      <w:r>
        <w:rPr>
          <w:rFonts w:hint="eastAsia" w:ascii="宋体" w:hAnsi="宋体"/>
          <w:sz w:val="44"/>
        </w:rPr>
        <w:t>春灯会</w:t>
      </w:r>
      <w:bookmarkEnd w:id="1298"/>
    </w:p>
    <w:p w14:paraId="029BBB73">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eastAsia="宋体" w:cs="Times New Roman"/>
          <w:b/>
          <w:bCs/>
          <w:sz w:val="44"/>
          <w:lang w:val="en-US" w:eastAsia="zh-CN"/>
        </w:rPr>
      </w:pPr>
      <w:bookmarkStart w:id="1299" w:name="_Toc20355"/>
      <w:bookmarkStart w:id="1300" w:name="_Toc3483"/>
      <w:bookmarkStart w:id="1301" w:name="_Toc16844"/>
      <w:bookmarkStart w:id="1302" w:name="_Toc1746"/>
      <w:bookmarkStart w:id="1303" w:name="_Toc13189"/>
      <w:r>
        <w:rPr>
          <w:rFonts w:hint="eastAsia" w:ascii="宋体" w:hAnsi="宋体" w:eastAsia="宋体" w:cs="Times New Roman"/>
          <w:b/>
          <w:bCs/>
          <w:sz w:val="44"/>
          <w:lang w:val="en-US" w:eastAsia="zh-CN"/>
        </w:rPr>
        <w:t>移动公司网络保障方案</w:t>
      </w:r>
      <w:bookmarkEnd w:id="1299"/>
      <w:bookmarkEnd w:id="1300"/>
      <w:bookmarkEnd w:id="1301"/>
      <w:bookmarkEnd w:id="1302"/>
      <w:bookmarkEnd w:id="1303"/>
    </w:p>
    <w:p w14:paraId="12F5A92A">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default" w:ascii="宋体" w:hAnsi="宋体" w:eastAsia="宋体" w:cs="Times New Roman"/>
          <w:b/>
          <w:bCs/>
          <w:sz w:val="44"/>
          <w:lang w:val="en-US" w:eastAsia="zh-CN"/>
        </w:rPr>
      </w:pPr>
    </w:p>
    <w:p w14:paraId="4EDFD492">
      <w:pPr>
        <w:spacing w:line="580" w:lineRule="exact"/>
        <w:ind w:firstLine="560" w:firstLineChars="200"/>
        <w:rPr>
          <w:rFonts w:hint="eastAsia"/>
          <w:sz w:val="28"/>
          <w:szCs w:val="28"/>
        </w:rPr>
      </w:pPr>
    </w:p>
    <w:p w14:paraId="31A45D16">
      <w:pPr>
        <w:spacing w:line="580" w:lineRule="exact"/>
        <w:ind w:firstLine="560" w:firstLineChars="200"/>
        <w:rPr>
          <w:rFonts w:hint="eastAsia"/>
          <w:sz w:val="28"/>
          <w:szCs w:val="28"/>
        </w:rPr>
      </w:pPr>
    </w:p>
    <w:p w14:paraId="03DFF330">
      <w:pPr>
        <w:spacing w:line="580" w:lineRule="exact"/>
        <w:ind w:firstLine="560" w:firstLineChars="200"/>
        <w:rPr>
          <w:rFonts w:hint="eastAsia"/>
          <w:sz w:val="28"/>
          <w:szCs w:val="28"/>
        </w:rPr>
      </w:pPr>
    </w:p>
    <w:p w14:paraId="371A9A13">
      <w:pPr>
        <w:spacing w:line="580" w:lineRule="exact"/>
        <w:ind w:firstLine="560" w:firstLineChars="200"/>
        <w:rPr>
          <w:rFonts w:hint="eastAsia"/>
          <w:sz w:val="28"/>
          <w:szCs w:val="28"/>
        </w:rPr>
      </w:pPr>
    </w:p>
    <w:p w14:paraId="11FC5211">
      <w:pPr>
        <w:spacing w:line="580" w:lineRule="exact"/>
        <w:ind w:firstLine="560" w:firstLineChars="200"/>
        <w:rPr>
          <w:rFonts w:hint="eastAsia"/>
          <w:sz w:val="28"/>
          <w:szCs w:val="28"/>
        </w:rPr>
      </w:pPr>
    </w:p>
    <w:p w14:paraId="47C18851">
      <w:pPr>
        <w:spacing w:line="580" w:lineRule="exact"/>
        <w:ind w:firstLine="560" w:firstLineChars="200"/>
        <w:rPr>
          <w:rFonts w:hint="eastAsia"/>
          <w:sz w:val="28"/>
          <w:szCs w:val="28"/>
        </w:rPr>
      </w:pPr>
    </w:p>
    <w:p w14:paraId="2C36B493">
      <w:pPr>
        <w:spacing w:line="580" w:lineRule="exact"/>
        <w:ind w:firstLine="560" w:firstLineChars="200"/>
        <w:rPr>
          <w:rFonts w:hint="eastAsia"/>
          <w:sz w:val="28"/>
          <w:szCs w:val="28"/>
        </w:rPr>
      </w:pPr>
    </w:p>
    <w:p w14:paraId="759B9D1D">
      <w:pPr>
        <w:spacing w:line="580" w:lineRule="exact"/>
        <w:ind w:firstLine="560" w:firstLineChars="200"/>
        <w:rPr>
          <w:rFonts w:hint="eastAsia"/>
          <w:sz w:val="28"/>
          <w:szCs w:val="28"/>
        </w:rPr>
      </w:pPr>
    </w:p>
    <w:p w14:paraId="115E3D54">
      <w:pPr>
        <w:spacing w:line="580" w:lineRule="exact"/>
        <w:ind w:firstLine="560" w:firstLineChars="200"/>
        <w:rPr>
          <w:rFonts w:hint="eastAsia"/>
          <w:sz w:val="28"/>
          <w:szCs w:val="28"/>
        </w:rPr>
      </w:pPr>
    </w:p>
    <w:p w14:paraId="5A9ACD1A">
      <w:pPr>
        <w:spacing w:line="580" w:lineRule="exact"/>
        <w:ind w:firstLine="560" w:firstLineChars="200"/>
        <w:rPr>
          <w:rFonts w:hint="eastAsia"/>
          <w:sz w:val="28"/>
          <w:szCs w:val="28"/>
        </w:rPr>
      </w:pPr>
    </w:p>
    <w:p w14:paraId="56C4D3E3">
      <w:pPr>
        <w:spacing w:line="580" w:lineRule="exact"/>
        <w:ind w:firstLine="560" w:firstLineChars="200"/>
        <w:rPr>
          <w:rFonts w:hint="eastAsia"/>
          <w:sz w:val="28"/>
          <w:szCs w:val="28"/>
        </w:rPr>
      </w:pPr>
    </w:p>
    <w:p w14:paraId="27EB42D4">
      <w:pPr>
        <w:spacing w:line="580" w:lineRule="exact"/>
        <w:ind w:firstLine="560" w:firstLineChars="200"/>
        <w:rPr>
          <w:rFonts w:hint="eastAsia"/>
          <w:sz w:val="28"/>
          <w:szCs w:val="28"/>
        </w:rPr>
      </w:pPr>
    </w:p>
    <w:p w14:paraId="1DF6655F">
      <w:pPr>
        <w:spacing w:line="580" w:lineRule="exact"/>
        <w:ind w:firstLine="560" w:firstLineChars="200"/>
        <w:rPr>
          <w:rFonts w:hint="eastAsia"/>
          <w:sz w:val="28"/>
          <w:szCs w:val="28"/>
        </w:rPr>
      </w:pPr>
    </w:p>
    <w:p w14:paraId="55F67046">
      <w:pPr>
        <w:spacing w:line="580" w:lineRule="exact"/>
        <w:jc w:val="center"/>
        <w:rPr>
          <w:rFonts w:hint="eastAsia" w:ascii="宋体" w:hAnsi="宋体" w:eastAsia="宋体" w:cs="宋体"/>
          <w:sz w:val="44"/>
          <w:szCs w:val="44"/>
        </w:rPr>
      </w:pPr>
      <w:r>
        <w:rPr>
          <w:rFonts w:hint="eastAsia" w:ascii="宋体" w:hAnsi="宋体" w:eastAsia="宋体" w:cs="宋体"/>
          <w:b/>
          <w:sz w:val="44"/>
          <w:szCs w:val="44"/>
          <w:lang w:val="en-US" w:eastAsia="zh-CN"/>
        </w:rPr>
        <w:t>2024年辽宁朝阳迎春灯会网络保障方案</w:t>
      </w:r>
    </w:p>
    <w:p w14:paraId="12926F6E">
      <w:pPr>
        <w:pStyle w:val="4"/>
        <w:spacing w:line="580" w:lineRule="exact"/>
        <w:rPr>
          <w:rFonts w:hint="eastAsia"/>
          <w:b/>
          <w:bCs/>
          <w:lang w:val="en-US" w:eastAsia="zh-CN"/>
        </w:rPr>
      </w:pPr>
      <w:bookmarkStart w:id="1304" w:name="_Toc9047"/>
      <w:bookmarkStart w:id="1305" w:name="_Toc9752"/>
      <w:bookmarkStart w:id="1306" w:name="_Toc484788875"/>
      <w:bookmarkStart w:id="1307" w:name="_Toc449336515"/>
      <w:bookmarkStart w:id="1308" w:name="_Toc20875"/>
      <w:bookmarkStart w:id="1309" w:name="_Toc28605"/>
      <w:bookmarkStart w:id="1310" w:name="_Toc16943"/>
      <w:r>
        <w:rPr>
          <w:rFonts w:hint="eastAsia"/>
          <w:b/>
          <w:bCs/>
          <w:lang w:val="en-US" w:eastAsia="zh-CN"/>
        </w:rPr>
        <w:t>1. 概述</w:t>
      </w:r>
      <w:bookmarkEnd w:id="1304"/>
      <w:bookmarkEnd w:id="1305"/>
      <w:bookmarkEnd w:id="1306"/>
      <w:bookmarkEnd w:id="1307"/>
      <w:bookmarkEnd w:id="1308"/>
      <w:bookmarkEnd w:id="1309"/>
      <w:bookmarkEnd w:id="1310"/>
    </w:p>
    <w:p w14:paraId="6DE711CD">
      <w:pPr>
        <w:spacing w:before="120" w:beforeLines="50" w:line="360" w:lineRule="auto"/>
        <w:ind w:firstLine="560" w:firstLineChars="200"/>
        <w:rPr>
          <w:rFonts w:hint="eastAsia" w:ascii="微软雅黑" w:hAnsi="微软雅黑" w:eastAsia="微软雅黑"/>
          <w:color w:val="000000"/>
          <w:sz w:val="28"/>
          <w:szCs w:val="28"/>
          <w:shd w:val="clear" w:color="auto" w:fill="FFFFFF"/>
          <w:lang w:val="en-US" w:eastAsia="zh-CN"/>
        </w:rPr>
      </w:pPr>
      <w:bookmarkStart w:id="1311" w:name="_Toc449336516"/>
      <w:r>
        <w:rPr>
          <w:rFonts w:hint="eastAsia" w:ascii="宋体" w:hAnsi="宋体" w:eastAsia="宋体" w:cs="宋体"/>
          <w:color w:val="000000"/>
          <w:sz w:val="28"/>
          <w:szCs w:val="28"/>
          <w:shd w:val="clear" w:color="auto" w:fill="FFFFFF"/>
          <w:lang w:val="en-US" w:eastAsia="zh-CN"/>
        </w:rPr>
        <w:t>预计1</w:t>
      </w:r>
      <w:r>
        <w:rPr>
          <w:rFonts w:hint="eastAsia" w:ascii="宋体" w:hAnsi="宋体" w:eastAsia="宋体" w:cs="宋体"/>
          <w:color w:val="000000"/>
          <w:sz w:val="28"/>
          <w:szCs w:val="28"/>
          <w:shd w:val="clear" w:color="auto" w:fill="FFFFFF"/>
          <w:lang w:eastAsia="zh-CN"/>
        </w:rPr>
        <w:t>月</w:t>
      </w:r>
      <w:r>
        <w:rPr>
          <w:rFonts w:hint="eastAsia" w:ascii="宋体" w:hAnsi="宋体" w:eastAsia="宋体" w:cs="宋体"/>
          <w:color w:val="000000"/>
          <w:sz w:val="28"/>
          <w:szCs w:val="28"/>
          <w:shd w:val="clear" w:color="auto" w:fill="FFFFFF"/>
          <w:lang w:val="en-US" w:eastAsia="zh-CN"/>
        </w:rPr>
        <w:t>22</w:t>
      </w:r>
      <w:r>
        <w:rPr>
          <w:rFonts w:hint="eastAsia" w:ascii="宋体" w:hAnsi="宋体" w:eastAsia="宋体" w:cs="宋体"/>
          <w:color w:val="000000"/>
          <w:sz w:val="28"/>
          <w:szCs w:val="28"/>
          <w:shd w:val="clear" w:color="auto" w:fill="FFFFFF"/>
          <w:lang w:eastAsia="zh-CN"/>
        </w:rPr>
        <w:t>日，202</w:t>
      </w:r>
      <w:r>
        <w:rPr>
          <w:rFonts w:hint="eastAsia" w:ascii="宋体" w:hAnsi="宋体" w:eastAsia="宋体" w:cs="宋体"/>
          <w:color w:val="000000"/>
          <w:sz w:val="28"/>
          <w:szCs w:val="28"/>
          <w:shd w:val="clear" w:color="auto" w:fill="FFFFFF"/>
          <w:lang w:val="en-US" w:eastAsia="zh-CN"/>
        </w:rPr>
        <w:t>4</w:t>
      </w:r>
      <w:r>
        <w:rPr>
          <w:rFonts w:hint="eastAsia" w:ascii="宋体" w:hAnsi="宋体" w:eastAsia="宋体" w:cs="宋体"/>
          <w:color w:val="000000"/>
          <w:sz w:val="28"/>
          <w:szCs w:val="28"/>
          <w:shd w:val="clear" w:color="auto" w:fill="FFFFFF"/>
          <w:lang w:eastAsia="zh-CN"/>
        </w:rPr>
        <w:t>朝阳迎新春北塔灯会将于北塔广场盛大启幕。在龙年春节即将到来之际，以一场</w:t>
      </w:r>
      <w:r>
        <w:rPr>
          <w:rFonts w:hint="eastAsia" w:ascii="宋体" w:hAnsi="宋体" w:eastAsia="宋体" w:cs="宋体"/>
          <w:color w:val="000000"/>
          <w:sz w:val="28"/>
          <w:szCs w:val="28"/>
          <w:shd w:val="clear" w:color="auto" w:fill="FFFFFF"/>
          <w:lang w:val="en-US" w:eastAsia="zh-CN"/>
        </w:rPr>
        <w:t>“龙腾盛世千家喜，火树银花映朝阳”的盛大灯会，来迎接龙年新春佳节。</w:t>
      </w:r>
    </w:p>
    <w:p w14:paraId="6590C7BB">
      <w:pPr>
        <w:spacing w:before="120" w:beforeLines="50" w:line="360" w:lineRule="auto"/>
        <w:ind w:left="1578" w:leftChars="218" w:hanging="1120" w:hangingChars="400"/>
        <w:rPr>
          <w:rFonts w:hint="default" w:ascii="宋体" w:hAnsi="宋体" w:eastAsia="宋体" w:cs="宋体"/>
          <w:color w:val="000000"/>
          <w:sz w:val="28"/>
          <w:szCs w:val="28"/>
          <w:shd w:val="clear" w:color="auto" w:fill="FFFFFF"/>
          <w:lang w:val="en-US" w:eastAsia="zh-CN"/>
        </w:rPr>
      </w:pPr>
      <w:r>
        <w:rPr>
          <w:rFonts w:hint="eastAsia" w:ascii="宋体" w:hAnsi="宋体" w:eastAsia="宋体" w:cs="宋体"/>
          <w:color w:val="FF0000"/>
          <w:sz w:val="28"/>
          <w:szCs w:val="28"/>
          <w:shd w:val="clear" w:color="auto" w:fill="FFFFFF"/>
          <w:lang w:eastAsia="zh-CN"/>
        </w:rPr>
        <w:t>时间</w:t>
      </w:r>
      <w:r>
        <w:rPr>
          <w:rFonts w:hint="eastAsia" w:ascii="宋体" w:hAnsi="宋体" w:eastAsia="宋体" w:cs="宋体"/>
          <w:color w:val="000000"/>
          <w:sz w:val="28"/>
          <w:szCs w:val="28"/>
          <w:shd w:val="clear" w:color="auto" w:fill="FFFFFF"/>
          <w:lang w:eastAsia="zh-CN"/>
        </w:rPr>
        <w:t>：202</w:t>
      </w:r>
      <w:r>
        <w:rPr>
          <w:rFonts w:hint="eastAsia" w:ascii="宋体" w:hAnsi="宋体" w:eastAsia="宋体" w:cs="宋体"/>
          <w:color w:val="000000"/>
          <w:sz w:val="28"/>
          <w:szCs w:val="28"/>
          <w:shd w:val="clear" w:color="auto" w:fill="FFFFFF"/>
          <w:lang w:val="en-US" w:eastAsia="zh-CN"/>
        </w:rPr>
        <w:t>4</w:t>
      </w:r>
      <w:r>
        <w:rPr>
          <w:rFonts w:hint="eastAsia" w:ascii="宋体" w:hAnsi="宋体" w:eastAsia="宋体" w:cs="宋体"/>
          <w:color w:val="000000"/>
          <w:sz w:val="28"/>
          <w:szCs w:val="28"/>
          <w:shd w:val="clear" w:color="auto" w:fill="FFFFFF"/>
          <w:lang w:eastAsia="zh-CN"/>
        </w:rPr>
        <w:t>年</w:t>
      </w:r>
      <w:r>
        <w:rPr>
          <w:rFonts w:hint="eastAsia" w:ascii="宋体" w:hAnsi="宋体" w:eastAsia="宋体" w:cs="宋体"/>
          <w:color w:val="000000"/>
          <w:sz w:val="28"/>
          <w:szCs w:val="28"/>
          <w:shd w:val="clear" w:color="auto" w:fill="FFFFFF"/>
          <w:lang w:val="en-US" w:eastAsia="zh-CN"/>
        </w:rPr>
        <w:t>2月2日至2024年</w:t>
      </w:r>
      <w:r>
        <w:rPr>
          <w:rFonts w:hint="eastAsia" w:ascii="宋体" w:hAnsi="宋体" w:cs="宋体"/>
          <w:color w:val="000000"/>
          <w:sz w:val="28"/>
          <w:szCs w:val="28"/>
          <w:shd w:val="clear" w:color="auto" w:fill="FFFFFF"/>
          <w:lang w:val="en-US" w:eastAsia="zh-CN"/>
        </w:rPr>
        <w:t>3</w:t>
      </w:r>
      <w:r>
        <w:rPr>
          <w:rFonts w:hint="eastAsia" w:ascii="宋体" w:hAnsi="宋体" w:eastAsia="宋体" w:cs="宋体"/>
          <w:color w:val="000000"/>
          <w:sz w:val="28"/>
          <w:szCs w:val="28"/>
          <w:shd w:val="clear" w:color="auto" w:fill="FFFFFF"/>
          <w:lang w:val="en-US" w:eastAsia="zh-CN"/>
        </w:rPr>
        <w:t>月</w:t>
      </w:r>
      <w:r>
        <w:rPr>
          <w:rFonts w:hint="eastAsia" w:ascii="宋体" w:hAnsi="宋体" w:cs="宋体"/>
          <w:color w:val="000000"/>
          <w:sz w:val="28"/>
          <w:szCs w:val="28"/>
          <w:shd w:val="clear" w:color="auto" w:fill="FFFFFF"/>
          <w:lang w:val="en-US" w:eastAsia="zh-CN"/>
        </w:rPr>
        <w:t>17</w:t>
      </w:r>
      <w:r>
        <w:rPr>
          <w:rFonts w:hint="eastAsia" w:ascii="宋体" w:hAnsi="宋体" w:eastAsia="宋体" w:cs="宋体"/>
          <w:color w:val="000000"/>
          <w:sz w:val="28"/>
          <w:szCs w:val="28"/>
          <w:shd w:val="clear" w:color="auto" w:fill="FFFFFF"/>
          <w:lang w:val="en-US" w:eastAsia="zh-CN"/>
        </w:rPr>
        <w:t>日</w:t>
      </w:r>
    </w:p>
    <w:p w14:paraId="7FF769B4">
      <w:pPr>
        <w:spacing w:before="120" w:beforeLines="50" w:line="360" w:lineRule="auto"/>
      </w:pPr>
      <w:r>
        <w:rPr>
          <w:rFonts w:hint="eastAsia"/>
          <w:lang w:val="en-US" w:eastAsia="zh-CN"/>
        </w:rPr>
        <w:t xml:space="preserve">            </w:t>
      </w:r>
      <w:r>
        <w:drawing>
          <wp:inline distT="0" distB="0" distL="114300" distR="114300">
            <wp:extent cx="4423410" cy="2503170"/>
            <wp:effectExtent l="0" t="0" r="11430" b="11430"/>
            <wp:docPr id="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pic:cNvPicPr>
                      <a:picLocks noChangeAspect="1"/>
                    </pic:cNvPicPr>
                  </pic:nvPicPr>
                  <pic:blipFill>
                    <a:blip r:embed="rId19"/>
                    <a:stretch>
                      <a:fillRect/>
                    </a:stretch>
                  </pic:blipFill>
                  <pic:spPr>
                    <a:xfrm>
                      <a:off x="0" y="0"/>
                      <a:ext cx="4423410" cy="2503170"/>
                    </a:xfrm>
                    <a:prstGeom prst="rect">
                      <a:avLst/>
                    </a:prstGeom>
                    <a:noFill/>
                    <a:ln>
                      <a:noFill/>
                    </a:ln>
                  </pic:spPr>
                </pic:pic>
              </a:graphicData>
            </a:graphic>
          </wp:inline>
        </w:drawing>
      </w:r>
    </w:p>
    <w:p w14:paraId="71A370BA">
      <w:pPr>
        <w:spacing w:before="120" w:beforeLines="50" w:line="360" w:lineRule="auto"/>
        <w:ind w:left="0" w:leftChars="0" w:firstLine="0" w:firstLineChars="0"/>
        <w:jc w:val="center"/>
        <w:rPr>
          <w:rFonts w:hint="eastAsia" w:ascii="微软雅黑" w:hAnsi="微软雅黑" w:eastAsia="微软雅黑" w:cs="微软雅黑"/>
          <w:lang w:val="en-US" w:eastAsia="zh-CN"/>
        </w:rPr>
      </w:pPr>
      <w:r>
        <w:rPr>
          <w:rFonts w:hint="eastAsia" w:ascii="宋体" w:hAnsi="宋体" w:eastAsia="宋体" w:cs="宋体"/>
          <w:sz w:val="21"/>
          <w:szCs w:val="21"/>
          <w:lang w:val="en-US" w:eastAsia="zh-CN"/>
        </w:rPr>
        <w:t>开幕式会场位置</w:t>
      </w:r>
    </w:p>
    <w:p w14:paraId="660D5AFD">
      <w:pPr>
        <w:pStyle w:val="4"/>
        <w:spacing w:line="580" w:lineRule="exact"/>
        <w:rPr>
          <w:rFonts w:hint="eastAsia"/>
          <w:b/>
          <w:bCs/>
          <w:lang w:val="en-US" w:eastAsia="zh-CN"/>
        </w:rPr>
      </w:pPr>
      <w:bookmarkStart w:id="1312" w:name="_Toc20285"/>
      <w:bookmarkStart w:id="1313" w:name="_Toc4305"/>
      <w:bookmarkStart w:id="1314" w:name="_Toc18161"/>
      <w:bookmarkStart w:id="1315" w:name="_Toc28213"/>
      <w:bookmarkStart w:id="1316" w:name="_Toc7841"/>
      <w:bookmarkStart w:id="1317" w:name="_Toc484788876"/>
      <w:r>
        <w:rPr>
          <w:rFonts w:hint="eastAsia"/>
          <w:b/>
          <w:bCs/>
          <w:lang w:val="en-US" w:eastAsia="zh-CN"/>
        </w:rPr>
        <w:t>2. 会场情况</w:t>
      </w:r>
      <w:bookmarkEnd w:id="1312"/>
      <w:bookmarkEnd w:id="1313"/>
      <w:bookmarkEnd w:id="1314"/>
      <w:bookmarkEnd w:id="1315"/>
      <w:bookmarkEnd w:id="1316"/>
    </w:p>
    <w:p w14:paraId="6E5205BF">
      <w:pPr>
        <w:spacing w:before="120" w:beforeLines="50" w:line="360" w:lineRule="auto"/>
        <w:ind w:firstLine="480" w:firstLineChars="200"/>
        <w:rPr>
          <w:rFonts w:hint="eastAsia" w:ascii="宋体" w:hAnsi="宋体" w:eastAsia="宋体" w:cs="宋体"/>
          <w:color w:val="000000"/>
          <w:sz w:val="24"/>
          <w:szCs w:val="24"/>
          <w:shd w:val="clear" w:color="auto" w:fill="FFFFFF"/>
          <w:lang w:val="en-US" w:eastAsia="zh-CN"/>
        </w:rPr>
      </w:pPr>
      <w:r>
        <w:rPr>
          <w:rFonts w:hint="eastAsia" w:ascii="宋体" w:hAnsi="宋体" w:eastAsia="宋体" w:cs="宋体"/>
          <w:color w:val="000000"/>
          <w:sz w:val="24"/>
          <w:szCs w:val="24"/>
          <w:shd w:val="clear" w:color="auto" w:fill="FFFFFF"/>
          <w:lang w:val="en-US" w:eastAsia="zh-CN"/>
        </w:rPr>
        <w:t>朝阳市北塔广场为露天广场，位于辽宁省朝阳市双塔区北市胡同2号，整个灯会共分3个区域，区域一为北塔广场，区域二为北塔广场东西两侧，区域三为慕容街、佑顺寺广场。</w:t>
      </w:r>
    </w:p>
    <w:p w14:paraId="344E2094">
      <w:pPr>
        <w:spacing w:line="360" w:lineRule="auto"/>
        <w:rPr>
          <w:rFonts w:ascii="微软雅黑" w:hAnsi="微软雅黑" w:eastAsia="微软雅黑"/>
          <w:color w:val="000000"/>
          <w:shd w:val="clear" w:color="auto" w:fill="FFFFFF"/>
          <w:lang w:eastAsia="zh-CN"/>
        </w:rPr>
      </w:pPr>
      <w:r>
        <w:rPr>
          <w:rFonts w:hint="eastAsia" w:ascii="微软雅黑" w:hAnsi="微软雅黑" w:eastAsia="微软雅黑"/>
          <w:color w:val="000000"/>
          <w:shd w:val="clear" w:color="auto" w:fill="FFFFFF"/>
          <w:lang w:val="en-US" w:eastAsia="zh-CN"/>
        </w:rPr>
        <w:t xml:space="preserve">           </w:t>
      </w:r>
      <w:r>
        <w:rPr>
          <w:rFonts w:ascii="微软雅黑" w:hAnsi="微软雅黑" w:eastAsia="微软雅黑"/>
          <w:color w:val="000000"/>
          <w:shd w:val="clear" w:color="auto" w:fill="FFFFFF"/>
          <w:lang w:eastAsia="zh-CN"/>
        </w:rPr>
        <w:drawing>
          <wp:inline distT="0" distB="0" distL="114300" distR="114300">
            <wp:extent cx="2498725" cy="4433570"/>
            <wp:effectExtent l="0" t="0" r="1270" b="635"/>
            <wp:docPr id="79" name="图片 5" descr="8e4bf374a80cef1f422f20b621c7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descr="8e4bf374a80cef1f422f20b621c7e83"/>
                    <pic:cNvPicPr>
                      <a:picLocks noChangeAspect="1"/>
                    </pic:cNvPicPr>
                  </pic:nvPicPr>
                  <pic:blipFill>
                    <a:blip r:embed="rId20"/>
                    <a:stretch>
                      <a:fillRect/>
                    </a:stretch>
                  </pic:blipFill>
                  <pic:spPr>
                    <a:xfrm rot="5400000" flipH="1" flipV="1">
                      <a:off x="0" y="0"/>
                      <a:ext cx="2498725" cy="4433570"/>
                    </a:xfrm>
                    <a:prstGeom prst="rect">
                      <a:avLst/>
                    </a:prstGeom>
                    <a:noFill/>
                    <a:ln>
                      <a:noFill/>
                    </a:ln>
                  </pic:spPr>
                </pic:pic>
              </a:graphicData>
            </a:graphic>
          </wp:inline>
        </w:drawing>
      </w:r>
    </w:p>
    <w:p w14:paraId="55D9757E">
      <w:pPr>
        <w:spacing w:line="360" w:lineRule="auto"/>
        <w:jc w:val="center"/>
        <w:rPr>
          <w:rFonts w:hint="eastAsia" w:ascii="微软雅黑" w:hAnsi="微软雅黑" w:eastAsia="微软雅黑"/>
          <w:color w:val="000000"/>
          <w:shd w:val="clear" w:color="auto" w:fill="FFFFFF"/>
          <w:lang w:val="en-US" w:eastAsia="zh-CN"/>
        </w:rPr>
      </w:pPr>
      <w:r>
        <w:rPr>
          <w:rFonts w:hint="eastAsia" w:ascii="宋体" w:hAnsi="宋体" w:eastAsia="宋体" w:cs="宋体"/>
          <w:color w:val="000000"/>
          <w:sz w:val="21"/>
          <w:szCs w:val="21"/>
          <w:shd w:val="clear" w:color="auto" w:fill="FFFFFF"/>
          <w:lang w:val="en-US" w:eastAsia="zh-CN"/>
        </w:rPr>
        <w:t>北塔灯会区域分布图</w:t>
      </w:r>
    </w:p>
    <w:p w14:paraId="650A73C8">
      <w:pPr>
        <w:spacing w:line="360" w:lineRule="auto"/>
        <w:rPr>
          <w:rFonts w:hint="eastAsia" w:ascii="微软雅黑" w:hAnsi="微软雅黑" w:eastAsia="微软雅黑"/>
          <w:color w:val="000000"/>
          <w:shd w:val="clear" w:color="auto" w:fill="FFFFFF"/>
          <w:lang w:val="en-US" w:eastAsia="zh-CN"/>
        </w:rPr>
      </w:pPr>
      <w:r>
        <w:rPr>
          <w:rFonts w:hint="eastAsia" w:ascii="微软雅黑" w:hAnsi="微软雅黑" w:eastAsia="微软雅黑"/>
          <w:color w:val="000000"/>
          <w:shd w:val="clear" w:color="auto" w:fill="FFFFFF"/>
          <w:lang w:val="en-US" w:eastAsia="zh-CN"/>
        </w:rPr>
        <w:t xml:space="preserve">      </w:t>
      </w:r>
    </w:p>
    <w:p w14:paraId="7CEE949A">
      <w:pPr>
        <w:spacing w:line="360" w:lineRule="auto"/>
        <w:rPr>
          <w:rFonts w:hint="eastAsia" w:ascii="微软雅黑" w:hAnsi="微软雅黑" w:eastAsia="微软雅黑"/>
          <w:color w:val="000000"/>
          <w:shd w:val="clear" w:color="auto" w:fill="FFFFFF"/>
          <w:lang w:val="en-US" w:eastAsia="zh-CN"/>
        </w:rPr>
      </w:pPr>
      <w:r>
        <w:rPr>
          <w:rFonts w:hint="eastAsia" w:ascii="微软雅黑" w:hAnsi="微软雅黑" w:eastAsia="微软雅黑"/>
          <w:color w:val="000000"/>
          <w:shd w:val="clear" w:color="auto" w:fill="FFFFFF"/>
          <w:lang w:val="en-US" w:eastAsia="zh-CN"/>
        </w:rPr>
        <w:t xml:space="preserve">         </w:t>
      </w:r>
      <w:r>
        <w:rPr>
          <w:rFonts w:hint="eastAsia" w:ascii="微软雅黑" w:hAnsi="微软雅黑" w:eastAsia="微软雅黑"/>
          <w:color w:val="000000"/>
          <w:shd w:val="clear" w:color="auto" w:fill="FFFFFF"/>
          <w:lang w:val="en-US" w:eastAsia="zh-CN"/>
        </w:rPr>
        <w:drawing>
          <wp:inline distT="0" distB="0" distL="114300" distR="114300">
            <wp:extent cx="4970780" cy="2612390"/>
            <wp:effectExtent l="0" t="0" r="12700" b="8890"/>
            <wp:docPr id="80" name="图片 6" descr="27be7c08bdcd37ad85ae2cf1925f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 descr="27be7c08bdcd37ad85ae2cf1925fb25"/>
                    <pic:cNvPicPr>
                      <a:picLocks noChangeAspect="1"/>
                    </pic:cNvPicPr>
                  </pic:nvPicPr>
                  <pic:blipFill>
                    <a:blip r:embed="rId21"/>
                    <a:srcRect b="14185"/>
                    <a:stretch>
                      <a:fillRect/>
                    </a:stretch>
                  </pic:blipFill>
                  <pic:spPr>
                    <a:xfrm>
                      <a:off x="0" y="0"/>
                      <a:ext cx="4970780" cy="2612390"/>
                    </a:xfrm>
                    <a:prstGeom prst="rect">
                      <a:avLst/>
                    </a:prstGeom>
                    <a:noFill/>
                    <a:ln>
                      <a:noFill/>
                    </a:ln>
                  </pic:spPr>
                </pic:pic>
              </a:graphicData>
            </a:graphic>
          </wp:inline>
        </w:drawing>
      </w:r>
    </w:p>
    <w:p w14:paraId="234BD11E">
      <w:pPr>
        <w:spacing w:line="360" w:lineRule="auto"/>
        <w:jc w:val="center"/>
        <w:rPr>
          <w:rFonts w:hint="eastAsia" w:ascii="微软雅黑" w:hAnsi="微软雅黑" w:eastAsia="微软雅黑"/>
          <w:color w:val="000000"/>
          <w:shd w:val="clear" w:color="auto" w:fill="FFFFFF"/>
          <w:lang w:val="en-US" w:eastAsia="zh-CN"/>
        </w:rPr>
      </w:pPr>
      <w:r>
        <w:rPr>
          <w:rFonts w:hint="eastAsia" w:ascii="宋体" w:hAnsi="宋体" w:eastAsia="宋体" w:cs="宋体"/>
          <w:color w:val="000000"/>
          <w:sz w:val="21"/>
          <w:szCs w:val="21"/>
          <w:shd w:val="clear" w:color="auto" w:fill="FFFFFF"/>
          <w:lang w:val="en-US" w:eastAsia="zh-CN"/>
        </w:rPr>
        <w:t>北塔广场</w:t>
      </w:r>
    </w:p>
    <w:p w14:paraId="00F94D04">
      <w:pPr>
        <w:spacing w:line="360" w:lineRule="auto"/>
        <w:rPr>
          <w:rFonts w:hint="eastAsia" w:ascii="微软雅黑" w:hAnsi="微软雅黑" w:eastAsia="微软雅黑"/>
          <w:color w:val="000000"/>
          <w:shd w:val="clear" w:color="auto" w:fill="FFFFFF"/>
          <w:lang w:val="en-US" w:eastAsia="zh-CN"/>
        </w:rPr>
      </w:pPr>
      <w:r>
        <w:rPr>
          <w:rFonts w:hint="eastAsia" w:ascii="微软雅黑" w:hAnsi="微软雅黑" w:eastAsia="微软雅黑"/>
          <w:color w:val="000000"/>
          <w:shd w:val="clear" w:color="auto" w:fill="FFFFFF"/>
          <w:lang w:val="en-US" w:eastAsia="zh-CN"/>
        </w:rPr>
        <w:t xml:space="preserve">         </w:t>
      </w:r>
      <w:r>
        <w:rPr>
          <w:rFonts w:hint="eastAsia" w:ascii="微软雅黑" w:hAnsi="微软雅黑" w:eastAsia="微软雅黑"/>
          <w:color w:val="000000"/>
          <w:shd w:val="clear" w:color="auto" w:fill="FFFFFF"/>
          <w:lang w:val="en-US" w:eastAsia="zh-CN"/>
        </w:rPr>
        <w:drawing>
          <wp:inline distT="0" distB="0" distL="114300" distR="114300">
            <wp:extent cx="4970780" cy="2587625"/>
            <wp:effectExtent l="0" t="0" r="12700" b="3175"/>
            <wp:docPr id="87" name="图片 7" descr="fb9cda62fed045525190f944f9f6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descr="fb9cda62fed045525190f944f9f69a9"/>
                    <pic:cNvPicPr>
                      <a:picLocks noChangeAspect="1"/>
                    </pic:cNvPicPr>
                  </pic:nvPicPr>
                  <pic:blipFill>
                    <a:blip r:embed="rId22"/>
                    <a:srcRect b="20049"/>
                    <a:stretch>
                      <a:fillRect/>
                    </a:stretch>
                  </pic:blipFill>
                  <pic:spPr>
                    <a:xfrm>
                      <a:off x="0" y="0"/>
                      <a:ext cx="4970780" cy="2587625"/>
                    </a:xfrm>
                    <a:prstGeom prst="rect">
                      <a:avLst/>
                    </a:prstGeom>
                    <a:noFill/>
                    <a:ln>
                      <a:noFill/>
                    </a:ln>
                  </pic:spPr>
                </pic:pic>
              </a:graphicData>
            </a:graphic>
          </wp:inline>
        </w:drawing>
      </w:r>
    </w:p>
    <w:p w14:paraId="5913EE3A">
      <w:pPr>
        <w:spacing w:line="360" w:lineRule="auto"/>
        <w:jc w:val="center"/>
        <w:rPr>
          <w:rFonts w:hint="eastAsia" w:ascii="微软雅黑" w:hAnsi="微软雅黑" w:eastAsia="微软雅黑"/>
          <w:color w:val="000000"/>
          <w:shd w:val="clear" w:color="auto" w:fill="FFFFFF"/>
          <w:lang w:val="en-US" w:eastAsia="zh-CN"/>
        </w:rPr>
      </w:pPr>
      <w:r>
        <w:rPr>
          <w:rFonts w:hint="eastAsia" w:ascii="宋体" w:hAnsi="宋体" w:eastAsia="宋体" w:cs="宋体"/>
          <w:color w:val="000000"/>
          <w:sz w:val="21"/>
          <w:szCs w:val="21"/>
          <w:shd w:val="clear" w:color="auto" w:fill="FFFFFF"/>
          <w:lang w:val="en-US" w:eastAsia="zh-CN"/>
        </w:rPr>
        <w:t>慕容街</w:t>
      </w:r>
    </w:p>
    <w:p w14:paraId="6446DD0C">
      <w:pPr>
        <w:spacing w:line="360" w:lineRule="auto"/>
        <w:rPr>
          <w:rFonts w:hint="default" w:ascii="微软雅黑" w:hAnsi="微软雅黑" w:eastAsia="微软雅黑"/>
          <w:color w:val="000000"/>
          <w:shd w:val="clear" w:color="auto" w:fill="FFFFFF"/>
          <w:lang w:val="en-US" w:eastAsia="zh-CN"/>
        </w:rPr>
      </w:pPr>
      <w:r>
        <w:rPr>
          <w:rFonts w:hint="eastAsia" w:ascii="微软雅黑" w:hAnsi="微软雅黑" w:eastAsia="微软雅黑"/>
          <w:color w:val="000000"/>
          <w:shd w:val="clear" w:color="auto" w:fill="FFFFFF"/>
          <w:lang w:val="en-US" w:eastAsia="zh-CN"/>
        </w:rPr>
        <w:t xml:space="preserve">         </w:t>
      </w:r>
      <w:r>
        <w:rPr>
          <w:rFonts w:hint="default" w:ascii="微软雅黑" w:hAnsi="微软雅黑" w:eastAsia="微软雅黑"/>
          <w:color w:val="000000"/>
          <w:shd w:val="clear" w:color="auto" w:fill="FFFFFF"/>
          <w:lang w:val="en-US" w:eastAsia="zh-CN"/>
        </w:rPr>
        <w:drawing>
          <wp:inline distT="0" distB="0" distL="114300" distR="114300">
            <wp:extent cx="4963160" cy="2183130"/>
            <wp:effectExtent l="0" t="0" r="5080" b="11430"/>
            <wp:docPr id="82" name="图片 8" descr="6c2d3e4f05ce63bcc6f651e5a40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descr="6c2d3e4f05ce63bcc6f651e5a407657"/>
                    <pic:cNvPicPr>
                      <a:picLocks noChangeAspect="1"/>
                    </pic:cNvPicPr>
                  </pic:nvPicPr>
                  <pic:blipFill>
                    <a:blip r:embed="rId23"/>
                    <a:srcRect t="14674" b="9015"/>
                    <a:stretch>
                      <a:fillRect/>
                    </a:stretch>
                  </pic:blipFill>
                  <pic:spPr>
                    <a:xfrm>
                      <a:off x="0" y="0"/>
                      <a:ext cx="4963160" cy="2183130"/>
                    </a:xfrm>
                    <a:prstGeom prst="rect">
                      <a:avLst/>
                    </a:prstGeom>
                    <a:noFill/>
                    <a:ln>
                      <a:noFill/>
                    </a:ln>
                  </pic:spPr>
                </pic:pic>
              </a:graphicData>
            </a:graphic>
          </wp:inline>
        </w:drawing>
      </w:r>
    </w:p>
    <w:p w14:paraId="62AD2B66">
      <w:pPr>
        <w:spacing w:line="360" w:lineRule="auto"/>
        <w:ind w:left="210" w:leftChars="100" w:firstLine="210" w:firstLineChars="100"/>
        <w:jc w:val="center"/>
        <w:rPr>
          <w:rFonts w:hint="default" w:ascii="微软雅黑" w:hAnsi="微软雅黑" w:eastAsia="微软雅黑"/>
          <w:color w:val="000000"/>
          <w:shd w:val="clear" w:color="auto" w:fill="FFFFFF"/>
          <w:lang w:val="en-US" w:eastAsia="zh-CN"/>
        </w:rPr>
      </w:pPr>
      <w:r>
        <w:rPr>
          <w:rFonts w:hint="eastAsia" w:ascii="宋体" w:hAnsi="宋体" w:eastAsia="宋体" w:cs="宋体"/>
          <w:color w:val="000000"/>
          <w:sz w:val="21"/>
          <w:szCs w:val="21"/>
          <w:shd w:val="clear" w:color="auto" w:fill="FFFFFF"/>
          <w:lang w:val="en-US" w:eastAsia="zh-CN"/>
        </w:rPr>
        <w:t>佑顺寺广场</w:t>
      </w:r>
    </w:p>
    <w:p w14:paraId="3BB6E693">
      <w:pPr>
        <w:pStyle w:val="4"/>
        <w:spacing w:line="580" w:lineRule="exact"/>
        <w:rPr>
          <w:rFonts w:hint="eastAsia"/>
          <w:b/>
          <w:bCs/>
          <w:lang w:val="en-US" w:eastAsia="zh-CN"/>
        </w:rPr>
      </w:pPr>
      <w:bookmarkStart w:id="1318" w:name="_Toc26612"/>
      <w:bookmarkStart w:id="1319" w:name="_Toc17897"/>
      <w:bookmarkStart w:id="1320" w:name="_Toc18884"/>
      <w:bookmarkStart w:id="1321" w:name="_Toc15836"/>
      <w:bookmarkStart w:id="1322" w:name="_Toc29026"/>
      <w:r>
        <w:rPr>
          <w:rFonts w:hint="eastAsia"/>
          <w:b/>
          <w:bCs/>
          <w:lang w:val="en-US" w:eastAsia="zh-CN"/>
        </w:rPr>
        <w:t>3. 重点场景网络覆盖情况</w:t>
      </w:r>
      <w:bookmarkEnd w:id="1317"/>
      <w:bookmarkEnd w:id="1318"/>
      <w:bookmarkEnd w:id="1319"/>
      <w:bookmarkEnd w:id="1320"/>
      <w:bookmarkEnd w:id="1321"/>
      <w:bookmarkEnd w:id="1322"/>
    </w:p>
    <w:p w14:paraId="52C0C062">
      <w:pPr>
        <w:pStyle w:val="4"/>
        <w:numPr>
          <w:ilvl w:val="0"/>
          <w:numId w:val="0"/>
        </w:numPr>
        <w:tabs>
          <w:tab w:val="left" w:pos="1304"/>
          <w:tab w:val="left" w:pos="2552"/>
          <w:tab w:val="left" w:pos="3856"/>
          <w:tab w:val="left" w:pos="5216"/>
          <w:tab w:val="left" w:pos="6464"/>
          <w:tab w:val="left" w:pos="7768"/>
          <w:tab w:val="left" w:pos="9072"/>
          <w:tab w:val="left" w:pos="10206"/>
        </w:tabs>
        <w:rPr>
          <w:rFonts w:hint="eastAsia" w:ascii="微软雅黑" w:hAnsi="微软雅黑" w:eastAsia="微软雅黑"/>
          <w:color w:val="auto"/>
          <w:sz w:val="28"/>
          <w:szCs w:val="28"/>
          <w:lang w:eastAsia="zh-CN"/>
        </w:rPr>
      </w:pPr>
      <w:bookmarkStart w:id="1323" w:name="_Toc484788877"/>
      <w:bookmarkStart w:id="1324" w:name="_Toc1398"/>
      <w:bookmarkStart w:id="1325" w:name="_Toc20820"/>
      <w:bookmarkStart w:id="1326" w:name="_Toc18836"/>
      <w:bookmarkStart w:id="1327" w:name="_Toc27219"/>
      <w:bookmarkStart w:id="1328" w:name="_Toc17203"/>
      <w:r>
        <w:rPr>
          <w:rFonts w:hint="eastAsia" w:ascii="宋体" w:hAnsi="宋体" w:eastAsia="宋体" w:cs="宋体"/>
          <w:color w:val="auto"/>
          <w:sz w:val="28"/>
          <w:szCs w:val="28"/>
          <w:lang w:val="en-US" w:eastAsia="zh-CN"/>
        </w:rPr>
        <w:t>2024年辽宁朝阳迎春灯会现场</w:t>
      </w:r>
      <w:r>
        <w:rPr>
          <w:rFonts w:hint="eastAsia" w:ascii="宋体" w:hAnsi="宋体" w:eastAsia="宋体" w:cs="宋体"/>
          <w:color w:val="auto"/>
          <w:sz w:val="28"/>
          <w:szCs w:val="28"/>
          <w:lang w:eastAsia="zh-CN"/>
        </w:rPr>
        <w:t>网络覆盖情况</w:t>
      </w:r>
      <w:bookmarkEnd w:id="1323"/>
      <w:bookmarkEnd w:id="1324"/>
      <w:r>
        <w:rPr>
          <w:rFonts w:hint="eastAsia" w:ascii="宋体" w:hAnsi="宋体" w:eastAsia="宋体" w:cs="宋体"/>
          <w:color w:val="auto"/>
          <w:sz w:val="28"/>
          <w:szCs w:val="28"/>
          <w:lang w:eastAsia="zh-CN"/>
        </w:rPr>
        <w:t>：</w:t>
      </w:r>
      <w:bookmarkEnd w:id="1325"/>
      <w:bookmarkEnd w:id="1326"/>
      <w:bookmarkEnd w:id="1327"/>
      <w:bookmarkEnd w:id="1328"/>
    </w:p>
    <w:p w14:paraId="21A4F671">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color w:val="auto"/>
          <w:lang w:val="en-US" w:eastAsia="zh-CN"/>
        </w:rPr>
      </w:pPr>
      <w:r>
        <w:rPr>
          <w:rFonts w:hint="eastAsia"/>
          <w:color w:val="auto"/>
          <w:lang w:val="en-US" w:eastAsia="zh-CN"/>
        </w:rPr>
        <w:t xml:space="preserve">     </w:t>
      </w:r>
    </w:p>
    <w:p w14:paraId="6DC6F3FA">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color w:val="auto"/>
          <w:lang w:val="en-US" w:eastAsia="zh-CN"/>
        </w:rPr>
      </w:pPr>
    </w:p>
    <w:p w14:paraId="5D4DD057">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color w:val="auto"/>
          <w:lang w:val="en-US" w:eastAsia="zh-CN"/>
        </w:rPr>
      </w:pPr>
    </w:p>
    <w:p w14:paraId="21651757">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color w:val="auto"/>
          <w:lang w:val="en-US" w:eastAsia="zh-CN"/>
        </w:rPr>
      </w:pPr>
    </w:p>
    <w:p w14:paraId="3FBF717A">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color w:val="auto"/>
          <w:lang w:val="en-US" w:eastAsia="zh-CN"/>
        </w:rPr>
      </w:pPr>
    </w:p>
    <w:p w14:paraId="5C977699">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color w:val="auto"/>
          <w:lang w:val="en-US" w:eastAsia="zh-CN"/>
        </w:rPr>
      </w:pPr>
    </w:p>
    <w:p w14:paraId="50ED6AC8">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4450F9DB">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EBB49EC">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1F45262A">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3F1A0C99">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r>
        <w:rPr>
          <w:rFonts w:hint="eastAsia"/>
          <w:lang w:eastAsia="zh-CN"/>
        </w:rPr>
        <w:drawing>
          <wp:anchor distT="0" distB="0" distL="114300" distR="114300" simplePos="0" relativeHeight="251662336" behindDoc="1" locked="0" layoutInCell="1" allowOverlap="1">
            <wp:simplePos x="0" y="0"/>
            <wp:positionH relativeFrom="column">
              <wp:posOffset>120650</wp:posOffset>
            </wp:positionH>
            <wp:positionV relativeFrom="paragraph">
              <wp:posOffset>29210</wp:posOffset>
            </wp:positionV>
            <wp:extent cx="5477510" cy="3296285"/>
            <wp:effectExtent l="0" t="0" r="8890" b="10795"/>
            <wp:wrapNone/>
            <wp:docPr id="83" name="图片 7" descr="f3fd11a4919f163c452c54d5032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descr="f3fd11a4919f163c452c54d50323055"/>
                    <pic:cNvPicPr>
                      <a:picLocks noChangeAspect="1"/>
                    </pic:cNvPicPr>
                  </pic:nvPicPr>
                  <pic:blipFill>
                    <a:blip r:embed="rId24"/>
                    <a:stretch>
                      <a:fillRect/>
                    </a:stretch>
                  </pic:blipFill>
                  <pic:spPr>
                    <a:xfrm>
                      <a:off x="0" y="0"/>
                      <a:ext cx="5477510" cy="3296285"/>
                    </a:xfrm>
                    <a:prstGeom prst="rect">
                      <a:avLst/>
                    </a:prstGeom>
                    <a:noFill/>
                    <a:ln>
                      <a:noFill/>
                    </a:ln>
                  </pic:spPr>
                </pic:pic>
              </a:graphicData>
            </a:graphic>
          </wp:anchor>
        </w:drawing>
      </w:r>
    </w:p>
    <w:p w14:paraId="667653F2">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2386482F">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7848529">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7C96F50F">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727E21A3">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186CFD6C">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CEC2843">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E7A8736">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06A0D960">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05DBC80F">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1DCC96F6">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3CFF87D2">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5C494787">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0C02733">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3EA776FA">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0A86C28C">
      <w:pPr>
        <w:pStyle w:val="3"/>
        <w:tabs>
          <w:tab w:val="left" w:pos="1247"/>
          <w:tab w:val="left" w:pos="2552"/>
          <w:tab w:val="left" w:pos="3856"/>
          <w:tab w:val="left" w:pos="5216"/>
          <w:tab w:val="left" w:pos="6464"/>
          <w:tab w:val="left" w:pos="7768"/>
          <w:tab w:val="left" w:pos="9072"/>
          <w:tab w:val="left" w:pos="10206"/>
        </w:tabs>
        <w:ind w:left="0" w:leftChars="0" w:firstLine="0" w:firstLineChars="0"/>
        <w:jc w:val="both"/>
        <w:rPr>
          <w:rFonts w:hint="eastAsia" w:ascii="宋体" w:hAnsi="宋体" w:eastAsia="宋体" w:cs="宋体"/>
          <w:sz w:val="21"/>
          <w:szCs w:val="21"/>
          <w:lang w:val="en-US" w:eastAsia="zh-CN"/>
        </w:rPr>
      </w:pPr>
    </w:p>
    <w:p w14:paraId="38DA9FF1">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微软雅黑" w:hAnsi="微软雅黑" w:eastAsia="微软雅黑" w:cs="微软雅黑"/>
          <w:sz w:val="24"/>
          <w:szCs w:val="24"/>
          <w:lang w:val="en-US" w:eastAsia="zh-CN"/>
        </w:rPr>
      </w:pPr>
      <w:r>
        <w:rPr>
          <w:rFonts w:hint="eastAsia" w:ascii="宋体" w:hAnsi="宋体" w:eastAsia="宋体" w:cs="宋体"/>
          <w:sz w:val="24"/>
          <w:szCs w:val="24"/>
          <w:lang w:val="en-US" w:eastAsia="zh-CN"/>
        </w:rPr>
        <w:t>4G网络覆盖情况</w:t>
      </w:r>
    </w:p>
    <w:p w14:paraId="212CB081">
      <w:pPr>
        <w:pStyle w:val="3"/>
        <w:tabs>
          <w:tab w:val="left" w:pos="1247"/>
          <w:tab w:val="left" w:pos="2552"/>
          <w:tab w:val="left" w:pos="3856"/>
          <w:tab w:val="left" w:pos="5216"/>
          <w:tab w:val="left" w:pos="6464"/>
          <w:tab w:val="left" w:pos="7768"/>
          <w:tab w:val="left" w:pos="9072"/>
          <w:tab w:val="left" w:pos="10206"/>
        </w:tabs>
        <w:ind w:left="0" w:leftChars="0" w:firstLine="0" w:firstLineChars="0"/>
        <w:rPr>
          <w:rFonts w:hint="eastAsia"/>
          <w:lang w:val="en-US" w:eastAsia="zh-CN"/>
        </w:rPr>
      </w:pPr>
      <w:r>
        <w:rPr>
          <w:rFonts w:hint="eastAsia"/>
          <w:lang w:val="en-US" w:eastAsia="zh-CN"/>
        </w:rPr>
        <w:drawing>
          <wp:anchor distT="0" distB="0" distL="114300" distR="114300" simplePos="0" relativeHeight="251663360" behindDoc="1" locked="0" layoutInCell="1" allowOverlap="1">
            <wp:simplePos x="0" y="0"/>
            <wp:positionH relativeFrom="column">
              <wp:posOffset>42545</wp:posOffset>
            </wp:positionH>
            <wp:positionV relativeFrom="paragraph">
              <wp:posOffset>45085</wp:posOffset>
            </wp:positionV>
            <wp:extent cx="5495925" cy="3305175"/>
            <wp:effectExtent l="0" t="0" r="5715" b="1905"/>
            <wp:wrapNone/>
            <wp:docPr id="88" name="图片 79" descr="b599c85fc22a3e6a45221327be4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9" descr="b599c85fc22a3e6a45221327be47531"/>
                    <pic:cNvPicPr>
                      <a:picLocks noChangeAspect="1"/>
                    </pic:cNvPicPr>
                  </pic:nvPicPr>
                  <pic:blipFill>
                    <a:blip r:embed="rId25"/>
                    <a:stretch>
                      <a:fillRect/>
                    </a:stretch>
                  </pic:blipFill>
                  <pic:spPr>
                    <a:xfrm>
                      <a:off x="0" y="0"/>
                      <a:ext cx="5495925" cy="3305175"/>
                    </a:xfrm>
                    <a:prstGeom prst="rect">
                      <a:avLst/>
                    </a:prstGeom>
                    <a:noFill/>
                    <a:ln>
                      <a:noFill/>
                    </a:ln>
                  </pic:spPr>
                </pic:pic>
              </a:graphicData>
            </a:graphic>
          </wp:anchor>
        </w:drawing>
      </w:r>
      <w:r>
        <w:rPr>
          <w:rFonts w:hint="eastAsia"/>
          <w:lang w:val="en-US" w:eastAsia="zh-CN"/>
        </w:rPr>
        <w:t xml:space="preserve">      </w:t>
      </w:r>
    </w:p>
    <w:p w14:paraId="73F79B71">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4EE23F41">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FB4B2A5">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1F6B7E12">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4AE96EC0">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33BAC6F6">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402765A0">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75B61270">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E0A29D5">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569838FA">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65E66C40">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1A7E942D">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386812DD">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305E0412">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59788A2F">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0E243D47">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1"/>
          <w:szCs w:val="21"/>
          <w:lang w:val="en-US" w:eastAsia="zh-CN"/>
        </w:rPr>
      </w:pPr>
    </w:p>
    <w:p w14:paraId="43E4CD98">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5G网络覆盖情况</w:t>
      </w:r>
    </w:p>
    <w:p w14:paraId="18EEB642">
      <w:pPr>
        <w:pStyle w:val="3"/>
        <w:tabs>
          <w:tab w:val="left" w:pos="1247"/>
          <w:tab w:val="left" w:pos="2552"/>
          <w:tab w:val="left" w:pos="3856"/>
          <w:tab w:val="left" w:pos="5216"/>
          <w:tab w:val="left" w:pos="6464"/>
          <w:tab w:val="left" w:pos="7768"/>
          <w:tab w:val="left" w:pos="9072"/>
          <w:tab w:val="left" w:pos="10206"/>
        </w:tabs>
        <w:ind w:left="0" w:leftChars="0" w:firstLine="0" w:firstLineChars="0"/>
        <w:jc w:val="center"/>
        <w:rPr>
          <w:rFonts w:hint="eastAsia" w:ascii="宋体" w:hAnsi="宋体" w:eastAsia="宋体" w:cs="宋体"/>
          <w:sz w:val="24"/>
          <w:szCs w:val="24"/>
          <w:lang w:val="en-US" w:eastAsia="zh-CN"/>
        </w:rPr>
      </w:pPr>
    </w:p>
    <w:p w14:paraId="1075B2D5">
      <w:pPr>
        <w:pStyle w:val="3"/>
        <w:keepNext w:val="0"/>
        <w:keepLines w:val="0"/>
        <w:pageBreakBefore w:val="0"/>
        <w:widowControl w:val="0"/>
        <w:tabs>
          <w:tab w:val="left" w:pos="1247"/>
          <w:tab w:val="left" w:pos="2552"/>
          <w:tab w:val="left" w:pos="3856"/>
          <w:tab w:val="left" w:pos="5216"/>
          <w:tab w:val="left" w:pos="6464"/>
          <w:tab w:val="left" w:pos="7768"/>
          <w:tab w:val="left" w:pos="9072"/>
          <w:tab w:val="left" w:pos="10206"/>
        </w:tabs>
        <w:kinsoku/>
        <w:wordWrap/>
        <w:overflowPunct/>
        <w:topLinePunct w:val="0"/>
        <w:autoSpaceDE/>
        <w:autoSpaceDN/>
        <w:bidi w:val="0"/>
        <w:adjustRightInd/>
        <w:snapToGrid/>
        <w:spacing w:line="560" w:lineRule="exact"/>
        <w:ind w:left="0" w:leftChars="0" w:firstLine="520" w:firstLineChars="200"/>
        <w:jc w:val="left"/>
        <w:textAlignment w:val="auto"/>
        <w:rPr>
          <w:rFonts w:hint="eastAsia" w:ascii="宋体" w:hAnsi="宋体" w:eastAsia="宋体" w:cs="宋体"/>
          <w:b w:val="0"/>
          <w:kern w:val="28"/>
          <w:sz w:val="28"/>
          <w:szCs w:val="28"/>
          <w:lang w:val="en-US" w:eastAsia="zh-CN" w:bidi="ar-SA"/>
        </w:rPr>
      </w:pPr>
      <w:r>
        <w:rPr>
          <w:rFonts w:hint="eastAsia" w:ascii="宋体" w:hAnsi="宋体" w:eastAsia="宋体" w:cs="宋体"/>
          <w:b w:val="0"/>
          <w:kern w:val="28"/>
          <w:sz w:val="28"/>
          <w:szCs w:val="28"/>
          <w:lang w:val="en-US" w:eastAsia="zh-CN" w:bidi="ar-SA"/>
        </w:rPr>
        <w:t>通过现场测试，北塔灯会会场各个区域45G网络覆盖良好，完全满足保障需求。</w:t>
      </w:r>
    </w:p>
    <w:p w14:paraId="501C53C6">
      <w:pPr>
        <w:pStyle w:val="4"/>
        <w:numPr>
          <w:ilvl w:val="0"/>
          <w:numId w:val="0"/>
        </w:numPr>
        <w:tabs>
          <w:tab w:val="left" w:pos="1304"/>
          <w:tab w:val="left" w:pos="2552"/>
          <w:tab w:val="left" w:pos="3856"/>
          <w:tab w:val="left" w:pos="5216"/>
          <w:tab w:val="left" w:pos="6464"/>
          <w:tab w:val="left" w:pos="7768"/>
          <w:tab w:val="left" w:pos="9072"/>
          <w:tab w:val="left" w:pos="10206"/>
        </w:tabs>
        <w:ind w:firstLine="560" w:firstLineChars="200"/>
        <w:rPr>
          <w:rFonts w:hint="eastAsia" w:ascii="宋体" w:hAnsi="宋体" w:eastAsia="宋体" w:cs="宋体"/>
          <w:b w:val="0"/>
          <w:sz w:val="28"/>
          <w:szCs w:val="28"/>
          <w:lang w:eastAsia="zh-CN"/>
        </w:rPr>
      </w:pPr>
      <w:bookmarkStart w:id="1329" w:name="_Toc24152"/>
      <w:bookmarkStart w:id="1330" w:name="_Toc25776"/>
      <w:bookmarkStart w:id="1331" w:name="_Toc18392"/>
      <w:bookmarkStart w:id="1332" w:name="_Toc25698"/>
      <w:bookmarkStart w:id="1333" w:name="_Toc16932"/>
      <w:bookmarkStart w:id="1334" w:name="_Toc484788878"/>
      <w:r>
        <w:rPr>
          <w:rFonts w:hint="eastAsia" w:ascii="宋体" w:hAnsi="宋体" w:eastAsia="宋体" w:cs="宋体"/>
          <w:b w:val="0"/>
          <w:sz w:val="28"/>
          <w:szCs w:val="28"/>
          <w:lang w:eastAsia="zh-CN"/>
        </w:rPr>
        <w:t>本次涉及保障区域为朝阳市北塔广场周边、佑顺寺广场、慕容街周边区域，计划容纳人数：</w:t>
      </w:r>
      <w:r>
        <w:rPr>
          <w:rFonts w:hint="eastAsia" w:ascii="宋体" w:hAnsi="宋体" w:eastAsia="宋体" w:cs="宋体"/>
          <w:b w:val="0"/>
          <w:sz w:val="28"/>
          <w:szCs w:val="28"/>
          <w:lang w:val="en-US" w:eastAsia="zh-CN"/>
        </w:rPr>
        <w:t>5</w:t>
      </w:r>
      <w:r>
        <w:rPr>
          <w:rFonts w:hint="eastAsia" w:ascii="宋体" w:hAnsi="宋体" w:eastAsia="宋体" w:cs="宋体"/>
          <w:b w:val="0"/>
          <w:sz w:val="28"/>
          <w:szCs w:val="28"/>
          <w:lang w:eastAsia="zh-CN"/>
        </w:rPr>
        <w:t>0000人。</w:t>
      </w:r>
      <w:bookmarkEnd w:id="1329"/>
      <w:bookmarkEnd w:id="1330"/>
      <w:bookmarkEnd w:id="1331"/>
      <w:bookmarkEnd w:id="1332"/>
      <w:bookmarkEnd w:id="1333"/>
    </w:p>
    <w:p w14:paraId="3D88D7E9">
      <w:pPr>
        <w:pStyle w:val="4"/>
        <w:numPr>
          <w:ilvl w:val="0"/>
          <w:numId w:val="0"/>
        </w:numPr>
        <w:tabs>
          <w:tab w:val="left" w:pos="1304"/>
          <w:tab w:val="left" w:pos="2552"/>
          <w:tab w:val="left" w:pos="3856"/>
          <w:tab w:val="left" w:pos="5216"/>
          <w:tab w:val="left" w:pos="6464"/>
          <w:tab w:val="left" w:pos="7768"/>
          <w:tab w:val="left" w:pos="9072"/>
          <w:tab w:val="left" w:pos="10206"/>
        </w:tabs>
        <w:rPr>
          <w:rFonts w:hint="eastAsia" w:ascii="微软雅黑" w:hAnsi="微软雅黑" w:eastAsia="微软雅黑"/>
          <w:sz w:val="28"/>
          <w:szCs w:val="28"/>
          <w:lang w:eastAsia="zh-CN"/>
        </w:rPr>
      </w:pPr>
      <w:bookmarkStart w:id="1335" w:name="_Toc17183"/>
      <w:bookmarkStart w:id="1336" w:name="_Toc5656"/>
      <w:bookmarkStart w:id="1337" w:name="_Toc21668"/>
      <w:bookmarkStart w:id="1338" w:name="_Toc10427"/>
      <w:bookmarkStart w:id="1339" w:name="_Toc23507"/>
      <w:r>
        <w:rPr>
          <w:rFonts w:hint="eastAsia" w:ascii="宋体" w:hAnsi="宋体" w:eastAsia="宋体" w:cs="宋体"/>
          <w:sz w:val="28"/>
          <w:szCs w:val="28"/>
          <w:lang w:eastAsia="zh-CN"/>
        </w:rPr>
        <w:t>根据容量模型估算：</w:t>
      </w:r>
      <w:bookmarkEnd w:id="1335"/>
      <w:bookmarkEnd w:id="1336"/>
      <w:bookmarkEnd w:id="1337"/>
      <w:bookmarkEnd w:id="1338"/>
      <w:bookmarkEnd w:id="1339"/>
    </w:p>
    <w:p w14:paraId="4BD4438A">
      <w:pPr>
        <w:pStyle w:val="4"/>
        <w:numPr>
          <w:ilvl w:val="0"/>
          <w:numId w:val="0"/>
        </w:numPr>
        <w:tabs>
          <w:tab w:val="left" w:pos="1304"/>
          <w:tab w:val="left" w:pos="2552"/>
          <w:tab w:val="left" w:pos="3856"/>
          <w:tab w:val="left" w:pos="5216"/>
          <w:tab w:val="left" w:pos="6464"/>
          <w:tab w:val="left" w:pos="7768"/>
          <w:tab w:val="left" w:pos="9072"/>
          <w:tab w:val="left" w:pos="10206"/>
        </w:tabs>
        <w:ind w:firstLine="560" w:firstLineChars="200"/>
        <w:rPr>
          <w:rFonts w:hint="eastAsia" w:ascii="宋体" w:hAnsi="宋体" w:eastAsia="宋体" w:cs="宋体"/>
          <w:b w:val="0"/>
          <w:bCs/>
          <w:color w:val="FF0000"/>
          <w:sz w:val="28"/>
          <w:szCs w:val="28"/>
          <w:lang w:eastAsia="zh-CN"/>
        </w:rPr>
      </w:pPr>
      <w:bookmarkStart w:id="1340" w:name="_Toc17772"/>
      <w:bookmarkStart w:id="1341" w:name="_Toc13816"/>
      <w:bookmarkStart w:id="1342" w:name="_Toc30134"/>
      <w:bookmarkStart w:id="1343" w:name="_Toc15354"/>
      <w:bookmarkStart w:id="1344" w:name="_Toc8212"/>
      <w:r>
        <w:rPr>
          <w:rFonts w:hint="eastAsia" w:ascii="宋体" w:hAnsi="宋体" w:eastAsia="宋体" w:cs="宋体"/>
          <w:b w:val="0"/>
          <w:bCs/>
          <w:sz w:val="28"/>
          <w:szCs w:val="28"/>
          <w:lang w:eastAsia="zh-CN"/>
        </w:rPr>
        <w:t>5G需保障</w:t>
      </w:r>
      <w:r>
        <w:rPr>
          <w:rFonts w:hint="eastAsia" w:ascii="宋体" w:hAnsi="宋体" w:eastAsia="宋体" w:cs="宋体"/>
          <w:b w:val="0"/>
          <w:bCs/>
          <w:sz w:val="28"/>
          <w:szCs w:val="28"/>
          <w:lang w:val="en-US" w:eastAsia="zh-CN"/>
        </w:rPr>
        <w:t>67</w:t>
      </w:r>
      <w:r>
        <w:rPr>
          <w:rFonts w:hint="eastAsia" w:ascii="宋体" w:hAnsi="宋体" w:eastAsia="宋体" w:cs="宋体"/>
          <w:b w:val="0"/>
          <w:bCs/>
          <w:sz w:val="28"/>
          <w:szCs w:val="28"/>
          <w:lang w:eastAsia="zh-CN"/>
        </w:rPr>
        <w:t>个64TR小区，目前已有</w:t>
      </w:r>
      <w:r>
        <w:rPr>
          <w:rFonts w:hint="eastAsia" w:ascii="宋体" w:hAnsi="宋体" w:eastAsia="宋体" w:cs="宋体"/>
          <w:b w:val="0"/>
          <w:bCs/>
          <w:sz w:val="28"/>
          <w:szCs w:val="28"/>
          <w:lang w:val="en-US" w:eastAsia="zh-CN"/>
        </w:rPr>
        <w:t>53</w:t>
      </w:r>
      <w:r>
        <w:rPr>
          <w:rFonts w:hint="eastAsia" w:ascii="宋体" w:hAnsi="宋体" w:eastAsia="宋体" w:cs="宋体"/>
          <w:b w:val="0"/>
          <w:bCs/>
          <w:sz w:val="28"/>
          <w:szCs w:val="28"/>
          <w:lang w:eastAsia="zh-CN"/>
        </w:rPr>
        <w:t>个现网64TR小区，</w:t>
      </w:r>
      <w:r>
        <w:rPr>
          <w:rFonts w:hint="eastAsia" w:ascii="宋体" w:hAnsi="宋体" w:eastAsia="宋体" w:cs="宋体"/>
          <w:b w:val="0"/>
          <w:bCs/>
          <w:sz w:val="28"/>
          <w:szCs w:val="28"/>
          <w:lang w:val="en-US" w:eastAsia="zh-CN"/>
        </w:rPr>
        <w:t>9个32TR小区、15个4TR小区，</w:t>
      </w:r>
      <w:r>
        <w:rPr>
          <w:rFonts w:hint="eastAsia" w:ascii="宋体" w:hAnsi="宋体" w:eastAsia="宋体" w:cs="宋体"/>
          <w:b w:val="0"/>
          <w:bCs/>
          <w:sz w:val="28"/>
          <w:szCs w:val="28"/>
          <w:lang w:eastAsia="zh-CN"/>
        </w:rPr>
        <w:t>但考虑到开幕式地点人比较集中，还需在增加</w:t>
      </w:r>
      <w:r>
        <w:rPr>
          <w:rFonts w:hint="eastAsia" w:ascii="宋体" w:hAnsi="宋体" w:eastAsia="宋体" w:cs="宋体"/>
          <w:b w:val="0"/>
          <w:bCs/>
          <w:sz w:val="28"/>
          <w:szCs w:val="28"/>
          <w:lang w:val="en-US" w:eastAsia="zh-CN"/>
        </w:rPr>
        <w:t>3</w:t>
      </w:r>
      <w:r>
        <w:rPr>
          <w:rFonts w:hint="eastAsia" w:ascii="宋体" w:hAnsi="宋体" w:eastAsia="宋体" w:cs="宋体"/>
          <w:b w:val="0"/>
          <w:bCs/>
          <w:sz w:val="28"/>
          <w:szCs w:val="28"/>
          <w:lang w:eastAsia="zh-CN"/>
        </w:rPr>
        <w:t>个64TR小区(需开通</w:t>
      </w:r>
      <w:r>
        <w:rPr>
          <w:rFonts w:hint="eastAsia" w:ascii="宋体" w:hAnsi="宋体" w:eastAsia="宋体" w:cs="宋体"/>
          <w:b w:val="0"/>
          <w:bCs/>
          <w:sz w:val="28"/>
          <w:szCs w:val="28"/>
          <w:lang w:val="en-US" w:eastAsia="zh-CN"/>
        </w:rPr>
        <w:t>1</w:t>
      </w:r>
      <w:r>
        <w:rPr>
          <w:rFonts w:hint="eastAsia" w:ascii="宋体" w:hAnsi="宋体" w:eastAsia="宋体" w:cs="宋体"/>
          <w:b w:val="0"/>
          <w:bCs/>
          <w:sz w:val="28"/>
          <w:szCs w:val="28"/>
          <w:lang w:eastAsia="zh-CN"/>
        </w:rPr>
        <w:t>辆应急车</w:t>
      </w:r>
      <w:r>
        <w:rPr>
          <w:rFonts w:hint="eastAsia" w:ascii="宋体" w:hAnsi="宋体" w:eastAsia="宋体" w:cs="宋体"/>
          <w:b w:val="0"/>
          <w:bCs/>
          <w:color w:val="auto"/>
          <w:sz w:val="28"/>
          <w:szCs w:val="28"/>
          <w:lang w:eastAsia="zh-CN"/>
        </w:rPr>
        <w:t>，保证应急车开通</w:t>
      </w:r>
      <w:r>
        <w:rPr>
          <w:rFonts w:hint="eastAsia" w:ascii="宋体" w:hAnsi="宋体" w:cs="宋体"/>
          <w:b w:val="0"/>
          <w:bCs/>
          <w:color w:val="auto"/>
          <w:sz w:val="28"/>
          <w:szCs w:val="28"/>
          <w:lang w:val="en-US" w:eastAsia="zh-CN"/>
        </w:rPr>
        <w:t>3</w:t>
      </w:r>
      <w:r>
        <w:rPr>
          <w:rFonts w:hint="eastAsia" w:ascii="宋体" w:hAnsi="宋体" w:eastAsia="宋体" w:cs="宋体"/>
          <w:b w:val="0"/>
          <w:bCs/>
          <w:color w:val="auto"/>
          <w:sz w:val="28"/>
          <w:szCs w:val="28"/>
          <w:lang w:eastAsia="zh-CN"/>
        </w:rPr>
        <w:t>个小区)。</w:t>
      </w:r>
      <w:bookmarkEnd w:id="1340"/>
      <w:bookmarkEnd w:id="1341"/>
      <w:bookmarkEnd w:id="1342"/>
      <w:bookmarkEnd w:id="1343"/>
      <w:bookmarkEnd w:id="1344"/>
    </w:p>
    <w:tbl>
      <w:tblPr>
        <w:tblStyle w:val="15"/>
        <w:tblW w:w="5000" w:type="pct"/>
        <w:tblInd w:w="0" w:type="dxa"/>
        <w:tblLayout w:type="autofit"/>
        <w:tblCellMar>
          <w:top w:w="0" w:type="dxa"/>
          <w:left w:w="108" w:type="dxa"/>
          <w:bottom w:w="0" w:type="dxa"/>
          <w:right w:w="108" w:type="dxa"/>
        </w:tblCellMar>
      </w:tblPr>
      <w:tblGrid>
        <w:gridCol w:w="2814"/>
        <w:gridCol w:w="387"/>
        <w:gridCol w:w="4348"/>
        <w:gridCol w:w="812"/>
        <w:gridCol w:w="813"/>
      </w:tblGrid>
      <w:tr w14:paraId="4009A700">
        <w:tblPrEx>
          <w:tblCellMar>
            <w:top w:w="0" w:type="dxa"/>
            <w:left w:w="108" w:type="dxa"/>
            <w:bottom w:w="0" w:type="dxa"/>
            <w:right w:w="108" w:type="dxa"/>
          </w:tblCellMar>
        </w:tblPrEx>
        <w:trPr>
          <w:trHeight w:val="300" w:hRule="atLeast"/>
        </w:trPr>
        <w:tc>
          <w:tcPr>
            <w:tcW w:w="1442" w:type="pct"/>
            <w:tcBorders>
              <w:top w:val="single" w:color="auto" w:sz="8" w:space="0"/>
              <w:left w:val="single" w:color="auto" w:sz="8" w:space="0"/>
              <w:bottom w:val="single" w:color="auto" w:sz="8" w:space="0"/>
              <w:right w:val="single" w:color="auto" w:sz="8" w:space="0"/>
            </w:tcBorders>
            <w:shd w:val="clear" w:color="000000" w:fill="C00000"/>
            <w:noWrap w:val="0"/>
            <w:vAlign w:val="center"/>
          </w:tcPr>
          <w:p w14:paraId="29BC213A">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输入参数</w:t>
            </w:r>
          </w:p>
        </w:tc>
        <w:tc>
          <w:tcPr>
            <w:tcW w:w="364" w:type="pct"/>
            <w:tcBorders>
              <w:top w:val="single" w:color="auto" w:sz="8" w:space="0"/>
              <w:left w:val="nil"/>
              <w:bottom w:val="single" w:color="auto" w:sz="8" w:space="0"/>
              <w:right w:val="single" w:color="auto" w:sz="8" w:space="0"/>
            </w:tcBorders>
            <w:shd w:val="clear" w:color="000000" w:fill="C00000"/>
            <w:noWrap w:val="0"/>
            <w:vAlign w:val="center"/>
          </w:tcPr>
          <w:p w14:paraId="3757E2DB">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代号</w:t>
            </w:r>
          </w:p>
        </w:tc>
        <w:tc>
          <w:tcPr>
            <w:tcW w:w="2466" w:type="pct"/>
            <w:tcBorders>
              <w:top w:val="single" w:color="auto" w:sz="8" w:space="0"/>
              <w:left w:val="nil"/>
              <w:bottom w:val="single" w:color="auto" w:sz="8" w:space="0"/>
              <w:right w:val="single" w:color="auto" w:sz="8" w:space="0"/>
            </w:tcBorders>
            <w:shd w:val="clear" w:color="000000" w:fill="C00000"/>
            <w:noWrap w:val="0"/>
            <w:vAlign w:val="center"/>
          </w:tcPr>
          <w:p w14:paraId="4E6D1E26">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取值说明</w:t>
            </w:r>
          </w:p>
        </w:tc>
        <w:tc>
          <w:tcPr>
            <w:tcW w:w="728" w:type="pct"/>
            <w:gridSpan w:val="2"/>
            <w:tcBorders>
              <w:top w:val="single" w:color="auto" w:sz="8" w:space="0"/>
              <w:left w:val="nil"/>
              <w:bottom w:val="single" w:color="auto" w:sz="8" w:space="0"/>
              <w:right w:val="single" w:color="auto" w:sz="8" w:space="0"/>
            </w:tcBorders>
            <w:shd w:val="clear" w:color="000000" w:fill="C00000"/>
            <w:noWrap w:val="0"/>
            <w:vAlign w:val="center"/>
          </w:tcPr>
          <w:p w14:paraId="35386FB3">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参数取值</w:t>
            </w:r>
          </w:p>
        </w:tc>
      </w:tr>
      <w:tr w14:paraId="6FD7591B">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193AA9B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保障用户基数 </w:t>
            </w:r>
          </w:p>
        </w:tc>
        <w:tc>
          <w:tcPr>
            <w:tcW w:w="364" w:type="pct"/>
            <w:tcBorders>
              <w:top w:val="nil"/>
              <w:left w:val="nil"/>
              <w:bottom w:val="single" w:color="auto" w:sz="8" w:space="0"/>
              <w:right w:val="single" w:color="auto" w:sz="8" w:space="0"/>
            </w:tcBorders>
            <w:shd w:val="clear" w:color="auto" w:fill="auto"/>
            <w:noWrap/>
            <w:vAlign w:val="center"/>
          </w:tcPr>
          <w:p w14:paraId="5C11D1BA">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A</w:t>
            </w:r>
          </w:p>
        </w:tc>
        <w:tc>
          <w:tcPr>
            <w:tcW w:w="2466" w:type="pct"/>
            <w:tcBorders>
              <w:top w:val="nil"/>
              <w:left w:val="nil"/>
              <w:bottom w:val="single" w:color="auto" w:sz="8" w:space="0"/>
              <w:right w:val="single" w:color="auto" w:sz="8" w:space="0"/>
            </w:tcBorders>
            <w:shd w:val="clear" w:color="auto" w:fill="auto"/>
            <w:noWrap/>
            <w:vAlign w:val="center"/>
          </w:tcPr>
          <w:p w14:paraId="53245D80">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根据座位数、到场人数进行估计 </w:t>
            </w:r>
          </w:p>
        </w:tc>
        <w:tc>
          <w:tcPr>
            <w:tcW w:w="728" w:type="pct"/>
            <w:gridSpan w:val="2"/>
            <w:tcBorders>
              <w:top w:val="single" w:color="auto" w:sz="8" w:space="0"/>
              <w:left w:val="nil"/>
              <w:bottom w:val="single" w:color="auto" w:sz="8" w:space="0"/>
              <w:right w:val="single" w:color="auto" w:sz="8" w:space="0"/>
            </w:tcBorders>
            <w:shd w:val="clear" w:color="000000" w:fill="92D050"/>
            <w:noWrap/>
            <w:vAlign w:val="center"/>
          </w:tcPr>
          <w:p w14:paraId="4DD0A5D0">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50000</w:t>
            </w:r>
          </w:p>
        </w:tc>
      </w:tr>
      <w:tr w14:paraId="1C39CAB4">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0031E61D">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运营商市场份额</w:t>
            </w:r>
          </w:p>
        </w:tc>
        <w:tc>
          <w:tcPr>
            <w:tcW w:w="364" w:type="pct"/>
            <w:tcBorders>
              <w:top w:val="nil"/>
              <w:left w:val="nil"/>
              <w:bottom w:val="single" w:color="auto" w:sz="8" w:space="0"/>
              <w:right w:val="single" w:color="auto" w:sz="8" w:space="0"/>
            </w:tcBorders>
            <w:shd w:val="clear" w:color="auto" w:fill="auto"/>
            <w:noWrap/>
            <w:vAlign w:val="center"/>
          </w:tcPr>
          <w:p w14:paraId="0496938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B</w:t>
            </w:r>
          </w:p>
        </w:tc>
        <w:tc>
          <w:tcPr>
            <w:tcW w:w="2466" w:type="pct"/>
            <w:tcBorders>
              <w:top w:val="nil"/>
              <w:left w:val="nil"/>
              <w:bottom w:val="single" w:color="auto" w:sz="8" w:space="0"/>
              <w:right w:val="single" w:color="auto" w:sz="8" w:space="0"/>
            </w:tcBorders>
            <w:shd w:val="clear" w:color="auto" w:fill="auto"/>
            <w:noWrap/>
            <w:vAlign w:val="center"/>
          </w:tcPr>
          <w:p w14:paraId="016D1939">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运营商市场份额 </w:t>
            </w:r>
          </w:p>
        </w:tc>
        <w:tc>
          <w:tcPr>
            <w:tcW w:w="728" w:type="pct"/>
            <w:gridSpan w:val="2"/>
            <w:tcBorders>
              <w:top w:val="single" w:color="auto" w:sz="8" w:space="0"/>
              <w:left w:val="nil"/>
              <w:bottom w:val="single" w:color="auto" w:sz="8" w:space="0"/>
              <w:right w:val="single" w:color="auto" w:sz="8" w:space="0"/>
            </w:tcBorders>
            <w:shd w:val="clear" w:color="000000" w:fill="92D050"/>
            <w:noWrap/>
            <w:vAlign w:val="center"/>
          </w:tcPr>
          <w:p w14:paraId="0A70FC42">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65%</w:t>
            </w:r>
          </w:p>
        </w:tc>
      </w:tr>
      <w:tr w14:paraId="4CEE85E5">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76E5355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NR业务渗透率 </w:t>
            </w:r>
          </w:p>
        </w:tc>
        <w:tc>
          <w:tcPr>
            <w:tcW w:w="364" w:type="pct"/>
            <w:tcBorders>
              <w:top w:val="nil"/>
              <w:left w:val="nil"/>
              <w:bottom w:val="single" w:color="auto" w:sz="8" w:space="0"/>
              <w:right w:val="single" w:color="auto" w:sz="8" w:space="0"/>
            </w:tcBorders>
            <w:shd w:val="clear" w:color="auto" w:fill="auto"/>
            <w:noWrap/>
            <w:vAlign w:val="center"/>
          </w:tcPr>
          <w:p w14:paraId="4C53546E">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C</w:t>
            </w:r>
          </w:p>
        </w:tc>
        <w:tc>
          <w:tcPr>
            <w:tcW w:w="2466" w:type="pct"/>
            <w:tcBorders>
              <w:top w:val="nil"/>
              <w:left w:val="nil"/>
              <w:bottom w:val="single" w:color="auto" w:sz="8" w:space="0"/>
              <w:right w:val="single" w:color="auto" w:sz="8" w:space="0"/>
            </w:tcBorders>
            <w:shd w:val="clear" w:color="auto" w:fill="auto"/>
            <w:noWrap/>
            <w:vAlign w:val="center"/>
          </w:tcPr>
          <w:p w14:paraId="31A362E9">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NR终端占比</w:t>
            </w:r>
          </w:p>
        </w:tc>
        <w:tc>
          <w:tcPr>
            <w:tcW w:w="728" w:type="pct"/>
            <w:gridSpan w:val="2"/>
            <w:tcBorders>
              <w:top w:val="single" w:color="auto" w:sz="8" w:space="0"/>
              <w:left w:val="nil"/>
              <w:bottom w:val="single" w:color="auto" w:sz="8" w:space="0"/>
              <w:right w:val="single" w:color="auto" w:sz="8" w:space="0"/>
            </w:tcBorders>
            <w:shd w:val="clear" w:color="000000" w:fill="92D050"/>
            <w:noWrap/>
            <w:vAlign w:val="center"/>
          </w:tcPr>
          <w:p w14:paraId="561994E5">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50%</w:t>
            </w:r>
          </w:p>
        </w:tc>
      </w:tr>
      <w:tr w14:paraId="3A0F586A">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1C3D2B1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RRC激活用户比</w:t>
            </w:r>
          </w:p>
        </w:tc>
        <w:tc>
          <w:tcPr>
            <w:tcW w:w="364" w:type="pct"/>
            <w:tcBorders>
              <w:top w:val="nil"/>
              <w:left w:val="nil"/>
              <w:bottom w:val="single" w:color="auto" w:sz="8" w:space="0"/>
              <w:right w:val="single" w:color="auto" w:sz="8" w:space="0"/>
            </w:tcBorders>
            <w:shd w:val="clear" w:color="auto" w:fill="auto"/>
            <w:noWrap/>
            <w:vAlign w:val="center"/>
          </w:tcPr>
          <w:p w14:paraId="4722555C">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D</w:t>
            </w:r>
          </w:p>
        </w:tc>
        <w:tc>
          <w:tcPr>
            <w:tcW w:w="2466" w:type="pct"/>
            <w:tcBorders>
              <w:top w:val="nil"/>
              <w:left w:val="nil"/>
              <w:bottom w:val="single" w:color="auto" w:sz="8" w:space="0"/>
              <w:right w:val="single" w:color="auto" w:sz="8" w:space="0"/>
            </w:tcBorders>
            <w:shd w:val="clear" w:color="auto" w:fill="auto"/>
            <w:noWrap/>
            <w:vAlign w:val="center"/>
          </w:tcPr>
          <w:p w14:paraId="29EA7765">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RRC连接用户数/NR注册用户数（核心网）</w:t>
            </w:r>
          </w:p>
        </w:tc>
        <w:tc>
          <w:tcPr>
            <w:tcW w:w="728" w:type="pct"/>
            <w:gridSpan w:val="2"/>
            <w:tcBorders>
              <w:top w:val="single" w:color="auto" w:sz="8" w:space="0"/>
              <w:left w:val="nil"/>
              <w:bottom w:val="single" w:color="auto" w:sz="8" w:space="0"/>
              <w:right w:val="single" w:color="auto" w:sz="8" w:space="0"/>
            </w:tcBorders>
            <w:shd w:val="clear" w:color="000000" w:fill="92D050"/>
            <w:noWrap/>
            <w:vAlign w:val="center"/>
          </w:tcPr>
          <w:p w14:paraId="03C02C5C">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70%</w:t>
            </w:r>
          </w:p>
        </w:tc>
      </w:tr>
      <w:tr w14:paraId="3CC1B785">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noWrap/>
            <w:vAlign w:val="center"/>
          </w:tcPr>
          <w:p w14:paraId="775BB7CF">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NR在线用户数</w:t>
            </w:r>
          </w:p>
        </w:tc>
        <w:tc>
          <w:tcPr>
            <w:tcW w:w="364" w:type="pct"/>
            <w:tcBorders>
              <w:top w:val="nil"/>
              <w:left w:val="nil"/>
              <w:bottom w:val="single" w:color="auto" w:sz="8" w:space="0"/>
              <w:right w:val="single" w:color="auto" w:sz="8" w:space="0"/>
            </w:tcBorders>
            <w:noWrap/>
            <w:vAlign w:val="center"/>
          </w:tcPr>
          <w:p w14:paraId="37386FAE">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E</w:t>
            </w:r>
          </w:p>
        </w:tc>
        <w:tc>
          <w:tcPr>
            <w:tcW w:w="2466" w:type="pct"/>
            <w:tcBorders>
              <w:top w:val="nil"/>
              <w:left w:val="nil"/>
              <w:bottom w:val="single" w:color="auto" w:sz="8" w:space="0"/>
              <w:right w:val="single" w:color="auto" w:sz="8" w:space="0"/>
            </w:tcBorders>
            <w:noWrap/>
            <w:vAlign w:val="center"/>
          </w:tcPr>
          <w:p w14:paraId="5D286EB8">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=A*B*C*D</w:t>
            </w:r>
          </w:p>
        </w:tc>
        <w:tc>
          <w:tcPr>
            <w:tcW w:w="728" w:type="pct"/>
            <w:gridSpan w:val="2"/>
            <w:tcBorders>
              <w:top w:val="single" w:color="auto" w:sz="8" w:space="0"/>
              <w:left w:val="nil"/>
              <w:bottom w:val="single" w:color="auto" w:sz="8" w:space="0"/>
              <w:right w:val="single" w:color="auto" w:sz="8" w:space="0"/>
            </w:tcBorders>
            <w:noWrap/>
            <w:vAlign w:val="center"/>
          </w:tcPr>
          <w:p w14:paraId="1C2177E2">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11375</w:t>
            </w:r>
          </w:p>
        </w:tc>
      </w:tr>
      <w:tr w14:paraId="61F6A834">
        <w:tblPrEx>
          <w:tblCellMar>
            <w:top w:w="0" w:type="dxa"/>
            <w:left w:w="108" w:type="dxa"/>
            <w:bottom w:w="0" w:type="dxa"/>
            <w:right w:w="108" w:type="dxa"/>
          </w:tblCellMar>
        </w:tblPrEx>
        <w:trPr>
          <w:trHeight w:val="300" w:hRule="atLeast"/>
        </w:trPr>
        <w:tc>
          <w:tcPr>
            <w:tcW w:w="4272" w:type="pct"/>
            <w:gridSpan w:val="3"/>
            <w:tcBorders>
              <w:top w:val="single" w:color="auto" w:sz="8" w:space="0"/>
              <w:left w:val="single" w:color="auto" w:sz="8" w:space="0"/>
              <w:bottom w:val="single" w:color="auto" w:sz="8" w:space="0"/>
              <w:right w:val="single" w:color="auto" w:sz="8" w:space="0"/>
            </w:tcBorders>
            <w:shd w:val="clear" w:color="000000" w:fill="C00000"/>
            <w:noWrap w:val="0"/>
            <w:vAlign w:val="center"/>
          </w:tcPr>
          <w:p w14:paraId="2AF8FC95">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上/下行</w:t>
            </w:r>
          </w:p>
        </w:tc>
        <w:tc>
          <w:tcPr>
            <w:tcW w:w="364" w:type="pct"/>
            <w:tcBorders>
              <w:top w:val="nil"/>
              <w:left w:val="nil"/>
              <w:bottom w:val="single" w:color="auto" w:sz="8" w:space="0"/>
              <w:right w:val="single" w:color="auto" w:sz="8" w:space="0"/>
            </w:tcBorders>
            <w:shd w:val="clear" w:color="000000" w:fill="C00000"/>
            <w:noWrap w:val="0"/>
            <w:vAlign w:val="center"/>
          </w:tcPr>
          <w:p w14:paraId="539E5169">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UL</w:t>
            </w:r>
          </w:p>
        </w:tc>
        <w:tc>
          <w:tcPr>
            <w:tcW w:w="364" w:type="pct"/>
            <w:tcBorders>
              <w:top w:val="nil"/>
              <w:left w:val="nil"/>
              <w:bottom w:val="single" w:color="auto" w:sz="8" w:space="0"/>
              <w:right w:val="single" w:color="auto" w:sz="8" w:space="0"/>
            </w:tcBorders>
            <w:shd w:val="clear" w:color="000000" w:fill="C00000"/>
            <w:noWrap w:val="0"/>
            <w:vAlign w:val="center"/>
          </w:tcPr>
          <w:p w14:paraId="3A8D9C5B">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DL</w:t>
            </w:r>
          </w:p>
        </w:tc>
      </w:tr>
      <w:tr w14:paraId="706BB61A">
        <w:tblPrEx>
          <w:tblCellMar>
            <w:top w:w="0" w:type="dxa"/>
            <w:left w:w="108" w:type="dxa"/>
            <w:bottom w:w="0" w:type="dxa"/>
            <w:right w:w="108" w:type="dxa"/>
          </w:tblCellMar>
        </w:tblPrEx>
        <w:trPr>
          <w:trHeight w:val="694"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385BCFE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UL/DL业务占空比</w:t>
            </w:r>
          </w:p>
        </w:tc>
        <w:tc>
          <w:tcPr>
            <w:tcW w:w="364" w:type="pct"/>
            <w:tcBorders>
              <w:top w:val="nil"/>
              <w:left w:val="nil"/>
              <w:bottom w:val="single" w:color="auto" w:sz="8" w:space="0"/>
              <w:right w:val="single" w:color="auto" w:sz="8" w:space="0"/>
            </w:tcBorders>
            <w:shd w:val="clear" w:color="auto" w:fill="auto"/>
            <w:noWrap/>
            <w:vAlign w:val="center"/>
          </w:tcPr>
          <w:p w14:paraId="193151DE">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F</w:t>
            </w:r>
          </w:p>
        </w:tc>
        <w:tc>
          <w:tcPr>
            <w:tcW w:w="2466" w:type="pct"/>
            <w:tcBorders>
              <w:top w:val="nil"/>
              <w:left w:val="nil"/>
              <w:bottom w:val="single" w:color="auto" w:sz="8" w:space="0"/>
              <w:right w:val="single" w:color="auto" w:sz="8" w:space="0"/>
            </w:tcBorders>
            <w:shd w:val="clear" w:color="auto" w:fill="auto"/>
            <w:noWrap w:val="0"/>
            <w:vAlign w:val="center"/>
          </w:tcPr>
          <w:p w14:paraId="11882CF0">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下行N.User.RRCConn.Active.DL.Avg/N.User.RRCConn.Avg </w:t>
            </w:r>
            <w:r>
              <w:rPr>
                <w:rFonts w:hint="eastAsia" w:ascii="宋体" w:hAnsi="宋体" w:cs="宋体"/>
                <w:color w:val="000000"/>
                <w:sz w:val="18"/>
                <w:szCs w:val="18"/>
                <w:lang w:val="en-US" w:eastAsia="zh-CN"/>
              </w:rPr>
              <w:br w:type="textWrapping"/>
            </w:r>
            <w:r>
              <w:rPr>
                <w:rFonts w:hint="eastAsia" w:ascii="宋体" w:hAnsi="宋体" w:cs="宋体"/>
                <w:color w:val="000000"/>
                <w:sz w:val="18"/>
                <w:szCs w:val="18"/>
                <w:lang w:val="en-US" w:eastAsia="zh-CN"/>
              </w:rPr>
              <w:t>上行N.User.RRCConn.Active.UL.Avg/N.User.RRCConn.Avg</w:t>
            </w:r>
          </w:p>
        </w:tc>
        <w:tc>
          <w:tcPr>
            <w:tcW w:w="364" w:type="pct"/>
            <w:tcBorders>
              <w:top w:val="nil"/>
              <w:left w:val="nil"/>
              <w:bottom w:val="single" w:color="auto" w:sz="8" w:space="0"/>
              <w:right w:val="single" w:color="auto" w:sz="8" w:space="0"/>
            </w:tcBorders>
            <w:shd w:val="clear" w:color="000000" w:fill="92D050"/>
            <w:noWrap/>
            <w:vAlign w:val="center"/>
          </w:tcPr>
          <w:p w14:paraId="15160D0F">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21%</w:t>
            </w:r>
          </w:p>
        </w:tc>
        <w:tc>
          <w:tcPr>
            <w:tcW w:w="364" w:type="pct"/>
            <w:tcBorders>
              <w:top w:val="nil"/>
              <w:left w:val="nil"/>
              <w:bottom w:val="single" w:color="auto" w:sz="8" w:space="0"/>
              <w:right w:val="single" w:color="auto" w:sz="8" w:space="0"/>
            </w:tcBorders>
            <w:shd w:val="clear" w:color="000000" w:fill="92D050"/>
            <w:noWrap/>
            <w:vAlign w:val="center"/>
          </w:tcPr>
          <w:p w14:paraId="6E3CE622">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15%</w:t>
            </w:r>
          </w:p>
        </w:tc>
      </w:tr>
      <w:tr w14:paraId="2F5E354B">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noWrap/>
            <w:vAlign w:val="center"/>
          </w:tcPr>
          <w:p w14:paraId="3521155E">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UL/DL调度用户数</w:t>
            </w:r>
          </w:p>
        </w:tc>
        <w:tc>
          <w:tcPr>
            <w:tcW w:w="364" w:type="pct"/>
            <w:tcBorders>
              <w:top w:val="nil"/>
              <w:left w:val="nil"/>
              <w:bottom w:val="single" w:color="auto" w:sz="8" w:space="0"/>
              <w:right w:val="single" w:color="auto" w:sz="8" w:space="0"/>
            </w:tcBorders>
            <w:noWrap/>
            <w:vAlign w:val="center"/>
          </w:tcPr>
          <w:p w14:paraId="0B2BE615">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G</w:t>
            </w:r>
          </w:p>
        </w:tc>
        <w:tc>
          <w:tcPr>
            <w:tcW w:w="2466" w:type="pct"/>
            <w:tcBorders>
              <w:top w:val="nil"/>
              <w:left w:val="nil"/>
              <w:bottom w:val="single" w:color="auto" w:sz="8" w:space="0"/>
              <w:right w:val="single" w:color="auto" w:sz="8" w:space="0"/>
            </w:tcBorders>
            <w:noWrap/>
            <w:vAlign w:val="center"/>
          </w:tcPr>
          <w:p w14:paraId="41EB3A30">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"=E*F"</w:t>
            </w:r>
          </w:p>
        </w:tc>
        <w:tc>
          <w:tcPr>
            <w:tcW w:w="364" w:type="pct"/>
            <w:tcBorders>
              <w:top w:val="nil"/>
              <w:left w:val="nil"/>
              <w:bottom w:val="single" w:color="auto" w:sz="8" w:space="0"/>
              <w:right w:val="single" w:color="auto" w:sz="8" w:space="0"/>
            </w:tcBorders>
            <w:noWrap/>
            <w:vAlign w:val="center"/>
          </w:tcPr>
          <w:p w14:paraId="22A6873C">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2388.75</w:t>
            </w:r>
          </w:p>
        </w:tc>
        <w:tc>
          <w:tcPr>
            <w:tcW w:w="364" w:type="pct"/>
            <w:tcBorders>
              <w:top w:val="nil"/>
              <w:left w:val="nil"/>
              <w:bottom w:val="single" w:color="auto" w:sz="8" w:space="0"/>
              <w:right w:val="single" w:color="auto" w:sz="8" w:space="0"/>
            </w:tcBorders>
            <w:noWrap/>
            <w:vAlign w:val="center"/>
          </w:tcPr>
          <w:p w14:paraId="797347E8">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1706.25</w:t>
            </w:r>
          </w:p>
        </w:tc>
      </w:tr>
      <w:tr w14:paraId="568FE3D7">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3E41757D">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单用户平均速率(Mbps)</w:t>
            </w:r>
          </w:p>
        </w:tc>
        <w:tc>
          <w:tcPr>
            <w:tcW w:w="364" w:type="pct"/>
            <w:tcBorders>
              <w:top w:val="nil"/>
              <w:left w:val="nil"/>
              <w:bottom w:val="single" w:color="auto" w:sz="8" w:space="0"/>
              <w:right w:val="single" w:color="auto" w:sz="8" w:space="0"/>
            </w:tcBorders>
            <w:shd w:val="clear" w:color="auto" w:fill="auto"/>
            <w:noWrap/>
            <w:vAlign w:val="center"/>
          </w:tcPr>
          <w:p w14:paraId="740485E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H</w:t>
            </w:r>
          </w:p>
        </w:tc>
        <w:tc>
          <w:tcPr>
            <w:tcW w:w="2466" w:type="pct"/>
            <w:tcBorders>
              <w:top w:val="nil"/>
              <w:left w:val="nil"/>
              <w:bottom w:val="single" w:color="auto" w:sz="8" w:space="0"/>
              <w:right w:val="single" w:color="auto" w:sz="8" w:space="0"/>
            </w:tcBorders>
            <w:shd w:val="clear" w:color="auto" w:fill="auto"/>
            <w:noWrap/>
            <w:vAlign w:val="center"/>
          </w:tcPr>
          <w:p w14:paraId="79F3DAE1">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根据要求设定目标速率（Mbps）</w:t>
            </w:r>
          </w:p>
        </w:tc>
        <w:tc>
          <w:tcPr>
            <w:tcW w:w="364" w:type="pct"/>
            <w:tcBorders>
              <w:top w:val="nil"/>
              <w:left w:val="nil"/>
              <w:bottom w:val="single" w:color="auto" w:sz="8" w:space="0"/>
              <w:right w:val="single" w:color="auto" w:sz="8" w:space="0"/>
            </w:tcBorders>
            <w:shd w:val="clear" w:color="000000" w:fill="92D050"/>
            <w:noWrap/>
            <w:vAlign w:val="center"/>
          </w:tcPr>
          <w:p w14:paraId="1BBFC382">
            <w:pPr>
              <w:keepNext w:val="0"/>
              <w:keepLines w:val="0"/>
              <w:suppressLineNumbers w:val="0"/>
              <w:spacing w:before="0" w:beforeAutospacing="0" w:after="0" w:afterAutospacing="0"/>
              <w:ind w:left="0" w:right="0"/>
              <w:jc w:val="center"/>
              <w:rPr>
                <w:rFonts w:hint="default" w:ascii="宋体" w:hAnsi="宋体" w:cs="宋体"/>
                <w:b/>
                <w:bCs/>
                <w:color w:val="000000"/>
                <w:sz w:val="18"/>
                <w:szCs w:val="18"/>
                <w:lang w:val="en-US" w:eastAsia="zh-CN"/>
              </w:rPr>
            </w:pPr>
            <w:r>
              <w:rPr>
                <w:rFonts w:hint="eastAsia" w:ascii="宋体" w:hAnsi="宋体" w:cs="宋体"/>
                <w:b/>
                <w:bCs/>
                <w:color w:val="000000"/>
                <w:sz w:val="18"/>
                <w:szCs w:val="18"/>
                <w:lang w:val="en-US" w:eastAsia="zh-CN"/>
              </w:rPr>
              <w:t>1</w:t>
            </w:r>
          </w:p>
        </w:tc>
        <w:tc>
          <w:tcPr>
            <w:tcW w:w="364" w:type="pct"/>
            <w:tcBorders>
              <w:top w:val="nil"/>
              <w:left w:val="nil"/>
              <w:bottom w:val="single" w:color="auto" w:sz="8" w:space="0"/>
              <w:right w:val="single" w:color="auto" w:sz="8" w:space="0"/>
            </w:tcBorders>
            <w:shd w:val="clear" w:color="000000" w:fill="92D050"/>
            <w:noWrap/>
            <w:vAlign w:val="center"/>
          </w:tcPr>
          <w:p w14:paraId="7E66DC0B">
            <w:pPr>
              <w:keepNext w:val="0"/>
              <w:keepLines w:val="0"/>
              <w:suppressLineNumbers w:val="0"/>
              <w:spacing w:before="0" w:beforeAutospacing="0" w:after="0" w:afterAutospacing="0"/>
              <w:ind w:left="0" w:right="0"/>
              <w:jc w:val="center"/>
              <w:rPr>
                <w:rFonts w:hint="default" w:ascii="宋体" w:hAnsi="宋体" w:cs="宋体"/>
                <w:b/>
                <w:bCs/>
                <w:color w:val="000000"/>
                <w:sz w:val="18"/>
                <w:szCs w:val="18"/>
                <w:lang w:val="en-US" w:eastAsia="zh-CN"/>
              </w:rPr>
            </w:pPr>
            <w:r>
              <w:rPr>
                <w:rFonts w:hint="eastAsia" w:ascii="宋体" w:hAnsi="宋体" w:cs="宋体"/>
                <w:b/>
                <w:bCs/>
                <w:color w:val="000000"/>
                <w:sz w:val="18"/>
                <w:szCs w:val="18"/>
                <w:lang w:val="en-US" w:eastAsia="zh-CN"/>
              </w:rPr>
              <w:t>4</w:t>
            </w:r>
          </w:p>
        </w:tc>
      </w:tr>
      <w:tr w14:paraId="594B9EC9">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noWrap/>
            <w:vAlign w:val="center"/>
          </w:tcPr>
          <w:p w14:paraId="2F2F14FA">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UL/DL容量需求(Mbps)</w:t>
            </w:r>
          </w:p>
        </w:tc>
        <w:tc>
          <w:tcPr>
            <w:tcW w:w="364" w:type="pct"/>
            <w:tcBorders>
              <w:top w:val="nil"/>
              <w:left w:val="nil"/>
              <w:bottom w:val="single" w:color="auto" w:sz="8" w:space="0"/>
              <w:right w:val="single" w:color="auto" w:sz="8" w:space="0"/>
            </w:tcBorders>
            <w:noWrap/>
            <w:vAlign w:val="center"/>
          </w:tcPr>
          <w:p w14:paraId="712A3E5B">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I</w:t>
            </w:r>
          </w:p>
        </w:tc>
        <w:tc>
          <w:tcPr>
            <w:tcW w:w="2466" w:type="pct"/>
            <w:tcBorders>
              <w:top w:val="nil"/>
              <w:left w:val="nil"/>
              <w:bottom w:val="single" w:color="auto" w:sz="8" w:space="0"/>
              <w:right w:val="single" w:color="auto" w:sz="8" w:space="0"/>
            </w:tcBorders>
            <w:noWrap/>
            <w:vAlign w:val="center"/>
          </w:tcPr>
          <w:p w14:paraId="4D6AAA3D">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"=G*H"</w:t>
            </w:r>
          </w:p>
        </w:tc>
        <w:tc>
          <w:tcPr>
            <w:tcW w:w="364" w:type="pct"/>
            <w:tcBorders>
              <w:top w:val="nil"/>
              <w:left w:val="nil"/>
              <w:bottom w:val="single" w:color="auto" w:sz="8" w:space="0"/>
              <w:right w:val="single" w:color="auto" w:sz="8" w:space="0"/>
            </w:tcBorders>
            <w:noWrap/>
            <w:vAlign w:val="center"/>
          </w:tcPr>
          <w:p w14:paraId="591C0788">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2388.75</w:t>
            </w:r>
          </w:p>
        </w:tc>
        <w:tc>
          <w:tcPr>
            <w:tcW w:w="364" w:type="pct"/>
            <w:tcBorders>
              <w:top w:val="nil"/>
              <w:left w:val="nil"/>
              <w:bottom w:val="single" w:color="auto" w:sz="8" w:space="0"/>
              <w:right w:val="single" w:color="auto" w:sz="8" w:space="0"/>
            </w:tcBorders>
            <w:noWrap/>
            <w:vAlign w:val="center"/>
          </w:tcPr>
          <w:p w14:paraId="7875031B">
            <w:pPr>
              <w:keepNext w:val="0"/>
              <w:keepLines w:val="0"/>
              <w:suppressLineNumbers w:val="0"/>
              <w:spacing w:before="0" w:beforeAutospacing="0" w:after="0" w:afterAutospacing="0"/>
              <w:ind w:left="0" w:right="0" w:firstLine="180" w:firstLineChars="100"/>
              <w:jc w:val="both"/>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6825</w:t>
            </w:r>
          </w:p>
        </w:tc>
      </w:tr>
      <w:tr w14:paraId="5F74C320">
        <w:tblPrEx>
          <w:tblCellMar>
            <w:top w:w="0" w:type="dxa"/>
            <w:left w:w="108" w:type="dxa"/>
            <w:bottom w:w="0" w:type="dxa"/>
            <w:right w:w="108" w:type="dxa"/>
          </w:tblCellMar>
        </w:tblPrEx>
        <w:trPr>
          <w:trHeight w:val="330" w:hRule="atLeast"/>
        </w:trPr>
        <w:tc>
          <w:tcPr>
            <w:tcW w:w="1442" w:type="pct"/>
            <w:tcBorders>
              <w:top w:val="nil"/>
              <w:left w:val="single" w:color="auto" w:sz="8" w:space="0"/>
              <w:bottom w:val="single" w:color="auto" w:sz="8" w:space="0"/>
              <w:right w:val="single" w:color="auto" w:sz="8" w:space="0"/>
            </w:tcBorders>
            <w:shd w:val="clear" w:color="auto" w:fill="auto"/>
            <w:noWrap/>
            <w:vAlign w:val="center"/>
          </w:tcPr>
          <w:p w14:paraId="0C1BD00B">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 NR小区平均吞吐率（Mbps）</w:t>
            </w:r>
          </w:p>
        </w:tc>
        <w:tc>
          <w:tcPr>
            <w:tcW w:w="364" w:type="pct"/>
            <w:tcBorders>
              <w:top w:val="nil"/>
              <w:left w:val="nil"/>
              <w:bottom w:val="single" w:color="auto" w:sz="8" w:space="0"/>
              <w:right w:val="single" w:color="auto" w:sz="8" w:space="0"/>
            </w:tcBorders>
            <w:shd w:val="clear" w:color="auto" w:fill="auto"/>
            <w:noWrap/>
            <w:vAlign w:val="center"/>
          </w:tcPr>
          <w:p w14:paraId="453F2599">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J</w:t>
            </w:r>
          </w:p>
        </w:tc>
        <w:tc>
          <w:tcPr>
            <w:tcW w:w="2466" w:type="pct"/>
            <w:tcBorders>
              <w:top w:val="nil"/>
              <w:left w:val="nil"/>
              <w:bottom w:val="single" w:color="auto" w:sz="8" w:space="0"/>
              <w:right w:val="single" w:color="auto" w:sz="8" w:space="0"/>
            </w:tcBorders>
            <w:shd w:val="clear" w:color="auto" w:fill="auto"/>
            <w:noWrap/>
            <w:vAlign w:val="center"/>
          </w:tcPr>
          <w:p w14:paraId="4EA5DFF3">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基于LTE经验值折算，得到可参考小区平均吞吐率Mbps</w:t>
            </w:r>
          </w:p>
        </w:tc>
        <w:tc>
          <w:tcPr>
            <w:tcW w:w="364" w:type="pct"/>
            <w:tcBorders>
              <w:top w:val="nil"/>
              <w:left w:val="nil"/>
              <w:bottom w:val="single" w:color="auto" w:sz="8" w:space="0"/>
              <w:right w:val="single" w:color="auto" w:sz="8" w:space="0"/>
            </w:tcBorders>
            <w:shd w:val="clear" w:color="000000" w:fill="92D050"/>
            <w:noWrap/>
            <w:vAlign w:val="center"/>
          </w:tcPr>
          <w:p w14:paraId="55DB822C">
            <w:pPr>
              <w:keepNext w:val="0"/>
              <w:keepLines w:val="0"/>
              <w:suppressLineNumbers w:val="0"/>
              <w:spacing w:before="0" w:beforeAutospacing="0" w:after="0" w:afterAutospacing="0"/>
              <w:ind w:left="0" w:right="0"/>
              <w:jc w:val="center"/>
              <w:rPr>
                <w:rFonts w:hint="default" w:ascii="宋体" w:hAnsi="宋体" w:cs="宋体"/>
                <w:b/>
                <w:bCs/>
                <w:color w:val="000000"/>
                <w:sz w:val="18"/>
                <w:szCs w:val="18"/>
                <w:lang w:val="en-US" w:eastAsia="zh-CN"/>
              </w:rPr>
            </w:pPr>
            <w:r>
              <w:rPr>
                <w:rFonts w:hint="eastAsia" w:ascii="宋体" w:hAnsi="宋体" w:cs="宋体"/>
                <w:b/>
                <w:bCs/>
                <w:color w:val="000000"/>
                <w:sz w:val="18"/>
                <w:szCs w:val="18"/>
                <w:lang w:val="en-US" w:eastAsia="zh-CN"/>
              </w:rPr>
              <w:t>36</w:t>
            </w:r>
          </w:p>
        </w:tc>
        <w:tc>
          <w:tcPr>
            <w:tcW w:w="364" w:type="pct"/>
            <w:tcBorders>
              <w:top w:val="nil"/>
              <w:left w:val="nil"/>
              <w:bottom w:val="single" w:color="auto" w:sz="8" w:space="0"/>
              <w:right w:val="single" w:color="auto" w:sz="8" w:space="0"/>
            </w:tcBorders>
            <w:shd w:val="clear" w:color="000000" w:fill="92D050"/>
            <w:noWrap/>
            <w:vAlign w:val="center"/>
          </w:tcPr>
          <w:p w14:paraId="1A81B521">
            <w:pPr>
              <w:keepNext w:val="0"/>
              <w:keepLines w:val="0"/>
              <w:suppressLineNumbers w:val="0"/>
              <w:spacing w:before="0" w:beforeAutospacing="0" w:after="0" w:afterAutospacing="0"/>
              <w:ind w:left="0" w:right="0"/>
              <w:jc w:val="center"/>
              <w:rPr>
                <w:rFonts w:hint="default" w:ascii="宋体" w:hAnsi="宋体" w:cs="宋体"/>
                <w:b/>
                <w:bCs/>
                <w:color w:val="000000"/>
                <w:sz w:val="18"/>
                <w:szCs w:val="18"/>
                <w:lang w:val="en-US" w:eastAsia="zh-CN"/>
              </w:rPr>
            </w:pPr>
            <w:r>
              <w:rPr>
                <w:rFonts w:hint="eastAsia" w:ascii="宋体" w:hAnsi="宋体" w:cs="宋体"/>
                <w:b/>
                <w:bCs/>
                <w:color w:val="000000"/>
                <w:sz w:val="18"/>
                <w:szCs w:val="18"/>
                <w:lang w:val="en-US" w:eastAsia="zh-CN"/>
              </w:rPr>
              <w:t>320</w:t>
            </w:r>
          </w:p>
        </w:tc>
      </w:tr>
      <w:tr w14:paraId="6B7EBECF">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noWrap/>
            <w:vAlign w:val="center"/>
          </w:tcPr>
          <w:p w14:paraId="3F3868BE">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UL/DL小区数（单载波）</w:t>
            </w:r>
          </w:p>
        </w:tc>
        <w:tc>
          <w:tcPr>
            <w:tcW w:w="364" w:type="pct"/>
            <w:tcBorders>
              <w:top w:val="nil"/>
              <w:left w:val="nil"/>
              <w:bottom w:val="single" w:color="auto" w:sz="8" w:space="0"/>
              <w:right w:val="single" w:color="auto" w:sz="8" w:space="0"/>
            </w:tcBorders>
            <w:noWrap/>
            <w:vAlign w:val="center"/>
          </w:tcPr>
          <w:p w14:paraId="1F100B17">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K</w:t>
            </w:r>
          </w:p>
        </w:tc>
        <w:tc>
          <w:tcPr>
            <w:tcW w:w="2466" w:type="pct"/>
            <w:tcBorders>
              <w:top w:val="nil"/>
              <w:left w:val="nil"/>
              <w:bottom w:val="single" w:color="auto" w:sz="8" w:space="0"/>
              <w:right w:val="single" w:color="auto" w:sz="8" w:space="0"/>
            </w:tcBorders>
            <w:noWrap/>
            <w:vAlign w:val="center"/>
          </w:tcPr>
          <w:p w14:paraId="008B85DC">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w:t>
            </w:r>
          </w:p>
        </w:tc>
        <w:tc>
          <w:tcPr>
            <w:tcW w:w="364" w:type="pct"/>
            <w:tcBorders>
              <w:top w:val="nil"/>
              <w:left w:val="nil"/>
              <w:bottom w:val="single" w:color="auto" w:sz="8" w:space="0"/>
              <w:right w:val="single" w:color="auto" w:sz="8" w:space="0"/>
            </w:tcBorders>
            <w:noWrap/>
            <w:vAlign w:val="center"/>
          </w:tcPr>
          <w:p w14:paraId="40DC5221">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66.35</w:t>
            </w:r>
          </w:p>
        </w:tc>
        <w:tc>
          <w:tcPr>
            <w:tcW w:w="364" w:type="pct"/>
            <w:tcBorders>
              <w:top w:val="nil"/>
              <w:left w:val="nil"/>
              <w:bottom w:val="single" w:color="auto" w:sz="8" w:space="0"/>
              <w:right w:val="single" w:color="auto" w:sz="8" w:space="0"/>
            </w:tcBorders>
            <w:noWrap/>
            <w:vAlign w:val="center"/>
          </w:tcPr>
          <w:p w14:paraId="33397AD8">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21.33</w:t>
            </w:r>
          </w:p>
        </w:tc>
      </w:tr>
      <w:tr w14:paraId="4263E6B1">
        <w:tblPrEx>
          <w:tblCellMar>
            <w:top w:w="0" w:type="dxa"/>
            <w:left w:w="108" w:type="dxa"/>
            <w:bottom w:w="0" w:type="dxa"/>
            <w:right w:w="108" w:type="dxa"/>
          </w:tblCellMar>
        </w:tblPrEx>
        <w:trPr>
          <w:trHeight w:val="300" w:hRule="atLeast"/>
        </w:trPr>
        <w:tc>
          <w:tcPr>
            <w:tcW w:w="1442" w:type="pct"/>
            <w:tcBorders>
              <w:top w:val="nil"/>
              <w:left w:val="single" w:color="auto" w:sz="8" w:space="0"/>
              <w:bottom w:val="single" w:color="auto" w:sz="8" w:space="0"/>
              <w:right w:val="single" w:color="auto" w:sz="8" w:space="0"/>
            </w:tcBorders>
            <w:shd w:val="clear" w:color="000000" w:fill="FFFFFF"/>
            <w:noWrap/>
            <w:vAlign w:val="center"/>
          </w:tcPr>
          <w:p w14:paraId="12211ED0">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最终小区数</w:t>
            </w:r>
          </w:p>
        </w:tc>
        <w:tc>
          <w:tcPr>
            <w:tcW w:w="364" w:type="pct"/>
            <w:tcBorders>
              <w:top w:val="nil"/>
              <w:left w:val="nil"/>
              <w:bottom w:val="single" w:color="auto" w:sz="8" w:space="0"/>
              <w:right w:val="single" w:color="auto" w:sz="8" w:space="0"/>
            </w:tcBorders>
            <w:shd w:val="clear" w:color="auto" w:fill="auto"/>
            <w:noWrap/>
            <w:vAlign w:val="center"/>
          </w:tcPr>
          <w:p w14:paraId="41243D8B">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N</w:t>
            </w:r>
          </w:p>
        </w:tc>
        <w:tc>
          <w:tcPr>
            <w:tcW w:w="2466" w:type="pct"/>
            <w:tcBorders>
              <w:top w:val="nil"/>
              <w:left w:val="nil"/>
              <w:bottom w:val="single" w:color="auto" w:sz="8" w:space="0"/>
              <w:right w:val="single" w:color="auto" w:sz="8" w:space="0"/>
            </w:tcBorders>
            <w:shd w:val="clear" w:color="auto" w:fill="auto"/>
            <w:noWrap/>
            <w:vAlign w:val="center"/>
          </w:tcPr>
          <w:p w14:paraId="4A487F1B">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Max（UL，DL小区数）</w:t>
            </w:r>
          </w:p>
        </w:tc>
        <w:tc>
          <w:tcPr>
            <w:tcW w:w="728" w:type="pct"/>
            <w:gridSpan w:val="2"/>
            <w:tcBorders>
              <w:top w:val="single" w:color="auto" w:sz="8" w:space="0"/>
              <w:left w:val="nil"/>
              <w:bottom w:val="single" w:color="auto" w:sz="8" w:space="0"/>
              <w:right w:val="single" w:color="auto" w:sz="8" w:space="0"/>
            </w:tcBorders>
            <w:shd w:val="clear" w:color="000000" w:fill="FFFF00"/>
            <w:noWrap/>
            <w:vAlign w:val="center"/>
          </w:tcPr>
          <w:p w14:paraId="43797BC3">
            <w:pPr>
              <w:keepNext w:val="0"/>
              <w:keepLines w:val="0"/>
              <w:suppressLineNumbers w:val="0"/>
              <w:spacing w:before="0" w:beforeAutospacing="0" w:after="0" w:afterAutospacing="0"/>
              <w:ind w:left="0" w:right="0"/>
              <w:jc w:val="center"/>
              <w:rPr>
                <w:rFonts w:hint="default" w:ascii="宋体" w:hAnsi="宋体" w:cs="宋体"/>
                <w:color w:val="FF0000"/>
                <w:sz w:val="18"/>
                <w:szCs w:val="18"/>
                <w:lang w:val="en-US" w:eastAsia="zh-CN"/>
              </w:rPr>
            </w:pPr>
            <w:r>
              <w:rPr>
                <w:rFonts w:hint="eastAsia" w:ascii="宋体" w:hAnsi="宋体" w:cs="宋体"/>
                <w:color w:val="FF0000"/>
                <w:sz w:val="18"/>
                <w:szCs w:val="18"/>
                <w:lang w:val="en-US" w:eastAsia="zh-CN"/>
              </w:rPr>
              <w:t>67</w:t>
            </w:r>
          </w:p>
        </w:tc>
      </w:tr>
    </w:tbl>
    <w:p w14:paraId="381F0D7A">
      <w:pPr>
        <w:spacing w:before="120"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eastAsia="zh-CN"/>
        </w:rPr>
        <w:t>4G需保障</w:t>
      </w:r>
      <w:r>
        <w:rPr>
          <w:rFonts w:hint="eastAsia" w:ascii="宋体" w:hAnsi="宋体" w:cs="宋体"/>
          <w:sz w:val="28"/>
          <w:szCs w:val="28"/>
          <w:lang w:val="en-US" w:eastAsia="zh-CN"/>
        </w:rPr>
        <w:t>111</w:t>
      </w:r>
      <w:r>
        <w:rPr>
          <w:rFonts w:hint="eastAsia" w:ascii="宋体" w:hAnsi="宋体" w:eastAsia="宋体" w:cs="宋体"/>
          <w:sz w:val="28"/>
          <w:szCs w:val="28"/>
          <w:lang w:eastAsia="zh-CN"/>
        </w:rPr>
        <w:t>个小区，目前已有现网小区</w:t>
      </w:r>
      <w:r>
        <w:rPr>
          <w:rFonts w:hint="eastAsia" w:ascii="宋体" w:hAnsi="宋体" w:eastAsia="宋体" w:cs="宋体"/>
          <w:sz w:val="28"/>
          <w:szCs w:val="28"/>
          <w:lang w:val="en-US" w:eastAsia="zh-CN"/>
        </w:rPr>
        <w:t>74个，对周边4G小区进行扩容，共计扩容4G小区109个</w:t>
      </w:r>
      <w:r>
        <w:rPr>
          <w:rFonts w:hint="eastAsia" w:ascii="宋体" w:hAnsi="宋体" w:eastAsia="宋体" w:cs="宋体"/>
          <w:sz w:val="28"/>
          <w:szCs w:val="28"/>
          <w:lang w:eastAsia="zh-CN"/>
        </w:rPr>
        <w:t>；开幕式会场配备</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台应急</w:t>
      </w:r>
      <w:r>
        <w:rPr>
          <w:rFonts w:hint="eastAsia" w:ascii="宋体" w:hAnsi="宋体" w:cs="宋体"/>
          <w:sz w:val="28"/>
          <w:szCs w:val="28"/>
          <w:lang w:val="en-US" w:eastAsia="zh-CN"/>
        </w:rPr>
        <w:t>通讯</w:t>
      </w:r>
      <w:r>
        <w:rPr>
          <w:rFonts w:hint="eastAsia" w:ascii="宋体" w:hAnsi="宋体" w:eastAsia="宋体" w:cs="宋体"/>
          <w:sz w:val="28"/>
          <w:szCs w:val="28"/>
          <w:lang w:eastAsia="zh-CN"/>
        </w:rPr>
        <w:t>车，</w:t>
      </w:r>
      <w:r>
        <w:rPr>
          <w:rFonts w:hint="eastAsia" w:ascii="宋体" w:hAnsi="宋体" w:cs="宋体"/>
          <w:sz w:val="28"/>
          <w:szCs w:val="28"/>
          <w:lang w:val="en-US" w:eastAsia="zh-CN"/>
        </w:rPr>
        <w:t>可保证</w:t>
      </w:r>
      <w:r>
        <w:rPr>
          <w:rFonts w:hint="eastAsia" w:ascii="宋体" w:hAnsi="宋体" w:eastAsia="宋体" w:cs="宋体"/>
          <w:sz w:val="28"/>
          <w:szCs w:val="28"/>
          <w:lang w:eastAsia="zh-CN"/>
        </w:rPr>
        <w:t>4G网络容量满足</w:t>
      </w:r>
      <w:r>
        <w:rPr>
          <w:rFonts w:hint="eastAsia" w:ascii="宋体" w:hAnsi="宋体" w:cs="宋体"/>
          <w:sz w:val="28"/>
          <w:szCs w:val="28"/>
          <w:lang w:val="en-US" w:eastAsia="zh-CN"/>
        </w:rPr>
        <w:t>活动要求</w:t>
      </w:r>
      <w:r>
        <w:rPr>
          <w:rFonts w:hint="eastAsia" w:ascii="宋体" w:hAnsi="宋体" w:eastAsia="宋体" w:cs="宋体"/>
          <w:sz w:val="28"/>
          <w:szCs w:val="28"/>
          <w:lang w:eastAsia="zh-CN"/>
        </w:rPr>
        <w:t>。</w:t>
      </w:r>
    </w:p>
    <w:tbl>
      <w:tblPr>
        <w:tblStyle w:val="15"/>
        <w:tblW w:w="5000" w:type="pct"/>
        <w:tblInd w:w="0" w:type="dxa"/>
        <w:tblLayout w:type="autofit"/>
        <w:tblCellMar>
          <w:top w:w="0" w:type="dxa"/>
          <w:left w:w="108" w:type="dxa"/>
          <w:bottom w:w="0" w:type="dxa"/>
          <w:right w:w="108" w:type="dxa"/>
        </w:tblCellMar>
      </w:tblPr>
      <w:tblGrid>
        <w:gridCol w:w="2942"/>
        <w:gridCol w:w="390"/>
        <w:gridCol w:w="4198"/>
        <w:gridCol w:w="822"/>
        <w:gridCol w:w="822"/>
      </w:tblGrid>
      <w:tr w14:paraId="7A3259D8">
        <w:tblPrEx>
          <w:tblCellMar>
            <w:top w:w="0" w:type="dxa"/>
            <w:left w:w="108" w:type="dxa"/>
            <w:bottom w:w="0" w:type="dxa"/>
            <w:right w:w="108" w:type="dxa"/>
          </w:tblCellMar>
        </w:tblPrEx>
        <w:trPr>
          <w:trHeight w:val="323" w:hRule="atLeast"/>
        </w:trPr>
        <w:tc>
          <w:tcPr>
            <w:tcW w:w="1538" w:type="pct"/>
            <w:tcBorders>
              <w:top w:val="single" w:color="auto" w:sz="8" w:space="0"/>
              <w:left w:val="single" w:color="auto" w:sz="8" w:space="0"/>
              <w:bottom w:val="single" w:color="auto" w:sz="8" w:space="0"/>
              <w:right w:val="single" w:color="auto" w:sz="8" w:space="0"/>
            </w:tcBorders>
            <w:shd w:val="clear" w:color="000000" w:fill="C00000"/>
            <w:noWrap w:val="0"/>
            <w:vAlign w:val="center"/>
          </w:tcPr>
          <w:p w14:paraId="06AC542D">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输入参数</w:t>
            </w:r>
          </w:p>
        </w:tc>
        <w:tc>
          <w:tcPr>
            <w:tcW w:w="385" w:type="pct"/>
            <w:tcBorders>
              <w:top w:val="single" w:color="auto" w:sz="8" w:space="0"/>
              <w:left w:val="nil"/>
              <w:bottom w:val="single" w:color="auto" w:sz="8" w:space="0"/>
              <w:right w:val="single" w:color="auto" w:sz="8" w:space="0"/>
            </w:tcBorders>
            <w:shd w:val="clear" w:color="000000" w:fill="C00000"/>
            <w:noWrap w:val="0"/>
            <w:vAlign w:val="center"/>
          </w:tcPr>
          <w:p w14:paraId="657C079B">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代号</w:t>
            </w:r>
          </w:p>
        </w:tc>
        <w:tc>
          <w:tcPr>
            <w:tcW w:w="2308" w:type="pct"/>
            <w:tcBorders>
              <w:top w:val="single" w:color="auto" w:sz="8" w:space="0"/>
              <w:left w:val="nil"/>
              <w:bottom w:val="single" w:color="auto" w:sz="8" w:space="0"/>
              <w:right w:val="single" w:color="auto" w:sz="8" w:space="0"/>
            </w:tcBorders>
            <w:shd w:val="clear" w:color="000000" w:fill="C00000"/>
            <w:noWrap w:val="0"/>
            <w:vAlign w:val="center"/>
          </w:tcPr>
          <w:p w14:paraId="59D604E4">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取值说明</w:t>
            </w:r>
          </w:p>
        </w:tc>
        <w:tc>
          <w:tcPr>
            <w:tcW w:w="769" w:type="pct"/>
            <w:gridSpan w:val="2"/>
            <w:tcBorders>
              <w:top w:val="single" w:color="auto" w:sz="8" w:space="0"/>
              <w:left w:val="nil"/>
              <w:bottom w:val="single" w:color="auto" w:sz="8" w:space="0"/>
              <w:right w:val="single" w:color="auto" w:sz="8" w:space="0"/>
            </w:tcBorders>
            <w:shd w:val="clear" w:color="000000" w:fill="C00000"/>
            <w:noWrap w:val="0"/>
            <w:vAlign w:val="center"/>
          </w:tcPr>
          <w:p w14:paraId="22152BCA">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参数取值</w:t>
            </w:r>
          </w:p>
        </w:tc>
      </w:tr>
      <w:tr w14:paraId="5B6A741A">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184B76EC">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用户基数 </w:t>
            </w:r>
          </w:p>
        </w:tc>
        <w:tc>
          <w:tcPr>
            <w:tcW w:w="385" w:type="pct"/>
            <w:tcBorders>
              <w:top w:val="nil"/>
              <w:left w:val="nil"/>
              <w:bottom w:val="single" w:color="auto" w:sz="8" w:space="0"/>
              <w:right w:val="single" w:color="auto" w:sz="8" w:space="0"/>
            </w:tcBorders>
            <w:shd w:val="clear" w:color="auto" w:fill="auto"/>
            <w:noWrap/>
            <w:vAlign w:val="center"/>
          </w:tcPr>
          <w:p w14:paraId="78CEEC2B">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A</w:t>
            </w:r>
          </w:p>
        </w:tc>
        <w:tc>
          <w:tcPr>
            <w:tcW w:w="2308" w:type="pct"/>
            <w:tcBorders>
              <w:top w:val="nil"/>
              <w:left w:val="nil"/>
              <w:bottom w:val="single" w:color="auto" w:sz="8" w:space="0"/>
              <w:right w:val="single" w:color="auto" w:sz="8" w:space="0"/>
            </w:tcBorders>
            <w:shd w:val="clear" w:color="auto" w:fill="auto"/>
            <w:noWrap/>
            <w:vAlign w:val="center"/>
          </w:tcPr>
          <w:p w14:paraId="1623EB29">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根据座位数、到场人数进行估计 </w:t>
            </w:r>
          </w:p>
        </w:tc>
        <w:tc>
          <w:tcPr>
            <w:tcW w:w="769" w:type="pct"/>
            <w:gridSpan w:val="2"/>
            <w:tcBorders>
              <w:top w:val="single" w:color="auto" w:sz="8" w:space="0"/>
              <w:left w:val="nil"/>
              <w:bottom w:val="single" w:color="auto" w:sz="8" w:space="0"/>
              <w:right w:val="single" w:color="auto" w:sz="8" w:space="0"/>
            </w:tcBorders>
            <w:shd w:val="clear" w:color="000000" w:fill="92D050"/>
            <w:noWrap/>
            <w:vAlign w:val="center"/>
          </w:tcPr>
          <w:p w14:paraId="75E169B4">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50000</w:t>
            </w:r>
          </w:p>
        </w:tc>
      </w:tr>
      <w:tr w14:paraId="12AAED39">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54BBA75D">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运营商市场份额</w:t>
            </w:r>
          </w:p>
        </w:tc>
        <w:tc>
          <w:tcPr>
            <w:tcW w:w="385" w:type="pct"/>
            <w:tcBorders>
              <w:top w:val="nil"/>
              <w:left w:val="nil"/>
              <w:bottom w:val="single" w:color="auto" w:sz="8" w:space="0"/>
              <w:right w:val="single" w:color="auto" w:sz="8" w:space="0"/>
            </w:tcBorders>
            <w:shd w:val="clear" w:color="auto" w:fill="auto"/>
            <w:noWrap/>
            <w:vAlign w:val="center"/>
          </w:tcPr>
          <w:p w14:paraId="1915FA3F">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B</w:t>
            </w:r>
          </w:p>
        </w:tc>
        <w:tc>
          <w:tcPr>
            <w:tcW w:w="2308" w:type="pct"/>
            <w:tcBorders>
              <w:top w:val="nil"/>
              <w:left w:val="nil"/>
              <w:bottom w:val="single" w:color="auto" w:sz="8" w:space="0"/>
              <w:right w:val="single" w:color="auto" w:sz="8" w:space="0"/>
            </w:tcBorders>
            <w:shd w:val="clear" w:color="auto" w:fill="auto"/>
            <w:noWrap/>
            <w:vAlign w:val="center"/>
          </w:tcPr>
          <w:p w14:paraId="3B9E2370">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运营商市场份额 </w:t>
            </w:r>
          </w:p>
        </w:tc>
        <w:tc>
          <w:tcPr>
            <w:tcW w:w="769" w:type="pct"/>
            <w:gridSpan w:val="2"/>
            <w:tcBorders>
              <w:top w:val="single" w:color="auto" w:sz="8" w:space="0"/>
              <w:left w:val="nil"/>
              <w:bottom w:val="single" w:color="auto" w:sz="8" w:space="0"/>
              <w:right w:val="single" w:color="auto" w:sz="8" w:space="0"/>
            </w:tcBorders>
            <w:shd w:val="clear" w:color="000000" w:fill="92D050"/>
            <w:noWrap/>
            <w:vAlign w:val="center"/>
          </w:tcPr>
          <w:p w14:paraId="7EB55AA2">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65%</w:t>
            </w:r>
          </w:p>
        </w:tc>
      </w:tr>
      <w:tr w14:paraId="219E287C">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44F70603">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 xml:space="preserve">LTE业务渗透率 </w:t>
            </w:r>
          </w:p>
        </w:tc>
        <w:tc>
          <w:tcPr>
            <w:tcW w:w="385" w:type="pct"/>
            <w:tcBorders>
              <w:top w:val="nil"/>
              <w:left w:val="nil"/>
              <w:bottom w:val="single" w:color="auto" w:sz="8" w:space="0"/>
              <w:right w:val="single" w:color="auto" w:sz="8" w:space="0"/>
            </w:tcBorders>
            <w:shd w:val="clear" w:color="auto" w:fill="auto"/>
            <w:noWrap/>
            <w:vAlign w:val="center"/>
          </w:tcPr>
          <w:p w14:paraId="3E31D33E">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C</w:t>
            </w:r>
          </w:p>
        </w:tc>
        <w:tc>
          <w:tcPr>
            <w:tcW w:w="2308" w:type="pct"/>
            <w:tcBorders>
              <w:top w:val="nil"/>
              <w:left w:val="nil"/>
              <w:bottom w:val="single" w:color="auto" w:sz="8" w:space="0"/>
              <w:right w:val="single" w:color="auto" w:sz="8" w:space="0"/>
            </w:tcBorders>
            <w:shd w:val="clear" w:color="auto" w:fill="auto"/>
            <w:noWrap/>
            <w:vAlign w:val="center"/>
          </w:tcPr>
          <w:p w14:paraId="27D78B07">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LTE终端占比，根据现网情况</w:t>
            </w:r>
          </w:p>
        </w:tc>
        <w:tc>
          <w:tcPr>
            <w:tcW w:w="769" w:type="pct"/>
            <w:gridSpan w:val="2"/>
            <w:tcBorders>
              <w:top w:val="single" w:color="auto" w:sz="8" w:space="0"/>
              <w:left w:val="nil"/>
              <w:bottom w:val="single" w:color="auto" w:sz="8" w:space="0"/>
              <w:right w:val="single" w:color="auto" w:sz="8" w:space="0"/>
            </w:tcBorders>
            <w:shd w:val="clear" w:color="000000" w:fill="92D050"/>
            <w:noWrap/>
            <w:vAlign w:val="center"/>
          </w:tcPr>
          <w:p w14:paraId="18804790">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50%</w:t>
            </w:r>
          </w:p>
        </w:tc>
      </w:tr>
      <w:tr w14:paraId="6CF2EF25">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34E0CC2B">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RRC激活用户比</w:t>
            </w:r>
          </w:p>
        </w:tc>
        <w:tc>
          <w:tcPr>
            <w:tcW w:w="385" w:type="pct"/>
            <w:tcBorders>
              <w:top w:val="nil"/>
              <w:left w:val="nil"/>
              <w:bottom w:val="single" w:color="auto" w:sz="8" w:space="0"/>
              <w:right w:val="single" w:color="auto" w:sz="8" w:space="0"/>
            </w:tcBorders>
            <w:shd w:val="clear" w:color="auto" w:fill="auto"/>
            <w:noWrap/>
            <w:vAlign w:val="center"/>
          </w:tcPr>
          <w:p w14:paraId="26E1CA3F">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D</w:t>
            </w:r>
          </w:p>
        </w:tc>
        <w:tc>
          <w:tcPr>
            <w:tcW w:w="2308" w:type="pct"/>
            <w:tcBorders>
              <w:top w:val="nil"/>
              <w:left w:val="nil"/>
              <w:bottom w:val="single" w:color="auto" w:sz="8" w:space="0"/>
              <w:right w:val="single" w:color="auto" w:sz="8" w:space="0"/>
            </w:tcBorders>
            <w:shd w:val="clear" w:color="auto" w:fill="auto"/>
            <w:noWrap/>
            <w:vAlign w:val="center"/>
          </w:tcPr>
          <w:p w14:paraId="51314772">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RRC连接用户数/LTE注册用户数（核心网）</w:t>
            </w:r>
          </w:p>
        </w:tc>
        <w:tc>
          <w:tcPr>
            <w:tcW w:w="769" w:type="pct"/>
            <w:gridSpan w:val="2"/>
            <w:tcBorders>
              <w:top w:val="single" w:color="auto" w:sz="8" w:space="0"/>
              <w:left w:val="nil"/>
              <w:bottom w:val="single" w:color="auto" w:sz="8" w:space="0"/>
              <w:right w:val="single" w:color="auto" w:sz="8" w:space="0"/>
            </w:tcBorders>
            <w:shd w:val="clear" w:color="000000" w:fill="92D050"/>
            <w:noWrap/>
            <w:vAlign w:val="center"/>
          </w:tcPr>
          <w:p w14:paraId="047A9743">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70%</w:t>
            </w:r>
          </w:p>
        </w:tc>
      </w:tr>
      <w:tr w14:paraId="79E95424">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noWrap/>
            <w:vAlign w:val="center"/>
          </w:tcPr>
          <w:p w14:paraId="47039557">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LTE在线用户数</w:t>
            </w:r>
          </w:p>
        </w:tc>
        <w:tc>
          <w:tcPr>
            <w:tcW w:w="385" w:type="pct"/>
            <w:tcBorders>
              <w:top w:val="nil"/>
              <w:left w:val="nil"/>
              <w:bottom w:val="single" w:color="auto" w:sz="8" w:space="0"/>
              <w:right w:val="single" w:color="auto" w:sz="8" w:space="0"/>
            </w:tcBorders>
            <w:noWrap/>
            <w:vAlign w:val="center"/>
          </w:tcPr>
          <w:p w14:paraId="4C01175B">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E</w:t>
            </w:r>
          </w:p>
        </w:tc>
        <w:tc>
          <w:tcPr>
            <w:tcW w:w="2308" w:type="pct"/>
            <w:tcBorders>
              <w:top w:val="nil"/>
              <w:left w:val="nil"/>
              <w:bottom w:val="single" w:color="auto" w:sz="8" w:space="0"/>
              <w:right w:val="single" w:color="auto" w:sz="8" w:space="0"/>
            </w:tcBorders>
            <w:noWrap/>
            <w:vAlign w:val="center"/>
          </w:tcPr>
          <w:p w14:paraId="71003326">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=A*B*C*D</w:t>
            </w:r>
          </w:p>
        </w:tc>
        <w:tc>
          <w:tcPr>
            <w:tcW w:w="769" w:type="pct"/>
            <w:gridSpan w:val="2"/>
            <w:tcBorders>
              <w:top w:val="single" w:color="auto" w:sz="8" w:space="0"/>
              <w:left w:val="nil"/>
              <w:bottom w:val="single" w:color="auto" w:sz="8" w:space="0"/>
              <w:right w:val="single" w:color="auto" w:sz="8" w:space="0"/>
            </w:tcBorders>
            <w:noWrap/>
            <w:vAlign w:val="center"/>
          </w:tcPr>
          <w:p w14:paraId="226C25D5">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11375</w:t>
            </w:r>
          </w:p>
        </w:tc>
      </w:tr>
      <w:tr w14:paraId="5F98E179">
        <w:tblPrEx>
          <w:tblCellMar>
            <w:top w:w="0" w:type="dxa"/>
            <w:left w:w="108" w:type="dxa"/>
            <w:bottom w:w="0" w:type="dxa"/>
            <w:right w:w="108" w:type="dxa"/>
          </w:tblCellMar>
        </w:tblPrEx>
        <w:trPr>
          <w:trHeight w:val="323" w:hRule="atLeast"/>
        </w:trPr>
        <w:tc>
          <w:tcPr>
            <w:tcW w:w="4231" w:type="pct"/>
            <w:gridSpan w:val="3"/>
            <w:tcBorders>
              <w:top w:val="single" w:color="auto" w:sz="8" w:space="0"/>
              <w:left w:val="single" w:color="auto" w:sz="8" w:space="0"/>
              <w:bottom w:val="single" w:color="auto" w:sz="8" w:space="0"/>
              <w:right w:val="single" w:color="auto" w:sz="8" w:space="0"/>
            </w:tcBorders>
            <w:shd w:val="clear" w:color="000000" w:fill="C00000"/>
            <w:noWrap w:val="0"/>
            <w:vAlign w:val="center"/>
          </w:tcPr>
          <w:p w14:paraId="04B076F8">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上/下行感知建议</w:t>
            </w:r>
          </w:p>
        </w:tc>
        <w:tc>
          <w:tcPr>
            <w:tcW w:w="385" w:type="pct"/>
            <w:tcBorders>
              <w:top w:val="nil"/>
              <w:left w:val="nil"/>
              <w:bottom w:val="single" w:color="auto" w:sz="8" w:space="0"/>
              <w:right w:val="single" w:color="auto" w:sz="8" w:space="0"/>
            </w:tcBorders>
            <w:shd w:val="clear" w:color="000000" w:fill="C00000"/>
            <w:noWrap w:val="0"/>
            <w:vAlign w:val="center"/>
          </w:tcPr>
          <w:p w14:paraId="1C46FAF6">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UL</w:t>
            </w:r>
          </w:p>
        </w:tc>
        <w:tc>
          <w:tcPr>
            <w:tcW w:w="385" w:type="pct"/>
            <w:tcBorders>
              <w:top w:val="nil"/>
              <w:left w:val="nil"/>
              <w:bottom w:val="single" w:color="auto" w:sz="8" w:space="0"/>
              <w:right w:val="single" w:color="auto" w:sz="8" w:space="0"/>
            </w:tcBorders>
            <w:shd w:val="clear" w:color="000000" w:fill="C00000"/>
            <w:noWrap w:val="0"/>
            <w:vAlign w:val="center"/>
          </w:tcPr>
          <w:p w14:paraId="6C4D4FE2">
            <w:pPr>
              <w:keepNext w:val="0"/>
              <w:keepLines w:val="0"/>
              <w:suppressLineNumbers w:val="0"/>
              <w:spacing w:before="0" w:beforeAutospacing="0" w:after="0" w:afterAutospacing="0"/>
              <w:ind w:left="0" w:right="0"/>
              <w:jc w:val="center"/>
              <w:rPr>
                <w:rFonts w:hint="default" w:ascii="宋体" w:hAnsi="宋体" w:cs="宋体"/>
                <w:b/>
                <w:bCs/>
                <w:color w:val="FFFFFF"/>
                <w:sz w:val="18"/>
                <w:szCs w:val="18"/>
                <w:lang w:val="en-US" w:eastAsia="zh-CN"/>
              </w:rPr>
            </w:pPr>
            <w:r>
              <w:rPr>
                <w:rFonts w:hint="eastAsia" w:ascii="宋体" w:hAnsi="宋体" w:cs="宋体"/>
                <w:b/>
                <w:bCs/>
                <w:color w:val="FFFFFF"/>
                <w:sz w:val="18"/>
                <w:szCs w:val="18"/>
                <w:lang w:val="en-US" w:eastAsia="zh-CN"/>
              </w:rPr>
              <w:t>DL</w:t>
            </w:r>
          </w:p>
        </w:tc>
      </w:tr>
      <w:tr w14:paraId="2E41123A">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33261AF1">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UL/DL业务占空比</w:t>
            </w:r>
          </w:p>
        </w:tc>
        <w:tc>
          <w:tcPr>
            <w:tcW w:w="385" w:type="pct"/>
            <w:tcBorders>
              <w:top w:val="nil"/>
              <w:left w:val="nil"/>
              <w:bottom w:val="single" w:color="auto" w:sz="8" w:space="0"/>
              <w:right w:val="single" w:color="auto" w:sz="8" w:space="0"/>
            </w:tcBorders>
            <w:shd w:val="clear" w:color="auto" w:fill="auto"/>
            <w:noWrap/>
            <w:vAlign w:val="center"/>
          </w:tcPr>
          <w:p w14:paraId="152972F3">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F</w:t>
            </w:r>
          </w:p>
        </w:tc>
        <w:tc>
          <w:tcPr>
            <w:tcW w:w="2308" w:type="pct"/>
            <w:tcBorders>
              <w:top w:val="nil"/>
              <w:left w:val="nil"/>
              <w:bottom w:val="single" w:color="auto" w:sz="8" w:space="0"/>
              <w:right w:val="single" w:color="auto" w:sz="8" w:space="0"/>
            </w:tcBorders>
            <w:shd w:val="clear" w:color="auto" w:fill="auto"/>
            <w:noWrap w:val="0"/>
            <w:vAlign w:val="center"/>
          </w:tcPr>
          <w:p w14:paraId="5FA5C7D7">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L.Traffic.ActiveUser.DL.Avg/L.Traffic.User.Avg</w:t>
            </w:r>
          </w:p>
        </w:tc>
        <w:tc>
          <w:tcPr>
            <w:tcW w:w="385" w:type="pct"/>
            <w:tcBorders>
              <w:top w:val="nil"/>
              <w:left w:val="nil"/>
              <w:bottom w:val="single" w:color="auto" w:sz="8" w:space="0"/>
              <w:right w:val="single" w:color="auto" w:sz="8" w:space="0"/>
            </w:tcBorders>
            <w:shd w:val="clear" w:color="000000" w:fill="FFFF00"/>
            <w:noWrap/>
            <w:vAlign w:val="center"/>
          </w:tcPr>
          <w:p w14:paraId="468DEF53">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21%</w:t>
            </w:r>
          </w:p>
        </w:tc>
        <w:tc>
          <w:tcPr>
            <w:tcW w:w="385" w:type="pct"/>
            <w:tcBorders>
              <w:top w:val="nil"/>
              <w:left w:val="nil"/>
              <w:bottom w:val="single" w:color="auto" w:sz="8" w:space="0"/>
              <w:right w:val="single" w:color="auto" w:sz="8" w:space="0"/>
            </w:tcBorders>
            <w:shd w:val="clear" w:color="000000" w:fill="FFFF00"/>
            <w:noWrap/>
            <w:vAlign w:val="center"/>
          </w:tcPr>
          <w:p w14:paraId="501894D7">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15%</w:t>
            </w:r>
          </w:p>
        </w:tc>
      </w:tr>
      <w:tr w14:paraId="739AE60A">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noWrap/>
            <w:vAlign w:val="center"/>
          </w:tcPr>
          <w:p w14:paraId="0D57E53A">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UL/DL调度用户数</w:t>
            </w:r>
          </w:p>
        </w:tc>
        <w:tc>
          <w:tcPr>
            <w:tcW w:w="385" w:type="pct"/>
            <w:tcBorders>
              <w:top w:val="nil"/>
              <w:left w:val="nil"/>
              <w:bottom w:val="single" w:color="auto" w:sz="8" w:space="0"/>
              <w:right w:val="single" w:color="auto" w:sz="8" w:space="0"/>
            </w:tcBorders>
            <w:noWrap/>
            <w:vAlign w:val="center"/>
          </w:tcPr>
          <w:p w14:paraId="1C7306CD">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G</w:t>
            </w:r>
          </w:p>
        </w:tc>
        <w:tc>
          <w:tcPr>
            <w:tcW w:w="2308" w:type="pct"/>
            <w:tcBorders>
              <w:top w:val="nil"/>
              <w:left w:val="nil"/>
              <w:bottom w:val="single" w:color="auto" w:sz="8" w:space="0"/>
              <w:right w:val="single" w:color="auto" w:sz="8" w:space="0"/>
            </w:tcBorders>
            <w:noWrap/>
            <w:vAlign w:val="center"/>
          </w:tcPr>
          <w:p w14:paraId="2473F3B1">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"=E*F"</w:t>
            </w:r>
          </w:p>
        </w:tc>
        <w:tc>
          <w:tcPr>
            <w:tcW w:w="385" w:type="pct"/>
            <w:tcBorders>
              <w:top w:val="nil"/>
              <w:left w:val="nil"/>
              <w:bottom w:val="single" w:color="auto" w:sz="8" w:space="0"/>
              <w:right w:val="single" w:color="auto" w:sz="8" w:space="0"/>
            </w:tcBorders>
            <w:noWrap/>
            <w:vAlign w:val="center"/>
          </w:tcPr>
          <w:p w14:paraId="1B93EF37">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2388.75</w:t>
            </w:r>
          </w:p>
        </w:tc>
        <w:tc>
          <w:tcPr>
            <w:tcW w:w="385" w:type="pct"/>
            <w:tcBorders>
              <w:top w:val="nil"/>
              <w:left w:val="nil"/>
              <w:bottom w:val="single" w:color="auto" w:sz="8" w:space="0"/>
              <w:right w:val="single" w:color="auto" w:sz="8" w:space="0"/>
            </w:tcBorders>
            <w:noWrap/>
            <w:vAlign w:val="center"/>
          </w:tcPr>
          <w:p w14:paraId="212B9E26">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1706.25</w:t>
            </w:r>
          </w:p>
        </w:tc>
      </w:tr>
      <w:tr w14:paraId="50037480">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03E33526">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单用户平均速率(Mbps)</w:t>
            </w:r>
          </w:p>
        </w:tc>
        <w:tc>
          <w:tcPr>
            <w:tcW w:w="385" w:type="pct"/>
            <w:tcBorders>
              <w:top w:val="nil"/>
              <w:left w:val="nil"/>
              <w:bottom w:val="single" w:color="auto" w:sz="8" w:space="0"/>
              <w:right w:val="single" w:color="auto" w:sz="8" w:space="0"/>
            </w:tcBorders>
            <w:shd w:val="clear" w:color="auto" w:fill="auto"/>
            <w:noWrap/>
            <w:vAlign w:val="center"/>
          </w:tcPr>
          <w:p w14:paraId="152329E6">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H</w:t>
            </w:r>
          </w:p>
        </w:tc>
        <w:tc>
          <w:tcPr>
            <w:tcW w:w="2308" w:type="pct"/>
            <w:tcBorders>
              <w:top w:val="nil"/>
              <w:left w:val="nil"/>
              <w:bottom w:val="single" w:color="auto" w:sz="8" w:space="0"/>
              <w:right w:val="single" w:color="auto" w:sz="8" w:space="0"/>
            </w:tcBorders>
            <w:shd w:val="clear" w:color="auto" w:fill="auto"/>
            <w:noWrap/>
            <w:vAlign w:val="center"/>
          </w:tcPr>
          <w:p w14:paraId="4BFF0CDD">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客户需求或者大话务场景历史数据</w:t>
            </w:r>
          </w:p>
        </w:tc>
        <w:tc>
          <w:tcPr>
            <w:tcW w:w="385" w:type="pct"/>
            <w:tcBorders>
              <w:top w:val="nil"/>
              <w:left w:val="nil"/>
              <w:bottom w:val="single" w:color="auto" w:sz="8" w:space="0"/>
              <w:right w:val="single" w:color="auto" w:sz="8" w:space="0"/>
            </w:tcBorders>
            <w:shd w:val="clear" w:color="000000" w:fill="92D050"/>
            <w:noWrap/>
            <w:vAlign w:val="center"/>
          </w:tcPr>
          <w:p w14:paraId="6CCD1247">
            <w:pPr>
              <w:keepNext w:val="0"/>
              <w:keepLines w:val="0"/>
              <w:suppressLineNumbers w:val="0"/>
              <w:spacing w:before="0" w:beforeAutospacing="0" w:after="0" w:afterAutospacing="0"/>
              <w:ind w:left="0" w:right="0"/>
              <w:jc w:val="center"/>
              <w:rPr>
                <w:rFonts w:hint="default" w:ascii="宋体" w:hAnsi="宋体" w:cs="宋体"/>
                <w:b/>
                <w:bCs/>
                <w:sz w:val="18"/>
                <w:szCs w:val="18"/>
                <w:lang w:val="en-US" w:eastAsia="zh-CN"/>
              </w:rPr>
            </w:pPr>
            <w:r>
              <w:rPr>
                <w:rFonts w:hint="eastAsia" w:ascii="宋体" w:hAnsi="宋体" w:cs="宋体"/>
                <w:b/>
                <w:bCs/>
                <w:sz w:val="18"/>
                <w:szCs w:val="18"/>
                <w:lang w:val="en-US" w:eastAsia="zh-CN"/>
              </w:rPr>
              <w:t>0.3</w:t>
            </w:r>
          </w:p>
        </w:tc>
        <w:tc>
          <w:tcPr>
            <w:tcW w:w="385" w:type="pct"/>
            <w:tcBorders>
              <w:top w:val="nil"/>
              <w:left w:val="nil"/>
              <w:bottom w:val="single" w:color="auto" w:sz="8" w:space="0"/>
              <w:right w:val="single" w:color="auto" w:sz="8" w:space="0"/>
            </w:tcBorders>
            <w:shd w:val="clear" w:color="000000" w:fill="92D050"/>
            <w:noWrap/>
            <w:vAlign w:val="center"/>
          </w:tcPr>
          <w:p w14:paraId="3D37EF89">
            <w:pPr>
              <w:keepNext w:val="0"/>
              <w:keepLines w:val="0"/>
              <w:suppressLineNumbers w:val="0"/>
              <w:spacing w:before="0" w:beforeAutospacing="0" w:after="0" w:afterAutospacing="0"/>
              <w:ind w:left="0" w:right="0"/>
              <w:jc w:val="center"/>
              <w:rPr>
                <w:rFonts w:hint="default" w:ascii="宋体" w:hAnsi="宋体" w:cs="宋体"/>
                <w:b/>
                <w:bCs/>
                <w:sz w:val="18"/>
                <w:szCs w:val="18"/>
                <w:lang w:val="en-US" w:eastAsia="zh-CN"/>
              </w:rPr>
            </w:pPr>
            <w:r>
              <w:rPr>
                <w:rFonts w:hint="eastAsia" w:ascii="宋体" w:hAnsi="宋体" w:cs="宋体"/>
                <w:b/>
                <w:bCs/>
                <w:sz w:val="18"/>
                <w:szCs w:val="18"/>
                <w:lang w:val="en-US" w:eastAsia="zh-CN"/>
              </w:rPr>
              <w:t>1</w:t>
            </w:r>
          </w:p>
        </w:tc>
      </w:tr>
      <w:tr w14:paraId="761E4994">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noWrap/>
            <w:vAlign w:val="center"/>
          </w:tcPr>
          <w:p w14:paraId="321CC3C6">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UL/DL容量需求(Mbps)</w:t>
            </w:r>
          </w:p>
        </w:tc>
        <w:tc>
          <w:tcPr>
            <w:tcW w:w="385" w:type="pct"/>
            <w:tcBorders>
              <w:top w:val="nil"/>
              <w:left w:val="nil"/>
              <w:bottom w:val="single" w:color="auto" w:sz="8" w:space="0"/>
              <w:right w:val="single" w:color="auto" w:sz="8" w:space="0"/>
            </w:tcBorders>
            <w:noWrap/>
            <w:vAlign w:val="center"/>
          </w:tcPr>
          <w:p w14:paraId="14224E98">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I</w:t>
            </w:r>
          </w:p>
        </w:tc>
        <w:tc>
          <w:tcPr>
            <w:tcW w:w="2308" w:type="pct"/>
            <w:tcBorders>
              <w:top w:val="nil"/>
              <w:left w:val="nil"/>
              <w:bottom w:val="single" w:color="auto" w:sz="8" w:space="0"/>
              <w:right w:val="single" w:color="auto" w:sz="8" w:space="0"/>
            </w:tcBorders>
            <w:noWrap/>
            <w:vAlign w:val="center"/>
          </w:tcPr>
          <w:p w14:paraId="797F7D1F">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"=G*H"</w:t>
            </w:r>
          </w:p>
        </w:tc>
        <w:tc>
          <w:tcPr>
            <w:tcW w:w="385" w:type="pct"/>
            <w:tcBorders>
              <w:top w:val="nil"/>
              <w:left w:val="nil"/>
              <w:bottom w:val="single" w:color="auto" w:sz="8" w:space="0"/>
              <w:right w:val="single" w:color="auto" w:sz="8" w:space="0"/>
            </w:tcBorders>
            <w:noWrap/>
            <w:vAlign w:val="center"/>
          </w:tcPr>
          <w:p w14:paraId="2B9DA254">
            <w:pPr>
              <w:keepNext w:val="0"/>
              <w:keepLines w:val="0"/>
              <w:suppressLineNumbers w:val="0"/>
              <w:spacing w:before="0" w:beforeAutospacing="0" w:after="0" w:afterAutospacing="0"/>
              <w:ind w:left="0" w:right="0"/>
              <w:jc w:val="center"/>
              <w:rPr>
                <w:rFonts w:hint="default" w:ascii="宋体" w:hAnsi="宋体" w:cs="宋体"/>
                <w:sz w:val="18"/>
                <w:szCs w:val="18"/>
                <w:lang w:val="en-US" w:eastAsia="zh-CN"/>
              </w:rPr>
            </w:pPr>
            <w:r>
              <w:rPr>
                <w:rFonts w:hint="eastAsia" w:ascii="宋体" w:hAnsi="宋体" w:cs="宋体"/>
                <w:sz w:val="18"/>
                <w:szCs w:val="18"/>
                <w:lang w:val="en-US" w:eastAsia="zh-CN"/>
              </w:rPr>
              <w:t>716.63</w:t>
            </w:r>
          </w:p>
        </w:tc>
        <w:tc>
          <w:tcPr>
            <w:tcW w:w="385" w:type="pct"/>
            <w:tcBorders>
              <w:top w:val="nil"/>
              <w:left w:val="nil"/>
              <w:bottom w:val="single" w:color="auto" w:sz="8" w:space="0"/>
              <w:right w:val="single" w:color="auto" w:sz="8" w:space="0"/>
            </w:tcBorders>
            <w:noWrap/>
            <w:vAlign w:val="center"/>
          </w:tcPr>
          <w:p w14:paraId="400307EA">
            <w:pPr>
              <w:keepNext w:val="0"/>
              <w:keepLines w:val="0"/>
              <w:suppressLineNumbers w:val="0"/>
              <w:spacing w:before="0" w:beforeAutospacing="0" w:after="0" w:afterAutospacing="0"/>
              <w:ind w:left="0" w:right="0"/>
              <w:jc w:val="center"/>
              <w:rPr>
                <w:rFonts w:hint="default" w:ascii="宋体" w:hAnsi="宋体" w:cs="宋体"/>
                <w:sz w:val="18"/>
                <w:szCs w:val="18"/>
                <w:lang w:val="en-US" w:eastAsia="zh-CN"/>
              </w:rPr>
            </w:pPr>
            <w:r>
              <w:rPr>
                <w:rFonts w:hint="eastAsia" w:ascii="宋体" w:hAnsi="宋体" w:cs="宋体"/>
                <w:sz w:val="18"/>
                <w:szCs w:val="18"/>
                <w:lang w:val="en-US" w:eastAsia="zh-CN"/>
              </w:rPr>
              <w:t>1706.25</w:t>
            </w:r>
          </w:p>
        </w:tc>
      </w:tr>
      <w:tr w14:paraId="73239C69">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auto" w:fill="auto"/>
            <w:noWrap/>
            <w:vAlign w:val="center"/>
          </w:tcPr>
          <w:p w14:paraId="43F28C65">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 LTE小区平均吞吐率（Mbps）</w:t>
            </w:r>
          </w:p>
        </w:tc>
        <w:tc>
          <w:tcPr>
            <w:tcW w:w="385" w:type="pct"/>
            <w:tcBorders>
              <w:top w:val="nil"/>
              <w:left w:val="nil"/>
              <w:bottom w:val="single" w:color="auto" w:sz="8" w:space="0"/>
              <w:right w:val="single" w:color="auto" w:sz="8" w:space="0"/>
            </w:tcBorders>
            <w:shd w:val="clear" w:color="auto" w:fill="auto"/>
            <w:noWrap/>
            <w:vAlign w:val="center"/>
          </w:tcPr>
          <w:p w14:paraId="7ADD93E3">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J</w:t>
            </w:r>
          </w:p>
        </w:tc>
        <w:tc>
          <w:tcPr>
            <w:tcW w:w="2308" w:type="pct"/>
            <w:tcBorders>
              <w:top w:val="nil"/>
              <w:left w:val="nil"/>
              <w:bottom w:val="single" w:color="auto" w:sz="8" w:space="0"/>
              <w:right w:val="single" w:color="auto" w:sz="8" w:space="0"/>
            </w:tcBorders>
            <w:shd w:val="clear" w:color="auto" w:fill="auto"/>
            <w:noWrap/>
            <w:vAlign w:val="center"/>
          </w:tcPr>
          <w:p w14:paraId="65E5CFB7">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经验值</w:t>
            </w:r>
          </w:p>
        </w:tc>
        <w:tc>
          <w:tcPr>
            <w:tcW w:w="385" w:type="pct"/>
            <w:tcBorders>
              <w:top w:val="nil"/>
              <w:left w:val="nil"/>
              <w:bottom w:val="single" w:color="auto" w:sz="8" w:space="0"/>
              <w:right w:val="single" w:color="auto" w:sz="8" w:space="0"/>
            </w:tcBorders>
            <w:shd w:val="clear" w:color="000000" w:fill="92D050"/>
            <w:noWrap/>
            <w:vAlign w:val="center"/>
          </w:tcPr>
          <w:p w14:paraId="5C81275B">
            <w:pPr>
              <w:keepNext w:val="0"/>
              <w:keepLines w:val="0"/>
              <w:suppressLineNumbers w:val="0"/>
              <w:spacing w:before="0" w:beforeAutospacing="0" w:after="0" w:afterAutospacing="0"/>
              <w:ind w:left="0" w:right="0"/>
              <w:jc w:val="center"/>
              <w:rPr>
                <w:rFonts w:hint="default" w:ascii="宋体" w:hAnsi="宋体" w:cs="宋体"/>
                <w:b/>
                <w:bCs/>
                <w:sz w:val="18"/>
                <w:szCs w:val="18"/>
                <w:lang w:val="en-US" w:eastAsia="zh-CN"/>
              </w:rPr>
            </w:pPr>
            <w:r>
              <w:rPr>
                <w:rFonts w:hint="eastAsia" w:ascii="宋体" w:hAnsi="宋体" w:cs="宋体"/>
                <w:b/>
                <w:bCs/>
                <w:sz w:val="18"/>
                <w:szCs w:val="18"/>
                <w:lang w:val="en-US" w:eastAsia="zh-CN"/>
              </w:rPr>
              <w:t>6.5</w:t>
            </w:r>
          </w:p>
        </w:tc>
        <w:tc>
          <w:tcPr>
            <w:tcW w:w="385" w:type="pct"/>
            <w:tcBorders>
              <w:top w:val="nil"/>
              <w:left w:val="nil"/>
              <w:bottom w:val="single" w:color="auto" w:sz="8" w:space="0"/>
              <w:right w:val="single" w:color="auto" w:sz="8" w:space="0"/>
            </w:tcBorders>
            <w:shd w:val="clear" w:color="000000" w:fill="92D050"/>
            <w:noWrap/>
            <w:vAlign w:val="center"/>
          </w:tcPr>
          <w:p w14:paraId="28DD625C">
            <w:pPr>
              <w:keepNext w:val="0"/>
              <w:keepLines w:val="0"/>
              <w:suppressLineNumbers w:val="0"/>
              <w:spacing w:before="0" w:beforeAutospacing="0" w:after="0" w:afterAutospacing="0"/>
              <w:ind w:left="0" w:right="0"/>
              <w:jc w:val="center"/>
              <w:rPr>
                <w:rFonts w:hint="default" w:ascii="宋体" w:hAnsi="宋体" w:cs="宋体"/>
                <w:b/>
                <w:bCs/>
                <w:sz w:val="18"/>
                <w:szCs w:val="18"/>
                <w:lang w:val="en-US" w:eastAsia="zh-CN"/>
              </w:rPr>
            </w:pPr>
            <w:r>
              <w:rPr>
                <w:rFonts w:hint="eastAsia" w:ascii="宋体" w:hAnsi="宋体" w:cs="宋体"/>
                <w:b/>
                <w:bCs/>
                <w:sz w:val="18"/>
                <w:szCs w:val="18"/>
                <w:lang w:val="en-US" w:eastAsia="zh-CN"/>
              </w:rPr>
              <w:t>25</w:t>
            </w:r>
          </w:p>
        </w:tc>
      </w:tr>
      <w:tr w14:paraId="15204FC1">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noWrap/>
            <w:vAlign w:val="center"/>
          </w:tcPr>
          <w:p w14:paraId="72791052">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UL/DL小区数（单载波）</w:t>
            </w:r>
          </w:p>
        </w:tc>
        <w:tc>
          <w:tcPr>
            <w:tcW w:w="385" w:type="pct"/>
            <w:tcBorders>
              <w:top w:val="nil"/>
              <w:left w:val="nil"/>
              <w:bottom w:val="single" w:color="auto" w:sz="8" w:space="0"/>
              <w:right w:val="single" w:color="auto" w:sz="8" w:space="0"/>
            </w:tcBorders>
            <w:noWrap/>
            <w:vAlign w:val="center"/>
          </w:tcPr>
          <w:p w14:paraId="43310CB5">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K</w:t>
            </w:r>
          </w:p>
        </w:tc>
        <w:tc>
          <w:tcPr>
            <w:tcW w:w="2308" w:type="pct"/>
            <w:tcBorders>
              <w:top w:val="nil"/>
              <w:left w:val="nil"/>
              <w:bottom w:val="single" w:color="auto" w:sz="8" w:space="0"/>
              <w:right w:val="single" w:color="auto" w:sz="8" w:space="0"/>
            </w:tcBorders>
            <w:noWrap/>
            <w:vAlign w:val="center"/>
          </w:tcPr>
          <w:p w14:paraId="40B45BD7">
            <w:pPr>
              <w:keepNext w:val="0"/>
              <w:keepLines w:val="0"/>
              <w:suppressLineNumbers w:val="0"/>
              <w:spacing w:before="0" w:beforeAutospacing="0" w:after="0" w:afterAutospacing="0"/>
              <w:ind w:left="0" w:right="0"/>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"=I/J"</w:t>
            </w:r>
          </w:p>
        </w:tc>
        <w:tc>
          <w:tcPr>
            <w:tcW w:w="385" w:type="pct"/>
            <w:tcBorders>
              <w:top w:val="nil"/>
              <w:left w:val="nil"/>
              <w:bottom w:val="single" w:color="auto" w:sz="8" w:space="0"/>
              <w:right w:val="single" w:color="auto" w:sz="8" w:space="0"/>
            </w:tcBorders>
            <w:noWrap/>
            <w:vAlign w:val="center"/>
          </w:tcPr>
          <w:p w14:paraId="7E23AF00">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110.25</w:t>
            </w:r>
          </w:p>
        </w:tc>
        <w:tc>
          <w:tcPr>
            <w:tcW w:w="385" w:type="pct"/>
            <w:tcBorders>
              <w:top w:val="nil"/>
              <w:left w:val="nil"/>
              <w:bottom w:val="single" w:color="auto" w:sz="8" w:space="0"/>
              <w:right w:val="single" w:color="auto" w:sz="8" w:space="0"/>
            </w:tcBorders>
            <w:noWrap/>
            <w:vAlign w:val="center"/>
          </w:tcPr>
          <w:p w14:paraId="533496DF">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68.25</w:t>
            </w:r>
          </w:p>
        </w:tc>
      </w:tr>
      <w:tr w14:paraId="5BAD79A1">
        <w:tblPrEx>
          <w:tblCellMar>
            <w:top w:w="0" w:type="dxa"/>
            <w:left w:w="108" w:type="dxa"/>
            <w:bottom w:w="0" w:type="dxa"/>
            <w:right w:w="108" w:type="dxa"/>
          </w:tblCellMar>
        </w:tblPrEx>
        <w:trPr>
          <w:trHeight w:val="323" w:hRule="atLeast"/>
        </w:trPr>
        <w:tc>
          <w:tcPr>
            <w:tcW w:w="1538" w:type="pct"/>
            <w:tcBorders>
              <w:top w:val="nil"/>
              <w:left w:val="single" w:color="auto" w:sz="8" w:space="0"/>
              <w:bottom w:val="single" w:color="auto" w:sz="8" w:space="0"/>
              <w:right w:val="single" w:color="auto" w:sz="8" w:space="0"/>
            </w:tcBorders>
            <w:shd w:val="clear" w:color="000000" w:fill="FFFFFF"/>
            <w:noWrap/>
            <w:vAlign w:val="center"/>
          </w:tcPr>
          <w:p w14:paraId="7F284768">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最终小区数</w:t>
            </w:r>
          </w:p>
        </w:tc>
        <w:tc>
          <w:tcPr>
            <w:tcW w:w="385" w:type="pct"/>
            <w:tcBorders>
              <w:top w:val="nil"/>
              <w:left w:val="nil"/>
              <w:bottom w:val="single" w:color="auto" w:sz="8" w:space="0"/>
              <w:right w:val="single" w:color="auto" w:sz="8" w:space="0"/>
            </w:tcBorders>
            <w:shd w:val="clear" w:color="000000" w:fill="FFFFFF"/>
            <w:noWrap/>
            <w:vAlign w:val="center"/>
          </w:tcPr>
          <w:p w14:paraId="4F42266C">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N</w:t>
            </w:r>
          </w:p>
        </w:tc>
        <w:tc>
          <w:tcPr>
            <w:tcW w:w="2308" w:type="pct"/>
            <w:tcBorders>
              <w:top w:val="nil"/>
              <w:left w:val="nil"/>
              <w:bottom w:val="single" w:color="auto" w:sz="8" w:space="0"/>
              <w:right w:val="single" w:color="auto" w:sz="8" w:space="0"/>
            </w:tcBorders>
            <w:shd w:val="clear" w:color="000000" w:fill="FFFF00"/>
            <w:noWrap/>
            <w:vAlign w:val="center"/>
          </w:tcPr>
          <w:p w14:paraId="74817882">
            <w:pPr>
              <w:keepNext w:val="0"/>
              <w:keepLines w:val="0"/>
              <w:suppressLineNumbers w:val="0"/>
              <w:spacing w:before="0" w:beforeAutospacing="0" w:after="0" w:afterAutospacing="0"/>
              <w:ind w:left="0" w:right="0"/>
              <w:jc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上下行最大值为载波需求</w:t>
            </w:r>
          </w:p>
        </w:tc>
        <w:tc>
          <w:tcPr>
            <w:tcW w:w="769" w:type="pct"/>
            <w:gridSpan w:val="2"/>
            <w:tcBorders>
              <w:top w:val="single" w:color="auto" w:sz="8" w:space="0"/>
              <w:left w:val="nil"/>
              <w:bottom w:val="single" w:color="auto" w:sz="8" w:space="0"/>
              <w:right w:val="single" w:color="auto" w:sz="8" w:space="0"/>
            </w:tcBorders>
            <w:shd w:val="clear" w:color="000000" w:fill="FFFF00"/>
            <w:noWrap/>
            <w:vAlign w:val="center"/>
          </w:tcPr>
          <w:p w14:paraId="3A1BEDFE">
            <w:pPr>
              <w:keepNext w:val="0"/>
              <w:keepLines w:val="0"/>
              <w:suppressLineNumbers w:val="0"/>
              <w:spacing w:before="0" w:beforeAutospacing="0" w:after="0" w:afterAutospacing="0"/>
              <w:ind w:left="0" w:right="0"/>
              <w:jc w:val="center"/>
              <w:rPr>
                <w:rFonts w:hint="default" w:ascii="宋体" w:hAnsi="宋体" w:cs="宋体"/>
                <w:b/>
                <w:bCs/>
                <w:sz w:val="18"/>
                <w:szCs w:val="18"/>
                <w:lang w:val="en-US" w:eastAsia="zh-CN"/>
              </w:rPr>
            </w:pPr>
            <w:r>
              <w:rPr>
                <w:rFonts w:hint="eastAsia" w:ascii="宋体" w:hAnsi="宋体" w:cs="宋体"/>
                <w:b/>
                <w:bCs/>
                <w:sz w:val="18"/>
                <w:szCs w:val="18"/>
                <w:lang w:val="en-US" w:eastAsia="zh-CN"/>
              </w:rPr>
              <w:t>111</w:t>
            </w:r>
          </w:p>
        </w:tc>
      </w:tr>
      <w:bookmarkEnd w:id="1311"/>
      <w:bookmarkEnd w:id="1334"/>
    </w:tbl>
    <w:p w14:paraId="75063D5E">
      <w:pPr>
        <w:pStyle w:val="4"/>
        <w:spacing w:line="580" w:lineRule="exact"/>
        <w:rPr>
          <w:rFonts w:hint="eastAsia"/>
          <w:b/>
          <w:bCs/>
          <w:lang w:val="en-US" w:eastAsia="zh-CN"/>
        </w:rPr>
      </w:pPr>
      <w:bookmarkStart w:id="1345" w:name="_Toc24058"/>
      <w:bookmarkStart w:id="1346" w:name="_Toc484788880"/>
      <w:bookmarkStart w:id="1347" w:name="_Toc6155"/>
      <w:bookmarkStart w:id="1348" w:name="_Toc19278"/>
      <w:bookmarkStart w:id="1349" w:name="_Toc9063"/>
      <w:bookmarkStart w:id="1350" w:name="_Toc7563"/>
      <w:bookmarkStart w:id="1351" w:name="_Toc414354187"/>
      <w:r>
        <w:rPr>
          <w:rFonts w:hint="eastAsia"/>
          <w:b/>
          <w:bCs/>
          <w:lang w:val="en-US" w:eastAsia="zh-CN"/>
        </w:rPr>
        <w:t>4. 2024朝阳迎新春北塔灯会扩容方案</w:t>
      </w:r>
      <w:bookmarkEnd w:id="1345"/>
      <w:bookmarkEnd w:id="1346"/>
      <w:bookmarkEnd w:id="1347"/>
      <w:bookmarkEnd w:id="1348"/>
      <w:bookmarkEnd w:id="1349"/>
      <w:bookmarkEnd w:id="1350"/>
    </w:p>
    <w:p w14:paraId="4242AEF1">
      <w:pPr>
        <w:pStyle w:val="4"/>
        <w:numPr>
          <w:ilvl w:val="0"/>
          <w:numId w:val="0"/>
        </w:numPr>
        <w:tabs>
          <w:tab w:val="left" w:pos="1304"/>
          <w:tab w:val="left" w:pos="2552"/>
          <w:tab w:val="left" w:pos="3856"/>
          <w:tab w:val="left" w:pos="5216"/>
          <w:tab w:val="left" w:pos="6464"/>
          <w:tab w:val="left" w:pos="7768"/>
          <w:tab w:val="left" w:pos="9072"/>
          <w:tab w:val="left" w:pos="10206"/>
        </w:tabs>
        <w:ind w:firstLine="560" w:firstLineChars="200"/>
        <w:rPr>
          <w:rFonts w:hint="eastAsia" w:ascii="宋体" w:hAnsi="宋体" w:eastAsia="宋体" w:cs="宋体"/>
          <w:sz w:val="28"/>
          <w:szCs w:val="28"/>
          <w:lang w:eastAsia="zh-CN"/>
        </w:rPr>
      </w:pPr>
      <w:bookmarkStart w:id="1352" w:name="_Toc8819"/>
      <w:bookmarkStart w:id="1353" w:name="_Toc30744"/>
      <w:bookmarkStart w:id="1354" w:name="_Toc20277"/>
      <w:bookmarkStart w:id="1355" w:name="_Toc26373"/>
      <w:bookmarkStart w:id="1356" w:name="_Toc9746"/>
      <w:r>
        <w:rPr>
          <w:rFonts w:hint="eastAsia" w:ascii="宋体" w:hAnsi="宋体" w:eastAsia="宋体" w:cs="宋体"/>
          <w:sz w:val="28"/>
          <w:szCs w:val="28"/>
          <w:lang w:eastAsia="zh-CN"/>
        </w:rPr>
        <w:t>扩容需求</w:t>
      </w:r>
      <w:bookmarkEnd w:id="1352"/>
      <w:bookmarkEnd w:id="1353"/>
      <w:bookmarkEnd w:id="1354"/>
      <w:bookmarkEnd w:id="1355"/>
      <w:bookmarkEnd w:id="1356"/>
    </w:p>
    <w:p w14:paraId="19FEA003">
      <w:pPr>
        <w:spacing w:before="120" w:beforeLines="50" w:line="360" w:lineRule="auto"/>
        <w:ind w:firstLine="560" w:firstLineChars="200"/>
        <w:rPr>
          <w:rFonts w:ascii="微软雅黑" w:hAnsi="微软雅黑" w:eastAsia="微软雅黑"/>
          <w:sz w:val="28"/>
          <w:szCs w:val="28"/>
          <w:lang w:eastAsia="zh-CN"/>
        </w:rPr>
      </w:pPr>
      <w:r>
        <w:rPr>
          <w:rFonts w:hint="eastAsia" w:ascii="宋体" w:hAnsi="宋体" w:eastAsia="宋体" w:cs="宋体"/>
          <w:sz w:val="28"/>
          <w:szCs w:val="28"/>
          <w:lang w:eastAsia="zh-CN"/>
        </w:rPr>
        <w:t>活动保障小区清单（保障小区，周边宏站扩容和应急车小区待分配CI后继续补充）：</w:t>
      </w:r>
    </w:p>
    <w:p w14:paraId="723573DF">
      <w:pPr>
        <w:spacing w:before="120" w:beforeLines="50" w:line="360" w:lineRule="auto"/>
        <w:ind w:firstLine="420" w:firstLineChars="200"/>
        <w:rPr>
          <w:rFonts w:hint="default" w:ascii="微软雅黑" w:hAnsi="微软雅黑" w:eastAsia="微软雅黑"/>
          <w:szCs w:val="21"/>
          <w:lang w:val="en-US" w:eastAsia="zh-CN"/>
        </w:rPr>
      </w:pPr>
      <w:r>
        <w:rPr>
          <w:rFonts w:ascii="微软雅黑" w:hAnsi="微软雅黑" w:eastAsia="微软雅黑"/>
          <w:szCs w:val="21"/>
          <w:lang w:eastAsia="zh-CN"/>
        </w:rPr>
        <w:object>
          <v:shape id="_x0000_i1025" o:spt="75" type="#_x0000_t75" style="height:66pt;width:72.75pt;" o:ole="t" filled="f" o:preferrelative="t" stroked="f" coordsize="21600,21600">
            <v:path/>
            <v:fill on="f" focussize="0,0"/>
            <v:stroke on="f"/>
            <v:imagedata r:id="rId27" o:title=""/>
            <o:lock v:ext="edit" aspectratio="t"/>
            <w10:wrap type="none"/>
            <w10:anchorlock/>
          </v:shape>
          <o:OLEObject Type="Embed" ProgID="Excel.Sheet.12" ShapeID="_x0000_i1025" DrawAspect="Icon" ObjectID="_1468075725" r:id="rId26">
            <o:LockedField>false</o:LockedField>
          </o:OLEObject>
        </w:object>
      </w:r>
      <w:r>
        <w:rPr>
          <w:rFonts w:hint="eastAsia" w:ascii="微软雅黑" w:hAnsi="微软雅黑" w:eastAsia="微软雅黑"/>
          <w:szCs w:val="21"/>
          <w:lang w:val="en-US" w:eastAsia="zh-CN"/>
        </w:rPr>
        <w:t xml:space="preserve"> </w:t>
      </w:r>
      <w:r>
        <w:rPr>
          <w:rFonts w:hint="eastAsia" w:ascii="微软雅黑" w:hAnsi="微软雅黑" w:eastAsia="微软雅黑"/>
          <w:szCs w:val="21"/>
          <w:lang w:val="en-US" w:eastAsia="zh-CN"/>
        </w:rPr>
        <w:object>
          <v:shape id="_x0000_i1026" o:spt="75" type="#_x0000_t75" style="height:66pt;width:72.75pt;" o:ole="t" filled="f" o:preferrelative="t" stroked="f" coordsize="21600,21600">
            <v:path/>
            <v:fill on="f" focussize="0,0"/>
            <v:stroke on="f"/>
            <v:imagedata r:id="rId29" o:title=""/>
            <o:lock v:ext="edit" aspectratio="t"/>
            <w10:wrap type="none"/>
            <w10:anchorlock/>
          </v:shape>
          <o:OLEObject Type="Embed" ProgID="Excel.Sheet.12" ShapeID="_x0000_i1026" DrawAspect="Icon" ObjectID="_1468075726" r:id="rId28">
            <o:LockedField>false</o:LockedField>
          </o:OLEObject>
        </w:object>
      </w:r>
    </w:p>
    <w:p w14:paraId="3E0921A0">
      <w:pPr>
        <w:spacing w:before="120" w:beforeLines="50"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活动保障周边宏站临时扩容方案：</w:t>
      </w:r>
    </w:p>
    <w:p w14:paraId="74416C90">
      <w:pPr>
        <w:spacing w:before="120" w:beforeLines="50" w:line="360" w:lineRule="auto"/>
        <w:ind w:firstLine="420" w:firstLineChars="200"/>
        <w:rPr>
          <w:rFonts w:ascii="微软雅黑" w:hAnsi="微软雅黑" w:eastAsia="微软雅黑"/>
          <w:szCs w:val="21"/>
          <w:lang w:eastAsia="zh-CN"/>
        </w:rPr>
      </w:pPr>
      <w:r>
        <w:rPr>
          <w:rFonts w:hint="eastAsia" w:ascii="微软雅黑" w:hAnsi="微软雅黑" w:eastAsia="微软雅黑"/>
          <w:szCs w:val="21"/>
          <w:lang w:eastAsia="zh-CN"/>
        </w:rPr>
        <w:object>
          <v:shape id="_x0000_i1027" o:spt="75" type="#_x0000_t75" style="height:66pt;width:72.75pt;" o:ole="t" filled="f" o:preferrelative="t" stroked="f" coordsize="21600,21600">
            <v:path/>
            <v:fill on="f" focussize="0,0"/>
            <v:stroke on="f"/>
            <v:imagedata r:id="rId31" o:title=""/>
            <o:lock v:ext="edit" aspectratio="t"/>
            <w10:wrap type="none"/>
            <w10:anchorlock/>
          </v:shape>
          <o:OLEObject Type="Embed" ProgID="Excel.Sheet.12" ShapeID="_x0000_i1027" DrawAspect="Icon" ObjectID="_1468075727" r:id="rId30">
            <o:LockedField>false</o:LockedField>
          </o:OLEObject>
        </w:object>
      </w:r>
    </w:p>
    <w:bookmarkEnd w:id="1351"/>
    <w:p w14:paraId="52277491">
      <w:pPr>
        <w:pStyle w:val="4"/>
        <w:spacing w:line="580" w:lineRule="exact"/>
        <w:rPr>
          <w:rFonts w:hint="eastAsia"/>
          <w:b/>
          <w:bCs/>
          <w:lang w:val="en-US" w:eastAsia="zh-CN"/>
        </w:rPr>
      </w:pPr>
      <w:bookmarkStart w:id="1357" w:name="_Toc18218"/>
      <w:bookmarkStart w:id="1358" w:name="_Toc4865"/>
      <w:bookmarkStart w:id="1359" w:name="_Toc11416"/>
      <w:bookmarkStart w:id="1360" w:name="_Toc30704"/>
      <w:bookmarkStart w:id="1361" w:name="_Toc477800337"/>
      <w:bookmarkStart w:id="1362" w:name="_Toc477800675"/>
      <w:bookmarkStart w:id="1363" w:name="_Toc484788892"/>
      <w:bookmarkStart w:id="1364" w:name="_Toc4073"/>
      <w:r>
        <w:rPr>
          <w:rFonts w:hint="eastAsia"/>
          <w:b/>
          <w:bCs/>
          <w:lang w:val="en-US" w:eastAsia="zh-CN"/>
        </w:rPr>
        <w:t>5. 保障方案汇总</w:t>
      </w:r>
      <w:bookmarkEnd w:id="1357"/>
      <w:bookmarkEnd w:id="1358"/>
      <w:bookmarkEnd w:id="1359"/>
      <w:bookmarkEnd w:id="1360"/>
      <w:bookmarkEnd w:id="1361"/>
      <w:bookmarkEnd w:id="1362"/>
      <w:bookmarkEnd w:id="1363"/>
      <w:bookmarkEnd w:id="1364"/>
    </w:p>
    <w:p w14:paraId="4E25D54F">
      <w:pPr>
        <w:spacing w:before="120" w:beforeLines="50"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本次北塔灯会保障方案汇总如下：</w:t>
      </w:r>
    </w:p>
    <w:tbl>
      <w:tblPr>
        <w:tblStyle w:val="15"/>
        <w:tblW w:w="5000" w:type="pct"/>
        <w:tblInd w:w="0" w:type="dxa"/>
        <w:tblLayout w:type="autofit"/>
        <w:tblCellMar>
          <w:top w:w="0" w:type="dxa"/>
          <w:left w:w="108" w:type="dxa"/>
          <w:bottom w:w="0" w:type="dxa"/>
          <w:right w:w="108" w:type="dxa"/>
        </w:tblCellMar>
      </w:tblPr>
      <w:tblGrid>
        <w:gridCol w:w="1887"/>
        <w:gridCol w:w="1878"/>
        <w:gridCol w:w="5409"/>
      </w:tblGrid>
      <w:tr w14:paraId="4692CD7D">
        <w:tblPrEx>
          <w:tblCellMar>
            <w:top w:w="0" w:type="dxa"/>
            <w:left w:w="108" w:type="dxa"/>
            <w:bottom w:w="0" w:type="dxa"/>
            <w:right w:w="108" w:type="dxa"/>
          </w:tblCellMar>
        </w:tblPrEx>
        <w:trPr>
          <w:trHeight w:val="452" w:hRule="atLeast"/>
        </w:trPr>
        <w:tc>
          <w:tcPr>
            <w:tcW w:w="949" w:type="pct"/>
            <w:tcBorders>
              <w:top w:val="single" w:color="auto" w:sz="4" w:space="0"/>
              <w:left w:val="single" w:color="auto" w:sz="4" w:space="0"/>
              <w:bottom w:val="single" w:color="auto" w:sz="4" w:space="0"/>
              <w:right w:val="single" w:color="auto" w:sz="4" w:space="0"/>
            </w:tcBorders>
            <w:shd w:val="clear" w:color="000000" w:fill="D9D9D9"/>
            <w:noWrap/>
            <w:vAlign w:val="center"/>
          </w:tcPr>
          <w:p w14:paraId="07730C13">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保障类别</w:t>
            </w:r>
          </w:p>
        </w:tc>
        <w:tc>
          <w:tcPr>
            <w:tcW w:w="1092" w:type="pct"/>
            <w:tcBorders>
              <w:top w:val="single" w:color="auto" w:sz="4" w:space="0"/>
              <w:left w:val="nil"/>
              <w:bottom w:val="single" w:color="auto" w:sz="4" w:space="0"/>
              <w:right w:val="single" w:color="auto" w:sz="4" w:space="0"/>
            </w:tcBorders>
            <w:shd w:val="clear" w:color="000000" w:fill="D9D9D9"/>
            <w:noWrap/>
            <w:vAlign w:val="center"/>
          </w:tcPr>
          <w:p w14:paraId="092B07EC">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方法</w:t>
            </w:r>
          </w:p>
        </w:tc>
        <w:tc>
          <w:tcPr>
            <w:tcW w:w="2959" w:type="pct"/>
            <w:tcBorders>
              <w:top w:val="single" w:color="auto" w:sz="4" w:space="0"/>
              <w:left w:val="nil"/>
              <w:bottom w:val="single" w:color="auto" w:sz="4" w:space="0"/>
              <w:right w:val="single" w:color="auto" w:sz="4" w:space="0"/>
            </w:tcBorders>
            <w:shd w:val="clear" w:color="000000" w:fill="D9D9D9"/>
            <w:noWrap/>
            <w:vAlign w:val="center"/>
          </w:tcPr>
          <w:p w14:paraId="460C3674">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具体策略实施</w:t>
            </w:r>
          </w:p>
        </w:tc>
      </w:tr>
      <w:tr w14:paraId="27D67477">
        <w:tblPrEx>
          <w:tblCellMar>
            <w:top w:w="0" w:type="dxa"/>
            <w:left w:w="108" w:type="dxa"/>
            <w:bottom w:w="0" w:type="dxa"/>
            <w:right w:w="108" w:type="dxa"/>
          </w:tblCellMar>
        </w:tblPrEx>
        <w:trPr>
          <w:trHeight w:val="330" w:hRule="atLeast"/>
        </w:trPr>
        <w:tc>
          <w:tcPr>
            <w:tcW w:w="949" w:type="pct"/>
            <w:vMerge w:val="restart"/>
            <w:tcBorders>
              <w:top w:val="nil"/>
              <w:left w:val="single" w:color="auto" w:sz="4" w:space="0"/>
              <w:bottom w:val="single" w:color="auto" w:sz="4" w:space="0"/>
              <w:right w:val="single" w:color="auto" w:sz="4" w:space="0"/>
            </w:tcBorders>
            <w:shd w:val="clear" w:color="000000" w:fill="FFFFFF"/>
            <w:noWrap/>
            <w:vAlign w:val="center"/>
          </w:tcPr>
          <w:p w14:paraId="5607751F">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 xml:space="preserve"> LTE\NR 网络保障</w:t>
            </w:r>
          </w:p>
        </w:tc>
        <w:tc>
          <w:tcPr>
            <w:tcW w:w="1092" w:type="pct"/>
            <w:tcBorders>
              <w:top w:val="nil"/>
              <w:left w:val="nil"/>
              <w:bottom w:val="single" w:color="auto" w:sz="4" w:space="0"/>
              <w:right w:val="single" w:color="auto" w:sz="4" w:space="0"/>
            </w:tcBorders>
            <w:shd w:val="clear" w:color="000000" w:fill="FFFFFF"/>
            <w:noWrap/>
            <w:vAlign w:val="center"/>
          </w:tcPr>
          <w:p w14:paraId="758908EA">
            <w:pPr>
              <w:keepNext w:val="0"/>
              <w:keepLines w:val="0"/>
              <w:suppressLineNumbers w:val="0"/>
              <w:spacing w:before="0" w:beforeAutospacing="0" w:after="0" w:afterAutospacing="0"/>
              <w:ind w:left="0" w:right="0"/>
              <w:rPr>
                <w:rFonts w:hint="eastAsia" w:ascii="宋体" w:hAnsi="宋体" w:eastAsia="宋体" w:cs="宋体"/>
                <w:color w:val="FF0000"/>
                <w:sz w:val="21"/>
                <w:szCs w:val="21"/>
                <w:lang w:val="en-US" w:eastAsia="zh-CN"/>
              </w:rPr>
            </w:pPr>
            <w:r>
              <w:rPr>
                <w:rFonts w:hint="eastAsia" w:ascii="宋体" w:hAnsi="宋体" w:eastAsia="宋体" w:cs="宋体"/>
                <w:sz w:val="21"/>
                <w:szCs w:val="21"/>
                <w:lang w:val="en-US" w:eastAsia="zh-CN"/>
              </w:rPr>
              <w:t>小区扩容改造</w:t>
            </w:r>
          </w:p>
        </w:tc>
        <w:tc>
          <w:tcPr>
            <w:tcW w:w="2959" w:type="pct"/>
            <w:tcBorders>
              <w:top w:val="nil"/>
              <w:left w:val="nil"/>
              <w:bottom w:val="single" w:color="auto" w:sz="4" w:space="0"/>
              <w:right w:val="single" w:color="auto" w:sz="4" w:space="0"/>
            </w:tcBorders>
            <w:shd w:val="clear" w:color="000000" w:fill="FFFFFF"/>
            <w:noWrap/>
            <w:vAlign w:val="center"/>
          </w:tcPr>
          <w:p w14:paraId="6C4B9903">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根据历史负荷情况进行方案制定及扩容改造</w:t>
            </w:r>
          </w:p>
        </w:tc>
      </w:tr>
      <w:tr w14:paraId="6AFBFB99">
        <w:tblPrEx>
          <w:tblCellMar>
            <w:top w:w="0" w:type="dxa"/>
            <w:left w:w="108" w:type="dxa"/>
            <w:bottom w:w="0" w:type="dxa"/>
            <w:right w:w="108" w:type="dxa"/>
          </w:tblCellMar>
        </w:tblPrEx>
        <w:trPr>
          <w:trHeight w:val="330" w:hRule="atLeast"/>
        </w:trPr>
        <w:tc>
          <w:tcPr>
            <w:tcW w:w="94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25AE2F19">
            <w:pPr>
              <w:keepNext w:val="0"/>
              <w:keepLines w:val="0"/>
              <w:suppressLineNumbers w:val="0"/>
              <w:spacing w:before="0" w:beforeAutospacing="0" w:after="0" w:afterAutospacing="0"/>
              <w:ind w:left="0" w:right="0"/>
              <w:rPr>
                <w:rFonts w:hint="eastAsia" w:ascii="宋体" w:hAnsi="宋体" w:eastAsia="宋体" w:cs="宋体"/>
                <w:b/>
                <w:bCs/>
                <w:color w:val="000000"/>
                <w:sz w:val="21"/>
                <w:szCs w:val="21"/>
                <w:lang w:val="en-US" w:eastAsia="zh-CN"/>
              </w:rPr>
            </w:pPr>
          </w:p>
        </w:tc>
        <w:tc>
          <w:tcPr>
            <w:tcW w:w="1092" w:type="pct"/>
            <w:tcBorders>
              <w:top w:val="nil"/>
              <w:left w:val="nil"/>
              <w:bottom w:val="single" w:color="auto" w:sz="4" w:space="0"/>
              <w:right w:val="single" w:color="auto" w:sz="4" w:space="0"/>
            </w:tcBorders>
            <w:shd w:val="clear" w:color="000000" w:fill="FFFFFF"/>
            <w:noWrap/>
            <w:vAlign w:val="center"/>
          </w:tcPr>
          <w:p w14:paraId="6D3E12CD">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小区覆盖范围控制</w:t>
            </w:r>
          </w:p>
        </w:tc>
        <w:tc>
          <w:tcPr>
            <w:tcW w:w="2959" w:type="pct"/>
            <w:tcBorders>
              <w:top w:val="nil"/>
              <w:left w:val="nil"/>
              <w:bottom w:val="single" w:color="auto" w:sz="4" w:space="0"/>
              <w:right w:val="single" w:color="auto" w:sz="4" w:space="0"/>
            </w:tcBorders>
            <w:shd w:val="clear" w:color="000000" w:fill="FFFFFF"/>
            <w:noWrap/>
            <w:vAlign w:val="center"/>
          </w:tcPr>
          <w:p w14:paraId="08418C18">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对越区小区进行天馈调整</w:t>
            </w:r>
          </w:p>
        </w:tc>
      </w:tr>
      <w:tr w14:paraId="6291FE87">
        <w:tblPrEx>
          <w:tblCellMar>
            <w:top w:w="0" w:type="dxa"/>
            <w:left w:w="108" w:type="dxa"/>
            <w:bottom w:w="0" w:type="dxa"/>
            <w:right w:w="108" w:type="dxa"/>
          </w:tblCellMar>
        </w:tblPrEx>
        <w:trPr>
          <w:trHeight w:val="330" w:hRule="atLeast"/>
        </w:trPr>
        <w:tc>
          <w:tcPr>
            <w:tcW w:w="94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40F837A8">
            <w:pPr>
              <w:keepNext w:val="0"/>
              <w:keepLines w:val="0"/>
              <w:suppressLineNumbers w:val="0"/>
              <w:spacing w:before="0" w:beforeAutospacing="0" w:after="0" w:afterAutospacing="0"/>
              <w:ind w:left="0" w:right="0"/>
              <w:rPr>
                <w:rFonts w:hint="eastAsia" w:ascii="宋体" w:hAnsi="宋体" w:eastAsia="宋体" w:cs="宋体"/>
                <w:b/>
                <w:bCs/>
                <w:color w:val="000000"/>
                <w:sz w:val="21"/>
                <w:szCs w:val="21"/>
                <w:lang w:val="en-US" w:eastAsia="zh-CN"/>
              </w:rPr>
            </w:pPr>
          </w:p>
        </w:tc>
        <w:tc>
          <w:tcPr>
            <w:tcW w:w="1092" w:type="pct"/>
            <w:tcBorders>
              <w:top w:val="nil"/>
              <w:left w:val="nil"/>
              <w:bottom w:val="single" w:color="auto" w:sz="4" w:space="0"/>
              <w:right w:val="single" w:color="auto" w:sz="4" w:space="0"/>
            </w:tcBorders>
            <w:shd w:val="clear" w:color="000000" w:fill="FFFFFF"/>
            <w:noWrap/>
            <w:vAlign w:val="center"/>
          </w:tcPr>
          <w:p w14:paraId="08A05A98">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参数调整</w:t>
            </w:r>
          </w:p>
        </w:tc>
        <w:tc>
          <w:tcPr>
            <w:tcW w:w="2959" w:type="pct"/>
            <w:tcBorders>
              <w:top w:val="nil"/>
              <w:left w:val="nil"/>
              <w:bottom w:val="single" w:color="auto" w:sz="4" w:space="0"/>
              <w:right w:val="single" w:color="auto" w:sz="4" w:space="0"/>
            </w:tcBorders>
            <w:shd w:val="clear" w:color="000000" w:fill="FFFFFF"/>
            <w:noWrap/>
            <w:vAlign w:val="center"/>
          </w:tcPr>
          <w:p w14:paraId="552426DD">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容量类、负荷类、接入类、切换类等参数活动前完成调整</w:t>
            </w:r>
          </w:p>
        </w:tc>
      </w:tr>
      <w:tr w14:paraId="1C017AE7">
        <w:tblPrEx>
          <w:tblCellMar>
            <w:top w:w="0" w:type="dxa"/>
            <w:left w:w="108" w:type="dxa"/>
            <w:bottom w:w="0" w:type="dxa"/>
            <w:right w:w="108" w:type="dxa"/>
          </w:tblCellMar>
        </w:tblPrEx>
        <w:trPr>
          <w:trHeight w:val="330" w:hRule="atLeast"/>
        </w:trPr>
        <w:tc>
          <w:tcPr>
            <w:tcW w:w="94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2E646EA0">
            <w:pPr>
              <w:keepNext w:val="0"/>
              <w:keepLines w:val="0"/>
              <w:suppressLineNumbers w:val="0"/>
              <w:spacing w:before="0" w:beforeAutospacing="0" w:after="0" w:afterAutospacing="0"/>
              <w:ind w:left="0" w:right="0"/>
              <w:rPr>
                <w:rFonts w:hint="eastAsia" w:ascii="宋体" w:hAnsi="宋体" w:eastAsia="宋体" w:cs="宋体"/>
                <w:b/>
                <w:bCs/>
                <w:color w:val="000000"/>
                <w:sz w:val="21"/>
                <w:szCs w:val="21"/>
                <w:lang w:val="en-US" w:eastAsia="zh-CN"/>
              </w:rPr>
            </w:pPr>
          </w:p>
        </w:tc>
        <w:tc>
          <w:tcPr>
            <w:tcW w:w="1092" w:type="pct"/>
            <w:tcBorders>
              <w:top w:val="nil"/>
              <w:left w:val="nil"/>
              <w:bottom w:val="single" w:color="auto" w:sz="4" w:space="0"/>
              <w:right w:val="single" w:color="auto" w:sz="4" w:space="0"/>
            </w:tcBorders>
            <w:shd w:val="clear" w:color="000000" w:fill="FFFFFF"/>
            <w:noWrap/>
            <w:vAlign w:val="center"/>
          </w:tcPr>
          <w:p w14:paraId="7A60999E">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硬件调整</w:t>
            </w:r>
          </w:p>
        </w:tc>
        <w:tc>
          <w:tcPr>
            <w:tcW w:w="2959" w:type="pct"/>
            <w:tcBorders>
              <w:top w:val="nil"/>
              <w:left w:val="nil"/>
              <w:bottom w:val="single" w:color="auto" w:sz="4" w:space="0"/>
              <w:right w:val="single" w:color="auto" w:sz="4" w:space="0"/>
            </w:tcBorders>
            <w:shd w:val="clear" w:color="000000" w:fill="FFFFFF"/>
            <w:noWrap/>
            <w:vAlign w:val="center"/>
          </w:tcPr>
          <w:p w14:paraId="6CA233EF">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告警处理、板件复位、板件性能核查及更换</w:t>
            </w:r>
          </w:p>
        </w:tc>
      </w:tr>
      <w:tr w14:paraId="3B5DAEB4">
        <w:tblPrEx>
          <w:tblCellMar>
            <w:top w:w="0" w:type="dxa"/>
            <w:left w:w="108" w:type="dxa"/>
            <w:bottom w:w="0" w:type="dxa"/>
            <w:right w:w="108" w:type="dxa"/>
          </w:tblCellMar>
        </w:tblPrEx>
        <w:trPr>
          <w:trHeight w:val="330" w:hRule="atLeast"/>
        </w:trPr>
        <w:tc>
          <w:tcPr>
            <w:tcW w:w="94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06542BF6">
            <w:pPr>
              <w:keepNext w:val="0"/>
              <w:keepLines w:val="0"/>
              <w:suppressLineNumbers w:val="0"/>
              <w:spacing w:before="0" w:beforeAutospacing="0" w:after="0" w:afterAutospacing="0"/>
              <w:ind w:left="0" w:right="0"/>
              <w:rPr>
                <w:rFonts w:hint="eastAsia" w:ascii="宋体" w:hAnsi="宋体" w:eastAsia="宋体" w:cs="宋体"/>
                <w:b/>
                <w:bCs/>
                <w:color w:val="000000"/>
                <w:sz w:val="21"/>
                <w:szCs w:val="21"/>
                <w:lang w:val="en-US" w:eastAsia="zh-CN"/>
              </w:rPr>
            </w:pPr>
          </w:p>
        </w:tc>
        <w:tc>
          <w:tcPr>
            <w:tcW w:w="1092" w:type="pct"/>
            <w:tcBorders>
              <w:top w:val="nil"/>
              <w:left w:val="nil"/>
              <w:bottom w:val="single" w:color="auto" w:sz="4" w:space="0"/>
              <w:right w:val="single" w:color="auto" w:sz="4" w:space="0"/>
            </w:tcBorders>
            <w:shd w:val="clear" w:color="000000" w:fill="FFFFFF"/>
            <w:noWrap/>
            <w:vAlign w:val="center"/>
          </w:tcPr>
          <w:p w14:paraId="5513CD1D">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现场保障</w:t>
            </w:r>
          </w:p>
        </w:tc>
        <w:tc>
          <w:tcPr>
            <w:tcW w:w="2959" w:type="pct"/>
            <w:tcBorders>
              <w:top w:val="nil"/>
              <w:left w:val="nil"/>
              <w:bottom w:val="single" w:color="auto" w:sz="4" w:space="0"/>
              <w:right w:val="single" w:color="auto" w:sz="4" w:space="0"/>
            </w:tcBorders>
            <w:shd w:val="clear" w:color="000000" w:fill="FFFFFF"/>
            <w:noWrap/>
            <w:vAlign w:val="center"/>
          </w:tcPr>
          <w:p w14:paraId="6EDE1210">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保障小区指标实时监控，及时进行参数修改</w:t>
            </w:r>
          </w:p>
        </w:tc>
      </w:tr>
      <w:tr w14:paraId="2CCF8F6A">
        <w:tblPrEx>
          <w:tblCellMar>
            <w:top w:w="0" w:type="dxa"/>
            <w:left w:w="108" w:type="dxa"/>
            <w:bottom w:w="0" w:type="dxa"/>
            <w:right w:w="108" w:type="dxa"/>
          </w:tblCellMar>
        </w:tblPrEx>
        <w:trPr>
          <w:trHeight w:val="330" w:hRule="atLeast"/>
        </w:trPr>
        <w:tc>
          <w:tcPr>
            <w:tcW w:w="94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1DB36EE8">
            <w:pPr>
              <w:keepNext w:val="0"/>
              <w:keepLines w:val="0"/>
              <w:suppressLineNumbers w:val="0"/>
              <w:spacing w:before="0" w:beforeAutospacing="0" w:after="0" w:afterAutospacing="0"/>
              <w:ind w:left="0" w:right="0"/>
              <w:rPr>
                <w:rFonts w:hint="eastAsia" w:ascii="宋体" w:hAnsi="宋体" w:eastAsia="宋体" w:cs="宋体"/>
                <w:b/>
                <w:bCs/>
                <w:color w:val="000000"/>
                <w:sz w:val="21"/>
                <w:szCs w:val="21"/>
                <w:lang w:val="en-US" w:eastAsia="zh-CN"/>
              </w:rPr>
            </w:pPr>
          </w:p>
        </w:tc>
        <w:tc>
          <w:tcPr>
            <w:tcW w:w="1092" w:type="pct"/>
            <w:tcBorders>
              <w:top w:val="nil"/>
              <w:left w:val="nil"/>
              <w:bottom w:val="single" w:color="auto" w:sz="4" w:space="0"/>
              <w:right w:val="single" w:color="auto" w:sz="4" w:space="0"/>
            </w:tcBorders>
            <w:shd w:val="clear" w:color="000000" w:fill="FFFFFF"/>
            <w:noWrap/>
            <w:vAlign w:val="center"/>
          </w:tcPr>
          <w:p w14:paraId="13A3F1C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应急车保障</w:t>
            </w:r>
          </w:p>
        </w:tc>
        <w:tc>
          <w:tcPr>
            <w:tcW w:w="2959" w:type="pct"/>
            <w:tcBorders>
              <w:top w:val="nil"/>
              <w:left w:val="nil"/>
              <w:bottom w:val="single" w:color="auto" w:sz="4" w:space="0"/>
              <w:right w:val="single" w:color="auto" w:sz="4" w:space="0"/>
            </w:tcBorders>
            <w:shd w:val="clear" w:color="000000" w:fill="FFFFFF"/>
            <w:noWrap/>
            <w:vAlign w:val="center"/>
          </w:tcPr>
          <w:p w14:paraId="7D0A06CA">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提前将应急车停放预定地点，开通站点</w:t>
            </w:r>
          </w:p>
        </w:tc>
      </w:tr>
    </w:tbl>
    <w:p w14:paraId="3B62BE2A">
      <w:pPr>
        <w:pStyle w:val="2"/>
        <w:numPr>
          <w:ilvl w:val="0"/>
          <w:numId w:val="0"/>
        </w:numPr>
        <w:tabs>
          <w:tab w:val="left" w:pos="1276"/>
          <w:tab w:val="left" w:pos="2552"/>
          <w:tab w:val="left" w:pos="3856"/>
          <w:tab w:val="left" w:pos="5216"/>
          <w:tab w:val="left" w:pos="6464"/>
          <w:tab w:val="left" w:pos="7768"/>
          <w:tab w:val="left" w:pos="9072"/>
          <w:tab w:val="left" w:pos="10206"/>
        </w:tabs>
        <w:spacing w:before="240"/>
        <w:rPr>
          <w:rFonts w:ascii="微软雅黑" w:hAnsi="微软雅黑" w:eastAsia="微软雅黑"/>
          <w:sz w:val="30"/>
          <w:szCs w:val="30"/>
          <w:lang w:eastAsia="zh-CN"/>
        </w:rPr>
      </w:pPr>
    </w:p>
    <w:p w14:paraId="6361BAD0">
      <w:pPr>
        <w:spacing w:line="580" w:lineRule="exact"/>
        <w:ind w:firstLine="560" w:firstLineChars="200"/>
        <w:rPr>
          <w:rFonts w:hint="eastAsia"/>
          <w:sz w:val="28"/>
          <w:szCs w:val="28"/>
        </w:rPr>
      </w:pPr>
    </w:p>
    <w:p w14:paraId="6A49D8FC">
      <w:pPr>
        <w:spacing w:line="580" w:lineRule="exact"/>
        <w:ind w:firstLine="560" w:firstLineChars="200"/>
        <w:rPr>
          <w:rFonts w:hint="eastAsia"/>
          <w:sz w:val="28"/>
          <w:szCs w:val="28"/>
        </w:rPr>
      </w:pPr>
    </w:p>
    <w:p w14:paraId="256F5B6E">
      <w:pPr>
        <w:spacing w:line="580" w:lineRule="exact"/>
        <w:ind w:firstLine="560" w:firstLineChars="200"/>
        <w:rPr>
          <w:rFonts w:hint="eastAsia"/>
          <w:sz w:val="28"/>
          <w:szCs w:val="28"/>
        </w:rPr>
      </w:pPr>
    </w:p>
    <w:p w14:paraId="43662967">
      <w:pPr>
        <w:spacing w:line="580" w:lineRule="exact"/>
        <w:ind w:firstLine="560" w:firstLineChars="200"/>
        <w:rPr>
          <w:rFonts w:hint="eastAsia"/>
          <w:sz w:val="28"/>
          <w:szCs w:val="28"/>
        </w:rPr>
      </w:pPr>
    </w:p>
    <w:p w14:paraId="60645FA4">
      <w:pPr>
        <w:spacing w:line="580" w:lineRule="exact"/>
        <w:ind w:firstLine="560" w:firstLineChars="200"/>
        <w:rPr>
          <w:rFonts w:hint="eastAsia"/>
          <w:sz w:val="28"/>
          <w:szCs w:val="28"/>
        </w:rPr>
      </w:pPr>
    </w:p>
    <w:p w14:paraId="4674B1E8">
      <w:pPr>
        <w:spacing w:line="580" w:lineRule="exact"/>
        <w:ind w:firstLine="560" w:firstLineChars="200"/>
        <w:rPr>
          <w:rFonts w:hint="eastAsia"/>
          <w:sz w:val="28"/>
          <w:szCs w:val="28"/>
        </w:rPr>
      </w:pPr>
    </w:p>
    <w:p w14:paraId="4B17E505">
      <w:pPr>
        <w:spacing w:line="580" w:lineRule="exact"/>
        <w:ind w:firstLine="560" w:firstLineChars="200"/>
        <w:rPr>
          <w:rFonts w:hint="eastAsia"/>
          <w:sz w:val="28"/>
          <w:szCs w:val="28"/>
        </w:rPr>
      </w:pPr>
    </w:p>
    <w:p w14:paraId="403D92B6">
      <w:pPr>
        <w:spacing w:line="580" w:lineRule="exact"/>
        <w:ind w:firstLine="560" w:firstLineChars="200"/>
        <w:rPr>
          <w:rFonts w:hint="eastAsia"/>
          <w:sz w:val="28"/>
          <w:szCs w:val="28"/>
        </w:rPr>
      </w:pPr>
    </w:p>
    <w:p w14:paraId="53EFE0C0">
      <w:pPr>
        <w:spacing w:line="580" w:lineRule="exact"/>
        <w:ind w:firstLine="560" w:firstLineChars="200"/>
        <w:rPr>
          <w:rFonts w:hint="eastAsia"/>
          <w:sz w:val="28"/>
          <w:szCs w:val="28"/>
        </w:rPr>
      </w:pPr>
    </w:p>
    <w:p w14:paraId="6F383794">
      <w:pPr>
        <w:spacing w:line="580" w:lineRule="exact"/>
        <w:ind w:firstLine="560" w:firstLineChars="200"/>
        <w:rPr>
          <w:rFonts w:hint="eastAsia"/>
          <w:sz w:val="28"/>
          <w:szCs w:val="28"/>
        </w:rPr>
      </w:pPr>
    </w:p>
    <w:p w14:paraId="549286D6">
      <w:pPr>
        <w:spacing w:line="580" w:lineRule="exact"/>
        <w:ind w:firstLine="560" w:firstLineChars="200"/>
        <w:rPr>
          <w:rFonts w:hint="eastAsia"/>
          <w:sz w:val="28"/>
          <w:szCs w:val="28"/>
        </w:rPr>
      </w:pPr>
    </w:p>
    <w:p w14:paraId="18884800">
      <w:pPr>
        <w:spacing w:line="580" w:lineRule="exact"/>
        <w:ind w:firstLine="560" w:firstLineChars="200"/>
        <w:rPr>
          <w:rFonts w:hint="eastAsia"/>
          <w:sz w:val="28"/>
          <w:szCs w:val="28"/>
        </w:rPr>
      </w:pPr>
    </w:p>
    <w:p w14:paraId="4428F3F3">
      <w:pPr>
        <w:spacing w:line="580" w:lineRule="exact"/>
        <w:ind w:firstLine="560" w:firstLineChars="200"/>
        <w:rPr>
          <w:rFonts w:hint="eastAsia"/>
          <w:sz w:val="28"/>
          <w:szCs w:val="28"/>
        </w:rPr>
      </w:pPr>
    </w:p>
    <w:p w14:paraId="6F3C71D3">
      <w:pPr>
        <w:spacing w:line="580" w:lineRule="exact"/>
        <w:ind w:firstLine="560" w:firstLineChars="200"/>
        <w:rPr>
          <w:rFonts w:hint="eastAsia"/>
          <w:sz w:val="28"/>
          <w:szCs w:val="28"/>
        </w:rPr>
      </w:pPr>
    </w:p>
    <w:p w14:paraId="47294752">
      <w:pPr>
        <w:pStyle w:val="2"/>
        <w:jc w:val="center"/>
        <w:rPr>
          <w:rFonts w:hint="eastAsia"/>
          <w:lang w:val="en-US" w:eastAsia="zh-CN"/>
        </w:rPr>
      </w:pPr>
      <w:bookmarkStart w:id="1365" w:name="_Toc4813"/>
      <w:r>
        <w:rPr>
          <w:rFonts w:hint="eastAsia"/>
          <w:lang w:val="en-US" w:eastAsia="zh-CN"/>
        </w:rPr>
        <w:t>移动公司应急响应联系人员名单</w:t>
      </w:r>
      <w:bookmarkEnd w:id="1365"/>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2436"/>
        <w:gridCol w:w="2244"/>
        <w:gridCol w:w="1800"/>
        <w:gridCol w:w="1188"/>
      </w:tblGrid>
      <w:tr w14:paraId="1220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283534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436" w:type="dxa"/>
            <w:vAlign w:val="center"/>
          </w:tcPr>
          <w:p w14:paraId="0CB6980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2244" w:type="dxa"/>
            <w:vAlign w:val="center"/>
          </w:tcPr>
          <w:p w14:paraId="260702B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800" w:type="dxa"/>
            <w:vAlign w:val="center"/>
          </w:tcPr>
          <w:p w14:paraId="1A8BBF8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188" w:type="dxa"/>
            <w:vAlign w:val="center"/>
          </w:tcPr>
          <w:p w14:paraId="50D14F5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5DBF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206B133E">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李艳华</w:t>
            </w:r>
          </w:p>
        </w:tc>
        <w:tc>
          <w:tcPr>
            <w:tcW w:w="2436" w:type="dxa"/>
            <w:vAlign w:val="center"/>
          </w:tcPr>
          <w:p w14:paraId="314F3B0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2244" w:type="dxa"/>
            <w:vAlign w:val="center"/>
          </w:tcPr>
          <w:p w14:paraId="1F5F3E4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朝阳移动无线优化中心主任</w:t>
            </w:r>
          </w:p>
        </w:tc>
        <w:tc>
          <w:tcPr>
            <w:tcW w:w="1800" w:type="dxa"/>
            <w:vAlign w:val="center"/>
          </w:tcPr>
          <w:p w14:paraId="43CBDF0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13942100052</w:t>
            </w:r>
          </w:p>
        </w:tc>
        <w:tc>
          <w:tcPr>
            <w:tcW w:w="1188" w:type="dxa"/>
            <w:vAlign w:val="center"/>
          </w:tcPr>
          <w:p w14:paraId="7EA753A8">
            <w:pPr>
              <w:keepNext w:val="0"/>
              <w:keepLines w:val="0"/>
              <w:suppressLineNumbers w:val="0"/>
              <w:spacing w:before="0" w:beforeAutospacing="0" w:after="0" w:afterAutospacing="0"/>
              <w:ind w:left="0" w:right="0"/>
              <w:jc w:val="center"/>
              <w:rPr>
                <w:rFonts w:hint="default"/>
                <w:sz w:val="24"/>
                <w:szCs w:val="24"/>
              </w:rPr>
            </w:pPr>
          </w:p>
        </w:tc>
      </w:tr>
      <w:tr w14:paraId="6086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4A8F695F">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张磊</w:t>
            </w:r>
          </w:p>
        </w:tc>
        <w:tc>
          <w:tcPr>
            <w:tcW w:w="2436" w:type="dxa"/>
            <w:vAlign w:val="center"/>
          </w:tcPr>
          <w:p w14:paraId="1B1E151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2244" w:type="dxa"/>
            <w:vAlign w:val="center"/>
          </w:tcPr>
          <w:p w14:paraId="7092C37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朝阳移动无线优化中心副主任</w:t>
            </w:r>
          </w:p>
        </w:tc>
        <w:tc>
          <w:tcPr>
            <w:tcW w:w="1800" w:type="dxa"/>
            <w:vAlign w:val="center"/>
          </w:tcPr>
          <w:p w14:paraId="50AE82BC">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13942190050</w:t>
            </w:r>
          </w:p>
        </w:tc>
        <w:tc>
          <w:tcPr>
            <w:tcW w:w="1188" w:type="dxa"/>
            <w:vAlign w:val="center"/>
          </w:tcPr>
          <w:p w14:paraId="54B870DE">
            <w:pPr>
              <w:keepNext w:val="0"/>
              <w:keepLines w:val="0"/>
              <w:suppressLineNumbers w:val="0"/>
              <w:spacing w:before="0" w:beforeAutospacing="0" w:after="0" w:afterAutospacing="0"/>
              <w:ind w:left="0" w:right="0"/>
              <w:jc w:val="center"/>
              <w:rPr>
                <w:rFonts w:hint="default"/>
                <w:sz w:val="24"/>
                <w:szCs w:val="24"/>
              </w:rPr>
            </w:pPr>
          </w:p>
        </w:tc>
      </w:tr>
      <w:tr w14:paraId="2770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2DB7DF27">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杨旭</w:t>
            </w:r>
          </w:p>
        </w:tc>
        <w:tc>
          <w:tcPr>
            <w:tcW w:w="2436" w:type="dxa"/>
            <w:vAlign w:val="center"/>
          </w:tcPr>
          <w:p w14:paraId="4781275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2244" w:type="dxa"/>
            <w:vAlign w:val="center"/>
          </w:tcPr>
          <w:p w14:paraId="2B94DA4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0AC85C13">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15042159011</w:t>
            </w:r>
          </w:p>
        </w:tc>
        <w:tc>
          <w:tcPr>
            <w:tcW w:w="1188" w:type="dxa"/>
            <w:vAlign w:val="center"/>
          </w:tcPr>
          <w:p w14:paraId="58182A84">
            <w:pPr>
              <w:keepNext w:val="0"/>
              <w:keepLines w:val="0"/>
              <w:suppressLineNumbers w:val="0"/>
              <w:spacing w:before="0" w:beforeAutospacing="0" w:after="0" w:afterAutospacing="0"/>
              <w:ind w:left="0" w:right="0"/>
              <w:jc w:val="center"/>
              <w:rPr>
                <w:rFonts w:hint="default"/>
                <w:sz w:val="24"/>
                <w:szCs w:val="24"/>
              </w:rPr>
            </w:pPr>
          </w:p>
        </w:tc>
      </w:tr>
      <w:tr w14:paraId="404D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6C80770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关威瀚</w:t>
            </w:r>
          </w:p>
        </w:tc>
        <w:tc>
          <w:tcPr>
            <w:tcW w:w="2436" w:type="dxa"/>
            <w:vAlign w:val="center"/>
          </w:tcPr>
          <w:p w14:paraId="49F673D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2244" w:type="dxa"/>
            <w:vAlign w:val="center"/>
          </w:tcPr>
          <w:p w14:paraId="0CD379FD">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应急通信车管理</w:t>
            </w:r>
          </w:p>
        </w:tc>
        <w:tc>
          <w:tcPr>
            <w:tcW w:w="1800" w:type="dxa"/>
            <w:vAlign w:val="center"/>
          </w:tcPr>
          <w:p w14:paraId="661072B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15042891777</w:t>
            </w:r>
          </w:p>
        </w:tc>
        <w:tc>
          <w:tcPr>
            <w:tcW w:w="1188" w:type="dxa"/>
            <w:vAlign w:val="center"/>
          </w:tcPr>
          <w:p w14:paraId="243E2A38">
            <w:pPr>
              <w:keepNext w:val="0"/>
              <w:keepLines w:val="0"/>
              <w:suppressLineNumbers w:val="0"/>
              <w:spacing w:before="0" w:beforeAutospacing="0" w:after="0" w:afterAutospacing="0"/>
              <w:ind w:left="0" w:right="0"/>
              <w:jc w:val="center"/>
              <w:rPr>
                <w:rFonts w:hint="default"/>
                <w:sz w:val="24"/>
                <w:szCs w:val="24"/>
              </w:rPr>
            </w:pPr>
          </w:p>
        </w:tc>
      </w:tr>
      <w:tr w14:paraId="6582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46200F76">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肖万林</w:t>
            </w:r>
          </w:p>
        </w:tc>
        <w:tc>
          <w:tcPr>
            <w:tcW w:w="2436" w:type="dxa"/>
            <w:vAlign w:val="center"/>
          </w:tcPr>
          <w:p w14:paraId="37AE66E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770372FC">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2D7C30F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13043855778</w:t>
            </w:r>
          </w:p>
        </w:tc>
        <w:tc>
          <w:tcPr>
            <w:tcW w:w="1188" w:type="dxa"/>
            <w:vAlign w:val="center"/>
          </w:tcPr>
          <w:p w14:paraId="20BB9BB7">
            <w:pPr>
              <w:keepNext w:val="0"/>
              <w:keepLines w:val="0"/>
              <w:suppressLineNumbers w:val="0"/>
              <w:spacing w:before="0" w:beforeAutospacing="0" w:after="0" w:afterAutospacing="0"/>
              <w:ind w:left="0" w:right="0"/>
              <w:jc w:val="center"/>
              <w:rPr>
                <w:rFonts w:hint="default"/>
                <w:sz w:val="24"/>
                <w:szCs w:val="24"/>
              </w:rPr>
            </w:pPr>
          </w:p>
        </w:tc>
      </w:tr>
      <w:tr w14:paraId="7D0B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65DBEA75">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张广明</w:t>
            </w:r>
          </w:p>
        </w:tc>
        <w:tc>
          <w:tcPr>
            <w:tcW w:w="2436" w:type="dxa"/>
            <w:vAlign w:val="center"/>
          </w:tcPr>
          <w:p w14:paraId="29D19A8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55E2875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612FE93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18624487553</w:t>
            </w:r>
          </w:p>
        </w:tc>
        <w:tc>
          <w:tcPr>
            <w:tcW w:w="1188" w:type="dxa"/>
            <w:vAlign w:val="center"/>
          </w:tcPr>
          <w:p w14:paraId="52D7C08F">
            <w:pPr>
              <w:keepNext w:val="0"/>
              <w:keepLines w:val="0"/>
              <w:suppressLineNumbers w:val="0"/>
              <w:spacing w:before="0" w:beforeAutospacing="0" w:after="0" w:afterAutospacing="0"/>
              <w:ind w:left="0" w:right="0"/>
              <w:jc w:val="center"/>
              <w:rPr>
                <w:rFonts w:hint="default"/>
                <w:sz w:val="24"/>
                <w:szCs w:val="24"/>
              </w:rPr>
            </w:pPr>
          </w:p>
        </w:tc>
      </w:tr>
      <w:tr w14:paraId="1463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65CE88F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梅昊</w:t>
            </w:r>
          </w:p>
        </w:tc>
        <w:tc>
          <w:tcPr>
            <w:tcW w:w="2436" w:type="dxa"/>
            <w:vAlign w:val="center"/>
          </w:tcPr>
          <w:p w14:paraId="582202D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04EBBB33">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1870004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13998329041</w:t>
            </w:r>
          </w:p>
        </w:tc>
        <w:tc>
          <w:tcPr>
            <w:tcW w:w="1188" w:type="dxa"/>
            <w:vAlign w:val="center"/>
          </w:tcPr>
          <w:p w14:paraId="6CB383F9">
            <w:pPr>
              <w:keepNext w:val="0"/>
              <w:keepLines w:val="0"/>
              <w:suppressLineNumbers w:val="0"/>
              <w:spacing w:before="0" w:beforeAutospacing="0" w:after="0" w:afterAutospacing="0"/>
              <w:ind w:left="0" w:right="0"/>
              <w:jc w:val="center"/>
              <w:rPr>
                <w:rFonts w:hint="default"/>
                <w:sz w:val="24"/>
                <w:szCs w:val="24"/>
              </w:rPr>
            </w:pPr>
          </w:p>
        </w:tc>
      </w:tr>
      <w:tr w14:paraId="5F7F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A2BF64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李宝帅</w:t>
            </w:r>
          </w:p>
        </w:tc>
        <w:tc>
          <w:tcPr>
            <w:tcW w:w="2436" w:type="dxa"/>
            <w:vAlign w:val="center"/>
          </w:tcPr>
          <w:p w14:paraId="3F6E6CC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6FF47EA3">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65A6D654">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18342118222</w:t>
            </w:r>
          </w:p>
        </w:tc>
        <w:tc>
          <w:tcPr>
            <w:tcW w:w="1188" w:type="dxa"/>
            <w:vAlign w:val="center"/>
          </w:tcPr>
          <w:p w14:paraId="38AF7E14">
            <w:pPr>
              <w:keepNext w:val="0"/>
              <w:keepLines w:val="0"/>
              <w:suppressLineNumbers w:val="0"/>
              <w:spacing w:before="0" w:beforeAutospacing="0" w:after="0" w:afterAutospacing="0"/>
              <w:ind w:left="0" w:right="0"/>
              <w:jc w:val="center"/>
              <w:rPr>
                <w:rFonts w:hint="default"/>
                <w:sz w:val="24"/>
                <w:szCs w:val="24"/>
              </w:rPr>
            </w:pPr>
          </w:p>
        </w:tc>
      </w:tr>
      <w:tr w14:paraId="7472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3384035C">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胡世凯</w:t>
            </w:r>
          </w:p>
        </w:tc>
        <w:tc>
          <w:tcPr>
            <w:tcW w:w="2436" w:type="dxa"/>
            <w:vAlign w:val="center"/>
          </w:tcPr>
          <w:p w14:paraId="12A3365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2A1BDA53">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60F69C34">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13372927807</w:t>
            </w:r>
          </w:p>
        </w:tc>
        <w:tc>
          <w:tcPr>
            <w:tcW w:w="1188" w:type="dxa"/>
            <w:vAlign w:val="center"/>
          </w:tcPr>
          <w:p w14:paraId="1FCAABA6">
            <w:pPr>
              <w:keepNext w:val="0"/>
              <w:keepLines w:val="0"/>
              <w:suppressLineNumbers w:val="0"/>
              <w:spacing w:before="0" w:beforeAutospacing="0" w:after="0" w:afterAutospacing="0"/>
              <w:ind w:left="0" w:right="0"/>
              <w:jc w:val="center"/>
              <w:rPr>
                <w:rFonts w:hint="default"/>
                <w:sz w:val="24"/>
                <w:szCs w:val="24"/>
              </w:rPr>
            </w:pPr>
          </w:p>
        </w:tc>
      </w:tr>
      <w:tr w14:paraId="1FED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746967C2">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刘俊伯</w:t>
            </w:r>
          </w:p>
        </w:tc>
        <w:tc>
          <w:tcPr>
            <w:tcW w:w="2436" w:type="dxa"/>
            <w:vAlign w:val="center"/>
          </w:tcPr>
          <w:p w14:paraId="2261968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73C9EDB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无线网优化</w:t>
            </w:r>
          </w:p>
        </w:tc>
        <w:tc>
          <w:tcPr>
            <w:tcW w:w="1800" w:type="dxa"/>
            <w:vAlign w:val="center"/>
          </w:tcPr>
          <w:p w14:paraId="7FEC5914">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18242188926</w:t>
            </w:r>
          </w:p>
        </w:tc>
        <w:tc>
          <w:tcPr>
            <w:tcW w:w="1188" w:type="dxa"/>
            <w:vAlign w:val="center"/>
          </w:tcPr>
          <w:p w14:paraId="27E15B31">
            <w:pPr>
              <w:keepNext w:val="0"/>
              <w:keepLines w:val="0"/>
              <w:suppressLineNumbers w:val="0"/>
              <w:spacing w:before="0" w:beforeAutospacing="0" w:after="0" w:afterAutospacing="0"/>
              <w:ind w:left="0" w:right="0"/>
              <w:jc w:val="center"/>
              <w:rPr>
                <w:rFonts w:hint="default"/>
                <w:sz w:val="24"/>
                <w:szCs w:val="24"/>
              </w:rPr>
            </w:pPr>
          </w:p>
        </w:tc>
      </w:tr>
      <w:tr w14:paraId="0531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36704FE0">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王忠雪</w:t>
            </w:r>
          </w:p>
        </w:tc>
        <w:tc>
          <w:tcPr>
            <w:tcW w:w="2436" w:type="dxa"/>
            <w:vAlign w:val="center"/>
          </w:tcPr>
          <w:p w14:paraId="75E4326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369DA8C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基站维护</w:t>
            </w:r>
          </w:p>
        </w:tc>
        <w:tc>
          <w:tcPr>
            <w:tcW w:w="1800" w:type="dxa"/>
            <w:vAlign w:val="center"/>
          </w:tcPr>
          <w:p w14:paraId="0D65508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15842111141</w:t>
            </w:r>
          </w:p>
        </w:tc>
        <w:tc>
          <w:tcPr>
            <w:tcW w:w="1188" w:type="dxa"/>
            <w:vAlign w:val="center"/>
          </w:tcPr>
          <w:p w14:paraId="775C366A">
            <w:pPr>
              <w:keepNext w:val="0"/>
              <w:keepLines w:val="0"/>
              <w:suppressLineNumbers w:val="0"/>
              <w:spacing w:before="0" w:beforeAutospacing="0" w:after="0" w:afterAutospacing="0"/>
              <w:ind w:left="0" w:right="0"/>
              <w:jc w:val="center"/>
              <w:rPr>
                <w:rFonts w:hint="default"/>
                <w:sz w:val="24"/>
                <w:szCs w:val="24"/>
              </w:rPr>
            </w:pPr>
          </w:p>
        </w:tc>
      </w:tr>
      <w:tr w14:paraId="139F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4AFE53C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李广洁</w:t>
            </w:r>
          </w:p>
        </w:tc>
        <w:tc>
          <w:tcPr>
            <w:tcW w:w="2436" w:type="dxa"/>
            <w:vAlign w:val="center"/>
          </w:tcPr>
          <w:p w14:paraId="6BAE537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4CFCC74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基站维护</w:t>
            </w:r>
          </w:p>
        </w:tc>
        <w:tc>
          <w:tcPr>
            <w:tcW w:w="1800" w:type="dxa"/>
            <w:vAlign w:val="center"/>
          </w:tcPr>
          <w:p w14:paraId="57188F67">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13464405830</w:t>
            </w:r>
          </w:p>
        </w:tc>
        <w:tc>
          <w:tcPr>
            <w:tcW w:w="1188" w:type="dxa"/>
            <w:vAlign w:val="center"/>
          </w:tcPr>
          <w:p w14:paraId="0108DA00">
            <w:pPr>
              <w:keepNext w:val="0"/>
              <w:keepLines w:val="0"/>
              <w:suppressLineNumbers w:val="0"/>
              <w:spacing w:before="0" w:beforeAutospacing="0" w:after="0" w:afterAutospacing="0"/>
              <w:ind w:left="0" w:right="0"/>
              <w:jc w:val="center"/>
              <w:rPr>
                <w:rFonts w:hint="default"/>
                <w:sz w:val="24"/>
                <w:szCs w:val="24"/>
              </w:rPr>
            </w:pPr>
          </w:p>
        </w:tc>
      </w:tr>
      <w:tr w14:paraId="2931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3E693861">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戚志辉</w:t>
            </w:r>
          </w:p>
        </w:tc>
        <w:tc>
          <w:tcPr>
            <w:tcW w:w="2436" w:type="dxa"/>
            <w:vAlign w:val="center"/>
          </w:tcPr>
          <w:p w14:paraId="22A18D5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1B3AAD8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基站维护</w:t>
            </w:r>
          </w:p>
        </w:tc>
        <w:tc>
          <w:tcPr>
            <w:tcW w:w="1800" w:type="dxa"/>
            <w:vAlign w:val="center"/>
          </w:tcPr>
          <w:p w14:paraId="634264AB">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15904913638</w:t>
            </w:r>
          </w:p>
        </w:tc>
        <w:tc>
          <w:tcPr>
            <w:tcW w:w="1188" w:type="dxa"/>
            <w:vAlign w:val="center"/>
          </w:tcPr>
          <w:p w14:paraId="24B1BD9B">
            <w:pPr>
              <w:keepNext w:val="0"/>
              <w:keepLines w:val="0"/>
              <w:suppressLineNumbers w:val="0"/>
              <w:spacing w:before="0" w:beforeAutospacing="0" w:after="0" w:afterAutospacing="0"/>
              <w:ind w:left="0" w:right="0"/>
              <w:jc w:val="center"/>
              <w:rPr>
                <w:rFonts w:hint="default"/>
                <w:sz w:val="24"/>
                <w:szCs w:val="24"/>
              </w:rPr>
            </w:pPr>
          </w:p>
        </w:tc>
      </w:tr>
      <w:tr w14:paraId="5BD3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4ED8A1F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孟祥利</w:t>
            </w:r>
          </w:p>
        </w:tc>
        <w:tc>
          <w:tcPr>
            <w:tcW w:w="2436" w:type="dxa"/>
            <w:vAlign w:val="center"/>
          </w:tcPr>
          <w:p w14:paraId="5538D8D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43285D22">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基站维护</w:t>
            </w:r>
          </w:p>
        </w:tc>
        <w:tc>
          <w:tcPr>
            <w:tcW w:w="1800" w:type="dxa"/>
            <w:vAlign w:val="center"/>
          </w:tcPr>
          <w:p w14:paraId="1824757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18304209000</w:t>
            </w:r>
          </w:p>
        </w:tc>
        <w:tc>
          <w:tcPr>
            <w:tcW w:w="1188" w:type="dxa"/>
            <w:vAlign w:val="center"/>
          </w:tcPr>
          <w:p w14:paraId="4B2BD5C6">
            <w:pPr>
              <w:keepNext w:val="0"/>
              <w:keepLines w:val="0"/>
              <w:suppressLineNumbers w:val="0"/>
              <w:spacing w:before="0" w:beforeAutospacing="0" w:after="0" w:afterAutospacing="0"/>
              <w:ind w:left="0" w:right="0"/>
              <w:jc w:val="center"/>
              <w:rPr>
                <w:rFonts w:hint="default"/>
                <w:sz w:val="24"/>
                <w:szCs w:val="24"/>
              </w:rPr>
            </w:pPr>
          </w:p>
        </w:tc>
      </w:tr>
      <w:tr w14:paraId="5630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331F9BC1">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王久宏</w:t>
            </w:r>
          </w:p>
        </w:tc>
        <w:tc>
          <w:tcPr>
            <w:tcW w:w="2436" w:type="dxa"/>
            <w:vAlign w:val="center"/>
          </w:tcPr>
          <w:p w14:paraId="1DE84F5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35A8C4A3">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基站维护</w:t>
            </w:r>
          </w:p>
        </w:tc>
        <w:tc>
          <w:tcPr>
            <w:tcW w:w="1800" w:type="dxa"/>
            <w:vAlign w:val="center"/>
          </w:tcPr>
          <w:p w14:paraId="12FA05B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13942138789</w:t>
            </w:r>
          </w:p>
        </w:tc>
        <w:tc>
          <w:tcPr>
            <w:tcW w:w="1188" w:type="dxa"/>
            <w:vAlign w:val="center"/>
          </w:tcPr>
          <w:p w14:paraId="1A164C83">
            <w:pPr>
              <w:keepNext w:val="0"/>
              <w:keepLines w:val="0"/>
              <w:suppressLineNumbers w:val="0"/>
              <w:spacing w:before="0" w:beforeAutospacing="0" w:after="0" w:afterAutospacing="0"/>
              <w:ind w:left="0" w:right="0"/>
              <w:jc w:val="center"/>
              <w:rPr>
                <w:rFonts w:hint="default"/>
                <w:sz w:val="24"/>
                <w:szCs w:val="24"/>
              </w:rPr>
            </w:pPr>
          </w:p>
        </w:tc>
      </w:tr>
      <w:tr w14:paraId="06C5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05DC1A85">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万国强</w:t>
            </w:r>
          </w:p>
        </w:tc>
        <w:tc>
          <w:tcPr>
            <w:tcW w:w="2436" w:type="dxa"/>
            <w:vAlign w:val="center"/>
          </w:tcPr>
          <w:p w14:paraId="1115731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2244" w:type="dxa"/>
            <w:vAlign w:val="center"/>
          </w:tcPr>
          <w:p w14:paraId="3537879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基站维护</w:t>
            </w:r>
          </w:p>
        </w:tc>
        <w:tc>
          <w:tcPr>
            <w:tcW w:w="1800" w:type="dxa"/>
            <w:vAlign w:val="center"/>
          </w:tcPr>
          <w:p w14:paraId="60D9392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13591885959</w:t>
            </w:r>
          </w:p>
        </w:tc>
        <w:tc>
          <w:tcPr>
            <w:tcW w:w="1188" w:type="dxa"/>
            <w:vAlign w:val="center"/>
          </w:tcPr>
          <w:p w14:paraId="5BBD4730">
            <w:pPr>
              <w:keepNext w:val="0"/>
              <w:keepLines w:val="0"/>
              <w:suppressLineNumbers w:val="0"/>
              <w:spacing w:before="0" w:beforeAutospacing="0" w:after="0" w:afterAutospacing="0"/>
              <w:ind w:left="0" w:right="0"/>
              <w:jc w:val="center"/>
              <w:rPr>
                <w:rFonts w:hint="default"/>
                <w:sz w:val="24"/>
                <w:szCs w:val="24"/>
              </w:rPr>
            </w:pPr>
          </w:p>
        </w:tc>
      </w:tr>
    </w:tbl>
    <w:p w14:paraId="76F3E5B9"/>
    <w:p w14:paraId="7D307173"/>
    <w:p w14:paraId="6DA79832"/>
    <w:p w14:paraId="355C12EE"/>
    <w:p w14:paraId="419CF1F4"/>
    <w:p w14:paraId="667D3266">
      <w:pPr>
        <w:spacing w:line="580" w:lineRule="exact"/>
        <w:ind w:firstLine="560" w:firstLineChars="200"/>
        <w:rPr>
          <w:rFonts w:hint="eastAsia"/>
          <w:sz w:val="28"/>
          <w:szCs w:val="28"/>
        </w:rPr>
      </w:pPr>
    </w:p>
    <w:p w14:paraId="4058E2A9">
      <w:pPr>
        <w:spacing w:line="580" w:lineRule="exact"/>
        <w:rPr>
          <w:rFonts w:hint="eastAsia" w:eastAsia="宋体"/>
          <w:sz w:val="28"/>
          <w:szCs w:val="28"/>
          <w:lang w:val="en-US" w:eastAsia="zh-CN"/>
        </w:rPr>
      </w:pPr>
    </w:p>
    <w:p w14:paraId="068B8D42">
      <w:pPr>
        <w:spacing w:line="580" w:lineRule="exact"/>
        <w:rPr>
          <w:rFonts w:hint="eastAsia" w:eastAsia="宋体"/>
          <w:sz w:val="28"/>
          <w:szCs w:val="28"/>
          <w:lang w:val="en-US" w:eastAsia="zh-CN"/>
        </w:rPr>
      </w:pPr>
    </w:p>
    <w:p w14:paraId="67F55582">
      <w:pPr>
        <w:spacing w:line="580" w:lineRule="exact"/>
        <w:rPr>
          <w:rFonts w:hint="eastAsia" w:eastAsia="宋体"/>
          <w:sz w:val="28"/>
          <w:szCs w:val="28"/>
          <w:lang w:val="en-US" w:eastAsia="zh-CN"/>
        </w:rPr>
      </w:pPr>
    </w:p>
    <w:p w14:paraId="60A8E29E">
      <w:pPr>
        <w:spacing w:line="580" w:lineRule="exact"/>
        <w:rPr>
          <w:rFonts w:hint="eastAsia"/>
          <w:sz w:val="28"/>
          <w:szCs w:val="28"/>
        </w:rPr>
      </w:pPr>
    </w:p>
    <w:p w14:paraId="2E30C79D">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sz w:val="44"/>
        </w:rPr>
      </w:pPr>
      <w:bookmarkStart w:id="1366" w:name="_Toc26991"/>
      <w:r>
        <w:rPr>
          <w:rFonts w:hint="eastAsia" w:ascii="宋体" w:hAnsi="宋体" w:eastAsia="宋体" w:cs="Times New Roman"/>
          <w:b/>
          <w:bCs/>
          <w:sz w:val="44"/>
          <w:lang w:val="en-US" w:eastAsia="zh-CN"/>
        </w:rPr>
        <w:t>十</w:t>
      </w:r>
      <w:r>
        <w:rPr>
          <w:rFonts w:hint="eastAsia" w:ascii="宋体" w:hAnsi="宋体" w:cs="Times New Roman"/>
          <w:b/>
          <w:bCs/>
          <w:sz w:val="44"/>
          <w:lang w:val="en-US" w:eastAsia="zh-CN"/>
        </w:rPr>
        <w:t>六</w:t>
      </w:r>
      <w:r>
        <w:rPr>
          <w:rFonts w:hint="eastAsia" w:ascii="宋体" w:hAnsi="宋体" w:eastAsia="宋体" w:cs="Times New Roman"/>
          <w:b/>
          <w:bCs/>
          <w:sz w:val="44"/>
          <w:lang w:val="en-US" w:eastAsia="zh-CN"/>
        </w:rPr>
        <w:t>、</w:t>
      </w:r>
      <w:r>
        <w:rPr>
          <w:rFonts w:hint="eastAsia" w:ascii="宋体" w:hAnsi="宋体" w:eastAsia="宋体"/>
          <w:sz w:val="44"/>
          <w:lang w:eastAsia="zh-CN"/>
        </w:rPr>
        <w:t>2024年辽宁朝阳</w:t>
      </w:r>
      <w:r>
        <w:rPr>
          <w:rFonts w:hint="eastAsia" w:ascii="宋体" w:hAnsi="宋体"/>
          <w:sz w:val="44"/>
          <w:lang w:eastAsia="zh-CN"/>
        </w:rPr>
        <w:t>迎</w:t>
      </w:r>
      <w:r>
        <w:rPr>
          <w:rFonts w:hint="eastAsia" w:ascii="宋体" w:hAnsi="宋体"/>
          <w:sz w:val="44"/>
        </w:rPr>
        <w:t>春灯会</w:t>
      </w:r>
      <w:bookmarkEnd w:id="1366"/>
    </w:p>
    <w:p w14:paraId="51A8EE8D">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eastAsia="宋体" w:cs="Times New Roman"/>
          <w:b/>
          <w:bCs/>
          <w:sz w:val="44"/>
          <w:lang w:val="en-US" w:eastAsia="zh-CN"/>
        </w:rPr>
      </w:pPr>
      <w:bookmarkStart w:id="1367" w:name="_Toc20391"/>
      <w:bookmarkStart w:id="1368" w:name="_Toc24705"/>
      <w:bookmarkStart w:id="1369" w:name="_Toc406"/>
      <w:bookmarkStart w:id="1370" w:name="_Toc20858"/>
      <w:bookmarkStart w:id="1371" w:name="_Toc6124"/>
      <w:r>
        <w:rPr>
          <w:rFonts w:hint="eastAsia" w:ascii="宋体" w:hAnsi="宋体" w:eastAsia="宋体" w:cs="Times New Roman"/>
          <w:b/>
          <w:bCs/>
          <w:sz w:val="44"/>
          <w:lang w:val="en-US" w:eastAsia="zh-CN"/>
        </w:rPr>
        <w:t>联通公司通信保障方案</w:t>
      </w:r>
      <w:bookmarkEnd w:id="1367"/>
      <w:bookmarkEnd w:id="1368"/>
      <w:bookmarkEnd w:id="1369"/>
      <w:bookmarkEnd w:id="1370"/>
      <w:bookmarkEnd w:id="1371"/>
    </w:p>
    <w:p w14:paraId="6A657D5C">
      <w:pPr>
        <w:spacing w:line="580" w:lineRule="exact"/>
        <w:ind w:firstLine="560" w:firstLineChars="200"/>
        <w:rPr>
          <w:rFonts w:hint="eastAsia"/>
          <w:sz w:val="28"/>
          <w:szCs w:val="28"/>
        </w:rPr>
      </w:pPr>
    </w:p>
    <w:p w14:paraId="3F6BDD27">
      <w:pPr>
        <w:spacing w:line="580" w:lineRule="exact"/>
        <w:ind w:firstLine="560" w:firstLineChars="200"/>
        <w:rPr>
          <w:rFonts w:hint="eastAsia"/>
          <w:sz w:val="28"/>
          <w:szCs w:val="28"/>
        </w:rPr>
      </w:pPr>
    </w:p>
    <w:p w14:paraId="07526A53">
      <w:pPr>
        <w:spacing w:line="580" w:lineRule="exact"/>
        <w:ind w:firstLine="560" w:firstLineChars="200"/>
        <w:rPr>
          <w:rFonts w:hint="eastAsia"/>
          <w:sz w:val="28"/>
          <w:szCs w:val="28"/>
        </w:rPr>
      </w:pPr>
    </w:p>
    <w:p w14:paraId="7FEBD9FF">
      <w:pPr>
        <w:spacing w:line="580" w:lineRule="exact"/>
        <w:ind w:firstLine="560" w:firstLineChars="200"/>
        <w:rPr>
          <w:rFonts w:hint="eastAsia"/>
          <w:sz w:val="28"/>
          <w:szCs w:val="28"/>
        </w:rPr>
      </w:pPr>
    </w:p>
    <w:p w14:paraId="4D9A220F">
      <w:pPr>
        <w:spacing w:line="580" w:lineRule="exact"/>
        <w:ind w:firstLine="560" w:firstLineChars="200"/>
        <w:rPr>
          <w:rFonts w:hint="eastAsia"/>
          <w:sz w:val="28"/>
          <w:szCs w:val="28"/>
        </w:rPr>
      </w:pPr>
    </w:p>
    <w:p w14:paraId="4B1AE1EB">
      <w:pPr>
        <w:spacing w:line="580" w:lineRule="exact"/>
        <w:ind w:firstLine="560" w:firstLineChars="200"/>
        <w:rPr>
          <w:rFonts w:hint="eastAsia"/>
          <w:sz w:val="28"/>
          <w:szCs w:val="28"/>
        </w:rPr>
      </w:pPr>
    </w:p>
    <w:p w14:paraId="6AB610E5">
      <w:pPr>
        <w:spacing w:line="580" w:lineRule="exact"/>
        <w:ind w:firstLine="560" w:firstLineChars="200"/>
        <w:rPr>
          <w:rFonts w:hint="eastAsia"/>
          <w:sz w:val="28"/>
          <w:szCs w:val="28"/>
        </w:rPr>
      </w:pPr>
    </w:p>
    <w:p w14:paraId="7BB76935">
      <w:pPr>
        <w:spacing w:line="580" w:lineRule="exact"/>
        <w:ind w:firstLine="560" w:firstLineChars="200"/>
        <w:rPr>
          <w:rFonts w:hint="eastAsia"/>
          <w:sz w:val="28"/>
          <w:szCs w:val="28"/>
        </w:rPr>
      </w:pPr>
    </w:p>
    <w:p w14:paraId="26B69174">
      <w:pPr>
        <w:spacing w:line="580" w:lineRule="exact"/>
        <w:ind w:firstLine="560" w:firstLineChars="200"/>
        <w:rPr>
          <w:rFonts w:hint="eastAsia"/>
          <w:sz w:val="28"/>
          <w:szCs w:val="28"/>
        </w:rPr>
      </w:pPr>
    </w:p>
    <w:p w14:paraId="14DA84AE">
      <w:pPr>
        <w:spacing w:line="580" w:lineRule="exact"/>
        <w:ind w:firstLine="560" w:firstLineChars="200"/>
        <w:rPr>
          <w:rFonts w:hint="eastAsia"/>
          <w:sz w:val="28"/>
          <w:szCs w:val="28"/>
        </w:rPr>
      </w:pPr>
    </w:p>
    <w:p w14:paraId="04E5678C">
      <w:pPr>
        <w:spacing w:line="580" w:lineRule="exact"/>
        <w:ind w:firstLine="560" w:firstLineChars="200"/>
        <w:rPr>
          <w:rFonts w:hint="eastAsia"/>
          <w:sz w:val="28"/>
          <w:szCs w:val="28"/>
        </w:rPr>
      </w:pPr>
    </w:p>
    <w:p w14:paraId="6C643A11">
      <w:pPr>
        <w:spacing w:line="580" w:lineRule="exact"/>
        <w:rPr>
          <w:rFonts w:hint="eastAsia"/>
          <w:sz w:val="28"/>
          <w:szCs w:val="28"/>
        </w:rPr>
      </w:pPr>
    </w:p>
    <w:p w14:paraId="76A04A23">
      <w:pPr>
        <w:spacing w:line="580" w:lineRule="exact"/>
        <w:ind w:firstLine="560" w:firstLineChars="200"/>
        <w:rPr>
          <w:rFonts w:hint="eastAsia"/>
          <w:sz w:val="28"/>
          <w:szCs w:val="28"/>
        </w:rPr>
      </w:pPr>
    </w:p>
    <w:p w14:paraId="199871E2">
      <w:pPr>
        <w:pStyle w:val="6"/>
        <w:rPr>
          <w:rFonts w:hint="eastAsia"/>
          <w:sz w:val="28"/>
          <w:szCs w:val="28"/>
        </w:rPr>
      </w:pPr>
    </w:p>
    <w:p w14:paraId="74B56524">
      <w:pPr>
        <w:spacing w:line="360" w:lineRule="auto"/>
        <w:jc w:val="center"/>
        <w:rPr>
          <w:rFonts w:hint="eastAsia" w:ascii="宋体" w:hAnsi="宋体" w:eastAsia="宋体" w:cs="宋体"/>
          <w:b/>
          <w:sz w:val="32"/>
          <w:szCs w:val="32"/>
        </w:rPr>
      </w:pPr>
      <w:r>
        <w:rPr>
          <w:rFonts w:hint="eastAsia" w:ascii="宋体" w:hAnsi="宋体" w:eastAsia="宋体" w:cs="宋体"/>
          <w:b/>
          <w:sz w:val="32"/>
          <w:szCs w:val="32"/>
          <w:lang w:eastAsia="zh-CN"/>
        </w:rPr>
        <w:t>2024年辽宁朝阳</w:t>
      </w:r>
      <w:r>
        <w:rPr>
          <w:rFonts w:hint="eastAsia" w:ascii="宋体" w:hAnsi="宋体" w:eastAsia="宋体" w:cs="宋体"/>
          <w:b/>
          <w:sz w:val="32"/>
          <w:szCs w:val="32"/>
        </w:rPr>
        <w:t>迎春灯会通信保障方案</w:t>
      </w:r>
    </w:p>
    <w:p w14:paraId="75C06587">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朝阳市2024年2月2日至</w:t>
      </w:r>
      <w:r>
        <w:rPr>
          <w:rFonts w:hint="eastAsia" w:ascii="宋体" w:hAnsi="宋体" w:cs="宋体"/>
          <w:sz w:val="28"/>
          <w:szCs w:val="28"/>
          <w:lang w:val="en-US" w:eastAsia="zh-CN"/>
        </w:rPr>
        <w:t>3</w:t>
      </w:r>
      <w:r>
        <w:rPr>
          <w:rFonts w:hint="eastAsia" w:ascii="宋体" w:hAnsi="宋体" w:eastAsia="宋体" w:cs="宋体"/>
          <w:sz w:val="28"/>
          <w:szCs w:val="28"/>
          <w:lang w:val="en-US" w:eastAsia="zh-CN"/>
        </w:rPr>
        <w:t>月</w:t>
      </w:r>
      <w:r>
        <w:rPr>
          <w:rFonts w:hint="eastAsia" w:ascii="宋体" w:hAnsi="宋体" w:cs="宋体"/>
          <w:sz w:val="28"/>
          <w:szCs w:val="28"/>
          <w:lang w:val="en-US" w:eastAsia="zh-CN"/>
        </w:rPr>
        <w:t>17</w:t>
      </w:r>
      <w:r>
        <w:rPr>
          <w:rFonts w:hint="eastAsia" w:ascii="宋体" w:hAnsi="宋体" w:eastAsia="宋体" w:cs="宋体"/>
          <w:sz w:val="28"/>
          <w:szCs w:val="28"/>
          <w:lang w:val="en-US" w:eastAsia="zh-CN"/>
        </w:rPr>
        <w:t>日将举办2024年辽宁朝阳迎春灯会活动，举办地点在北塔广场慕容古街及佑顺寺。为保障活动现场通信网络畅通，确保活动期间满足参观者通信需求，特制订此通信保障方案：</w:t>
      </w:r>
    </w:p>
    <w:p w14:paraId="63204AAF">
      <w:pPr>
        <w:pStyle w:val="4"/>
        <w:spacing w:line="580" w:lineRule="exact"/>
        <w:rPr>
          <w:rFonts w:hint="eastAsia"/>
          <w:b/>
          <w:bCs/>
          <w:lang w:val="en-US" w:eastAsia="zh-CN"/>
        </w:rPr>
      </w:pPr>
      <w:bookmarkStart w:id="1372" w:name="_Toc16151"/>
      <w:bookmarkStart w:id="1373" w:name="_Toc14404"/>
      <w:bookmarkStart w:id="1374" w:name="_Toc9203"/>
      <w:bookmarkStart w:id="1375" w:name="_Toc5486"/>
      <w:bookmarkStart w:id="1376" w:name="_Toc26012"/>
      <w:r>
        <w:rPr>
          <w:rFonts w:hint="eastAsia"/>
          <w:b/>
          <w:bCs/>
          <w:lang w:val="en-US" w:eastAsia="zh-CN"/>
        </w:rPr>
        <w:t>1、4/5G网络扩容优化调整覆盖质量</w:t>
      </w:r>
      <w:bookmarkEnd w:id="1372"/>
      <w:bookmarkEnd w:id="1373"/>
      <w:bookmarkEnd w:id="1374"/>
      <w:bookmarkEnd w:id="1375"/>
      <w:bookmarkEnd w:id="1376"/>
    </w:p>
    <w:p w14:paraId="4348F9D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对北塔广场及慕容街区域涉及的6个基站18个小区，活动期间进行扩容。</w:t>
      </w:r>
    </w:p>
    <w:p w14:paraId="3405B3F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对灯会区域的所有基站的容量等级指示及关联参数调整，全部站点容量扩大三倍接入能力。</w:t>
      </w:r>
    </w:p>
    <w:p w14:paraId="287D8366">
      <w:pPr>
        <w:pStyle w:val="4"/>
        <w:spacing w:line="580" w:lineRule="exact"/>
        <w:rPr>
          <w:rFonts w:hint="eastAsia"/>
          <w:b/>
          <w:bCs/>
          <w:lang w:val="en-US" w:eastAsia="zh-CN"/>
        </w:rPr>
      </w:pPr>
      <w:bookmarkStart w:id="1377" w:name="_Toc29131"/>
      <w:bookmarkStart w:id="1378" w:name="_Toc5483"/>
      <w:bookmarkStart w:id="1379" w:name="_Toc8907"/>
      <w:bookmarkStart w:id="1380" w:name="_Toc10543"/>
      <w:bookmarkStart w:id="1381" w:name="_Toc26021"/>
      <w:r>
        <w:rPr>
          <w:rFonts w:hint="eastAsia"/>
          <w:b/>
          <w:bCs/>
          <w:lang w:val="en-US" w:eastAsia="zh-CN"/>
        </w:rPr>
        <w:t>2、增开4/5G网络应急通信基站</w:t>
      </w:r>
      <w:bookmarkEnd w:id="1377"/>
      <w:bookmarkEnd w:id="1378"/>
      <w:bookmarkEnd w:id="1379"/>
      <w:bookmarkEnd w:id="1380"/>
      <w:bookmarkEnd w:id="1381"/>
    </w:p>
    <w:p w14:paraId="6880E132">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2月2日开幕当天至2月5日计划配置2辆应急通信车开通4/5G基站两个，保障现场网络畅通，放置于北塔广场和慕容街，扩大网络容量，容纳更多的人使用移动网络。</w:t>
      </w:r>
    </w:p>
    <w:p w14:paraId="12F54DBE">
      <w:pPr>
        <w:spacing w:before="156" w:beforeLines="50" w:line="360" w:lineRule="auto"/>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根据现场地理条件及参观人数，可安装玲珑机柜解决局部区域网络容量需求。</w:t>
      </w:r>
    </w:p>
    <w:p w14:paraId="2B7E5E60">
      <w:pPr>
        <w:pStyle w:val="4"/>
        <w:spacing w:line="580" w:lineRule="exact"/>
        <w:rPr>
          <w:rFonts w:hint="eastAsia"/>
          <w:b/>
          <w:bCs/>
          <w:lang w:val="en-US" w:eastAsia="zh-CN"/>
        </w:rPr>
      </w:pPr>
      <w:bookmarkStart w:id="1382" w:name="_Toc2960"/>
      <w:bookmarkStart w:id="1383" w:name="_Toc32663"/>
      <w:bookmarkStart w:id="1384" w:name="_Toc22061"/>
      <w:bookmarkStart w:id="1385" w:name="_Toc30203"/>
      <w:bookmarkStart w:id="1386" w:name="_Toc9631"/>
      <w:r>
        <w:rPr>
          <w:rFonts w:hint="eastAsia"/>
          <w:b/>
          <w:bCs/>
          <w:lang w:val="en-US" w:eastAsia="zh-CN"/>
        </w:rPr>
        <w:t>3、人员保障安排</w:t>
      </w:r>
      <w:bookmarkEnd w:id="1382"/>
      <w:bookmarkEnd w:id="1383"/>
      <w:bookmarkEnd w:id="1384"/>
      <w:bookmarkEnd w:id="1385"/>
      <w:bookmarkEnd w:id="1386"/>
    </w:p>
    <w:p w14:paraId="0E26717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为保证活动期间的无线网络通信，成立现场保障和后台保障工作组，安排人员巡检，发现故障及时到达设备所在位置处理故障，并且配备专业人员在现场值班，需要时能够及时进场测试优化调整。</w:t>
      </w:r>
    </w:p>
    <w:p w14:paraId="71A54C07">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后台保障工作组及时监控后台指标和告警情况，发现告警和指标异常第一时间通知现场保障工作组，确保及时完成抢修任务。</w:t>
      </w:r>
    </w:p>
    <w:p w14:paraId="2D811F46">
      <w:pPr>
        <w:ind w:firstLine="560"/>
        <w:rPr>
          <w:rFonts w:hint="eastAsia" w:ascii="仿宋_GB2312" w:hAnsi="仿宋_GB2312" w:eastAsia="仿宋_GB2312" w:cs="仿宋_GB2312"/>
          <w:sz w:val="32"/>
          <w:szCs w:val="32"/>
        </w:rPr>
      </w:pPr>
    </w:p>
    <w:p w14:paraId="3DFF0395">
      <w:pPr>
        <w:ind w:firstLine="560"/>
        <w:rPr>
          <w:rFonts w:hint="eastAsia" w:ascii="仿宋_GB2312" w:hAnsi="仿宋_GB2312" w:eastAsia="仿宋_GB2312" w:cs="仿宋_GB2312"/>
          <w:sz w:val="32"/>
          <w:szCs w:val="32"/>
        </w:rPr>
      </w:pPr>
    </w:p>
    <w:p w14:paraId="4CF25A55">
      <w:pPr>
        <w:ind w:firstLine="560"/>
        <w:rPr>
          <w:rFonts w:hint="eastAsia" w:ascii="仿宋_GB2312" w:hAnsi="仿宋_GB2312" w:eastAsia="仿宋_GB2312" w:cs="仿宋_GB2312"/>
          <w:sz w:val="32"/>
          <w:szCs w:val="32"/>
        </w:rPr>
      </w:pPr>
    </w:p>
    <w:p w14:paraId="2D548EA5">
      <w:pPr>
        <w:ind w:firstLine="560"/>
        <w:rPr>
          <w:rFonts w:hint="eastAsia" w:ascii="仿宋_GB2312" w:hAnsi="仿宋_GB2312" w:eastAsia="仿宋_GB2312" w:cs="仿宋_GB2312"/>
          <w:sz w:val="32"/>
          <w:szCs w:val="32"/>
        </w:rPr>
      </w:pPr>
    </w:p>
    <w:p w14:paraId="763F38D0">
      <w:pPr>
        <w:ind w:firstLine="560"/>
        <w:rPr>
          <w:rFonts w:hint="eastAsia" w:ascii="仿宋_GB2312" w:hAnsi="仿宋_GB2312" w:eastAsia="仿宋_GB2312" w:cs="仿宋_GB2312"/>
          <w:sz w:val="32"/>
          <w:szCs w:val="32"/>
        </w:rPr>
      </w:pPr>
    </w:p>
    <w:p w14:paraId="1376E64B">
      <w:pPr>
        <w:ind w:firstLine="560"/>
        <w:rPr>
          <w:rFonts w:hint="eastAsia" w:ascii="仿宋_GB2312" w:hAnsi="仿宋_GB2312" w:eastAsia="仿宋_GB2312" w:cs="仿宋_GB2312"/>
          <w:sz w:val="32"/>
          <w:szCs w:val="32"/>
        </w:rPr>
      </w:pPr>
    </w:p>
    <w:p w14:paraId="775E3BC1">
      <w:pPr>
        <w:ind w:firstLine="560"/>
        <w:rPr>
          <w:rFonts w:hint="eastAsia" w:ascii="仿宋_GB2312" w:hAnsi="仿宋_GB2312" w:eastAsia="仿宋_GB2312" w:cs="仿宋_GB2312"/>
          <w:sz w:val="32"/>
          <w:szCs w:val="32"/>
        </w:rPr>
      </w:pPr>
    </w:p>
    <w:p w14:paraId="78288547">
      <w:pPr>
        <w:ind w:firstLine="560"/>
        <w:rPr>
          <w:rFonts w:hint="eastAsia" w:ascii="仿宋_GB2312" w:hAnsi="仿宋_GB2312" w:eastAsia="仿宋_GB2312" w:cs="仿宋_GB2312"/>
          <w:sz w:val="32"/>
          <w:szCs w:val="32"/>
        </w:rPr>
      </w:pPr>
    </w:p>
    <w:p w14:paraId="29CC38FB">
      <w:pPr>
        <w:ind w:firstLine="560"/>
        <w:rPr>
          <w:rFonts w:hint="eastAsia" w:ascii="仿宋_GB2312" w:hAnsi="仿宋_GB2312" w:eastAsia="仿宋_GB2312" w:cs="仿宋_GB2312"/>
          <w:sz w:val="32"/>
          <w:szCs w:val="32"/>
        </w:rPr>
      </w:pPr>
    </w:p>
    <w:p w14:paraId="214B1DFB">
      <w:pPr>
        <w:ind w:firstLine="560"/>
        <w:rPr>
          <w:rFonts w:hint="eastAsia" w:ascii="仿宋_GB2312" w:hAnsi="仿宋_GB2312" w:eastAsia="仿宋_GB2312" w:cs="仿宋_GB2312"/>
          <w:sz w:val="32"/>
          <w:szCs w:val="32"/>
        </w:rPr>
      </w:pPr>
    </w:p>
    <w:p w14:paraId="6B9D684C">
      <w:pPr>
        <w:ind w:firstLine="560"/>
        <w:rPr>
          <w:rFonts w:hint="eastAsia" w:ascii="仿宋_GB2312" w:hAnsi="仿宋_GB2312" w:eastAsia="仿宋_GB2312" w:cs="仿宋_GB2312"/>
          <w:sz w:val="32"/>
          <w:szCs w:val="32"/>
        </w:rPr>
      </w:pPr>
    </w:p>
    <w:p w14:paraId="466C6E35">
      <w:pPr>
        <w:ind w:firstLine="560"/>
        <w:rPr>
          <w:rFonts w:hint="eastAsia" w:ascii="仿宋_GB2312" w:hAnsi="仿宋_GB2312" w:eastAsia="仿宋_GB2312" w:cs="仿宋_GB2312"/>
          <w:sz w:val="32"/>
          <w:szCs w:val="32"/>
        </w:rPr>
      </w:pPr>
    </w:p>
    <w:p w14:paraId="05223850">
      <w:pPr>
        <w:ind w:firstLine="560"/>
        <w:rPr>
          <w:rFonts w:hint="eastAsia" w:ascii="仿宋_GB2312" w:hAnsi="仿宋_GB2312" w:eastAsia="仿宋_GB2312" w:cs="仿宋_GB2312"/>
          <w:sz w:val="32"/>
          <w:szCs w:val="32"/>
        </w:rPr>
      </w:pPr>
    </w:p>
    <w:p w14:paraId="1FAC0069">
      <w:pPr>
        <w:ind w:firstLine="560"/>
        <w:rPr>
          <w:rFonts w:hint="eastAsia" w:ascii="仿宋_GB2312" w:hAnsi="仿宋_GB2312" w:eastAsia="仿宋_GB2312" w:cs="仿宋_GB2312"/>
          <w:sz w:val="32"/>
          <w:szCs w:val="32"/>
        </w:rPr>
      </w:pPr>
    </w:p>
    <w:p w14:paraId="2F83AA08">
      <w:pPr>
        <w:ind w:firstLine="560"/>
        <w:rPr>
          <w:rFonts w:hint="eastAsia" w:ascii="仿宋_GB2312" w:hAnsi="仿宋_GB2312" w:eastAsia="仿宋_GB2312" w:cs="仿宋_GB2312"/>
          <w:sz w:val="32"/>
          <w:szCs w:val="32"/>
        </w:rPr>
      </w:pPr>
    </w:p>
    <w:p w14:paraId="1B23D891">
      <w:pPr>
        <w:ind w:firstLine="560"/>
        <w:rPr>
          <w:rFonts w:hint="eastAsia" w:ascii="仿宋_GB2312" w:hAnsi="仿宋_GB2312" w:eastAsia="仿宋_GB2312" w:cs="仿宋_GB2312"/>
          <w:sz w:val="32"/>
          <w:szCs w:val="32"/>
        </w:rPr>
      </w:pPr>
    </w:p>
    <w:p w14:paraId="6D13175D">
      <w:pPr>
        <w:ind w:firstLine="560"/>
        <w:rPr>
          <w:rFonts w:hint="eastAsia" w:ascii="仿宋_GB2312" w:hAnsi="仿宋_GB2312" w:eastAsia="仿宋_GB2312" w:cs="仿宋_GB2312"/>
          <w:sz w:val="32"/>
          <w:szCs w:val="32"/>
        </w:rPr>
      </w:pPr>
    </w:p>
    <w:p w14:paraId="728771E0">
      <w:pPr>
        <w:ind w:firstLine="560"/>
        <w:rPr>
          <w:rFonts w:hint="eastAsia" w:ascii="仿宋_GB2312" w:hAnsi="仿宋_GB2312" w:eastAsia="仿宋_GB2312" w:cs="仿宋_GB2312"/>
          <w:sz w:val="32"/>
          <w:szCs w:val="32"/>
        </w:rPr>
      </w:pPr>
    </w:p>
    <w:p w14:paraId="24142A5A">
      <w:pPr>
        <w:ind w:firstLine="560"/>
        <w:rPr>
          <w:rFonts w:hint="eastAsia" w:ascii="仿宋_GB2312" w:hAnsi="仿宋_GB2312" w:eastAsia="仿宋_GB2312" w:cs="仿宋_GB2312"/>
          <w:sz w:val="32"/>
          <w:szCs w:val="32"/>
        </w:rPr>
      </w:pPr>
    </w:p>
    <w:p w14:paraId="39EF2879">
      <w:pPr>
        <w:ind w:firstLine="560"/>
        <w:rPr>
          <w:rFonts w:hint="eastAsia" w:ascii="仿宋_GB2312" w:hAnsi="仿宋_GB2312" w:eastAsia="仿宋_GB2312" w:cs="仿宋_GB2312"/>
          <w:sz w:val="32"/>
          <w:szCs w:val="32"/>
        </w:rPr>
      </w:pPr>
    </w:p>
    <w:p w14:paraId="22E3C75A">
      <w:pPr>
        <w:pStyle w:val="2"/>
        <w:jc w:val="center"/>
        <w:rPr>
          <w:rFonts w:hint="eastAsia"/>
          <w:lang w:val="en-US" w:eastAsia="zh-CN"/>
        </w:rPr>
      </w:pPr>
      <w:bookmarkStart w:id="1387" w:name="_Toc5209"/>
      <w:r>
        <w:rPr>
          <w:rFonts w:hint="eastAsia"/>
          <w:lang w:val="en-US" w:eastAsia="zh-CN"/>
        </w:rPr>
        <w:t>联通公司应急响应联系人员名单</w:t>
      </w:r>
      <w:bookmarkEnd w:id="1387"/>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2640"/>
        <w:gridCol w:w="1956"/>
        <w:gridCol w:w="1836"/>
        <w:gridCol w:w="1212"/>
      </w:tblGrid>
      <w:tr w14:paraId="0DA8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66BB9E8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640" w:type="dxa"/>
            <w:vAlign w:val="center"/>
          </w:tcPr>
          <w:p w14:paraId="489ACAF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956" w:type="dxa"/>
            <w:vAlign w:val="center"/>
          </w:tcPr>
          <w:p w14:paraId="7BD39C2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836" w:type="dxa"/>
            <w:vAlign w:val="center"/>
          </w:tcPr>
          <w:p w14:paraId="6FB7DB3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12" w:type="dxa"/>
            <w:vAlign w:val="center"/>
          </w:tcPr>
          <w:p w14:paraId="118240F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7C92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0BD7F2B5">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于海生</w:t>
            </w:r>
          </w:p>
        </w:tc>
        <w:tc>
          <w:tcPr>
            <w:tcW w:w="2640" w:type="dxa"/>
            <w:vAlign w:val="center"/>
          </w:tcPr>
          <w:p w14:paraId="576C191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956" w:type="dxa"/>
            <w:vAlign w:val="center"/>
          </w:tcPr>
          <w:p w14:paraId="1BCA9083">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经理</w:t>
            </w:r>
          </w:p>
        </w:tc>
        <w:tc>
          <w:tcPr>
            <w:tcW w:w="1836" w:type="dxa"/>
            <w:vAlign w:val="center"/>
          </w:tcPr>
          <w:p w14:paraId="5F3A014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18604910209</w:t>
            </w:r>
          </w:p>
        </w:tc>
        <w:tc>
          <w:tcPr>
            <w:tcW w:w="1212" w:type="dxa"/>
            <w:vAlign w:val="center"/>
          </w:tcPr>
          <w:p w14:paraId="4A2D6FEE">
            <w:pPr>
              <w:keepNext w:val="0"/>
              <w:keepLines w:val="0"/>
              <w:suppressLineNumbers w:val="0"/>
              <w:spacing w:before="0" w:beforeAutospacing="0" w:after="0" w:afterAutospacing="0"/>
              <w:ind w:left="0" w:right="0"/>
              <w:jc w:val="center"/>
              <w:rPr>
                <w:rFonts w:hint="default"/>
                <w:sz w:val="24"/>
                <w:szCs w:val="24"/>
              </w:rPr>
            </w:pPr>
          </w:p>
        </w:tc>
      </w:tr>
      <w:tr w14:paraId="2943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43993E83">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顾许辉</w:t>
            </w:r>
          </w:p>
        </w:tc>
        <w:tc>
          <w:tcPr>
            <w:tcW w:w="2640" w:type="dxa"/>
            <w:vAlign w:val="center"/>
          </w:tcPr>
          <w:p w14:paraId="4CD04DE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956" w:type="dxa"/>
            <w:vAlign w:val="center"/>
          </w:tcPr>
          <w:p w14:paraId="61568D11">
            <w:pPr>
              <w:keepNext w:val="0"/>
              <w:keepLines w:val="0"/>
              <w:suppressLineNumbers w:val="0"/>
              <w:tabs>
                <w:tab w:val="left" w:pos="427"/>
              </w:tabs>
              <w:spacing w:before="0" w:beforeAutospacing="0" w:after="0" w:afterAutospacing="0"/>
              <w:ind w:left="0" w:right="0"/>
              <w:jc w:val="left"/>
              <w:rPr>
                <w:rFonts w:hint="default" w:eastAsiaTheme="minorEastAsia"/>
                <w:sz w:val="24"/>
                <w:szCs w:val="24"/>
                <w:lang w:val="en-US" w:eastAsia="zh-CN"/>
              </w:rPr>
            </w:pPr>
            <w:r>
              <w:rPr>
                <w:rFonts w:hint="eastAsia"/>
                <w:sz w:val="24"/>
                <w:szCs w:val="24"/>
                <w:lang w:eastAsia="zh-CN"/>
              </w:rPr>
              <w:tab/>
            </w:r>
            <w:r>
              <w:rPr>
                <w:rFonts w:hint="eastAsia"/>
                <w:sz w:val="24"/>
                <w:szCs w:val="24"/>
                <w:lang w:val="en-US" w:eastAsia="zh-CN"/>
              </w:rPr>
              <w:t>副经理</w:t>
            </w:r>
          </w:p>
        </w:tc>
        <w:tc>
          <w:tcPr>
            <w:tcW w:w="1836" w:type="dxa"/>
            <w:vAlign w:val="center"/>
          </w:tcPr>
          <w:p w14:paraId="099E714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18604910196</w:t>
            </w:r>
          </w:p>
        </w:tc>
        <w:tc>
          <w:tcPr>
            <w:tcW w:w="1212" w:type="dxa"/>
            <w:vAlign w:val="center"/>
          </w:tcPr>
          <w:p w14:paraId="1AD22672">
            <w:pPr>
              <w:keepNext w:val="0"/>
              <w:keepLines w:val="0"/>
              <w:suppressLineNumbers w:val="0"/>
              <w:spacing w:before="0" w:beforeAutospacing="0" w:after="0" w:afterAutospacing="0"/>
              <w:ind w:left="0" w:right="0"/>
              <w:jc w:val="center"/>
              <w:rPr>
                <w:rFonts w:hint="default"/>
                <w:sz w:val="24"/>
                <w:szCs w:val="24"/>
              </w:rPr>
            </w:pPr>
          </w:p>
        </w:tc>
      </w:tr>
      <w:tr w14:paraId="4E01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9845D7B">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朱恩龙</w:t>
            </w:r>
          </w:p>
        </w:tc>
        <w:tc>
          <w:tcPr>
            <w:tcW w:w="2640" w:type="dxa"/>
            <w:vAlign w:val="center"/>
          </w:tcPr>
          <w:p w14:paraId="2F31BC4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956" w:type="dxa"/>
            <w:vAlign w:val="center"/>
          </w:tcPr>
          <w:p w14:paraId="238DDB59">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副经理</w:t>
            </w:r>
          </w:p>
        </w:tc>
        <w:tc>
          <w:tcPr>
            <w:tcW w:w="1836" w:type="dxa"/>
            <w:vAlign w:val="center"/>
          </w:tcPr>
          <w:p w14:paraId="03309DA1">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18604910211</w:t>
            </w:r>
          </w:p>
        </w:tc>
        <w:tc>
          <w:tcPr>
            <w:tcW w:w="1212" w:type="dxa"/>
            <w:vAlign w:val="center"/>
          </w:tcPr>
          <w:p w14:paraId="16042C0F">
            <w:pPr>
              <w:keepNext w:val="0"/>
              <w:keepLines w:val="0"/>
              <w:suppressLineNumbers w:val="0"/>
              <w:spacing w:before="0" w:beforeAutospacing="0" w:after="0" w:afterAutospacing="0"/>
              <w:ind w:left="0" w:right="0"/>
              <w:jc w:val="center"/>
              <w:rPr>
                <w:rFonts w:hint="default"/>
                <w:sz w:val="24"/>
                <w:szCs w:val="24"/>
              </w:rPr>
            </w:pPr>
          </w:p>
        </w:tc>
      </w:tr>
      <w:tr w14:paraId="215C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6656C681">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贾昊</w:t>
            </w:r>
          </w:p>
        </w:tc>
        <w:tc>
          <w:tcPr>
            <w:tcW w:w="2640" w:type="dxa"/>
            <w:vAlign w:val="center"/>
          </w:tcPr>
          <w:p w14:paraId="7AB879B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956" w:type="dxa"/>
            <w:vAlign w:val="center"/>
          </w:tcPr>
          <w:p w14:paraId="7BAB001C">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单元负责人</w:t>
            </w:r>
          </w:p>
        </w:tc>
        <w:tc>
          <w:tcPr>
            <w:tcW w:w="1836" w:type="dxa"/>
            <w:vAlign w:val="center"/>
          </w:tcPr>
          <w:p w14:paraId="05B6ED6F">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18604910983</w:t>
            </w:r>
          </w:p>
        </w:tc>
        <w:tc>
          <w:tcPr>
            <w:tcW w:w="1212" w:type="dxa"/>
            <w:vAlign w:val="center"/>
          </w:tcPr>
          <w:p w14:paraId="3CA56E6F">
            <w:pPr>
              <w:keepNext w:val="0"/>
              <w:keepLines w:val="0"/>
              <w:suppressLineNumbers w:val="0"/>
              <w:spacing w:before="0" w:beforeAutospacing="0" w:after="0" w:afterAutospacing="0"/>
              <w:ind w:left="0" w:right="0"/>
              <w:jc w:val="center"/>
              <w:rPr>
                <w:rFonts w:hint="default"/>
                <w:sz w:val="24"/>
                <w:szCs w:val="24"/>
              </w:rPr>
            </w:pPr>
          </w:p>
        </w:tc>
      </w:tr>
      <w:tr w14:paraId="7C9C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2876D601">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李锰</w:t>
            </w:r>
          </w:p>
        </w:tc>
        <w:tc>
          <w:tcPr>
            <w:tcW w:w="2640" w:type="dxa"/>
            <w:vAlign w:val="center"/>
          </w:tcPr>
          <w:p w14:paraId="57D6FD24">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10366A59">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维护人员</w:t>
            </w:r>
          </w:p>
        </w:tc>
        <w:tc>
          <w:tcPr>
            <w:tcW w:w="1836" w:type="dxa"/>
            <w:vAlign w:val="center"/>
          </w:tcPr>
          <w:p w14:paraId="175FEDC1">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18604910733</w:t>
            </w:r>
          </w:p>
        </w:tc>
        <w:tc>
          <w:tcPr>
            <w:tcW w:w="1212" w:type="dxa"/>
            <w:vAlign w:val="center"/>
          </w:tcPr>
          <w:p w14:paraId="03087EDB">
            <w:pPr>
              <w:keepNext w:val="0"/>
              <w:keepLines w:val="0"/>
              <w:suppressLineNumbers w:val="0"/>
              <w:spacing w:before="0" w:beforeAutospacing="0" w:after="0" w:afterAutospacing="0"/>
              <w:ind w:left="0" w:right="0"/>
              <w:jc w:val="center"/>
              <w:rPr>
                <w:rFonts w:hint="default"/>
                <w:sz w:val="24"/>
                <w:szCs w:val="24"/>
              </w:rPr>
            </w:pPr>
          </w:p>
        </w:tc>
      </w:tr>
      <w:tr w14:paraId="3E94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768888B4">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伊换斌</w:t>
            </w:r>
          </w:p>
        </w:tc>
        <w:tc>
          <w:tcPr>
            <w:tcW w:w="2640" w:type="dxa"/>
            <w:vAlign w:val="center"/>
          </w:tcPr>
          <w:p w14:paraId="18DE463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21F2C38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维护人员</w:t>
            </w:r>
          </w:p>
        </w:tc>
        <w:tc>
          <w:tcPr>
            <w:tcW w:w="1836" w:type="dxa"/>
            <w:vAlign w:val="center"/>
          </w:tcPr>
          <w:p w14:paraId="296458C3">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18604910738</w:t>
            </w:r>
          </w:p>
        </w:tc>
        <w:tc>
          <w:tcPr>
            <w:tcW w:w="1212" w:type="dxa"/>
            <w:vAlign w:val="center"/>
          </w:tcPr>
          <w:p w14:paraId="3BCCA079">
            <w:pPr>
              <w:keepNext w:val="0"/>
              <w:keepLines w:val="0"/>
              <w:suppressLineNumbers w:val="0"/>
              <w:spacing w:before="0" w:beforeAutospacing="0" w:after="0" w:afterAutospacing="0"/>
              <w:ind w:left="0" w:right="0"/>
              <w:jc w:val="center"/>
              <w:rPr>
                <w:rFonts w:hint="default"/>
                <w:sz w:val="24"/>
                <w:szCs w:val="24"/>
              </w:rPr>
            </w:pPr>
          </w:p>
        </w:tc>
      </w:tr>
      <w:tr w14:paraId="7820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38C5343">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张晓峰</w:t>
            </w:r>
          </w:p>
        </w:tc>
        <w:tc>
          <w:tcPr>
            <w:tcW w:w="2640" w:type="dxa"/>
            <w:vAlign w:val="center"/>
          </w:tcPr>
          <w:p w14:paraId="66C0956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26BC587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维护人员</w:t>
            </w:r>
          </w:p>
        </w:tc>
        <w:tc>
          <w:tcPr>
            <w:tcW w:w="1836" w:type="dxa"/>
            <w:vAlign w:val="center"/>
          </w:tcPr>
          <w:p w14:paraId="446BEED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18604910205</w:t>
            </w:r>
          </w:p>
        </w:tc>
        <w:tc>
          <w:tcPr>
            <w:tcW w:w="1212" w:type="dxa"/>
            <w:vAlign w:val="center"/>
          </w:tcPr>
          <w:p w14:paraId="2CFB8B1E">
            <w:pPr>
              <w:keepNext w:val="0"/>
              <w:keepLines w:val="0"/>
              <w:suppressLineNumbers w:val="0"/>
              <w:spacing w:before="0" w:beforeAutospacing="0" w:after="0" w:afterAutospacing="0"/>
              <w:ind w:left="0" w:right="0"/>
              <w:jc w:val="center"/>
              <w:rPr>
                <w:rFonts w:hint="default"/>
                <w:sz w:val="24"/>
                <w:szCs w:val="24"/>
              </w:rPr>
            </w:pPr>
          </w:p>
        </w:tc>
      </w:tr>
      <w:tr w14:paraId="1D6F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7AFACF9D">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尚文斌</w:t>
            </w:r>
          </w:p>
        </w:tc>
        <w:tc>
          <w:tcPr>
            <w:tcW w:w="2640" w:type="dxa"/>
            <w:vAlign w:val="center"/>
          </w:tcPr>
          <w:p w14:paraId="03DB15E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55157928">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维护人员</w:t>
            </w:r>
          </w:p>
        </w:tc>
        <w:tc>
          <w:tcPr>
            <w:tcW w:w="1836" w:type="dxa"/>
            <w:vAlign w:val="center"/>
          </w:tcPr>
          <w:p w14:paraId="773DF72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18604910754</w:t>
            </w:r>
          </w:p>
        </w:tc>
        <w:tc>
          <w:tcPr>
            <w:tcW w:w="1212" w:type="dxa"/>
            <w:vAlign w:val="center"/>
          </w:tcPr>
          <w:p w14:paraId="296E3FE8">
            <w:pPr>
              <w:keepNext w:val="0"/>
              <w:keepLines w:val="0"/>
              <w:suppressLineNumbers w:val="0"/>
              <w:spacing w:before="0" w:beforeAutospacing="0" w:after="0" w:afterAutospacing="0"/>
              <w:ind w:left="0" w:right="0"/>
              <w:jc w:val="center"/>
              <w:rPr>
                <w:rFonts w:hint="default"/>
                <w:sz w:val="24"/>
                <w:szCs w:val="24"/>
              </w:rPr>
            </w:pPr>
          </w:p>
        </w:tc>
      </w:tr>
      <w:tr w14:paraId="0940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787AFBAE">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任自然</w:t>
            </w:r>
          </w:p>
        </w:tc>
        <w:tc>
          <w:tcPr>
            <w:tcW w:w="2640" w:type="dxa"/>
            <w:vAlign w:val="center"/>
          </w:tcPr>
          <w:p w14:paraId="003F8E4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6C5036B2">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维护人员</w:t>
            </w:r>
          </w:p>
        </w:tc>
        <w:tc>
          <w:tcPr>
            <w:tcW w:w="1836" w:type="dxa"/>
            <w:vAlign w:val="center"/>
          </w:tcPr>
          <w:p w14:paraId="0EB8A6E0">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13188161423</w:t>
            </w:r>
          </w:p>
        </w:tc>
        <w:tc>
          <w:tcPr>
            <w:tcW w:w="1212" w:type="dxa"/>
            <w:vAlign w:val="center"/>
          </w:tcPr>
          <w:p w14:paraId="195FF85E">
            <w:pPr>
              <w:keepNext w:val="0"/>
              <w:keepLines w:val="0"/>
              <w:suppressLineNumbers w:val="0"/>
              <w:spacing w:before="0" w:beforeAutospacing="0" w:after="0" w:afterAutospacing="0"/>
              <w:ind w:left="0" w:right="0"/>
              <w:jc w:val="center"/>
              <w:rPr>
                <w:rFonts w:hint="default"/>
                <w:sz w:val="24"/>
                <w:szCs w:val="24"/>
              </w:rPr>
            </w:pPr>
          </w:p>
        </w:tc>
      </w:tr>
      <w:tr w14:paraId="78A4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6E99617B">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冯雷</w:t>
            </w:r>
          </w:p>
        </w:tc>
        <w:tc>
          <w:tcPr>
            <w:tcW w:w="2640" w:type="dxa"/>
            <w:vAlign w:val="center"/>
          </w:tcPr>
          <w:p w14:paraId="5CC88DA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40EE0DFD">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维护人员</w:t>
            </w:r>
          </w:p>
        </w:tc>
        <w:tc>
          <w:tcPr>
            <w:tcW w:w="1836" w:type="dxa"/>
            <w:vAlign w:val="center"/>
          </w:tcPr>
          <w:p w14:paraId="156BCC61">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13188189456</w:t>
            </w:r>
          </w:p>
        </w:tc>
        <w:tc>
          <w:tcPr>
            <w:tcW w:w="1212" w:type="dxa"/>
            <w:vAlign w:val="center"/>
          </w:tcPr>
          <w:p w14:paraId="164C2ABB">
            <w:pPr>
              <w:keepNext w:val="0"/>
              <w:keepLines w:val="0"/>
              <w:suppressLineNumbers w:val="0"/>
              <w:spacing w:before="0" w:beforeAutospacing="0" w:after="0" w:afterAutospacing="0"/>
              <w:ind w:left="0" w:right="0"/>
              <w:jc w:val="center"/>
              <w:rPr>
                <w:rFonts w:hint="default"/>
                <w:sz w:val="24"/>
                <w:szCs w:val="24"/>
              </w:rPr>
            </w:pPr>
          </w:p>
        </w:tc>
      </w:tr>
      <w:tr w14:paraId="3314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01367141">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刘胜凯</w:t>
            </w:r>
          </w:p>
        </w:tc>
        <w:tc>
          <w:tcPr>
            <w:tcW w:w="2640" w:type="dxa"/>
            <w:vAlign w:val="center"/>
          </w:tcPr>
          <w:p w14:paraId="5492CA8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618A039F">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优化人员</w:t>
            </w:r>
          </w:p>
        </w:tc>
        <w:tc>
          <w:tcPr>
            <w:tcW w:w="1836" w:type="dxa"/>
            <w:vAlign w:val="center"/>
          </w:tcPr>
          <w:p w14:paraId="120F0B95">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18604910422</w:t>
            </w:r>
          </w:p>
        </w:tc>
        <w:tc>
          <w:tcPr>
            <w:tcW w:w="1212" w:type="dxa"/>
            <w:vAlign w:val="center"/>
          </w:tcPr>
          <w:p w14:paraId="5C402D7E">
            <w:pPr>
              <w:keepNext w:val="0"/>
              <w:keepLines w:val="0"/>
              <w:suppressLineNumbers w:val="0"/>
              <w:spacing w:before="0" w:beforeAutospacing="0" w:after="0" w:afterAutospacing="0"/>
              <w:ind w:left="0" w:right="0"/>
              <w:jc w:val="center"/>
              <w:rPr>
                <w:rFonts w:hint="default"/>
                <w:sz w:val="24"/>
                <w:szCs w:val="24"/>
              </w:rPr>
            </w:pPr>
          </w:p>
        </w:tc>
      </w:tr>
      <w:tr w14:paraId="696F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6F7BC48">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王殿琦</w:t>
            </w:r>
          </w:p>
        </w:tc>
        <w:tc>
          <w:tcPr>
            <w:tcW w:w="2640" w:type="dxa"/>
            <w:vAlign w:val="center"/>
          </w:tcPr>
          <w:p w14:paraId="1590242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204EF353">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优化人员</w:t>
            </w:r>
          </w:p>
        </w:tc>
        <w:tc>
          <w:tcPr>
            <w:tcW w:w="1836" w:type="dxa"/>
            <w:vAlign w:val="center"/>
          </w:tcPr>
          <w:p w14:paraId="7A62C183">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18604912636</w:t>
            </w:r>
          </w:p>
        </w:tc>
        <w:tc>
          <w:tcPr>
            <w:tcW w:w="1212" w:type="dxa"/>
            <w:vAlign w:val="center"/>
          </w:tcPr>
          <w:p w14:paraId="7B5005B5">
            <w:pPr>
              <w:keepNext w:val="0"/>
              <w:keepLines w:val="0"/>
              <w:suppressLineNumbers w:val="0"/>
              <w:spacing w:before="0" w:beforeAutospacing="0" w:after="0" w:afterAutospacing="0"/>
              <w:ind w:left="0" w:right="0"/>
              <w:jc w:val="center"/>
              <w:rPr>
                <w:rFonts w:hint="default"/>
                <w:sz w:val="24"/>
                <w:szCs w:val="24"/>
              </w:rPr>
            </w:pPr>
          </w:p>
        </w:tc>
      </w:tr>
      <w:tr w14:paraId="4457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3F35B439">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孟凡雷</w:t>
            </w:r>
          </w:p>
        </w:tc>
        <w:tc>
          <w:tcPr>
            <w:tcW w:w="2640" w:type="dxa"/>
            <w:vAlign w:val="center"/>
          </w:tcPr>
          <w:p w14:paraId="77728C0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079F5A07">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优化人员</w:t>
            </w:r>
          </w:p>
        </w:tc>
        <w:tc>
          <w:tcPr>
            <w:tcW w:w="1836" w:type="dxa"/>
            <w:vAlign w:val="center"/>
          </w:tcPr>
          <w:p w14:paraId="6C6C83F1">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15642636474</w:t>
            </w:r>
          </w:p>
        </w:tc>
        <w:tc>
          <w:tcPr>
            <w:tcW w:w="1212" w:type="dxa"/>
            <w:vAlign w:val="center"/>
          </w:tcPr>
          <w:p w14:paraId="06FB2A0E">
            <w:pPr>
              <w:keepNext w:val="0"/>
              <w:keepLines w:val="0"/>
              <w:suppressLineNumbers w:val="0"/>
              <w:spacing w:before="0" w:beforeAutospacing="0" w:after="0" w:afterAutospacing="0"/>
              <w:ind w:left="0" w:right="0"/>
              <w:jc w:val="center"/>
              <w:rPr>
                <w:rFonts w:hint="default"/>
                <w:sz w:val="24"/>
                <w:szCs w:val="24"/>
              </w:rPr>
            </w:pPr>
          </w:p>
        </w:tc>
      </w:tr>
      <w:tr w14:paraId="27A8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18E767E5">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隋广孝</w:t>
            </w:r>
          </w:p>
        </w:tc>
        <w:tc>
          <w:tcPr>
            <w:tcW w:w="2640" w:type="dxa"/>
            <w:vAlign w:val="center"/>
          </w:tcPr>
          <w:p w14:paraId="2C5845A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956" w:type="dxa"/>
            <w:vAlign w:val="center"/>
          </w:tcPr>
          <w:p w14:paraId="5E4ED5C4">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优化人员</w:t>
            </w:r>
          </w:p>
        </w:tc>
        <w:tc>
          <w:tcPr>
            <w:tcW w:w="1836" w:type="dxa"/>
            <w:vAlign w:val="center"/>
          </w:tcPr>
          <w:p w14:paraId="60DCDB3F">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15642636474</w:t>
            </w:r>
          </w:p>
        </w:tc>
        <w:tc>
          <w:tcPr>
            <w:tcW w:w="1212" w:type="dxa"/>
            <w:vAlign w:val="center"/>
          </w:tcPr>
          <w:p w14:paraId="63E98CAE">
            <w:pPr>
              <w:keepNext w:val="0"/>
              <w:keepLines w:val="0"/>
              <w:suppressLineNumbers w:val="0"/>
              <w:spacing w:before="0" w:beforeAutospacing="0" w:after="0" w:afterAutospacing="0"/>
              <w:ind w:left="0" w:right="0"/>
              <w:jc w:val="center"/>
              <w:rPr>
                <w:rFonts w:hint="default"/>
                <w:sz w:val="24"/>
                <w:szCs w:val="24"/>
              </w:rPr>
            </w:pPr>
          </w:p>
        </w:tc>
      </w:tr>
      <w:tr w14:paraId="373F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101FA3C">
            <w:pPr>
              <w:keepNext w:val="0"/>
              <w:keepLines w:val="0"/>
              <w:suppressLineNumbers w:val="0"/>
              <w:spacing w:before="0" w:beforeAutospacing="0" w:after="0" w:afterAutospacing="0"/>
              <w:ind w:left="0" w:right="0"/>
              <w:jc w:val="center"/>
              <w:rPr>
                <w:rFonts w:hint="default"/>
                <w:sz w:val="24"/>
                <w:szCs w:val="24"/>
              </w:rPr>
            </w:pPr>
          </w:p>
        </w:tc>
        <w:tc>
          <w:tcPr>
            <w:tcW w:w="2640" w:type="dxa"/>
            <w:vAlign w:val="center"/>
          </w:tcPr>
          <w:p w14:paraId="5A51384E">
            <w:pPr>
              <w:keepNext w:val="0"/>
              <w:keepLines w:val="0"/>
              <w:suppressLineNumbers w:val="0"/>
              <w:spacing w:before="0" w:beforeAutospacing="0" w:after="0" w:afterAutospacing="0"/>
              <w:ind w:left="0" w:right="0"/>
              <w:jc w:val="center"/>
              <w:rPr>
                <w:rFonts w:hint="default"/>
              </w:rPr>
            </w:pPr>
          </w:p>
        </w:tc>
        <w:tc>
          <w:tcPr>
            <w:tcW w:w="1956" w:type="dxa"/>
            <w:vAlign w:val="center"/>
          </w:tcPr>
          <w:p w14:paraId="5CBCEC5C">
            <w:pPr>
              <w:keepNext w:val="0"/>
              <w:keepLines w:val="0"/>
              <w:suppressLineNumbers w:val="0"/>
              <w:spacing w:before="0" w:beforeAutospacing="0" w:after="0" w:afterAutospacing="0"/>
              <w:ind w:left="0" w:right="0"/>
              <w:jc w:val="center"/>
              <w:rPr>
                <w:rFonts w:hint="default"/>
                <w:sz w:val="24"/>
                <w:szCs w:val="24"/>
              </w:rPr>
            </w:pPr>
          </w:p>
        </w:tc>
        <w:tc>
          <w:tcPr>
            <w:tcW w:w="1836" w:type="dxa"/>
            <w:vAlign w:val="center"/>
          </w:tcPr>
          <w:p w14:paraId="093DE5F1">
            <w:pPr>
              <w:keepNext w:val="0"/>
              <w:keepLines w:val="0"/>
              <w:suppressLineNumbers w:val="0"/>
              <w:spacing w:before="0" w:beforeAutospacing="0" w:after="0" w:afterAutospacing="0"/>
              <w:ind w:left="0" w:right="0"/>
              <w:jc w:val="center"/>
              <w:rPr>
                <w:rFonts w:hint="default"/>
                <w:sz w:val="24"/>
                <w:szCs w:val="24"/>
              </w:rPr>
            </w:pPr>
          </w:p>
        </w:tc>
        <w:tc>
          <w:tcPr>
            <w:tcW w:w="1212" w:type="dxa"/>
            <w:vAlign w:val="center"/>
          </w:tcPr>
          <w:p w14:paraId="7157FDD4">
            <w:pPr>
              <w:keepNext w:val="0"/>
              <w:keepLines w:val="0"/>
              <w:suppressLineNumbers w:val="0"/>
              <w:spacing w:before="0" w:beforeAutospacing="0" w:after="0" w:afterAutospacing="0"/>
              <w:ind w:left="0" w:right="0"/>
              <w:jc w:val="center"/>
              <w:rPr>
                <w:rFonts w:hint="default"/>
                <w:sz w:val="24"/>
                <w:szCs w:val="24"/>
              </w:rPr>
            </w:pPr>
          </w:p>
        </w:tc>
      </w:tr>
      <w:tr w14:paraId="0DE5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532C1A46">
            <w:pPr>
              <w:keepNext w:val="0"/>
              <w:keepLines w:val="0"/>
              <w:suppressLineNumbers w:val="0"/>
              <w:spacing w:before="0" w:beforeAutospacing="0" w:after="0" w:afterAutospacing="0"/>
              <w:ind w:left="0" w:right="0"/>
              <w:jc w:val="center"/>
              <w:rPr>
                <w:rFonts w:hint="default"/>
                <w:sz w:val="24"/>
                <w:szCs w:val="24"/>
              </w:rPr>
            </w:pPr>
          </w:p>
        </w:tc>
        <w:tc>
          <w:tcPr>
            <w:tcW w:w="2640" w:type="dxa"/>
            <w:vAlign w:val="center"/>
          </w:tcPr>
          <w:p w14:paraId="37C540FF">
            <w:pPr>
              <w:keepNext w:val="0"/>
              <w:keepLines w:val="0"/>
              <w:suppressLineNumbers w:val="0"/>
              <w:spacing w:before="0" w:beforeAutospacing="0" w:after="0" w:afterAutospacing="0"/>
              <w:ind w:left="0" w:right="0"/>
              <w:jc w:val="center"/>
              <w:rPr>
                <w:rFonts w:hint="default"/>
              </w:rPr>
            </w:pPr>
          </w:p>
        </w:tc>
        <w:tc>
          <w:tcPr>
            <w:tcW w:w="1956" w:type="dxa"/>
            <w:vAlign w:val="center"/>
          </w:tcPr>
          <w:p w14:paraId="76FDA07A">
            <w:pPr>
              <w:keepNext w:val="0"/>
              <w:keepLines w:val="0"/>
              <w:suppressLineNumbers w:val="0"/>
              <w:spacing w:before="0" w:beforeAutospacing="0" w:after="0" w:afterAutospacing="0"/>
              <w:ind w:left="0" w:right="0"/>
              <w:jc w:val="center"/>
              <w:rPr>
                <w:rFonts w:hint="default"/>
                <w:sz w:val="24"/>
                <w:szCs w:val="24"/>
              </w:rPr>
            </w:pPr>
          </w:p>
        </w:tc>
        <w:tc>
          <w:tcPr>
            <w:tcW w:w="1836" w:type="dxa"/>
            <w:vAlign w:val="center"/>
          </w:tcPr>
          <w:p w14:paraId="36ED4C6D">
            <w:pPr>
              <w:keepNext w:val="0"/>
              <w:keepLines w:val="0"/>
              <w:suppressLineNumbers w:val="0"/>
              <w:spacing w:before="0" w:beforeAutospacing="0" w:after="0" w:afterAutospacing="0"/>
              <w:ind w:left="0" w:right="0"/>
              <w:jc w:val="center"/>
              <w:rPr>
                <w:rFonts w:hint="default"/>
                <w:sz w:val="24"/>
                <w:szCs w:val="24"/>
              </w:rPr>
            </w:pPr>
          </w:p>
        </w:tc>
        <w:tc>
          <w:tcPr>
            <w:tcW w:w="1212" w:type="dxa"/>
            <w:vAlign w:val="center"/>
          </w:tcPr>
          <w:p w14:paraId="4E22CC5D">
            <w:pPr>
              <w:keepNext w:val="0"/>
              <w:keepLines w:val="0"/>
              <w:suppressLineNumbers w:val="0"/>
              <w:spacing w:before="0" w:beforeAutospacing="0" w:after="0" w:afterAutospacing="0"/>
              <w:ind w:left="0" w:right="0"/>
              <w:jc w:val="center"/>
              <w:rPr>
                <w:rFonts w:hint="default"/>
                <w:sz w:val="24"/>
                <w:szCs w:val="24"/>
              </w:rPr>
            </w:pPr>
          </w:p>
        </w:tc>
      </w:tr>
      <w:tr w14:paraId="70A3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26CCED5C">
            <w:pPr>
              <w:keepNext w:val="0"/>
              <w:keepLines w:val="0"/>
              <w:suppressLineNumbers w:val="0"/>
              <w:spacing w:before="0" w:beforeAutospacing="0" w:after="0" w:afterAutospacing="0"/>
              <w:ind w:left="0" w:right="0"/>
              <w:jc w:val="center"/>
              <w:rPr>
                <w:rFonts w:hint="default"/>
                <w:sz w:val="24"/>
                <w:szCs w:val="24"/>
              </w:rPr>
            </w:pPr>
          </w:p>
        </w:tc>
        <w:tc>
          <w:tcPr>
            <w:tcW w:w="2640" w:type="dxa"/>
            <w:vAlign w:val="center"/>
          </w:tcPr>
          <w:p w14:paraId="3DD13CD8">
            <w:pPr>
              <w:keepNext w:val="0"/>
              <w:keepLines w:val="0"/>
              <w:suppressLineNumbers w:val="0"/>
              <w:spacing w:before="0" w:beforeAutospacing="0" w:after="0" w:afterAutospacing="0"/>
              <w:ind w:left="0" w:right="0"/>
              <w:jc w:val="center"/>
              <w:rPr>
                <w:rFonts w:hint="default"/>
              </w:rPr>
            </w:pPr>
          </w:p>
        </w:tc>
        <w:tc>
          <w:tcPr>
            <w:tcW w:w="1956" w:type="dxa"/>
            <w:vAlign w:val="center"/>
          </w:tcPr>
          <w:p w14:paraId="4BB70FFA">
            <w:pPr>
              <w:keepNext w:val="0"/>
              <w:keepLines w:val="0"/>
              <w:suppressLineNumbers w:val="0"/>
              <w:spacing w:before="0" w:beforeAutospacing="0" w:after="0" w:afterAutospacing="0"/>
              <w:ind w:left="0" w:right="0"/>
              <w:jc w:val="center"/>
              <w:rPr>
                <w:rFonts w:hint="default"/>
                <w:sz w:val="24"/>
                <w:szCs w:val="24"/>
              </w:rPr>
            </w:pPr>
          </w:p>
        </w:tc>
        <w:tc>
          <w:tcPr>
            <w:tcW w:w="1836" w:type="dxa"/>
            <w:vAlign w:val="center"/>
          </w:tcPr>
          <w:p w14:paraId="7AA7A33D">
            <w:pPr>
              <w:keepNext w:val="0"/>
              <w:keepLines w:val="0"/>
              <w:suppressLineNumbers w:val="0"/>
              <w:spacing w:before="0" w:beforeAutospacing="0" w:after="0" w:afterAutospacing="0"/>
              <w:ind w:left="0" w:right="0"/>
              <w:jc w:val="center"/>
              <w:rPr>
                <w:rFonts w:hint="default"/>
                <w:sz w:val="24"/>
                <w:szCs w:val="24"/>
              </w:rPr>
            </w:pPr>
          </w:p>
        </w:tc>
        <w:tc>
          <w:tcPr>
            <w:tcW w:w="1212" w:type="dxa"/>
            <w:vAlign w:val="center"/>
          </w:tcPr>
          <w:p w14:paraId="6F654455">
            <w:pPr>
              <w:keepNext w:val="0"/>
              <w:keepLines w:val="0"/>
              <w:suppressLineNumbers w:val="0"/>
              <w:spacing w:before="0" w:beforeAutospacing="0" w:after="0" w:afterAutospacing="0"/>
              <w:ind w:left="0" w:right="0"/>
              <w:jc w:val="center"/>
              <w:rPr>
                <w:rFonts w:hint="default"/>
                <w:sz w:val="24"/>
                <w:szCs w:val="24"/>
              </w:rPr>
            </w:pPr>
          </w:p>
        </w:tc>
      </w:tr>
      <w:tr w14:paraId="32F7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5" w:type="dxa"/>
            <w:vAlign w:val="center"/>
          </w:tcPr>
          <w:p w14:paraId="7CE57DF0">
            <w:pPr>
              <w:keepNext w:val="0"/>
              <w:keepLines w:val="0"/>
              <w:suppressLineNumbers w:val="0"/>
              <w:spacing w:before="0" w:beforeAutospacing="0" w:after="0" w:afterAutospacing="0"/>
              <w:ind w:left="0" w:right="0"/>
              <w:jc w:val="center"/>
              <w:rPr>
                <w:rFonts w:hint="default"/>
                <w:sz w:val="24"/>
                <w:szCs w:val="24"/>
              </w:rPr>
            </w:pPr>
          </w:p>
        </w:tc>
        <w:tc>
          <w:tcPr>
            <w:tcW w:w="2640" w:type="dxa"/>
            <w:vAlign w:val="center"/>
          </w:tcPr>
          <w:p w14:paraId="469300A4">
            <w:pPr>
              <w:keepNext w:val="0"/>
              <w:keepLines w:val="0"/>
              <w:suppressLineNumbers w:val="0"/>
              <w:spacing w:before="0" w:beforeAutospacing="0" w:after="0" w:afterAutospacing="0"/>
              <w:ind w:left="0" w:right="0"/>
              <w:jc w:val="center"/>
              <w:rPr>
                <w:rFonts w:hint="default"/>
              </w:rPr>
            </w:pPr>
          </w:p>
        </w:tc>
        <w:tc>
          <w:tcPr>
            <w:tcW w:w="1956" w:type="dxa"/>
            <w:vAlign w:val="center"/>
          </w:tcPr>
          <w:p w14:paraId="7EB6D263">
            <w:pPr>
              <w:keepNext w:val="0"/>
              <w:keepLines w:val="0"/>
              <w:suppressLineNumbers w:val="0"/>
              <w:spacing w:before="0" w:beforeAutospacing="0" w:after="0" w:afterAutospacing="0"/>
              <w:ind w:left="0" w:right="0"/>
              <w:jc w:val="center"/>
              <w:rPr>
                <w:rFonts w:hint="default"/>
                <w:sz w:val="24"/>
                <w:szCs w:val="24"/>
              </w:rPr>
            </w:pPr>
          </w:p>
        </w:tc>
        <w:tc>
          <w:tcPr>
            <w:tcW w:w="1836" w:type="dxa"/>
            <w:vAlign w:val="center"/>
          </w:tcPr>
          <w:p w14:paraId="14F5D606">
            <w:pPr>
              <w:keepNext w:val="0"/>
              <w:keepLines w:val="0"/>
              <w:suppressLineNumbers w:val="0"/>
              <w:spacing w:before="0" w:beforeAutospacing="0" w:after="0" w:afterAutospacing="0"/>
              <w:ind w:left="0" w:right="0"/>
              <w:jc w:val="center"/>
              <w:rPr>
                <w:rFonts w:hint="default"/>
                <w:sz w:val="24"/>
                <w:szCs w:val="24"/>
              </w:rPr>
            </w:pPr>
          </w:p>
        </w:tc>
        <w:tc>
          <w:tcPr>
            <w:tcW w:w="1212" w:type="dxa"/>
            <w:vAlign w:val="center"/>
          </w:tcPr>
          <w:p w14:paraId="521152DB">
            <w:pPr>
              <w:keepNext w:val="0"/>
              <w:keepLines w:val="0"/>
              <w:suppressLineNumbers w:val="0"/>
              <w:spacing w:before="0" w:beforeAutospacing="0" w:after="0" w:afterAutospacing="0"/>
              <w:ind w:left="0" w:right="0"/>
              <w:jc w:val="center"/>
              <w:rPr>
                <w:rFonts w:hint="default"/>
                <w:sz w:val="24"/>
                <w:szCs w:val="24"/>
              </w:rPr>
            </w:pPr>
          </w:p>
        </w:tc>
      </w:tr>
    </w:tbl>
    <w:p w14:paraId="4C489A33"/>
    <w:p w14:paraId="4D70DFB7">
      <w:pPr>
        <w:ind w:firstLine="560"/>
        <w:rPr>
          <w:rFonts w:hint="eastAsia" w:ascii="仿宋_GB2312" w:hAnsi="仿宋_GB2312" w:eastAsia="仿宋_GB2312" w:cs="仿宋_GB2312"/>
          <w:sz w:val="32"/>
          <w:szCs w:val="32"/>
        </w:rPr>
      </w:pPr>
    </w:p>
    <w:p w14:paraId="32EAE0E6">
      <w:pPr>
        <w:ind w:firstLine="560"/>
        <w:rPr>
          <w:rFonts w:hint="eastAsia" w:ascii="仿宋_GB2312" w:hAnsi="仿宋_GB2312" w:eastAsia="仿宋_GB2312" w:cs="仿宋_GB2312"/>
          <w:sz w:val="32"/>
          <w:szCs w:val="32"/>
        </w:rPr>
      </w:pPr>
    </w:p>
    <w:bookmarkEnd w:id="1087"/>
    <w:bookmarkEnd w:id="1088"/>
    <w:p w14:paraId="20DEDED9">
      <w:pPr>
        <w:pStyle w:val="3"/>
        <w:jc w:val="both"/>
        <w:rPr>
          <w:rFonts w:hint="eastAsia" w:ascii="宋体" w:hAnsi="宋体" w:eastAsia="宋体" w:cs="Times New Roman"/>
          <w:b/>
          <w:bCs/>
          <w:sz w:val="44"/>
          <w:lang w:val="en-US" w:eastAsia="zh-CN"/>
        </w:rPr>
      </w:pPr>
      <w:bookmarkStart w:id="1388" w:name="_Toc22647"/>
    </w:p>
    <w:p w14:paraId="14A03B17">
      <w:pPr>
        <w:pStyle w:val="3"/>
        <w:jc w:val="both"/>
        <w:rPr>
          <w:rFonts w:hint="eastAsia" w:ascii="宋体" w:hAnsi="宋体" w:eastAsia="宋体" w:cs="Times New Roman"/>
          <w:b/>
          <w:bCs/>
          <w:sz w:val="44"/>
          <w:lang w:val="en-US" w:eastAsia="zh-CN"/>
        </w:rPr>
      </w:pPr>
    </w:p>
    <w:p w14:paraId="4612B98E">
      <w:pPr>
        <w:pStyle w:val="3"/>
        <w:jc w:val="both"/>
        <w:rPr>
          <w:rFonts w:hint="eastAsia" w:ascii="宋体" w:hAnsi="宋体" w:eastAsia="宋体" w:cs="Times New Roman"/>
          <w:b/>
          <w:bCs/>
          <w:sz w:val="44"/>
          <w:lang w:val="en-US" w:eastAsia="zh-CN"/>
        </w:rPr>
      </w:pPr>
    </w:p>
    <w:p w14:paraId="1749264C">
      <w:pPr>
        <w:pStyle w:val="3"/>
        <w:jc w:val="both"/>
        <w:rPr>
          <w:rFonts w:hint="eastAsia" w:ascii="宋体" w:hAnsi="宋体" w:eastAsia="宋体" w:cs="Times New Roman"/>
          <w:b/>
          <w:bCs/>
          <w:sz w:val="44"/>
          <w:lang w:val="en-US" w:eastAsia="zh-CN"/>
        </w:rPr>
      </w:pPr>
    </w:p>
    <w:p w14:paraId="7A18C654">
      <w:pPr>
        <w:pStyle w:val="3"/>
        <w:jc w:val="both"/>
        <w:rPr>
          <w:rFonts w:hint="eastAsia" w:ascii="宋体" w:hAnsi="宋体" w:eastAsia="宋体" w:cs="Times New Roman"/>
          <w:b/>
          <w:bCs/>
          <w:sz w:val="44"/>
          <w:lang w:val="en-US" w:eastAsia="zh-CN"/>
        </w:rPr>
      </w:pPr>
    </w:p>
    <w:p w14:paraId="2ED444F9">
      <w:pPr>
        <w:pStyle w:val="3"/>
        <w:rPr>
          <w:rFonts w:hint="eastAsia" w:ascii="宋体" w:hAnsi="宋体" w:eastAsia="宋体" w:cs="Times New Roman"/>
          <w:b/>
          <w:bCs/>
          <w:sz w:val="44"/>
          <w:lang w:val="en-US" w:eastAsia="zh-CN"/>
        </w:rPr>
      </w:pPr>
    </w:p>
    <w:p w14:paraId="325956E4">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eastAsia="宋体" w:cs="Times New Roman"/>
          <w:b/>
          <w:bCs/>
          <w:sz w:val="44"/>
          <w:lang w:val="en-US" w:eastAsia="zh-CN"/>
        </w:rPr>
      </w:pPr>
      <w:bookmarkStart w:id="1389" w:name="_Toc8060"/>
      <w:r>
        <w:rPr>
          <w:rFonts w:hint="eastAsia" w:ascii="宋体" w:hAnsi="宋体" w:eastAsia="宋体" w:cs="Times New Roman"/>
          <w:b/>
          <w:bCs/>
          <w:sz w:val="44"/>
          <w:lang w:val="en-US" w:eastAsia="zh-CN"/>
        </w:rPr>
        <w:t>十七、2024年辽宁朝阳迎春灯会</w:t>
      </w:r>
      <w:bookmarkEnd w:id="1389"/>
    </w:p>
    <w:p w14:paraId="19E07F7E">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eastAsia="宋体" w:cs="Times New Roman"/>
          <w:b/>
          <w:bCs/>
          <w:sz w:val="44"/>
          <w:lang w:val="en-US" w:eastAsia="zh-CN"/>
        </w:rPr>
      </w:pPr>
      <w:bookmarkStart w:id="1390" w:name="_Toc30939"/>
      <w:bookmarkStart w:id="1391" w:name="_Toc11727"/>
      <w:r>
        <w:rPr>
          <w:rFonts w:hint="eastAsia" w:ascii="宋体" w:hAnsi="宋体" w:eastAsia="宋体" w:cs="Times New Roman"/>
          <w:b/>
          <w:bCs/>
          <w:sz w:val="44"/>
          <w:lang w:val="en-US" w:eastAsia="zh-CN"/>
        </w:rPr>
        <w:t>四川自贡四海文化传媒有限公司应急预案</w:t>
      </w:r>
      <w:bookmarkEnd w:id="1390"/>
      <w:bookmarkEnd w:id="1391"/>
    </w:p>
    <w:p w14:paraId="227D0DE2">
      <w:pPr>
        <w:pStyle w:val="2"/>
        <w:spacing w:line="580" w:lineRule="exact"/>
        <w:jc w:val="both"/>
        <w:rPr>
          <w:rFonts w:hint="eastAsia" w:ascii="宋体" w:hAnsi="宋体" w:eastAsia="宋体" w:cs="Times New Roman"/>
          <w:b/>
          <w:bCs/>
          <w:sz w:val="44"/>
        </w:rPr>
      </w:pPr>
    </w:p>
    <w:p w14:paraId="0EC90FE9">
      <w:pPr>
        <w:ind w:firstLine="640" w:firstLineChars="200"/>
        <w:rPr>
          <w:rFonts w:hint="eastAsia"/>
          <w:sz w:val="32"/>
          <w:szCs w:val="32"/>
        </w:rPr>
      </w:pPr>
    </w:p>
    <w:p w14:paraId="38B0ECDA">
      <w:pPr>
        <w:ind w:firstLine="640" w:firstLineChars="200"/>
        <w:rPr>
          <w:rFonts w:hint="eastAsia"/>
          <w:sz w:val="32"/>
          <w:szCs w:val="32"/>
        </w:rPr>
      </w:pPr>
    </w:p>
    <w:p w14:paraId="17E4079E">
      <w:pPr>
        <w:ind w:firstLine="640" w:firstLineChars="200"/>
        <w:rPr>
          <w:rFonts w:hint="eastAsia"/>
          <w:sz w:val="32"/>
          <w:szCs w:val="32"/>
        </w:rPr>
      </w:pPr>
    </w:p>
    <w:p w14:paraId="1B7E162F">
      <w:pPr>
        <w:ind w:firstLine="640" w:firstLineChars="200"/>
        <w:rPr>
          <w:rFonts w:hint="eastAsia"/>
          <w:sz w:val="32"/>
          <w:szCs w:val="32"/>
        </w:rPr>
      </w:pPr>
    </w:p>
    <w:p w14:paraId="53219CA9">
      <w:pPr>
        <w:ind w:firstLine="640" w:firstLineChars="200"/>
        <w:rPr>
          <w:rFonts w:hint="eastAsia"/>
          <w:sz w:val="32"/>
          <w:szCs w:val="32"/>
        </w:rPr>
      </w:pPr>
    </w:p>
    <w:p w14:paraId="5EFBB6D2">
      <w:pPr>
        <w:ind w:firstLine="640" w:firstLineChars="200"/>
        <w:rPr>
          <w:rFonts w:hint="eastAsia"/>
          <w:sz w:val="32"/>
          <w:szCs w:val="32"/>
        </w:rPr>
      </w:pPr>
    </w:p>
    <w:p w14:paraId="7FA0B805">
      <w:pPr>
        <w:ind w:firstLine="640" w:firstLineChars="200"/>
        <w:rPr>
          <w:rFonts w:hint="eastAsia"/>
          <w:sz w:val="32"/>
          <w:szCs w:val="32"/>
        </w:rPr>
      </w:pPr>
    </w:p>
    <w:p w14:paraId="458232A1">
      <w:pPr>
        <w:ind w:firstLine="640" w:firstLineChars="200"/>
        <w:rPr>
          <w:rFonts w:hint="eastAsia"/>
          <w:sz w:val="32"/>
          <w:szCs w:val="32"/>
        </w:rPr>
      </w:pPr>
    </w:p>
    <w:p w14:paraId="65404FCB">
      <w:pPr>
        <w:ind w:firstLine="640" w:firstLineChars="200"/>
        <w:rPr>
          <w:rFonts w:hint="eastAsia"/>
          <w:sz w:val="32"/>
          <w:szCs w:val="32"/>
        </w:rPr>
      </w:pPr>
    </w:p>
    <w:p w14:paraId="110FB58C">
      <w:pPr>
        <w:ind w:firstLine="640" w:firstLineChars="200"/>
        <w:rPr>
          <w:rFonts w:hint="eastAsia"/>
          <w:sz w:val="32"/>
          <w:szCs w:val="32"/>
        </w:rPr>
      </w:pPr>
    </w:p>
    <w:p w14:paraId="51CD1F81">
      <w:pPr>
        <w:ind w:firstLine="640" w:firstLineChars="200"/>
        <w:rPr>
          <w:rFonts w:hint="eastAsia"/>
          <w:sz w:val="32"/>
          <w:szCs w:val="32"/>
        </w:rPr>
      </w:pPr>
    </w:p>
    <w:p w14:paraId="3759BF5F">
      <w:pPr>
        <w:rPr>
          <w:rFonts w:hint="eastAsia"/>
          <w:sz w:val="32"/>
          <w:szCs w:val="32"/>
        </w:rPr>
      </w:pPr>
    </w:p>
    <w:p w14:paraId="5EDCEC90">
      <w:pPr>
        <w:pStyle w:val="21"/>
        <w:tabs>
          <w:tab w:val="left" w:pos="744"/>
        </w:tabs>
        <w:spacing w:line="360" w:lineRule="auto"/>
        <w:ind w:firstLine="0"/>
        <w:jc w:val="center"/>
        <w:outlineLvl w:val="2"/>
        <w:rPr>
          <w:rFonts w:hint="eastAsia" w:ascii="仿宋" w:hAnsi="仿宋" w:eastAsia="仿宋" w:cs="仿宋"/>
          <w:kern w:val="2"/>
          <w:sz w:val="44"/>
          <w:szCs w:val="44"/>
          <w:lang w:val="en-US" w:eastAsia="zh-CN" w:bidi="ar-SA"/>
        </w:rPr>
      </w:pPr>
      <w:bookmarkStart w:id="1392" w:name="_Toc13500"/>
      <w:bookmarkStart w:id="1393" w:name="_Toc31017"/>
      <w:bookmarkStart w:id="1394" w:name="_Toc12559"/>
      <w:r>
        <w:rPr>
          <w:rFonts w:hint="eastAsia" w:ascii="仿宋" w:hAnsi="仿宋" w:eastAsia="仿宋" w:cs="仿宋"/>
          <w:b/>
          <w:bCs/>
          <w:kern w:val="2"/>
          <w:sz w:val="48"/>
          <w:szCs w:val="48"/>
          <w:lang w:val="en-US" w:eastAsia="zh-CN" w:bidi="ar-SA"/>
        </w:rPr>
        <w:t>安全应急预案</w:t>
      </w:r>
      <w:bookmarkEnd w:id="1392"/>
      <w:bookmarkEnd w:id="1393"/>
      <w:bookmarkEnd w:id="1394"/>
    </w:p>
    <w:p w14:paraId="6D840069">
      <w:pPr>
        <w:pStyle w:val="4"/>
        <w:spacing w:line="580" w:lineRule="exact"/>
        <w:rPr>
          <w:rFonts w:hint="eastAsia" w:ascii="Times New Roman" w:hAnsi="Times New Roman" w:eastAsia="宋体" w:cs="Times New Roman"/>
          <w:b/>
          <w:bCs/>
          <w:sz w:val="32"/>
          <w:szCs w:val="32"/>
        </w:rPr>
      </w:pPr>
      <w:bookmarkStart w:id="1395" w:name="_Toc3652_WPSOffice_Level3"/>
      <w:bookmarkStart w:id="1396" w:name="_Toc28620"/>
      <w:bookmarkStart w:id="1397" w:name="_Toc31947"/>
      <w:bookmarkStart w:id="1398" w:name="_Toc21923_WPSOffice_Level3"/>
      <w:bookmarkStart w:id="1399" w:name="_Toc21855"/>
      <w:bookmarkStart w:id="1400" w:name="_Toc7990"/>
      <w:bookmarkStart w:id="1401" w:name="_Toc4755"/>
      <w:r>
        <w:rPr>
          <w:rFonts w:hint="eastAsia"/>
          <w:b/>
          <w:bCs/>
          <w:lang w:val="en-US" w:eastAsia="zh-CN"/>
        </w:rPr>
        <w:t>1、消防应急预案及措施</w:t>
      </w:r>
      <w:bookmarkEnd w:id="1395"/>
      <w:bookmarkEnd w:id="1396"/>
      <w:bookmarkEnd w:id="1397"/>
      <w:bookmarkEnd w:id="1398"/>
      <w:bookmarkEnd w:id="1399"/>
      <w:bookmarkEnd w:id="1400"/>
      <w:bookmarkEnd w:id="1401"/>
    </w:p>
    <w:p w14:paraId="2D9030A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一旦发现火情，工程项目全体员工，应有条不紊地按照预先制定的扑火方案进行实施。必须迅速及时地将火扑灭，把损失控制在最低限度。为此制定消防工作预备方案，其具体分工如下：</w:t>
      </w:r>
    </w:p>
    <w:p w14:paraId="2FCAAACD">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最先发现火情的人要大声呼叫，某某地点或某某部位失火，并报告消防负责人。向内部报警时，报警人员应叙述：出事地点、情况、报警人姓名；向外部报警时，报警人应详细准确报告：出事地点、单位、电话、事态现状及报告人姓名、单位、地址、电话；报警完毕报警员应到路口迎接消防车及急救人员的到来。</w:t>
      </w:r>
    </w:p>
    <w:p w14:paraId="40644C3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（2）施工现场负责人负责现场消防工作总指挥。打电话通知119报告失火地点，火势以及联系人和联系电话，同时通知主管领导。</w:t>
      </w:r>
    </w:p>
    <w:p w14:paraId="2DA8A59F">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（3）按应急方案立即进行自救。火灾初起阶段可用灭火器灭火，用消防桶提水，用铁锹铲土等力争在火灾初起阶段，将火扑灭。若事态严重，难以控制和处理，应在自救的同时向专业救援队求助。</w:t>
      </w:r>
    </w:p>
    <w:p w14:paraId="0DA9448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（4）由电工组长负责切断电源，防止事态扩大。</w:t>
      </w:r>
    </w:p>
    <w:p w14:paraId="4D32DF1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（5）在组织扑救的同时，组织人员清理、疏散现场人员和易燃易爆、可燃材料。如有物资仓库起火，应首先抢救危险及其它有毒、易燃物品，防止人员伤害和污染环境。</w:t>
      </w:r>
    </w:p>
    <w:p w14:paraId="78A0016B">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（6）疏通事故发生现场的道路，保持消防通道的畅通，保证消防车辆通行及救援工作顺利进行。消防车由消防机构统一指挥，火场根据需要调动义务消防队及其他人员。</w:t>
      </w:r>
    </w:p>
    <w:p w14:paraId="3F9F488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在急救过程中，遇有威胁人身安全情况时，应首先确保人身安全，迅速疏散人群至安全地带，以减少不必要的伤亡。设立警戒线，禁止无关人员进入危险区域；组织脱离危险区域场所后，再采取紧急措施；对因火灾事故造成的人身伤害要及时抢救。密切配合专业救援队伍进行急救工作。</w:t>
      </w:r>
    </w:p>
    <w:p w14:paraId="720E8EE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（8）保护火灾现场，指派专人看守。</w:t>
      </w:r>
    </w:p>
    <w:p w14:paraId="3932E11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现场发生火灾事故后的注意及急救要领：现场出现火险或火灾时要立即组织现场人员进行扑救，救火方法要得当。油料起火不宜用水扑救，可用干粉灭火器。电气设备在起火时，应尽快切断电源。用二氧化碳灭火器灭火，千万不要盲目向电器设备上泼水，这样容易造成触电、短路爆炸等并发性事故。</w:t>
      </w:r>
      <w:bookmarkStart w:id="1402" w:name="_Toc343288794"/>
    </w:p>
    <w:p w14:paraId="6ED9D926">
      <w:pPr>
        <w:pStyle w:val="4"/>
        <w:spacing w:line="580" w:lineRule="exact"/>
        <w:rPr>
          <w:rFonts w:hint="eastAsia"/>
          <w:b/>
          <w:bCs/>
          <w:lang w:val="en-US" w:eastAsia="zh-CN"/>
        </w:rPr>
      </w:pPr>
      <w:bookmarkStart w:id="1403" w:name="_Toc19914"/>
      <w:bookmarkStart w:id="1404" w:name="_Toc6204"/>
      <w:bookmarkStart w:id="1405" w:name="_Toc11130"/>
      <w:bookmarkStart w:id="1406" w:name="_Toc14338_WPSOffice_Level3"/>
      <w:bookmarkStart w:id="1407" w:name="_Toc26358"/>
      <w:bookmarkStart w:id="1408" w:name="_Toc1020"/>
      <w:bookmarkStart w:id="1409" w:name="_Toc25324_WPSOffice_Level3"/>
      <w:r>
        <w:rPr>
          <w:rFonts w:hint="eastAsia"/>
          <w:b/>
          <w:bCs/>
          <w:lang w:val="en-US" w:eastAsia="zh-CN"/>
        </w:rPr>
        <w:t>2、突发性停电应急措施</w:t>
      </w:r>
      <w:bookmarkEnd w:id="1403"/>
      <w:bookmarkEnd w:id="1404"/>
    </w:p>
    <w:p w14:paraId="53A5216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因本届灯会施工时间紧、任务重，为应对突发停电事件的发生，特制订本方案：</w:t>
      </w:r>
    </w:p>
    <w:p w14:paraId="6EBBB869">
      <w:pPr>
        <w:spacing w:before="156" w:beforeLines="50" w:line="360" w:lineRule="auto"/>
        <w:ind w:firstLine="560" w:firstLineChars="200"/>
        <w:rPr>
          <w:rFonts w:hint="eastAsia" w:ascii="宋体" w:hAnsi="宋体" w:eastAsia="宋体" w:cs="宋体"/>
          <w:sz w:val="28"/>
          <w:szCs w:val="28"/>
          <w:lang w:val="en-US" w:eastAsia="zh-CN"/>
        </w:rPr>
      </w:pPr>
      <w:bookmarkStart w:id="1410" w:name="_Toc29606"/>
      <w:bookmarkStart w:id="1411" w:name="_Toc2233"/>
      <w:r>
        <w:rPr>
          <w:rFonts w:hint="eastAsia" w:ascii="宋体" w:hAnsi="宋体" w:eastAsia="宋体" w:cs="宋体"/>
          <w:sz w:val="28"/>
          <w:szCs w:val="28"/>
          <w:lang w:val="en-US" w:eastAsia="zh-CN"/>
        </w:rPr>
        <w:t>（1）日常准备工作不能放松</w:t>
      </w:r>
      <w:bookmarkEnd w:id="1410"/>
      <w:bookmarkEnd w:id="1411"/>
    </w:p>
    <w:p w14:paraId="7FD50D31">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1）必须随时准备应急灯、手电筒和其他应急照明物品，以备夜间突然发生停电时使用；</w:t>
      </w:r>
    </w:p>
    <w:p w14:paraId="5EA8059A">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2）进行停电处理必需的物资准备，包括工具、材料、备件、发电机燃料等；</w:t>
      </w:r>
    </w:p>
    <w:p w14:paraId="0FC9345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2）确保备用发电机组经常保持在良好待用状态，可在应急情况下随时启动。</w:t>
      </w:r>
    </w:p>
    <w:p w14:paraId="7184B738">
      <w:pPr>
        <w:spacing w:before="156" w:beforeLines="50" w:line="360" w:lineRule="auto"/>
        <w:ind w:firstLine="560" w:firstLineChars="200"/>
        <w:rPr>
          <w:rFonts w:hint="eastAsia" w:ascii="宋体" w:hAnsi="宋体" w:eastAsia="宋体" w:cs="宋体"/>
          <w:sz w:val="28"/>
          <w:szCs w:val="28"/>
          <w:lang w:val="en-US" w:eastAsia="zh-CN"/>
        </w:rPr>
      </w:pPr>
      <w:bookmarkStart w:id="1412" w:name="_Toc23216"/>
      <w:bookmarkStart w:id="1413" w:name="_Toc12337"/>
      <w:r>
        <w:rPr>
          <w:rFonts w:hint="eastAsia" w:ascii="宋体" w:hAnsi="宋体" w:eastAsia="宋体" w:cs="宋体"/>
          <w:sz w:val="28"/>
          <w:szCs w:val="28"/>
          <w:lang w:val="en-US" w:eastAsia="zh-CN"/>
        </w:rPr>
        <w:t>（2）预先通知停电的处理办法</w:t>
      </w:r>
      <w:bookmarkEnd w:id="1412"/>
      <w:bookmarkEnd w:id="1413"/>
    </w:p>
    <w:p w14:paraId="6C753B86">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1）检查备用发电机组、应急灯、手电筒及其他应急照明物品，以及相应的工具、材料和备件等，并派遣专业维修人员随时检查、遇到故障及问题及时处理；</w:t>
      </w:r>
    </w:p>
    <w:p w14:paraId="5080109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2）发出有关停电的通知，告知工人有心理准备及做好停电的一些措施；</w:t>
      </w:r>
    </w:p>
    <w:p w14:paraId="13065EB0">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3）停电期间应安排专人监控发电机组的运行，并加强对应急照明设施的巡视检查，确保应急供电；</w:t>
      </w:r>
    </w:p>
    <w:p w14:paraId="7B2E038A">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4）停电期间安全员应加强施工现场的巡视检查和秩序维护，防止治安事件及安全事件的发生；</w:t>
      </w:r>
    </w:p>
    <w:p w14:paraId="444DB44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5）供电恢复时，应检查供电设备及照明设施的运行情况，确保施工用电正常恢复。</w:t>
      </w:r>
    </w:p>
    <w:p w14:paraId="7044D75B">
      <w:pPr>
        <w:spacing w:before="156" w:beforeLines="50" w:line="360" w:lineRule="auto"/>
        <w:ind w:firstLine="560" w:firstLineChars="200"/>
        <w:rPr>
          <w:rFonts w:hint="eastAsia" w:ascii="宋体" w:hAnsi="宋体" w:eastAsia="宋体" w:cs="宋体"/>
          <w:sz w:val="28"/>
          <w:szCs w:val="28"/>
          <w:lang w:val="en-US" w:eastAsia="zh-CN"/>
        </w:rPr>
      </w:pPr>
      <w:bookmarkStart w:id="1414" w:name="_Toc15425"/>
      <w:bookmarkStart w:id="1415" w:name="_Toc14637"/>
      <w:r>
        <w:rPr>
          <w:rFonts w:hint="eastAsia" w:ascii="宋体" w:hAnsi="宋体" w:eastAsia="宋体" w:cs="宋体"/>
          <w:sz w:val="28"/>
          <w:szCs w:val="28"/>
          <w:lang w:val="en-US" w:eastAsia="zh-CN"/>
        </w:rPr>
        <w:t>（3）突发停电的处理办法</w:t>
      </w:r>
      <w:bookmarkEnd w:id="1414"/>
      <w:bookmarkEnd w:id="1415"/>
    </w:p>
    <w:p w14:paraId="31A8CBB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1）如因外电力设施故障造成突发停电，且双路同时断电时，按照操作规程迅速启动备用发电机；</w:t>
      </w:r>
    </w:p>
    <w:p w14:paraId="295390C4">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2）立即与甲方水电部门等供电相关部门取得联系，了解事故原因和停电所需的大致时间，呈报上级主管；</w:t>
      </w:r>
    </w:p>
    <w:p w14:paraId="34C364A6">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如因设备故障造成突发停电，按照操作规程迅速启动备用发电机；工程维修人员要迅速到现场判断故障原因，及时查找到故障点；维修人员必须具有相关专业资格，任何非专职人员均不得自行修理，以免导致生命危险和造成财产损失；</w:t>
      </w:r>
    </w:p>
    <w:p w14:paraId="3A73A2A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4）保持通讯畅通，根据掌握的情况及时通知施工班组，尽可能的做好解释工作；</w:t>
      </w:r>
    </w:p>
    <w:p w14:paraId="2B6618F1">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5）停电期间应安排专人监控发电机组的运行，并加强对应急照明设施的巡视检查，确保应急供电；</w:t>
      </w:r>
    </w:p>
    <w:p w14:paraId="07DE07EA">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6）安全员应加强施工及材料区域的巡视检查和秩序维护；</w:t>
      </w:r>
    </w:p>
    <w:p w14:paraId="2768DB9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7）供电恢复时，应检查供电设备及照明设施的运行情况，确保供电正常恢复。</w:t>
      </w:r>
    </w:p>
    <w:p w14:paraId="1F855E95">
      <w:pPr>
        <w:pStyle w:val="4"/>
        <w:spacing w:line="580" w:lineRule="exact"/>
        <w:rPr>
          <w:rFonts w:hint="eastAsia"/>
          <w:b/>
          <w:bCs/>
          <w:lang w:val="en-US" w:eastAsia="zh-CN"/>
        </w:rPr>
      </w:pPr>
      <w:bookmarkStart w:id="1416" w:name="_Toc10777"/>
      <w:bookmarkStart w:id="1417" w:name="_Toc472"/>
      <w:r>
        <w:rPr>
          <w:rFonts w:hint="eastAsia"/>
          <w:b/>
          <w:bCs/>
          <w:lang w:val="en-US" w:eastAsia="zh-CN"/>
        </w:rPr>
        <w:t>3、高空坠落伤害应急（急救）措施</w:t>
      </w:r>
      <w:bookmarkEnd w:id="1402"/>
      <w:bookmarkEnd w:id="1405"/>
      <w:bookmarkEnd w:id="1406"/>
      <w:bookmarkEnd w:id="1407"/>
      <w:bookmarkEnd w:id="1408"/>
      <w:bookmarkEnd w:id="1409"/>
      <w:bookmarkEnd w:id="1416"/>
      <w:bookmarkEnd w:id="1417"/>
    </w:p>
    <w:p w14:paraId="14D7F0A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1）坠落伤员，应初步检查伤情，不要搬动摇晃。</w:t>
      </w:r>
    </w:p>
    <w:p w14:paraId="1910FC5A">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2）去除伤员身上的用具和口袋中的硬物。</w:t>
      </w:r>
    </w:p>
    <w:p w14:paraId="6D4996D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3）采取初步急救措施：止血、包扎、固定。</w:t>
      </w:r>
    </w:p>
    <w:p w14:paraId="57EA6714">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4）要固定颈部、胸腰部脊柱，搬运时保持动作一致平衡，以免脊柱弯曲扭动加重伤情。</w:t>
      </w:r>
    </w:p>
    <w:p w14:paraId="38A80900">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5）立即呼叫“120”急救医生前来救治或快速平稳地送医院救治。</w:t>
      </w:r>
      <w:bookmarkStart w:id="1418" w:name="_Toc343288795"/>
    </w:p>
    <w:p w14:paraId="27695B18">
      <w:pPr>
        <w:pStyle w:val="4"/>
        <w:spacing w:line="580" w:lineRule="exact"/>
        <w:rPr>
          <w:rFonts w:hint="eastAsia"/>
          <w:b/>
          <w:bCs/>
          <w:lang w:val="en-US" w:eastAsia="zh-CN"/>
        </w:rPr>
      </w:pPr>
      <w:bookmarkStart w:id="1419" w:name="_Toc6600"/>
      <w:bookmarkStart w:id="1420" w:name="_Toc20973"/>
      <w:bookmarkStart w:id="1421" w:name="_Toc9711"/>
      <w:bookmarkStart w:id="1422" w:name="_Toc13538"/>
      <w:bookmarkStart w:id="1423" w:name="_Toc13864"/>
      <w:bookmarkStart w:id="1424" w:name="_Toc15452_WPSOffice_Level3"/>
      <w:bookmarkStart w:id="1425" w:name="_Toc32341_WPSOffice_Level3"/>
      <w:r>
        <w:rPr>
          <w:rFonts w:hint="eastAsia"/>
          <w:b/>
          <w:bCs/>
          <w:lang w:val="en-US" w:eastAsia="zh-CN"/>
        </w:rPr>
        <w:t>4、触电应急（急救）措施</w:t>
      </w:r>
      <w:bookmarkEnd w:id="1418"/>
      <w:bookmarkEnd w:id="1419"/>
      <w:bookmarkEnd w:id="1420"/>
      <w:bookmarkEnd w:id="1421"/>
      <w:bookmarkEnd w:id="1422"/>
      <w:bookmarkEnd w:id="1423"/>
      <w:bookmarkEnd w:id="1424"/>
      <w:bookmarkEnd w:id="1425"/>
    </w:p>
    <w:p w14:paraId="766E2B9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1）对于触电者的急救应分秒必争。发生呼吸心跳停止的病人，病情都非常严重。这时应一面进行抢救，一面紧急联系专业救护机构，就近送病人去医院进一步治疗；在转送病人去医院途中，抢救工作不能中断。</w:t>
      </w:r>
    </w:p>
    <w:p w14:paraId="6A3FFC9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关掉电闸，切断电源，然后施救。无法切断电源时，可以用木棒、竹杆将电线挑离触电者身体。如挑不开电线或其他致触电的带电电器，应用干的绳子套住触电者拖离，使其脱离电流。救援者最好戴上橡皮手套，穿橡胶运动鞋等。切忌用手去拉触电者，不能因救人心切而忘了自身安全。</w:t>
      </w:r>
    </w:p>
    <w:p w14:paraId="5F370A8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3）伤者神志清醒，呼吸心跳均自主，应让伤者就地平卧，严密观察，暂时不要站立或走动，防止继发休克或心衰。</w:t>
      </w:r>
    </w:p>
    <w:p w14:paraId="61F4B45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4）伤者丧失意识时要立即叫救护车，并尝试唤醒伤者。呼吸停止，心搏存在者，就地平卧解松衣扣，通畅气道，立即口对口人工呼吸。心搏停止，呼吸存在者，应立即作胸外心脏扣压。</w:t>
      </w:r>
    </w:p>
    <w:p w14:paraId="4D4C4286">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发现其心跳呼吸停止，应立即进行口对口人工呼吸和胸外按摩等复苏措施（少数已证实被电死者除外），一般抢救时间不得少于60～90分钟。直到使触电者恢复呼吸、心跳，或确诊已无生还希望时为止。现场抢救最好能两人分别实行口对口人工呼吸及胸外心脏按压，以1：5的比例进行，即人工呼吸1次，心脏按压5次。如现场抢救仅用1人，用15：2的比例进行胸外心脏按压和人工呼吸，即先作胸外心脏按压15次，再口对口人工呼吸2次，如此交替进行，抢救一定要彻底。</w:t>
      </w:r>
    </w:p>
    <w:p w14:paraId="3CFC1E06">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6）处理电击伤时，应注意有无其他损伤。如触电后弹离电源或自高空跌下，常并发颅脑外伤、血气胸、内脏破裂；四肢和骨盆骨折等。</w:t>
      </w:r>
    </w:p>
    <w:p w14:paraId="7D9A2E0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现场抢救中，不要随意移动伤员，若确需移动时，抢救中断时间不应超过30秒。移动伤员或将其送医院，除应使伤员平躺在担架上并在背部垫以平硬阔木板外，应继续抢救，心跳呼吸停止者要继续人工呼吸和胸外心脏按压，在医院医务人员末接替前救治不能中止。</w:t>
      </w:r>
    </w:p>
    <w:p w14:paraId="7E43A36F">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8）对电灼伤的伤口或创面不要用油膏或不干净的敷料包敷，而用干净的敷料包扎，或送医院后待医生处理。</w:t>
      </w:r>
      <w:bookmarkStart w:id="1426" w:name="_Toc343288796"/>
    </w:p>
    <w:p w14:paraId="52FAB6A1">
      <w:pPr>
        <w:pStyle w:val="4"/>
        <w:spacing w:line="580" w:lineRule="exact"/>
        <w:rPr>
          <w:rFonts w:hint="eastAsia"/>
          <w:b/>
          <w:bCs/>
          <w:lang w:val="en-US" w:eastAsia="zh-CN"/>
        </w:rPr>
      </w:pPr>
      <w:bookmarkStart w:id="1427" w:name="_Toc15349"/>
      <w:bookmarkStart w:id="1428" w:name="_Toc1249"/>
      <w:bookmarkStart w:id="1429" w:name="_Toc6094"/>
      <w:bookmarkStart w:id="1430" w:name="_Toc22274_WPSOffice_Level3"/>
      <w:bookmarkStart w:id="1431" w:name="_Toc17659_WPSOffice_Level3"/>
      <w:bookmarkStart w:id="1432" w:name="_Toc10689"/>
      <w:bookmarkStart w:id="1433" w:name="_Toc6642"/>
      <w:r>
        <w:rPr>
          <w:rFonts w:hint="eastAsia"/>
          <w:b/>
          <w:bCs/>
          <w:lang w:val="en-US" w:eastAsia="zh-CN"/>
        </w:rPr>
        <w:t>5、机械伤害、车辆伤害急救措施</w:t>
      </w:r>
      <w:bookmarkEnd w:id="1426"/>
      <w:bookmarkEnd w:id="1427"/>
      <w:bookmarkEnd w:id="1428"/>
      <w:bookmarkEnd w:id="1429"/>
      <w:bookmarkEnd w:id="1430"/>
      <w:bookmarkEnd w:id="1431"/>
      <w:bookmarkEnd w:id="1432"/>
      <w:bookmarkEnd w:id="1433"/>
    </w:p>
    <w:p w14:paraId="0A55EA8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1）当伤害事故发生后，应立即拨通120急救电话，报告出事地点、受伤人员及伤情，同时应根据具体情况对伤员进行现场急救。对伤员的现场抢救包括。</w:t>
      </w:r>
    </w:p>
    <w:p w14:paraId="5C1E7B4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2）对心跳呼吸停止者，现场施行心肺复苏。</w:t>
      </w:r>
    </w:p>
    <w:p w14:paraId="470DB3A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3）对失去知觉者宜清除口鼻中的异物、分泌物、呕吐物，随后将伤员置于侧卧位以防窒息。</w:t>
      </w:r>
    </w:p>
    <w:p w14:paraId="69215F4F">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4）对出血多的伤口应加压包扎，有搏动性或喷涌状动脉出血不止时，暂时可用指压法止血：或在出血肢体伤口的近端扎止血带，上止血带者应有标记，注明时间，并且每20分钟放松一次，以防肢体的缺血坏死。</w:t>
      </w:r>
    </w:p>
    <w:p w14:paraId="2FB82C7B">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5）就地取材固定骨折的肢体，防止骨折的再损伤。</w:t>
      </w:r>
    </w:p>
    <w:p w14:paraId="00E70EC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当有木桩等物刺入体腔或肢体，不宜拔出，宜锯断刺入物的体外部分(近体表的保留一段)，等到达医院后，准备手术进再拔出，有时戳入的物体正好刺破血管，暂时尚起填塞止血作用，一旦现场拔除，会招致大出血而不及抢救。</w:t>
      </w:r>
    </w:p>
    <w:p w14:paraId="5BC58A6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7）若有胸壁浮动，应立即用衣物，棉垫等充填后适当加压包扎，以限制浮动，无法充填包扎时，使伤员卧向浮动壁，也可起到限制反常呼吸的效果。</w:t>
      </w:r>
    </w:p>
    <w:p w14:paraId="0B60D7A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8）若有开放性胸部伤，立即取半卧位，对胸壁伤口应行严密封闭包扎。使开放性气胸改变成闭合性气胸，速送医院。救护人员中若能断定张力性气胸者，有条件时可行穿刺排气或上胸部置引流管。</w:t>
      </w:r>
    </w:p>
    <w:p w14:paraId="5887CF59">
      <w:pPr>
        <w:pStyle w:val="4"/>
        <w:spacing w:line="580" w:lineRule="exact"/>
        <w:rPr>
          <w:rFonts w:hint="eastAsia"/>
          <w:b/>
          <w:bCs/>
          <w:lang w:val="en-US" w:eastAsia="zh-CN"/>
        </w:rPr>
      </w:pPr>
      <w:bookmarkStart w:id="1434" w:name="_Toc1234"/>
      <w:bookmarkStart w:id="1435" w:name="_Toc15273_WPSOffice_Level3"/>
      <w:bookmarkStart w:id="1436" w:name="_Toc25755"/>
      <w:bookmarkStart w:id="1437" w:name="_Toc31908"/>
      <w:bookmarkStart w:id="1438" w:name="_Toc21985"/>
      <w:bookmarkStart w:id="1439" w:name="_Toc23502_WPSOffice_Level3"/>
      <w:bookmarkStart w:id="1440" w:name="_Toc4032"/>
      <w:r>
        <w:rPr>
          <w:rFonts w:hint="eastAsia"/>
          <w:b/>
          <w:bCs/>
          <w:lang w:val="en-US" w:eastAsia="zh-CN"/>
        </w:rPr>
        <w:t>6、人群疏散应急措施</w:t>
      </w:r>
      <w:bookmarkEnd w:id="1434"/>
      <w:bookmarkEnd w:id="1435"/>
      <w:bookmarkEnd w:id="1436"/>
      <w:bookmarkEnd w:id="1437"/>
      <w:bookmarkEnd w:id="1438"/>
      <w:bookmarkEnd w:id="1439"/>
      <w:bookmarkEnd w:id="1440"/>
    </w:p>
    <w:p w14:paraId="768498FD">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当灯会展出现场的游客人群的生命可能受到威胁时，将受威胁人群及时疏散到安全区域，是减少事故人员伤亡的一个关键。事故的大小、强度、爆发速度、持续时间及其后果严重程度是实施人群疏散应予考虑的一个重要因素，它将决定撤退人群的数量、疏散的可用时间以及确保安全的疏散距离。对人群疏散所作的规定和准备应包括：</w:t>
      </w:r>
    </w:p>
    <w:p w14:paraId="43B252F4">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1）针对不同的疏散规模或现场紧急情况的严重程度，明确谁有权发布疏散命令；</w:t>
      </w:r>
    </w:p>
    <w:p w14:paraId="3C030C44">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2）明确进行人群疏散时可能出现的紧急情况和通知疏散的方法；</w:t>
      </w:r>
    </w:p>
    <w:p w14:paraId="00A1DBC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3）对预防性疏散的规定；</w:t>
      </w:r>
    </w:p>
    <w:p w14:paraId="5A40CBB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4）列举有可能需要疏散的地区（例如位于生产、使用、运输、存储危险物品企业周边地区等）；</w:t>
      </w:r>
    </w:p>
    <w:p w14:paraId="7C0DAA3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5）对疏散人群数量、所需的警报时间、疏散时间以及可用的疏散时间的规定。</w:t>
      </w:r>
    </w:p>
    <w:p w14:paraId="6BFC8589">
      <w:pPr>
        <w:spacing w:before="156" w:beforeLines="50" w:line="360" w:lineRule="auto"/>
        <w:ind w:firstLine="560" w:firstLineChars="200"/>
        <w:rPr>
          <w:rFonts w:hint="eastAsia" w:ascii="宋体" w:hAnsi="宋体" w:eastAsia="宋体" w:cs="宋体"/>
          <w:sz w:val="28"/>
          <w:szCs w:val="28"/>
          <w:lang w:val="en-US" w:eastAsia="zh-CN"/>
        </w:rPr>
      </w:pPr>
    </w:p>
    <w:p w14:paraId="441D6C7F">
      <w:pPr>
        <w:spacing w:before="156" w:beforeLines="50" w:line="360" w:lineRule="auto"/>
        <w:ind w:firstLine="560" w:firstLineChars="200"/>
        <w:rPr>
          <w:rFonts w:hint="eastAsia" w:ascii="宋体" w:hAnsi="宋体" w:eastAsia="宋体" w:cs="宋体"/>
          <w:sz w:val="28"/>
          <w:szCs w:val="28"/>
          <w:lang w:val="en-US" w:eastAsia="zh-CN"/>
        </w:rPr>
      </w:pPr>
    </w:p>
    <w:p w14:paraId="56E9A4D6">
      <w:pPr>
        <w:spacing w:before="156" w:beforeLines="50" w:line="360" w:lineRule="auto"/>
        <w:ind w:firstLine="560" w:firstLineChars="200"/>
        <w:rPr>
          <w:rFonts w:hint="eastAsia" w:ascii="宋体" w:hAnsi="宋体" w:eastAsia="宋体" w:cs="宋体"/>
          <w:sz w:val="28"/>
          <w:szCs w:val="28"/>
          <w:lang w:val="en-US" w:eastAsia="zh-CN"/>
        </w:rPr>
      </w:pPr>
    </w:p>
    <w:p w14:paraId="4F194DE6">
      <w:pPr>
        <w:spacing w:before="156" w:beforeLines="50" w:line="360" w:lineRule="auto"/>
        <w:ind w:firstLine="560" w:firstLineChars="200"/>
        <w:rPr>
          <w:rFonts w:hint="eastAsia" w:ascii="宋体" w:hAnsi="宋体" w:eastAsia="宋体" w:cs="宋体"/>
          <w:sz w:val="28"/>
          <w:szCs w:val="28"/>
          <w:lang w:val="en-US" w:eastAsia="zh-CN"/>
        </w:rPr>
      </w:pPr>
    </w:p>
    <w:p w14:paraId="1BFAFC8E">
      <w:pPr>
        <w:spacing w:before="156" w:beforeLines="50" w:line="360" w:lineRule="auto"/>
        <w:ind w:firstLine="560" w:firstLineChars="200"/>
        <w:rPr>
          <w:rFonts w:hint="eastAsia" w:ascii="宋体" w:hAnsi="宋体" w:eastAsia="宋体" w:cs="宋体"/>
          <w:sz w:val="28"/>
          <w:szCs w:val="28"/>
          <w:lang w:val="en-US" w:eastAsia="zh-CN"/>
        </w:rPr>
      </w:pPr>
    </w:p>
    <w:p w14:paraId="619270FD">
      <w:pPr>
        <w:spacing w:before="156" w:beforeLines="50" w:line="360" w:lineRule="auto"/>
        <w:ind w:firstLine="560" w:firstLineChars="200"/>
        <w:rPr>
          <w:rFonts w:hint="eastAsia" w:ascii="宋体" w:hAnsi="宋体" w:eastAsia="宋体" w:cs="宋体"/>
          <w:sz w:val="28"/>
          <w:szCs w:val="28"/>
          <w:lang w:val="en-US" w:eastAsia="zh-CN"/>
        </w:rPr>
      </w:pPr>
    </w:p>
    <w:p w14:paraId="7E3B8718">
      <w:pPr>
        <w:spacing w:before="156" w:beforeLines="50" w:line="360" w:lineRule="auto"/>
        <w:ind w:firstLine="560" w:firstLineChars="200"/>
        <w:rPr>
          <w:rFonts w:hint="eastAsia" w:ascii="宋体" w:hAnsi="宋体" w:eastAsia="宋体" w:cs="宋体"/>
          <w:sz w:val="28"/>
          <w:szCs w:val="28"/>
          <w:lang w:val="en-US" w:eastAsia="zh-CN"/>
        </w:rPr>
      </w:pPr>
    </w:p>
    <w:p w14:paraId="34C368B3">
      <w:pPr>
        <w:spacing w:before="156" w:beforeLines="50" w:line="360" w:lineRule="auto"/>
        <w:ind w:firstLine="560" w:firstLineChars="200"/>
        <w:rPr>
          <w:rFonts w:hint="eastAsia" w:ascii="宋体" w:hAnsi="宋体" w:eastAsia="宋体" w:cs="宋体"/>
          <w:sz w:val="28"/>
          <w:szCs w:val="28"/>
          <w:lang w:val="en-US" w:eastAsia="zh-CN"/>
        </w:rPr>
      </w:pPr>
    </w:p>
    <w:p w14:paraId="1D4AD9B5">
      <w:pPr>
        <w:spacing w:before="156" w:beforeLines="50" w:line="360" w:lineRule="auto"/>
        <w:ind w:firstLine="560" w:firstLineChars="200"/>
        <w:rPr>
          <w:rFonts w:hint="eastAsia" w:ascii="宋体" w:hAnsi="宋体" w:eastAsia="宋体" w:cs="宋体"/>
          <w:sz w:val="28"/>
          <w:szCs w:val="28"/>
          <w:lang w:val="en-US" w:eastAsia="zh-CN"/>
        </w:rPr>
      </w:pPr>
    </w:p>
    <w:p w14:paraId="0BBA7293">
      <w:pPr>
        <w:spacing w:before="156" w:beforeLines="50" w:line="360" w:lineRule="auto"/>
        <w:ind w:firstLine="560" w:firstLineChars="200"/>
        <w:rPr>
          <w:rFonts w:hint="eastAsia" w:ascii="宋体" w:hAnsi="宋体" w:eastAsia="宋体" w:cs="宋体"/>
          <w:sz w:val="28"/>
          <w:szCs w:val="28"/>
          <w:lang w:val="en-US" w:eastAsia="zh-CN"/>
        </w:rPr>
      </w:pPr>
    </w:p>
    <w:p w14:paraId="6841DAA3">
      <w:pPr>
        <w:spacing w:before="156" w:beforeLines="50" w:line="360" w:lineRule="auto"/>
        <w:ind w:firstLine="560" w:firstLineChars="200"/>
        <w:rPr>
          <w:rFonts w:hint="eastAsia" w:ascii="宋体" w:hAnsi="宋体" w:eastAsia="宋体" w:cs="宋体"/>
          <w:sz w:val="28"/>
          <w:szCs w:val="28"/>
          <w:lang w:val="en-US" w:eastAsia="zh-CN"/>
        </w:rPr>
      </w:pPr>
    </w:p>
    <w:p w14:paraId="59ADB18E">
      <w:pPr>
        <w:spacing w:before="156" w:beforeLines="50" w:line="360" w:lineRule="auto"/>
        <w:ind w:firstLine="560" w:firstLineChars="200"/>
        <w:rPr>
          <w:rFonts w:hint="eastAsia" w:ascii="宋体" w:hAnsi="宋体" w:eastAsia="宋体" w:cs="宋体"/>
          <w:sz w:val="28"/>
          <w:szCs w:val="28"/>
          <w:lang w:val="en-US" w:eastAsia="zh-CN"/>
        </w:rPr>
      </w:pPr>
    </w:p>
    <w:p w14:paraId="29715823">
      <w:pPr>
        <w:spacing w:before="156" w:beforeLines="50" w:line="360" w:lineRule="auto"/>
        <w:ind w:firstLine="560" w:firstLineChars="200"/>
        <w:rPr>
          <w:rFonts w:hint="eastAsia" w:ascii="宋体" w:hAnsi="宋体" w:eastAsia="宋体" w:cs="宋体"/>
          <w:sz w:val="28"/>
          <w:szCs w:val="28"/>
          <w:lang w:val="en-US" w:eastAsia="zh-CN"/>
        </w:rPr>
      </w:pPr>
    </w:p>
    <w:p w14:paraId="62385CE3">
      <w:pPr>
        <w:spacing w:before="156" w:beforeLines="50" w:line="360" w:lineRule="auto"/>
        <w:ind w:firstLine="560" w:firstLineChars="200"/>
        <w:rPr>
          <w:rFonts w:hint="eastAsia" w:ascii="宋体" w:hAnsi="宋体" w:eastAsia="宋体" w:cs="宋体"/>
          <w:sz w:val="28"/>
          <w:szCs w:val="28"/>
          <w:lang w:val="en-US" w:eastAsia="zh-CN"/>
        </w:rPr>
      </w:pPr>
    </w:p>
    <w:p w14:paraId="5A39FE59">
      <w:pPr>
        <w:spacing w:before="156" w:beforeLines="50" w:line="360" w:lineRule="auto"/>
        <w:ind w:firstLine="560" w:firstLineChars="200"/>
        <w:rPr>
          <w:rFonts w:hint="eastAsia" w:ascii="宋体" w:hAnsi="宋体" w:eastAsia="宋体" w:cs="宋体"/>
          <w:sz w:val="28"/>
          <w:szCs w:val="28"/>
          <w:lang w:val="en-US" w:eastAsia="zh-CN"/>
        </w:rPr>
      </w:pPr>
    </w:p>
    <w:p w14:paraId="76577299">
      <w:pPr>
        <w:pStyle w:val="2"/>
        <w:jc w:val="center"/>
        <w:rPr>
          <w:rFonts w:hint="eastAsia"/>
          <w:lang w:val="en-US" w:eastAsia="zh-CN"/>
        </w:rPr>
      </w:pPr>
      <w:bookmarkStart w:id="1441" w:name="_Toc29975"/>
      <w:r>
        <w:rPr>
          <w:rFonts w:hint="eastAsia"/>
          <w:lang w:val="en-US" w:eastAsia="zh-CN"/>
        </w:rPr>
        <w:t>四川自贡四海文化传媒有限公司应急响应联系人员名单</w:t>
      </w:r>
      <w:bookmarkEnd w:id="1441"/>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2592"/>
        <w:gridCol w:w="1716"/>
        <w:gridCol w:w="1992"/>
        <w:gridCol w:w="1368"/>
      </w:tblGrid>
      <w:tr w14:paraId="7C08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98026A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592" w:type="dxa"/>
            <w:vAlign w:val="center"/>
          </w:tcPr>
          <w:p w14:paraId="1C0B2F8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716" w:type="dxa"/>
            <w:vAlign w:val="center"/>
          </w:tcPr>
          <w:p w14:paraId="7F00135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992" w:type="dxa"/>
            <w:vAlign w:val="center"/>
          </w:tcPr>
          <w:p w14:paraId="3813A05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368" w:type="dxa"/>
            <w:vAlign w:val="center"/>
          </w:tcPr>
          <w:p w14:paraId="123074E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2866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3E21D31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 xml:space="preserve">朱宇峰 </w:t>
            </w:r>
          </w:p>
        </w:tc>
        <w:tc>
          <w:tcPr>
            <w:tcW w:w="2592" w:type="dxa"/>
            <w:vAlign w:val="center"/>
          </w:tcPr>
          <w:p w14:paraId="44ED7A8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716" w:type="dxa"/>
            <w:vAlign w:val="center"/>
          </w:tcPr>
          <w:p w14:paraId="09DADEC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项目经理</w:t>
            </w:r>
          </w:p>
        </w:tc>
        <w:tc>
          <w:tcPr>
            <w:tcW w:w="1992" w:type="dxa"/>
            <w:vAlign w:val="center"/>
          </w:tcPr>
          <w:p w14:paraId="35357A0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18681398768</w:t>
            </w:r>
          </w:p>
        </w:tc>
        <w:tc>
          <w:tcPr>
            <w:tcW w:w="1368" w:type="dxa"/>
            <w:vAlign w:val="center"/>
          </w:tcPr>
          <w:p w14:paraId="4276D556">
            <w:pPr>
              <w:keepNext w:val="0"/>
              <w:keepLines w:val="0"/>
              <w:suppressLineNumbers w:val="0"/>
              <w:spacing w:before="0" w:beforeAutospacing="0" w:after="0" w:afterAutospacing="0"/>
              <w:ind w:left="0" w:right="0"/>
              <w:jc w:val="center"/>
              <w:rPr>
                <w:rFonts w:hint="default"/>
                <w:sz w:val="24"/>
                <w:szCs w:val="24"/>
              </w:rPr>
            </w:pPr>
          </w:p>
        </w:tc>
      </w:tr>
      <w:tr w14:paraId="5AE2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187ECAA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何远胜</w:t>
            </w:r>
          </w:p>
        </w:tc>
        <w:tc>
          <w:tcPr>
            <w:tcW w:w="2592" w:type="dxa"/>
            <w:vAlign w:val="center"/>
          </w:tcPr>
          <w:p w14:paraId="36EBB8A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16" w:type="dxa"/>
            <w:vAlign w:val="center"/>
          </w:tcPr>
          <w:p w14:paraId="49D0498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项目经理</w:t>
            </w:r>
          </w:p>
        </w:tc>
        <w:tc>
          <w:tcPr>
            <w:tcW w:w="1992" w:type="dxa"/>
            <w:vAlign w:val="center"/>
          </w:tcPr>
          <w:p w14:paraId="572CAA8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18227750475</w:t>
            </w:r>
          </w:p>
        </w:tc>
        <w:tc>
          <w:tcPr>
            <w:tcW w:w="1368" w:type="dxa"/>
            <w:vAlign w:val="center"/>
          </w:tcPr>
          <w:p w14:paraId="70EF342D">
            <w:pPr>
              <w:keepNext w:val="0"/>
              <w:keepLines w:val="0"/>
              <w:suppressLineNumbers w:val="0"/>
              <w:spacing w:before="0" w:beforeAutospacing="0" w:after="0" w:afterAutospacing="0"/>
              <w:ind w:left="0" w:right="0"/>
              <w:jc w:val="center"/>
              <w:rPr>
                <w:rFonts w:hint="default"/>
                <w:sz w:val="24"/>
                <w:szCs w:val="24"/>
              </w:rPr>
            </w:pPr>
          </w:p>
        </w:tc>
      </w:tr>
      <w:tr w14:paraId="4F9F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7BEF87D">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陈波</w:t>
            </w:r>
          </w:p>
        </w:tc>
        <w:tc>
          <w:tcPr>
            <w:tcW w:w="2592" w:type="dxa"/>
            <w:vAlign w:val="center"/>
          </w:tcPr>
          <w:p w14:paraId="2D68839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716" w:type="dxa"/>
            <w:vAlign w:val="center"/>
          </w:tcPr>
          <w:p w14:paraId="24E7427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技术人员</w:t>
            </w:r>
          </w:p>
        </w:tc>
        <w:tc>
          <w:tcPr>
            <w:tcW w:w="1992" w:type="dxa"/>
            <w:vAlign w:val="center"/>
          </w:tcPr>
          <w:p w14:paraId="734A5BF8">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18123089154</w:t>
            </w:r>
          </w:p>
        </w:tc>
        <w:tc>
          <w:tcPr>
            <w:tcW w:w="1368" w:type="dxa"/>
            <w:vAlign w:val="center"/>
          </w:tcPr>
          <w:p w14:paraId="2BD6E346">
            <w:pPr>
              <w:keepNext w:val="0"/>
              <w:keepLines w:val="0"/>
              <w:suppressLineNumbers w:val="0"/>
              <w:spacing w:before="0" w:beforeAutospacing="0" w:after="0" w:afterAutospacing="0"/>
              <w:ind w:left="0" w:right="0"/>
              <w:jc w:val="center"/>
              <w:rPr>
                <w:rFonts w:hint="default"/>
                <w:sz w:val="24"/>
                <w:szCs w:val="24"/>
              </w:rPr>
            </w:pPr>
          </w:p>
        </w:tc>
      </w:tr>
      <w:tr w14:paraId="44A7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24BC365">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翟春民</w:t>
            </w:r>
          </w:p>
        </w:tc>
        <w:tc>
          <w:tcPr>
            <w:tcW w:w="2592" w:type="dxa"/>
            <w:vAlign w:val="center"/>
          </w:tcPr>
          <w:p w14:paraId="5B498A4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716" w:type="dxa"/>
            <w:vAlign w:val="center"/>
          </w:tcPr>
          <w:p w14:paraId="563016C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技术人员</w:t>
            </w:r>
          </w:p>
        </w:tc>
        <w:tc>
          <w:tcPr>
            <w:tcW w:w="1992" w:type="dxa"/>
            <w:vAlign w:val="center"/>
          </w:tcPr>
          <w:p w14:paraId="757711C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13188176939</w:t>
            </w:r>
          </w:p>
        </w:tc>
        <w:tc>
          <w:tcPr>
            <w:tcW w:w="1368" w:type="dxa"/>
            <w:vAlign w:val="center"/>
          </w:tcPr>
          <w:p w14:paraId="7A7E0AE0">
            <w:pPr>
              <w:keepNext w:val="0"/>
              <w:keepLines w:val="0"/>
              <w:suppressLineNumbers w:val="0"/>
              <w:spacing w:before="0" w:beforeAutospacing="0" w:after="0" w:afterAutospacing="0"/>
              <w:ind w:left="0" w:right="0"/>
              <w:jc w:val="center"/>
              <w:rPr>
                <w:rFonts w:hint="default"/>
                <w:sz w:val="24"/>
                <w:szCs w:val="24"/>
              </w:rPr>
            </w:pPr>
          </w:p>
        </w:tc>
      </w:tr>
      <w:tr w14:paraId="4C6C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373ED8A3">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28BA32E4">
            <w:pPr>
              <w:keepNext w:val="0"/>
              <w:keepLines w:val="0"/>
              <w:suppressLineNumbers w:val="0"/>
              <w:spacing w:before="0" w:beforeAutospacing="0" w:after="0" w:afterAutospacing="0"/>
              <w:ind w:left="0" w:right="0"/>
              <w:jc w:val="center"/>
              <w:rPr>
                <w:rFonts w:hint="default"/>
              </w:rPr>
            </w:pPr>
          </w:p>
        </w:tc>
        <w:tc>
          <w:tcPr>
            <w:tcW w:w="1716" w:type="dxa"/>
            <w:vAlign w:val="center"/>
          </w:tcPr>
          <w:p w14:paraId="72808054">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43ECDB8F">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5B2ED73C">
            <w:pPr>
              <w:keepNext w:val="0"/>
              <w:keepLines w:val="0"/>
              <w:suppressLineNumbers w:val="0"/>
              <w:spacing w:before="0" w:beforeAutospacing="0" w:after="0" w:afterAutospacing="0"/>
              <w:ind w:left="0" w:right="0"/>
              <w:jc w:val="center"/>
              <w:rPr>
                <w:rFonts w:hint="default"/>
                <w:sz w:val="24"/>
                <w:szCs w:val="24"/>
              </w:rPr>
            </w:pPr>
          </w:p>
        </w:tc>
      </w:tr>
      <w:tr w14:paraId="4CE8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680B180">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1AC0763E">
            <w:pPr>
              <w:keepNext w:val="0"/>
              <w:keepLines w:val="0"/>
              <w:suppressLineNumbers w:val="0"/>
              <w:spacing w:before="0" w:beforeAutospacing="0" w:after="0" w:afterAutospacing="0"/>
              <w:ind w:left="0" w:right="0"/>
              <w:jc w:val="center"/>
              <w:rPr>
                <w:rFonts w:hint="default"/>
              </w:rPr>
            </w:pPr>
          </w:p>
        </w:tc>
        <w:tc>
          <w:tcPr>
            <w:tcW w:w="1716" w:type="dxa"/>
            <w:vAlign w:val="center"/>
          </w:tcPr>
          <w:p w14:paraId="2F2EDB7A">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15B22D6A">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6250E1FA">
            <w:pPr>
              <w:keepNext w:val="0"/>
              <w:keepLines w:val="0"/>
              <w:suppressLineNumbers w:val="0"/>
              <w:spacing w:before="0" w:beforeAutospacing="0" w:after="0" w:afterAutospacing="0"/>
              <w:ind w:left="0" w:right="0"/>
              <w:jc w:val="center"/>
              <w:rPr>
                <w:rFonts w:hint="default"/>
                <w:sz w:val="24"/>
                <w:szCs w:val="24"/>
              </w:rPr>
            </w:pPr>
          </w:p>
        </w:tc>
      </w:tr>
      <w:tr w14:paraId="667F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019B33A2">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5C908C60">
            <w:pPr>
              <w:keepNext w:val="0"/>
              <w:keepLines w:val="0"/>
              <w:suppressLineNumbers w:val="0"/>
              <w:spacing w:before="0" w:beforeAutospacing="0" w:after="0" w:afterAutospacing="0"/>
              <w:ind w:left="0" w:right="0"/>
              <w:jc w:val="center"/>
              <w:rPr>
                <w:rFonts w:hint="default"/>
              </w:rPr>
            </w:pPr>
          </w:p>
        </w:tc>
        <w:tc>
          <w:tcPr>
            <w:tcW w:w="1716" w:type="dxa"/>
            <w:vAlign w:val="center"/>
          </w:tcPr>
          <w:p w14:paraId="7DB1667B">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0D6D87F6">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37871EB9">
            <w:pPr>
              <w:keepNext w:val="0"/>
              <w:keepLines w:val="0"/>
              <w:suppressLineNumbers w:val="0"/>
              <w:spacing w:before="0" w:beforeAutospacing="0" w:after="0" w:afterAutospacing="0"/>
              <w:ind w:left="0" w:right="0"/>
              <w:jc w:val="center"/>
              <w:rPr>
                <w:rFonts w:hint="default"/>
                <w:sz w:val="24"/>
                <w:szCs w:val="24"/>
              </w:rPr>
            </w:pPr>
          </w:p>
        </w:tc>
      </w:tr>
      <w:tr w14:paraId="79D3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079C9233">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12D3DF6F">
            <w:pPr>
              <w:keepNext w:val="0"/>
              <w:keepLines w:val="0"/>
              <w:suppressLineNumbers w:val="0"/>
              <w:spacing w:before="0" w:beforeAutospacing="0" w:after="0" w:afterAutospacing="0"/>
              <w:ind w:left="0" w:right="0"/>
              <w:jc w:val="center"/>
              <w:rPr>
                <w:rFonts w:hint="default"/>
              </w:rPr>
            </w:pPr>
          </w:p>
        </w:tc>
        <w:tc>
          <w:tcPr>
            <w:tcW w:w="1716" w:type="dxa"/>
            <w:vAlign w:val="center"/>
          </w:tcPr>
          <w:p w14:paraId="67CFAC26">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0FCCF62B">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5F3B75FE">
            <w:pPr>
              <w:keepNext w:val="0"/>
              <w:keepLines w:val="0"/>
              <w:suppressLineNumbers w:val="0"/>
              <w:spacing w:before="0" w:beforeAutospacing="0" w:after="0" w:afterAutospacing="0"/>
              <w:ind w:left="0" w:right="0"/>
              <w:jc w:val="center"/>
              <w:rPr>
                <w:rFonts w:hint="default"/>
                <w:sz w:val="24"/>
                <w:szCs w:val="24"/>
              </w:rPr>
            </w:pPr>
          </w:p>
        </w:tc>
      </w:tr>
      <w:tr w14:paraId="2478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0E5381DA">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5C3DC003">
            <w:pPr>
              <w:keepNext w:val="0"/>
              <w:keepLines w:val="0"/>
              <w:suppressLineNumbers w:val="0"/>
              <w:spacing w:before="0" w:beforeAutospacing="0" w:after="0" w:afterAutospacing="0"/>
              <w:ind w:left="0" w:right="0"/>
              <w:jc w:val="center"/>
              <w:rPr>
                <w:rFonts w:hint="default"/>
              </w:rPr>
            </w:pPr>
          </w:p>
        </w:tc>
        <w:tc>
          <w:tcPr>
            <w:tcW w:w="1716" w:type="dxa"/>
            <w:vAlign w:val="center"/>
          </w:tcPr>
          <w:p w14:paraId="3B43C5CB">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4890AC62">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4D3FA873">
            <w:pPr>
              <w:keepNext w:val="0"/>
              <w:keepLines w:val="0"/>
              <w:suppressLineNumbers w:val="0"/>
              <w:spacing w:before="0" w:beforeAutospacing="0" w:after="0" w:afterAutospacing="0"/>
              <w:ind w:left="0" w:right="0"/>
              <w:jc w:val="center"/>
              <w:rPr>
                <w:rFonts w:hint="default"/>
                <w:sz w:val="24"/>
                <w:szCs w:val="24"/>
              </w:rPr>
            </w:pPr>
          </w:p>
        </w:tc>
      </w:tr>
      <w:tr w14:paraId="1244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2CCF2B2A">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34DD00A9">
            <w:pPr>
              <w:keepNext w:val="0"/>
              <w:keepLines w:val="0"/>
              <w:suppressLineNumbers w:val="0"/>
              <w:spacing w:before="0" w:beforeAutospacing="0" w:after="0" w:afterAutospacing="0"/>
              <w:ind w:left="0" w:right="0"/>
              <w:jc w:val="center"/>
              <w:rPr>
                <w:rFonts w:hint="default"/>
              </w:rPr>
            </w:pPr>
          </w:p>
        </w:tc>
        <w:tc>
          <w:tcPr>
            <w:tcW w:w="1716" w:type="dxa"/>
            <w:vAlign w:val="center"/>
          </w:tcPr>
          <w:p w14:paraId="36D099F0">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1C7003B6">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2C7A90AB">
            <w:pPr>
              <w:keepNext w:val="0"/>
              <w:keepLines w:val="0"/>
              <w:suppressLineNumbers w:val="0"/>
              <w:spacing w:before="0" w:beforeAutospacing="0" w:after="0" w:afterAutospacing="0"/>
              <w:ind w:left="0" w:right="0"/>
              <w:jc w:val="center"/>
              <w:rPr>
                <w:rFonts w:hint="default"/>
                <w:sz w:val="24"/>
                <w:szCs w:val="24"/>
              </w:rPr>
            </w:pPr>
          </w:p>
        </w:tc>
      </w:tr>
      <w:tr w14:paraId="0285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1E1183D1">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383F6A3C">
            <w:pPr>
              <w:keepNext w:val="0"/>
              <w:keepLines w:val="0"/>
              <w:suppressLineNumbers w:val="0"/>
              <w:spacing w:before="0" w:beforeAutospacing="0" w:after="0" w:afterAutospacing="0"/>
              <w:ind w:left="0" w:right="0"/>
              <w:jc w:val="center"/>
              <w:rPr>
                <w:rFonts w:hint="default"/>
              </w:rPr>
            </w:pPr>
          </w:p>
        </w:tc>
        <w:tc>
          <w:tcPr>
            <w:tcW w:w="1716" w:type="dxa"/>
            <w:vAlign w:val="center"/>
          </w:tcPr>
          <w:p w14:paraId="2E43F25F">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36236EEE">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7BC096AE">
            <w:pPr>
              <w:keepNext w:val="0"/>
              <w:keepLines w:val="0"/>
              <w:suppressLineNumbers w:val="0"/>
              <w:spacing w:before="0" w:beforeAutospacing="0" w:after="0" w:afterAutospacing="0"/>
              <w:ind w:left="0" w:right="0"/>
              <w:jc w:val="center"/>
              <w:rPr>
                <w:rFonts w:hint="default"/>
                <w:sz w:val="24"/>
                <w:szCs w:val="24"/>
              </w:rPr>
            </w:pPr>
          </w:p>
        </w:tc>
      </w:tr>
      <w:tr w14:paraId="4851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02D9C705">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3DBE6919">
            <w:pPr>
              <w:keepNext w:val="0"/>
              <w:keepLines w:val="0"/>
              <w:suppressLineNumbers w:val="0"/>
              <w:spacing w:before="0" w:beforeAutospacing="0" w:after="0" w:afterAutospacing="0"/>
              <w:ind w:left="0" w:right="0"/>
              <w:jc w:val="center"/>
              <w:rPr>
                <w:rFonts w:hint="default"/>
              </w:rPr>
            </w:pPr>
          </w:p>
        </w:tc>
        <w:tc>
          <w:tcPr>
            <w:tcW w:w="1716" w:type="dxa"/>
            <w:vAlign w:val="center"/>
          </w:tcPr>
          <w:p w14:paraId="1515C0BF">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082DF50E">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6C34CB22">
            <w:pPr>
              <w:keepNext w:val="0"/>
              <w:keepLines w:val="0"/>
              <w:suppressLineNumbers w:val="0"/>
              <w:spacing w:before="0" w:beforeAutospacing="0" w:after="0" w:afterAutospacing="0"/>
              <w:ind w:left="0" w:right="0"/>
              <w:jc w:val="center"/>
              <w:rPr>
                <w:rFonts w:hint="default"/>
                <w:sz w:val="24"/>
                <w:szCs w:val="24"/>
              </w:rPr>
            </w:pPr>
          </w:p>
        </w:tc>
      </w:tr>
      <w:tr w14:paraId="4EDC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05BB7B9F">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330A1C54">
            <w:pPr>
              <w:keepNext w:val="0"/>
              <w:keepLines w:val="0"/>
              <w:suppressLineNumbers w:val="0"/>
              <w:spacing w:before="0" w:beforeAutospacing="0" w:after="0" w:afterAutospacing="0"/>
              <w:ind w:left="0" w:right="0"/>
              <w:jc w:val="center"/>
              <w:rPr>
                <w:rFonts w:hint="default"/>
              </w:rPr>
            </w:pPr>
          </w:p>
        </w:tc>
        <w:tc>
          <w:tcPr>
            <w:tcW w:w="1716" w:type="dxa"/>
            <w:vAlign w:val="center"/>
          </w:tcPr>
          <w:p w14:paraId="36A23C10">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649294B8">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420ED180">
            <w:pPr>
              <w:keepNext w:val="0"/>
              <w:keepLines w:val="0"/>
              <w:suppressLineNumbers w:val="0"/>
              <w:spacing w:before="0" w:beforeAutospacing="0" w:after="0" w:afterAutospacing="0"/>
              <w:ind w:left="0" w:right="0"/>
              <w:jc w:val="center"/>
              <w:rPr>
                <w:rFonts w:hint="default"/>
                <w:sz w:val="24"/>
                <w:szCs w:val="24"/>
              </w:rPr>
            </w:pPr>
          </w:p>
        </w:tc>
      </w:tr>
      <w:tr w14:paraId="4C76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2BC92107">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41B1BE4B">
            <w:pPr>
              <w:keepNext w:val="0"/>
              <w:keepLines w:val="0"/>
              <w:suppressLineNumbers w:val="0"/>
              <w:spacing w:before="0" w:beforeAutospacing="0" w:after="0" w:afterAutospacing="0"/>
              <w:ind w:left="0" w:right="0"/>
              <w:jc w:val="center"/>
              <w:rPr>
                <w:rFonts w:hint="default"/>
              </w:rPr>
            </w:pPr>
          </w:p>
        </w:tc>
        <w:tc>
          <w:tcPr>
            <w:tcW w:w="1716" w:type="dxa"/>
            <w:vAlign w:val="center"/>
          </w:tcPr>
          <w:p w14:paraId="1291E0D3">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6A7B92F1">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0F1C864E">
            <w:pPr>
              <w:keepNext w:val="0"/>
              <w:keepLines w:val="0"/>
              <w:suppressLineNumbers w:val="0"/>
              <w:spacing w:before="0" w:beforeAutospacing="0" w:after="0" w:afterAutospacing="0"/>
              <w:ind w:left="0" w:right="0"/>
              <w:jc w:val="center"/>
              <w:rPr>
                <w:rFonts w:hint="default"/>
                <w:sz w:val="24"/>
                <w:szCs w:val="24"/>
              </w:rPr>
            </w:pPr>
          </w:p>
        </w:tc>
      </w:tr>
      <w:tr w14:paraId="20D2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1D49817E">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52E52455">
            <w:pPr>
              <w:keepNext w:val="0"/>
              <w:keepLines w:val="0"/>
              <w:suppressLineNumbers w:val="0"/>
              <w:spacing w:before="0" w:beforeAutospacing="0" w:after="0" w:afterAutospacing="0"/>
              <w:ind w:left="0" w:right="0"/>
              <w:jc w:val="center"/>
              <w:rPr>
                <w:rFonts w:hint="default"/>
              </w:rPr>
            </w:pPr>
          </w:p>
        </w:tc>
        <w:tc>
          <w:tcPr>
            <w:tcW w:w="1716" w:type="dxa"/>
            <w:vAlign w:val="center"/>
          </w:tcPr>
          <w:p w14:paraId="39438AA7">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13425B80">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5574C23B">
            <w:pPr>
              <w:keepNext w:val="0"/>
              <w:keepLines w:val="0"/>
              <w:suppressLineNumbers w:val="0"/>
              <w:spacing w:before="0" w:beforeAutospacing="0" w:after="0" w:afterAutospacing="0"/>
              <w:ind w:left="0" w:right="0"/>
              <w:jc w:val="center"/>
              <w:rPr>
                <w:rFonts w:hint="default"/>
                <w:sz w:val="24"/>
                <w:szCs w:val="24"/>
              </w:rPr>
            </w:pPr>
          </w:p>
        </w:tc>
      </w:tr>
      <w:tr w14:paraId="5715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0F4C8D5">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7ACC0BBD">
            <w:pPr>
              <w:keepNext w:val="0"/>
              <w:keepLines w:val="0"/>
              <w:suppressLineNumbers w:val="0"/>
              <w:spacing w:before="0" w:beforeAutospacing="0" w:after="0" w:afterAutospacing="0"/>
              <w:ind w:left="0" w:right="0"/>
              <w:jc w:val="center"/>
              <w:rPr>
                <w:rFonts w:hint="default"/>
              </w:rPr>
            </w:pPr>
          </w:p>
        </w:tc>
        <w:tc>
          <w:tcPr>
            <w:tcW w:w="1716" w:type="dxa"/>
            <w:vAlign w:val="center"/>
          </w:tcPr>
          <w:p w14:paraId="0D70DB9D">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355416C0">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3AADE57F">
            <w:pPr>
              <w:keepNext w:val="0"/>
              <w:keepLines w:val="0"/>
              <w:suppressLineNumbers w:val="0"/>
              <w:spacing w:before="0" w:beforeAutospacing="0" w:after="0" w:afterAutospacing="0"/>
              <w:ind w:left="0" w:right="0"/>
              <w:jc w:val="center"/>
              <w:rPr>
                <w:rFonts w:hint="default"/>
                <w:sz w:val="24"/>
                <w:szCs w:val="24"/>
              </w:rPr>
            </w:pPr>
          </w:p>
        </w:tc>
      </w:tr>
      <w:tr w14:paraId="168B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872FD15">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3EF38A87">
            <w:pPr>
              <w:keepNext w:val="0"/>
              <w:keepLines w:val="0"/>
              <w:suppressLineNumbers w:val="0"/>
              <w:spacing w:before="0" w:beforeAutospacing="0" w:after="0" w:afterAutospacing="0"/>
              <w:ind w:left="0" w:right="0"/>
              <w:jc w:val="center"/>
              <w:rPr>
                <w:rFonts w:hint="default"/>
              </w:rPr>
            </w:pPr>
          </w:p>
        </w:tc>
        <w:tc>
          <w:tcPr>
            <w:tcW w:w="1716" w:type="dxa"/>
            <w:vAlign w:val="center"/>
          </w:tcPr>
          <w:p w14:paraId="14AED7CB">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5D3BB3F3">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354CBB68">
            <w:pPr>
              <w:keepNext w:val="0"/>
              <w:keepLines w:val="0"/>
              <w:suppressLineNumbers w:val="0"/>
              <w:spacing w:before="0" w:beforeAutospacing="0" w:after="0" w:afterAutospacing="0"/>
              <w:ind w:left="0" w:right="0"/>
              <w:jc w:val="center"/>
              <w:rPr>
                <w:rFonts w:hint="default"/>
                <w:sz w:val="24"/>
                <w:szCs w:val="24"/>
              </w:rPr>
            </w:pPr>
          </w:p>
        </w:tc>
      </w:tr>
      <w:tr w14:paraId="0280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65" w:type="dxa"/>
            <w:vAlign w:val="center"/>
          </w:tcPr>
          <w:p w14:paraId="792C8C74">
            <w:pPr>
              <w:keepNext w:val="0"/>
              <w:keepLines w:val="0"/>
              <w:suppressLineNumbers w:val="0"/>
              <w:spacing w:before="0" w:beforeAutospacing="0" w:after="0" w:afterAutospacing="0"/>
              <w:ind w:left="0" w:right="0"/>
              <w:jc w:val="center"/>
              <w:rPr>
                <w:rFonts w:hint="default"/>
                <w:sz w:val="24"/>
                <w:szCs w:val="24"/>
              </w:rPr>
            </w:pPr>
          </w:p>
        </w:tc>
        <w:tc>
          <w:tcPr>
            <w:tcW w:w="2592" w:type="dxa"/>
            <w:vAlign w:val="center"/>
          </w:tcPr>
          <w:p w14:paraId="2DB74E0A">
            <w:pPr>
              <w:keepNext w:val="0"/>
              <w:keepLines w:val="0"/>
              <w:suppressLineNumbers w:val="0"/>
              <w:spacing w:before="0" w:beforeAutospacing="0" w:after="0" w:afterAutospacing="0"/>
              <w:ind w:left="0" w:right="0"/>
              <w:jc w:val="center"/>
              <w:rPr>
                <w:rFonts w:hint="default"/>
              </w:rPr>
            </w:pPr>
          </w:p>
        </w:tc>
        <w:tc>
          <w:tcPr>
            <w:tcW w:w="1716" w:type="dxa"/>
            <w:vAlign w:val="center"/>
          </w:tcPr>
          <w:p w14:paraId="28BFFDFF">
            <w:pPr>
              <w:keepNext w:val="0"/>
              <w:keepLines w:val="0"/>
              <w:suppressLineNumbers w:val="0"/>
              <w:spacing w:before="0" w:beforeAutospacing="0" w:after="0" w:afterAutospacing="0"/>
              <w:ind w:left="0" w:right="0"/>
              <w:jc w:val="center"/>
              <w:rPr>
                <w:rFonts w:hint="default"/>
                <w:sz w:val="24"/>
                <w:szCs w:val="24"/>
              </w:rPr>
            </w:pPr>
          </w:p>
        </w:tc>
        <w:tc>
          <w:tcPr>
            <w:tcW w:w="1992" w:type="dxa"/>
            <w:vAlign w:val="center"/>
          </w:tcPr>
          <w:p w14:paraId="3230D079">
            <w:pPr>
              <w:keepNext w:val="0"/>
              <w:keepLines w:val="0"/>
              <w:suppressLineNumbers w:val="0"/>
              <w:spacing w:before="0" w:beforeAutospacing="0" w:after="0" w:afterAutospacing="0"/>
              <w:ind w:left="0" w:right="0"/>
              <w:jc w:val="center"/>
              <w:rPr>
                <w:rFonts w:hint="default"/>
                <w:sz w:val="24"/>
                <w:szCs w:val="24"/>
              </w:rPr>
            </w:pPr>
          </w:p>
        </w:tc>
        <w:tc>
          <w:tcPr>
            <w:tcW w:w="1368" w:type="dxa"/>
            <w:vAlign w:val="center"/>
          </w:tcPr>
          <w:p w14:paraId="2B1D93BB">
            <w:pPr>
              <w:keepNext w:val="0"/>
              <w:keepLines w:val="0"/>
              <w:suppressLineNumbers w:val="0"/>
              <w:spacing w:before="0" w:beforeAutospacing="0" w:after="0" w:afterAutospacing="0"/>
              <w:ind w:left="0" w:right="0"/>
              <w:jc w:val="center"/>
              <w:rPr>
                <w:rFonts w:hint="default"/>
                <w:sz w:val="24"/>
                <w:szCs w:val="24"/>
              </w:rPr>
            </w:pPr>
          </w:p>
        </w:tc>
      </w:tr>
    </w:tbl>
    <w:p w14:paraId="3B4D4D1A">
      <w:pPr>
        <w:bidi w:val="0"/>
        <w:rPr>
          <w:rFonts w:hint="eastAsia"/>
          <w:lang w:val="en-US" w:eastAsia="zh-CN"/>
        </w:rPr>
      </w:pPr>
    </w:p>
    <w:p w14:paraId="244A86B5">
      <w:pPr>
        <w:pStyle w:val="2"/>
        <w:keepNext/>
        <w:keepLines/>
        <w:pageBreakBefore w:val="0"/>
        <w:widowControl w:val="0"/>
        <w:kinsoku/>
        <w:wordWrap/>
        <w:overflowPunct/>
        <w:topLinePunct w:val="0"/>
        <w:autoSpaceDE/>
        <w:autoSpaceDN/>
        <w:bidi w:val="0"/>
        <w:adjustRightInd/>
        <w:snapToGrid/>
        <w:spacing w:line="780" w:lineRule="exact"/>
        <w:jc w:val="both"/>
        <w:textAlignment w:val="auto"/>
        <w:rPr>
          <w:rFonts w:hint="eastAsia" w:ascii="宋体" w:hAnsi="宋体" w:eastAsia="宋体" w:cs="Times New Roman"/>
          <w:b/>
          <w:bCs/>
          <w:sz w:val="44"/>
          <w:lang w:val="en-US" w:eastAsia="zh-CN"/>
        </w:rPr>
      </w:pPr>
    </w:p>
    <w:p w14:paraId="36EC80C2">
      <w:pPr>
        <w:pStyle w:val="2"/>
        <w:keepNext/>
        <w:keepLines/>
        <w:pageBreakBefore w:val="0"/>
        <w:widowControl w:val="0"/>
        <w:kinsoku/>
        <w:wordWrap/>
        <w:overflowPunct/>
        <w:topLinePunct w:val="0"/>
        <w:autoSpaceDE/>
        <w:autoSpaceDN/>
        <w:bidi w:val="0"/>
        <w:adjustRightInd/>
        <w:snapToGrid/>
        <w:spacing w:line="780" w:lineRule="exact"/>
        <w:jc w:val="both"/>
        <w:textAlignment w:val="auto"/>
        <w:rPr>
          <w:rFonts w:hint="eastAsia" w:ascii="宋体" w:hAnsi="宋体" w:eastAsia="宋体" w:cs="Times New Roman"/>
          <w:b/>
          <w:bCs/>
          <w:sz w:val="44"/>
          <w:lang w:val="en-US" w:eastAsia="zh-CN"/>
        </w:rPr>
      </w:pPr>
    </w:p>
    <w:p w14:paraId="016CD62A">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eastAsia" w:ascii="宋体" w:hAnsi="宋体"/>
          <w:sz w:val="44"/>
        </w:rPr>
      </w:pPr>
      <w:bookmarkStart w:id="1442" w:name="_Toc10327"/>
      <w:r>
        <w:rPr>
          <w:rFonts w:hint="eastAsia" w:ascii="宋体" w:hAnsi="宋体" w:eastAsia="宋体" w:cs="Times New Roman"/>
          <w:b/>
          <w:bCs/>
          <w:sz w:val="44"/>
          <w:lang w:val="en-US" w:eastAsia="zh-CN"/>
        </w:rPr>
        <w:t>十</w:t>
      </w:r>
      <w:r>
        <w:rPr>
          <w:rFonts w:hint="eastAsia" w:ascii="宋体" w:hAnsi="宋体" w:cs="Times New Roman"/>
          <w:b/>
          <w:bCs/>
          <w:sz w:val="44"/>
          <w:lang w:val="en-US" w:eastAsia="zh-CN"/>
        </w:rPr>
        <w:t>八</w:t>
      </w:r>
      <w:r>
        <w:rPr>
          <w:rFonts w:hint="eastAsia" w:ascii="宋体" w:hAnsi="宋体" w:eastAsia="宋体" w:cs="Times New Roman"/>
          <w:b/>
          <w:bCs/>
          <w:sz w:val="44"/>
          <w:lang w:val="en-US" w:eastAsia="zh-CN"/>
        </w:rPr>
        <w:t>、</w:t>
      </w:r>
      <w:r>
        <w:rPr>
          <w:rFonts w:hint="eastAsia" w:ascii="宋体" w:hAnsi="宋体" w:eastAsia="宋体"/>
          <w:sz w:val="44"/>
          <w:lang w:eastAsia="zh-CN"/>
        </w:rPr>
        <w:t>2024年辽宁朝阳</w:t>
      </w:r>
      <w:r>
        <w:rPr>
          <w:rFonts w:hint="eastAsia" w:ascii="宋体" w:hAnsi="宋体"/>
          <w:sz w:val="44"/>
          <w:lang w:eastAsia="zh-CN"/>
        </w:rPr>
        <w:t>迎</w:t>
      </w:r>
      <w:r>
        <w:rPr>
          <w:rFonts w:hint="eastAsia" w:ascii="宋体" w:hAnsi="宋体"/>
          <w:sz w:val="44"/>
        </w:rPr>
        <w:t>春灯会</w:t>
      </w:r>
      <w:bookmarkEnd w:id="1442"/>
    </w:p>
    <w:p w14:paraId="1542266C">
      <w:pPr>
        <w:pStyle w:val="2"/>
        <w:keepNext/>
        <w:keepLines/>
        <w:pageBreakBefore w:val="0"/>
        <w:widowControl w:val="0"/>
        <w:kinsoku/>
        <w:wordWrap/>
        <w:overflowPunct/>
        <w:topLinePunct w:val="0"/>
        <w:autoSpaceDE/>
        <w:autoSpaceDN/>
        <w:bidi w:val="0"/>
        <w:adjustRightInd/>
        <w:snapToGrid/>
        <w:spacing w:line="780" w:lineRule="exact"/>
        <w:jc w:val="center"/>
        <w:textAlignment w:val="auto"/>
        <w:rPr>
          <w:rFonts w:hint="default" w:ascii="宋体" w:hAnsi="宋体" w:eastAsia="宋体" w:cs="Times New Roman"/>
          <w:b/>
          <w:bCs/>
          <w:sz w:val="44"/>
          <w:lang w:val="en-US" w:eastAsia="zh-CN"/>
        </w:rPr>
      </w:pPr>
      <w:bookmarkStart w:id="1443" w:name="_Toc17771"/>
      <w:bookmarkStart w:id="1444" w:name="_Toc30601"/>
      <w:bookmarkStart w:id="1445" w:name="_Toc29012"/>
      <w:r>
        <w:rPr>
          <w:rFonts w:hint="eastAsia" w:ascii="宋体" w:hAnsi="宋体" w:eastAsia="宋体"/>
          <w:sz w:val="44"/>
          <w:lang w:eastAsia="zh-CN"/>
        </w:rPr>
        <w:t>朝阳山河文化发展有限公司</w:t>
      </w:r>
      <w:r>
        <w:rPr>
          <w:rFonts w:hint="eastAsia" w:ascii="宋体" w:hAnsi="宋体" w:cs="Times New Roman"/>
          <w:b/>
          <w:bCs/>
          <w:sz w:val="44"/>
          <w:lang w:val="en-US" w:eastAsia="zh-CN"/>
        </w:rPr>
        <w:t>应急预案</w:t>
      </w:r>
      <w:bookmarkEnd w:id="1443"/>
      <w:bookmarkEnd w:id="1444"/>
      <w:bookmarkEnd w:id="1445"/>
    </w:p>
    <w:p w14:paraId="6880AB82">
      <w:pPr>
        <w:pStyle w:val="2"/>
        <w:spacing w:before="0" w:after="0" w:line="520" w:lineRule="exact"/>
        <w:ind w:right="105" w:rightChars="50"/>
        <w:rPr>
          <w:rFonts w:hint="eastAsia"/>
        </w:rPr>
      </w:pPr>
    </w:p>
    <w:p w14:paraId="2AA0BB36">
      <w:pPr>
        <w:pStyle w:val="2"/>
        <w:spacing w:before="0" w:after="0" w:line="520" w:lineRule="exact"/>
        <w:ind w:right="105" w:rightChars="50"/>
        <w:rPr>
          <w:rFonts w:hint="eastAsia"/>
        </w:rPr>
      </w:pPr>
    </w:p>
    <w:p w14:paraId="3F8743BF">
      <w:pPr>
        <w:pStyle w:val="2"/>
        <w:spacing w:before="0" w:after="0" w:line="520" w:lineRule="exact"/>
        <w:ind w:right="105" w:rightChars="50"/>
        <w:rPr>
          <w:rFonts w:hint="eastAsia"/>
        </w:rPr>
      </w:pPr>
    </w:p>
    <w:p w14:paraId="57FA89DC">
      <w:pPr>
        <w:pStyle w:val="2"/>
        <w:spacing w:before="0" w:after="0" w:line="520" w:lineRule="exact"/>
        <w:ind w:right="105" w:rightChars="50"/>
        <w:rPr>
          <w:rFonts w:hint="eastAsia"/>
        </w:rPr>
      </w:pPr>
    </w:p>
    <w:p w14:paraId="00FF5E14">
      <w:pPr>
        <w:pStyle w:val="2"/>
        <w:spacing w:before="0" w:after="0" w:line="520" w:lineRule="exact"/>
        <w:ind w:right="105" w:rightChars="50"/>
        <w:rPr>
          <w:rFonts w:hint="eastAsia"/>
        </w:rPr>
      </w:pPr>
    </w:p>
    <w:p w14:paraId="1866200B">
      <w:pPr>
        <w:pStyle w:val="2"/>
        <w:spacing w:before="0" w:after="0" w:line="520" w:lineRule="exact"/>
        <w:ind w:right="105" w:rightChars="50"/>
        <w:rPr>
          <w:rFonts w:hint="eastAsia"/>
        </w:rPr>
      </w:pPr>
    </w:p>
    <w:p w14:paraId="79B99CB0">
      <w:pPr>
        <w:pStyle w:val="2"/>
        <w:spacing w:before="0" w:after="0" w:line="520" w:lineRule="exact"/>
        <w:ind w:right="105" w:rightChars="50"/>
        <w:rPr>
          <w:rFonts w:hint="eastAsia"/>
        </w:rPr>
      </w:pPr>
    </w:p>
    <w:p w14:paraId="58D71499">
      <w:pPr>
        <w:pStyle w:val="2"/>
        <w:spacing w:before="0" w:after="0" w:line="520" w:lineRule="exact"/>
        <w:ind w:right="105" w:rightChars="50"/>
        <w:rPr>
          <w:rFonts w:hint="eastAsia"/>
        </w:rPr>
      </w:pPr>
    </w:p>
    <w:p w14:paraId="06CCA96D">
      <w:pPr>
        <w:pStyle w:val="2"/>
        <w:spacing w:before="0" w:after="0" w:line="520" w:lineRule="exact"/>
        <w:ind w:right="105" w:rightChars="50"/>
        <w:rPr>
          <w:rFonts w:hint="eastAsia"/>
        </w:rPr>
      </w:pPr>
    </w:p>
    <w:p w14:paraId="12E7777F">
      <w:pPr>
        <w:pStyle w:val="2"/>
        <w:spacing w:before="0" w:after="0" w:line="520" w:lineRule="exact"/>
        <w:ind w:right="105" w:rightChars="50"/>
        <w:rPr>
          <w:rFonts w:hint="eastAsia"/>
        </w:rPr>
      </w:pPr>
    </w:p>
    <w:p w14:paraId="0E43538C">
      <w:pPr>
        <w:pStyle w:val="2"/>
        <w:spacing w:before="0" w:after="0" w:line="520" w:lineRule="exact"/>
        <w:ind w:right="105" w:rightChars="50"/>
        <w:rPr>
          <w:rFonts w:hint="eastAsia"/>
        </w:rPr>
      </w:pPr>
    </w:p>
    <w:p w14:paraId="03B996AC">
      <w:pPr>
        <w:pStyle w:val="2"/>
        <w:spacing w:before="0" w:after="0" w:line="520" w:lineRule="exact"/>
        <w:ind w:right="105" w:rightChars="50"/>
        <w:rPr>
          <w:rFonts w:hint="eastAsia"/>
        </w:rPr>
      </w:pPr>
    </w:p>
    <w:p w14:paraId="3A2E2B14">
      <w:pPr>
        <w:pStyle w:val="2"/>
        <w:spacing w:before="0" w:after="0" w:line="520" w:lineRule="exact"/>
        <w:ind w:right="105" w:rightChars="50"/>
        <w:rPr>
          <w:rFonts w:hint="eastAsia"/>
        </w:rPr>
      </w:pPr>
    </w:p>
    <w:p w14:paraId="58D1CC40">
      <w:pPr>
        <w:pStyle w:val="2"/>
        <w:spacing w:before="0" w:after="0" w:line="520" w:lineRule="exact"/>
        <w:ind w:right="105" w:rightChars="50"/>
        <w:rPr>
          <w:rFonts w:hint="eastAsia"/>
        </w:rPr>
      </w:pPr>
    </w:p>
    <w:p w14:paraId="7A206CDE">
      <w:pPr>
        <w:pStyle w:val="2"/>
        <w:spacing w:before="0" w:after="0" w:line="520" w:lineRule="exact"/>
        <w:ind w:right="105" w:rightChars="50"/>
        <w:rPr>
          <w:rFonts w:hint="eastAsia"/>
        </w:rPr>
      </w:pPr>
    </w:p>
    <w:p w14:paraId="7D0FF56A">
      <w:pPr>
        <w:pStyle w:val="2"/>
        <w:spacing w:before="0" w:after="0" w:line="520" w:lineRule="exact"/>
        <w:ind w:right="105" w:rightChars="50"/>
        <w:rPr>
          <w:rFonts w:hint="eastAsia"/>
        </w:rPr>
      </w:pPr>
    </w:p>
    <w:p w14:paraId="66CBCAFC">
      <w:pPr>
        <w:pStyle w:val="2"/>
        <w:spacing w:before="0" w:after="0" w:line="520" w:lineRule="exact"/>
        <w:ind w:right="105" w:rightChars="50"/>
        <w:rPr>
          <w:rFonts w:hint="eastAsia"/>
        </w:rPr>
      </w:pPr>
    </w:p>
    <w:p w14:paraId="76E0D11A">
      <w:pPr>
        <w:pStyle w:val="2"/>
        <w:spacing w:before="0" w:after="0" w:line="520" w:lineRule="exact"/>
        <w:ind w:right="105" w:rightChars="50"/>
        <w:rPr>
          <w:rFonts w:hint="eastAsia"/>
        </w:rPr>
      </w:pPr>
    </w:p>
    <w:p w14:paraId="3E47F846">
      <w:pPr>
        <w:pStyle w:val="4"/>
        <w:spacing w:line="580" w:lineRule="exact"/>
        <w:rPr>
          <w:rFonts w:hint="eastAsia"/>
          <w:b/>
          <w:bCs/>
          <w:lang w:val="en-US" w:eastAsia="zh-CN"/>
        </w:rPr>
      </w:pPr>
      <w:bookmarkStart w:id="1446" w:name="_Toc31065"/>
      <w:bookmarkStart w:id="1447" w:name="_Toc23272"/>
      <w:bookmarkStart w:id="1448" w:name="_Toc24969"/>
      <w:bookmarkStart w:id="1449" w:name="_Toc8708"/>
      <w:r>
        <w:rPr>
          <w:rFonts w:hint="eastAsia"/>
          <w:b/>
          <w:bCs/>
          <w:lang w:val="en-US" w:eastAsia="zh-CN"/>
        </w:rPr>
        <w:t>1、突发事件解决</w:t>
      </w:r>
      <w:bookmarkEnd w:id="1446"/>
      <w:bookmarkEnd w:id="1447"/>
      <w:bookmarkEnd w:id="1448"/>
      <w:bookmarkEnd w:id="1449"/>
    </w:p>
    <w:p w14:paraId="3D3E2004">
      <w:pPr>
        <w:widowControl w:val="0"/>
        <w:numPr>
          <w:ilvl w:val="0"/>
          <w:numId w:val="18"/>
        </w:numPr>
        <w:spacing w:before="144" w:beforeLines="0" w:after="144" w:afterLines="0" w:line="360" w:lineRule="auto"/>
        <w:jc w:val="both"/>
        <w:outlineLvl w:val="9"/>
        <w:rPr>
          <w:rFonts w:cs="方正仿宋_GB2312"/>
          <w:sz w:val="28"/>
          <w:szCs w:val="28"/>
        </w:rPr>
      </w:pPr>
      <w:r>
        <w:rPr>
          <w:rFonts w:hint="eastAsia" w:cs="方正仿宋_GB2312"/>
          <w:sz w:val="28"/>
          <w:szCs w:val="28"/>
        </w:rPr>
        <w:t>组织架构</w:t>
      </w:r>
    </w:p>
    <w:p w14:paraId="215BBEC9">
      <w:pPr>
        <w:spacing w:before="144" w:after="144" w:line="360" w:lineRule="auto"/>
        <w:ind w:left="420" w:leftChars="200" w:firstLine="420"/>
        <w:rPr>
          <w:rFonts w:cs="方正仿宋_GB2312"/>
          <w:sz w:val="28"/>
          <w:szCs w:val="28"/>
        </w:rPr>
      </w:pPr>
      <w:r>
        <w:rPr>
          <w:rFonts w:hint="eastAsia" w:cs="方正仿宋_GB2312"/>
          <w:sz w:val="28"/>
          <w:szCs w:val="28"/>
        </w:rPr>
        <w:t>总负责人：庄宸</w:t>
      </w:r>
    </w:p>
    <w:p w14:paraId="4273857A">
      <w:pPr>
        <w:spacing w:before="144" w:after="144" w:line="360" w:lineRule="auto"/>
        <w:ind w:left="420" w:leftChars="200" w:firstLine="420"/>
        <w:rPr>
          <w:rFonts w:hint="eastAsia" w:eastAsia="Microsoft YaHei UI" w:cs="方正仿宋_GB2312"/>
          <w:sz w:val="28"/>
          <w:szCs w:val="28"/>
          <w:lang w:eastAsia="zh-CN"/>
        </w:rPr>
      </w:pPr>
      <w:r>
        <w:rPr>
          <w:rFonts w:hint="eastAsia" w:cs="方正仿宋_GB2312"/>
          <w:sz w:val="28"/>
          <w:szCs w:val="28"/>
        </w:rPr>
        <w:t>总指挥：</w:t>
      </w:r>
      <w:r>
        <w:rPr>
          <w:rFonts w:hint="eastAsia" w:cs="方正仿宋_GB2312"/>
          <w:sz w:val="28"/>
          <w:szCs w:val="28"/>
          <w:lang w:eastAsia="zh-CN"/>
        </w:rPr>
        <w:t>司德亮</w:t>
      </w:r>
    </w:p>
    <w:p w14:paraId="3E90418F">
      <w:pPr>
        <w:spacing w:before="144" w:after="144" w:line="360" w:lineRule="auto"/>
        <w:ind w:left="420" w:firstLine="420"/>
        <w:outlineLvl w:val="9"/>
        <w:rPr>
          <w:rFonts w:cs="方正仿宋_GB2312"/>
          <w:sz w:val="28"/>
          <w:szCs w:val="28"/>
        </w:rPr>
      </w:pPr>
      <w:r>
        <w:rPr>
          <w:rFonts w:hint="eastAsia" w:cs="方正仿宋_GB2312"/>
          <w:sz w:val="28"/>
          <w:szCs w:val="28"/>
        </w:rPr>
        <w:t>现场指挥协调：张翰民</w:t>
      </w:r>
    </w:p>
    <w:p w14:paraId="3549E602">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（1）及时上报现场情况至相关单位，并第一时间启动应急预案，统一组织、指挥现场突发事件解决的事务。</w:t>
      </w:r>
    </w:p>
    <w:p w14:paraId="26D9BFC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（2）协助有关部门妥善处置安全管理事项；</w:t>
      </w:r>
    </w:p>
    <w:p w14:paraId="5D4BBA0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（3）因工作失职而导致不良后果的，承担相应的责任。</w:t>
      </w:r>
    </w:p>
    <w:p w14:paraId="37FA30B1">
      <w:pPr>
        <w:pStyle w:val="4"/>
        <w:spacing w:line="580" w:lineRule="exact"/>
        <w:rPr>
          <w:rFonts w:hint="eastAsia"/>
          <w:b/>
          <w:bCs/>
          <w:lang w:val="en-US" w:eastAsia="zh-CN"/>
        </w:rPr>
      </w:pPr>
      <w:bookmarkStart w:id="1450" w:name="_Toc7244"/>
      <w:bookmarkStart w:id="1451" w:name="_Toc24759"/>
      <w:r>
        <w:rPr>
          <w:rFonts w:hint="eastAsia"/>
          <w:b/>
          <w:bCs/>
          <w:lang w:val="en-US" w:eastAsia="zh-CN"/>
        </w:rPr>
        <w:t>2、突发事件应急预案</w:t>
      </w:r>
      <w:bookmarkEnd w:id="1450"/>
      <w:bookmarkEnd w:id="1451"/>
    </w:p>
    <w:p w14:paraId="0475B413">
      <w:pPr>
        <w:pStyle w:val="4"/>
        <w:spacing w:line="580" w:lineRule="exact"/>
        <w:ind w:firstLine="562" w:firstLineChars="200"/>
        <w:rPr>
          <w:rFonts w:hint="eastAsia"/>
          <w:b/>
          <w:bCs/>
          <w:lang w:val="en-US" w:eastAsia="zh-CN"/>
        </w:rPr>
      </w:pPr>
      <w:bookmarkStart w:id="1452" w:name="_Toc16317"/>
      <w:bookmarkStart w:id="1453" w:name="_Toc5924"/>
      <w:r>
        <w:rPr>
          <w:rFonts w:hint="eastAsia"/>
          <w:b/>
          <w:bCs/>
          <w:lang w:val="en-US" w:eastAsia="zh-CN"/>
        </w:rPr>
        <w:t>1）也许发生的各类突发性事件</w:t>
      </w:r>
      <w:bookmarkEnd w:id="1452"/>
      <w:bookmarkEnd w:id="1453"/>
    </w:p>
    <w:p w14:paraId="6CB7879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（1）因人民内部矛盾引发的非法集会、游行、示威，甚至堵路、占据重要活动场合等群体性事件；</w:t>
      </w:r>
    </w:p>
    <w:p w14:paraId="6F182707">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（2）因停电、停演、停展等突发情况引起不明真相的观众起哄，甚至发生打、砸、烧、抢等群体性闹事事件；</w:t>
      </w:r>
    </w:p>
    <w:p w14:paraId="1151C99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（3）现场群众争吵、斗殴、挤踏等事件；</w:t>
      </w:r>
    </w:p>
    <w:p w14:paraId="651BFA51">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（4）发生建筑物或临时建筑发生倒塌，导致人员伤亡事件；</w:t>
      </w:r>
    </w:p>
    <w:p w14:paraId="03DF4FE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（5）恐暴分子制造的爆炸、枪击、绑架、施放毒气、胁持人质及其他恐怖破坏活动等。</w:t>
      </w:r>
    </w:p>
    <w:p w14:paraId="4CF8BCF9">
      <w:pPr>
        <w:pStyle w:val="4"/>
        <w:spacing w:line="580" w:lineRule="exact"/>
        <w:ind w:firstLine="562" w:firstLineChars="200"/>
        <w:rPr>
          <w:rFonts w:hint="eastAsia"/>
          <w:b/>
          <w:bCs/>
          <w:lang w:val="en-US" w:eastAsia="zh-CN"/>
        </w:rPr>
      </w:pPr>
      <w:bookmarkStart w:id="1454" w:name="_Toc21515"/>
      <w:bookmarkStart w:id="1455" w:name="_Toc24640"/>
      <w:r>
        <w:rPr>
          <w:rFonts w:hint="eastAsia"/>
          <w:b/>
          <w:bCs/>
          <w:lang w:val="en-US" w:eastAsia="zh-CN"/>
        </w:rPr>
        <w:t>2）解决措施（联系人：刘方勇）</w:t>
      </w:r>
      <w:bookmarkEnd w:id="1454"/>
      <w:bookmarkEnd w:id="1455"/>
    </w:p>
    <w:p w14:paraId="0E43E0B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对因人民内部矛盾引发的非法集会、游行、示威、甚至堵路、占据重要活动场合等事件时，在第一时间向辖区公安机关报告的同时采用以下紧急措施：在活动场合周边发生非法集会、游行、示威事件时，安全工作领导小组要迅速赶赴现场，维护好现场秩序，同时，采用劝说、警告等方法，配合有关部门尽力将其劝离现场；在活动现场进出重要路段发生堵路时，配合警方进行解决；静坐人员占据重要活动场合影响活动进行时，要迅速劝导静坐人员尽快离开现场。</w:t>
      </w:r>
    </w:p>
    <w:p w14:paraId="356F2A7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（2）因停电、停演、停展等突发情况引起不明真相的观众起哄甚至发生打、砸、烧、抢等事件时，在第一时间向辖区公安机关报告的同时采用以下紧急措施：</w:t>
      </w:r>
    </w:p>
    <w:p w14:paraId="3DEEE14B">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1）</w:t>
      </w:r>
      <w:r>
        <w:rPr>
          <w:rFonts w:hint="eastAsia" w:ascii="宋体" w:hAnsi="宋体" w:eastAsia="宋体" w:cs="宋体"/>
          <w:sz w:val="28"/>
          <w:szCs w:val="28"/>
          <w:lang w:val="en-US" w:eastAsia="zh-CN"/>
        </w:rPr>
        <w:t>立即组织现场保安人员采用果断措施，制止打、砸、烧、抢等行为，并做好现场取证工作；</w:t>
      </w:r>
    </w:p>
    <w:p w14:paraId="452C91ED">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2）</w:t>
      </w:r>
      <w:r>
        <w:rPr>
          <w:rFonts w:hint="eastAsia" w:ascii="宋体" w:hAnsi="宋体" w:eastAsia="宋体" w:cs="宋体"/>
          <w:sz w:val="28"/>
          <w:szCs w:val="28"/>
          <w:lang w:val="en-US" w:eastAsia="zh-CN"/>
        </w:rPr>
        <w:t>稳定群众情绪，现场安全工作人员及时组织现场群众有序疏散，防止因过度拥挤发生重大伤亡事故；</w:t>
      </w:r>
    </w:p>
    <w:p w14:paraId="443A8C04">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3）</w:t>
      </w:r>
      <w:r>
        <w:rPr>
          <w:rFonts w:hint="eastAsia" w:ascii="宋体" w:hAnsi="宋体" w:eastAsia="宋体" w:cs="宋体"/>
          <w:sz w:val="28"/>
          <w:szCs w:val="28"/>
          <w:lang w:val="en-US" w:eastAsia="zh-CN"/>
        </w:rPr>
        <w:t>协助卫生医疗部门，对受伤人员积极采用措施进行抢救；</w:t>
      </w:r>
    </w:p>
    <w:p w14:paraId="5DD4A93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4）</w:t>
      </w:r>
      <w:r>
        <w:rPr>
          <w:rFonts w:hint="eastAsia" w:ascii="宋体" w:hAnsi="宋体" w:eastAsia="宋体" w:cs="宋体"/>
          <w:sz w:val="28"/>
          <w:szCs w:val="28"/>
          <w:lang w:val="en-US" w:eastAsia="zh-CN"/>
        </w:rPr>
        <w:t>防止现场发生骚乱；</w:t>
      </w:r>
    </w:p>
    <w:p w14:paraId="3A1F05E6">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5）</w:t>
      </w:r>
      <w:r>
        <w:rPr>
          <w:rFonts w:hint="eastAsia" w:ascii="宋体" w:hAnsi="宋体" w:eastAsia="宋体" w:cs="宋体"/>
          <w:sz w:val="28"/>
          <w:szCs w:val="28"/>
          <w:lang w:val="en-US" w:eastAsia="zh-CN"/>
        </w:rPr>
        <w:t>配合警方进行调查取证。</w:t>
      </w:r>
    </w:p>
    <w:p w14:paraId="13809A7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（3）群众争吵、斗殴等事件发生时，在第一时间向辖区公安机关报告的同时采用以下紧急措施：</w:t>
      </w:r>
    </w:p>
    <w:p w14:paraId="68EE4531">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1）</w:t>
      </w:r>
      <w:r>
        <w:rPr>
          <w:rFonts w:hint="eastAsia" w:ascii="宋体" w:hAnsi="宋体" w:eastAsia="宋体" w:cs="宋体"/>
          <w:sz w:val="28"/>
          <w:szCs w:val="28"/>
          <w:lang w:val="en-US" w:eastAsia="zh-CN"/>
        </w:rPr>
        <w:t>组织现场安保人员及时制止争吵、斗殴行为；</w:t>
      </w:r>
    </w:p>
    <w:p w14:paraId="149CD27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2）</w:t>
      </w:r>
      <w:r>
        <w:rPr>
          <w:rFonts w:hint="eastAsia" w:ascii="宋体" w:hAnsi="宋体" w:eastAsia="宋体" w:cs="宋体"/>
          <w:sz w:val="28"/>
          <w:szCs w:val="28"/>
          <w:lang w:val="en-US" w:eastAsia="zh-CN"/>
        </w:rPr>
        <w:t>迅速将当事人带离现场，移交最近治安亭等候警方到来；</w:t>
      </w:r>
    </w:p>
    <w:p w14:paraId="3B2D33D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3）</w:t>
      </w:r>
      <w:r>
        <w:rPr>
          <w:rFonts w:hint="eastAsia" w:ascii="宋体" w:hAnsi="宋体" w:eastAsia="宋体" w:cs="宋体"/>
          <w:sz w:val="28"/>
          <w:szCs w:val="28"/>
          <w:lang w:val="en-US" w:eastAsia="zh-CN"/>
        </w:rPr>
        <w:t>协助警方进行调查取证</w:t>
      </w:r>
      <w:r>
        <w:rPr>
          <w:rFonts w:hint="eastAsia" w:ascii="宋体" w:hAnsi="宋体" w:cs="宋体"/>
          <w:sz w:val="28"/>
          <w:szCs w:val="28"/>
          <w:lang w:val="en-US" w:eastAsia="zh-CN"/>
        </w:rPr>
        <w:t>。</w:t>
      </w:r>
    </w:p>
    <w:p w14:paraId="496D6C1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发生建筑或临时建筑倒塌，导致人员伤亡等事故时，在第一时间向辖区公安机关报告的同时采用以下紧急措施：稳定群众情绪，防止出现全场骚乱。配合公安机关立即组织力量撤离观众，救护伤员，并将现场情况报告安保工作领导小组。同时调动应急处置力量，配合有关部门进行控制、救护、调查取证等工作。出入口的安全工作人员要严密控制，保证通道畅通。</w:t>
      </w:r>
    </w:p>
    <w:p w14:paraId="33BA34C8">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（5）如遇恐暴分子在会场现场或周边制造的爆炸、枪击、绑架、施放毒气、胁持人质以及其他恐怖破坏活动，在第一时间向辖区公安机关报告的同时，采用以下紧急措施：</w:t>
      </w:r>
    </w:p>
    <w:p w14:paraId="56674EBD">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1）</w:t>
      </w:r>
      <w:r>
        <w:rPr>
          <w:rFonts w:hint="eastAsia" w:ascii="宋体" w:hAnsi="宋体" w:eastAsia="宋体" w:cs="宋体"/>
          <w:sz w:val="28"/>
          <w:szCs w:val="28"/>
          <w:lang w:val="en-US" w:eastAsia="zh-CN"/>
        </w:rPr>
        <w:t xml:space="preserve">稳定观众情绪，防止出现全场骚乱；     </w:t>
      </w:r>
    </w:p>
    <w:p w14:paraId="3693430A">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2）</w:t>
      </w:r>
      <w:r>
        <w:rPr>
          <w:rFonts w:hint="eastAsia" w:ascii="宋体" w:hAnsi="宋体" w:eastAsia="宋体" w:cs="宋体"/>
          <w:sz w:val="28"/>
          <w:szCs w:val="28"/>
          <w:lang w:val="en-US" w:eastAsia="zh-CN"/>
        </w:rPr>
        <w:t>是立即封锁会场现场，配合公安机关缉拿犯罪分子；</w:t>
      </w:r>
    </w:p>
    <w:p w14:paraId="4DCCE8F9">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3）</w:t>
      </w:r>
      <w:r>
        <w:rPr>
          <w:rFonts w:hint="eastAsia" w:ascii="宋体" w:hAnsi="宋体" w:eastAsia="宋体" w:cs="宋体"/>
          <w:sz w:val="28"/>
          <w:szCs w:val="28"/>
          <w:lang w:val="en-US" w:eastAsia="zh-CN"/>
        </w:rPr>
        <w:t>配合公安机关，组织力量疏导观众，有序撤离现场至安全地带，并组织救护伤员；四、配合有关部门开展救护、调查取证等工作；</w:t>
      </w:r>
    </w:p>
    <w:p w14:paraId="5ACB44C7">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4）</w:t>
      </w:r>
      <w:r>
        <w:rPr>
          <w:rFonts w:hint="eastAsia" w:ascii="宋体" w:hAnsi="宋体" w:eastAsia="宋体" w:cs="宋体"/>
          <w:sz w:val="28"/>
          <w:szCs w:val="28"/>
          <w:lang w:val="en-US" w:eastAsia="zh-CN"/>
        </w:rPr>
        <w:t>严控各出入口，保证通道畅通，同时防止犯罪分子逃离</w:t>
      </w:r>
      <w:r>
        <w:rPr>
          <w:rFonts w:hint="eastAsia" w:ascii="宋体" w:hAnsi="宋体" w:cs="宋体"/>
          <w:sz w:val="28"/>
          <w:szCs w:val="28"/>
          <w:lang w:val="en-US" w:eastAsia="zh-CN"/>
        </w:rPr>
        <w:t>。</w:t>
      </w:r>
    </w:p>
    <w:p w14:paraId="10A2CF25">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5）</w:t>
      </w:r>
      <w:r>
        <w:rPr>
          <w:rFonts w:hint="eastAsia" w:ascii="宋体" w:hAnsi="宋体" w:eastAsia="宋体" w:cs="宋体"/>
          <w:sz w:val="28"/>
          <w:szCs w:val="28"/>
          <w:lang w:val="en-US" w:eastAsia="zh-CN"/>
        </w:rPr>
        <w:t>配合交警大队对外围道路进行临时交通管制，保证现场的车辆尽快有序离场。</w:t>
      </w:r>
    </w:p>
    <w:p w14:paraId="7D1F8FA1">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一旦发生突发性事件，突发事件解决应优先考虑现场群众的人身及财产安全，如有必要，在上报相关单位后，应及时组织现场群众有序疏散。</w:t>
      </w:r>
    </w:p>
    <w:p w14:paraId="1FD832AD">
      <w:pPr>
        <w:pStyle w:val="4"/>
        <w:spacing w:line="580" w:lineRule="exact"/>
        <w:ind w:firstLine="562" w:firstLineChars="200"/>
        <w:rPr>
          <w:rFonts w:hint="eastAsia"/>
          <w:b/>
          <w:bCs/>
          <w:lang w:val="en-US" w:eastAsia="zh-CN"/>
        </w:rPr>
      </w:pPr>
      <w:bookmarkStart w:id="1456" w:name="_Toc3872"/>
      <w:bookmarkStart w:id="1457" w:name="_Toc30413"/>
      <w:r>
        <w:rPr>
          <w:rFonts w:hint="eastAsia"/>
          <w:b/>
          <w:bCs/>
          <w:lang w:val="en-US" w:eastAsia="zh-CN"/>
        </w:rPr>
        <w:t>3）在爆炸事件发生后：（联系人：李云龙）</w:t>
      </w:r>
      <w:bookmarkEnd w:id="1456"/>
      <w:bookmarkEnd w:id="1457"/>
    </w:p>
    <w:p w14:paraId="24C8BE21">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1、安保人员：立即向公安机关、市急救中心报告，现场应急指挥部报告，并告知现场医疗处置人员到位。</w:t>
      </w:r>
    </w:p>
    <w:p w14:paraId="5322CABA">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2、安保人员：就近疏散人员。指定专人到路口引导120急救车到现场对受伤人员进行急救。在进行救护时，要注意尽量减少对现场的破坏。</w:t>
      </w:r>
    </w:p>
    <w:p w14:paraId="0526E06E">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3、广播人员：协助应急指挥部，稳定现场观众情绪，指示现场观众按紧急出口路线逃生。</w:t>
      </w:r>
    </w:p>
    <w:p w14:paraId="7D0878AC">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4、对重点救护区：加派人员疏导，服从应急指挥部的调度，衔接好和现场救护人员的工作，对困在活动现场内无法转移的人员迅速和消防队及公安部门报告。</w:t>
      </w:r>
    </w:p>
    <w:p w14:paraId="0F701284">
      <w:pPr>
        <w:pStyle w:val="4"/>
        <w:spacing w:line="580" w:lineRule="exact"/>
        <w:ind w:firstLine="562" w:firstLineChars="200"/>
        <w:rPr>
          <w:rFonts w:hint="eastAsia"/>
          <w:b/>
          <w:bCs/>
          <w:lang w:val="en-US" w:eastAsia="zh-CN"/>
        </w:rPr>
      </w:pPr>
      <w:bookmarkStart w:id="1458" w:name="_Toc1486"/>
      <w:bookmarkStart w:id="1459" w:name="_Toc20157"/>
      <w:bookmarkStart w:id="1460" w:name="_Toc4517"/>
      <w:bookmarkStart w:id="1461" w:name="_Toc32371"/>
      <w:r>
        <w:rPr>
          <w:rFonts w:hint="eastAsia"/>
          <w:b/>
          <w:bCs/>
          <w:lang w:val="en-US" w:eastAsia="zh-CN"/>
        </w:rPr>
        <w:t>4）发生火情、火灾预案：（联系人：李云龙</w:t>
      </w:r>
      <w:bookmarkEnd w:id="1458"/>
      <w:bookmarkEnd w:id="1459"/>
      <w:r>
        <w:rPr>
          <w:rFonts w:hint="eastAsia"/>
          <w:b/>
          <w:bCs/>
          <w:lang w:val="en-US" w:eastAsia="zh-CN"/>
        </w:rPr>
        <w:t>）</w:t>
      </w:r>
      <w:bookmarkEnd w:id="1460"/>
      <w:bookmarkEnd w:id="1461"/>
    </w:p>
    <w:p w14:paraId="6576BC96">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安保人员：发生火情时，不要惊恐失措，应立即向应急指挥部报告，假如火势不大，应迅速运用附近的灭火器材，采用有效措施控制和扑灭火情。疏散时应运用广播告诉现场观众不要惊恐，保持冷静，听从现场安保员的指挥。按照疏散路线，有秩序的迅速向会场外疏散。</w:t>
      </w:r>
    </w:p>
    <w:p w14:paraId="481E2243">
      <w:pPr>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安保人员：发现大范围构成威胁的火势，应立即报警，同时告知现场应急指挥部及现场消防官兵进行组织灭火。安保工作协调组开始指挥调度安保人员，采用有效措施控制和扑救火灾，启动广播系统，广播员配合指挥部作现场调度工作。</w:t>
      </w:r>
    </w:p>
    <w:p w14:paraId="7873BAC1">
      <w:pPr>
        <w:widowControl w:val="0"/>
        <w:numPr>
          <w:ilvl w:val="0"/>
          <w:numId w:val="0"/>
        </w:numPr>
        <w:spacing w:before="144" w:beforeLines="0" w:after="144" w:afterLines="0" w:line="360" w:lineRule="auto"/>
        <w:ind w:firstLine="560" w:firstLineChars="200"/>
        <w:jc w:val="both"/>
        <w:rPr>
          <w:rFonts w:cs="方正仿宋_GB2312"/>
          <w:sz w:val="28"/>
          <w:szCs w:val="28"/>
        </w:rPr>
      </w:pPr>
      <w:r>
        <w:rPr>
          <w:rFonts w:hint="eastAsia" w:cs="方正仿宋_GB2312"/>
          <w:sz w:val="28"/>
          <w:szCs w:val="28"/>
          <w:lang w:val="en-US" w:eastAsia="zh-CN"/>
        </w:rPr>
        <w:t>3、</w:t>
      </w:r>
      <w:r>
        <w:rPr>
          <w:rFonts w:hint="eastAsia" w:cs="方正仿宋_GB2312"/>
          <w:sz w:val="28"/>
          <w:szCs w:val="28"/>
        </w:rPr>
        <w:t>安全工作人员等，按疏散标志对现场群众进行有序引导、疏散，防止由于观众摔倒导致踩踏事件的发生。</w:t>
      </w:r>
    </w:p>
    <w:p w14:paraId="78EE42F2">
      <w:pPr>
        <w:pStyle w:val="4"/>
        <w:spacing w:line="580" w:lineRule="exact"/>
        <w:ind w:firstLine="562" w:firstLineChars="200"/>
        <w:rPr>
          <w:rFonts w:hint="eastAsia"/>
          <w:b/>
          <w:bCs/>
          <w:lang w:val="en-US" w:eastAsia="zh-CN"/>
        </w:rPr>
      </w:pPr>
      <w:bookmarkStart w:id="1462" w:name="_Toc11796"/>
      <w:bookmarkStart w:id="1463" w:name="_Toc5992"/>
      <w:bookmarkStart w:id="1464" w:name="_Toc8882"/>
      <w:bookmarkStart w:id="1465" w:name="_Toc29969"/>
      <w:r>
        <w:rPr>
          <w:rFonts w:hint="eastAsia"/>
          <w:b/>
          <w:bCs/>
          <w:lang w:val="en-US" w:eastAsia="zh-CN"/>
        </w:rPr>
        <w:t>5、工作人员和观众冲突预案：（联系人：兰可忠</w:t>
      </w:r>
      <w:bookmarkEnd w:id="1462"/>
      <w:bookmarkEnd w:id="1463"/>
      <w:r>
        <w:rPr>
          <w:rFonts w:hint="eastAsia"/>
          <w:b/>
          <w:bCs/>
          <w:lang w:val="en-US" w:eastAsia="zh-CN"/>
        </w:rPr>
        <w:t>）</w:t>
      </w:r>
      <w:bookmarkEnd w:id="1464"/>
      <w:bookmarkEnd w:id="1465"/>
    </w:p>
    <w:p w14:paraId="0A12D3CA">
      <w:pPr>
        <w:spacing w:before="144" w:after="144" w:line="360" w:lineRule="auto"/>
        <w:ind w:firstLine="560" w:firstLineChars="200"/>
        <w:rPr>
          <w:rFonts w:cs="方正仿宋_GB2312"/>
          <w:sz w:val="28"/>
          <w:szCs w:val="28"/>
        </w:rPr>
      </w:pPr>
      <w:r>
        <w:rPr>
          <w:rFonts w:hint="eastAsia" w:cs="方正仿宋_GB2312"/>
          <w:sz w:val="28"/>
          <w:szCs w:val="28"/>
        </w:rPr>
        <w:t>当安保人员在执勤中与观众发生争执时，安全协调组要按照其工作职责，耐心冷静规劝观众，妥善处置，避免冲突，扩大事态。对个别不听劝阻的，出现哄闹、滋事等治安事件要强行带离现场，交公安机关审查解决，以保证活动顺利安全。</w:t>
      </w:r>
    </w:p>
    <w:p w14:paraId="01BF153A">
      <w:pPr>
        <w:pStyle w:val="4"/>
        <w:spacing w:line="580" w:lineRule="exact"/>
        <w:ind w:firstLine="562" w:firstLineChars="200"/>
        <w:rPr>
          <w:rFonts w:hint="eastAsia"/>
          <w:b/>
          <w:bCs/>
          <w:lang w:val="en-US" w:eastAsia="zh-CN"/>
        </w:rPr>
      </w:pPr>
      <w:bookmarkStart w:id="1466" w:name="_Toc28504"/>
      <w:bookmarkStart w:id="1467" w:name="_Toc8565"/>
      <w:bookmarkStart w:id="1468" w:name="_Toc23076"/>
      <w:bookmarkStart w:id="1469" w:name="_Toc18938"/>
      <w:r>
        <w:rPr>
          <w:rFonts w:hint="eastAsia"/>
          <w:b/>
          <w:bCs/>
          <w:lang w:val="en-US" w:eastAsia="zh-CN"/>
        </w:rPr>
        <w:t>6、现场急救：（联系人：杨爽</w:t>
      </w:r>
      <w:bookmarkEnd w:id="1466"/>
      <w:bookmarkEnd w:id="1467"/>
      <w:r>
        <w:rPr>
          <w:rFonts w:hint="eastAsia"/>
          <w:b/>
          <w:bCs/>
          <w:lang w:val="en-US" w:eastAsia="zh-CN"/>
        </w:rPr>
        <w:t>）</w:t>
      </w:r>
      <w:bookmarkEnd w:id="1468"/>
      <w:bookmarkEnd w:id="1469"/>
    </w:p>
    <w:p w14:paraId="0FA0B283">
      <w:pPr>
        <w:spacing w:before="144" w:after="144" w:line="360" w:lineRule="auto"/>
        <w:ind w:firstLine="560" w:firstLineChars="200"/>
        <w:rPr>
          <w:rFonts w:cs="方正仿宋_GB2312"/>
          <w:sz w:val="28"/>
          <w:szCs w:val="28"/>
        </w:rPr>
      </w:pPr>
      <w:r>
        <w:rPr>
          <w:rFonts w:hint="eastAsia" w:cs="方正仿宋_GB2312"/>
          <w:sz w:val="28"/>
          <w:szCs w:val="28"/>
        </w:rPr>
        <w:t>当参赛人员及观众发生中暑及受伤事件时，现场工作安保人员应及时疏散人群联系现场急救医生进行救急并安排到现场急救车内。</w:t>
      </w:r>
    </w:p>
    <w:p w14:paraId="16A07BCF">
      <w:pPr>
        <w:pStyle w:val="4"/>
        <w:spacing w:line="580" w:lineRule="exact"/>
        <w:ind w:firstLine="562" w:firstLineChars="200"/>
        <w:rPr>
          <w:rFonts w:hint="eastAsia"/>
          <w:b/>
          <w:bCs/>
          <w:lang w:val="en-US" w:eastAsia="zh-CN"/>
        </w:rPr>
      </w:pPr>
      <w:bookmarkStart w:id="1470" w:name="_Toc13923"/>
      <w:bookmarkStart w:id="1471" w:name="_Toc16487"/>
      <w:bookmarkStart w:id="1472" w:name="_Toc19474"/>
      <w:bookmarkStart w:id="1473" w:name="_Toc1865"/>
      <w:r>
        <w:rPr>
          <w:rFonts w:hint="eastAsia"/>
          <w:b/>
          <w:bCs/>
          <w:lang w:val="en-US" w:eastAsia="zh-CN"/>
        </w:rPr>
        <w:t>7、反恐防暴：（联系人：徐杨</w:t>
      </w:r>
      <w:bookmarkEnd w:id="1470"/>
      <w:bookmarkEnd w:id="1471"/>
      <w:r>
        <w:rPr>
          <w:rFonts w:hint="eastAsia"/>
          <w:b/>
          <w:bCs/>
          <w:lang w:val="en-US" w:eastAsia="zh-CN"/>
        </w:rPr>
        <w:t>）</w:t>
      </w:r>
      <w:bookmarkEnd w:id="1472"/>
      <w:bookmarkEnd w:id="1473"/>
    </w:p>
    <w:p w14:paraId="08988FB1">
      <w:pPr>
        <w:spacing w:before="144" w:after="144" w:line="360" w:lineRule="auto"/>
        <w:ind w:firstLine="560" w:firstLineChars="200"/>
        <w:rPr>
          <w:rFonts w:hint="eastAsia" w:ascii="Times New Roman" w:hAnsi="Times New Roman" w:eastAsia="宋体" w:cs="方正仿宋_GB2312"/>
          <w:sz w:val="28"/>
          <w:szCs w:val="28"/>
        </w:rPr>
      </w:pPr>
      <w:r>
        <w:rPr>
          <w:rFonts w:hint="eastAsia" w:ascii="Times New Roman" w:hAnsi="Times New Roman" w:eastAsia="宋体" w:cs="方正仿宋_GB2312"/>
          <w:sz w:val="28"/>
          <w:szCs w:val="28"/>
          <w:lang w:val="en-US" w:eastAsia="zh-CN"/>
        </w:rPr>
        <w:t>1、</w:t>
      </w:r>
      <w:r>
        <w:rPr>
          <w:rFonts w:hint="eastAsia" w:ascii="Times New Roman" w:hAnsi="Times New Roman" w:eastAsia="宋体" w:cs="方正仿宋_GB2312"/>
          <w:sz w:val="28"/>
          <w:szCs w:val="28"/>
        </w:rPr>
        <w:t>立即向有关部门报告，迅速疏散可疑爆炸物附近人员及易燃爆物品，严禁群众围观。</w:t>
      </w:r>
    </w:p>
    <w:p w14:paraId="1BF89311">
      <w:pPr>
        <w:spacing w:before="144" w:after="144" w:line="360" w:lineRule="auto"/>
        <w:ind w:firstLine="560" w:firstLineChars="200"/>
        <w:rPr>
          <w:rFonts w:hint="eastAsia" w:ascii="Times New Roman" w:hAnsi="Times New Roman" w:eastAsia="宋体" w:cs="方正仿宋_GB2312"/>
          <w:sz w:val="28"/>
          <w:szCs w:val="28"/>
        </w:rPr>
      </w:pPr>
      <w:r>
        <w:rPr>
          <w:rFonts w:hint="eastAsia" w:ascii="Times New Roman" w:hAnsi="Times New Roman" w:eastAsia="宋体" w:cs="方正仿宋_GB2312"/>
          <w:sz w:val="28"/>
          <w:szCs w:val="28"/>
          <w:lang w:val="en-US" w:eastAsia="zh-CN"/>
        </w:rPr>
        <w:t>2、</w:t>
      </w:r>
      <w:r>
        <w:rPr>
          <w:rFonts w:hint="eastAsia" w:ascii="Times New Roman" w:hAnsi="Times New Roman" w:eastAsia="宋体" w:cs="方正仿宋_GB2312"/>
          <w:sz w:val="28"/>
          <w:szCs w:val="28"/>
        </w:rPr>
        <w:t>初步调查、分析可疑爆炸物品来源，了解可疑爆炸物品进入时间、方式、并向第一发现人或知情人了解有关情况。</w:t>
      </w:r>
    </w:p>
    <w:p w14:paraId="536E08E7">
      <w:pPr>
        <w:spacing w:before="144" w:after="144" w:line="360" w:lineRule="auto"/>
        <w:ind w:firstLine="560" w:firstLineChars="200"/>
        <w:rPr>
          <w:rFonts w:hint="eastAsia" w:ascii="Times New Roman" w:hAnsi="Times New Roman" w:eastAsia="宋体" w:cs="方正仿宋_GB2312"/>
          <w:sz w:val="28"/>
          <w:szCs w:val="28"/>
        </w:rPr>
      </w:pPr>
      <w:r>
        <w:rPr>
          <w:rFonts w:hint="eastAsia" w:ascii="Times New Roman" w:hAnsi="Times New Roman" w:eastAsia="宋体" w:cs="方正仿宋_GB2312"/>
          <w:sz w:val="28"/>
          <w:szCs w:val="28"/>
          <w:lang w:val="en-US" w:eastAsia="zh-CN"/>
        </w:rPr>
        <w:t>3、</w:t>
      </w:r>
      <w:r>
        <w:rPr>
          <w:rFonts w:hint="eastAsia" w:ascii="Times New Roman" w:hAnsi="Times New Roman" w:eastAsia="宋体" w:cs="方正仿宋_GB2312"/>
          <w:sz w:val="28"/>
          <w:szCs w:val="28"/>
        </w:rPr>
        <w:t>对可疑爆炸物品实行远距离监控，注意发现周边有无形迹可疑的人员，并注意观测可疑人员形迹。</w:t>
      </w:r>
    </w:p>
    <w:p w14:paraId="2A856EBC">
      <w:pPr>
        <w:bidi w:val="0"/>
        <w:ind w:firstLine="321" w:firstLineChars="0"/>
        <w:jc w:val="left"/>
        <w:rPr>
          <w:rFonts w:hint="eastAsia" w:ascii="Times New Roman" w:hAnsi="Times New Roman" w:eastAsia="宋体" w:cs="Times New Roman"/>
          <w:kern w:val="2"/>
          <w:sz w:val="21"/>
          <w:szCs w:val="24"/>
          <w:lang w:val="en-US" w:eastAsia="zh-CN" w:bidi="ar-SA"/>
        </w:rPr>
      </w:pPr>
    </w:p>
    <w:p w14:paraId="2EA6F981">
      <w:pPr>
        <w:bidi w:val="0"/>
        <w:ind w:firstLine="321" w:firstLineChars="0"/>
        <w:jc w:val="left"/>
        <w:rPr>
          <w:rFonts w:hint="eastAsia" w:ascii="Times New Roman" w:hAnsi="Times New Roman" w:eastAsia="宋体" w:cs="Times New Roman"/>
          <w:kern w:val="2"/>
          <w:sz w:val="21"/>
          <w:szCs w:val="24"/>
          <w:lang w:val="en-US" w:eastAsia="zh-CN" w:bidi="ar-SA"/>
        </w:rPr>
      </w:pPr>
    </w:p>
    <w:p w14:paraId="3B22495C">
      <w:pPr>
        <w:pStyle w:val="2"/>
        <w:jc w:val="center"/>
        <w:rPr>
          <w:rFonts w:hint="eastAsia"/>
          <w:lang w:val="en-US" w:eastAsia="zh-CN"/>
        </w:rPr>
      </w:pPr>
      <w:bookmarkStart w:id="1474" w:name="_Toc11929"/>
      <w:r>
        <w:rPr>
          <w:rFonts w:hint="eastAsia"/>
          <w:lang w:val="en-US" w:eastAsia="zh-CN"/>
        </w:rPr>
        <w:t>朝阳山河文化发展有限公司应急响应联系人员名单</w:t>
      </w:r>
      <w:bookmarkEnd w:id="1474"/>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2448"/>
        <w:gridCol w:w="1860"/>
        <w:gridCol w:w="2040"/>
        <w:gridCol w:w="1296"/>
      </w:tblGrid>
      <w:tr w14:paraId="54B9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5FE4FAE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448" w:type="dxa"/>
            <w:vAlign w:val="center"/>
          </w:tcPr>
          <w:p w14:paraId="6142D39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860" w:type="dxa"/>
            <w:vAlign w:val="center"/>
          </w:tcPr>
          <w:p w14:paraId="3EFBB09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2040" w:type="dxa"/>
            <w:vAlign w:val="center"/>
          </w:tcPr>
          <w:p w14:paraId="21E5875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96" w:type="dxa"/>
            <w:vAlign w:val="center"/>
          </w:tcPr>
          <w:p w14:paraId="1A0B508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5A37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6F2C22D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庄宸</w:t>
            </w:r>
          </w:p>
        </w:tc>
        <w:tc>
          <w:tcPr>
            <w:tcW w:w="2448" w:type="dxa"/>
            <w:vAlign w:val="center"/>
          </w:tcPr>
          <w:p w14:paraId="3F91819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860" w:type="dxa"/>
            <w:vAlign w:val="center"/>
          </w:tcPr>
          <w:p w14:paraId="27B4171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总经理</w:t>
            </w:r>
          </w:p>
        </w:tc>
        <w:tc>
          <w:tcPr>
            <w:tcW w:w="2040" w:type="dxa"/>
            <w:vAlign w:val="center"/>
          </w:tcPr>
          <w:p w14:paraId="71E96841">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15242172222</w:t>
            </w:r>
          </w:p>
        </w:tc>
        <w:tc>
          <w:tcPr>
            <w:tcW w:w="1296" w:type="dxa"/>
            <w:vAlign w:val="center"/>
          </w:tcPr>
          <w:p w14:paraId="661994D3">
            <w:pPr>
              <w:keepNext w:val="0"/>
              <w:keepLines w:val="0"/>
              <w:suppressLineNumbers w:val="0"/>
              <w:spacing w:before="0" w:beforeAutospacing="0" w:after="0" w:afterAutospacing="0"/>
              <w:ind w:left="0" w:right="0"/>
              <w:jc w:val="center"/>
              <w:rPr>
                <w:rFonts w:hint="default"/>
                <w:sz w:val="24"/>
                <w:szCs w:val="24"/>
              </w:rPr>
            </w:pPr>
          </w:p>
        </w:tc>
      </w:tr>
      <w:tr w14:paraId="5C28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2567E5BC">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田华</w:t>
            </w:r>
          </w:p>
        </w:tc>
        <w:tc>
          <w:tcPr>
            <w:tcW w:w="2448" w:type="dxa"/>
            <w:vAlign w:val="center"/>
          </w:tcPr>
          <w:p w14:paraId="5B96C80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60" w:type="dxa"/>
            <w:vAlign w:val="center"/>
          </w:tcPr>
          <w:p w14:paraId="6030970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副总经理</w:t>
            </w:r>
          </w:p>
        </w:tc>
        <w:tc>
          <w:tcPr>
            <w:tcW w:w="2040" w:type="dxa"/>
            <w:vAlign w:val="center"/>
          </w:tcPr>
          <w:p w14:paraId="0977510B">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15904210820</w:t>
            </w:r>
          </w:p>
        </w:tc>
        <w:tc>
          <w:tcPr>
            <w:tcW w:w="1296" w:type="dxa"/>
            <w:vAlign w:val="center"/>
          </w:tcPr>
          <w:p w14:paraId="439B642C">
            <w:pPr>
              <w:keepNext w:val="0"/>
              <w:keepLines w:val="0"/>
              <w:suppressLineNumbers w:val="0"/>
              <w:spacing w:before="0" w:beforeAutospacing="0" w:after="0" w:afterAutospacing="0"/>
              <w:ind w:left="0" w:right="0"/>
              <w:jc w:val="center"/>
              <w:rPr>
                <w:rFonts w:hint="default"/>
                <w:sz w:val="24"/>
                <w:szCs w:val="24"/>
              </w:rPr>
            </w:pPr>
          </w:p>
        </w:tc>
      </w:tr>
      <w:tr w14:paraId="4EF6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51F908AA">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司德亮</w:t>
            </w:r>
          </w:p>
        </w:tc>
        <w:tc>
          <w:tcPr>
            <w:tcW w:w="2448" w:type="dxa"/>
            <w:vAlign w:val="center"/>
          </w:tcPr>
          <w:p w14:paraId="493FB3C5">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rPr>
              <w:t>副组长（现场负责人）</w:t>
            </w:r>
          </w:p>
        </w:tc>
        <w:tc>
          <w:tcPr>
            <w:tcW w:w="1860" w:type="dxa"/>
            <w:vAlign w:val="center"/>
          </w:tcPr>
          <w:p w14:paraId="519A528A">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副总经理</w:t>
            </w:r>
          </w:p>
        </w:tc>
        <w:tc>
          <w:tcPr>
            <w:tcW w:w="2040" w:type="dxa"/>
            <w:vAlign w:val="center"/>
          </w:tcPr>
          <w:p w14:paraId="37010752">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17742100999</w:t>
            </w:r>
          </w:p>
        </w:tc>
        <w:tc>
          <w:tcPr>
            <w:tcW w:w="1296" w:type="dxa"/>
            <w:vAlign w:val="center"/>
          </w:tcPr>
          <w:p w14:paraId="740CE0B4">
            <w:pPr>
              <w:keepNext w:val="0"/>
              <w:keepLines w:val="0"/>
              <w:suppressLineNumbers w:val="0"/>
              <w:spacing w:before="0" w:beforeAutospacing="0" w:after="0" w:afterAutospacing="0"/>
              <w:ind w:left="0" w:right="0"/>
              <w:jc w:val="center"/>
              <w:rPr>
                <w:rFonts w:hint="default"/>
                <w:sz w:val="24"/>
                <w:szCs w:val="24"/>
              </w:rPr>
            </w:pPr>
          </w:p>
        </w:tc>
      </w:tr>
      <w:tr w14:paraId="1496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672493F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张翰民</w:t>
            </w:r>
          </w:p>
        </w:tc>
        <w:tc>
          <w:tcPr>
            <w:tcW w:w="2448" w:type="dxa"/>
            <w:vAlign w:val="center"/>
          </w:tcPr>
          <w:p w14:paraId="03EB227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860" w:type="dxa"/>
            <w:vAlign w:val="center"/>
          </w:tcPr>
          <w:p w14:paraId="44A5511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运营总监</w:t>
            </w:r>
          </w:p>
        </w:tc>
        <w:tc>
          <w:tcPr>
            <w:tcW w:w="2040" w:type="dxa"/>
            <w:vAlign w:val="center"/>
          </w:tcPr>
          <w:p w14:paraId="2D3D1029">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13942160632</w:t>
            </w:r>
          </w:p>
        </w:tc>
        <w:tc>
          <w:tcPr>
            <w:tcW w:w="1296" w:type="dxa"/>
            <w:vAlign w:val="center"/>
          </w:tcPr>
          <w:p w14:paraId="31EB2457">
            <w:pPr>
              <w:keepNext w:val="0"/>
              <w:keepLines w:val="0"/>
              <w:suppressLineNumbers w:val="0"/>
              <w:spacing w:before="0" w:beforeAutospacing="0" w:after="0" w:afterAutospacing="0"/>
              <w:ind w:left="0" w:right="0"/>
              <w:jc w:val="center"/>
              <w:rPr>
                <w:rFonts w:hint="default"/>
                <w:sz w:val="24"/>
                <w:szCs w:val="24"/>
              </w:rPr>
            </w:pPr>
          </w:p>
        </w:tc>
      </w:tr>
      <w:tr w14:paraId="5818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0B1A864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兰可忠</w:t>
            </w:r>
          </w:p>
        </w:tc>
        <w:tc>
          <w:tcPr>
            <w:tcW w:w="2448" w:type="dxa"/>
            <w:vAlign w:val="center"/>
          </w:tcPr>
          <w:p w14:paraId="62D0D1F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860" w:type="dxa"/>
            <w:vAlign w:val="center"/>
          </w:tcPr>
          <w:p w14:paraId="02598A4B">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招商总监</w:t>
            </w:r>
          </w:p>
        </w:tc>
        <w:tc>
          <w:tcPr>
            <w:tcW w:w="2040" w:type="dxa"/>
            <w:vAlign w:val="center"/>
          </w:tcPr>
          <w:p w14:paraId="5E77CD43">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18524413288</w:t>
            </w:r>
          </w:p>
        </w:tc>
        <w:tc>
          <w:tcPr>
            <w:tcW w:w="1296" w:type="dxa"/>
            <w:vAlign w:val="center"/>
          </w:tcPr>
          <w:p w14:paraId="1F0E9B7B">
            <w:pPr>
              <w:keepNext w:val="0"/>
              <w:keepLines w:val="0"/>
              <w:suppressLineNumbers w:val="0"/>
              <w:spacing w:before="0" w:beforeAutospacing="0" w:after="0" w:afterAutospacing="0"/>
              <w:ind w:left="0" w:right="0"/>
              <w:jc w:val="center"/>
              <w:rPr>
                <w:rFonts w:hint="default"/>
                <w:sz w:val="24"/>
                <w:szCs w:val="24"/>
              </w:rPr>
            </w:pPr>
          </w:p>
        </w:tc>
      </w:tr>
      <w:tr w14:paraId="0863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6C7B776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刘方勇</w:t>
            </w:r>
          </w:p>
        </w:tc>
        <w:tc>
          <w:tcPr>
            <w:tcW w:w="2448" w:type="dxa"/>
            <w:vAlign w:val="center"/>
          </w:tcPr>
          <w:p w14:paraId="1A2CC3E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1A9C0EA5">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招商经理</w:t>
            </w:r>
          </w:p>
        </w:tc>
        <w:tc>
          <w:tcPr>
            <w:tcW w:w="2040" w:type="dxa"/>
            <w:vAlign w:val="center"/>
          </w:tcPr>
          <w:p w14:paraId="36D004CA">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1774210399</w:t>
            </w:r>
          </w:p>
        </w:tc>
        <w:tc>
          <w:tcPr>
            <w:tcW w:w="1296" w:type="dxa"/>
            <w:vAlign w:val="center"/>
          </w:tcPr>
          <w:p w14:paraId="1EC9E6AF">
            <w:pPr>
              <w:keepNext w:val="0"/>
              <w:keepLines w:val="0"/>
              <w:suppressLineNumbers w:val="0"/>
              <w:spacing w:before="0" w:beforeAutospacing="0" w:after="0" w:afterAutospacing="0"/>
              <w:ind w:left="0" w:right="0"/>
              <w:jc w:val="center"/>
              <w:rPr>
                <w:rFonts w:hint="default"/>
                <w:sz w:val="24"/>
                <w:szCs w:val="24"/>
              </w:rPr>
            </w:pPr>
          </w:p>
        </w:tc>
      </w:tr>
      <w:tr w14:paraId="1E71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6783FCE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徐杨</w:t>
            </w:r>
          </w:p>
        </w:tc>
        <w:tc>
          <w:tcPr>
            <w:tcW w:w="2448" w:type="dxa"/>
            <w:vAlign w:val="center"/>
          </w:tcPr>
          <w:p w14:paraId="4C7C411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4820024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安保队长</w:t>
            </w:r>
          </w:p>
        </w:tc>
        <w:tc>
          <w:tcPr>
            <w:tcW w:w="2040" w:type="dxa"/>
            <w:vAlign w:val="center"/>
          </w:tcPr>
          <w:p w14:paraId="58ECBE7C">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18340551234</w:t>
            </w:r>
          </w:p>
        </w:tc>
        <w:tc>
          <w:tcPr>
            <w:tcW w:w="1296" w:type="dxa"/>
            <w:vAlign w:val="center"/>
          </w:tcPr>
          <w:p w14:paraId="48B9AB11">
            <w:pPr>
              <w:keepNext w:val="0"/>
              <w:keepLines w:val="0"/>
              <w:suppressLineNumbers w:val="0"/>
              <w:spacing w:before="0" w:beforeAutospacing="0" w:after="0" w:afterAutospacing="0"/>
              <w:ind w:left="0" w:right="0"/>
              <w:jc w:val="center"/>
              <w:rPr>
                <w:rFonts w:hint="default"/>
                <w:sz w:val="24"/>
                <w:szCs w:val="24"/>
              </w:rPr>
            </w:pPr>
          </w:p>
        </w:tc>
      </w:tr>
      <w:tr w14:paraId="6033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19DAF97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李云龙</w:t>
            </w:r>
          </w:p>
        </w:tc>
        <w:tc>
          <w:tcPr>
            <w:tcW w:w="2448" w:type="dxa"/>
            <w:vAlign w:val="center"/>
          </w:tcPr>
          <w:p w14:paraId="03B4203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48212F75">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策划经理</w:t>
            </w:r>
          </w:p>
        </w:tc>
        <w:tc>
          <w:tcPr>
            <w:tcW w:w="2040" w:type="dxa"/>
            <w:vAlign w:val="center"/>
          </w:tcPr>
          <w:p w14:paraId="47320E4D">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17741858889</w:t>
            </w:r>
          </w:p>
        </w:tc>
        <w:tc>
          <w:tcPr>
            <w:tcW w:w="1296" w:type="dxa"/>
            <w:vAlign w:val="center"/>
          </w:tcPr>
          <w:p w14:paraId="58148D57">
            <w:pPr>
              <w:keepNext w:val="0"/>
              <w:keepLines w:val="0"/>
              <w:suppressLineNumbers w:val="0"/>
              <w:spacing w:before="0" w:beforeAutospacing="0" w:after="0" w:afterAutospacing="0"/>
              <w:ind w:left="0" w:right="0"/>
              <w:jc w:val="center"/>
              <w:rPr>
                <w:rFonts w:hint="default"/>
                <w:sz w:val="24"/>
                <w:szCs w:val="24"/>
              </w:rPr>
            </w:pPr>
          </w:p>
        </w:tc>
      </w:tr>
      <w:tr w14:paraId="43AF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5DCC67D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杨爽</w:t>
            </w:r>
          </w:p>
        </w:tc>
        <w:tc>
          <w:tcPr>
            <w:tcW w:w="2448" w:type="dxa"/>
            <w:vAlign w:val="center"/>
          </w:tcPr>
          <w:p w14:paraId="584B574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38533056">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活动策划</w:t>
            </w:r>
          </w:p>
        </w:tc>
        <w:tc>
          <w:tcPr>
            <w:tcW w:w="2040" w:type="dxa"/>
            <w:vAlign w:val="center"/>
          </w:tcPr>
          <w:p w14:paraId="2617BD84">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13236760077</w:t>
            </w:r>
          </w:p>
        </w:tc>
        <w:tc>
          <w:tcPr>
            <w:tcW w:w="1296" w:type="dxa"/>
            <w:vAlign w:val="center"/>
          </w:tcPr>
          <w:p w14:paraId="11F53B3A">
            <w:pPr>
              <w:keepNext w:val="0"/>
              <w:keepLines w:val="0"/>
              <w:suppressLineNumbers w:val="0"/>
              <w:spacing w:before="0" w:beforeAutospacing="0" w:after="0" w:afterAutospacing="0"/>
              <w:ind w:left="0" w:right="0"/>
              <w:jc w:val="center"/>
              <w:rPr>
                <w:rFonts w:hint="default"/>
                <w:sz w:val="24"/>
                <w:szCs w:val="24"/>
              </w:rPr>
            </w:pPr>
          </w:p>
        </w:tc>
      </w:tr>
      <w:tr w14:paraId="084F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52A95A7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王涛</w:t>
            </w:r>
          </w:p>
        </w:tc>
        <w:tc>
          <w:tcPr>
            <w:tcW w:w="2448" w:type="dxa"/>
            <w:vAlign w:val="center"/>
          </w:tcPr>
          <w:p w14:paraId="2E477DF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3E8A048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活动策划</w:t>
            </w:r>
          </w:p>
        </w:tc>
        <w:tc>
          <w:tcPr>
            <w:tcW w:w="2040" w:type="dxa"/>
            <w:vAlign w:val="center"/>
          </w:tcPr>
          <w:p w14:paraId="1B71CA2E">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17742169777</w:t>
            </w:r>
          </w:p>
        </w:tc>
        <w:tc>
          <w:tcPr>
            <w:tcW w:w="1296" w:type="dxa"/>
            <w:vAlign w:val="center"/>
          </w:tcPr>
          <w:p w14:paraId="5454BCBF">
            <w:pPr>
              <w:keepNext w:val="0"/>
              <w:keepLines w:val="0"/>
              <w:suppressLineNumbers w:val="0"/>
              <w:spacing w:before="0" w:beforeAutospacing="0" w:after="0" w:afterAutospacing="0"/>
              <w:ind w:left="0" w:right="0"/>
              <w:jc w:val="center"/>
              <w:rPr>
                <w:rFonts w:hint="default"/>
                <w:sz w:val="24"/>
                <w:szCs w:val="24"/>
              </w:rPr>
            </w:pPr>
          </w:p>
        </w:tc>
      </w:tr>
      <w:tr w14:paraId="0B92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67416B76">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孙亚文</w:t>
            </w:r>
          </w:p>
        </w:tc>
        <w:tc>
          <w:tcPr>
            <w:tcW w:w="2448" w:type="dxa"/>
            <w:vAlign w:val="center"/>
          </w:tcPr>
          <w:p w14:paraId="43F509F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2312B6C4">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设计师</w:t>
            </w:r>
          </w:p>
        </w:tc>
        <w:tc>
          <w:tcPr>
            <w:tcW w:w="2040" w:type="dxa"/>
            <w:vAlign w:val="center"/>
          </w:tcPr>
          <w:p w14:paraId="13C439B4">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18840920996</w:t>
            </w:r>
          </w:p>
        </w:tc>
        <w:tc>
          <w:tcPr>
            <w:tcW w:w="1296" w:type="dxa"/>
            <w:vAlign w:val="center"/>
          </w:tcPr>
          <w:p w14:paraId="4DCE346F">
            <w:pPr>
              <w:keepNext w:val="0"/>
              <w:keepLines w:val="0"/>
              <w:suppressLineNumbers w:val="0"/>
              <w:spacing w:before="0" w:beforeAutospacing="0" w:after="0" w:afterAutospacing="0"/>
              <w:ind w:left="0" w:right="0"/>
              <w:jc w:val="center"/>
              <w:rPr>
                <w:rFonts w:hint="default"/>
                <w:sz w:val="24"/>
                <w:szCs w:val="24"/>
              </w:rPr>
            </w:pPr>
          </w:p>
        </w:tc>
      </w:tr>
      <w:tr w14:paraId="1A46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72DFB59B">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高泽华</w:t>
            </w:r>
          </w:p>
        </w:tc>
        <w:tc>
          <w:tcPr>
            <w:tcW w:w="2448" w:type="dxa"/>
            <w:vAlign w:val="center"/>
          </w:tcPr>
          <w:p w14:paraId="4C23261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2135B1B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运营</w:t>
            </w:r>
          </w:p>
        </w:tc>
        <w:tc>
          <w:tcPr>
            <w:tcW w:w="2040" w:type="dxa"/>
            <w:vAlign w:val="center"/>
          </w:tcPr>
          <w:p w14:paraId="2AE289D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15642440529</w:t>
            </w:r>
          </w:p>
        </w:tc>
        <w:tc>
          <w:tcPr>
            <w:tcW w:w="1296" w:type="dxa"/>
            <w:vAlign w:val="center"/>
          </w:tcPr>
          <w:p w14:paraId="575A3BE8">
            <w:pPr>
              <w:keepNext w:val="0"/>
              <w:keepLines w:val="0"/>
              <w:suppressLineNumbers w:val="0"/>
              <w:spacing w:before="0" w:beforeAutospacing="0" w:after="0" w:afterAutospacing="0"/>
              <w:ind w:left="0" w:right="0"/>
              <w:jc w:val="center"/>
              <w:rPr>
                <w:rFonts w:hint="default"/>
                <w:sz w:val="24"/>
                <w:szCs w:val="24"/>
              </w:rPr>
            </w:pPr>
          </w:p>
        </w:tc>
      </w:tr>
      <w:tr w14:paraId="5FDB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7042B88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赵立坤</w:t>
            </w:r>
          </w:p>
        </w:tc>
        <w:tc>
          <w:tcPr>
            <w:tcW w:w="2448" w:type="dxa"/>
            <w:vAlign w:val="center"/>
          </w:tcPr>
          <w:p w14:paraId="502F099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312B8D3A">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运营</w:t>
            </w:r>
          </w:p>
        </w:tc>
        <w:tc>
          <w:tcPr>
            <w:tcW w:w="2040" w:type="dxa"/>
            <w:vAlign w:val="center"/>
          </w:tcPr>
          <w:p w14:paraId="46B27B7C">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15942191223</w:t>
            </w:r>
          </w:p>
        </w:tc>
        <w:tc>
          <w:tcPr>
            <w:tcW w:w="1296" w:type="dxa"/>
            <w:vAlign w:val="center"/>
          </w:tcPr>
          <w:p w14:paraId="76DF6619">
            <w:pPr>
              <w:keepNext w:val="0"/>
              <w:keepLines w:val="0"/>
              <w:suppressLineNumbers w:val="0"/>
              <w:spacing w:before="0" w:beforeAutospacing="0" w:after="0" w:afterAutospacing="0"/>
              <w:ind w:left="0" w:right="0"/>
              <w:jc w:val="center"/>
              <w:rPr>
                <w:rFonts w:hint="default"/>
                <w:sz w:val="24"/>
                <w:szCs w:val="24"/>
              </w:rPr>
            </w:pPr>
          </w:p>
        </w:tc>
      </w:tr>
      <w:tr w14:paraId="1434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254E82C2">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单一鸣</w:t>
            </w:r>
          </w:p>
        </w:tc>
        <w:tc>
          <w:tcPr>
            <w:tcW w:w="2448" w:type="dxa"/>
            <w:vAlign w:val="center"/>
          </w:tcPr>
          <w:p w14:paraId="753EB434">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71F720E7">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运营</w:t>
            </w:r>
          </w:p>
        </w:tc>
        <w:tc>
          <w:tcPr>
            <w:tcW w:w="2040" w:type="dxa"/>
            <w:vAlign w:val="center"/>
          </w:tcPr>
          <w:p w14:paraId="4D555D08">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17743606238</w:t>
            </w:r>
          </w:p>
        </w:tc>
        <w:tc>
          <w:tcPr>
            <w:tcW w:w="1296" w:type="dxa"/>
            <w:vAlign w:val="center"/>
          </w:tcPr>
          <w:p w14:paraId="182057C9">
            <w:pPr>
              <w:keepNext w:val="0"/>
              <w:keepLines w:val="0"/>
              <w:suppressLineNumbers w:val="0"/>
              <w:spacing w:before="0" w:beforeAutospacing="0" w:after="0" w:afterAutospacing="0"/>
              <w:ind w:left="0" w:right="0"/>
              <w:jc w:val="center"/>
              <w:rPr>
                <w:rFonts w:hint="default"/>
                <w:sz w:val="24"/>
                <w:szCs w:val="24"/>
              </w:rPr>
            </w:pPr>
          </w:p>
        </w:tc>
      </w:tr>
      <w:tr w14:paraId="095A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62A28961">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何明达</w:t>
            </w:r>
          </w:p>
        </w:tc>
        <w:tc>
          <w:tcPr>
            <w:tcW w:w="2448" w:type="dxa"/>
            <w:vAlign w:val="center"/>
          </w:tcPr>
          <w:p w14:paraId="7F66A77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6987FF6D">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运营</w:t>
            </w:r>
          </w:p>
        </w:tc>
        <w:tc>
          <w:tcPr>
            <w:tcW w:w="2040" w:type="dxa"/>
            <w:vAlign w:val="center"/>
          </w:tcPr>
          <w:p w14:paraId="2FA23C46">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18830419881</w:t>
            </w:r>
          </w:p>
        </w:tc>
        <w:tc>
          <w:tcPr>
            <w:tcW w:w="1296" w:type="dxa"/>
            <w:vAlign w:val="center"/>
          </w:tcPr>
          <w:p w14:paraId="0ACA6199">
            <w:pPr>
              <w:keepNext w:val="0"/>
              <w:keepLines w:val="0"/>
              <w:suppressLineNumbers w:val="0"/>
              <w:spacing w:before="0" w:beforeAutospacing="0" w:after="0" w:afterAutospacing="0"/>
              <w:ind w:left="0" w:right="0"/>
              <w:jc w:val="center"/>
              <w:rPr>
                <w:rFonts w:hint="default"/>
                <w:sz w:val="24"/>
                <w:szCs w:val="24"/>
              </w:rPr>
            </w:pPr>
          </w:p>
        </w:tc>
      </w:tr>
      <w:tr w14:paraId="6279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5D5E56F9">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刘晓双</w:t>
            </w:r>
          </w:p>
        </w:tc>
        <w:tc>
          <w:tcPr>
            <w:tcW w:w="2448" w:type="dxa"/>
            <w:vAlign w:val="center"/>
          </w:tcPr>
          <w:p w14:paraId="4BE4B054">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756F094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市场</w:t>
            </w:r>
          </w:p>
        </w:tc>
        <w:tc>
          <w:tcPr>
            <w:tcW w:w="2040" w:type="dxa"/>
            <w:vAlign w:val="center"/>
          </w:tcPr>
          <w:p w14:paraId="1A49FCBF">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19030540888</w:t>
            </w:r>
          </w:p>
        </w:tc>
        <w:tc>
          <w:tcPr>
            <w:tcW w:w="1296" w:type="dxa"/>
            <w:vAlign w:val="center"/>
          </w:tcPr>
          <w:p w14:paraId="36D0E292">
            <w:pPr>
              <w:keepNext w:val="0"/>
              <w:keepLines w:val="0"/>
              <w:suppressLineNumbers w:val="0"/>
              <w:spacing w:before="0" w:beforeAutospacing="0" w:after="0" w:afterAutospacing="0"/>
              <w:ind w:left="0" w:right="0"/>
              <w:jc w:val="center"/>
              <w:rPr>
                <w:rFonts w:hint="default"/>
                <w:sz w:val="24"/>
                <w:szCs w:val="24"/>
              </w:rPr>
            </w:pPr>
          </w:p>
        </w:tc>
      </w:tr>
      <w:tr w14:paraId="6C40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417333E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刘万旭</w:t>
            </w:r>
          </w:p>
        </w:tc>
        <w:tc>
          <w:tcPr>
            <w:tcW w:w="2448" w:type="dxa"/>
            <w:vAlign w:val="center"/>
          </w:tcPr>
          <w:p w14:paraId="56DC788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4FAA644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市场</w:t>
            </w:r>
          </w:p>
        </w:tc>
        <w:tc>
          <w:tcPr>
            <w:tcW w:w="2040" w:type="dxa"/>
            <w:vAlign w:val="center"/>
          </w:tcPr>
          <w:p w14:paraId="41677AF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15541050715</w:t>
            </w:r>
          </w:p>
        </w:tc>
        <w:tc>
          <w:tcPr>
            <w:tcW w:w="1296" w:type="dxa"/>
            <w:vAlign w:val="center"/>
          </w:tcPr>
          <w:p w14:paraId="339435A5">
            <w:pPr>
              <w:keepNext w:val="0"/>
              <w:keepLines w:val="0"/>
              <w:suppressLineNumbers w:val="0"/>
              <w:spacing w:before="0" w:beforeAutospacing="0" w:after="0" w:afterAutospacing="0"/>
              <w:ind w:left="0" w:right="0"/>
              <w:jc w:val="center"/>
              <w:rPr>
                <w:rFonts w:hint="default"/>
                <w:sz w:val="24"/>
                <w:szCs w:val="24"/>
              </w:rPr>
            </w:pPr>
          </w:p>
        </w:tc>
      </w:tr>
      <w:tr w14:paraId="0349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40F0EB1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王志远</w:t>
            </w:r>
          </w:p>
        </w:tc>
        <w:tc>
          <w:tcPr>
            <w:tcW w:w="2448" w:type="dxa"/>
            <w:vAlign w:val="center"/>
          </w:tcPr>
          <w:p w14:paraId="118B297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683CD09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市场</w:t>
            </w:r>
          </w:p>
        </w:tc>
        <w:tc>
          <w:tcPr>
            <w:tcW w:w="2040" w:type="dxa"/>
            <w:vAlign w:val="center"/>
          </w:tcPr>
          <w:p w14:paraId="1DD05BD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15640027640</w:t>
            </w:r>
          </w:p>
        </w:tc>
        <w:tc>
          <w:tcPr>
            <w:tcW w:w="1296" w:type="dxa"/>
            <w:vAlign w:val="center"/>
          </w:tcPr>
          <w:p w14:paraId="576BCE59">
            <w:pPr>
              <w:keepNext w:val="0"/>
              <w:keepLines w:val="0"/>
              <w:suppressLineNumbers w:val="0"/>
              <w:spacing w:before="0" w:beforeAutospacing="0" w:after="0" w:afterAutospacing="0"/>
              <w:ind w:left="0" w:right="0"/>
              <w:jc w:val="center"/>
              <w:rPr>
                <w:rFonts w:hint="default"/>
                <w:sz w:val="24"/>
                <w:szCs w:val="24"/>
              </w:rPr>
            </w:pPr>
          </w:p>
        </w:tc>
      </w:tr>
      <w:tr w14:paraId="55AB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71D5781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杨东育</w:t>
            </w:r>
          </w:p>
        </w:tc>
        <w:tc>
          <w:tcPr>
            <w:tcW w:w="2448" w:type="dxa"/>
            <w:vAlign w:val="center"/>
          </w:tcPr>
          <w:p w14:paraId="01CBC15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60" w:type="dxa"/>
            <w:vAlign w:val="center"/>
          </w:tcPr>
          <w:p w14:paraId="74C4C2B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市场</w:t>
            </w:r>
          </w:p>
        </w:tc>
        <w:tc>
          <w:tcPr>
            <w:tcW w:w="2040" w:type="dxa"/>
            <w:vAlign w:val="center"/>
          </w:tcPr>
          <w:p w14:paraId="0E42864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18009830369</w:t>
            </w:r>
          </w:p>
        </w:tc>
        <w:tc>
          <w:tcPr>
            <w:tcW w:w="1296" w:type="dxa"/>
            <w:vAlign w:val="center"/>
          </w:tcPr>
          <w:p w14:paraId="12839959">
            <w:pPr>
              <w:keepNext w:val="0"/>
              <w:keepLines w:val="0"/>
              <w:suppressLineNumbers w:val="0"/>
              <w:spacing w:before="0" w:beforeAutospacing="0" w:after="0" w:afterAutospacing="0"/>
              <w:ind w:left="0" w:right="0"/>
              <w:jc w:val="center"/>
              <w:rPr>
                <w:rFonts w:hint="default"/>
                <w:sz w:val="24"/>
                <w:szCs w:val="24"/>
              </w:rPr>
            </w:pPr>
          </w:p>
        </w:tc>
      </w:tr>
      <w:tr w14:paraId="71D8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73F1777B">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侯希鼎</w:t>
            </w:r>
          </w:p>
        </w:tc>
        <w:tc>
          <w:tcPr>
            <w:tcW w:w="2448" w:type="dxa"/>
            <w:vAlign w:val="center"/>
          </w:tcPr>
          <w:p w14:paraId="1D8B0909">
            <w:pPr>
              <w:keepNext w:val="0"/>
              <w:keepLines w:val="0"/>
              <w:suppressLineNumbers w:val="0"/>
              <w:spacing w:before="0" w:beforeAutospacing="0" w:after="0" w:afterAutospacing="0"/>
              <w:ind w:left="0" w:right="0"/>
              <w:jc w:val="center"/>
              <w:rPr>
                <w:rFonts w:hint="eastAsia" w:eastAsiaTheme="minorEastAsia"/>
                <w:sz w:val="24"/>
                <w:szCs w:val="24"/>
                <w:lang w:val="en-US" w:eastAsia="zh-CN"/>
              </w:rPr>
            </w:pPr>
            <w:r>
              <w:rPr>
                <w:rFonts w:hint="eastAsia"/>
                <w:sz w:val="24"/>
                <w:szCs w:val="24"/>
                <w:lang w:val="en-US" w:eastAsia="zh-CN"/>
              </w:rPr>
              <w:t>组员</w:t>
            </w:r>
          </w:p>
        </w:tc>
        <w:tc>
          <w:tcPr>
            <w:tcW w:w="1860" w:type="dxa"/>
            <w:vAlign w:val="center"/>
          </w:tcPr>
          <w:p w14:paraId="76163A85">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技术服务</w:t>
            </w:r>
          </w:p>
        </w:tc>
        <w:tc>
          <w:tcPr>
            <w:tcW w:w="2040" w:type="dxa"/>
            <w:vAlign w:val="center"/>
          </w:tcPr>
          <w:p w14:paraId="3A17CA90">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18142138559</w:t>
            </w:r>
          </w:p>
        </w:tc>
        <w:tc>
          <w:tcPr>
            <w:tcW w:w="1296" w:type="dxa"/>
            <w:vAlign w:val="center"/>
          </w:tcPr>
          <w:p w14:paraId="35E994B7">
            <w:pPr>
              <w:keepNext w:val="0"/>
              <w:keepLines w:val="0"/>
              <w:suppressLineNumbers w:val="0"/>
              <w:spacing w:before="0" w:beforeAutospacing="0" w:after="0" w:afterAutospacing="0"/>
              <w:ind w:left="0" w:right="0"/>
              <w:jc w:val="center"/>
              <w:rPr>
                <w:rFonts w:hint="default"/>
                <w:sz w:val="24"/>
                <w:szCs w:val="24"/>
              </w:rPr>
            </w:pPr>
          </w:p>
        </w:tc>
      </w:tr>
      <w:tr w14:paraId="6645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1EAC4CB0">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金向东</w:t>
            </w:r>
          </w:p>
        </w:tc>
        <w:tc>
          <w:tcPr>
            <w:tcW w:w="2448" w:type="dxa"/>
            <w:vAlign w:val="center"/>
          </w:tcPr>
          <w:p w14:paraId="15B96658">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组员</w:t>
            </w:r>
          </w:p>
        </w:tc>
        <w:tc>
          <w:tcPr>
            <w:tcW w:w="1860" w:type="dxa"/>
            <w:vAlign w:val="center"/>
          </w:tcPr>
          <w:p w14:paraId="05F5735D">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技术服务</w:t>
            </w:r>
          </w:p>
        </w:tc>
        <w:tc>
          <w:tcPr>
            <w:tcW w:w="2040" w:type="dxa"/>
            <w:vAlign w:val="center"/>
          </w:tcPr>
          <w:p w14:paraId="54743F7D">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15204217667</w:t>
            </w:r>
          </w:p>
        </w:tc>
        <w:tc>
          <w:tcPr>
            <w:tcW w:w="1296" w:type="dxa"/>
            <w:vAlign w:val="center"/>
          </w:tcPr>
          <w:p w14:paraId="44FE0DB4">
            <w:pPr>
              <w:keepNext w:val="0"/>
              <w:keepLines w:val="0"/>
              <w:suppressLineNumbers w:val="0"/>
              <w:spacing w:before="0" w:beforeAutospacing="0" w:after="0" w:afterAutospacing="0"/>
              <w:ind w:left="0" w:right="0"/>
              <w:jc w:val="center"/>
              <w:rPr>
                <w:rFonts w:hint="default"/>
                <w:sz w:val="24"/>
                <w:szCs w:val="24"/>
              </w:rPr>
            </w:pPr>
          </w:p>
        </w:tc>
      </w:tr>
      <w:tr w14:paraId="3611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04BF9819">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赵远方</w:t>
            </w:r>
          </w:p>
        </w:tc>
        <w:tc>
          <w:tcPr>
            <w:tcW w:w="2448" w:type="dxa"/>
            <w:vAlign w:val="center"/>
          </w:tcPr>
          <w:p w14:paraId="2DC612C1">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组员</w:t>
            </w:r>
          </w:p>
        </w:tc>
        <w:tc>
          <w:tcPr>
            <w:tcW w:w="1860" w:type="dxa"/>
            <w:vAlign w:val="center"/>
          </w:tcPr>
          <w:p w14:paraId="6248AF52">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现场支持</w:t>
            </w:r>
          </w:p>
        </w:tc>
        <w:tc>
          <w:tcPr>
            <w:tcW w:w="2040" w:type="dxa"/>
            <w:vAlign w:val="center"/>
          </w:tcPr>
          <w:p w14:paraId="6D790538">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15754230101</w:t>
            </w:r>
          </w:p>
        </w:tc>
        <w:tc>
          <w:tcPr>
            <w:tcW w:w="1296" w:type="dxa"/>
            <w:vAlign w:val="center"/>
          </w:tcPr>
          <w:p w14:paraId="6FC889C1">
            <w:pPr>
              <w:keepNext w:val="0"/>
              <w:keepLines w:val="0"/>
              <w:suppressLineNumbers w:val="0"/>
              <w:spacing w:before="0" w:beforeAutospacing="0" w:after="0" w:afterAutospacing="0"/>
              <w:ind w:left="0" w:right="0"/>
              <w:jc w:val="center"/>
              <w:rPr>
                <w:rFonts w:hint="default"/>
                <w:sz w:val="24"/>
                <w:szCs w:val="24"/>
              </w:rPr>
            </w:pPr>
          </w:p>
        </w:tc>
      </w:tr>
      <w:tr w14:paraId="3493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738ABE7D">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韩帅</w:t>
            </w:r>
          </w:p>
        </w:tc>
        <w:tc>
          <w:tcPr>
            <w:tcW w:w="2448" w:type="dxa"/>
            <w:vAlign w:val="center"/>
          </w:tcPr>
          <w:p w14:paraId="54DB5931">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组员</w:t>
            </w:r>
          </w:p>
        </w:tc>
        <w:tc>
          <w:tcPr>
            <w:tcW w:w="1860" w:type="dxa"/>
            <w:vAlign w:val="center"/>
          </w:tcPr>
          <w:p w14:paraId="4D05B6E3">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现场支持</w:t>
            </w:r>
          </w:p>
        </w:tc>
        <w:tc>
          <w:tcPr>
            <w:tcW w:w="2040" w:type="dxa"/>
            <w:vAlign w:val="center"/>
          </w:tcPr>
          <w:p w14:paraId="41CEC203">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13164567894</w:t>
            </w:r>
          </w:p>
        </w:tc>
        <w:tc>
          <w:tcPr>
            <w:tcW w:w="1296" w:type="dxa"/>
            <w:vAlign w:val="center"/>
          </w:tcPr>
          <w:p w14:paraId="642325C4">
            <w:pPr>
              <w:keepNext w:val="0"/>
              <w:keepLines w:val="0"/>
              <w:suppressLineNumbers w:val="0"/>
              <w:spacing w:before="0" w:beforeAutospacing="0" w:after="0" w:afterAutospacing="0"/>
              <w:ind w:left="0" w:right="0"/>
              <w:jc w:val="center"/>
              <w:rPr>
                <w:rFonts w:hint="default"/>
                <w:sz w:val="24"/>
                <w:szCs w:val="24"/>
              </w:rPr>
            </w:pPr>
          </w:p>
        </w:tc>
      </w:tr>
      <w:tr w14:paraId="1026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49" w:type="dxa"/>
            <w:vAlign w:val="center"/>
          </w:tcPr>
          <w:p w14:paraId="51C3A5A5">
            <w:pPr>
              <w:keepNext w:val="0"/>
              <w:keepLines w:val="0"/>
              <w:suppressLineNumbers w:val="0"/>
              <w:spacing w:before="0" w:beforeAutospacing="0" w:after="0" w:afterAutospacing="0"/>
              <w:ind w:left="0" w:right="0"/>
              <w:jc w:val="center"/>
              <w:rPr>
                <w:rFonts w:hint="default"/>
                <w:sz w:val="24"/>
                <w:szCs w:val="24"/>
                <w:lang w:val="en-US" w:eastAsia="zh-CN"/>
              </w:rPr>
            </w:pPr>
            <w:r>
              <w:rPr>
                <w:rFonts w:hint="eastAsia"/>
                <w:sz w:val="24"/>
                <w:szCs w:val="24"/>
                <w:lang w:val="en-US" w:eastAsia="zh-CN"/>
              </w:rPr>
              <w:t xml:space="preserve">支延旭 </w:t>
            </w:r>
          </w:p>
        </w:tc>
        <w:tc>
          <w:tcPr>
            <w:tcW w:w="2448" w:type="dxa"/>
            <w:vAlign w:val="center"/>
          </w:tcPr>
          <w:p w14:paraId="08CE4F6C">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组员</w:t>
            </w:r>
          </w:p>
        </w:tc>
        <w:tc>
          <w:tcPr>
            <w:tcW w:w="1860" w:type="dxa"/>
            <w:vAlign w:val="center"/>
          </w:tcPr>
          <w:p w14:paraId="1F4B7739">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现场支持</w:t>
            </w:r>
          </w:p>
        </w:tc>
        <w:tc>
          <w:tcPr>
            <w:tcW w:w="2040" w:type="dxa"/>
            <w:vAlign w:val="center"/>
          </w:tcPr>
          <w:p w14:paraId="42AA3618">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18142133328</w:t>
            </w:r>
          </w:p>
        </w:tc>
        <w:tc>
          <w:tcPr>
            <w:tcW w:w="1296" w:type="dxa"/>
            <w:vAlign w:val="center"/>
          </w:tcPr>
          <w:p w14:paraId="56313BE3">
            <w:pPr>
              <w:keepNext w:val="0"/>
              <w:keepLines w:val="0"/>
              <w:suppressLineNumbers w:val="0"/>
              <w:spacing w:before="0" w:beforeAutospacing="0" w:after="0" w:afterAutospacing="0"/>
              <w:ind w:left="0" w:right="0"/>
              <w:jc w:val="center"/>
              <w:rPr>
                <w:rFonts w:hint="default"/>
                <w:sz w:val="24"/>
                <w:szCs w:val="24"/>
              </w:rPr>
            </w:pPr>
          </w:p>
        </w:tc>
      </w:tr>
    </w:tbl>
    <w:p w14:paraId="63CDF78E">
      <w:pPr>
        <w:bidi w:val="0"/>
        <w:ind w:firstLine="321" w:firstLineChars="0"/>
        <w:jc w:val="left"/>
        <w:rPr>
          <w:rFonts w:hint="eastAsia" w:ascii="Times New Roman" w:hAnsi="Times New Roman" w:eastAsia="宋体" w:cs="Times New Roman"/>
          <w:kern w:val="2"/>
          <w:sz w:val="21"/>
          <w:szCs w:val="24"/>
          <w:lang w:val="en-US" w:eastAsia="zh-CN" w:bidi="ar-SA"/>
        </w:rPr>
      </w:pPr>
    </w:p>
    <w:p w14:paraId="51475924">
      <w:pPr>
        <w:pStyle w:val="2"/>
        <w:spacing w:before="0" w:after="0" w:line="520" w:lineRule="exact"/>
        <w:ind w:right="105" w:rightChars="50"/>
        <w:rPr>
          <w:rFonts w:hint="eastAsia"/>
        </w:rPr>
      </w:pPr>
    </w:p>
    <w:p w14:paraId="6F31D411">
      <w:pPr>
        <w:pStyle w:val="2"/>
        <w:spacing w:before="0" w:after="0" w:line="520" w:lineRule="exact"/>
        <w:ind w:right="105" w:rightChars="50"/>
        <w:rPr>
          <w:rFonts w:hint="eastAsia"/>
        </w:rPr>
      </w:pPr>
    </w:p>
    <w:p w14:paraId="1C793BD6">
      <w:pPr>
        <w:pStyle w:val="2"/>
        <w:spacing w:before="0" w:after="0" w:line="520" w:lineRule="exact"/>
        <w:ind w:right="105" w:rightChars="50"/>
        <w:rPr>
          <w:rFonts w:hint="eastAsia"/>
        </w:rPr>
      </w:pPr>
    </w:p>
    <w:p w14:paraId="594CFB2F">
      <w:pPr>
        <w:pStyle w:val="2"/>
        <w:spacing w:before="0" w:after="0" w:line="520" w:lineRule="exact"/>
        <w:ind w:right="105" w:rightChars="50"/>
        <w:rPr>
          <w:rFonts w:hint="eastAsia"/>
        </w:rPr>
      </w:pPr>
    </w:p>
    <w:p w14:paraId="207F7803">
      <w:pPr>
        <w:pStyle w:val="2"/>
        <w:spacing w:before="0" w:after="0" w:line="520" w:lineRule="exact"/>
        <w:ind w:right="105" w:rightChars="50"/>
        <w:rPr>
          <w:rFonts w:hint="eastAsia"/>
        </w:rPr>
      </w:pPr>
    </w:p>
    <w:p w14:paraId="61E6C9A8">
      <w:pPr>
        <w:pStyle w:val="2"/>
        <w:spacing w:before="0" w:after="0" w:line="520" w:lineRule="exact"/>
        <w:ind w:right="105" w:rightChars="50"/>
        <w:rPr>
          <w:rFonts w:hint="eastAsia"/>
        </w:rPr>
      </w:pPr>
    </w:p>
    <w:p w14:paraId="33A48180">
      <w:pPr>
        <w:pStyle w:val="2"/>
        <w:spacing w:before="0" w:after="0" w:line="520" w:lineRule="exact"/>
        <w:ind w:right="105" w:rightChars="50"/>
        <w:rPr>
          <w:rFonts w:hint="eastAsia"/>
        </w:rPr>
      </w:pPr>
    </w:p>
    <w:p w14:paraId="14D17CDB">
      <w:pPr>
        <w:pStyle w:val="2"/>
        <w:spacing w:before="0" w:after="0" w:line="520" w:lineRule="exact"/>
        <w:ind w:right="105" w:rightChars="50"/>
        <w:rPr>
          <w:rFonts w:hint="eastAsia"/>
        </w:rPr>
      </w:pPr>
    </w:p>
    <w:p w14:paraId="73FEBAE8">
      <w:pPr>
        <w:pStyle w:val="2"/>
        <w:spacing w:before="0" w:after="0" w:line="520" w:lineRule="exact"/>
        <w:ind w:right="105" w:rightChars="50"/>
        <w:rPr>
          <w:rFonts w:hint="eastAsia"/>
        </w:rPr>
      </w:pPr>
    </w:p>
    <w:p w14:paraId="17D4EDEC">
      <w:pPr>
        <w:pStyle w:val="2"/>
        <w:spacing w:before="0" w:after="0" w:line="520" w:lineRule="exact"/>
        <w:ind w:right="105" w:rightChars="50"/>
        <w:rPr>
          <w:rFonts w:hint="eastAsia"/>
        </w:rPr>
      </w:pPr>
    </w:p>
    <w:p w14:paraId="09381027">
      <w:pPr>
        <w:pStyle w:val="2"/>
        <w:spacing w:before="0" w:after="0" w:line="520" w:lineRule="exact"/>
        <w:ind w:right="105" w:rightChars="50"/>
        <w:rPr>
          <w:rFonts w:hint="eastAsia"/>
        </w:rPr>
      </w:pPr>
    </w:p>
    <w:p w14:paraId="13F41823">
      <w:pPr>
        <w:pStyle w:val="2"/>
        <w:spacing w:before="0" w:after="0" w:line="520" w:lineRule="exact"/>
        <w:ind w:right="105" w:rightChars="50"/>
        <w:rPr>
          <w:rFonts w:hint="eastAsia"/>
        </w:rPr>
      </w:pPr>
    </w:p>
    <w:p w14:paraId="7FE610B4">
      <w:pPr>
        <w:pStyle w:val="2"/>
        <w:spacing w:before="0" w:after="0" w:line="520" w:lineRule="exact"/>
        <w:ind w:right="105" w:rightChars="50"/>
        <w:rPr>
          <w:rFonts w:hint="eastAsia"/>
        </w:rPr>
      </w:pPr>
    </w:p>
    <w:p w14:paraId="3D16F1C5">
      <w:pPr>
        <w:pStyle w:val="2"/>
        <w:spacing w:before="0" w:after="0" w:line="520" w:lineRule="exact"/>
        <w:ind w:right="105" w:rightChars="50"/>
        <w:rPr>
          <w:rFonts w:hint="eastAsia"/>
        </w:rPr>
      </w:pPr>
    </w:p>
    <w:p w14:paraId="0E62443C">
      <w:pPr>
        <w:pStyle w:val="2"/>
        <w:spacing w:before="0" w:after="0" w:line="520" w:lineRule="exact"/>
        <w:ind w:right="105" w:rightChars="50"/>
        <w:rPr>
          <w:rFonts w:hint="eastAsia"/>
        </w:rPr>
      </w:pPr>
    </w:p>
    <w:p w14:paraId="6834A1D6">
      <w:pPr>
        <w:pStyle w:val="2"/>
        <w:spacing w:before="0" w:after="0" w:line="520" w:lineRule="exact"/>
        <w:ind w:right="105" w:rightChars="50"/>
        <w:rPr>
          <w:rFonts w:hint="eastAsia"/>
        </w:rPr>
      </w:pPr>
    </w:p>
    <w:p w14:paraId="416070E4">
      <w:pPr>
        <w:pStyle w:val="3"/>
        <w:rPr>
          <w:rFonts w:hint="eastAsia"/>
        </w:rPr>
      </w:pPr>
    </w:p>
    <w:p w14:paraId="14CA2DE9">
      <w:pPr>
        <w:pStyle w:val="3"/>
        <w:rPr>
          <w:rFonts w:hint="eastAsia"/>
        </w:rPr>
      </w:pPr>
    </w:p>
    <w:p w14:paraId="70E87470">
      <w:pPr>
        <w:pStyle w:val="3"/>
        <w:rPr>
          <w:rFonts w:hint="eastAsia"/>
        </w:rPr>
      </w:pPr>
    </w:p>
    <w:p w14:paraId="5ACEC917">
      <w:pPr>
        <w:pStyle w:val="3"/>
        <w:rPr>
          <w:rFonts w:hint="eastAsia"/>
        </w:rPr>
      </w:pPr>
    </w:p>
    <w:p w14:paraId="6B71C721">
      <w:pPr>
        <w:pStyle w:val="2"/>
        <w:spacing w:before="0" w:after="0" w:line="520" w:lineRule="exact"/>
        <w:ind w:right="105" w:rightChars="50"/>
        <w:rPr>
          <w:rFonts w:hint="eastAsia" w:ascii="宋体" w:hAnsi="宋体"/>
        </w:rPr>
      </w:pPr>
      <w:bookmarkStart w:id="1475" w:name="_Toc28898"/>
      <w:r>
        <w:rPr>
          <w:rFonts w:hint="eastAsia"/>
        </w:rPr>
        <w:t xml:space="preserve">附件1： </w:t>
      </w:r>
      <w:r>
        <w:rPr>
          <w:rFonts w:hint="eastAsia" w:ascii="宋体" w:hAnsi="宋体"/>
        </w:rPr>
        <w:t>应急救援各组联系电话</w:t>
      </w:r>
      <w:bookmarkEnd w:id="1388"/>
      <w:bookmarkEnd w:id="1475"/>
    </w:p>
    <w:p w14:paraId="0BA6C9B6">
      <w:pPr>
        <w:pStyle w:val="3"/>
        <w:rPr>
          <w:rFonts w:hint="eastAsia"/>
          <w:lang w:eastAsia="zh-CN"/>
        </w:rPr>
      </w:pPr>
    </w:p>
    <w:tbl>
      <w:tblPr>
        <w:tblStyle w:val="15"/>
        <w:tblW w:w="52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0"/>
        <w:gridCol w:w="960"/>
        <w:gridCol w:w="1980"/>
        <w:gridCol w:w="4302"/>
        <w:gridCol w:w="1618"/>
      </w:tblGrid>
      <w:tr w14:paraId="702FF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noWrap w:val="0"/>
            <w:vAlign w:val="center"/>
          </w:tcPr>
          <w:p w14:paraId="6A45DE5E">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组别</w:t>
            </w:r>
          </w:p>
        </w:tc>
        <w:tc>
          <w:tcPr>
            <w:tcW w:w="502" w:type="pct"/>
            <w:tcBorders>
              <w:top w:val="single" w:color="auto" w:sz="4" w:space="0"/>
            </w:tcBorders>
            <w:noWrap w:val="0"/>
            <w:vAlign w:val="center"/>
          </w:tcPr>
          <w:p w14:paraId="3C4C8471">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姓名</w:t>
            </w:r>
          </w:p>
        </w:tc>
        <w:tc>
          <w:tcPr>
            <w:tcW w:w="1035" w:type="pct"/>
            <w:noWrap w:val="0"/>
            <w:vAlign w:val="center"/>
          </w:tcPr>
          <w:p w14:paraId="4B24D85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lang w:val="en-US" w:eastAsia="zh-CN"/>
              </w:rPr>
              <w:t>应急</w:t>
            </w:r>
            <w:r>
              <w:rPr>
                <w:rFonts w:hint="eastAsia" w:ascii="仿宋_GB2312" w:eastAsia="仿宋_GB2312"/>
                <w:b/>
                <w:bCs/>
                <w:sz w:val="24"/>
              </w:rPr>
              <w:t>职务</w:t>
            </w:r>
          </w:p>
        </w:tc>
        <w:tc>
          <w:tcPr>
            <w:tcW w:w="2250" w:type="pct"/>
            <w:noWrap w:val="0"/>
            <w:vAlign w:val="center"/>
          </w:tcPr>
          <w:p w14:paraId="3A64EF5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b/>
                <w:bCs/>
                <w:sz w:val="24"/>
                <w:lang w:eastAsia="zh-CN"/>
              </w:rPr>
            </w:pPr>
            <w:r>
              <w:rPr>
                <w:rFonts w:hint="eastAsia" w:ascii="仿宋_GB2312" w:eastAsia="仿宋_GB2312"/>
                <w:b/>
                <w:bCs/>
                <w:sz w:val="24"/>
                <w:lang w:val="en-US" w:eastAsia="zh-CN"/>
              </w:rPr>
              <w:t>职务</w:t>
            </w:r>
          </w:p>
        </w:tc>
        <w:tc>
          <w:tcPr>
            <w:tcW w:w="846" w:type="pct"/>
            <w:noWrap w:val="0"/>
            <w:vAlign w:val="center"/>
          </w:tcPr>
          <w:p w14:paraId="56C3720B">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b/>
                <w:bCs/>
                <w:sz w:val="24"/>
                <w:lang w:eastAsia="zh-CN"/>
              </w:rPr>
            </w:pPr>
            <w:r>
              <w:rPr>
                <w:rFonts w:hint="eastAsia" w:ascii="仿宋_GB2312" w:eastAsia="仿宋_GB2312"/>
                <w:b/>
                <w:bCs/>
                <w:sz w:val="24"/>
                <w:lang w:eastAsia="zh-CN"/>
              </w:rPr>
              <w:t>电话</w:t>
            </w:r>
          </w:p>
        </w:tc>
      </w:tr>
      <w:tr w14:paraId="4315A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366" w:type="pct"/>
            <w:vMerge w:val="restart"/>
            <w:noWrap w:val="0"/>
            <w:vAlign w:val="center"/>
          </w:tcPr>
          <w:p w14:paraId="45F3E8B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应急</w:t>
            </w:r>
          </w:p>
          <w:p w14:paraId="51E34D3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r>
              <w:rPr>
                <w:rFonts w:hint="eastAsia" w:ascii="仿宋_GB2312" w:eastAsia="仿宋_GB2312"/>
                <w:b/>
                <w:bCs/>
                <w:sz w:val="24"/>
              </w:rPr>
              <w:t>指挥部</w:t>
            </w:r>
          </w:p>
        </w:tc>
        <w:tc>
          <w:tcPr>
            <w:tcW w:w="502" w:type="pct"/>
            <w:noWrap w:val="0"/>
            <w:vAlign w:val="center"/>
          </w:tcPr>
          <w:p w14:paraId="32E8B2C1">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袁  满</w:t>
            </w:r>
          </w:p>
        </w:tc>
        <w:tc>
          <w:tcPr>
            <w:tcW w:w="1035" w:type="pct"/>
            <w:noWrap w:val="0"/>
            <w:vAlign w:val="center"/>
          </w:tcPr>
          <w:p w14:paraId="017B5BA9">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总指挥</w:t>
            </w:r>
          </w:p>
        </w:tc>
        <w:tc>
          <w:tcPr>
            <w:tcW w:w="2250" w:type="pct"/>
            <w:noWrap w:val="0"/>
            <w:vAlign w:val="center"/>
          </w:tcPr>
          <w:p w14:paraId="08F36C60">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kern w:val="2"/>
                <w:sz w:val="24"/>
                <w:szCs w:val="24"/>
                <w:lang w:val="en-US" w:eastAsia="zh-CN" w:bidi="ar-SA"/>
              </w:rPr>
            </w:pPr>
            <w:r>
              <w:rPr>
                <w:rFonts w:hint="eastAsia" w:ascii="仿宋_GB2312" w:eastAsia="仿宋_GB2312"/>
                <w:sz w:val="24"/>
              </w:rPr>
              <w:t>区委常委、区人民政府副区长</w:t>
            </w:r>
          </w:p>
        </w:tc>
        <w:tc>
          <w:tcPr>
            <w:tcW w:w="846" w:type="pct"/>
            <w:noWrap w:val="0"/>
            <w:vAlign w:val="center"/>
          </w:tcPr>
          <w:p w14:paraId="773ECCC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15042856666</w:t>
            </w:r>
          </w:p>
        </w:tc>
      </w:tr>
      <w:tr w14:paraId="28D99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366" w:type="pct"/>
            <w:vMerge w:val="continue"/>
            <w:noWrap w:val="0"/>
            <w:vAlign w:val="center"/>
          </w:tcPr>
          <w:p w14:paraId="64D0EA31">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05014DF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李君政</w:t>
            </w:r>
          </w:p>
        </w:tc>
        <w:tc>
          <w:tcPr>
            <w:tcW w:w="1035" w:type="pct"/>
            <w:noWrap w:val="0"/>
            <w:vAlign w:val="center"/>
          </w:tcPr>
          <w:p w14:paraId="501F1F02">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4"/>
                <w:szCs w:val="24"/>
                <w:lang w:val="en-US" w:eastAsia="zh-CN" w:bidi="ar-SA"/>
              </w:rPr>
            </w:pPr>
            <w:r>
              <w:rPr>
                <w:rFonts w:hint="eastAsia" w:ascii="仿宋_GB2312" w:eastAsia="仿宋_GB2312"/>
                <w:sz w:val="24"/>
              </w:rPr>
              <w:t>副总指挥</w:t>
            </w:r>
          </w:p>
        </w:tc>
        <w:tc>
          <w:tcPr>
            <w:tcW w:w="2250" w:type="pct"/>
            <w:noWrap w:val="0"/>
            <w:vAlign w:val="center"/>
          </w:tcPr>
          <w:p w14:paraId="3B81F3ED">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区委常委、宣传部长</w:t>
            </w:r>
          </w:p>
        </w:tc>
        <w:tc>
          <w:tcPr>
            <w:tcW w:w="846" w:type="pct"/>
            <w:noWrap w:val="0"/>
            <w:vAlign w:val="center"/>
          </w:tcPr>
          <w:p w14:paraId="019F7E0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15604218768</w:t>
            </w:r>
          </w:p>
        </w:tc>
      </w:tr>
      <w:tr w14:paraId="38B57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366" w:type="pct"/>
            <w:vMerge w:val="continue"/>
            <w:noWrap w:val="0"/>
            <w:vAlign w:val="center"/>
          </w:tcPr>
          <w:p w14:paraId="7218A6FB">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2FD0C49">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王宝生</w:t>
            </w:r>
          </w:p>
        </w:tc>
        <w:tc>
          <w:tcPr>
            <w:tcW w:w="1035" w:type="pct"/>
            <w:noWrap w:val="0"/>
            <w:vAlign w:val="center"/>
          </w:tcPr>
          <w:p w14:paraId="17A03DAA">
            <w:pPr>
              <w:keepNext w:val="0"/>
              <w:keepLines w:val="0"/>
              <w:suppressLineNumbers w:val="0"/>
              <w:spacing w:before="0" w:beforeAutospacing="0" w:after="0" w:afterAutospacing="0"/>
              <w:ind w:left="0" w:right="0"/>
              <w:jc w:val="center"/>
              <w:rPr>
                <w:rFonts w:hint="default"/>
                <w:kern w:val="2"/>
                <w:sz w:val="24"/>
                <w:szCs w:val="24"/>
                <w:lang w:val="en-US" w:eastAsia="zh-CN" w:bidi="ar-SA"/>
              </w:rPr>
            </w:pPr>
            <w:r>
              <w:rPr>
                <w:rFonts w:hint="eastAsia" w:ascii="仿宋_GB2312" w:eastAsia="仿宋_GB2312"/>
                <w:sz w:val="24"/>
              </w:rPr>
              <w:t>副总指挥</w:t>
            </w:r>
          </w:p>
        </w:tc>
        <w:tc>
          <w:tcPr>
            <w:tcW w:w="2250" w:type="pct"/>
            <w:noWrap w:val="0"/>
            <w:vAlign w:val="center"/>
          </w:tcPr>
          <w:p w14:paraId="2363272A">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kern w:val="2"/>
                <w:sz w:val="24"/>
                <w:szCs w:val="24"/>
                <w:lang w:val="en-US" w:eastAsia="zh-CN" w:bidi="ar-SA"/>
              </w:rPr>
            </w:pPr>
            <w:r>
              <w:rPr>
                <w:rFonts w:hint="eastAsia" w:ascii="仿宋_GB2312" w:eastAsia="仿宋_GB2312"/>
                <w:sz w:val="24"/>
              </w:rPr>
              <w:t>区委常委、区人民政府副区长</w:t>
            </w:r>
          </w:p>
        </w:tc>
        <w:tc>
          <w:tcPr>
            <w:tcW w:w="846" w:type="pct"/>
            <w:noWrap w:val="0"/>
            <w:vAlign w:val="center"/>
          </w:tcPr>
          <w:p w14:paraId="288E9A0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13304210288</w:t>
            </w:r>
          </w:p>
        </w:tc>
      </w:tr>
      <w:tr w14:paraId="45074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66" w:type="pct"/>
            <w:vMerge w:val="continue"/>
            <w:noWrap w:val="0"/>
            <w:vAlign w:val="center"/>
          </w:tcPr>
          <w:p w14:paraId="2472E39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490465C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刘兴璐</w:t>
            </w:r>
          </w:p>
        </w:tc>
        <w:tc>
          <w:tcPr>
            <w:tcW w:w="1035" w:type="pct"/>
            <w:noWrap w:val="0"/>
            <w:vAlign w:val="center"/>
          </w:tcPr>
          <w:p w14:paraId="176E6595">
            <w:pPr>
              <w:keepNext w:val="0"/>
              <w:keepLines w:val="0"/>
              <w:suppressLineNumbers w:val="0"/>
              <w:spacing w:before="0" w:beforeAutospacing="0" w:after="0" w:afterAutospacing="0"/>
              <w:ind w:left="0" w:right="0"/>
              <w:jc w:val="center"/>
              <w:rPr>
                <w:rFonts w:hint="default"/>
                <w:kern w:val="2"/>
                <w:sz w:val="24"/>
                <w:szCs w:val="24"/>
                <w:lang w:val="en-US" w:eastAsia="zh-CN" w:bidi="ar-SA"/>
              </w:rPr>
            </w:pPr>
            <w:r>
              <w:rPr>
                <w:rFonts w:hint="eastAsia" w:ascii="仿宋_GB2312" w:eastAsia="仿宋_GB2312"/>
                <w:sz w:val="24"/>
              </w:rPr>
              <w:t>副总指挥</w:t>
            </w:r>
          </w:p>
        </w:tc>
        <w:tc>
          <w:tcPr>
            <w:tcW w:w="2250" w:type="pct"/>
            <w:noWrap w:val="0"/>
            <w:vAlign w:val="center"/>
          </w:tcPr>
          <w:p w14:paraId="4D4D27F6">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kern w:val="2"/>
                <w:sz w:val="24"/>
                <w:szCs w:val="24"/>
                <w:lang w:val="en-US" w:eastAsia="zh-CN" w:bidi="ar-SA"/>
              </w:rPr>
            </w:pPr>
            <w:r>
              <w:rPr>
                <w:rFonts w:hint="eastAsia" w:ascii="仿宋_GB2312" w:eastAsia="仿宋_GB2312"/>
                <w:sz w:val="24"/>
              </w:rPr>
              <w:t>区人民政府副区长</w:t>
            </w:r>
          </w:p>
        </w:tc>
        <w:tc>
          <w:tcPr>
            <w:tcW w:w="846" w:type="pct"/>
            <w:noWrap w:val="0"/>
            <w:vAlign w:val="center"/>
          </w:tcPr>
          <w:p w14:paraId="30FF9CE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15042107263</w:t>
            </w:r>
          </w:p>
        </w:tc>
      </w:tr>
      <w:tr w14:paraId="1C99B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jc w:val="center"/>
        </w:trPr>
        <w:tc>
          <w:tcPr>
            <w:tcW w:w="366" w:type="pct"/>
            <w:vMerge w:val="continue"/>
            <w:noWrap w:val="0"/>
            <w:vAlign w:val="center"/>
          </w:tcPr>
          <w:p w14:paraId="74B39856">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0D316C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张德宝</w:t>
            </w:r>
          </w:p>
        </w:tc>
        <w:tc>
          <w:tcPr>
            <w:tcW w:w="1035" w:type="pct"/>
            <w:noWrap w:val="0"/>
            <w:vAlign w:val="center"/>
          </w:tcPr>
          <w:p w14:paraId="28AD6828">
            <w:pPr>
              <w:keepNext w:val="0"/>
              <w:keepLines w:val="0"/>
              <w:suppressLineNumbers w:val="0"/>
              <w:spacing w:before="0" w:beforeAutospacing="0" w:after="0" w:afterAutospacing="0"/>
              <w:ind w:left="0" w:right="0"/>
              <w:jc w:val="center"/>
              <w:rPr>
                <w:rFonts w:hint="default"/>
                <w:kern w:val="2"/>
                <w:sz w:val="24"/>
                <w:szCs w:val="24"/>
                <w:lang w:val="en-US" w:eastAsia="zh-CN" w:bidi="ar-SA"/>
              </w:rPr>
            </w:pPr>
            <w:r>
              <w:rPr>
                <w:rFonts w:hint="eastAsia" w:ascii="仿宋_GB2312" w:eastAsia="仿宋_GB2312"/>
                <w:sz w:val="24"/>
              </w:rPr>
              <w:t>副总指挥</w:t>
            </w:r>
          </w:p>
        </w:tc>
        <w:tc>
          <w:tcPr>
            <w:tcW w:w="2250" w:type="pct"/>
            <w:noWrap w:val="0"/>
            <w:vAlign w:val="center"/>
          </w:tcPr>
          <w:p w14:paraId="3D756D6B">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kern w:val="2"/>
                <w:sz w:val="24"/>
                <w:szCs w:val="24"/>
                <w:lang w:val="en-US" w:eastAsia="zh-CN" w:bidi="ar-SA"/>
              </w:rPr>
            </w:pPr>
            <w:r>
              <w:rPr>
                <w:rFonts w:hint="eastAsia" w:ascii="仿宋_GB2312" w:eastAsia="仿宋_GB2312"/>
                <w:sz w:val="24"/>
              </w:rPr>
              <w:t>区人民政府副区长</w:t>
            </w:r>
            <w:r>
              <w:rPr>
                <w:rFonts w:hint="eastAsia" w:cs="Times New Roman"/>
                <w:bCs/>
                <w:sz w:val="24"/>
                <w:szCs w:val="24"/>
                <w:lang w:eastAsia="zh-CN"/>
              </w:rPr>
              <w:t>、</w:t>
            </w:r>
            <w:r>
              <w:rPr>
                <w:rFonts w:hint="eastAsia" w:ascii="仿宋_GB2312" w:eastAsia="仿宋_GB2312"/>
                <w:sz w:val="24"/>
                <w:lang w:val="en-US" w:eastAsia="zh-CN"/>
              </w:rPr>
              <w:t>北塔公安分局局长</w:t>
            </w:r>
          </w:p>
        </w:tc>
        <w:tc>
          <w:tcPr>
            <w:tcW w:w="846" w:type="pct"/>
            <w:noWrap w:val="0"/>
            <w:vAlign w:val="center"/>
          </w:tcPr>
          <w:p w14:paraId="010F2B6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13942150035</w:t>
            </w:r>
          </w:p>
        </w:tc>
      </w:tr>
      <w:tr w14:paraId="6502E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366" w:type="pct"/>
            <w:vMerge w:val="continue"/>
            <w:noWrap w:val="0"/>
            <w:vAlign w:val="center"/>
          </w:tcPr>
          <w:p w14:paraId="1406E48C">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2C3F228">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陈天虹</w:t>
            </w:r>
          </w:p>
        </w:tc>
        <w:tc>
          <w:tcPr>
            <w:tcW w:w="1035" w:type="pct"/>
            <w:noWrap w:val="0"/>
            <w:vAlign w:val="center"/>
          </w:tcPr>
          <w:p w14:paraId="447C7887">
            <w:pPr>
              <w:keepNext w:val="0"/>
              <w:keepLines w:val="0"/>
              <w:suppressLineNumbers w:val="0"/>
              <w:spacing w:before="0" w:beforeAutospacing="0" w:after="0" w:afterAutospacing="0"/>
              <w:ind w:left="0" w:right="0"/>
              <w:jc w:val="center"/>
              <w:rPr>
                <w:rFonts w:hint="default"/>
                <w:kern w:val="2"/>
                <w:sz w:val="24"/>
                <w:szCs w:val="24"/>
                <w:lang w:val="en-US" w:eastAsia="zh-CN" w:bidi="ar-SA"/>
              </w:rPr>
            </w:pPr>
            <w:r>
              <w:rPr>
                <w:rFonts w:hint="eastAsia" w:ascii="仿宋_GB2312" w:eastAsia="仿宋_GB2312"/>
                <w:sz w:val="24"/>
              </w:rPr>
              <w:t>副总指挥</w:t>
            </w:r>
          </w:p>
        </w:tc>
        <w:tc>
          <w:tcPr>
            <w:tcW w:w="2250" w:type="pct"/>
            <w:noWrap w:val="0"/>
            <w:vAlign w:val="center"/>
          </w:tcPr>
          <w:p w14:paraId="572490CB">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kern w:val="2"/>
                <w:sz w:val="24"/>
                <w:szCs w:val="24"/>
                <w:lang w:val="en-US" w:eastAsia="zh-CN" w:bidi="ar-SA"/>
              </w:rPr>
            </w:pPr>
            <w:r>
              <w:rPr>
                <w:rFonts w:hint="eastAsia" w:ascii="仿宋_GB2312" w:eastAsia="仿宋_GB2312"/>
                <w:sz w:val="24"/>
              </w:rPr>
              <w:t>区人民政府副区长</w:t>
            </w:r>
          </w:p>
        </w:tc>
        <w:tc>
          <w:tcPr>
            <w:tcW w:w="846" w:type="pct"/>
            <w:noWrap w:val="0"/>
            <w:vAlign w:val="center"/>
          </w:tcPr>
          <w:p w14:paraId="43788E8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15084223345</w:t>
            </w:r>
          </w:p>
        </w:tc>
      </w:tr>
      <w:tr w14:paraId="22373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jc w:val="center"/>
        </w:trPr>
        <w:tc>
          <w:tcPr>
            <w:tcW w:w="366" w:type="pct"/>
            <w:vMerge w:val="continue"/>
            <w:noWrap w:val="0"/>
            <w:vAlign w:val="center"/>
          </w:tcPr>
          <w:p w14:paraId="1A3EF3D6">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B50827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杨建峰</w:t>
            </w:r>
          </w:p>
        </w:tc>
        <w:tc>
          <w:tcPr>
            <w:tcW w:w="1035" w:type="pct"/>
            <w:noWrap w:val="0"/>
            <w:vAlign w:val="center"/>
          </w:tcPr>
          <w:p w14:paraId="4F43D93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kern w:val="2"/>
                <w:sz w:val="24"/>
                <w:szCs w:val="24"/>
                <w:lang w:val="en-US" w:eastAsia="zh-CN" w:bidi="ar-SA"/>
              </w:rPr>
            </w:pPr>
            <w:r>
              <w:rPr>
                <w:rFonts w:hint="eastAsia" w:ascii="仿宋_GB2312" w:eastAsia="仿宋_GB2312"/>
                <w:sz w:val="24"/>
              </w:rPr>
              <w:t>应急办公室主任</w:t>
            </w:r>
          </w:p>
        </w:tc>
        <w:tc>
          <w:tcPr>
            <w:tcW w:w="2250" w:type="pct"/>
            <w:noWrap w:val="0"/>
            <w:vAlign w:val="center"/>
          </w:tcPr>
          <w:p w14:paraId="25D5B95B">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kern w:val="2"/>
                <w:sz w:val="24"/>
                <w:szCs w:val="24"/>
                <w:lang w:val="en-US" w:eastAsia="zh-CN" w:bidi="ar-SA"/>
              </w:rPr>
            </w:pPr>
            <w:r>
              <w:rPr>
                <w:rFonts w:hint="eastAsia" w:ascii="仿宋_GB2312" w:eastAsia="仿宋_GB2312"/>
                <w:sz w:val="24"/>
              </w:rPr>
              <w:t>区应急管理局局长</w:t>
            </w:r>
          </w:p>
        </w:tc>
        <w:tc>
          <w:tcPr>
            <w:tcW w:w="846" w:type="pct"/>
            <w:noWrap w:val="0"/>
            <w:vAlign w:val="center"/>
          </w:tcPr>
          <w:p w14:paraId="5B0AF36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13354219933</w:t>
            </w:r>
          </w:p>
        </w:tc>
      </w:tr>
      <w:tr w14:paraId="60B7A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restart"/>
            <w:noWrap w:val="0"/>
            <w:vAlign w:val="center"/>
          </w:tcPr>
          <w:p w14:paraId="07283D8C">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应急</w:t>
            </w:r>
          </w:p>
          <w:p w14:paraId="271D611C">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r>
              <w:rPr>
                <w:rFonts w:hint="eastAsia" w:ascii="仿宋_GB2312" w:eastAsia="仿宋_GB2312"/>
                <w:b/>
                <w:bCs/>
                <w:sz w:val="24"/>
              </w:rPr>
              <w:t>响应组</w:t>
            </w:r>
          </w:p>
        </w:tc>
        <w:tc>
          <w:tcPr>
            <w:tcW w:w="502" w:type="pct"/>
            <w:noWrap w:val="0"/>
            <w:vAlign w:val="center"/>
          </w:tcPr>
          <w:p w14:paraId="3858995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袁  满</w:t>
            </w:r>
          </w:p>
        </w:tc>
        <w:tc>
          <w:tcPr>
            <w:tcW w:w="1035" w:type="pct"/>
            <w:noWrap w:val="0"/>
            <w:vAlign w:val="center"/>
          </w:tcPr>
          <w:p w14:paraId="457BAE7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75002B81">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区委常委、区人民政府副区长</w:t>
            </w:r>
          </w:p>
        </w:tc>
        <w:tc>
          <w:tcPr>
            <w:tcW w:w="846" w:type="pct"/>
            <w:noWrap w:val="0"/>
            <w:vAlign w:val="center"/>
          </w:tcPr>
          <w:p w14:paraId="28004FA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15042856666</w:t>
            </w:r>
          </w:p>
        </w:tc>
      </w:tr>
      <w:tr w14:paraId="76105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2C94F4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186BE01">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刘兴璐</w:t>
            </w:r>
          </w:p>
        </w:tc>
        <w:tc>
          <w:tcPr>
            <w:tcW w:w="1035" w:type="pct"/>
            <w:noWrap w:val="0"/>
            <w:vAlign w:val="center"/>
          </w:tcPr>
          <w:p w14:paraId="7EF2059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17241F9C">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p>
        </w:tc>
        <w:tc>
          <w:tcPr>
            <w:tcW w:w="846" w:type="pct"/>
            <w:noWrap w:val="0"/>
            <w:vAlign w:val="center"/>
          </w:tcPr>
          <w:p w14:paraId="5DE8202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15042107263</w:t>
            </w:r>
          </w:p>
        </w:tc>
      </w:tr>
      <w:tr w14:paraId="70E8F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E63B11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195FB3F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张德宝</w:t>
            </w:r>
          </w:p>
        </w:tc>
        <w:tc>
          <w:tcPr>
            <w:tcW w:w="1035" w:type="pct"/>
            <w:noWrap w:val="0"/>
            <w:vAlign w:val="center"/>
          </w:tcPr>
          <w:p w14:paraId="248159B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23B06AB3">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r>
              <w:rPr>
                <w:rFonts w:hint="eastAsia" w:cs="Times New Roman"/>
                <w:bCs/>
                <w:sz w:val="24"/>
                <w:szCs w:val="24"/>
                <w:lang w:eastAsia="zh-CN"/>
              </w:rPr>
              <w:t>、</w:t>
            </w:r>
            <w:r>
              <w:rPr>
                <w:rFonts w:hint="eastAsia" w:ascii="仿宋_GB2312" w:eastAsia="仿宋_GB2312"/>
                <w:sz w:val="24"/>
                <w:lang w:val="en-US" w:eastAsia="zh-CN"/>
              </w:rPr>
              <w:t>北塔公安分局局长</w:t>
            </w:r>
          </w:p>
        </w:tc>
        <w:tc>
          <w:tcPr>
            <w:tcW w:w="846" w:type="pct"/>
            <w:noWrap w:val="0"/>
            <w:vAlign w:val="center"/>
          </w:tcPr>
          <w:p w14:paraId="0556D94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13942150035</w:t>
            </w:r>
          </w:p>
        </w:tc>
      </w:tr>
      <w:tr w14:paraId="32715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B81465A">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B0F9466">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陈天虹</w:t>
            </w:r>
          </w:p>
        </w:tc>
        <w:tc>
          <w:tcPr>
            <w:tcW w:w="1035" w:type="pct"/>
            <w:noWrap w:val="0"/>
            <w:vAlign w:val="center"/>
          </w:tcPr>
          <w:p w14:paraId="11C1C145">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lang w:val="en-US" w:eastAsia="zh-CN"/>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5BF13D09">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p>
        </w:tc>
        <w:tc>
          <w:tcPr>
            <w:tcW w:w="846" w:type="pct"/>
            <w:noWrap w:val="0"/>
            <w:vAlign w:val="center"/>
          </w:tcPr>
          <w:p w14:paraId="0D111C8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15084223345</w:t>
            </w:r>
          </w:p>
        </w:tc>
      </w:tr>
      <w:tr w14:paraId="5AB03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38D298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1B8819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rPr>
              <w:t>杨建峰</w:t>
            </w:r>
          </w:p>
        </w:tc>
        <w:tc>
          <w:tcPr>
            <w:tcW w:w="1035" w:type="pct"/>
            <w:noWrap w:val="0"/>
            <w:vAlign w:val="center"/>
          </w:tcPr>
          <w:p w14:paraId="3BEF1E9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副组长</w:t>
            </w:r>
          </w:p>
        </w:tc>
        <w:tc>
          <w:tcPr>
            <w:tcW w:w="2250" w:type="pct"/>
            <w:noWrap w:val="0"/>
            <w:vAlign w:val="center"/>
          </w:tcPr>
          <w:p w14:paraId="0F466631">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区应急管理局局长</w:t>
            </w:r>
          </w:p>
        </w:tc>
        <w:tc>
          <w:tcPr>
            <w:tcW w:w="846" w:type="pct"/>
            <w:noWrap w:val="0"/>
            <w:vAlign w:val="center"/>
          </w:tcPr>
          <w:p w14:paraId="43DFEBD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13354219933</w:t>
            </w:r>
          </w:p>
        </w:tc>
      </w:tr>
      <w:tr w14:paraId="06DDB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366" w:type="pct"/>
            <w:vMerge w:val="continue"/>
            <w:noWrap w:val="0"/>
            <w:vAlign w:val="center"/>
          </w:tcPr>
          <w:p w14:paraId="3EE1E49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669A771">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rPr>
              <w:t>王</w:t>
            </w:r>
            <w:r>
              <w:rPr>
                <w:rFonts w:hint="eastAsia" w:ascii="仿宋_GB2312" w:eastAsia="仿宋_GB2312"/>
                <w:sz w:val="24"/>
                <w:lang w:val="en-US" w:eastAsia="zh-CN"/>
              </w:rPr>
              <w:t xml:space="preserve">  </w:t>
            </w:r>
            <w:r>
              <w:rPr>
                <w:rFonts w:hint="eastAsia" w:ascii="仿宋_GB2312" w:eastAsia="仿宋_GB2312"/>
                <w:sz w:val="24"/>
              </w:rPr>
              <w:t>帅</w:t>
            </w:r>
          </w:p>
        </w:tc>
        <w:tc>
          <w:tcPr>
            <w:tcW w:w="1035" w:type="pct"/>
            <w:noWrap w:val="0"/>
            <w:vAlign w:val="center"/>
          </w:tcPr>
          <w:p w14:paraId="17A54EA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5AF0F10E">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区委宣传部副部长</w:t>
            </w:r>
          </w:p>
        </w:tc>
        <w:tc>
          <w:tcPr>
            <w:tcW w:w="846" w:type="pct"/>
            <w:noWrap w:val="0"/>
            <w:vAlign w:val="center"/>
          </w:tcPr>
          <w:p w14:paraId="463D998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15114208886</w:t>
            </w:r>
          </w:p>
        </w:tc>
      </w:tr>
      <w:tr w14:paraId="6C394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CFD12F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5278A5C1">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  越</w:t>
            </w:r>
          </w:p>
        </w:tc>
        <w:tc>
          <w:tcPr>
            <w:tcW w:w="1035" w:type="pct"/>
            <w:noWrap w:val="0"/>
            <w:vAlign w:val="center"/>
          </w:tcPr>
          <w:p w14:paraId="4D87CFA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3E0CE415">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区文旅广电局局长</w:t>
            </w:r>
          </w:p>
        </w:tc>
        <w:tc>
          <w:tcPr>
            <w:tcW w:w="846" w:type="pct"/>
            <w:noWrap w:val="0"/>
            <w:vAlign w:val="center"/>
          </w:tcPr>
          <w:p w14:paraId="08540B2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13842181661</w:t>
            </w:r>
          </w:p>
        </w:tc>
      </w:tr>
      <w:tr w14:paraId="0E579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BC2EE1A">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4D6C735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马世杰</w:t>
            </w:r>
          </w:p>
        </w:tc>
        <w:tc>
          <w:tcPr>
            <w:tcW w:w="1035" w:type="pct"/>
            <w:noWrap w:val="0"/>
            <w:vAlign w:val="center"/>
          </w:tcPr>
          <w:p w14:paraId="79DBFD9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3317DC2D">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光明公安分局局长</w:t>
            </w:r>
          </w:p>
        </w:tc>
        <w:tc>
          <w:tcPr>
            <w:tcW w:w="846" w:type="pct"/>
            <w:noWrap w:val="0"/>
            <w:vAlign w:val="center"/>
          </w:tcPr>
          <w:p w14:paraId="470C71B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18340217777</w:t>
            </w:r>
          </w:p>
        </w:tc>
      </w:tr>
      <w:tr w14:paraId="6D7C3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D683ABA">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0B5FB816">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刘国刚</w:t>
            </w:r>
          </w:p>
        </w:tc>
        <w:tc>
          <w:tcPr>
            <w:tcW w:w="1035" w:type="pct"/>
            <w:noWrap w:val="0"/>
            <w:vAlign w:val="center"/>
          </w:tcPr>
          <w:p w14:paraId="3C3C0E0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1A2738C9">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前进公安分局政委</w:t>
            </w:r>
          </w:p>
        </w:tc>
        <w:tc>
          <w:tcPr>
            <w:tcW w:w="846" w:type="pct"/>
            <w:noWrap w:val="0"/>
            <w:vAlign w:val="center"/>
          </w:tcPr>
          <w:p w14:paraId="316EC34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13898233399</w:t>
            </w:r>
          </w:p>
        </w:tc>
      </w:tr>
      <w:tr w14:paraId="15A24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F70B4F3">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841A26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王喜淼</w:t>
            </w:r>
          </w:p>
        </w:tc>
        <w:tc>
          <w:tcPr>
            <w:tcW w:w="1035" w:type="pct"/>
            <w:noWrap w:val="0"/>
            <w:vAlign w:val="center"/>
          </w:tcPr>
          <w:p w14:paraId="268755AE">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6E73834D">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南塔公安分局局长</w:t>
            </w:r>
          </w:p>
        </w:tc>
        <w:tc>
          <w:tcPr>
            <w:tcW w:w="846" w:type="pct"/>
            <w:noWrap w:val="0"/>
            <w:vAlign w:val="center"/>
          </w:tcPr>
          <w:p w14:paraId="02AAF22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13704912002</w:t>
            </w:r>
          </w:p>
        </w:tc>
      </w:tr>
      <w:tr w14:paraId="3A499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DDB650A">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557CB61">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李大伟</w:t>
            </w:r>
          </w:p>
        </w:tc>
        <w:tc>
          <w:tcPr>
            <w:tcW w:w="1035" w:type="pct"/>
            <w:noWrap w:val="0"/>
            <w:vAlign w:val="center"/>
          </w:tcPr>
          <w:p w14:paraId="452DA99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163386B0">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北塔公安分局政委</w:t>
            </w:r>
          </w:p>
        </w:tc>
        <w:tc>
          <w:tcPr>
            <w:tcW w:w="846" w:type="pct"/>
            <w:noWrap w:val="0"/>
            <w:vAlign w:val="center"/>
          </w:tcPr>
          <w:p w14:paraId="07C2FA2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15084243456</w:t>
            </w:r>
          </w:p>
        </w:tc>
      </w:tr>
      <w:tr w14:paraId="3D0BB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58A096F8">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9F3F03E">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钱文涛</w:t>
            </w:r>
          </w:p>
        </w:tc>
        <w:tc>
          <w:tcPr>
            <w:tcW w:w="1035" w:type="pct"/>
            <w:noWrap w:val="0"/>
            <w:vAlign w:val="center"/>
          </w:tcPr>
          <w:p w14:paraId="0185892A">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51258C84">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燕都公安分局局长</w:t>
            </w:r>
          </w:p>
        </w:tc>
        <w:tc>
          <w:tcPr>
            <w:tcW w:w="846" w:type="pct"/>
            <w:noWrap w:val="0"/>
            <w:vAlign w:val="center"/>
          </w:tcPr>
          <w:p w14:paraId="689525E7">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15042197777</w:t>
            </w:r>
          </w:p>
        </w:tc>
      </w:tr>
      <w:tr w14:paraId="46CD0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50E4BAB">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5FE1BF9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王永冰</w:t>
            </w:r>
          </w:p>
        </w:tc>
        <w:tc>
          <w:tcPr>
            <w:tcW w:w="1035" w:type="pct"/>
            <w:noWrap w:val="0"/>
            <w:vAlign w:val="center"/>
          </w:tcPr>
          <w:p w14:paraId="59E18E2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2D307D01">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区消防救援大队大队长</w:t>
            </w:r>
          </w:p>
        </w:tc>
        <w:tc>
          <w:tcPr>
            <w:tcW w:w="846" w:type="pct"/>
            <w:noWrap w:val="0"/>
            <w:vAlign w:val="center"/>
          </w:tcPr>
          <w:p w14:paraId="6259C53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15104210119</w:t>
            </w:r>
          </w:p>
        </w:tc>
      </w:tr>
      <w:tr w14:paraId="7EE38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A7BC94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7444F7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纪树广</w:t>
            </w:r>
          </w:p>
        </w:tc>
        <w:tc>
          <w:tcPr>
            <w:tcW w:w="1035" w:type="pct"/>
            <w:noWrap w:val="0"/>
            <w:vAlign w:val="center"/>
          </w:tcPr>
          <w:p w14:paraId="4F85D5B4">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5EEF34B6">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区住建局局长</w:t>
            </w:r>
          </w:p>
        </w:tc>
        <w:tc>
          <w:tcPr>
            <w:tcW w:w="846" w:type="pct"/>
            <w:noWrap w:val="0"/>
            <w:vAlign w:val="center"/>
          </w:tcPr>
          <w:p w14:paraId="2D81DAF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15204249995</w:t>
            </w:r>
          </w:p>
        </w:tc>
      </w:tr>
      <w:tr w14:paraId="04F4F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B50418C">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2113135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  寒</w:t>
            </w:r>
          </w:p>
        </w:tc>
        <w:tc>
          <w:tcPr>
            <w:tcW w:w="1035" w:type="pct"/>
            <w:noWrap w:val="0"/>
            <w:vAlign w:val="center"/>
          </w:tcPr>
          <w:p w14:paraId="1CE81354">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0594B029">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双塔街道办事处主任</w:t>
            </w:r>
          </w:p>
        </w:tc>
        <w:tc>
          <w:tcPr>
            <w:tcW w:w="846" w:type="pct"/>
            <w:noWrap w:val="0"/>
            <w:vAlign w:val="center"/>
          </w:tcPr>
          <w:p w14:paraId="18B576B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15142260212</w:t>
            </w:r>
          </w:p>
        </w:tc>
      </w:tr>
      <w:tr w14:paraId="63D8A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restart"/>
            <w:noWrap w:val="0"/>
            <w:vAlign w:val="center"/>
          </w:tcPr>
          <w:p w14:paraId="46F6109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b/>
                <w:bCs/>
                <w:sz w:val="24"/>
                <w:lang w:val="en-US" w:eastAsia="zh-CN"/>
              </w:rPr>
            </w:pPr>
            <w:r>
              <w:rPr>
                <w:rFonts w:hint="eastAsia" w:ascii="仿宋_GB2312" w:hAnsi="Times New Roman" w:eastAsia="仿宋_GB2312" w:cs="Times New Roman"/>
                <w:b/>
                <w:bCs/>
                <w:sz w:val="24"/>
                <w:lang w:val="en-US" w:eastAsia="zh-CN"/>
              </w:rPr>
              <w:t>应急</w:t>
            </w:r>
          </w:p>
          <w:p w14:paraId="0C050C1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b/>
                <w:bCs/>
                <w:sz w:val="24"/>
                <w:lang w:val="en-US" w:eastAsia="zh-CN"/>
              </w:rPr>
            </w:pPr>
            <w:r>
              <w:rPr>
                <w:rFonts w:hint="eastAsia" w:ascii="仿宋_GB2312" w:hAnsi="Times New Roman" w:eastAsia="仿宋_GB2312" w:cs="Times New Roman"/>
                <w:b/>
                <w:bCs/>
                <w:sz w:val="24"/>
                <w:lang w:val="en-US" w:eastAsia="zh-CN"/>
              </w:rPr>
              <w:t>救援组</w:t>
            </w:r>
          </w:p>
        </w:tc>
        <w:tc>
          <w:tcPr>
            <w:tcW w:w="502" w:type="pct"/>
            <w:noWrap w:val="0"/>
            <w:vAlign w:val="center"/>
          </w:tcPr>
          <w:p w14:paraId="0AE92A7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袁  满</w:t>
            </w:r>
          </w:p>
        </w:tc>
        <w:tc>
          <w:tcPr>
            <w:tcW w:w="1035" w:type="pct"/>
            <w:noWrap w:val="0"/>
            <w:vAlign w:val="center"/>
          </w:tcPr>
          <w:p w14:paraId="411F87D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7C309FB1">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rPr>
              <w:t>区委常委、区人民政府副区长</w:t>
            </w:r>
          </w:p>
        </w:tc>
        <w:tc>
          <w:tcPr>
            <w:tcW w:w="846" w:type="pct"/>
            <w:noWrap w:val="0"/>
            <w:vAlign w:val="center"/>
          </w:tcPr>
          <w:p w14:paraId="56A7E10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rPr>
              <w:t>15042856666</w:t>
            </w:r>
          </w:p>
        </w:tc>
      </w:tr>
      <w:tr w14:paraId="314AF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15DF7A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b/>
                <w:bCs/>
                <w:sz w:val="24"/>
                <w:lang w:val="en-US" w:eastAsia="zh-CN"/>
              </w:rPr>
            </w:pPr>
          </w:p>
        </w:tc>
        <w:tc>
          <w:tcPr>
            <w:tcW w:w="502" w:type="pct"/>
            <w:noWrap w:val="0"/>
            <w:vAlign w:val="center"/>
          </w:tcPr>
          <w:p w14:paraId="6F44303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刘兴璐</w:t>
            </w:r>
          </w:p>
        </w:tc>
        <w:tc>
          <w:tcPr>
            <w:tcW w:w="1035" w:type="pct"/>
            <w:noWrap w:val="0"/>
            <w:vAlign w:val="center"/>
          </w:tcPr>
          <w:p w14:paraId="47F260D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18864417">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区人民政府副区长</w:t>
            </w:r>
          </w:p>
        </w:tc>
        <w:tc>
          <w:tcPr>
            <w:tcW w:w="846" w:type="pct"/>
            <w:noWrap w:val="0"/>
            <w:vAlign w:val="center"/>
          </w:tcPr>
          <w:p w14:paraId="532C216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15042107263</w:t>
            </w:r>
          </w:p>
        </w:tc>
      </w:tr>
      <w:tr w14:paraId="581D4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BD4FA9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b/>
                <w:bCs/>
                <w:sz w:val="24"/>
                <w:lang w:val="en-US" w:eastAsia="zh-CN"/>
              </w:rPr>
            </w:pPr>
          </w:p>
        </w:tc>
        <w:tc>
          <w:tcPr>
            <w:tcW w:w="502" w:type="pct"/>
            <w:noWrap w:val="0"/>
            <w:vAlign w:val="center"/>
          </w:tcPr>
          <w:p w14:paraId="297D93E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张德宝</w:t>
            </w:r>
          </w:p>
        </w:tc>
        <w:tc>
          <w:tcPr>
            <w:tcW w:w="1035" w:type="pct"/>
            <w:noWrap w:val="0"/>
            <w:vAlign w:val="center"/>
          </w:tcPr>
          <w:p w14:paraId="14CA18A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20096092">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区人民政府副区长</w:t>
            </w:r>
            <w:r>
              <w:rPr>
                <w:rFonts w:hint="eastAsia" w:cs="Times New Roman"/>
                <w:bCs/>
                <w:sz w:val="24"/>
                <w:szCs w:val="24"/>
                <w:lang w:eastAsia="zh-CN"/>
              </w:rPr>
              <w:t>、</w:t>
            </w:r>
            <w:r>
              <w:rPr>
                <w:rFonts w:hint="eastAsia" w:ascii="仿宋_GB2312" w:eastAsia="仿宋_GB2312"/>
                <w:sz w:val="24"/>
                <w:lang w:val="en-US" w:eastAsia="zh-CN"/>
              </w:rPr>
              <w:t>北塔公安分局局长</w:t>
            </w:r>
          </w:p>
        </w:tc>
        <w:tc>
          <w:tcPr>
            <w:tcW w:w="846" w:type="pct"/>
            <w:noWrap w:val="0"/>
            <w:vAlign w:val="center"/>
          </w:tcPr>
          <w:p w14:paraId="29DEC65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13942150035</w:t>
            </w:r>
          </w:p>
        </w:tc>
      </w:tr>
      <w:tr w14:paraId="404F1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2ACE50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79071D8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杨建峰</w:t>
            </w:r>
          </w:p>
        </w:tc>
        <w:tc>
          <w:tcPr>
            <w:tcW w:w="1035" w:type="pct"/>
            <w:noWrap w:val="0"/>
            <w:vAlign w:val="center"/>
          </w:tcPr>
          <w:p w14:paraId="59C14E1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副组长</w:t>
            </w:r>
          </w:p>
        </w:tc>
        <w:tc>
          <w:tcPr>
            <w:tcW w:w="2250" w:type="pct"/>
            <w:noWrap w:val="0"/>
            <w:vAlign w:val="center"/>
          </w:tcPr>
          <w:p w14:paraId="065EF678">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区应急管理局局长</w:t>
            </w:r>
          </w:p>
        </w:tc>
        <w:tc>
          <w:tcPr>
            <w:tcW w:w="846" w:type="pct"/>
            <w:noWrap w:val="0"/>
            <w:vAlign w:val="center"/>
          </w:tcPr>
          <w:p w14:paraId="53498AE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13354219933</w:t>
            </w:r>
          </w:p>
        </w:tc>
      </w:tr>
      <w:tr w14:paraId="4B912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F841AF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6F6DFB3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  帅</w:t>
            </w:r>
          </w:p>
        </w:tc>
        <w:tc>
          <w:tcPr>
            <w:tcW w:w="1035" w:type="pct"/>
            <w:noWrap w:val="0"/>
            <w:vAlign w:val="center"/>
          </w:tcPr>
          <w:p w14:paraId="43E2AB6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7FF811B">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区委宣传部副部长</w:t>
            </w:r>
          </w:p>
        </w:tc>
        <w:tc>
          <w:tcPr>
            <w:tcW w:w="846" w:type="pct"/>
            <w:noWrap w:val="0"/>
            <w:vAlign w:val="center"/>
          </w:tcPr>
          <w:p w14:paraId="504565B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15114208886</w:t>
            </w:r>
          </w:p>
        </w:tc>
      </w:tr>
      <w:tr w14:paraId="179EF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FD73AA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3FB7658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  越</w:t>
            </w:r>
          </w:p>
        </w:tc>
        <w:tc>
          <w:tcPr>
            <w:tcW w:w="1035" w:type="pct"/>
            <w:noWrap w:val="0"/>
            <w:vAlign w:val="center"/>
          </w:tcPr>
          <w:p w14:paraId="270D7EF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60A2BB93">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区文旅广电局局长</w:t>
            </w:r>
          </w:p>
        </w:tc>
        <w:tc>
          <w:tcPr>
            <w:tcW w:w="846" w:type="pct"/>
            <w:noWrap w:val="0"/>
            <w:vAlign w:val="center"/>
          </w:tcPr>
          <w:p w14:paraId="178754B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13842181661</w:t>
            </w:r>
          </w:p>
        </w:tc>
      </w:tr>
      <w:tr w14:paraId="60712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4A2223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5312C81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刘国刚</w:t>
            </w:r>
          </w:p>
        </w:tc>
        <w:tc>
          <w:tcPr>
            <w:tcW w:w="1035" w:type="pct"/>
            <w:noWrap w:val="0"/>
            <w:vAlign w:val="center"/>
          </w:tcPr>
          <w:p w14:paraId="6C9AB1E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2884BAEA">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前进公安分局政委</w:t>
            </w:r>
          </w:p>
        </w:tc>
        <w:tc>
          <w:tcPr>
            <w:tcW w:w="846" w:type="pct"/>
            <w:noWrap w:val="0"/>
            <w:vAlign w:val="center"/>
          </w:tcPr>
          <w:p w14:paraId="06AB053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13898233399</w:t>
            </w:r>
          </w:p>
        </w:tc>
      </w:tr>
      <w:tr w14:paraId="4FAE7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090DDD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752E31A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王喜淼</w:t>
            </w:r>
          </w:p>
        </w:tc>
        <w:tc>
          <w:tcPr>
            <w:tcW w:w="1035" w:type="pct"/>
            <w:noWrap w:val="0"/>
            <w:vAlign w:val="center"/>
          </w:tcPr>
          <w:p w14:paraId="6B73760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3EFD23BC">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南塔公安分局局长</w:t>
            </w:r>
          </w:p>
        </w:tc>
        <w:tc>
          <w:tcPr>
            <w:tcW w:w="846" w:type="pct"/>
            <w:noWrap w:val="0"/>
            <w:vAlign w:val="center"/>
          </w:tcPr>
          <w:p w14:paraId="5E6C3AC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13704912002</w:t>
            </w:r>
          </w:p>
        </w:tc>
      </w:tr>
      <w:tr w14:paraId="79D7B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4D341E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770EB31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李大伟</w:t>
            </w:r>
          </w:p>
        </w:tc>
        <w:tc>
          <w:tcPr>
            <w:tcW w:w="1035" w:type="pct"/>
            <w:noWrap w:val="0"/>
            <w:vAlign w:val="center"/>
          </w:tcPr>
          <w:p w14:paraId="3F0F5A7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609A91EE">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北塔公安分局政委</w:t>
            </w:r>
          </w:p>
        </w:tc>
        <w:tc>
          <w:tcPr>
            <w:tcW w:w="846" w:type="pct"/>
            <w:noWrap w:val="0"/>
            <w:vAlign w:val="center"/>
          </w:tcPr>
          <w:p w14:paraId="2893DCF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15084243456</w:t>
            </w:r>
          </w:p>
        </w:tc>
      </w:tr>
      <w:tr w14:paraId="7E2F6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3FA1AF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6519C55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钱文涛</w:t>
            </w:r>
          </w:p>
        </w:tc>
        <w:tc>
          <w:tcPr>
            <w:tcW w:w="1035" w:type="pct"/>
            <w:noWrap w:val="0"/>
            <w:vAlign w:val="center"/>
          </w:tcPr>
          <w:p w14:paraId="1E8CA39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5B149C73">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燕都公安分局局长</w:t>
            </w:r>
          </w:p>
        </w:tc>
        <w:tc>
          <w:tcPr>
            <w:tcW w:w="846" w:type="pct"/>
            <w:noWrap w:val="0"/>
            <w:vAlign w:val="center"/>
          </w:tcPr>
          <w:p w14:paraId="5B2C03E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15042197777</w:t>
            </w:r>
          </w:p>
        </w:tc>
      </w:tr>
      <w:tr w14:paraId="72A1B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D373E4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158888B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王永冰</w:t>
            </w:r>
          </w:p>
        </w:tc>
        <w:tc>
          <w:tcPr>
            <w:tcW w:w="1035" w:type="pct"/>
            <w:noWrap w:val="0"/>
            <w:vAlign w:val="center"/>
          </w:tcPr>
          <w:p w14:paraId="5F60E04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69D83F6E">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区消防救援大队大队长</w:t>
            </w:r>
          </w:p>
        </w:tc>
        <w:tc>
          <w:tcPr>
            <w:tcW w:w="846" w:type="pct"/>
            <w:noWrap w:val="0"/>
            <w:vAlign w:val="center"/>
          </w:tcPr>
          <w:p w14:paraId="178CD9E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15104210119</w:t>
            </w:r>
          </w:p>
        </w:tc>
      </w:tr>
      <w:tr w14:paraId="6C306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99031B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354BECB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纪树广</w:t>
            </w:r>
          </w:p>
        </w:tc>
        <w:tc>
          <w:tcPr>
            <w:tcW w:w="1035" w:type="pct"/>
            <w:noWrap w:val="0"/>
            <w:vAlign w:val="center"/>
          </w:tcPr>
          <w:p w14:paraId="7AA5E0C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692A7D9C">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区住建局局长</w:t>
            </w:r>
          </w:p>
        </w:tc>
        <w:tc>
          <w:tcPr>
            <w:tcW w:w="846" w:type="pct"/>
            <w:noWrap w:val="0"/>
            <w:vAlign w:val="center"/>
          </w:tcPr>
          <w:p w14:paraId="462ECB1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15204249995</w:t>
            </w:r>
          </w:p>
        </w:tc>
      </w:tr>
      <w:tr w14:paraId="79281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CBC514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7E0B0A3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孙贵鹏</w:t>
            </w:r>
          </w:p>
        </w:tc>
        <w:tc>
          <w:tcPr>
            <w:tcW w:w="1035" w:type="pct"/>
            <w:noWrap w:val="0"/>
            <w:vAlign w:val="center"/>
          </w:tcPr>
          <w:p w14:paraId="4EDE65E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8D65D59">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区市场监督管理局</w:t>
            </w:r>
          </w:p>
        </w:tc>
        <w:tc>
          <w:tcPr>
            <w:tcW w:w="846" w:type="pct"/>
            <w:noWrap w:val="0"/>
            <w:vAlign w:val="center"/>
          </w:tcPr>
          <w:p w14:paraId="02EA8CE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19904210285</w:t>
            </w:r>
          </w:p>
        </w:tc>
      </w:tr>
      <w:tr w14:paraId="2CBCC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A37D4C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4BF34FD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王玉成</w:t>
            </w:r>
          </w:p>
        </w:tc>
        <w:tc>
          <w:tcPr>
            <w:tcW w:w="1035" w:type="pct"/>
            <w:noWrap w:val="0"/>
            <w:vAlign w:val="center"/>
          </w:tcPr>
          <w:p w14:paraId="6044959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04FFA04">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城市管理综合执法局双塔分局局长</w:t>
            </w:r>
          </w:p>
        </w:tc>
        <w:tc>
          <w:tcPr>
            <w:tcW w:w="846" w:type="pct"/>
            <w:noWrap w:val="0"/>
            <w:vAlign w:val="center"/>
          </w:tcPr>
          <w:p w14:paraId="08E8C9B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15040884188</w:t>
            </w:r>
          </w:p>
        </w:tc>
      </w:tr>
      <w:tr w14:paraId="15785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58D877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5762608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  寒</w:t>
            </w:r>
          </w:p>
        </w:tc>
        <w:tc>
          <w:tcPr>
            <w:tcW w:w="1035" w:type="pct"/>
            <w:noWrap w:val="0"/>
            <w:vAlign w:val="center"/>
          </w:tcPr>
          <w:p w14:paraId="47FBA07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7892C4E">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双塔街道办事处主任</w:t>
            </w:r>
          </w:p>
        </w:tc>
        <w:tc>
          <w:tcPr>
            <w:tcW w:w="846" w:type="pct"/>
            <w:noWrap w:val="0"/>
            <w:vAlign w:val="center"/>
          </w:tcPr>
          <w:p w14:paraId="368BB7A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15142260212</w:t>
            </w:r>
          </w:p>
        </w:tc>
      </w:tr>
      <w:tr w14:paraId="565DE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870FA1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208D059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何  剑</w:t>
            </w:r>
          </w:p>
        </w:tc>
        <w:tc>
          <w:tcPr>
            <w:tcW w:w="1035" w:type="pct"/>
            <w:noWrap w:val="0"/>
            <w:vAlign w:val="center"/>
          </w:tcPr>
          <w:p w14:paraId="40B799D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6B2D1D5E">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桃花吐镇镇长</w:t>
            </w:r>
          </w:p>
        </w:tc>
        <w:tc>
          <w:tcPr>
            <w:tcW w:w="846" w:type="pct"/>
            <w:noWrap w:val="0"/>
            <w:vAlign w:val="center"/>
          </w:tcPr>
          <w:p w14:paraId="7CC4ACF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15140939969</w:t>
            </w:r>
          </w:p>
        </w:tc>
      </w:tr>
      <w:tr w14:paraId="2DEAD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5D154F5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08B5EC4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王延平</w:t>
            </w:r>
          </w:p>
        </w:tc>
        <w:tc>
          <w:tcPr>
            <w:tcW w:w="1035" w:type="pct"/>
            <w:noWrap w:val="0"/>
            <w:vAlign w:val="center"/>
          </w:tcPr>
          <w:p w14:paraId="7A04194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753C9413">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孙家湾镇镇长</w:t>
            </w:r>
          </w:p>
        </w:tc>
        <w:tc>
          <w:tcPr>
            <w:tcW w:w="846" w:type="pct"/>
            <w:noWrap w:val="0"/>
            <w:vAlign w:val="center"/>
          </w:tcPr>
          <w:p w14:paraId="7E01042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13130848991</w:t>
            </w:r>
          </w:p>
        </w:tc>
      </w:tr>
      <w:tr w14:paraId="3A8E2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34503D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5CD4833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朱玉江</w:t>
            </w:r>
          </w:p>
        </w:tc>
        <w:tc>
          <w:tcPr>
            <w:tcW w:w="1035" w:type="pct"/>
            <w:noWrap w:val="0"/>
            <w:vAlign w:val="center"/>
          </w:tcPr>
          <w:p w14:paraId="028AACE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51967520">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他拉皋镇镇长</w:t>
            </w:r>
          </w:p>
        </w:tc>
        <w:tc>
          <w:tcPr>
            <w:tcW w:w="846" w:type="pct"/>
            <w:noWrap w:val="0"/>
            <w:vAlign w:val="center"/>
          </w:tcPr>
          <w:p w14:paraId="3CCD743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15042176292</w:t>
            </w:r>
          </w:p>
        </w:tc>
      </w:tr>
      <w:tr w14:paraId="508EF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7A530E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6575783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李  萱</w:t>
            </w:r>
          </w:p>
        </w:tc>
        <w:tc>
          <w:tcPr>
            <w:tcW w:w="1035" w:type="pct"/>
            <w:noWrap w:val="0"/>
            <w:vAlign w:val="center"/>
          </w:tcPr>
          <w:p w14:paraId="11E477F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581B290F">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长宝营子乡乡长</w:t>
            </w:r>
          </w:p>
        </w:tc>
        <w:tc>
          <w:tcPr>
            <w:tcW w:w="846" w:type="pct"/>
            <w:noWrap w:val="0"/>
            <w:vAlign w:val="center"/>
          </w:tcPr>
          <w:p w14:paraId="4EF64E1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18642119995</w:t>
            </w:r>
          </w:p>
        </w:tc>
      </w:tr>
      <w:tr w14:paraId="0D4DC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5B8829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48A0A0A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吴安东</w:t>
            </w:r>
          </w:p>
        </w:tc>
        <w:tc>
          <w:tcPr>
            <w:tcW w:w="1035" w:type="pct"/>
            <w:noWrap w:val="0"/>
            <w:vAlign w:val="center"/>
          </w:tcPr>
          <w:p w14:paraId="432EF97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F931E66">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光明街道办事处主任</w:t>
            </w:r>
          </w:p>
        </w:tc>
        <w:tc>
          <w:tcPr>
            <w:tcW w:w="846" w:type="pct"/>
            <w:noWrap w:val="0"/>
            <w:vAlign w:val="center"/>
          </w:tcPr>
          <w:p w14:paraId="33EC293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13052645666</w:t>
            </w:r>
          </w:p>
        </w:tc>
      </w:tr>
      <w:tr w14:paraId="4B46A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5125D7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54F677B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徐利军</w:t>
            </w:r>
          </w:p>
        </w:tc>
        <w:tc>
          <w:tcPr>
            <w:tcW w:w="1035" w:type="pct"/>
            <w:noWrap w:val="0"/>
            <w:vAlign w:val="center"/>
          </w:tcPr>
          <w:p w14:paraId="65D78BA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51CE7899">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前进街道办事处主任</w:t>
            </w:r>
          </w:p>
        </w:tc>
        <w:tc>
          <w:tcPr>
            <w:tcW w:w="846" w:type="pct"/>
            <w:noWrap w:val="0"/>
            <w:vAlign w:val="center"/>
          </w:tcPr>
          <w:p w14:paraId="4A220B1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15542169423</w:t>
            </w:r>
          </w:p>
        </w:tc>
      </w:tr>
      <w:tr w14:paraId="3E853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5AE85F3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3CD9B8A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  寒</w:t>
            </w:r>
          </w:p>
        </w:tc>
        <w:tc>
          <w:tcPr>
            <w:tcW w:w="1035" w:type="pct"/>
            <w:noWrap w:val="0"/>
            <w:vAlign w:val="center"/>
          </w:tcPr>
          <w:p w14:paraId="3FC64B5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0A0347FC">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双塔街道办事处主任</w:t>
            </w:r>
          </w:p>
        </w:tc>
        <w:tc>
          <w:tcPr>
            <w:tcW w:w="846" w:type="pct"/>
            <w:noWrap w:val="0"/>
            <w:vAlign w:val="center"/>
          </w:tcPr>
          <w:p w14:paraId="4ED87BB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15142260212</w:t>
            </w:r>
          </w:p>
        </w:tc>
      </w:tr>
      <w:tr w14:paraId="146B0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DA22E7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571E56A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王万宝</w:t>
            </w:r>
          </w:p>
        </w:tc>
        <w:tc>
          <w:tcPr>
            <w:tcW w:w="1035" w:type="pct"/>
            <w:noWrap w:val="0"/>
            <w:vAlign w:val="center"/>
          </w:tcPr>
          <w:p w14:paraId="13371DD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579700D1">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凌河街道办事处主任</w:t>
            </w:r>
          </w:p>
        </w:tc>
        <w:tc>
          <w:tcPr>
            <w:tcW w:w="846" w:type="pct"/>
            <w:noWrap w:val="0"/>
            <w:vAlign w:val="center"/>
          </w:tcPr>
          <w:p w14:paraId="7175DB3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18242157585</w:t>
            </w:r>
          </w:p>
        </w:tc>
      </w:tr>
      <w:tr w14:paraId="3AFA2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57289CC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020395E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朱永利</w:t>
            </w:r>
          </w:p>
        </w:tc>
        <w:tc>
          <w:tcPr>
            <w:tcW w:w="1035" w:type="pct"/>
            <w:noWrap w:val="0"/>
            <w:vAlign w:val="center"/>
          </w:tcPr>
          <w:p w14:paraId="1A19F20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16E85112">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凌凤街道办事处主任</w:t>
            </w:r>
          </w:p>
        </w:tc>
        <w:tc>
          <w:tcPr>
            <w:tcW w:w="846" w:type="pct"/>
            <w:noWrap w:val="0"/>
            <w:vAlign w:val="center"/>
          </w:tcPr>
          <w:p w14:paraId="5DFFDAA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15842179993</w:t>
            </w:r>
          </w:p>
        </w:tc>
      </w:tr>
      <w:tr w14:paraId="63E26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A6B976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4776396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刘  烨</w:t>
            </w:r>
          </w:p>
        </w:tc>
        <w:tc>
          <w:tcPr>
            <w:tcW w:w="1035" w:type="pct"/>
            <w:noWrap w:val="0"/>
            <w:vAlign w:val="center"/>
          </w:tcPr>
          <w:p w14:paraId="2705720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328B0891">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龙山街道办事处主任</w:t>
            </w:r>
          </w:p>
        </w:tc>
        <w:tc>
          <w:tcPr>
            <w:tcW w:w="846" w:type="pct"/>
            <w:noWrap w:val="0"/>
            <w:vAlign w:val="center"/>
          </w:tcPr>
          <w:p w14:paraId="2E0AD21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18642530558</w:t>
            </w:r>
          </w:p>
        </w:tc>
      </w:tr>
      <w:tr w14:paraId="75059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003751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45C7B24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李荣举</w:t>
            </w:r>
          </w:p>
        </w:tc>
        <w:tc>
          <w:tcPr>
            <w:tcW w:w="1035" w:type="pct"/>
            <w:noWrap w:val="0"/>
            <w:vAlign w:val="center"/>
          </w:tcPr>
          <w:p w14:paraId="0ECC86E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2250C16F">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站南街道办事处主任</w:t>
            </w:r>
          </w:p>
        </w:tc>
        <w:tc>
          <w:tcPr>
            <w:tcW w:w="846" w:type="pct"/>
            <w:noWrap w:val="0"/>
            <w:vAlign w:val="center"/>
          </w:tcPr>
          <w:p w14:paraId="5839C9EF">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15104200801</w:t>
            </w:r>
          </w:p>
        </w:tc>
      </w:tr>
      <w:tr w14:paraId="2BF80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03FBF9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701864D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郭  浩</w:t>
            </w:r>
          </w:p>
        </w:tc>
        <w:tc>
          <w:tcPr>
            <w:tcW w:w="1035" w:type="pct"/>
            <w:noWrap w:val="0"/>
            <w:vAlign w:val="center"/>
          </w:tcPr>
          <w:p w14:paraId="03B1104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7885988D">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红旗街道办事处主任</w:t>
            </w:r>
          </w:p>
        </w:tc>
        <w:tc>
          <w:tcPr>
            <w:tcW w:w="846" w:type="pct"/>
            <w:noWrap w:val="0"/>
            <w:vAlign w:val="center"/>
          </w:tcPr>
          <w:p w14:paraId="0C2E7A4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18004910369</w:t>
            </w:r>
          </w:p>
        </w:tc>
      </w:tr>
      <w:tr w14:paraId="1F322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D00119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56BBA41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刘  健</w:t>
            </w:r>
          </w:p>
        </w:tc>
        <w:tc>
          <w:tcPr>
            <w:tcW w:w="1035" w:type="pct"/>
            <w:noWrap w:val="0"/>
            <w:vAlign w:val="center"/>
          </w:tcPr>
          <w:p w14:paraId="2DA57CE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23447767">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燕北街道办事处主任</w:t>
            </w:r>
          </w:p>
        </w:tc>
        <w:tc>
          <w:tcPr>
            <w:tcW w:w="846" w:type="pct"/>
            <w:noWrap w:val="0"/>
            <w:vAlign w:val="center"/>
          </w:tcPr>
          <w:p w14:paraId="266BEF2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13500416755</w:t>
            </w:r>
          </w:p>
        </w:tc>
      </w:tr>
      <w:tr w14:paraId="60883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1BDBB0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45F76A8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司德亮</w:t>
            </w:r>
          </w:p>
        </w:tc>
        <w:tc>
          <w:tcPr>
            <w:tcW w:w="1035" w:type="pct"/>
            <w:noWrap w:val="0"/>
            <w:vAlign w:val="center"/>
          </w:tcPr>
          <w:p w14:paraId="27C4F97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B5F9651">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朝阳山河文化发展有限公司</w:t>
            </w:r>
          </w:p>
        </w:tc>
        <w:tc>
          <w:tcPr>
            <w:tcW w:w="846" w:type="pct"/>
            <w:noWrap w:val="0"/>
            <w:vAlign w:val="center"/>
          </w:tcPr>
          <w:p w14:paraId="76FD17D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17742100999</w:t>
            </w:r>
          </w:p>
        </w:tc>
      </w:tr>
      <w:tr w14:paraId="6867A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1DE983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p>
        </w:tc>
        <w:tc>
          <w:tcPr>
            <w:tcW w:w="502" w:type="pct"/>
            <w:noWrap w:val="0"/>
            <w:vAlign w:val="center"/>
          </w:tcPr>
          <w:p w14:paraId="71A2895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何远胜</w:t>
            </w:r>
          </w:p>
        </w:tc>
        <w:tc>
          <w:tcPr>
            <w:tcW w:w="1035" w:type="pct"/>
            <w:noWrap w:val="0"/>
            <w:vAlign w:val="center"/>
          </w:tcPr>
          <w:p w14:paraId="3E79573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085324E5">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四川自贡四海文化传媒有限公司</w:t>
            </w:r>
          </w:p>
        </w:tc>
        <w:tc>
          <w:tcPr>
            <w:tcW w:w="846" w:type="pct"/>
            <w:noWrap w:val="0"/>
            <w:vAlign w:val="center"/>
          </w:tcPr>
          <w:p w14:paraId="4745F1E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18227750475</w:t>
            </w:r>
          </w:p>
        </w:tc>
      </w:tr>
      <w:tr w14:paraId="67D0F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restart"/>
            <w:noWrap w:val="0"/>
            <w:vAlign w:val="center"/>
          </w:tcPr>
          <w:p w14:paraId="4858AA5B">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疏散</w:t>
            </w:r>
          </w:p>
          <w:p w14:paraId="00E79BD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r>
              <w:rPr>
                <w:rFonts w:hint="eastAsia" w:ascii="仿宋_GB2312" w:eastAsia="仿宋_GB2312"/>
                <w:b/>
                <w:bCs/>
                <w:sz w:val="24"/>
              </w:rPr>
              <w:t>警戒组</w:t>
            </w:r>
          </w:p>
        </w:tc>
        <w:tc>
          <w:tcPr>
            <w:tcW w:w="502" w:type="pct"/>
            <w:noWrap w:val="0"/>
            <w:vAlign w:val="center"/>
          </w:tcPr>
          <w:p w14:paraId="0B29F85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袁  满</w:t>
            </w:r>
          </w:p>
        </w:tc>
        <w:tc>
          <w:tcPr>
            <w:tcW w:w="1035" w:type="pct"/>
            <w:noWrap w:val="0"/>
            <w:vAlign w:val="center"/>
          </w:tcPr>
          <w:p w14:paraId="39B3559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7E918EF6">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区委常委、区人民政府副区长</w:t>
            </w:r>
          </w:p>
        </w:tc>
        <w:tc>
          <w:tcPr>
            <w:tcW w:w="846" w:type="pct"/>
            <w:noWrap w:val="0"/>
            <w:vAlign w:val="center"/>
          </w:tcPr>
          <w:p w14:paraId="7E2C829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15042856666</w:t>
            </w:r>
          </w:p>
        </w:tc>
      </w:tr>
      <w:tr w14:paraId="794DA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6313D41">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881F11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张德宝</w:t>
            </w:r>
          </w:p>
        </w:tc>
        <w:tc>
          <w:tcPr>
            <w:tcW w:w="1035" w:type="pct"/>
            <w:noWrap w:val="0"/>
            <w:vAlign w:val="center"/>
          </w:tcPr>
          <w:p w14:paraId="5DDDD416">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61B529C0">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区人民政府副区长</w:t>
            </w:r>
            <w:r>
              <w:rPr>
                <w:rFonts w:hint="eastAsia" w:cs="Times New Roman"/>
                <w:bCs/>
                <w:sz w:val="24"/>
                <w:szCs w:val="24"/>
                <w:lang w:eastAsia="zh-CN"/>
              </w:rPr>
              <w:t>、</w:t>
            </w:r>
            <w:r>
              <w:rPr>
                <w:rFonts w:hint="eastAsia" w:ascii="仿宋_GB2312" w:eastAsia="仿宋_GB2312"/>
                <w:sz w:val="24"/>
                <w:lang w:val="en-US" w:eastAsia="zh-CN"/>
              </w:rPr>
              <w:t>北塔公安分局局长</w:t>
            </w:r>
          </w:p>
        </w:tc>
        <w:tc>
          <w:tcPr>
            <w:tcW w:w="846" w:type="pct"/>
            <w:noWrap w:val="0"/>
            <w:vAlign w:val="center"/>
          </w:tcPr>
          <w:p w14:paraId="329B914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13942150035</w:t>
            </w:r>
          </w:p>
        </w:tc>
      </w:tr>
      <w:tr w14:paraId="76CCC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86457E9">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A2CFAAA">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陈天虹</w:t>
            </w:r>
          </w:p>
        </w:tc>
        <w:tc>
          <w:tcPr>
            <w:tcW w:w="1035" w:type="pct"/>
            <w:noWrap w:val="0"/>
            <w:vAlign w:val="center"/>
          </w:tcPr>
          <w:p w14:paraId="16F4743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56B396EF">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区人民政府副区长</w:t>
            </w:r>
          </w:p>
        </w:tc>
        <w:tc>
          <w:tcPr>
            <w:tcW w:w="846" w:type="pct"/>
            <w:noWrap w:val="0"/>
            <w:vAlign w:val="center"/>
          </w:tcPr>
          <w:p w14:paraId="3F86772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15084223345</w:t>
            </w:r>
          </w:p>
        </w:tc>
      </w:tr>
      <w:tr w14:paraId="7EC8B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480B27D">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B9959C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马世杰</w:t>
            </w:r>
          </w:p>
        </w:tc>
        <w:tc>
          <w:tcPr>
            <w:tcW w:w="1035" w:type="pct"/>
            <w:noWrap w:val="0"/>
            <w:vAlign w:val="center"/>
          </w:tcPr>
          <w:p w14:paraId="14473B1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副组长</w:t>
            </w:r>
          </w:p>
        </w:tc>
        <w:tc>
          <w:tcPr>
            <w:tcW w:w="2250" w:type="pct"/>
            <w:noWrap w:val="0"/>
            <w:vAlign w:val="center"/>
          </w:tcPr>
          <w:p w14:paraId="1066C341">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光明公安分局局长</w:t>
            </w:r>
          </w:p>
        </w:tc>
        <w:tc>
          <w:tcPr>
            <w:tcW w:w="846" w:type="pct"/>
            <w:noWrap w:val="0"/>
            <w:vAlign w:val="center"/>
          </w:tcPr>
          <w:p w14:paraId="60AF83F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18340217777</w:t>
            </w:r>
          </w:p>
        </w:tc>
      </w:tr>
      <w:tr w14:paraId="09F44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6FB2715">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1DC65555">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刘国刚</w:t>
            </w:r>
          </w:p>
        </w:tc>
        <w:tc>
          <w:tcPr>
            <w:tcW w:w="1035" w:type="pct"/>
            <w:noWrap w:val="0"/>
            <w:vAlign w:val="center"/>
          </w:tcPr>
          <w:p w14:paraId="7770317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副组长</w:t>
            </w:r>
          </w:p>
        </w:tc>
        <w:tc>
          <w:tcPr>
            <w:tcW w:w="2250" w:type="pct"/>
            <w:noWrap w:val="0"/>
            <w:vAlign w:val="center"/>
          </w:tcPr>
          <w:p w14:paraId="5CFD8E92">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前进公安分局政委</w:t>
            </w:r>
          </w:p>
        </w:tc>
        <w:tc>
          <w:tcPr>
            <w:tcW w:w="846" w:type="pct"/>
            <w:noWrap w:val="0"/>
            <w:vAlign w:val="center"/>
          </w:tcPr>
          <w:p w14:paraId="2AA3158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13898233399</w:t>
            </w:r>
          </w:p>
        </w:tc>
      </w:tr>
      <w:tr w14:paraId="52360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DCB040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0FC5C7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王喜淼</w:t>
            </w:r>
          </w:p>
        </w:tc>
        <w:tc>
          <w:tcPr>
            <w:tcW w:w="1035" w:type="pct"/>
            <w:noWrap w:val="0"/>
            <w:vAlign w:val="center"/>
          </w:tcPr>
          <w:p w14:paraId="74CEAB0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副组长</w:t>
            </w:r>
          </w:p>
        </w:tc>
        <w:tc>
          <w:tcPr>
            <w:tcW w:w="2250" w:type="pct"/>
            <w:noWrap w:val="0"/>
            <w:vAlign w:val="center"/>
          </w:tcPr>
          <w:p w14:paraId="143EFCC0">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南塔公安分局局长</w:t>
            </w:r>
          </w:p>
        </w:tc>
        <w:tc>
          <w:tcPr>
            <w:tcW w:w="846" w:type="pct"/>
            <w:noWrap w:val="0"/>
            <w:vAlign w:val="center"/>
          </w:tcPr>
          <w:p w14:paraId="4398DEC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13704912002</w:t>
            </w:r>
          </w:p>
        </w:tc>
      </w:tr>
      <w:tr w14:paraId="663BD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F8AA2A6">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1CE02F8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李大伟</w:t>
            </w:r>
          </w:p>
        </w:tc>
        <w:tc>
          <w:tcPr>
            <w:tcW w:w="1035" w:type="pct"/>
            <w:noWrap w:val="0"/>
            <w:vAlign w:val="center"/>
          </w:tcPr>
          <w:p w14:paraId="527C1AA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副组长</w:t>
            </w:r>
          </w:p>
        </w:tc>
        <w:tc>
          <w:tcPr>
            <w:tcW w:w="2250" w:type="pct"/>
            <w:noWrap w:val="0"/>
            <w:vAlign w:val="center"/>
          </w:tcPr>
          <w:p w14:paraId="745FE0F0">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北塔公安分局政委</w:t>
            </w:r>
          </w:p>
        </w:tc>
        <w:tc>
          <w:tcPr>
            <w:tcW w:w="846" w:type="pct"/>
            <w:noWrap w:val="0"/>
            <w:vAlign w:val="center"/>
          </w:tcPr>
          <w:p w14:paraId="6246DA63">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15084243456</w:t>
            </w:r>
          </w:p>
        </w:tc>
      </w:tr>
      <w:tr w14:paraId="19E4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05469D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4362714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钱文涛</w:t>
            </w:r>
          </w:p>
        </w:tc>
        <w:tc>
          <w:tcPr>
            <w:tcW w:w="1035" w:type="pct"/>
            <w:noWrap w:val="0"/>
            <w:vAlign w:val="center"/>
          </w:tcPr>
          <w:p w14:paraId="209741F8">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副组长</w:t>
            </w:r>
          </w:p>
        </w:tc>
        <w:tc>
          <w:tcPr>
            <w:tcW w:w="2250" w:type="pct"/>
            <w:noWrap w:val="0"/>
            <w:vAlign w:val="center"/>
          </w:tcPr>
          <w:p w14:paraId="00B141DB">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燕都公安分局局长</w:t>
            </w:r>
          </w:p>
        </w:tc>
        <w:tc>
          <w:tcPr>
            <w:tcW w:w="846" w:type="pct"/>
            <w:noWrap w:val="0"/>
            <w:vAlign w:val="center"/>
          </w:tcPr>
          <w:p w14:paraId="2E617E5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15042197777</w:t>
            </w:r>
          </w:p>
        </w:tc>
      </w:tr>
      <w:tr w14:paraId="7B218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4C6CA46">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2E6FDE4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  越</w:t>
            </w:r>
          </w:p>
        </w:tc>
        <w:tc>
          <w:tcPr>
            <w:tcW w:w="1035" w:type="pct"/>
            <w:noWrap w:val="0"/>
            <w:vAlign w:val="center"/>
          </w:tcPr>
          <w:p w14:paraId="0F4A69D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4E6D2AA9">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区文旅广电局局长</w:t>
            </w:r>
          </w:p>
        </w:tc>
        <w:tc>
          <w:tcPr>
            <w:tcW w:w="846" w:type="pct"/>
            <w:noWrap w:val="0"/>
            <w:vAlign w:val="center"/>
          </w:tcPr>
          <w:p w14:paraId="0CC92E0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13842181661</w:t>
            </w:r>
          </w:p>
        </w:tc>
      </w:tr>
      <w:tr w14:paraId="6E742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366" w:type="pct"/>
            <w:vMerge w:val="continue"/>
            <w:noWrap w:val="0"/>
            <w:vAlign w:val="center"/>
          </w:tcPr>
          <w:p w14:paraId="47CED2D6">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490F514C">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杨建峰</w:t>
            </w:r>
          </w:p>
        </w:tc>
        <w:tc>
          <w:tcPr>
            <w:tcW w:w="1035" w:type="pct"/>
            <w:noWrap w:val="0"/>
            <w:vAlign w:val="center"/>
          </w:tcPr>
          <w:p w14:paraId="6C5AA76D">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5A1F856B">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区应急管理局局长</w:t>
            </w:r>
          </w:p>
        </w:tc>
        <w:tc>
          <w:tcPr>
            <w:tcW w:w="846" w:type="pct"/>
            <w:noWrap w:val="0"/>
            <w:vAlign w:val="center"/>
          </w:tcPr>
          <w:p w14:paraId="0006823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13354219933</w:t>
            </w:r>
          </w:p>
        </w:tc>
      </w:tr>
      <w:tr w14:paraId="59161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51B40D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5F012900">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王玉成</w:t>
            </w:r>
          </w:p>
        </w:tc>
        <w:tc>
          <w:tcPr>
            <w:tcW w:w="1035" w:type="pct"/>
            <w:noWrap w:val="0"/>
            <w:vAlign w:val="center"/>
          </w:tcPr>
          <w:p w14:paraId="1AD26AC7">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308D0664">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城市管理综合执法局双塔分局局长</w:t>
            </w:r>
          </w:p>
        </w:tc>
        <w:tc>
          <w:tcPr>
            <w:tcW w:w="846" w:type="pct"/>
            <w:noWrap w:val="0"/>
            <w:vAlign w:val="center"/>
          </w:tcPr>
          <w:p w14:paraId="0389E39B">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15040884188</w:t>
            </w:r>
          </w:p>
        </w:tc>
      </w:tr>
      <w:tr w14:paraId="50BF3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440432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BB6E0B4">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张  寒</w:t>
            </w:r>
          </w:p>
        </w:tc>
        <w:tc>
          <w:tcPr>
            <w:tcW w:w="1035" w:type="pct"/>
            <w:noWrap w:val="0"/>
            <w:vAlign w:val="center"/>
          </w:tcPr>
          <w:p w14:paraId="5ADE9591">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组 员</w:t>
            </w:r>
          </w:p>
        </w:tc>
        <w:tc>
          <w:tcPr>
            <w:tcW w:w="2250" w:type="pct"/>
            <w:noWrap w:val="0"/>
            <w:vAlign w:val="center"/>
          </w:tcPr>
          <w:p w14:paraId="00AF8D13">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双塔街道办事处主任</w:t>
            </w:r>
          </w:p>
        </w:tc>
        <w:tc>
          <w:tcPr>
            <w:tcW w:w="846" w:type="pct"/>
            <w:noWrap w:val="0"/>
            <w:vAlign w:val="center"/>
          </w:tcPr>
          <w:p w14:paraId="0DB12AE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sz w:val="24"/>
                <w:lang w:val="en-US" w:eastAsia="zh-CN"/>
              </w:rPr>
            </w:pPr>
            <w:r>
              <w:rPr>
                <w:rFonts w:hint="eastAsia" w:ascii="仿宋_GB2312" w:hAnsi="Times New Roman" w:eastAsia="仿宋_GB2312" w:cs="Times New Roman"/>
                <w:sz w:val="24"/>
                <w:lang w:val="en-US" w:eastAsia="zh-CN"/>
              </w:rPr>
              <w:t>15142260212</w:t>
            </w:r>
          </w:p>
        </w:tc>
      </w:tr>
      <w:tr w14:paraId="503DE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restart"/>
            <w:noWrap w:val="0"/>
            <w:vAlign w:val="center"/>
          </w:tcPr>
          <w:p w14:paraId="47B78E25">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医疗</w:t>
            </w:r>
          </w:p>
          <w:p w14:paraId="0F2BEFE1">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救护组</w:t>
            </w:r>
          </w:p>
        </w:tc>
        <w:tc>
          <w:tcPr>
            <w:tcW w:w="502" w:type="pct"/>
            <w:noWrap w:val="0"/>
            <w:vAlign w:val="center"/>
          </w:tcPr>
          <w:p w14:paraId="56B34570">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陈天虹</w:t>
            </w:r>
          </w:p>
        </w:tc>
        <w:tc>
          <w:tcPr>
            <w:tcW w:w="1035" w:type="pct"/>
            <w:noWrap w:val="0"/>
            <w:vAlign w:val="center"/>
          </w:tcPr>
          <w:p w14:paraId="7CE5133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1CFDC3E5">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p>
        </w:tc>
        <w:tc>
          <w:tcPr>
            <w:tcW w:w="846" w:type="pct"/>
            <w:noWrap w:val="0"/>
            <w:vAlign w:val="center"/>
          </w:tcPr>
          <w:p w14:paraId="435D702F">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15084223345</w:t>
            </w:r>
          </w:p>
        </w:tc>
      </w:tr>
      <w:tr w14:paraId="66EA4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8C897CD">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8C0880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孙景义</w:t>
            </w:r>
          </w:p>
        </w:tc>
        <w:tc>
          <w:tcPr>
            <w:tcW w:w="1035" w:type="pct"/>
            <w:noWrap w:val="0"/>
            <w:vAlign w:val="center"/>
          </w:tcPr>
          <w:p w14:paraId="343A5893">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副组长</w:t>
            </w:r>
          </w:p>
        </w:tc>
        <w:tc>
          <w:tcPr>
            <w:tcW w:w="2250" w:type="pct"/>
            <w:noWrap w:val="0"/>
            <w:vAlign w:val="center"/>
          </w:tcPr>
          <w:p w14:paraId="4469E8C2">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区卫健局局长</w:t>
            </w:r>
          </w:p>
        </w:tc>
        <w:tc>
          <w:tcPr>
            <w:tcW w:w="846" w:type="pct"/>
            <w:noWrap w:val="0"/>
            <w:vAlign w:val="center"/>
          </w:tcPr>
          <w:p w14:paraId="7519C96A">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15804920511</w:t>
            </w:r>
          </w:p>
        </w:tc>
      </w:tr>
      <w:tr w14:paraId="2080B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restart"/>
            <w:noWrap w:val="0"/>
            <w:vAlign w:val="center"/>
          </w:tcPr>
          <w:p w14:paraId="63DE5FAC">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后勤</w:t>
            </w:r>
          </w:p>
          <w:p w14:paraId="5C8FF0BF">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r>
              <w:rPr>
                <w:rFonts w:hint="eastAsia" w:ascii="仿宋_GB2312" w:eastAsia="仿宋_GB2312"/>
                <w:b/>
                <w:bCs/>
                <w:sz w:val="24"/>
              </w:rPr>
              <w:t>保障组</w:t>
            </w:r>
          </w:p>
        </w:tc>
        <w:tc>
          <w:tcPr>
            <w:tcW w:w="502" w:type="pct"/>
            <w:noWrap w:val="0"/>
            <w:vAlign w:val="center"/>
          </w:tcPr>
          <w:p w14:paraId="464A280E">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袁  满</w:t>
            </w:r>
          </w:p>
        </w:tc>
        <w:tc>
          <w:tcPr>
            <w:tcW w:w="1035" w:type="pct"/>
            <w:noWrap w:val="0"/>
            <w:vAlign w:val="center"/>
          </w:tcPr>
          <w:p w14:paraId="6903E7F2">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组</w:t>
            </w:r>
            <w:r>
              <w:rPr>
                <w:rFonts w:hint="eastAsia" w:ascii="仿宋_GB2312" w:eastAsia="仿宋_GB2312" w:cs="Times New Roman"/>
                <w:sz w:val="24"/>
                <w:lang w:val="en-US" w:eastAsia="zh-CN"/>
              </w:rPr>
              <w:t xml:space="preserve"> </w:t>
            </w:r>
            <w:r>
              <w:rPr>
                <w:rFonts w:hint="eastAsia" w:ascii="仿宋_GB2312" w:hAnsi="Times New Roman" w:eastAsia="仿宋_GB2312" w:cs="Times New Roman"/>
                <w:sz w:val="24"/>
                <w:lang w:val="en-US" w:eastAsia="zh-CN"/>
              </w:rPr>
              <w:t>长</w:t>
            </w:r>
          </w:p>
        </w:tc>
        <w:tc>
          <w:tcPr>
            <w:tcW w:w="2250" w:type="pct"/>
            <w:noWrap w:val="0"/>
            <w:vAlign w:val="center"/>
          </w:tcPr>
          <w:p w14:paraId="1AF3901B">
            <w:pPr>
              <w:keepNext w:val="0"/>
              <w:keepLines w:val="0"/>
              <w:suppressLineNumbers w:val="0"/>
              <w:adjustRightInd w:val="0"/>
              <w:snapToGrid w:val="0"/>
              <w:spacing w:before="0" w:beforeAutospacing="0" w:after="0" w:afterAutospacing="0" w:line="360" w:lineRule="exact"/>
              <w:ind w:left="0" w:right="0"/>
              <w:jc w:val="left"/>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区委常委、区人民政府副区长</w:t>
            </w:r>
          </w:p>
        </w:tc>
        <w:tc>
          <w:tcPr>
            <w:tcW w:w="846" w:type="pct"/>
            <w:noWrap w:val="0"/>
            <w:vAlign w:val="center"/>
          </w:tcPr>
          <w:p w14:paraId="75B72C99">
            <w:pPr>
              <w:keepNext w:val="0"/>
              <w:keepLines w:val="0"/>
              <w:suppressLineNumbers w:val="0"/>
              <w:adjustRightInd w:val="0"/>
              <w:snapToGrid w:val="0"/>
              <w:spacing w:before="0" w:beforeAutospacing="0" w:after="0" w:afterAutospacing="0" w:line="360" w:lineRule="exact"/>
              <w:ind w:left="0" w:right="0"/>
              <w:jc w:val="center"/>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sz w:val="24"/>
                <w:lang w:val="en-US" w:eastAsia="zh-CN"/>
              </w:rPr>
              <w:t>15042856666</w:t>
            </w:r>
          </w:p>
        </w:tc>
      </w:tr>
      <w:tr w14:paraId="0E70A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903A1BE">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3245D5B">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王宝生</w:t>
            </w:r>
          </w:p>
        </w:tc>
        <w:tc>
          <w:tcPr>
            <w:tcW w:w="1035" w:type="pct"/>
            <w:noWrap w:val="0"/>
            <w:vAlign w:val="center"/>
          </w:tcPr>
          <w:p w14:paraId="2EAD4C53">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369CFDC3">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区委常委、区人民政府副区长</w:t>
            </w:r>
          </w:p>
        </w:tc>
        <w:tc>
          <w:tcPr>
            <w:tcW w:w="846" w:type="pct"/>
            <w:noWrap w:val="0"/>
            <w:vAlign w:val="center"/>
          </w:tcPr>
          <w:p w14:paraId="7ACA960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13304210288</w:t>
            </w:r>
          </w:p>
        </w:tc>
      </w:tr>
      <w:tr w14:paraId="51334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4D98610B">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2D11FDF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刘兴璐</w:t>
            </w:r>
          </w:p>
        </w:tc>
        <w:tc>
          <w:tcPr>
            <w:tcW w:w="1035" w:type="pct"/>
            <w:noWrap w:val="0"/>
            <w:vAlign w:val="center"/>
          </w:tcPr>
          <w:p w14:paraId="1E3CE840">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16D97F35">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p>
        </w:tc>
        <w:tc>
          <w:tcPr>
            <w:tcW w:w="846" w:type="pct"/>
            <w:noWrap w:val="0"/>
            <w:vAlign w:val="center"/>
          </w:tcPr>
          <w:p w14:paraId="1F4ACF4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15042107263</w:t>
            </w:r>
          </w:p>
        </w:tc>
      </w:tr>
      <w:tr w14:paraId="0E3F0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7C90935">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2F4EADE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张德宝</w:t>
            </w:r>
          </w:p>
        </w:tc>
        <w:tc>
          <w:tcPr>
            <w:tcW w:w="1035" w:type="pct"/>
            <w:noWrap w:val="0"/>
            <w:vAlign w:val="center"/>
          </w:tcPr>
          <w:p w14:paraId="43D85B2A">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400A25C0">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r>
              <w:rPr>
                <w:rFonts w:hint="eastAsia" w:cs="Times New Roman"/>
                <w:bCs/>
                <w:sz w:val="24"/>
                <w:szCs w:val="24"/>
                <w:lang w:eastAsia="zh-CN"/>
              </w:rPr>
              <w:t>、</w:t>
            </w:r>
            <w:r>
              <w:rPr>
                <w:rFonts w:hint="eastAsia" w:ascii="仿宋_GB2312" w:eastAsia="仿宋_GB2312"/>
                <w:sz w:val="24"/>
                <w:lang w:val="en-US" w:eastAsia="zh-CN"/>
              </w:rPr>
              <w:t>北塔公安分局局长</w:t>
            </w:r>
          </w:p>
        </w:tc>
        <w:tc>
          <w:tcPr>
            <w:tcW w:w="846" w:type="pct"/>
            <w:noWrap w:val="0"/>
            <w:vAlign w:val="center"/>
          </w:tcPr>
          <w:p w14:paraId="29C884B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13942150035</w:t>
            </w:r>
          </w:p>
        </w:tc>
      </w:tr>
      <w:tr w14:paraId="26843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F2CA56D">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05C2A05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陈天虹</w:t>
            </w:r>
          </w:p>
        </w:tc>
        <w:tc>
          <w:tcPr>
            <w:tcW w:w="1035" w:type="pct"/>
            <w:noWrap w:val="0"/>
            <w:vAlign w:val="center"/>
          </w:tcPr>
          <w:p w14:paraId="2FBF8B46">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356942B3">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区人民政府副区长</w:t>
            </w:r>
          </w:p>
        </w:tc>
        <w:tc>
          <w:tcPr>
            <w:tcW w:w="846" w:type="pct"/>
            <w:noWrap w:val="0"/>
            <w:vAlign w:val="center"/>
          </w:tcPr>
          <w:p w14:paraId="15E512C3">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15084223345</w:t>
            </w:r>
          </w:p>
        </w:tc>
      </w:tr>
      <w:tr w14:paraId="1C969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35559C4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138F63AB">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杨建峰</w:t>
            </w:r>
          </w:p>
        </w:tc>
        <w:tc>
          <w:tcPr>
            <w:tcW w:w="1035" w:type="pct"/>
            <w:noWrap w:val="0"/>
            <w:vAlign w:val="center"/>
          </w:tcPr>
          <w:p w14:paraId="76706A5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2CC5162F">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区应急管理局局长</w:t>
            </w:r>
          </w:p>
        </w:tc>
        <w:tc>
          <w:tcPr>
            <w:tcW w:w="846" w:type="pct"/>
            <w:noWrap w:val="0"/>
            <w:vAlign w:val="center"/>
          </w:tcPr>
          <w:p w14:paraId="73EAC35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13354219933</w:t>
            </w:r>
          </w:p>
        </w:tc>
      </w:tr>
      <w:tr w14:paraId="4DA9D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5FF75A84">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6625C674">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  越</w:t>
            </w:r>
          </w:p>
        </w:tc>
        <w:tc>
          <w:tcPr>
            <w:tcW w:w="1035" w:type="pct"/>
            <w:noWrap w:val="0"/>
            <w:vAlign w:val="center"/>
          </w:tcPr>
          <w:p w14:paraId="63300D9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79B6B0A7">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区文旅广电局局长</w:t>
            </w:r>
          </w:p>
        </w:tc>
        <w:tc>
          <w:tcPr>
            <w:tcW w:w="846" w:type="pct"/>
            <w:noWrap w:val="0"/>
            <w:vAlign w:val="center"/>
          </w:tcPr>
          <w:p w14:paraId="56BCF35A">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13842181661</w:t>
            </w:r>
          </w:p>
        </w:tc>
      </w:tr>
      <w:tr w14:paraId="66E61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A7710CB">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239E67DB">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张岩松</w:t>
            </w:r>
          </w:p>
        </w:tc>
        <w:tc>
          <w:tcPr>
            <w:tcW w:w="1035" w:type="pct"/>
            <w:noWrap w:val="0"/>
            <w:vAlign w:val="center"/>
          </w:tcPr>
          <w:p w14:paraId="645713B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3A9B3DD0">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区财政局局长</w:t>
            </w:r>
          </w:p>
        </w:tc>
        <w:tc>
          <w:tcPr>
            <w:tcW w:w="846" w:type="pct"/>
            <w:noWrap w:val="0"/>
            <w:vAlign w:val="center"/>
          </w:tcPr>
          <w:p w14:paraId="07EB30F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15140933456</w:t>
            </w:r>
          </w:p>
        </w:tc>
      </w:tr>
      <w:tr w14:paraId="546DD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57131E7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D814D1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王玉成</w:t>
            </w:r>
          </w:p>
        </w:tc>
        <w:tc>
          <w:tcPr>
            <w:tcW w:w="1035" w:type="pct"/>
            <w:noWrap w:val="0"/>
            <w:vAlign w:val="center"/>
          </w:tcPr>
          <w:p w14:paraId="1CBF38D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52C3A570">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城市管理综合执法局双塔分局局长</w:t>
            </w:r>
          </w:p>
        </w:tc>
        <w:tc>
          <w:tcPr>
            <w:tcW w:w="846" w:type="pct"/>
            <w:noWrap w:val="0"/>
            <w:vAlign w:val="center"/>
          </w:tcPr>
          <w:p w14:paraId="15E6FCF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1504 0884188</w:t>
            </w:r>
          </w:p>
        </w:tc>
      </w:tr>
      <w:tr w14:paraId="003FD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7969EC1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7C761D5">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王伟利</w:t>
            </w:r>
          </w:p>
        </w:tc>
        <w:tc>
          <w:tcPr>
            <w:tcW w:w="1035" w:type="pct"/>
            <w:noWrap w:val="0"/>
            <w:vAlign w:val="center"/>
          </w:tcPr>
          <w:p w14:paraId="7A0040B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2150B07A">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区供电公司经理</w:t>
            </w:r>
          </w:p>
        </w:tc>
        <w:tc>
          <w:tcPr>
            <w:tcW w:w="846" w:type="pct"/>
            <w:noWrap w:val="0"/>
            <w:vAlign w:val="center"/>
          </w:tcPr>
          <w:p w14:paraId="4BAA477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15842139985</w:t>
            </w:r>
          </w:p>
        </w:tc>
      </w:tr>
      <w:tr w14:paraId="174BB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8EDDCB3">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494EBB21">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王志华</w:t>
            </w:r>
          </w:p>
        </w:tc>
        <w:tc>
          <w:tcPr>
            <w:tcW w:w="1035" w:type="pct"/>
            <w:noWrap w:val="0"/>
            <w:vAlign w:val="center"/>
          </w:tcPr>
          <w:p w14:paraId="57D43BF3">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4569A079">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区交通局局长</w:t>
            </w:r>
          </w:p>
        </w:tc>
        <w:tc>
          <w:tcPr>
            <w:tcW w:w="846" w:type="pct"/>
            <w:noWrap w:val="0"/>
            <w:vAlign w:val="center"/>
          </w:tcPr>
          <w:p w14:paraId="24798AAB">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15304222266</w:t>
            </w:r>
          </w:p>
        </w:tc>
      </w:tr>
      <w:tr w14:paraId="1E97C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06C072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7ED0163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孙景顺</w:t>
            </w:r>
          </w:p>
        </w:tc>
        <w:tc>
          <w:tcPr>
            <w:tcW w:w="1035" w:type="pct"/>
            <w:noWrap w:val="0"/>
            <w:vAlign w:val="center"/>
          </w:tcPr>
          <w:p w14:paraId="3F2F7C1E">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066B05CD">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区工信局局长</w:t>
            </w:r>
          </w:p>
        </w:tc>
        <w:tc>
          <w:tcPr>
            <w:tcW w:w="846" w:type="pct"/>
            <w:noWrap w:val="0"/>
            <w:vAlign w:val="center"/>
          </w:tcPr>
          <w:p w14:paraId="3187F3C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18004911180</w:t>
            </w:r>
          </w:p>
        </w:tc>
      </w:tr>
      <w:tr w14:paraId="751A2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697C1E0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5CD9B0C0">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  寒</w:t>
            </w:r>
          </w:p>
        </w:tc>
        <w:tc>
          <w:tcPr>
            <w:tcW w:w="1035" w:type="pct"/>
            <w:noWrap w:val="0"/>
            <w:vAlign w:val="center"/>
          </w:tcPr>
          <w:p w14:paraId="1ABCE7A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员</w:t>
            </w:r>
          </w:p>
        </w:tc>
        <w:tc>
          <w:tcPr>
            <w:tcW w:w="2250" w:type="pct"/>
            <w:noWrap w:val="0"/>
            <w:vAlign w:val="center"/>
          </w:tcPr>
          <w:p w14:paraId="27024982">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双塔街道办事处主任</w:t>
            </w:r>
          </w:p>
        </w:tc>
        <w:tc>
          <w:tcPr>
            <w:tcW w:w="846" w:type="pct"/>
            <w:noWrap w:val="0"/>
            <w:vAlign w:val="center"/>
          </w:tcPr>
          <w:p w14:paraId="3FE942E1">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15142260212</w:t>
            </w:r>
          </w:p>
        </w:tc>
      </w:tr>
      <w:tr w14:paraId="7EFC9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restart"/>
            <w:noWrap w:val="0"/>
            <w:vAlign w:val="center"/>
          </w:tcPr>
          <w:p w14:paraId="4ACF4BF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b/>
                <w:bCs/>
                <w:sz w:val="24"/>
              </w:rPr>
            </w:pPr>
            <w:r>
              <w:rPr>
                <w:rFonts w:hint="eastAsia" w:ascii="仿宋_GB2312" w:eastAsia="仿宋_GB2312"/>
                <w:b/>
                <w:bCs/>
                <w:sz w:val="24"/>
              </w:rPr>
              <w:t>信息</w:t>
            </w:r>
          </w:p>
          <w:p w14:paraId="13195677">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r>
              <w:rPr>
                <w:rFonts w:hint="eastAsia" w:ascii="仿宋_GB2312" w:eastAsia="仿宋_GB2312"/>
                <w:b/>
                <w:bCs/>
                <w:sz w:val="24"/>
              </w:rPr>
              <w:t>发布组</w:t>
            </w:r>
          </w:p>
        </w:tc>
        <w:tc>
          <w:tcPr>
            <w:tcW w:w="502" w:type="pct"/>
            <w:noWrap w:val="0"/>
            <w:vAlign w:val="center"/>
          </w:tcPr>
          <w:p w14:paraId="38B33F29">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李君正</w:t>
            </w:r>
          </w:p>
        </w:tc>
        <w:tc>
          <w:tcPr>
            <w:tcW w:w="1035" w:type="pct"/>
            <w:noWrap w:val="0"/>
            <w:vAlign w:val="center"/>
          </w:tcPr>
          <w:p w14:paraId="5CBFA58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 长</w:t>
            </w:r>
          </w:p>
        </w:tc>
        <w:tc>
          <w:tcPr>
            <w:tcW w:w="2250" w:type="pct"/>
            <w:noWrap w:val="0"/>
            <w:vAlign w:val="center"/>
          </w:tcPr>
          <w:p w14:paraId="582B3651">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区委常委、宣传部长</w:t>
            </w:r>
          </w:p>
        </w:tc>
        <w:tc>
          <w:tcPr>
            <w:tcW w:w="846" w:type="pct"/>
            <w:noWrap w:val="0"/>
            <w:vAlign w:val="center"/>
          </w:tcPr>
          <w:p w14:paraId="0CB49312">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15604218768</w:t>
            </w:r>
          </w:p>
        </w:tc>
      </w:tr>
      <w:tr w14:paraId="760CB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280A3B6E">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41C376E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张  越</w:t>
            </w:r>
          </w:p>
        </w:tc>
        <w:tc>
          <w:tcPr>
            <w:tcW w:w="1035" w:type="pct"/>
            <w:noWrap w:val="0"/>
            <w:vAlign w:val="center"/>
          </w:tcPr>
          <w:p w14:paraId="2C35ADB0">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副组长</w:t>
            </w:r>
          </w:p>
        </w:tc>
        <w:tc>
          <w:tcPr>
            <w:tcW w:w="2250" w:type="pct"/>
            <w:noWrap w:val="0"/>
            <w:vAlign w:val="center"/>
          </w:tcPr>
          <w:p w14:paraId="46D22960">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区文旅广电局局长</w:t>
            </w:r>
          </w:p>
        </w:tc>
        <w:tc>
          <w:tcPr>
            <w:tcW w:w="846" w:type="pct"/>
            <w:noWrap w:val="0"/>
            <w:vAlign w:val="center"/>
          </w:tcPr>
          <w:p w14:paraId="7BF8AEFC">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13842181661</w:t>
            </w:r>
          </w:p>
        </w:tc>
      </w:tr>
      <w:tr w14:paraId="1C75F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163D1710">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323177C0">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王  帅</w:t>
            </w:r>
          </w:p>
        </w:tc>
        <w:tc>
          <w:tcPr>
            <w:tcW w:w="1035" w:type="pct"/>
            <w:noWrap w:val="0"/>
            <w:vAlign w:val="center"/>
          </w:tcPr>
          <w:p w14:paraId="43E66B8D">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组员</w:t>
            </w:r>
          </w:p>
        </w:tc>
        <w:tc>
          <w:tcPr>
            <w:tcW w:w="2250" w:type="pct"/>
            <w:noWrap w:val="0"/>
            <w:vAlign w:val="center"/>
          </w:tcPr>
          <w:p w14:paraId="3570320C">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区委宣传部副部长</w:t>
            </w:r>
          </w:p>
        </w:tc>
        <w:tc>
          <w:tcPr>
            <w:tcW w:w="846" w:type="pct"/>
            <w:noWrap w:val="0"/>
            <w:vAlign w:val="center"/>
          </w:tcPr>
          <w:p w14:paraId="27B57B94">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15114208886</w:t>
            </w:r>
          </w:p>
        </w:tc>
      </w:tr>
      <w:tr w14:paraId="0DC20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366" w:type="pct"/>
            <w:vMerge w:val="continue"/>
            <w:noWrap w:val="0"/>
            <w:vAlign w:val="center"/>
          </w:tcPr>
          <w:p w14:paraId="0C0D12D2">
            <w:pPr>
              <w:keepNext w:val="0"/>
              <w:keepLines w:val="0"/>
              <w:suppressLineNumbers w:val="0"/>
              <w:adjustRightInd w:val="0"/>
              <w:snapToGrid w:val="0"/>
              <w:spacing w:before="0" w:beforeAutospacing="0" w:after="0" w:afterAutospacing="0" w:line="360" w:lineRule="exact"/>
              <w:ind w:left="0" w:right="0"/>
              <w:jc w:val="center"/>
              <w:rPr>
                <w:rFonts w:hint="default" w:ascii="仿宋_GB2312" w:eastAsia="仿宋_GB2312"/>
                <w:sz w:val="24"/>
              </w:rPr>
            </w:pPr>
          </w:p>
        </w:tc>
        <w:tc>
          <w:tcPr>
            <w:tcW w:w="502" w:type="pct"/>
            <w:noWrap w:val="0"/>
            <w:vAlign w:val="center"/>
          </w:tcPr>
          <w:p w14:paraId="2B14CAF4">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杨建峰</w:t>
            </w:r>
          </w:p>
        </w:tc>
        <w:tc>
          <w:tcPr>
            <w:tcW w:w="1035" w:type="pct"/>
            <w:noWrap w:val="0"/>
            <w:vAlign w:val="center"/>
          </w:tcPr>
          <w:p w14:paraId="3136BDEE">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组员</w:t>
            </w:r>
          </w:p>
        </w:tc>
        <w:tc>
          <w:tcPr>
            <w:tcW w:w="2250" w:type="pct"/>
            <w:noWrap w:val="0"/>
            <w:vAlign w:val="center"/>
          </w:tcPr>
          <w:p w14:paraId="3F743962">
            <w:pPr>
              <w:keepNext w:val="0"/>
              <w:keepLines w:val="0"/>
              <w:suppressLineNumbers w:val="0"/>
              <w:adjustRightInd w:val="0"/>
              <w:snapToGrid w:val="0"/>
              <w:spacing w:before="0" w:beforeAutospacing="0" w:after="0" w:afterAutospacing="0" w:line="360" w:lineRule="exact"/>
              <w:ind w:left="0" w:right="0"/>
              <w:jc w:val="left"/>
              <w:rPr>
                <w:rFonts w:hint="eastAsia" w:ascii="仿宋_GB2312" w:eastAsia="仿宋_GB2312"/>
                <w:sz w:val="24"/>
                <w:lang w:val="en-US" w:eastAsia="zh-CN"/>
              </w:rPr>
            </w:pPr>
            <w:r>
              <w:rPr>
                <w:rFonts w:hint="eastAsia" w:ascii="仿宋_GB2312" w:eastAsia="仿宋_GB2312"/>
                <w:sz w:val="24"/>
                <w:lang w:val="en-US" w:eastAsia="zh-CN"/>
              </w:rPr>
              <w:t>区应急管理局局长</w:t>
            </w:r>
          </w:p>
        </w:tc>
        <w:tc>
          <w:tcPr>
            <w:tcW w:w="846" w:type="pct"/>
            <w:noWrap w:val="0"/>
            <w:vAlign w:val="center"/>
          </w:tcPr>
          <w:p w14:paraId="41A12CB8">
            <w:pPr>
              <w:keepNext w:val="0"/>
              <w:keepLines w:val="0"/>
              <w:suppressLineNumbers w:val="0"/>
              <w:adjustRightInd w:val="0"/>
              <w:snapToGrid w:val="0"/>
              <w:spacing w:before="0" w:beforeAutospacing="0" w:after="0" w:afterAutospacing="0" w:line="360" w:lineRule="exact"/>
              <w:ind w:left="0" w:right="0"/>
              <w:jc w:val="center"/>
              <w:rPr>
                <w:rFonts w:hint="eastAsia" w:ascii="仿宋_GB2312" w:eastAsia="仿宋_GB2312"/>
                <w:sz w:val="24"/>
                <w:lang w:val="en-US" w:eastAsia="zh-CN"/>
              </w:rPr>
            </w:pPr>
            <w:r>
              <w:rPr>
                <w:rFonts w:hint="eastAsia" w:ascii="仿宋_GB2312" w:eastAsia="仿宋_GB2312"/>
                <w:sz w:val="24"/>
                <w:lang w:val="en-US" w:eastAsia="zh-CN"/>
              </w:rPr>
              <w:t>13354219933</w:t>
            </w:r>
          </w:p>
        </w:tc>
      </w:tr>
    </w:tbl>
    <w:p w14:paraId="443163E5">
      <w:pPr>
        <w:jc w:val="center"/>
        <w:rPr>
          <w:rFonts w:hint="eastAsia" w:ascii="宋体" w:hAnsi="宋体"/>
          <w:sz w:val="24"/>
        </w:rPr>
      </w:pPr>
    </w:p>
    <w:p w14:paraId="3646E826">
      <w:pPr>
        <w:rPr>
          <w:rFonts w:hint="eastAsia"/>
        </w:rPr>
      </w:pPr>
    </w:p>
    <w:p w14:paraId="3DA2DFE5">
      <w:pPr>
        <w:rPr>
          <w:rFonts w:hint="eastAsia"/>
        </w:rPr>
      </w:pPr>
    </w:p>
    <w:p w14:paraId="14E6A9DC">
      <w:pPr>
        <w:rPr>
          <w:rFonts w:hint="eastAsia"/>
        </w:rPr>
      </w:pPr>
    </w:p>
    <w:p w14:paraId="38EAF908">
      <w:pPr>
        <w:rPr>
          <w:rFonts w:hint="eastAsia"/>
        </w:rPr>
      </w:pPr>
    </w:p>
    <w:p w14:paraId="719B49DF">
      <w:pPr>
        <w:rPr>
          <w:rFonts w:hint="eastAsia"/>
        </w:rPr>
      </w:pPr>
    </w:p>
    <w:p w14:paraId="1059F347">
      <w:pPr>
        <w:rPr>
          <w:rFonts w:hint="eastAsia"/>
        </w:rPr>
      </w:pPr>
    </w:p>
    <w:p w14:paraId="583810C0">
      <w:pPr>
        <w:rPr>
          <w:rFonts w:hint="eastAsia"/>
        </w:rPr>
      </w:pPr>
    </w:p>
    <w:p w14:paraId="7E232108">
      <w:pPr>
        <w:rPr>
          <w:rFonts w:hint="eastAsia"/>
        </w:rPr>
      </w:pPr>
    </w:p>
    <w:p w14:paraId="2E377E29">
      <w:pPr>
        <w:rPr>
          <w:rFonts w:hint="eastAsia"/>
        </w:rPr>
      </w:pPr>
    </w:p>
    <w:p w14:paraId="2256D3C5">
      <w:pPr>
        <w:rPr>
          <w:rFonts w:hint="eastAsia"/>
        </w:rPr>
      </w:pPr>
    </w:p>
    <w:p w14:paraId="47E631D2">
      <w:pPr>
        <w:rPr>
          <w:rFonts w:hint="eastAsia"/>
        </w:rPr>
      </w:pPr>
    </w:p>
    <w:p w14:paraId="4DF93210">
      <w:pPr>
        <w:rPr>
          <w:rFonts w:hint="eastAsia"/>
        </w:rPr>
      </w:pPr>
    </w:p>
    <w:bookmarkEnd w:id="1089"/>
    <w:p w14:paraId="549EB5BF">
      <w:pPr>
        <w:rPr>
          <w:rFonts w:hint="eastAsia"/>
        </w:rPr>
      </w:pPr>
      <w:bookmarkStart w:id="1476" w:name="_Toc29836"/>
      <w:bookmarkStart w:id="1477" w:name="_Toc3150356"/>
    </w:p>
    <w:p w14:paraId="164AAF81">
      <w:pPr>
        <w:rPr>
          <w:rFonts w:hint="eastAsia"/>
        </w:rPr>
      </w:pPr>
    </w:p>
    <w:p w14:paraId="44DE5289">
      <w:pPr>
        <w:rPr>
          <w:rFonts w:hint="eastAsia"/>
        </w:rPr>
      </w:pPr>
    </w:p>
    <w:p w14:paraId="4D20C076">
      <w:pPr>
        <w:rPr>
          <w:rFonts w:hint="eastAsia"/>
        </w:rPr>
      </w:pPr>
    </w:p>
    <w:p w14:paraId="3A85194E">
      <w:pPr>
        <w:bidi w:val="0"/>
        <w:rPr>
          <w:rFonts w:hint="eastAsia"/>
        </w:rPr>
      </w:pPr>
      <w:bookmarkStart w:id="1478" w:name="_Toc13132"/>
    </w:p>
    <w:p w14:paraId="021E7BE2">
      <w:pPr>
        <w:bidi w:val="0"/>
        <w:rPr>
          <w:rFonts w:hint="eastAsia"/>
        </w:rPr>
      </w:pPr>
    </w:p>
    <w:p w14:paraId="6F6809EA">
      <w:pPr>
        <w:bidi w:val="0"/>
        <w:rPr>
          <w:rFonts w:hint="eastAsia"/>
        </w:rPr>
      </w:pPr>
    </w:p>
    <w:p w14:paraId="61F6F38D">
      <w:pPr>
        <w:bidi w:val="0"/>
        <w:rPr>
          <w:rFonts w:hint="eastAsia"/>
        </w:rPr>
      </w:pPr>
    </w:p>
    <w:p w14:paraId="2D885875">
      <w:pPr>
        <w:bidi w:val="0"/>
        <w:rPr>
          <w:rFonts w:hint="eastAsia"/>
        </w:rPr>
      </w:pPr>
    </w:p>
    <w:p w14:paraId="4D6A63EB">
      <w:pPr>
        <w:bidi w:val="0"/>
        <w:rPr>
          <w:rFonts w:hint="eastAsia"/>
        </w:rPr>
      </w:pPr>
    </w:p>
    <w:p w14:paraId="33508AFC">
      <w:pPr>
        <w:pStyle w:val="2"/>
        <w:rPr>
          <w:rFonts w:hint="eastAsia"/>
        </w:rPr>
      </w:pPr>
      <w:bookmarkStart w:id="1479" w:name="_Toc16266"/>
      <w:r>
        <w:rPr>
          <w:rFonts w:hint="eastAsia"/>
        </w:rPr>
        <w:t>附件2：</w:t>
      </w:r>
      <w:r>
        <w:rPr>
          <w:rFonts w:hint="eastAsia"/>
          <w:lang w:val="en-US" w:eastAsia="zh-CN"/>
        </w:rPr>
        <w:t>成员单位</w:t>
      </w:r>
      <w:r>
        <w:rPr>
          <w:rFonts w:hint="eastAsia"/>
        </w:rPr>
        <w:t>联系电话</w:t>
      </w:r>
      <w:bookmarkEnd w:id="1478"/>
      <w:bookmarkEnd w:id="1479"/>
    </w:p>
    <w:tbl>
      <w:tblPr>
        <w:tblStyle w:val="15"/>
        <w:tblW w:w="9192" w:type="dxa"/>
        <w:tblInd w:w="-3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88"/>
        <w:gridCol w:w="2424"/>
        <w:gridCol w:w="2136"/>
        <w:gridCol w:w="1572"/>
        <w:gridCol w:w="2172"/>
      </w:tblGrid>
      <w:tr w14:paraId="60400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7"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B8D02CA">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序号</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72A7790">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单位</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0560BCE9">
            <w:pPr>
              <w:keepNext w:val="0"/>
              <w:keepLines w:val="0"/>
              <w:suppressLineNumbers w:val="0"/>
              <w:spacing w:before="0" w:beforeAutospacing="0" w:after="0" w:afterAutospacing="0"/>
              <w:ind w:left="0" w:right="0"/>
              <w:jc w:val="center"/>
              <w:rPr>
                <w:rFonts w:hint="default" w:ascii="宋体" w:hAnsi="宋体"/>
                <w:sz w:val="24"/>
              </w:rPr>
            </w:pPr>
            <w:r>
              <w:rPr>
                <w:rFonts w:hint="eastAsia" w:ascii="宋体" w:hAnsi="宋体"/>
                <w:sz w:val="24"/>
              </w:rPr>
              <w:t>联系人</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7BB52E69">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职务</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4A036138">
            <w:pPr>
              <w:keepNext w:val="0"/>
              <w:keepLines w:val="0"/>
              <w:suppressLineNumbers w:val="0"/>
              <w:spacing w:before="0" w:beforeAutospacing="0" w:after="0" w:afterAutospacing="0"/>
              <w:ind w:left="0" w:right="0"/>
              <w:jc w:val="center"/>
              <w:rPr>
                <w:rFonts w:hint="eastAsia" w:ascii="宋体" w:hAnsi="宋体"/>
                <w:sz w:val="24"/>
              </w:rPr>
            </w:pPr>
            <w:r>
              <w:rPr>
                <w:rFonts w:hint="eastAsia" w:ascii="宋体" w:hAnsi="宋体"/>
                <w:sz w:val="24"/>
              </w:rPr>
              <w:t>联系电话</w:t>
            </w:r>
          </w:p>
        </w:tc>
      </w:tr>
      <w:tr w14:paraId="3F356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2"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6433B1D9">
            <w:pPr>
              <w:pStyle w:val="22"/>
              <w:keepNext w:val="0"/>
              <w:keepLines w:val="0"/>
              <w:widowControl w:val="0"/>
              <w:suppressLineNumbers w:val="0"/>
              <w:spacing w:before="0" w:beforeAutospacing="0" w:after="0" w:afterAutospacing="0"/>
              <w:ind w:left="0" w:right="0"/>
              <w:rPr>
                <w:rFonts w:hint="eastAsia" w:ascii="宋体" w:hAnsi="宋体" w:eastAsia="宋体" w:cs="Times New Roman"/>
                <w:kern w:val="2"/>
                <w:sz w:val="24"/>
                <w:szCs w:val="20"/>
                <w:lang w:val="en-US" w:eastAsia="zh-CN" w:bidi="ar-SA"/>
              </w:rPr>
            </w:pPr>
            <w:r>
              <w:rPr>
                <w:rFonts w:hint="eastAsia" w:ascii="宋体" w:hAnsi="宋体" w:eastAsia="宋体"/>
                <w:kern w:val="2"/>
              </w:rPr>
              <w:t>1</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5EAAE54">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lang w:val="en-US" w:eastAsia="zh-CN"/>
              </w:rPr>
              <w:t>区委办</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4F20852">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cs="Times New Roman"/>
                <w:sz w:val="24"/>
                <w:lang w:val="en-US" w:eastAsia="zh-CN"/>
              </w:rPr>
              <w:t>刘富军</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65DE43C7">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lang w:val="en-US" w:eastAsia="zh-CN"/>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21947135">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sz w:val="24"/>
                <w:lang w:val="en-US" w:eastAsia="zh-CN"/>
              </w:rPr>
              <w:t>15904215008</w:t>
            </w:r>
          </w:p>
        </w:tc>
      </w:tr>
      <w:tr w14:paraId="0AED3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2"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CEDABE6">
            <w:pPr>
              <w:pStyle w:val="22"/>
              <w:keepNext w:val="0"/>
              <w:keepLines w:val="0"/>
              <w:widowControl w:val="0"/>
              <w:suppressLineNumbers w:val="0"/>
              <w:spacing w:before="0" w:beforeAutospacing="0" w:after="0" w:afterAutospacing="0"/>
              <w:ind w:left="0" w:right="0"/>
              <w:rPr>
                <w:rFonts w:hint="eastAsia" w:ascii="宋体" w:hAnsi="宋体" w:eastAsia="宋体" w:cs="Times New Roman"/>
                <w:kern w:val="2"/>
                <w:sz w:val="24"/>
                <w:szCs w:val="20"/>
                <w:lang w:val="en-US" w:eastAsia="zh-CN" w:bidi="ar-SA"/>
              </w:rPr>
            </w:pPr>
            <w:r>
              <w:rPr>
                <w:rFonts w:hint="eastAsia" w:ascii="宋体" w:hAnsi="宋体" w:eastAsia="宋体"/>
                <w:kern w:val="2"/>
              </w:rPr>
              <w:t>2</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AD1E7EB">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sz w:val="24"/>
              </w:rPr>
              <w:t>区委宣传部</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1C6D5B09">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sz w:val="24"/>
              </w:rPr>
              <w:t xml:space="preserve">王  帅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897B16C">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sz w:val="24"/>
              </w:rPr>
              <w:t>副部长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12E49B1">
            <w:pPr>
              <w:keepNext w:val="0"/>
              <w:keepLines w:val="0"/>
              <w:suppressLineNumbers w:val="0"/>
              <w:spacing w:before="0" w:beforeAutospacing="0" w:after="0" w:afterAutospacing="0"/>
              <w:ind w:left="0" w:right="0"/>
              <w:jc w:val="center"/>
              <w:rPr>
                <w:rFonts w:hint="default" w:ascii="宋体" w:hAnsi="宋体" w:eastAsia="宋体" w:cs="Times New Roman"/>
                <w:kern w:val="2"/>
                <w:sz w:val="24"/>
                <w:szCs w:val="24"/>
                <w:lang w:val="en-US" w:eastAsia="zh-CN" w:bidi="ar-SA"/>
              </w:rPr>
            </w:pPr>
            <w:r>
              <w:rPr>
                <w:rFonts w:hint="eastAsia" w:ascii="宋体" w:hAnsi="宋体"/>
                <w:sz w:val="24"/>
              </w:rPr>
              <w:t>15114208886</w:t>
            </w:r>
          </w:p>
        </w:tc>
      </w:tr>
      <w:tr w14:paraId="26216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2"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E97807C">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sz w:val="24"/>
              </w:rPr>
              <w:t>3</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0C56814">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lang w:val="en-US" w:eastAsia="zh-CN"/>
              </w:rPr>
              <w:t xml:space="preserve">区委政法委  </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02DB1D70">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lang w:val="en-US" w:eastAsia="zh-CN"/>
              </w:rPr>
              <w:t xml:space="preserve"> 孙海波</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7FC125AE">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sz w:val="24"/>
                <w:lang w:val="en-US" w:eastAsia="zh-CN"/>
              </w:rPr>
              <w:t>副书记</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242A4931">
            <w:pPr>
              <w:keepNext w:val="0"/>
              <w:keepLines w:val="0"/>
              <w:suppressLineNumbers w:val="0"/>
              <w:spacing w:before="0" w:beforeAutospacing="0" w:after="0" w:afterAutospacing="0"/>
              <w:ind w:left="0" w:right="0"/>
              <w:jc w:val="center"/>
              <w:rPr>
                <w:rFonts w:hint="default" w:ascii="宋体" w:hAnsi="宋体" w:eastAsia="宋体" w:cs="Times New Roman"/>
                <w:kern w:val="2"/>
                <w:sz w:val="24"/>
                <w:szCs w:val="24"/>
                <w:lang w:val="en-US" w:eastAsia="zh-CN" w:bidi="ar-SA"/>
              </w:rPr>
            </w:pPr>
            <w:r>
              <w:rPr>
                <w:rFonts w:hint="eastAsia" w:ascii="宋体" w:hAnsi="宋体"/>
                <w:sz w:val="24"/>
                <w:lang w:val="en-US" w:eastAsia="zh-CN"/>
              </w:rPr>
              <w:t>13324218800</w:t>
            </w:r>
          </w:p>
        </w:tc>
      </w:tr>
      <w:tr w14:paraId="2756F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2"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110555FF">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sz w:val="24"/>
              </w:rPr>
              <w:t>4</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E838BA2">
            <w:pPr>
              <w:keepNext w:val="0"/>
              <w:keepLines w:val="0"/>
              <w:suppressLineNumbers w:val="0"/>
              <w:spacing w:before="0" w:beforeAutospacing="0" w:after="0" w:afterAutospacing="0"/>
              <w:ind w:left="0" w:right="0"/>
              <w:jc w:val="center"/>
              <w:rPr>
                <w:rFonts w:hint="eastAsia" w:ascii="宋体" w:hAnsi="宋体" w:eastAsia="宋体" w:cs="Times New Roman"/>
                <w:sz w:val="24"/>
              </w:rPr>
            </w:pPr>
            <w:r>
              <w:rPr>
                <w:rFonts w:hint="eastAsia" w:ascii="宋体" w:hAnsi="宋体" w:eastAsia="宋体" w:cs="Times New Roman"/>
                <w:sz w:val="24"/>
                <w:lang w:val="en-US" w:eastAsia="zh-CN"/>
              </w:rPr>
              <w:t>区政府办</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6FB13D33">
            <w:pPr>
              <w:keepNext w:val="0"/>
              <w:keepLines w:val="0"/>
              <w:suppressLineNumbers w:val="0"/>
              <w:spacing w:before="0" w:beforeAutospacing="0" w:after="0" w:afterAutospacing="0"/>
              <w:ind w:left="0" w:right="0"/>
              <w:jc w:val="center"/>
              <w:rPr>
                <w:rFonts w:hint="eastAsia" w:ascii="宋体" w:hAnsi="宋体" w:eastAsia="宋体" w:cs="Times New Roman"/>
                <w:sz w:val="24"/>
              </w:rPr>
            </w:pPr>
            <w:r>
              <w:rPr>
                <w:rFonts w:hint="eastAsia" w:ascii="宋体" w:hAnsi="宋体" w:eastAsia="宋体" w:cs="Times New Roman"/>
                <w:sz w:val="24"/>
                <w:lang w:val="en-US" w:eastAsia="zh-CN"/>
              </w:rPr>
              <w:t>徐冉东</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1CDE16E">
            <w:pPr>
              <w:keepNext w:val="0"/>
              <w:keepLines w:val="0"/>
              <w:suppressLineNumbers w:val="0"/>
              <w:spacing w:before="0" w:beforeAutospacing="0" w:after="0" w:afterAutospacing="0"/>
              <w:ind w:left="0" w:right="0"/>
              <w:jc w:val="center"/>
              <w:rPr>
                <w:rFonts w:hint="eastAsia" w:ascii="宋体" w:hAnsi="宋体"/>
                <w:sz w:val="24"/>
              </w:rPr>
            </w:pPr>
            <w:r>
              <w:rPr>
                <w:rFonts w:hint="eastAsia" w:ascii="宋体" w:hAnsi="宋体" w:eastAsia="宋体" w:cs="Times New Roman"/>
                <w:sz w:val="24"/>
                <w:lang w:val="en-US" w:eastAsia="zh-CN"/>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6C72E414">
            <w:pPr>
              <w:keepNext w:val="0"/>
              <w:keepLines w:val="0"/>
              <w:suppressLineNumbers w:val="0"/>
              <w:spacing w:before="0" w:beforeAutospacing="0" w:after="0" w:afterAutospacing="0"/>
              <w:ind w:left="0" w:right="0"/>
              <w:jc w:val="center"/>
              <w:rPr>
                <w:rFonts w:hint="default" w:ascii="宋体" w:hAnsi="宋体" w:eastAsia="宋体"/>
                <w:sz w:val="24"/>
                <w:lang w:val="en-US" w:eastAsia="zh-CN"/>
              </w:rPr>
            </w:pPr>
            <w:r>
              <w:rPr>
                <w:rFonts w:hint="eastAsia" w:ascii="宋体" w:hAnsi="宋体"/>
                <w:sz w:val="24"/>
                <w:lang w:val="en-US" w:eastAsia="zh-CN"/>
              </w:rPr>
              <w:t>17642186667</w:t>
            </w:r>
          </w:p>
        </w:tc>
      </w:tr>
      <w:tr w14:paraId="4BCFA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8"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C9AF981">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5</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4F7E758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区文旅广电局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1541AB2F">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张  越</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5708D47D">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33BDBFA5">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13842181661</w:t>
            </w:r>
          </w:p>
        </w:tc>
      </w:tr>
      <w:tr w14:paraId="72149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20C5F2F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6</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2A569C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区财政局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6F7019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张岩松</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3723133E">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1D3A5473">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15140933456</w:t>
            </w:r>
          </w:p>
        </w:tc>
      </w:tr>
      <w:tr w14:paraId="4F588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59"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366581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7</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20B5B4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区应急管理局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25BC644F">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杨建峰</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49CA9140">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E78BCFF">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13354219933</w:t>
            </w:r>
          </w:p>
        </w:tc>
      </w:tr>
      <w:tr w14:paraId="479E0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59"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B618C1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8</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9DB0E4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区市场监督管理局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135A63B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孙贵鹏</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24DECEB9">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40312D23">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19904210285</w:t>
            </w:r>
          </w:p>
        </w:tc>
      </w:tr>
      <w:tr w14:paraId="23DD9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59"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6B52C77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9</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FF33D4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区住建局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B1DA00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纪树广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519B538E">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41F378CE">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15204249995</w:t>
            </w:r>
          </w:p>
        </w:tc>
      </w:tr>
      <w:tr w14:paraId="49161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08C0342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10</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AD9B86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区卫健局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F56D17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孙景义</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5A5D627">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093DE47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15804920511</w:t>
            </w:r>
          </w:p>
        </w:tc>
      </w:tr>
      <w:tr w14:paraId="2096C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819AFA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11</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3A5F1B5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区信访局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429F78EE">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孙  峥</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42D163B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2842771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13130820880</w:t>
            </w:r>
          </w:p>
        </w:tc>
      </w:tr>
      <w:tr w14:paraId="2D7C3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232CD77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12</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A094C7F">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区审计局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D9B81C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李树丰</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84ED286">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25411F1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13188194178</w:t>
            </w:r>
          </w:p>
        </w:tc>
      </w:tr>
      <w:tr w14:paraId="11991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7BB9F1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6E96AB4">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区司法局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1C7DD0D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王延新</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264E541E">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28EDD9F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15084208868</w:t>
            </w:r>
          </w:p>
        </w:tc>
      </w:tr>
      <w:tr w14:paraId="1B903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44878FE">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14</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3374D3D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区工信局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5AB07E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孙景顺</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2466988">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44680E0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18004911180</w:t>
            </w:r>
          </w:p>
        </w:tc>
      </w:tr>
      <w:tr w14:paraId="3955AC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30F3E9CF">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14790263">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区交通局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6DA79BA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王志华</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57C390C6">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2027363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15304222266</w:t>
            </w:r>
          </w:p>
        </w:tc>
      </w:tr>
      <w:tr w14:paraId="59F71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3406A14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16</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DC5DD60">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城市管理综合执法局双塔分局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3E3598D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王玉成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35DB620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1B69055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15040884188</w:t>
            </w:r>
          </w:p>
        </w:tc>
      </w:tr>
      <w:tr w14:paraId="3154F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38F4980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17</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E61DDFE">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区消防救援大队</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0AB83362">
            <w:pPr>
              <w:keepNext w:val="0"/>
              <w:keepLines w:val="0"/>
              <w:suppressLineNumbers w:val="0"/>
              <w:spacing w:before="0" w:beforeAutospacing="0" w:after="0" w:afterAutospacing="0"/>
              <w:ind w:left="0" w:right="0"/>
              <w:jc w:val="center"/>
              <w:rPr>
                <w:rFonts w:hint="eastAsia" w:ascii="宋体" w:hAnsi="宋体"/>
                <w:sz w:val="24"/>
              </w:rPr>
            </w:pPr>
            <w:r>
              <w:rPr>
                <w:rFonts w:hint="eastAsia" w:ascii="宋体" w:hAnsi="宋体"/>
                <w:sz w:val="24"/>
              </w:rPr>
              <w:t xml:space="preserve">王永冰    </w:t>
            </w:r>
          </w:p>
          <w:p w14:paraId="24539A1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394EEFF2">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大队长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1FAD2D5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15104210119</w:t>
            </w:r>
          </w:p>
        </w:tc>
      </w:tr>
      <w:tr w14:paraId="57442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3DCC3C8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9287B11">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区供电公司</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42F6F1E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王伟利</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5739AAAB">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经理</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4862156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15842139985</w:t>
            </w:r>
          </w:p>
        </w:tc>
      </w:tr>
      <w:tr w14:paraId="6F1BD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367AEF3">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19</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E9719C9">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光明公安分局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2300E85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马世杰</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16FB6C3">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4E198F7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18340217777</w:t>
            </w:r>
          </w:p>
        </w:tc>
      </w:tr>
      <w:tr w14:paraId="7E205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3B81549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20</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6E1BA6C">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前进公安分局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1FFAB24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刘国刚</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4E4D3788">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政委</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39A1003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13898233399</w:t>
            </w:r>
          </w:p>
        </w:tc>
      </w:tr>
      <w:tr w14:paraId="709A6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1C1562B1">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21</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2D1BEBC">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南塔公安分局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12934E2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王喜淼</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4985A8AE">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3FE1669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default" w:ascii="宋体" w:hAnsi="宋体"/>
                <w:sz w:val="24"/>
              </w:rPr>
              <w:t>13704912002</w:t>
            </w:r>
          </w:p>
        </w:tc>
      </w:tr>
      <w:tr w14:paraId="1261C3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701E59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22</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CFD5D5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北塔公安分局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6A823F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李大伟</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1E75BF8">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政委</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284499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15084243456</w:t>
            </w:r>
          </w:p>
        </w:tc>
      </w:tr>
      <w:tr w14:paraId="0494B5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0218715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23</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2453AE0">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燕都公安分局</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0CD037C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钱文涛</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A2748A2">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局长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0B05170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15042197777</w:t>
            </w:r>
          </w:p>
        </w:tc>
      </w:tr>
      <w:tr w14:paraId="32B39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66ECF6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24</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C3453CE">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双塔区电子信息产业园管理办公室</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6EC86A5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李元林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30D51018">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60AA8A6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13274219998</w:t>
            </w:r>
          </w:p>
        </w:tc>
      </w:tr>
      <w:tr w14:paraId="1CFB7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483743B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25</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11DAB1BB">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桃花吐镇</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0473E63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何  剑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6F26D736">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镇长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7A729D11">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15140939969</w:t>
            </w:r>
          </w:p>
        </w:tc>
      </w:tr>
      <w:tr w14:paraId="64A0D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876D96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26</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B746EB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孙家湾镇</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40FAC55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王延平</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27D1BCF9">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镇长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14F298CD">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13130848991</w:t>
            </w:r>
          </w:p>
        </w:tc>
      </w:tr>
      <w:tr w14:paraId="49AF3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474F7E2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27</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CE333D2">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他拉臬镇</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42D02BE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朱玉江</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6B71DEB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镇长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9F6510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15042176292</w:t>
            </w:r>
          </w:p>
        </w:tc>
      </w:tr>
      <w:tr w14:paraId="062F3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4090141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28</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6469264">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长宝营子乡</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2C349E5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李  萱</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52DA886">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乡长</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05C9BB3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18642119995</w:t>
            </w:r>
          </w:p>
        </w:tc>
      </w:tr>
      <w:tr w14:paraId="31CF4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6B69715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29</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65361D7">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光明街道办事处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ED011F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吴安东</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F874F82">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75B27035">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13052645666</w:t>
            </w:r>
          </w:p>
        </w:tc>
      </w:tr>
      <w:tr w14:paraId="79508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4D46C63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30</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045F821">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前进街道办事处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A00C77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徐利军</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31C04051">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F4D55D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15542169423</w:t>
            </w:r>
          </w:p>
        </w:tc>
      </w:tr>
      <w:tr w14:paraId="19ADB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CD4DF8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31</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3592AC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双塔街道办事处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F4E298F">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张  寒</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155F0CC">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5278CDF">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15142260212</w:t>
            </w:r>
          </w:p>
        </w:tc>
      </w:tr>
      <w:tr w14:paraId="28FC1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1C6B00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32</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17775FD4">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凌河街道办事处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47501C9D">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王万宝</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443AB99F">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0DF5D516">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18242157585</w:t>
            </w:r>
          </w:p>
        </w:tc>
      </w:tr>
      <w:tr w14:paraId="7AF09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1EF6EC0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33</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324E7ECD">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凌凤街道办事处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F5673A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朱永利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C7B6F73">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10E600C7">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15842179993</w:t>
            </w:r>
          </w:p>
        </w:tc>
      </w:tr>
      <w:tr w14:paraId="577D8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64D04E4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34</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13CC8C6D">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龙山街道办事处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2A9143D">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刘  烨</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2B580695">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1B26868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18642530558</w:t>
            </w:r>
          </w:p>
        </w:tc>
      </w:tr>
      <w:tr w14:paraId="01CBD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4DF99B73">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35</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DBB5068">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站南街道办事处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81E616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 xml:space="preserve">李荣举  </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2A6D8D4A">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705F3A01">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15104200801</w:t>
            </w:r>
          </w:p>
        </w:tc>
      </w:tr>
      <w:tr w14:paraId="18EB8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2102BDD9">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36</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41AAD176">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红旗街道办事处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22FEAB4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郭  浩</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17B6673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kern w:val="2"/>
                <w:sz w:val="24"/>
                <w:szCs w:val="24"/>
                <w:lang w:val="en-US" w:eastAsia="zh-CN" w:bidi="ar-SA"/>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36DD8EF8">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18004910369</w:t>
            </w:r>
          </w:p>
        </w:tc>
      </w:tr>
      <w:tr w14:paraId="603F2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33C3D69">
            <w:pPr>
              <w:keepNext w:val="0"/>
              <w:keepLines w:val="0"/>
              <w:suppressLineNumbers w:val="0"/>
              <w:spacing w:before="0" w:beforeAutospacing="0" w:after="0" w:afterAutospacing="0"/>
              <w:ind w:left="0" w:right="0"/>
              <w:jc w:val="center"/>
              <w:rPr>
                <w:rFonts w:hint="default" w:ascii="宋体" w:hAnsi="宋体" w:eastAsia="宋体"/>
                <w:sz w:val="24"/>
                <w:lang w:val="en-US" w:eastAsia="zh-CN"/>
              </w:rPr>
            </w:pPr>
            <w:r>
              <w:rPr>
                <w:rFonts w:hint="eastAsia" w:ascii="宋体" w:hAnsi="宋体"/>
                <w:sz w:val="24"/>
                <w:lang w:val="en-US" w:eastAsia="zh-CN"/>
              </w:rPr>
              <w:t>37</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75DA1A0">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燕北街道办事处</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588E016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刘  健</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00A3C4EC">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kern w:val="2"/>
                <w:sz w:val="24"/>
                <w:szCs w:val="24"/>
                <w:lang w:val="en-US" w:eastAsia="zh-CN" w:bidi="ar-SA"/>
              </w:rPr>
              <w:t>主任</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7BF9E484">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13500416755</w:t>
            </w:r>
          </w:p>
        </w:tc>
      </w:tr>
      <w:tr w14:paraId="51327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2D3231FE">
            <w:pPr>
              <w:keepNext w:val="0"/>
              <w:keepLines w:val="0"/>
              <w:suppressLineNumbers w:val="0"/>
              <w:spacing w:before="0" w:beforeAutospacing="0" w:after="0" w:afterAutospacing="0"/>
              <w:ind w:left="0" w:right="0"/>
              <w:jc w:val="center"/>
              <w:rPr>
                <w:rFonts w:hint="default" w:ascii="宋体" w:hAnsi="宋体" w:eastAsia="宋体"/>
                <w:sz w:val="24"/>
                <w:lang w:val="en-US" w:eastAsia="zh-CN"/>
              </w:rPr>
            </w:pPr>
            <w:r>
              <w:rPr>
                <w:rFonts w:hint="eastAsia" w:ascii="宋体" w:hAnsi="宋体"/>
                <w:sz w:val="24"/>
                <w:lang w:val="en-US" w:eastAsia="zh-CN"/>
              </w:rPr>
              <w:t>38</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34A5200">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朝阳山河文化发展有限公司</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304466E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司德亮</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3C30D2B0">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kern w:val="2"/>
                <w:sz w:val="24"/>
                <w:szCs w:val="24"/>
                <w:lang w:val="en-US" w:eastAsia="zh-CN" w:bidi="ar-SA"/>
              </w:rPr>
              <w:t>经理</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49AA1A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17742100999</w:t>
            </w:r>
          </w:p>
        </w:tc>
      </w:tr>
      <w:tr w14:paraId="4582C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0C865869">
            <w:pPr>
              <w:keepNext w:val="0"/>
              <w:keepLines w:val="0"/>
              <w:suppressLineNumbers w:val="0"/>
              <w:spacing w:before="0" w:beforeAutospacing="0" w:after="0" w:afterAutospacing="0"/>
              <w:ind w:left="0" w:right="0"/>
              <w:jc w:val="center"/>
              <w:rPr>
                <w:rFonts w:hint="default" w:ascii="宋体" w:hAnsi="宋体" w:eastAsia="宋体"/>
                <w:sz w:val="24"/>
                <w:lang w:val="en-US" w:eastAsia="zh-CN"/>
              </w:rPr>
            </w:pPr>
            <w:r>
              <w:rPr>
                <w:rFonts w:hint="eastAsia" w:ascii="宋体" w:hAnsi="宋体"/>
                <w:sz w:val="24"/>
                <w:lang w:val="en-US" w:eastAsia="zh-CN"/>
              </w:rPr>
              <w:t>39</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F6C5382">
            <w:pPr>
              <w:keepNext w:val="0"/>
              <w:keepLines w:val="0"/>
              <w:suppressLineNumbers w:val="0"/>
              <w:spacing w:before="0" w:beforeAutospacing="0" w:after="0" w:afterAutospacing="0"/>
              <w:ind w:left="0" w:right="0"/>
              <w:jc w:val="center"/>
              <w:rPr>
                <w:rFonts w:hint="eastAsia" w:ascii="宋体" w:hAnsi="宋体"/>
                <w:kern w:val="2"/>
                <w:sz w:val="24"/>
                <w:szCs w:val="24"/>
                <w:lang w:val="en-US" w:eastAsia="zh-CN" w:bidi="ar-SA"/>
              </w:rPr>
            </w:pPr>
            <w:r>
              <w:rPr>
                <w:rFonts w:hint="eastAsia" w:ascii="宋体" w:hAnsi="宋体"/>
                <w:sz w:val="24"/>
              </w:rPr>
              <w:t>四川自贡四海文化传媒有限公司</w:t>
            </w:r>
          </w:p>
        </w:tc>
        <w:tc>
          <w:tcPr>
            <w:tcW w:w="2136" w:type="dxa"/>
            <w:tcBorders>
              <w:top w:val="single" w:color="auto" w:sz="4" w:space="0"/>
              <w:left w:val="single" w:color="auto" w:sz="4" w:space="0"/>
              <w:bottom w:val="single" w:color="auto" w:sz="4" w:space="0"/>
              <w:right w:val="single" w:color="auto" w:sz="4" w:space="0"/>
            </w:tcBorders>
            <w:noWrap w:val="0"/>
            <w:vAlign w:val="center"/>
          </w:tcPr>
          <w:p w14:paraId="7232627B">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何远胜</w:t>
            </w:r>
          </w:p>
        </w:tc>
        <w:tc>
          <w:tcPr>
            <w:tcW w:w="1572" w:type="dxa"/>
            <w:tcBorders>
              <w:top w:val="single" w:color="auto" w:sz="4" w:space="0"/>
              <w:left w:val="single" w:color="auto" w:sz="4" w:space="0"/>
              <w:bottom w:val="single" w:color="auto" w:sz="4" w:space="0"/>
              <w:right w:val="single" w:color="auto" w:sz="4" w:space="0"/>
            </w:tcBorders>
            <w:noWrap w:val="0"/>
            <w:vAlign w:val="center"/>
          </w:tcPr>
          <w:p w14:paraId="75E48D52">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kern w:val="2"/>
                <w:sz w:val="24"/>
                <w:szCs w:val="24"/>
                <w:lang w:val="en-US" w:eastAsia="zh-CN" w:bidi="ar-SA"/>
              </w:rPr>
              <w:t>经理</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36B32EFA">
            <w:pPr>
              <w:keepNext w:val="0"/>
              <w:keepLines w:val="0"/>
              <w:suppressLineNumbers w:val="0"/>
              <w:spacing w:before="0" w:beforeAutospacing="0" w:after="0" w:afterAutospacing="0"/>
              <w:ind w:left="0" w:right="0"/>
              <w:jc w:val="center"/>
              <w:rPr>
                <w:rFonts w:hint="default" w:ascii="宋体" w:hAnsi="宋体"/>
                <w:kern w:val="2"/>
                <w:sz w:val="24"/>
                <w:szCs w:val="24"/>
                <w:lang w:val="en-US" w:eastAsia="zh-CN" w:bidi="ar-SA"/>
              </w:rPr>
            </w:pPr>
            <w:r>
              <w:rPr>
                <w:rFonts w:hint="eastAsia" w:ascii="宋体" w:hAnsi="宋体"/>
                <w:sz w:val="24"/>
              </w:rPr>
              <w:t>18227750475</w:t>
            </w:r>
          </w:p>
        </w:tc>
      </w:tr>
    </w:tbl>
    <w:p w14:paraId="1BE272B9">
      <w:pPr>
        <w:spacing w:line="520" w:lineRule="exact"/>
        <w:ind w:left="105" w:leftChars="50" w:right="105" w:rightChars="50"/>
        <w:jc w:val="center"/>
        <w:rPr>
          <w:rFonts w:hint="eastAsia" w:ascii="宋体" w:hAnsi="宋体"/>
          <w:sz w:val="24"/>
        </w:rPr>
      </w:pPr>
    </w:p>
    <w:p w14:paraId="1818E01D">
      <w:pPr>
        <w:spacing w:line="520" w:lineRule="exact"/>
        <w:ind w:left="105" w:leftChars="50" w:right="105" w:rightChars="50"/>
        <w:jc w:val="center"/>
        <w:rPr>
          <w:rFonts w:hint="eastAsia" w:ascii="宋体" w:hAnsi="宋体"/>
          <w:sz w:val="24"/>
        </w:rPr>
      </w:pPr>
    </w:p>
    <w:bookmarkEnd w:id="1476"/>
    <w:bookmarkEnd w:id="1477"/>
    <w:p w14:paraId="7AECD320">
      <w:pPr>
        <w:rPr>
          <w:rFonts w:hint="eastAsia"/>
        </w:rPr>
      </w:pPr>
    </w:p>
    <w:p w14:paraId="5AD74924"/>
    <w:p w14:paraId="0F5ECC6B"/>
    <w:p w14:paraId="76624098"/>
    <w:p w14:paraId="19742130"/>
    <w:p w14:paraId="7EEC4C13"/>
    <w:p w14:paraId="55272B2D"/>
    <w:p w14:paraId="091E46C2"/>
    <w:p w14:paraId="52EED8B0"/>
    <w:p w14:paraId="0FB7B79C"/>
    <w:p w14:paraId="5E82373D"/>
    <w:p w14:paraId="659FEC3E"/>
    <w:p w14:paraId="124D1E41"/>
    <w:p w14:paraId="6AB43BA2"/>
    <w:p w14:paraId="72E57F34"/>
    <w:p w14:paraId="56193AA6"/>
    <w:p w14:paraId="40D2A39F"/>
    <w:p w14:paraId="66B0D7FC"/>
    <w:p w14:paraId="52F59B4A"/>
    <w:p w14:paraId="65217BA4"/>
    <w:p w14:paraId="65CA45C4"/>
    <w:p w14:paraId="484E7F3B"/>
    <w:p w14:paraId="0DF84965"/>
    <w:p w14:paraId="55EA3E9C">
      <w:pPr>
        <w:pStyle w:val="2"/>
        <w:jc w:val="center"/>
        <w:rPr>
          <w:rFonts w:hint="eastAsia"/>
        </w:rPr>
      </w:pPr>
      <w:bookmarkStart w:id="1480" w:name="_Toc6266"/>
      <w:r>
        <w:rPr>
          <w:rFonts w:hint="eastAsia"/>
        </w:rPr>
        <w:t>区消防救援大队应急响应联系人员名单</w:t>
      </w:r>
      <w:bookmarkEnd w:id="1480"/>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2208"/>
        <w:gridCol w:w="1860"/>
        <w:gridCol w:w="1920"/>
        <w:gridCol w:w="1284"/>
      </w:tblGrid>
      <w:tr w14:paraId="5737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19A6601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208" w:type="dxa"/>
            <w:vAlign w:val="center"/>
          </w:tcPr>
          <w:p w14:paraId="05B9DDD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860" w:type="dxa"/>
            <w:vAlign w:val="center"/>
          </w:tcPr>
          <w:p w14:paraId="623DE0F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920" w:type="dxa"/>
            <w:vAlign w:val="center"/>
          </w:tcPr>
          <w:p w14:paraId="47CCC13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84" w:type="dxa"/>
            <w:vAlign w:val="center"/>
          </w:tcPr>
          <w:p w14:paraId="1D0B03C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1F03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07FB6BC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王永冰</w:t>
            </w:r>
          </w:p>
        </w:tc>
        <w:tc>
          <w:tcPr>
            <w:tcW w:w="2208" w:type="dxa"/>
            <w:vAlign w:val="center"/>
          </w:tcPr>
          <w:p w14:paraId="61D62F3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w:t>
            </w:r>
          </w:p>
        </w:tc>
        <w:tc>
          <w:tcPr>
            <w:tcW w:w="1860" w:type="dxa"/>
            <w:vAlign w:val="center"/>
          </w:tcPr>
          <w:p w14:paraId="2438226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大队长</w:t>
            </w:r>
          </w:p>
        </w:tc>
        <w:tc>
          <w:tcPr>
            <w:tcW w:w="1920" w:type="dxa"/>
            <w:vAlign w:val="center"/>
          </w:tcPr>
          <w:p w14:paraId="0C57289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15104210119</w:t>
            </w:r>
          </w:p>
        </w:tc>
        <w:tc>
          <w:tcPr>
            <w:tcW w:w="1284" w:type="dxa"/>
            <w:vAlign w:val="center"/>
          </w:tcPr>
          <w:p w14:paraId="5AE5B04C">
            <w:pPr>
              <w:keepNext w:val="0"/>
              <w:keepLines w:val="0"/>
              <w:suppressLineNumbers w:val="0"/>
              <w:spacing w:before="0" w:beforeAutospacing="0" w:after="0" w:afterAutospacing="0"/>
              <w:ind w:left="0" w:right="0"/>
              <w:jc w:val="center"/>
              <w:rPr>
                <w:rFonts w:hint="default"/>
                <w:sz w:val="24"/>
                <w:szCs w:val="24"/>
              </w:rPr>
            </w:pPr>
          </w:p>
        </w:tc>
      </w:tr>
      <w:tr w14:paraId="179E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5D7B1A6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赵殿强</w:t>
            </w:r>
          </w:p>
        </w:tc>
        <w:tc>
          <w:tcPr>
            <w:tcW w:w="2208" w:type="dxa"/>
            <w:vAlign w:val="center"/>
          </w:tcPr>
          <w:p w14:paraId="3D6845E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w:t>
            </w:r>
          </w:p>
        </w:tc>
        <w:tc>
          <w:tcPr>
            <w:tcW w:w="1860" w:type="dxa"/>
            <w:vAlign w:val="center"/>
          </w:tcPr>
          <w:p w14:paraId="46DAD93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副站长</w:t>
            </w:r>
          </w:p>
        </w:tc>
        <w:tc>
          <w:tcPr>
            <w:tcW w:w="1920" w:type="dxa"/>
            <w:vAlign w:val="center"/>
          </w:tcPr>
          <w:p w14:paraId="525F2D8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15104230501</w:t>
            </w:r>
          </w:p>
        </w:tc>
        <w:tc>
          <w:tcPr>
            <w:tcW w:w="1284" w:type="dxa"/>
            <w:vAlign w:val="center"/>
          </w:tcPr>
          <w:p w14:paraId="14108606">
            <w:pPr>
              <w:keepNext w:val="0"/>
              <w:keepLines w:val="0"/>
              <w:suppressLineNumbers w:val="0"/>
              <w:spacing w:before="0" w:beforeAutospacing="0" w:after="0" w:afterAutospacing="0"/>
              <w:ind w:left="0" w:right="0"/>
              <w:jc w:val="center"/>
              <w:rPr>
                <w:rFonts w:hint="default"/>
                <w:sz w:val="24"/>
                <w:szCs w:val="24"/>
              </w:rPr>
            </w:pPr>
          </w:p>
        </w:tc>
      </w:tr>
      <w:tr w14:paraId="0F0A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0BFF07A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马  旭</w:t>
            </w:r>
          </w:p>
        </w:tc>
        <w:tc>
          <w:tcPr>
            <w:tcW w:w="2208" w:type="dxa"/>
            <w:vAlign w:val="bottom"/>
          </w:tcPr>
          <w:p w14:paraId="756C4AA3">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（副组长）</w:t>
            </w:r>
          </w:p>
        </w:tc>
        <w:tc>
          <w:tcPr>
            <w:tcW w:w="1860" w:type="dxa"/>
            <w:vAlign w:val="bottom"/>
          </w:tcPr>
          <w:p w14:paraId="4B1446E5">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副站长</w:t>
            </w:r>
          </w:p>
        </w:tc>
        <w:tc>
          <w:tcPr>
            <w:tcW w:w="1920" w:type="dxa"/>
            <w:vAlign w:val="bottom"/>
          </w:tcPr>
          <w:p w14:paraId="53710096">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15235755446</w:t>
            </w:r>
          </w:p>
        </w:tc>
        <w:tc>
          <w:tcPr>
            <w:tcW w:w="1284" w:type="dxa"/>
            <w:vAlign w:val="center"/>
          </w:tcPr>
          <w:p w14:paraId="53C8B7A5">
            <w:pPr>
              <w:keepNext w:val="0"/>
              <w:keepLines w:val="0"/>
              <w:suppressLineNumbers w:val="0"/>
              <w:spacing w:before="0" w:beforeAutospacing="0" w:after="0" w:afterAutospacing="0"/>
              <w:ind w:left="0" w:right="0"/>
              <w:jc w:val="center"/>
              <w:rPr>
                <w:rFonts w:hint="default"/>
                <w:sz w:val="24"/>
                <w:szCs w:val="24"/>
              </w:rPr>
            </w:pPr>
          </w:p>
        </w:tc>
      </w:tr>
      <w:tr w14:paraId="6C87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554AC8C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郭明慧</w:t>
            </w:r>
          </w:p>
        </w:tc>
        <w:tc>
          <w:tcPr>
            <w:tcW w:w="2208" w:type="dxa"/>
            <w:vAlign w:val="center"/>
          </w:tcPr>
          <w:p w14:paraId="321EBA03">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center"/>
          </w:tcPr>
          <w:p w14:paraId="01D737AB">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班  长</w:t>
            </w:r>
          </w:p>
        </w:tc>
        <w:tc>
          <w:tcPr>
            <w:tcW w:w="1920" w:type="dxa"/>
            <w:vAlign w:val="center"/>
          </w:tcPr>
          <w:p w14:paraId="30482E17">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18515995040</w:t>
            </w:r>
          </w:p>
        </w:tc>
        <w:tc>
          <w:tcPr>
            <w:tcW w:w="1284" w:type="dxa"/>
            <w:vAlign w:val="center"/>
          </w:tcPr>
          <w:p w14:paraId="0FA80BBF">
            <w:pPr>
              <w:keepNext w:val="0"/>
              <w:keepLines w:val="0"/>
              <w:suppressLineNumbers w:val="0"/>
              <w:spacing w:before="0" w:beforeAutospacing="0" w:after="0" w:afterAutospacing="0"/>
              <w:ind w:left="0" w:right="0"/>
              <w:jc w:val="center"/>
              <w:rPr>
                <w:rFonts w:hint="default"/>
                <w:sz w:val="24"/>
                <w:szCs w:val="24"/>
              </w:rPr>
            </w:pPr>
          </w:p>
        </w:tc>
      </w:tr>
      <w:tr w14:paraId="6E26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319882E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王翠东</w:t>
            </w:r>
          </w:p>
        </w:tc>
        <w:tc>
          <w:tcPr>
            <w:tcW w:w="2208" w:type="dxa"/>
            <w:vAlign w:val="bottom"/>
          </w:tcPr>
          <w:p w14:paraId="4159B0C2">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bottom"/>
          </w:tcPr>
          <w:p w14:paraId="4BCF52D0">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班  长</w:t>
            </w:r>
          </w:p>
        </w:tc>
        <w:tc>
          <w:tcPr>
            <w:tcW w:w="1920" w:type="dxa"/>
            <w:vAlign w:val="bottom"/>
          </w:tcPr>
          <w:p w14:paraId="4AB950AA">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18524908289</w:t>
            </w:r>
          </w:p>
        </w:tc>
        <w:tc>
          <w:tcPr>
            <w:tcW w:w="1284" w:type="dxa"/>
            <w:vAlign w:val="center"/>
          </w:tcPr>
          <w:p w14:paraId="0326FF02">
            <w:pPr>
              <w:keepNext w:val="0"/>
              <w:keepLines w:val="0"/>
              <w:suppressLineNumbers w:val="0"/>
              <w:spacing w:before="0" w:beforeAutospacing="0" w:after="0" w:afterAutospacing="0"/>
              <w:ind w:left="0" w:right="0"/>
              <w:jc w:val="center"/>
              <w:rPr>
                <w:rFonts w:hint="default"/>
                <w:sz w:val="24"/>
                <w:szCs w:val="24"/>
              </w:rPr>
            </w:pPr>
          </w:p>
        </w:tc>
      </w:tr>
      <w:tr w14:paraId="0F34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0331C3B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姚  旺</w:t>
            </w:r>
          </w:p>
        </w:tc>
        <w:tc>
          <w:tcPr>
            <w:tcW w:w="2208" w:type="dxa"/>
            <w:vAlign w:val="center"/>
          </w:tcPr>
          <w:p w14:paraId="1CAB77EC">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center"/>
          </w:tcPr>
          <w:p w14:paraId="4DAD2C39">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驾驶员</w:t>
            </w:r>
          </w:p>
        </w:tc>
        <w:tc>
          <w:tcPr>
            <w:tcW w:w="1920" w:type="dxa"/>
            <w:vAlign w:val="center"/>
          </w:tcPr>
          <w:p w14:paraId="3CCB4A27">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18340239567</w:t>
            </w:r>
          </w:p>
        </w:tc>
        <w:tc>
          <w:tcPr>
            <w:tcW w:w="1284" w:type="dxa"/>
            <w:vAlign w:val="center"/>
          </w:tcPr>
          <w:p w14:paraId="36528305">
            <w:pPr>
              <w:keepNext w:val="0"/>
              <w:keepLines w:val="0"/>
              <w:suppressLineNumbers w:val="0"/>
              <w:spacing w:before="0" w:beforeAutospacing="0" w:after="0" w:afterAutospacing="0"/>
              <w:ind w:left="0" w:right="0"/>
              <w:jc w:val="center"/>
              <w:rPr>
                <w:rFonts w:hint="default"/>
                <w:sz w:val="24"/>
                <w:szCs w:val="24"/>
              </w:rPr>
            </w:pPr>
          </w:p>
        </w:tc>
      </w:tr>
      <w:tr w14:paraId="4B2D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5F71767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赵宏智</w:t>
            </w:r>
          </w:p>
        </w:tc>
        <w:tc>
          <w:tcPr>
            <w:tcW w:w="2208" w:type="dxa"/>
            <w:vAlign w:val="bottom"/>
          </w:tcPr>
          <w:p w14:paraId="50E332BA">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bottom"/>
          </w:tcPr>
          <w:p w14:paraId="6C581DCC">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驾驶员</w:t>
            </w:r>
          </w:p>
        </w:tc>
        <w:tc>
          <w:tcPr>
            <w:tcW w:w="1920" w:type="dxa"/>
            <w:vAlign w:val="bottom"/>
          </w:tcPr>
          <w:p w14:paraId="2C486418">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17640579108</w:t>
            </w:r>
          </w:p>
        </w:tc>
        <w:tc>
          <w:tcPr>
            <w:tcW w:w="1284" w:type="dxa"/>
            <w:vAlign w:val="center"/>
          </w:tcPr>
          <w:p w14:paraId="3F3946E4">
            <w:pPr>
              <w:keepNext w:val="0"/>
              <w:keepLines w:val="0"/>
              <w:suppressLineNumbers w:val="0"/>
              <w:spacing w:before="0" w:beforeAutospacing="0" w:after="0" w:afterAutospacing="0"/>
              <w:ind w:left="0" w:right="0"/>
              <w:jc w:val="center"/>
              <w:rPr>
                <w:rFonts w:hint="default"/>
                <w:sz w:val="24"/>
                <w:szCs w:val="24"/>
              </w:rPr>
            </w:pPr>
          </w:p>
        </w:tc>
      </w:tr>
      <w:tr w14:paraId="7E78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2503D28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鞠浩鑫</w:t>
            </w:r>
          </w:p>
        </w:tc>
        <w:tc>
          <w:tcPr>
            <w:tcW w:w="2208" w:type="dxa"/>
            <w:vAlign w:val="center"/>
          </w:tcPr>
          <w:p w14:paraId="5F34C8B6">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center"/>
          </w:tcPr>
          <w:p w14:paraId="37A649BF">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消防员</w:t>
            </w:r>
          </w:p>
        </w:tc>
        <w:tc>
          <w:tcPr>
            <w:tcW w:w="1920" w:type="dxa"/>
            <w:vAlign w:val="center"/>
          </w:tcPr>
          <w:p w14:paraId="2F85DF90">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15942168229</w:t>
            </w:r>
          </w:p>
        </w:tc>
        <w:tc>
          <w:tcPr>
            <w:tcW w:w="1284" w:type="dxa"/>
            <w:vAlign w:val="center"/>
          </w:tcPr>
          <w:p w14:paraId="628102E1">
            <w:pPr>
              <w:keepNext w:val="0"/>
              <w:keepLines w:val="0"/>
              <w:suppressLineNumbers w:val="0"/>
              <w:spacing w:before="0" w:beforeAutospacing="0" w:after="0" w:afterAutospacing="0"/>
              <w:ind w:left="0" w:right="0"/>
              <w:jc w:val="center"/>
              <w:rPr>
                <w:rFonts w:hint="default"/>
                <w:sz w:val="24"/>
                <w:szCs w:val="24"/>
              </w:rPr>
            </w:pPr>
          </w:p>
        </w:tc>
      </w:tr>
      <w:tr w14:paraId="4FD0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1F121E0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孟凡涛</w:t>
            </w:r>
          </w:p>
        </w:tc>
        <w:tc>
          <w:tcPr>
            <w:tcW w:w="2208" w:type="dxa"/>
            <w:vAlign w:val="center"/>
          </w:tcPr>
          <w:p w14:paraId="6A6E2170">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center"/>
          </w:tcPr>
          <w:p w14:paraId="075DB083">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消防员</w:t>
            </w:r>
          </w:p>
        </w:tc>
        <w:tc>
          <w:tcPr>
            <w:tcW w:w="1920" w:type="dxa"/>
            <w:vAlign w:val="center"/>
          </w:tcPr>
          <w:p w14:paraId="294EB2B9">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13194213965</w:t>
            </w:r>
          </w:p>
        </w:tc>
        <w:tc>
          <w:tcPr>
            <w:tcW w:w="1284" w:type="dxa"/>
            <w:vAlign w:val="center"/>
          </w:tcPr>
          <w:p w14:paraId="2B20AD4A">
            <w:pPr>
              <w:keepNext w:val="0"/>
              <w:keepLines w:val="0"/>
              <w:suppressLineNumbers w:val="0"/>
              <w:spacing w:before="0" w:beforeAutospacing="0" w:after="0" w:afterAutospacing="0"/>
              <w:ind w:left="0" w:right="0"/>
              <w:jc w:val="center"/>
              <w:rPr>
                <w:rFonts w:hint="default"/>
                <w:sz w:val="24"/>
                <w:szCs w:val="24"/>
              </w:rPr>
            </w:pPr>
          </w:p>
        </w:tc>
      </w:tr>
      <w:tr w14:paraId="78CA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7B02533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李  轶</w:t>
            </w:r>
          </w:p>
        </w:tc>
        <w:tc>
          <w:tcPr>
            <w:tcW w:w="2208" w:type="dxa"/>
            <w:vAlign w:val="bottom"/>
          </w:tcPr>
          <w:p w14:paraId="1408FE3D">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bottom"/>
          </w:tcPr>
          <w:p w14:paraId="6EDFF513">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消防员</w:t>
            </w:r>
          </w:p>
        </w:tc>
        <w:tc>
          <w:tcPr>
            <w:tcW w:w="1920" w:type="dxa"/>
            <w:vAlign w:val="bottom"/>
          </w:tcPr>
          <w:p w14:paraId="22B89349">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18424077520</w:t>
            </w:r>
          </w:p>
        </w:tc>
        <w:tc>
          <w:tcPr>
            <w:tcW w:w="1284" w:type="dxa"/>
            <w:vAlign w:val="center"/>
          </w:tcPr>
          <w:p w14:paraId="111A508B">
            <w:pPr>
              <w:keepNext w:val="0"/>
              <w:keepLines w:val="0"/>
              <w:suppressLineNumbers w:val="0"/>
              <w:spacing w:before="0" w:beforeAutospacing="0" w:after="0" w:afterAutospacing="0"/>
              <w:ind w:left="0" w:right="0"/>
              <w:jc w:val="center"/>
              <w:rPr>
                <w:rFonts w:hint="default"/>
                <w:sz w:val="24"/>
                <w:szCs w:val="24"/>
              </w:rPr>
            </w:pPr>
          </w:p>
        </w:tc>
      </w:tr>
      <w:tr w14:paraId="0AEC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72B359E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苏宏伟</w:t>
            </w:r>
          </w:p>
        </w:tc>
        <w:tc>
          <w:tcPr>
            <w:tcW w:w="2208" w:type="dxa"/>
            <w:vAlign w:val="bottom"/>
          </w:tcPr>
          <w:p w14:paraId="2827FD9B">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组员</w:t>
            </w:r>
          </w:p>
        </w:tc>
        <w:tc>
          <w:tcPr>
            <w:tcW w:w="1860" w:type="dxa"/>
            <w:vAlign w:val="bottom"/>
          </w:tcPr>
          <w:p w14:paraId="09448985">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消防员</w:t>
            </w:r>
          </w:p>
        </w:tc>
        <w:tc>
          <w:tcPr>
            <w:tcW w:w="1920" w:type="dxa"/>
            <w:vAlign w:val="bottom"/>
          </w:tcPr>
          <w:p w14:paraId="56C9D80D">
            <w:pPr>
              <w:keepNext w:val="0"/>
              <w:keepLines w:val="0"/>
              <w:suppressLineNumbers w:val="0"/>
              <w:spacing w:before="0" w:beforeAutospacing="0" w:after="0" w:afterAutospacing="0" w:line="480" w:lineRule="auto"/>
              <w:ind w:left="0" w:right="0"/>
              <w:jc w:val="center"/>
              <w:rPr>
                <w:rFonts w:hint="default"/>
                <w:sz w:val="24"/>
                <w:szCs w:val="24"/>
              </w:rPr>
            </w:pPr>
            <w:r>
              <w:rPr>
                <w:rFonts w:hint="eastAsia"/>
                <w:sz w:val="24"/>
                <w:szCs w:val="24"/>
              </w:rPr>
              <w:t>18340584347</w:t>
            </w:r>
          </w:p>
        </w:tc>
        <w:tc>
          <w:tcPr>
            <w:tcW w:w="1284" w:type="dxa"/>
            <w:vAlign w:val="center"/>
          </w:tcPr>
          <w:p w14:paraId="5E0737BD">
            <w:pPr>
              <w:keepNext w:val="0"/>
              <w:keepLines w:val="0"/>
              <w:suppressLineNumbers w:val="0"/>
              <w:spacing w:before="0" w:beforeAutospacing="0" w:after="0" w:afterAutospacing="0"/>
              <w:ind w:left="0" w:right="0"/>
              <w:jc w:val="center"/>
              <w:rPr>
                <w:rFonts w:hint="default"/>
                <w:sz w:val="24"/>
                <w:szCs w:val="24"/>
              </w:rPr>
            </w:pPr>
          </w:p>
        </w:tc>
      </w:tr>
      <w:tr w14:paraId="76E9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598ED762">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07A7AF71">
            <w:pPr>
              <w:keepNext w:val="0"/>
              <w:keepLines w:val="0"/>
              <w:suppressLineNumbers w:val="0"/>
              <w:spacing w:before="0" w:beforeAutospacing="0" w:after="0" w:afterAutospacing="0"/>
              <w:ind w:left="0" w:right="0"/>
              <w:jc w:val="center"/>
              <w:rPr>
                <w:rFonts w:hint="default"/>
              </w:rPr>
            </w:pPr>
          </w:p>
        </w:tc>
        <w:tc>
          <w:tcPr>
            <w:tcW w:w="1860" w:type="dxa"/>
            <w:vAlign w:val="center"/>
          </w:tcPr>
          <w:p w14:paraId="38FBE8E8">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757775BA">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1F56169E">
            <w:pPr>
              <w:keepNext w:val="0"/>
              <w:keepLines w:val="0"/>
              <w:suppressLineNumbers w:val="0"/>
              <w:spacing w:before="0" w:beforeAutospacing="0" w:after="0" w:afterAutospacing="0"/>
              <w:ind w:left="0" w:right="0"/>
              <w:jc w:val="center"/>
              <w:rPr>
                <w:rFonts w:hint="default"/>
                <w:sz w:val="24"/>
                <w:szCs w:val="24"/>
              </w:rPr>
            </w:pPr>
          </w:p>
        </w:tc>
      </w:tr>
      <w:tr w14:paraId="41D4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3DD791A5">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6A306541">
            <w:pPr>
              <w:keepNext w:val="0"/>
              <w:keepLines w:val="0"/>
              <w:suppressLineNumbers w:val="0"/>
              <w:spacing w:before="0" w:beforeAutospacing="0" w:after="0" w:afterAutospacing="0"/>
              <w:ind w:left="0" w:right="0"/>
              <w:jc w:val="center"/>
              <w:rPr>
                <w:rFonts w:hint="default"/>
              </w:rPr>
            </w:pPr>
          </w:p>
        </w:tc>
        <w:tc>
          <w:tcPr>
            <w:tcW w:w="1860" w:type="dxa"/>
            <w:vAlign w:val="center"/>
          </w:tcPr>
          <w:p w14:paraId="50A19821">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38385FC1">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2882D241">
            <w:pPr>
              <w:keepNext w:val="0"/>
              <w:keepLines w:val="0"/>
              <w:suppressLineNumbers w:val="0"/>
              <w:spacing w:before="0" w:beforeAutospacing="0" w:after="0" w:afterAutospacing="0"/>
              <w:ind w:left="0" w:right="0"/>
              <w:jc w:val="center"/>
              <w:rPr>
                <w:rFonts w:hint="default"/>
                <w:sz w:val="24"/>
                <w:szCs w:val="24"/>
              </w:rPr>
            </w:pPr>
          </w:p>
        </w:tc>
      </w:tr>
      <w:tr w14:paraId="65D5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13C99DEC">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2D0D961E">
            <w:pPr>
              <w:keepNext w:val="0"/>
              <w:keepLines w:val="0"/>
              <w:suppressLineNumbers w:val="0"/>
              <w:spacing w:before="0" w:beforeAutospacing="0" w:after="0" w:afterAutospacing="0"/>
              <w:ind w:left="0" w:right="0"/>
              <w:jc w:val="center"/>
              <w:rPr>
                <w:rFonts w:hint="default"/>
              </w:rPr>
            </w:pPr>
          </w:p>
        </w:tc>
        <w:tc>
          <w:tcPr>
            <w:tcW w:w="1860" w:type="dxa"/>
            <w:vAlign w:val="center"/>
          </w:tcPr>
          <w:p w14:paraId="21ECF2F0">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6AAAD16F">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0855225D">
            <w:pPr>
              <w:keepNext w:val="0"/>
              <w:keepLines w:val="0"/>
              <w:suppressLineNumbers w:val="0"/>
              <w:spacing w:before="0" w:beforeAutospacing="0" w:after="0" w:afterAutospacing="0"/>
              <w:ind w:left="0" w:right="0"/>
              <w:jc w:val="center"/>
              <w:rPr>
                <w:rFonts w:hint="default"/>
                <w:sz w:val="24"/>
                <w:szCs w:val="24"/>
              </w:rPr>
            </w:pPr>
          </w:p>
        </w:tc>
      </w:tr>
      <w:tr w14:paraId="68E6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1D4D9B24">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11FA6343">
            <w:pPr>
              <w:keepNext w:val="0"/>
              <w:keepLines w:val="0"/>
              <w:suppressLineNumbers w:val="0"/>
              <w:spacing w:before="0" w:beforeAutospacing="0" w:after="0" w:afterAutospacing="0"/>
              <w:ind w:left="0" w:right="0"/>
              <w:jc w:val="center"/>
              <w:rPr>
                <w:rFonts w:hint="default"/>
              </w:rPr>
            </w:pPr>
          </w:p>
        </w:tc>
        <w:tc>
          <w:tcPr>
            <w:tcW w:w="1860" w:type="dxa"/>
            <w:vAlign w:val="center"/>
          </w:tcPr>
          <w:p w14:paraId="7C18CD65">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4552BE57">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60D27CE1">
            <w:pPr>
              <w:keepNext w:val="0"/>
              <w:keepLines w:val="0"/>
              <w:suppressLineNumbers w:val="0"/>
              <w:spacing w:before="0" w:beforeAutospacing="0" w:after="0" w:afterAutospacing="0"/>
              <w:ind w:left="0" w:right="0"/>
              <w:jc w:val="center"/>
              <w:rPr>
                <w:rFonts w:hint="default"/>
                <w:sz w:val="24"/>
                <w:szCs w:val="24"/>
              </w:rPr>
            </w:pPr>
          </w:p>
        </w:tc>
      </w:tr>
      <w:tr w14:paraId="0D04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65EC17D6">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337CC182">
            <w:pPr>
              <w:keepNext w:val="0"/>
              <w:keepLines w:val="0"/>
              <w:suppressLineNumbers w:val="0"/>
              <w:spacing w:before="0" w:beforeAutospacing="0" w:after="0" w:afterAutospacing="0"/>
              <w:ind w:left="0" w:right="0"/>
              <w:jc w:val="center"/>
              <w:rPr>
                <w:rFonts w:hint="default"/>
              </w:rPr>
            </w:pPr>
          </w:p>
        </w:tc>
        <w:tc>
          <w:tcPr>
            <w:tcW w:w="1860" w:type="dxa"/>
            <w:vAlign w:val="center"/>
          </w:tcPr>
          <w:p w14:paraId="78F6775D">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108A1D12">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63CC31B6">
            <w:pPr>
              <w:keepNext w:val="0"/>
              <w:keepLines w:val="0"/>
              <w:suppressLineNumbers w:val="0"/>
              <w:spacing w:before="0" w:beforeAutospacing="0" w:after="0" w:afterAutospacing="0"/>
              <w:ind w:left="0" w:right="0"/>
              <w:jc w:val="center"/>
              <w:rPr>
                <w:rFonts w:hint="default"/>
                <w:sz w:val="24"/>
                <w:szCs w:val="24"/>
              </w:rPr>
            </w:pPr>
          </w:p>
        </w:tc>
      </w:tr>
      <w:tr w14:paraId="73BD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428C0F72">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4D62015A">
            <w:pPr>
              <w:keepNext w:val="0"/>
              <w:keepLines w:val="0"/>
              <w:suppressLineNumbers w:val="0"/>
              <w:spacing w:before="0" w:beforeAutospacing="0" w:after="0" w:afterAutospacing="0"/>
              <w:ind w:left="0" w:right="0"/>
              <w:jc w:val="center"/>
              <w:rPr>
                <w:rFonts w:hint="eastAsia"/>
                <w:sz w:val="24"/>
                <w:szCs w:val="24"/>
              </w:rPr>
            </w:pPr>
          </w:p>
        </w:tc>
        <w:tc>
          <w:tcPr>
            <w:tcW w:w="1860" w:type="dxa"/>
            <w:vAlign w:val="center"/>
          </w:tcPr>
          <w:p w14:paraId="0E2620CF">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00841B24">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790D1EEC">
            <w:pPr>
              <w:keepNext w:val="0"/>
              <w:keepLines w:val="0"/>
              <w:suppressLineNumbers w:val="0"/>
              <w:spacing w:before="0" w:beforeAutospacing="0" w:after="0" w:afterAutospacing="0"/>
              <w:ind w:left="0" w:right="0"/>
              <w:jc w:val="center"/>
              <w:rPr>
                <w:rFonts w:hint="default"/>
                <w:sz w:val="24"/>
                <w:szCs w:val="24"/>
              </w:rPr>
            </w:pPr>
          </w:p>
        </w:tc>
      </w:tr>
      <w:tr w14:paraId="76DD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09" w:type="dxa"/>
            <w:vAlign w:val="center"/>
          </w:tcPr>
          <w:p w14:paraId="5D85C444">
            <w:pPr>
              <w:keepNext w:val="0"/>
              <w:keepLines w:val="0"/>
              <w:suppressLineNumbers w:val="0"/>
              <w:spacing w:before="0" w:beforeAutospacing="0" w:after="0" w:afterAutospacing="0"/>
              <w:ind w:left="0" w:right="0"/>
              <w:jc w:val="center"/>
              <w:rPr>
                <w:rFonts w:hint="default"/>
                <w:sz w:val="24"/>
                <w:szCs w:val="24"/>
              </w:rPr>
            </w:pPr>
          </w:p>
        </w:tc>
        <w:tc>
          <w:tcPr>
            <w:tcW w:w="2208" w:type="dxa"/>
            <w:vAlign w:val="center"/>
          </w:tcPr>
          <w:p w14:paraId="3E914068">
            <w:pPr>
              <w:keepNext w:val="0"/>
              <w:keepLines w:val="0"/>
              <w:suppressLineNumbers w:val="0"/>
              <w:spacing w:before="0" w:beforeAutospacing="0" w:after="0" w:afterAutospacing="0"/>
              <w:ind w:left="0" w:right="0"/>
              <w:jc w:val="center"/>
              <w:rPr>
                <w:rFonts w:hint="eastAsia"/>
                <w:sz w:val="24"/>
                <w:szCs w:val="24"/>
              </w:rPr>
            </w:pPr>
          </w:p>
        </w:tc>
        <w:tc>
          <w:tcPr>
            <w:tcW w:w="1860" w:type="dxa"/>
            <w:vAlign w:val="center"/>
          </w:tcPr>
          <w:p w14:paraId="5FD8C423">
            <w:pPr>
              <w:keepNext w:val="0"/>
              <w:keepLines w:val="0"/>
              <w:suppressLineNumbers w:val="0"/>
              <w:spacing w:before="0" w:beforeAutospacing="0" w:after="0" w:afterAutospacing="0"/>
              <w:ind w:left="0" w:right="0"/>
              <w:jc w:val="center"/>
              <w:rPr>
                <w:rFonts w:hint="default"/>
                <w:sz w:val="24"/>
                <w:szCs w:val="24"/>
              </w:rPr>
            </w:pPr>
          </w:p>
        </w:tc>
        <w:tc>
          <w:tcPr>
            <w:tcW w:w="1920" w:type="dxa"/>
            <w:vAlign w:val="center"/>
          </w:tcPr>
          <w:p w14:paraId="7F52DB1F">
            <w:pPr>
              <w:keepNext w:val="0"/>
              <w:keepLines w:val="0"/>
              <w:suppressLineNumbers w:val="0"/>
              <w:spacing w:before="0" w:beforeAutospacing="0" w:after="0" w:afterAutospacing="0"/>
              <w:ind w:left="0" w:right="0"/>
              <w:jc w:val="center"/>
              <w:rPr>
                <w:rFonts w:hint="default"/>
                <w:sz w:val="24"/>
                <w:szCs w:val="24"/>
              </w:rPr>
            </w:pPr>
          </w:p>
        </w:tc>
        <w:tc>
          <w:tcPr>
            <w:tcW w:w="1284" w:type="dxa"/>
            <w:vAlign w:val="center"/>
          </w:tcPr>
          <w:p w14:paraId="1AFF43D4">
            <w:pPr>
              <w:keepNext w:val="0"/>
              <w:keepLines w:val="0"/>
              <w:suppressLineNumbers w:val="0"/>
              <w:spacing w:before="0" w:beforeAutospacing="0" w:after="0" w:afterAutospacing="0"/>
              <w:ind w:left="0" w:right="0"/>
              <w:jc w:val="center"/>
              <w:rPr>
                <w:rFonts w:hint="default"/>
                <w:sz w:val="24"/>
                <w:szCs w:val="24"/>
              </w:rPr>
            </w:pPr>
          </w:p>
        </w:tc>
      </w:tr>
    </w:tbl>
    <w:p w14:paraId="525E2B24"/>
    <w:p w14:paraId="0243800C">
      <w:pPr>
        <w:pStyle w:val="2"/>
        <w:jc w:val="center"/>
        <w:rPr>
          <w:rFonts w:hint="eastAsia"/>
        </w:rPr>
      </w:pPr>
      <w:bookmarkStart w:id="1481" w:name="_Toc28320"/>
      <w:r>
        <w:rPr>
          <w:rFonts w:hint="eastAsia"/>
        </w:rPr>
        <w:t>北塔公安分局应急响应联系人员名单</w:t>
      </w:r>
      <w:bookmarkEnd w:id="1481"/>
    </w:p>
    <w:tbl>
      <w:tblPr>
        <w:tblStyle w:val="15"/>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2196"/>
        <w:gridCol w:w="1872"/>
        <w:gridCol w:w="1884"/>
        <w:gridCol w:w="1308"/>
      </w:tblGrid>
      <w:tr w14:paraId="4D26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4616744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196" w:type="dxa"/>
            <w:vAlign w:val="center"/>
          </w:tcPr>
          <w:p w14:paraId="19FBB47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872" w:type="dxa"/>
            <w:vAlign w:val="center"/>
          </w:tcPr>
          <w:p w14:paraId="334203E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884" w:type="dxa"/>
            <w:vAlign w:val="center"/>
          </w:tcPr>
          <w:p w14:paraId="6CA2C7B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308" w:type="dxa"/>
            <w:vAlign w:val="center"/>
          </w:tcPr>
          <w:p w14:paraId="1699316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5C22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5B67370E">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张德宝</w:t>
            </w:r>
          </w:p>
        </w:tc>
        <w:tc>
          <w:tcPr>
            <w:tcW w:w="2196" w:type="dxa"/>
            <w:vAlign w:val="center"/>
          </w:tcPr>
          <w:p w14:paraId="7C1DA22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872" w:type="dxa"/>
            <w:vAlign w:val="center"/>
          </w:tcPr>
          <w:p w14:paraId="146191F4">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局长</w:t>
            </w:r>
          </w:p>
        </w:tc>
        <w:tc>
          <w:tcPr>
            <w:tcW w:w="1884" w:type="dxa"/>
            <w:vAlign w:val="center"/>
          </w:tcPr>
          <w:p w14:paraId="36E9A09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13942150035</w:t>
            </w:r>
          </w:p>
        </w:tc>
        <w:tc>
          <w:tcPr>
            <w:tcW w:w="1308" w:type="dxa"/>
            <w:vAlign w:val="center"/>
          </w:tcPr>
          <w:p w14:paraId="61F9C41B">
            <w:pPr>
              <w:keepNext w:val="0"/>
              <w:keepLines w:val="0"/>
              <w:suppressLineNumbers w:val="0"/>
              <w:spacing w:before="0" w:beforeAutospacing="0" w:after="0" w:afterAutospacing="0"/>
              <w:ind w:left="0" w:right="0"/>
              <w:jc w:val="center"/>
              <w:rPr>
                <w:rFonts w:hint="default"/>
                <w:sz w:val="24"/>
                <w:szCs w:val="24"/>
              </w:rPr>
            </w:pPr>
          </w:p>
        </w:tc>
      </w:tr>
      <w:tr w14:paraId="67E4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5154B6DC">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李大伟</w:t>
            </w:r>
          </w:p>
        </w:tc>
        <w:tc>
          <w:tcPr>
            <w:tcW w:w="2196" w:type="dxa"/>
            <w:vAlign w:val="center"/>
          </w:tcPr>
          <w:p w14:paraId="7977D01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72" w:type="dxa"/>
            <w:vAlign w:val="center"/>
          </w:tcPr>
          <w:p w14:paraId="14948FBC">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政委</w:t>
            </w:r>
          </w:p>
        </w:tc>
        <w:tc>
          <w:tcPr>
            <w:tcW w:w="1884" w:type="dxa"/>
            <w:vAlign w:val="center"/>
          </w:tcPr>
          <w:p w14:paraId="2180996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15084243456</w:t>
            </w:r>
          </w:p>
        </w:tc>
        <w:tc>
          <w:tcPr>
            <w:tcW w:w="1308" w:type="dxa"/>
            <w:vAlign w:val="center"/>
          </w:tcPr>
          <w:p w14:paraId="35137C65">
            <w:pPr>
              <w:keepNext w:val="0"/>
              <w:keepLines w:val="0"/>
              <w:suppressLineNumbers w:val="0"/>
              <w:spacing w:before="0" w:beforeAutospacing="0" w:after="0" w:afterAutospacing="0"/>
              <w:ind w:left="0" w:right="0"/>
              <w:jc w:val="center"/>
              <w:rPr>
                <w:rFonts w:hint="default"/>
                <w:sz w:val="24"/>
                <w:szCs w:val="24"/>
              </w:rPr>
            </w:pPr>
          </w:p>
        </w:tc>
      </w:tr>
      <w:tr w14:paraId="11F1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2350C7C1">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张继文</w:t>
            </w:r>
          </w:p>
        </w:tc>
        <w:tc>
          <w:tcPr>
            <w:tcW w:w="2196" w:type="dxa"/>
            <w:vAlign w:val="center"/>
          </w:tcPr>
          <w:p w14:paraId="4D6317D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72" w:type="dxa"/>
            <w:vAlign w:val="center"/>
          </w:tcPr>
          <w:p w14:paraId="7E75F185">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副局长</w:t>
            </w:r>
          </w:p>
        </w:tc>
        <w:tc>
          <w:tcPr>
            <w:tcW w:w="1884" w:type="dxa"/>
            <w:vAlign w:val="center"/>
          </w:tcPr>
          <w:p w14:paraId="1D887C44">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13904210079</w:t>
            </w:r>
          </w:p>
        </w:tc>
        <w:tc>
          <w:tcPr>
            <w:tcW w:w="1308" w:type="dxa"/>
            <w:vAlign w:val="center"/>
          </w:tcPr>
          <w:p w14:paraId="69EB76CD">
            <w:pPr>
              <w:keepNext w:val="0"/>
              <w:keepLines w:val="0"/>
              <w:suppressLineNumbers w:val="0"/>
              <w:spacing w:before="0" w:beforeAutospacing="0" w:after="0" w:afterAutospacing="0"/>
              <w:ind w:left="0" w:right="0"/>
              <w:jc w:val="center"/>
              <w:rPr>
                <w:rFonts w:hint="default"/>
                <w:sz w:val="24"/>
                <w:szCs w:val="24"/>
              </w:rPr>
            </w:pPr>
          </w:p>
        </w:tc>
      </w:tr>
      <w:tr w14:paraId="488A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78D4BADC">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宋立勇</w:t>
            </w:r>
          </w:p>
        </w:tc>
        <w:tc>
          <w:tcPr>
            <w:tcW w:w="2196" w:type="dxa"/>
            <w:vAlign w:val="center"/>
          </w:tcPr>
          <w:p w14:paraId="0B7965B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872" w:type="dxa"/>
            <w:vAlign w:val="center"/>
          </w:tcPr>
          <w:p w14:paraId="113F042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副局长</w:t>
            </w:r>
          </w:p>
        </w:tc>
        <w:tc>
          <w:tcPr>
            <w:tcW w:w="1884" w:type="dxa"/>
            <w:vAlign w:val="center"/>
          </w:tcPr>
          <w:p w14:paraId="478B672B">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13942191333</w:t>
            </w:r>
          </w:p>
        </w:tc>
        <w:tc>
          <w:tcPr>
            <w:tcW w:w="1308" w:type="dxa"/>
            <w:vAlign w:val="center"/>
          </w:tcPr>
          <w:p w14:paraId="2656C882">
            <w:pPr>
              <w:keepNext w:val="0"/>
              <w:keepLines w:val="0"/>
              <w:suppressLineNumbers w:val="0"/>
              <w:spacing w:before="0" w:beforeAutospacing="0" w:after="0" w:afterAutospacing="0"/>
              <w:ind w:left="0" w:right="0"/>
              <w:jc w:val="center"/>
              <w:rPr>
                <w:rFonts w:hint="default"/>
                <w:sz w:val="24"/>
                <w:szCs w:val="24"/>
              </w:rPr>
            </w:pPr>
          </w:p>
        </w:tc>
      </w:tr>
      <w:tr w14:paraId="4082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384E9D6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贾明锐</w:t>
            </w:r>
          </w:p>
        </w:tc>
        <w:tc>
          <w:tcPr>
            <w:tcW w:w="2196" w:type="dxa"/>
            <w:vAlign w:val="center"/>
          </w:tcPr>
          <w:p w14:paraId="2707A45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2B9F61A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副局长</w:t>
            </w:r>
          </w:p>
        </w:tc>
        <w:tc>
          <w:tcPr>
            <w:tcW w:w="1884" w:type="dxa"/>
            <w:vAlign w:val="center"/>
          </w:tcPr>
          <w:p w14:paraId="20A513B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18804210213</w:t>
            </w:r>
          </w:p>
        </w:tc>
        <w:tc>
          <w:tcPr>
            <w:tcW w:w="1308" w:type="dxa"/>
            <w:vAlign w:val="center"/>
          </w:tcPr>
          <w:p w14:paraId="0DDE66ED">
            <w:pPr>
              <w:keepNext w:val="0"/>
              <w:keepLines w:val="0"/>
              <w:suppressLineNumbers w:val="0"/>
              <w:spacing w:before="0" w:beforeAutospacing="0" w:after="0" w:afterAutospacing="0"/>
              <w:ind w:left="0" w:right="0"/>
              <w:jc w:val="center"/>
              <w:rPr>
                <w:rFonts w:hint="default"/>
                <w:sz w:val="24"/>
                <w:szCs w:val="24"/>
              </w:rPr>
            </w:pPr>
          </w:p>
        </w:tc>
      </w:tr>
      <w:tr w14:paraId="0ABB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674BD9D1">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王春艳</w:t>
            </w:r>
          </w:p>
        </w:tc>
        <w:tc>
          <w:tcPr>
            <w:tcW w:w="2196" w:type="dxa"/>
            <w:vAlign w:val="center"/>
          </w:tcPr>
          <w:p w14:paraId="479D9F4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23E1C7AC">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政治处主任</w:t>
            </w:r>
          </w:p>
        </w:tc>
        <w:tc>
          <w:tcPr>
            <w:tcW w:w="1884" w:type="dxa"/>
            <w:vAlign w:val="center"/>
          </w:tcPr>
          <w:p w14:paraId="273599C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13904211995</w:t>
            </w:r>
          </w:p>
        </w:tc>
        <w:tc>
          <w:tcPr>
            <w:tcW w:w="1308" w:type="dxa"/>
            <w:vAlign w:val="center"/>
          </w:tcPr>
          <w:p w14:paraId="5047BB07">
            <w:pPr>
              <w:keepNext w:val="0"/>
              <w:keepLines w:val="0"/>
              <w:suppressLineNumbers w:val="0"/>
              <w:spacing w:before="0" w:beforeAutospacing="0" w:after="0" w:afterAutospacing="0"/>
              <w:ind w:left="0" w:right="0"/>
              <w:jc w:val="center"/>
              <w:rPr>
                <w:rFonts w:hint="default"/>
                <w:sz w:val="24"/>
                <w:szCs w:val="24"/>
              </w:rPr>
            </w:pPr>
          </w:p>
        </w:tc>
      </w:tr>
      <w:tr w14:paraId="02C8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5D074D0B">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王华</w:t>
            </w:r>
          </w:p>
        </w:tc>
        <w:tc>
          <w:tcPr>
            <w:tcW w:w="2196" w:type="dxa"/>
            <w:vAlign w:val="center"/>
          </w:tcPr>
          <w:p w14:paraId="5D32EE4C">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07F40A3F">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大队长</w:t>
            </w:r>
          </w:p>
        </w:tc>
        <w:tc>
          <w:tcPr>
            <w:tcW w:w="1884" w:type="dxa"/>
            <w:vAlign w:val="center"/>
          </w:tcPr>
          <w:p w14:paraId="7ACA5BC4">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13942105529</w:t>
            </w:r>
          </w:p>
        </w:tc>
        <w:tc>
          <w:tcPr>
            <w:tcW w:w="1308" w:type="dxa"/>
            <w:vAlign w:val="center"/>
          </w:tcPr>
          <w:p w14:paraId="5969EC87">
            <w:pPr>
              <w:keepNext w:val="0"/>
              <w:keepLines w:val="0"/>
              <w:suppressLineNumbers w:val="0"/>
              <w:spacing w:before="0" w:beforeAutospacing="0" w:after="0" w:afterAutospacing="0"/>
              <w:ind w:left="0" w:right="0"/>
              <w:jc w:val="center"/>
              <w:rPr>
                <w:rFonts w:hint="default"/>
                <w:sz w:val="24"/>
                <w:szCs w:val="24"/>
              </w:rPr>
            </w:pPr>
          </w:p>
        </w:tc>
      </w:tr>
      <w:tr w14:paraId="47A2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73DE0ACA">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刘丰硕</w:t>
            </w:r>
          </w:p>
        </w:tc>
        <w:tc>
          <w:tcPr>
            <w:tcW w:w="2196" w:type="dxa"/>
            <w:vAlign w:val="center"/>
          </w:tcPr>
          <w:p w14:paraId="7C87527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00E4F35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大队长</w:t>
            </w:r>
          </w:p>
        </w:tc>
        <w:tc>
          <w:tcPr>
            <w:tcW w:w="1884" w:type="dxa"/>
            <w:vAlign w:val="center"/>
          </w:tcPr>
          <w:p w14:paraId="05B5FAC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15904914111</w:t>
            </w:r>
          </w:p>
        </w:tc>
        <w:tc>
          <w:tcPr>
            <w:tcW w:w="1308" w:type="dxa"/>
            <w:vAlign w:val="center"/>
          </w:tcPr>
          <w:p w14:paraId="699E6879">
            <w:pPr>
              <w:keepNext w:val="0"/>
              <w:keepLines w:val="0"/>
              <w:suppressLineNumbers w:val="0"/>
              <w:spacing w:before="0" w:beforeAutospacing="0" w:after="0" w:afterAutospacing="0"/>
              <w:ind w:left="0" w:right="0"/>
              <w:jc w:val="center"/>
              <w:rPr>
                <w:rFonts w:hint="default"/>
                <w:sz w:val="24"/>
                <w:szCs w:val="24"/>
              </w:rPr>
            </w:pPr>
          </w:p>
        </w:tc>
      </w:tr>
      <w:tr w14:paraId="441C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7494C1A3">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刘颖新</w:t>
            </w:r>
          </w:p>
        </w:tc>
        <w:tc>
          <w:tcPr>
            <w:tcW w:w="2196" w:type="dxa"/>
            <w:vAlign w:val="center"/>
          </w:tcPr>
          <w:p w14:paraId="6B1D00E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2956D56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大队长</w:t>
            </w:r>
          </w:p>
        </w:tc>
        <w:tc>
          <w:tcPr>
            <w:tcW w:w="1884" w:type="dxa"/>
            <w:vAlign w:val="center"/>
          </w:tcPr>
          <w:p w14:paraId="677390AF">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13470299997</w:t>
            </w:r>
          </w:p>
        </w:tc>
        <w:tc>
          <w:tcPr>
            <w:tcW w:w="1308" w:type="dxa"/>
            <w:vAlign w:val="center"/>
          </w:tcPr>
          <w:p w14:paraId="56276D0E">
            <w:pPr>
              <w:keepNext w:val="0"/>
              <w:keepLines w:val="0"/>
              <w:suppressLineNumbers w:val="0"/>
              <w:spacing w:before="0" w:beforeAutospacing="0" w:after="0" w:afterAutospacing="0"/>
              <w:ind w:left="0" w:right="0"/>
              <w:jc w:val="center"/>
              <w:rPr>
                <w:rFonts w:hint="default"/>
                <w:sz w:val="24"/>
                <w:szCs w:val="24"/>
              </w:rPr>
            </w:pPr>
          </w:p>
        </w:tc>
      </w:tr>
      <w:tr w14:paraId="0DDD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2B3DE99E">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郭红杏</w:t>
            </w:r>
          </w:p>
        </w:tc>
        <w:tc>
          <w:tcPr>
            <w:tcW w:w="2196" w:type="dxa"/>
            <w:vAlign w:val="center"/>
          </w:tcPr>
          <w:p w14:paraId="3DCB2D1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7A16F78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大队长</w:t>
            </w:r>
          </w:p>
        </w:tc>
        <w:tc>
          <w:tcPr>
            <w:tcW w:w="1884" w:type="dxa"/>
            <w:vAlign w:val="center"/>
          </w:tcPr>
          <w:p w14:paraId="0714363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13842191510</w:t>
            </w:r>
          </w:p>
        </w:tc>
        <w:tc>
          <w:tcPr>
            <w:tcW w:w="1308" w:type="dxa"/>
            <w:vAlign w:val="center"/>
          </w:tcPr>
          <w:p w14:paraId="63FD882C">
            <w:pPr>
              <w:keepNext w:val="0"/>
              <w:keepLines w:val="0"/>
              <w:suppressLineNumbers w:val="0"/>
              <w:spacing w:before="0" w:beforeAutospacing="0" w:after="0" w:afterAutospacing="0"/>
              <w:ind w:left="0" w:right="0"/>
              <w:jc w:val="center"/>
              <w:rPr>
                <w:rFonts w:hint="default"/>
                <w:sz w:val="24"/>
                <w:szCs w:val="24"/>
              </w:rPr>
            </w:pPr>
          </w:p>
        </w:tc>
      </w:tr>
      <w:tr w14:paraId="7960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4F75E1DD">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王飞</w:t>
            </w:r>
          </w:p>
        </w:tc>
        <w:tc>
          <w:tcPr>
            <w:tcW w:w="2196" w:type="dxa"/>
            <w:vAlign w:val="center"/>
          </w:tcPr>
          <w:p w14:paraId="1A4EC8E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62D7787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大队长</w:t>
            </w:r>
          </w:p>
        </w:tc>
        <w:tc>
          <w:tcPr>
            <w:tcW w:w="1884" w:type="dxa"/>
            <w:vAlign w:val="center"/>
          </w:tcPr>
          <w:p w14:paraId="72A520E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13634923233</w:t>
            </w:r>
          </w:p>
        </w:tc>
        <w:tc>
          <w:tcPr>
            <w:tcW w:w="1308" w:type="dxa"/>
            <w:vAlign w:val="center"/>
          </w:tcPr>
          <w:p w14:paraId="319450CA">
            <w:pPr>
              <w:keepNext w:val="0"/>
              <w:keepLines w:val="0"/>
              <w:suppressLineNumbers w:val="0"/>
              <w:spacing w:before="0" w:beforeAutospacing="0" w:after="0" w:afterAutospacing="0"/>
              <w:ind w:left="0" w:right="0"/>
              <w:jc w:val="center"/>
              <w:rPr>
                <w:rFonts w:hint="default"/>
                <w:sz w:val="24"/>
                <w:szCs w:val="24"/>
              </w:rPr>
            </w:pPr>
          </w:p>
        </w:tc>
      </w:tr>
      <w:tr w14:paraId="32FB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7A80B433">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宋晓明</w:t>
            </w:r>
          </w:p>
        </w:tc>
        <w:tc>
          <w:tcPr>
            <w:tcW w:w="2196" w:type="dxa"/>
            <w:vAlign w:val="center"/>
          </w:tcPr>
          <w:p w14:paraId="6CFAD53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6ACC8E63">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所长</w:t>
            </w:r>
          </w:p>
        </w:tc>
        <w:tc>
          <w:tcPr>
            <w:tcW w:w="1884" w:type="dxa"/>
            <w:vAlign w:val="center"/>
          </w:tcPr>
          <w:p w14:paraId="51987049">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13942107678</w:t>
            </w:r>
          </w:p>
        </w:tc>
        <w:tc>
          <w:tcPr>
            <w:tcW w:w="1308" w:type="dxa"/>
            <w:vAlign w:val="center"/>
          </w:tcPr>
          <w:p w14:paraId="5F52852E">
            <w:pPr>
              <w:keepNext w:val="0"/>
              <w:keepLines w:val="0"/>
              <w:suppressLineNumbers w:val="0"/>
              <w:spacing w:before="0" w:beforeAutospacing="0" w:after="0" w:afterAutospacing="0"/>
              <w:ind w:left="0" w:right="0"/>
              <w:jc w:val="center"/>
              <w:rPr>
                <w:rFonts w:hint="default"/>
                <w:sz w:val="24"/>
                <w:szCs w:val="24"/>
              </w:rPr>
            </w:pPr>
          </w:p>
        </w:tc>
      </w:tr>
      <w:tr w14:paraId="221A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6E9EF3D1">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高云翔</w:t>
            </w:r>
          </w:p>
        </w:tc>
        <w:tc>
          <w:tcPr>
            <w:tcW w:w="2196" w:type="dxa"/>
            <w:vAlign w:val="center"/>
          </w:tcPr>
          <w:p w14:paraId="41927B1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20BEE15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所长</w:t>
            </w:r>
          </w:p>
        </w:tc>
        <w:tc>
          <w:tcPr>
            <w:tcW w:w="1884" w:type="dxa"/>
            <w:vAlign w:val="center"/>
          </w:tcPr>
          <w:p w14:paraId="1D334620">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13904210600</w:t>
            </w:r>
          </w:p>
        </w:tc>
        <w:tc>
          <w:tcPr>
            <w:tcW w:w="1308" w:type="dxa"/>
            <w:vAlign w:val="center"/>
          </w:tcPr>
          <w:p w14:paraId="048B4BA9">
            <w:pPr>
              <w:keepNext w:val="0"/>
              <w:keepLines w:val="0"/>
              <w:suppressLineNumbers w:val="0"/>
              <w:spacing w:before="0" w:beforeAutospacing="0" w:after="0" w:afterAutospacing="0"/>
              <w:ind w:left="0" w:right="0"/>
              <w:jc w:val="center"/>
              <w:rPr>
                <w:rFonts w:hint="default"/>
                <w:sz w:val="24"/>
                <w:szCs w:val="24"/>
              </w:rPr>
            </w:pPr>
          </w:p>
        </w:tc>
      </w:tr>
      <w:tr w14:paraId="4083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10AE357D">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齐宗民</w:t>
            </w:r>
          </w:p>
        </w:tc>
        <w:tc>
          <w:tcPr>
            <w:tcW w:w="2196" w:type="dxa"/>
            <w:vAlign w:val="center"/>
          </w:tcPr>
          <w:p w14:paraId="77146C54">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51B68F0D">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教导员</w:t>
            </w:r>
          </w:p>
        </w:tc>
        <w:tc>
          <w:tcPr>
            <w:tcW w:w="1884" w:type="dxa"/>
            <w:vAlign w:val="center"/>
          </w:tcPr>
          <w:p w14:paraId="672C6932">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15524956660</w:t>
            </w:r>
          </w:p>
        </w:tc>
        <w:tc>
          <w:tcPr>
            <w:tcW w:w="1308" w:type="dxa"/>
            <w:vAlign w:val="center"/>
          </w:tcPr>
          <w:p w14:paraId="7AAD5D4E">
            <w:pPr>
              <w:keepNext w:val="0"/>
              <w:keepLines w:val="0"/>
              <w:suppressLineNumbers w:val="0"/>
              <w:spacing w:before="0" w:beforeAutospacing="0" w:after="0" w:afterAutospacing="0"/>
              <w:ind w:left="0" w:right="0"/>
              <w:jc w:val="center"/>
              <w:rPr>
                <w:rFonts w:hint="default"/>
                <w:sz w:val="24"/>
                <w:szCs w:val="24"/>
              </w:rPr>
            </w:pPr>
          </w:p>
        </w:tc>
      </w:tr>
      <w:tr w14:paraId="1870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02676B5B">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董征</w:t>
            </w:r>
          </w:p>
        </w:tc>
        <w:tc>
          <w:tcPr>
            <w:tcW w:w="2196" w:type="dxa"/>
            <w:vAlign w:val="center"/>
          </w:tcPr>
          <w:p w14:paraId="074405D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31710884">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副大队长</w:t>
            </w:r>
          </w:p>
        </w:tc>
        <w:tc>
          <w:tcPr>
            <w:tcW w:w="1884" w:type="dxa"/>
            <w:vAlign w:val="center"/>
          </w:tcPr>
          <w:p w14:paraId="4DC1D07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15114253345</w:t>
            </w:r>
          </w:p>
        </w:tc>
        <w:tc>
          <w:tcPr>
            <w:tcW w:w="1308" w:type="dxa"/>
            <w:vAlign w:val="center"/>
          </w:tcPr>
          <w:p w14:paraId="0C4A450C">
            <w:pPr>
              <w:keepNext w:val="0"/>
              <w:keepLines w:val="0"/>
              <w:suppressLineNumbers w:val="0"/>
              <w:spacing w:before="0" w:beforeAutospacing="0" w:after="0" w:afterAutospacing="0"/>
              <w:ind w:left="0" w:right="0"/>
              <w:jc w:val="center"/>
              <w:rPr>
                <w:rFonts w:hint="default"/>
                <w:sz w:val="24"/>
                <w:szCs w:val="24"/>
              </w:rPr>
            </w:pPr>
          </w:p>
        </w:tc>
      </w:tr>
      <w:tr w14:paraId="1311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27225B7C">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石磊</w:t>
            </w:r>
          </w:p>
        </w:tc>
        <w:tc>
          <w:tcPr>
            <w:tcW w:w="2196" w:type="dxa"/>
            <w:vAlign w:val="center"/>
          </w:tcPr>
          <w:p w14:paraId="051381AC">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3B4D7C0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副大队长</w:t>
            </w:r>
          </w:p>
        </w:tc>
        <w:tc>
          <w:tcPr>
            <w:tcW w:w="1884" w:type="dxa"/>
            <w:vAlign w:val="center"/>
          </w:tcPr>
          <w:p w14:paraId="4978BD1F">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13104219868</w:t>
            </w:r>
          </w:p>
        </w:tc>
        <w:tc>
          <w:tcPr>
            <w:tcW w:w="1308" w:type="dxa"/>
            <w:vAlign w:val="center"/>
          </w:tcPr>
          <w:p w14:paraId="17336BD4">
            <w:pPr>
              <w:keepNext w:val="0"/>
              <w:keepLines w:val="0"/>
              <w:suppressLineNumbers w:val="0"/>
              <w:spacing w:before="0" w:beforeAutospacing="0" w:after="0" w:afterAutospacing="0"/>
              <w:ind w:left="0" w:right="0"/>
              <w:jc w:val="center"/>
              <w:rPr>
                <w:rFonts w:hint="default"/>
                <w:sz w:val="24"/>
                <w:szCs w:val="24"/>
              </w:rPr>
            </w:pPr>
          </w:p>
        </w:tc>
      </w:tr>
      <w:tr w14:paraId="474A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5C113CF1">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赵明明</w:t>
            </w:r>
          </w:p>
        </w:tc>
        <w:tc>
          <w:tcPr>
            <w:tcW w:w="2196" w:type="dxa"/>
            <w:vAlign w:val="center"/>
          </w:tcPr>
          <w:p w14:paraId="5D02DEAE">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872" w:type="dxa"/>
            <w:vAlign w:val="center"/>
          </w:tcPr>
          <w:p w14:paraId="4D71E06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副大队长</w:t>
            </w:r>
          </w:p>
        </w:tc>
        <w:tc>
          <w:tcPr>
            <w:tcW w:w="1884" w:type="dxa"/>
            <w:vAlign w:val="center"/>
          </w:tcPr>
          <w:p w14:paraId="2722742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15084200277</w:t>
            </w:r>
          </w:p>
        </w:tc>
        <w:tc>
          <w:tcPr>
            <w:tcW w:w="1308" w:type="dxa"/>
            <w:vAlign w:val="center"/>
          </w:tcPr>
          <w:p w14:paraId="01B98C15">
            <w:pPr>
              <w:keepNext w:val="0"/>
              <w:keepLines w:val="0"/>
              <w:suppressLineNumbers w:val="0"/>
              <w:spacing w:before="0" w:beforeAutospacing="0" w:after="0" w:afterAutospacing="0"/>
              <w:ind w:left="0" w:right="0"/>
              <w:jc w:val="center"/>
              <w:rPr>
                <w:rFonts w:hint="default"/>
                <w:sz w:val="24"/>
                <w:szCs w:val="24"/>
              </w:rPr>
            </w:pPr>
          </w:p>
        </w:tc>
      </w:tr>
      <w:tr w14:paraId="45E6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21" w:type="dxa"/>
            <w:vAlign w:val="center"/>
          </w:tcPr>
          <w:p w14:paraId="55832464">
            <w:pPr>
              <w:keepNext w:val="0"/>
              <w:keepLines w:val="0"/>
              <w:suppressLineNumbers w:val="0"/>
              <w:spacing w:before="0" w:beforeAutospacing="0" w:after="0" w:afterAutospacing="0"/>
              <w:ind w:left="0" w:right="0"/>
              <w:jc w:val="center"/>
              <w:rPr>
                <w:rFonts w:hint="default"/>
                <w:sz w:val="24"/>
                <w:szCs w:val="24"/>
              </w:rPr>
            </w:pPr>
          </w:p>
        </w:tc>
        <w:tc>
          <w:tcPr>
            <w:tcW w:w="2196" w:type="dxa"/>
            <w:vAlign w:val="center"/>
          </w:tcPr>
          <w:p w14:paraId="72E6428F">
            <w:pPr>
              <w:keepNext w:val="0"/>
              <w:keepLines w:val="0"/>
              <w:suppressLineNumbers w:val="0"/>
              <w:spacing w:before="0" w:beforeAutospacing="0" w:after="0" w:afterAutospacing="0"/>
              <w:ind w:left="0" w:right="0"/>
              <w:jc w:val="center"/>
              <w:rPr>
                <w:rFonts w:hint="default"/>
              </w:rPr>
            </w:pPr>
          </w:p>
        </w:tc>
        <w:tc>
          <w:tcPr>
            <w:tcW w:w="1872" w:type="dxa"/>
            <w:vAlign w:val="center"/>
          </w:tcPr>
          <w:p w14:paraId="67233A15">
            <w:pPr>
              <w:keepNext w:val="0"/>
              <w:keepLines w:val="0"/>
              <w:suppressLineNumbers w:val="0"/>
              <w:spacing w:before="0" w:beforeAutospacing="0" w:after="0" w:afterAutospacing="0"/>
              <w:ind w:left="0" w:right="0"/>
              <w:jc w:val="center"/>
              <w:rPr>
                <w:rFonts w:hint="default"/>
                <w:sz w:val="24"/>
                <w:szCs w:val="24"/>
              </w:rPr>
            </w:pPr>
          </w:p>
        </w:tc>
        <w:tc>
          <w:tcPr>
            <w:tcW w:w="1884" w:type="dxa"/>
            <w:vAlign w:val="center"/>
          </w:tcPr>
          <w:p w14:paraId="2E3337C8">
            <w:pPr>
              <w:keepNext w:val="0"/>
              <w:keepLines w:val="0"/>
              <w:suppressLineNumbers w:val="0"/>
              <w:spacing w:before="0" w:beforeAutospacing="0" w:after="0" w:afterAutospacing="0"/>
              <w:ind w:left="0" w:right="0"/>
              <w:jc w:val="center"/>
              <w:rPr>
                <w:rFonts w:hint="default"/>
                <w:sz w:val="24"/>
                <w:szCs w:val="24"/>
              </w:rPr>
            </w:pPr>
          </w:p>
        </w:tc>
        <w:tc>
          <w:tcPr>
            <w:tcW w:w="1308" w:type="dxa"/>
            <w:vAlign w:val="center"/>
          </w:tcPr>
          <w:p w14:paraId="06D34928">
            <w:pPr>
              <w:keepNext w:val="0"/>
              <w:keepLines w:val="0"/>
              <w:suppressLineNumbers w:val="0"/>
              <w:spacing w:before="0" w:beforeAutospacing="0" w:after="0" w:afterAutospacing="0"/>
              <w:ind w:left="0" w:right="0"/>
              <w:jc w:val="center"/>
              <w:rPr>
                <w:rFonts w:hint="default"/>
                <w:sz w:val="24"/>
                <w:szCs w:val="24"/>
              </w:rPr>
            </w:pPr>
          </w:p>
        </w:tc>
      </w:tr>
    </w:tbl>
    <w:p w14:paraId="1580D197"/>
    <w:p w14:paraId="673302D8">
      <w:pPr>
        <w:pStyle w:val="2"/>
        <w:jc w:val="center"/>
        <w:rPr>
          <w:rFonts w:hint="eastAsia"/>
          <w:lang w:eastAsia="zh-CN"/>
        </w:rPr>
      </w:pPr>
      <w:bookmarkStart w:id="1482" w:name="_Toc31288"/>
      <w:r>
        <w:rPr>
          <w:rFonts w:hint="eastAsia"/>
          <w:lang w:eastAsia="zh-CN"/>
        </w:rPr>
        <w:t>南塔公安分局应急响应联系人员名单</w:t>
      </w:r>
      <w:bookmarkEnd w:id="1482"/>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2544"/>
        <w:gridCol w:w="1812"/>
        <w:gridCol w:w="2112"/>
        <w:gridCol w:w="1152"/>
      </w:tblGrid>
      <w:tr w14:paraId="0C13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6D66918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544" w:type="dxa"/>
            <w:vAlign w:val="center"/>
          </w:tcPr>
          <w:p w14:paraId="6F94670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812" w:type="dxa"/>
            <w:vAlign w:val="center"/>
          </w:tcPr>
          <w:p w14:paraId="2A38B24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2112" w:type="dxa"/>
            <w:vAlign w:val="center"/>
          </w:tcPr>
          <w:p w14:paraId="20CD44E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152" w:type="dxa"/>
            <w:vAlign w:val="center"/>
          </w:tcPr>
          <w:p w14:paraId="5226556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52DA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7706126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王喜淼</w:t>
            </w:r>
          </w:p>
        </w:tc>
        <w:tc>
          <w:tcPr>
            <w:tcW w:w="2544" w:type="dxa"/>
            <w:vAlign w:val="center"/>
          </w:tcPr>
          <w:p w14:paraId="278EB3A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812" w:type="dxa"/>
            <w:vAlign w:val="center"/>
          </w:tcPr>
          <w:p w14:paraId="40C5655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局长</w:t>
            </w:r>
          </w:p>
        </w:tc>
        <w:tc>
          <w:tcPr>
            <w:tcW w:w="2112" w:type="dxa"/>
            <w:vAlign w:val="center"/>
          </w:tcPr>
          <w:p w14:paraId="37910DA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13704912002</w:t>
            </w:r>
          </w:p>
        </w:tc>
        <w:tc>
          <w:tcPr>
            <w:tcW w:w="1152" w:type="dxa"/>
            <w:vAlign w:val="center"/>
          </w:tcPr>
          <w:p w14:paraId="066A0962">
            <w:pPr>
              <w:keepNext w:val="0"/>
              <w:keepLines w:val="0"/>
              <w:suppressLineNumbers w:val="0"/>
              <w:spacing w:before="0" w:beforeAutospacing="0" w:after="0" w:afterAutospacing="0"/>
              <w:ind w:left="0" w:right="0"/>
              <w:jc w:val="center"/>
              <w:rPr>
                <w:rFonts w:hint="default"/>
                <w:sz w:val="24"/>
                <w:szCs w:val="24"/>
              </w:rPr>
            </w:pPr>
          </w:p>
        </w:tc>
      </w:tr>
      <w:tr w14:paraId="0F5B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16BE419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董艳雨</w:t>
            </w:r>
          </w:p>
        </w:tc>
        <w:tc>
          <w:tcPr>
            <w:tcW w:w="2544" w:type="dxa"/>
            <w:vAlign w:val="center"/>
          </w:tcPr>
          <w:p w14:paraId="1AFEF73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12" w:type="dxa"/>
            <w:vAlign w:val="center"/>
          </w:tcPr>
          <w:p w14:paraId="3AFB311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副局长</w:t>
            </w:r>
          </w:p>
        </w:tc>
        <w:tc>
          <w:tcPr>
            <w:tcW w:w="2112" w:type="dxa"/>
            <w:vAlign w:val="center"/>
          </w:tcPr>
          <w:p w14:paraId="105BB46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13942195355</w:t>
            </w:r>
          </w:p>
        </w:tc>
        <w:tc>
          <w:tcPr>
            <w:tcW w:w="1152" w:type="dxa"/>
            <w:vAlign w:val="center"/>
          </w:tcPr>
          <w:p w14:paraId="227C05A8">
            <w:pPr>
              <w:keepNext w:val="0"/>
              <w:keepLines w:val="0"/>
              <w:suppressLineNumbers w:val="0"/>
              <w:spacing w:before="0" w:beforeAutospacing="0" w:after="0" w:afterAutospacing="0"/>
              <w:ind w:left="0" w:right="0"/>
              <w:jc w:val="center"/>
              <w:rPr>
                <w:rFonts w:hint="default"/>
                <w:sz w:val="24"/>
                <w:szCs w:val="24"/>
              </w:rPr>
            </w:pPr>
          </w:p>
        </w:tc>
      </w:tr>
      <w:tr w14:paraId="3285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2AEC696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程旭</w:t>
            </w:r>
          </w:p>
        </w:tc>
        <w:tc>
          <w:tcPr>
            <w:tcW w:w="2544" w:type="dxa"/>
            <w:vAlign w:val="center"/>
          </w:tcPr>
          <w:p w14:paraId="12D0AD0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812" w:type="dxa"/>
            <w:vAlign w:val="center"/>
          </w:tcPr>
          <w:p w14:paraId="0EAC9C4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副局长</w:t>
            </w:r>
          </w:p>
        </w:tc>
        <w:tc>
          <w:tcPr>
            <w:tcW w:w="2112" w:type="dxa"/>
            <w:vAlign w:val="center"/>
          </w:tcPr>
          <w:p w14:paraId="5F4B419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18842181188</w:t>
            </w:r>
          </w:p>
        </w:tc>
        <w:tc>
          <w:tcPr>
            <w:tcW w:w="1152" w:type="dxa"/>
            <w:vAlign w:val="center"/>
          </w:tcPr>
          <w:p w14:paraId="15C8B2E9">
            <w:pPr>
              <w:keepNext w:val="0"/>
              <w:keepLines w:val="0"/>
              <w:suppressLineNumbers w:val="0"/>
              <w:spacing w:before="0" w:beforeAutospacing="0" w:after="0" w:afterAutospacing="0"/>
              <w:ind w:left="0" w:right="0"/>
              <w:jc w:val="center"/>
              <w:rPr>
                <w:rFonts w:hint="default"/>
                <w:sz w:val="24"/>
                <w:szCs w:val="24"/>
              </w:rPr>
            </w:pPr>
          </w:p>
        </w:tc>
      </w:tr>
      <w:tr w14:paraId="6FAF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3AEBFA7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伊跃林</w:t>
            </w:r>
          </w:p>
        </w:tc>
        <w:tc>
          <w:tcPr>
            <w:tcW w:w="2544" w:type="dxa"/>
            <w:vAlign w:val="center"/>
          </w:tcPr>
          <w:p w14:paraId="2482C6F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812" w:type="dxa"/>
            <w:vAlign w:val="center"/>
          </w:tcPr>
          <w:p w14:paraId="5E622D4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大队长</w:t>
            </w:r>
          </w:p>
        </w:tc>
        <w:tc>
          <w:tcPr>
            <w:tcW w:w="2112" w:type="dxa"/>
            <w:vAlign w:val="center"/>
          </w:tcPr>
          <w:p w14:paraId="10BBF4D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18742212121</w:t>
            </w:r>
          </w:p>
        </w:tc>
        <w:tc>
          <w:tcPr>
            <w:tcW w:w="1152" w:type="dxa"/>
            <w:vAlign w:val="center"/>
          </w:tcPr>
          <w:p w14:paraId="154D4C18">
            <w:pPr>
              <w:keepNext w:val="0"/>
              <w:keepLines w:val="0"/>
              <w:suppressLineNumbers w:val="0"/>
              <w:spacing w:before="0" w:beforeAutospacing="0" w:after="0" w:afterAutospacing="0"/>
              <w:ind w:left="0" w:right="0"/>
              <w:jc w:val="center"/>
              <w:rPr>
                <w:rFonts w:hint="default"/>
                <w:sz w:val="24"/>
                <w:szCs w:val="24"/>
              </w:rPr>
            </w:pPr>
          </w:p>
        </w:tc>
      </w:tr>
      <w:tr w14:paraId="500B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7AF6A6C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邢桂岩</w:t>
            </w:r>
          </w:p>
        </w:tc>
        <w:tc>
          <w:tcPr>
            <w:tcW w:w="2544" w:type="dxa"/>
            <w:vAlign w:val="center"/>
          </w:tcPr>
          <w:p w14:paraId="71E45974">
            <w:pPr>
              <w:keepNext w:val="0"/>
              <w:keepLines w:val="0"/>
              <w:suppressLineNumbers w:val="0"/>
              <w:spacing w:before="0" w:beforeAutospacing="0" w:after="0" w:afterAutospacing="0"/>
              <w:ind w:left="0" w:right="0"/>
              <w:jc w:val="center"/>
              <w:rPr>
                <w:rFonts w:hint="default"/>
              </w:rPr>
            </w:pPr>
            <w:r>
              <w:rPr>
                <w:rFonts w:hint="eastAsia"/>
              </w:rPr>
              <w:t>组员</w:t>
            </w:r>
          </w:p>
        </w:tc>
        <w:tc>
          <w:tcPr>
            <w:tcW w:w="1812" w:type="dxa"/>
            <w:vAlign w:val="center"/>
          </w:tcPr>
          <w:p w14:paraId="1FAFA7B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大队长</w:t>
            </w:r>
          </w:p>
        </w:tc>
        <w:tc>
          <w:tcPr>
            <w:tcW w:w="2112" w:type="dxa"/>
            <w:vAlign w:val="center"/>
          </w:tcPr>
          <w:p w14:paraId="3D0FDB1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15904216270</w:t>
            </w:r>
          </w:p>
        </w:tc>
        <w:tc>
          <w:tcPr>
            <w:tcW w:w="1152" w:type="dxa"/>
            <w:vAlign w:val="center"/>
          </w:tcPr>
          <w:p w14:paraId="2000E1F3">
            <w:pPr>
              <w:keepNext w:val="0"/>
              <w:keepLines w:val="0"/>
              <w:suppressLineNumbers w:val="0"/>
              <w:spacing w:before="0" w:beforeAutospacing="0" w:after="0" w:afterAutospacing="0"/>
              <w:ind w:left="0" w:right="0"/>
              <w:jc w:val="center"/>
              <w:rPr>
                <w:rFonts w:hint="default"/>
                <w:sz w:val="24"/>
                <w:szCs w:val="24"/>
              </w:rPr>
            </w:pPr>
          </w:p>
        </w:tc>
      </w:tr>
      <w:tr w14:paraId="5117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1BB0385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滕飞</w:t>
            </w:r>
          </w:p>
        </w:tc>
        <w:tc>
          <w:tcPr>
            <w:tcW w:w="2544" w:type="dxa"/>
            <w:vAlign w:val="center"/>
          </w:tcPr>
          <w:p w14:paraId="750F61AF">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56CA5298">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教导员</w:t>
            </w:r>
          </w:p>
        </w:tc>
        <w:tc>
          <w:tcPr>
            <w:tcW w:w="2112" w:type="dxa"/>
            <w:vAlign w:val="center"/>
          </w:tcPr>
          <w:p w14:paraId="0DE06324">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18204205505</w:t>
            </w:r>
          </w:p>
        </w:tc>
        <w:tc>
          <w:tcPr>
            <w:tcW w:w="1152" w:type="dxa"/>
            <w:vAlign w:val="center"/>
          </w:tcPr>
          <w:p w14:paraId="7D4EA604">
            <w:pPr>
              <w:keepNext w:val="0"/>
              <w:keepLines w:val="0"/>
              <w:suppressLineNumbers w:val="0"/>
              <w:spacing w:before="0" w:beforeAutospacing="0" w:after="0" w:afterAutospacing="0"/>
              <w:ind w:left="0" w:right="0"/>
              <w:jc w:val="center"/>
              <w:rPr>
                <w:rFonts w:hint="default"/>
                <w:sz w:val="24"/>
                <w:szCs w:val="24"/>
              </w:rPr>
            </w:pPr>
          </w:p>
        </w:tc>
      </w:tr>
      <w:tr w14:paraId="32B0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74124D55">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张作印</w:t>
            </w:r>
          </w:p>
        </w:tc>
        <w:tc>
          <w:tcPr>
            <w:tcW w:w="2544" w:type="dxa"/>
            <w:vAlign w:val="center"/>
          </w:tcPr>
          <w:p w14:paraId="38EC6389">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6B80BD82">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副大队长</w:t>
            </w:r>
          </w:p>
        </w:tc>
        <w:tc>
          <w:tcPr>
            <w:tcW w:w="2112" w:type="dxa"/>
            <w:vAlign w:val="center"/>
          </w:tcPr>
          <w:p w14:paraId="1EA7910C">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15566440556</w:t>
            </w:r>
          </w:p>
        </w:tc>
        <w:tc>
          <w:tcPr>
            <w:tcW w:w="1152" w:type="dxa"/>
            <w:vAlign w:val="center"/>
          </w:tcPr>
          <w:p w14:paraId="35469FD4">
            <w:pPr>
              <w:keepNext w:val="0"/>
              <w:keepLines w:val="0"/>
              <w:suppressLineNumbers w:val="0"/>
              <w:spacing w:before="0" w:beforeAutospacing="0" w:after="0" w:afterAutospacing="0"/>
              <w:ind w:left="0" w:right="0"/>
              <w:jc w:val="center"/>
              <w:rPr>
                <w:rFonts w:hint="default"/>
                <w:sz w:val="24"/>
                <w:szCs w:val="24"/>
              </w:rPr>
            </w:pPr>
          </w:p>
        </w:tc>
      </w:tr>
      <w:tr w14:paraId="6392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3838D030">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赵龙</w:t>
            </w:r>
          </w:p>
        </w:tc>
        <w:tc>
          <w:tcPr>
            <w:tcW w:w="2544" w:type="dxa"/>
            <w:vAlign w:val="center"/>
          </w:tcPr>
          <w:p w14:paraId="45BDA2DA">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2364BF80">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副大队长</w:t>
            </w:r>
          </w:p>
        </w:tc>
        <w:tc>
          <w:tcPr>
            <w:tcW w:w="2112" w:type="dxa"/>
            <w:vAlign w:val="center"/>
          </w:tcPr>
          <w:p w14:paraId="03E4F21C">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15042800343</w:t>
            </w:r>
          </w:p>
        </w:tc>
        <w:tc>
          <w:tcPr>
            <w:tcW w:w="1152" w:type="dxa"/>
            <w:vAlign w:val="center"/>
          </w:tcPr>
          <w:p w14:paraId="3D079FB2">
            <w:pPr>
              <w:keepNext w:val="0"/>
              <w:keepLines w:val="0"/>
              <w:suppressLineNumbers w:val="0"/>
              <w:spacing w:before="0" w:beforeAutospacing="0" w:after="0" w:afterAutospacing="0"/>
              <w:ind w:left="0" w:right="0"/>
              <w:jc w:val="center"/>
              <w:rPr>
                <w:rFonts w:hint="default"/>
                <w:sz w:val="24"/>
                <w:szCs w:val="24"/>
              </w:rPr>
            </w:pPr>
          </w:p>
        </w:tc>
      </w:tr>
      <w:tr w14:paraId="1316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47A8BA47">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张博源</w:t>
            </w:r>
          </w:p>
        </w:tc>
        <w:tc>
          <w:tcPr>
            <w:tcW w:w="2544" w:type="dxa"/>
            <w:vAlign w:val="center"/>
          </w:tcPr>
          <w:p w14:paraId="11A78659">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7E0F4B08">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中队长</w:t>
            </w:r>
          </w:p>
        </w:tc>
        <w:tc>
          <w:tcPr>
            <w:tcW w:w="2112" w:type="dxa"/>
            <w:vAlign w:val="center"/>
          </w:tcPr>
          <w:p w14:paraId="7AB5659B">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18604212700</w:t>
            </w:r>
          </w:p>
        </w:tc>
        <w:tc>
          <w:tcPr>
            <w:tcW w:w="1152" w:type="dxa"/>
            <w:vAlign w:val="center"/>
          </w:tcPr>
          <w:p w14:paraId="4986AB73">
            <w:pPr>
              <w:keepNext w:val="0"/>
              <w:keepLines w:val="0"/>
              <w:suppressLineNumbers w:val="0"/>
              <w:spacing w:before="0" w:beforeAutospacing="0" w:after="0" w:afterAutospacing="0"/>
              <w:ind w:left="0" w:right="0"/>
              <w:jc w:val="center"/>
              <w:rPr>
                <w:rFonts w:hint="default"/>
                <w:sz w:val="24"/>
                <w:szCs w:val="24"/>
              </w:rPr>
            </w:pPr>
          </w:p>
        </w:tc>
      </w:tr>
      <w:tr w14:paraId="33A1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5E076FF7">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王立鹏</w:t>
            </w:r>
          </w:p>
        </w:tc>
        <w:tc>
          <w:tcPr>
            <w:tcW w:w="2544" w:type="dxa"/>
            <w:vAlign w:val="center"/>
          </w:tcPr>
          <w:p w14:paraId="05F0BB51">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533BFE58">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中队长</w:t>
            </w:r>
          </w:p>
        </w:tc>
        <w:tc>
          <w:tcPr>
            <w:tcW w:w="2112" w:type="dxa"/>
            <w:vAlign w:val="center"/>
          </w:tcPr>
          <w:p w14:paraId="0B1F26AD">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18340201110</w:t>
            </w:r>
          </w:p>
        </w:tc>
        <w:tc>
          <w:tcPr>
            <w:tcW w:w="1152" w:type="dxa"/>
            <w:vAlign w:val="center"/>
          </w:tcPr>
          <w:p w14:paraId="24CBB640">
            <w:pPr>
              <w:keepNext w:val="0"/>
              <w:keepLines w:val="0"/>
              <w:suppressLineNumbers w:val="0"/>
              <w:spacing w:before="0" w:beforeAutospacing="0" w:after="0" w:afterAutospacing="0"/>
              <w:ind w:left="0" w:right="0"/>
              <w:jc w:val="center"/>
              <w:rPr>
                <w:rFonts w:hint="default"/>
                <w:sz w:val="24"/>
                <w:szCs w:val="24"/>
              </w:rPr>
            </w:pPr>
          </w:p>
        </w:tc>
      </w:tr>
      <w:tr w14:paraId="773A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1F98ABB1">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丛显林</w:t>
            </w:r>
          </w:p>
        </w:tc>
        <w:tc>
          <w:tcPr>
            <w:tcW w:w="2544" w:type="dxa"/>
            <w:vAlign w:val="center"/>
          </w:tcPr>
          <w:p w14:paraId="5AF7BF8B">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635586A9">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中队长</w:t>
            </w:r>
          </w:p>
        </w:tc>
        <w:tc>
          <w:tcPr>
            <w:tcW w:w="2112" w:type="dxa"/>
            <w:vAlign w:val="center"/>
          </w:tcPr>
          <w:p w14:paraId="61A7E552">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15042169622</w:t>
            </w:r>
          </w:p>
        </w:tc>
        <w:tc>
          <w:tcPr>
            <w:tcW w:w="1152" w:type="dxa"/>
            <w:vAlign w:val="center"/>
          </w:tcPr>
          <w:p w14:paraId="4DF2CC66">
            <w:pPr>
              <w:keepNext w:val="0"/>
              <w:keepLines w:val="0"/>
              <w:suppressLineNumbers w:val="0"/>
              <w:spacing w:before="0" w:beforeAutospacing="0" w:after="0" w:afterAutospacing="0"/>
              <w:ind w:left="0" w:right="0"/>
              <w:jc w:val="center"/>
              <w:rPr>
                <w:rFonts w:hint="default"/>
                <w:sz w:val="24"/>
                <w:szCs w:val="24"/>
              </w:rPr>
            </w:pPr>
          </w:p>
        </w:tc>
      </w:tr>
      <w:tr w14:paraId="0BCB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150EEC5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李泓</w:t>
            </w:r>
          </w:p>
        </w:tc>
        <w:tc>
          <w:tcPr>
            <w:tcW w:w="2544" w:type="dxa"/>
            <w:vAlign w:val="center"/>
          </w:tcPr>
          <w:p w14:paraId="1B6A00C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000B1A59">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中队长</w:t>
            </w:r>
          </w:p>
        </w:tc>
        <w:tc>
          <w:tcPr>
            <w:tcW w:w="2112" w:type="dxa"/>
            <w:vAlign w:val="center"/>
          </w:tcPr>
          <w:p w14:paraId="43CB9B3D">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15142180385</w:t>
            </w:r>
          </w:p>
        </w:tc>
        <w:tc>
          <w:tcPr>
            <w:tcW w:w="1152" w:type="dxa"/>
            <w:vAlign w:val="center"/>
          </w:tcPr>
          <w:p w14:paraId="333AC2F9">
            <w:pPr>
              <w:keepNext w:val="0"/>
              <w:keepLines w:val="0"/>
              <w:suppressLineNumbers w:val="0"/>
              <w:spacing w:before="0" w:beforeAutospacing="0" w:after="0" w:afterAutospacing="0"/>
              <w:ind w:left="0" w:right="0"/>
              <w:jc w:val="center"/>
              <w:rPr>
                <w:rFonts w:hint="default"/>
                <w:sz w:val="24"/>
                <w:szCs w:val="24"/>
              </w:rPr>
            </w:pPr>
          </w:p>
        </w:tc>
      </w:tr>
      <w:tr w14:paraId="74BD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57F41B02">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张朔语</w:t>
            </w:r>
          </w:p>
        </w:tc>
        <w:tc>
          <w:tcPr>
            <w:tcW w:w="2544" w:type="dxa"/>
            <w:vAlign w:val="center"/>
          </w:tcPr>
          <w:p w14:paraId="321A1BEE">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0021FD1B">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中队长</w:t>
            </w:r>
          </w:p>
        </w:tc>
        <w:tc>
          <w:tcPr>
            <w:tcW w:w="2112" w:type="dxa"/>
            <w:vAlign w:val="center"/>
          </w:tcPr>
          <w:p w14:paraId="490C1DB2">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15042892388</w:t>
            </w:r>
          </w:p>
        </w:tc>
        <w:tc>
          <w:tcPr>
            <w:tcW w:w="1152" w:type="dxa"/>
            <w:vAlign w:val="center"/>
          </w:tcPr>
          <w:p w14:paraId="54F0DA69">
            <w:pPr>
              <w:keepNext w:val="0"/>
              <w:keepLines w:val="0"/>
              <w:suppressLineNumbers w:val="0"/>
              <w:spacing w:before="0" w:beforeAutospacing="0" w:after="0" w:afterAutospacing="0"/>
              <w:ind w:left="0" w:right="0"/>
              <w:jc w:val="center"/>
              <w:rPr>
                <w:rFonts w:hint="default"/>
                <w:sz w:val="24"/>
                <w:szCs w:val="24"/>
              </w:rPr>
            </w:pPr>
          </w:p>
        </w:tc>
      </w:tr>
      <w:tr w14:paraId="1CF0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2D508F38">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刘晋源</w:t>
            </w:r>
          </w:p>
        </w:tc>
        <w:tc>
          <w:tcPr>
            <w:tcW w:w="2544" w:type="dxa"/>
            <w:vAlign w:val="center"/>
          </w:tcPr>
          <w:p w14:paraId="67F2D79F">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7A562085">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中队长</w:t>
            </w:r>
          </w:p>
        </w:tc>
        <w:tc>
          <w:tcPr>
            <w:tcW w:w="2112" w:type="dxa"/>
            <w:vAlign w:val="center"/>
          </w:tcPr>
          <w:p w14:paraId="11060801">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13464203343</w:t>
            </w:r>
          </w:p>
        </w:tc>
        <w:tc>
          <w:tcPr>
            <w:tcW w:w="1152" w:type="dxa"/>
            <w:vAlign w:val="center"/>
          </w:tcPr>
          <w:p w14:paraId="5B15C488">
            <w:pPr>
              <w:keepNext w:val="0"/>
              <w:keepLines w:val="0"/>
              <w:suppressLineNumbers w:val="0"/>
              <w:spacing w:before="0" w:beforeAutospacing="0" w:after="0" w:afterAutospacing="0"/>
              <w:ind w:left="0" w:right="0"/>
              <w:jc w:val="center"/>
              <w:rPr>
                <w:rFonts w:hint="default"/>
                <w:sz w:val="24"/>
                <w:szCs w:val="24"/>
              </w:rPr>
            </w:pPr>
          </w:p>
        </w:tc>
      </w:tr>
      <w:tr w14:paraId="51F4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65ACFDC4">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于水航</w:t>
            </w:r>
          </w:p>
        </w:tc>
        <w:tc>
          <w:tcPr>
            <w:tcW w:w="2544" w:type="dxa"/>
            <w:vAlign w:val="center"/>
          </w:tcPr>
          <w:p w14:paraId="16B255C9">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741B6CBB">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民警</w:t>
            </w:r>
          </w:p>
        </w:tc>
        <w:tc>
          <w:tcPr>
            <w:tcW w:w="2112" w:type="dxa"/>
            <w:vAlign w:val="center"/>
          </w:tcPr>
          <w:p w14:paraId="067832CA">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13470250234</w:t>
            </w:r>
          </w:p>
        </w:tc>
        <w:tc>
          <w:tcPr>
            <w:tcW w:w="1152" w:type="dxa"/>
            <w:vAlign w:val="center"/>
          </w:tcPr>
          <w:p w14:paraId="47F96594">
            <w:pPr>
              <w:keepNext w:val="0"/>
              <w:keepLines w:val="0"/>
              <w:suppressLineNumbers w:val="0"/>
              <w:spacing w:before="0" w:beforeAutospacing="0" w:after="0" w:afterAutospacing="0"/>
              <w:ind w:left="0" w:right="0"/>
              <w:jc w:val="center"/>
              <w:rPr>
                <w:rFonts w:hint="default"/>
                <w:sz w:val="24"/>
                <w:szCs w:val="24"/>
              </w:rPr>
            </w:pPr>
          </w:p>
        </w:tc>
      </w:tr>
      <w:tr w14:paraId="2B0E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0FDEF07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关国辉</w:t>
            </w:r>
          </w:p>
        </w:tc>
        <w:tc>
          <w:tcPr>
            <w:tcW w:w="2544" w:type="dxa"/>
            <w:vAlign w:val="center"/>
          </w:tcPr>
          <w:p w14:paraId="639E31E3">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1FE3E7FD">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民警</w:t>
            </w:r>
          </w:p>
        </w:tc>
        <w:tc>
          <w:tcPr>
            <w:tcW w:w="2112" w:type="dxa"/>
            <w:vAlign w:val="center"/>
          </w:tcPr>
          <w:p w14:paraId="2AFE4F7D">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18304216600</w:t>
            </w:r>
          </w:p>
        </w:tc>
        <w:tc>
          <w:tcPr>
            <w:tcW w:w="1152" w:type="dxa"/>
            <w:vAlign w:val="center"/>
          </w:tcPr>
          <w:p w14:paraId="6DA65865">
            <w:pPr>
              <w:keepNext w:val="0"/>
              <w:keepLines w:val="0"/>
              <w:suppressLineNumbers w:val="0"/>
              <w:spacing w:before="0" w:beforeAutospacing="0" w:after="0" w:afterAutospacing="0"/>
              <w:ind w:left="0" w:right="0"/>
              <w:jc w:val="center"/>
              <w:rPr>
                <w:rFonts w:hint="default"/>
                <w:sz w:val="24"/>
                <w:szCs w:val="24"/>
              </w:rPr>
            </w:pPr>
          </w:p>
        </w:tc>
      </w:tr>
      <w:tr w14:paraId="51A2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2DDA91E0">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刘兵</w:t>
            </w:r>
          </w:p>
        </w:tc>
        <w:tc>
          <w:tcPr>
            <w:tcW w:w="2544" w:type="dxa"/>
            <w:vAlign w:val="center"/>
          </w:tcPr>
          <w:p w14:paraId="4AAE8168">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53020D43">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民警</w:t>
            </w:r>
          </w:p>
        </w:tc>
        <w:tc>
          <w:tcPr>
            <w:tcW w:w="2112" w:type="dxa"/>
            <w:vAlign w:val="center"/>
          </w:tcPr>
          <w:p w14:paraId="062F9C55">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13634921119</w:t>
            </w:r>
          </w:p>
        </w:tc>
        <w:tc>
          <w:tcPr>
            <w:tcW w:w="1152" w:type="dxa"/>
            <w:vAlign w:val="center"/>
          </w:tcPr>
          <w:p w14:paraId="7B0EC4D7">
            <w:pPr>
              <w:keepNext w:val="0"/>
              <w:keepLines w:val="0"/>
              <w:suppressLineNumbers w:val="0"/>
              <w:spacing w:before="0" w:beforeAutospacing="0" w:after="0" w:afterAutospacing="0"/>
              <w:ind w:left="0" w:right="0"/>
              <w:jc w:val="center"/>
              <w:rPr>
                <w:rFonts w:hint="default"/>
                <w:sz w:val="24"/>
                <w:szCs w:val="24"/>
              </w:rPr>
            </w:pPr>
          </w:p>
        </w:tc>
      </w:tr>
      <w:tr w14:paraId="60A5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85" w:type="dxa"/>
            <w:vAlign w:val="center"/>
          </w:tcPr>
          <w:p w14:paraId="10694D3F">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丁楠岳</w:t>
            </w:r>
          </w:p>
        </w:tc>
        <w:tc>
          <w:tcPr>
            <w:tcW w:w="2544" w:type="dxa"/>
            <w:vAlign w:val="center"/>
          </w:tcPr>
          <w:p w14:paraId="2502209E">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组员</w:t>
            </w:r>
          </w:p>
        </w:tc>
        <w:tc>
          <w:tcPr>
            <w:tcW w:w="1812" w:type="dxa"/>
            <w:vAlign w:val="center"/>
          </w:tcPr>
          <w:p w14:paraId="0AB5EE0F">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民警</w:t>
            </w:r>
          </w:p>
        </w:tc>
        <w:tc>
          <w:tcPr>
            <w:tcW w:w="2112" w:type="dxa"/>
            <w:vAlign w:val="center"/>
          </w:tcPr>
          <w:p w14:paraId="7ED68580">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15124079771</w:t>
            </w:r>
          </w:p>
        </w:tc>
        <w:tc>
          <w:tcPr>
            <w:tcW w:w="1152" w:type="dxa"/>
            <w:vAlign w:val="center"/>
          </w:tcPr>
          <w:p w14:paraId="25B4BED9">
            <w:pPr>
              <w:keepNext w:val="0"/>
              <w:keepLines w:val="0"/>
              <w:suppressLineNumbers w:val="0"/>
              <w:spacing w:before="0" w:beforeAutospacing="0" w:after="0" w:afterAutospacing="0"/>
              <w:ind w:left="0" w:right="0"/>
              <w:jc w:val="center"/>
              <w:rPr>
                <w:rFonts w:hint="default"/>
                <w:sz w:val="24"/>
                <w:szCs w:val="24"/>
              </w:rPr>
            </w:pPr>
          </w:p>
        </w:tc>
      </w:tr>
    </w:tbl>
    <w:p w14:paraId="11A5CAE0"/>
    <w:p w14:paraId="23084A08">
      <w:pPr>
        <w:pStyle w:val="2"/>
        <w:jc w:val="center"/>
        <w:rPr>
          <w:rFonts w:hint="eastAsia"/>
        </w:rPr>
      </w:pPr>
      <w:bookmarkStart w:id="1483" w:name="_Toc23173"/>
      <w:r>
        <w:rPr>
          <w:rFonts w:hint="eastAsia"/>
        </w:rPr>
        <w:t>燕都公安分局应急响应联系人员名单</w:t>
      </w:r>
      <w:bookmarkEnd w:id="1483"/>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2676"/>
        <w:gridCol w:w="1740"/>
        <w:gridCol w:w="1956"/>
        <w:gridCol w:w="1260"/>
      </w:tblGrid>
      <w:tr w14:paraId="2381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359659A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676" w:type="dxa"/>
            <w:vAlign w:val="center"/>
          </w:tcPr>
          <w:p w14:paraId="469A134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740" w:type="dxa"/>
            <w:vAlign w:val="center"/>
          </w:tcPr>
          <w:p w14:paraId="28B8802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1956" w:type="dxa"/>
            <w:vAlign w:val="center"/>
          </w:tcPr>
          <w:p w14:paraId="5AEA0D8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260" w:type="dxa"/>
            <w:vAlign w:val="center"/>
          </w:tcPr>
          <w:p w14:paraId="1A118A6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0B74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6CA416E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钱文涛</w:t>
            </w:r>
          </w:p>
        </w:tc>
        <w:tc>
          <w:tcPr>
            <w:tcW w:w="2676" w:type="dxa"/>
            <w:vAlign w:val="center"/>
          </w:tcPr>
          <w:p w14:paraId="17FE0A2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740" w:type="dxa"/>
            <w:vAlign w:val="center"/>
          </w:tcPr>
          <w:p w14:paraId="624DDB69">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局长</w:t>
            </w:r>
          </w:p>
        </w:tc>
        <w:tc>
          <w:tcPr>
            <w:tcW w:w="1956" w:type="dxa"/>
            <w:vAlign w:val="center"/>
          </w:tcPr>
          <w:p w14:paraId="5BAFFC7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15042197777</w:t>
            </w:r>
          </w:p>
        </w:tc>
        <w:tc>
          <w:tcPr>
            <w:tcW w:w="1260" w:type="dxa"/>
            <w:vAlign w:val="center"/>
          </w:tcPr>
          <w:p w14:paraId="6C9DBEA1">
            <w:pPr>
              <w:keepNext w:val="0"/>
              <w:keepLines w:val="0"/>
              <w:suppressLineNumbers w:val="0"/>
              <w:spacing w:before="0" w:beforeAutospacing="0" w:after="0" w:afterAutospacing="0"/>
              <w:ind w:left="0" w:right="0"/>
              <w:jc w:val="center"/>
              <w:rPr>
                <w:rFonts w:hint="default"/>
                <w:sz w:val="24"/>
                <w:szCs w:val="24"/>
              </w:rPr>
            </w:pPr>
          </w:p>
        </w:tc>
      </w:tr>
      <w:tr w14:paraId="327C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2A04528E">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吴迪</w:t>
            </w:r>
          </w:p>
        </w:tc>
        <w:tc>
          <w:tcPr>
            <w:tcW w:w="2676" w:type="dxa"/>
            <w:vAlign w:val="center"/>
          </w:tcPr>
          <w:p w14:paraId="2B9490B2">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40" w:type="dxa"/>
            <w:vAlign w:val="center"/>
          </w:tcPr>
          <w:p w14:paraId="662CA8C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副局长</w:t>
            </w:r>
          </w:p>
        </w:tc>
        <w:tc>
          <w:tcPr>
            <w:tcW w:w="1956" w:type="dxa"/>
            <w:vAlign w:val="center"/>
          </w:tcPr>
          <w:p w14:paraId="2F2155E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15084218386</w:t>
            </w:r>
          </w:p>
        </w:tc>
        <w:tc>
          <w:tcPr>
            <w:tcW w:w="1260" w:type="dxa"/>
            <w:vAlign w:val="center"/>
          </w:tcPr>
          <w:p w14:paraId="76348CBF">
            <w:pPr>
              <w:keepNext w:val="0"/>
              <w:keepLines w:val="0"/>
              <w:suppressLineNumbers w:val="0"/>
              <w:spacing w:before="0" w:beforeAutospacing="0" w:after="0" w:afterAutospacing="0"/>
              <w:ind w:left="0" w:right="0"/>
              <w:jc w:val="center"/>
              <w:rPr>
                <w:rFonts w:hint="default"/>
                <w:sz w:val="24"/>
                <w:szCs w:val="24"/>
              </w:rPr>
            </w:pPr>
          </w:p>
        </w:tc>
      </w:tr>
      <w:tr w14:paraId="15E5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330B879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隋晓彬</w:t>
            </w:r>
          </w:p>
        </w:tc>
        <w:tc>
          <w:tcPr>
            <w:tcW w:w="2676" w:type="dxa"/>
            <w:vAlign w:val="center"/>
          </w:tcPr>
          <w:p w14:paraId="4A32E0E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40" w:type="dxa"/>
            <w:vAlign w:val="center"/>
          </w:tcPr>
          <w:p w14:paraId="217BC68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副局长</w:t>
            </w:r>
          </w:p>
        </w:tc>
        <w:tc>
          <w:tcPr>
            <w:tcW w:w="1956" w:type="dxa"/>
            <w:vAlign w:val="center"/>
          </w:tcPr>
          <w:p w14:paraId="34116CA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15042177555</w:t>
            </w:r>
          </w:p>
        </w:tc>
        <w:tc>
          <w:tcPr>
            <w:tcW w:w="1260" w:type="dxa"/>
            <w:vAlign w:val="center"/>
          </w:tcPr>
          <w:p w14:paraId="4440DE36">
            <w:pPr>
              <w:keepNext w:val="0"/>
              <w:keepLines w:val="0"/>
              <w:suppressLineNumbers w:val="0"/>
              <w:spacing w:before="0" w:beforeAutospacing="0" w:after="0" w:afterAutospacing="0"/>
              <w:ind w:left="0" w:right="0"/>
              <w:jc w:val="center"/>
              <w:rPr>
                <w:rFonts w:hint="default"/>
                <w:sz w:val="24"/>
                <w:szCs w:val="24"/>
              </w:rPr>
            </w:pPr>
          </w:p>
        </w:tc>
      </w:tr>
      <w:tr w14:paraId="2A67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4BD7D6F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赵利军</w:t>
            </w:r>
          </w:p>
        </w:tc>
        <w:tc>
          <w:tcPr>
            <w:tcW w:w="2676" w:type="dxa"/>
            <w:vAlign w:val="center"/>
          </w:tcPr>
          <w:p w14:paraId="0E0A3C2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740" w:type="dxa"/>
            <w:vAlign w:val="center"/>
          </w:tcPr>
          <w:p w14:paraId="3B627822">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大队长</w:t>
            </w:r>
          </w:p>
        </w:tc>
        <w:tc>
          <w:tcPr>
            <w:tcW w:w="1956" w:type="dxa"/>
            <w:vAlign w:val="center"/>
          </w:tcPr>
          <w:p w14:paraId="5795FF8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15714210000</w:t>
            </w:r>
          </w:p>
        </w:tc>
        <w:tc>
          <w:tcPr>
            <w:tcW w:w="1260" w:type="dxa"/>
            <w:vAlign w:val="center"/>
          </w:tcPr>
          <w:p w14:paraId="0AA0916F">
            <w:pPr>
              <w:keepNext w:val="0"/>
              <w:keepLines w:val="0"/>
              <w:suppressLineNumbers w:val="0"/>
              <w:spacing w:before="0" w:beforeAutospacing="0" w:after="0" w:afterAutospacing="0"/>
              <w:ind w:left="0" w:right="0"/>
              <w:jc w:val="center"/>
              <w:rPr>
                <w:rFonts w:hint="default"/>
                <w:sz w:val="24"/>
                <w:szCs w:val="24"/>
              </w:rPr>
            </w:pPr>
          </w:p>
        </w:tc>
      </w:tr>
      <w:tr w14:paraId="77E7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67237F4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宋大鹏</w:t>
            </w:r>
          </w:p>
        </w:tc>
        <w:tc>
          <w:tcPr>
            <w:tcW w:w="2676" w:type="dxa"/>
            <w:vAlign w:val="center"/>
          </w:tcPr>
          <w:p w14:paraId="739897F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080047E5">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教导员</w:t>
            </w:r>
          </w:p>
        </w:tc>
        <w:tc>
          <w:tcPr>
            <w:tcW w:w="1956" w:type="dxa"/>
            <w:vAlign w:val="center"/>
          </w:tcPr>
          <w:p w14:paraId="6C812BB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15104216335</w:t>
            </w:r>
          </w:p>
        </w:tc>
        <w:tc>
          <w:tcPr>
            <w:tcW w:w="1260" w:type="dxa"/>
            <w:vAlign w:val="center"/>
          </w:tcPr>
          <w:p w14:paraId="28EF2092">
            <w:pPr>
              <w:keepNext w:val="0"/>
              <w:keepLines w:val="0"/>
              <w:suppressLineNumbers w:val="0"/>
              <w:spacing w:before="0" w:beforeAutospacing="0" w:after="0" w:afterAutospacing="0"/>
              <w:ind w:left="0" w:right="0"/>
              <w:jc w:val="center"/>
              <w:rPr>
                <w:rFonts w:hint="default"/>
                <w:sz w:val="24"/>
                <w:szCs w:val="24"/>
              </w:rPr>
            </w:pPr>
          </w:p>
        </w:tc>
      </w:tr>
      <w:tr w14:paraId="60ED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20EA52A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武庆华</w:t>
            </w:r>
          </w:p>
        </w:tc>
        <w:tc>
          <w:tcPr>
            <w:tcW w:w="2676" w:type="dxa"/>
            <w:vAlign w:val="center"/>
          </w:tcPr>
          <w:p w14:paraId="3D982E1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409DB546">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民警</w:t>
            </w:r>
          </w:p>
        </w:tc>
        <w:tc>
          <w:tcPr>
            <w:tcW w:w="1956" w:type="dxa"/>
            <w:vAlign w:val="center"/>
          </w:tcPr>
          <w:p w14:paraId="6A64257F">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18524948820</w:t>
            </w:r>
          </w:p>
          <w:p w14:paraId="49F1A8C5">
            <w:pPr>
              <w:keepNext w:val="0"/>
              <w:keepLines w:val="0"/>
              <w:suppressLineNumbers w:val="0"/>
              <w:spacing w:before="0" w:beforeAutospacing="0" w:after="0" w:afterAutospacing="0"/>
              <w:ind w:left="0" w:right="0"/>
              <w:jc w:val="center"/>
              <w:rPr>
                <w:rFonts w:hint="default"/>
                <w:sz w:val="24"/>
                <w:szCs w:val="24"/>
              </w:rPr>
            </w:pPr>
          </w:p>
        </w:tc>
        <w:tc>
          <w:tcPr>
            <w:tcW w:w="1260" w:type="dxa"/>
            <w:vAlign w:val="center"/>
          </w:tcPr>
          <w:p w14:paraId="2CE37A40">
            <w:pPr>
              <w:keepNext w:val="0"/>
              <w:keepLines w:val="0"/>
              <w:suppressLineNumbers w:val="0"/>
              <w:spacing w:before="0" w:beforeAutospacing="0" w:after="0" w:afterAutospacing="0"/>
              <w:ind w:left="0" w:right="0"/>
              <w:jc w:val="center"/>
              <w:rPr>
                <w:rFonts w:hint="default"/>
                <w:sz w:val="24"/>
                <w:szCs w:val="24"/>
              </w:rPr>
            </w:pPr>
          </w:p>
        </w:tc>
      </w:tr>
      <w:tr w14:paraId="3675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50E1703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李金翼</w:t>
            </w:r>
          </w:p>
        </w:tc>
        <w:tc>
          <w:tcPr>
            <w:tcW w:w="2676" w:type="dxa"/>
            <w:vAlign w:val="center"/>
          </w:tcPr>
          <w:p w14:paraId="4883085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01EBC3C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民警</w:t>
            </w:r>
          </w:p>
        </w:tc>
        <w:tc>
          <w:tcPr>
            <w:tcW w:w="1956" w:type="dxa"/>
            <w:vAlign w:val="center"/>
          </w:tcPr>
          <w:p w14:paraId="20595B8D">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15542423803</w:t>
            </w:r>
          </w:p>
          <w:p w14:paraId="71F7BCB8">
            <w:pPr>
              <w:keepNext w:val="0"/>
              <w:keepLines w:val="0"/>
              <w:suppressLineNumbers w:val="0"/>
              <w:spacing w:before="0" w:beforeAutospacing="0" w:after="0" w:afterAutospacing="0"/>
              <w:ind w:left="0" w:right="0"/>
              <w:jc w:val="center"/>
              <w:rPr>
                <w:rFonts w:hint="default"/>
                <w:sz w:val="24"/>
                <w:szCs w:val="24"/>
              </w:rPr>
            </w:pPr>
          </w:p>
        </w:tc>
        <w:tc>
          <w:tcPr>
            <w:tcW w:w="1260" w:type="dxa"/>
            <w:vAlign w:val="center"/>
          </w:tcPr>
          <w:p w14:paraId="22603A37">
            <w:pPr>
              <w:keepNext w:val="0"/>
              <w:keepLines w:val="0"/>
              <w:suppressLineNumbers w:val="0"/>
              <w:spacing w:before="0" w:beforeAutospacing="0" w:after="0" w:afterAutospacing="0"/>
              <w:ind w:left="0" w:right="0"/>
              <w:jc w:val="center"/>
              <w:rPr>
                <w:rFonts w:hint="default"/>
                <w:sz w:val="24"/>
                <w:szCs w:val="24"/>
              </w:rPr>
            </w:pPr>
          </w:p>
        </w:tc>
      </w:tr>
      <w:tr w14:paraId="3289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063023B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贾棋</w:t>
            </w:r>
          </w:p>
        </w:tc>
        <w:tc>
          <w:tcPr>
            <w:tcW w:w="2676" w:type="dxa"/>
            <w:vAlign w:val="center"/>
          </w:tcPr>
          <w:p w14:paraId="2CC329F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11DAAA9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民警</w:t>
            </w:r>
          </w:p>
        </w:tc>
        <w:tc>
          <w:tcPr>
            <w:tcW w:w="1956" w:type="dxa"/>
            <w:vAlign w:val="center"/>
          </w:tcPr>
          <w:p w14:paraId="5635A99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18742068612</w:t>
            </w:r>
          </w:p>
          <w:p w14:paraId="28BD9F02">
            <w:pPr>
              <w:keepNext w:val="0"/>
              <w:keepLines w:val="0"/>
              <w:suppressLineNumbers w:val="0"/>
              <w:spacing w:before="0" w:beforeAutospacing="0" w:after="0" w:afterAutospacing="0"/>
              <w:ind w:left="0" w:right="0"/>
              <w:jc w:val="center"/>
              <w:rPr>
                <w:rFonts w:hint="default"/>
                <w:sz w:val="24"/>
                <w:szCs w:val="24"/>
              </w:rPr>
            </w:pPr>
          </w:p>
        </w:tc>
        <w:tc>
          <w:tcPr>
            <w:tcW w:w="1260" w:type="dxa"/>
            <w:vAlign w:val="center"/>
          </w:tcPr>
          <w:p w14:paraId="4D874F75">
            <w:pPr>
              <w:keepNext w:val="0"/>
              <w:keepLines w:val="0"/>
              <w:suppressLineNumbers w:val="0"/>
              <w:spacing w:before="0" w:beforeAutospacing="0" w:after="0" w:afterAutospacing="0"/>
              <w:ind w:left="0" w:right="0"/>
              <w:jc w:val="center"/>
              <w:rPr>
                <w:rFonts w:hint="default"/>
                <w:sz w:val="24"/>
                <w:szCs w:val="24"/>
              </w:rPr>
            </w:pPr>
          </w:p>
        </w:tc>
      </w:tr>
      <w:tr w14:paraId="2628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4C807D3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孙大志</w:t>
            </w:r>
          </w:p>
        </w:tc>
        <w:tc>
          <w:tcPr>
            <w:tcW w:w="2676" w:type="dxa"/>
            <w:vAlign w:val="center"/>
          </w:tcPr>
          <w:p w14:paraId="7201EE8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58F9A68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民警</w:t>
            </w:r>
          </w:p>
        </w:tc>
        <w:tc>
          <w:tcPr>
            <w:tcW w:w="1956" w:type="dxa"/>
            <w:vAlign w:val="center"/>
          </w:tcPr>
          <w:p w14:paraId="1729145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13188192168</w:t>
            </w:r>
          </w:p>
        </w:tc>
        <w:tc>
          <w:tcPr>
            <w:tcW w:w="1260" w:type="dxa"/>
            <w:vAlign w:val="center"/>
          </w:tcPr>
          <w:p w14:paraId="4BC0CF94">
            <w:pPr>
              <w:keepNext w:val="0"/>
              <w:keepLines w:val="0"/>
              <w:suppressLineNumbers w:val="0"/>
              <w:spacing w:before="0" w:beforeAutospacing="0" w:after="0" w:afterAutospacing="0"/>
              <w:ind w:left="0" w:right="0"/>
              <w:jc w:val="center"/>
              <w:rPr>
                <w:rFonts w:hint="default"/>
                <w:sz w:val="24"/>
                <w:szCs w:val="24"/>
              </w:rPr>
            </w:pPr>
          </w:p>
        </w:tc>
      </w:tr>
      <w:tr w14:paraId="653C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01DF58C0">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佟纪亚</w:t>
            </w:r>
          </w:p>
        </w:tc>
        <w:tc>
          <w:tcPr>
            <w:tcW w:w="2676" w:type="dxa"/>
            <w:vAlign w:val="center"/>
          </w:tcPr>
          <w:p w14:paraId="68C50E7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57A0DE97">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教导员</w:t>
            </w:r>
          </w:p>
        </w:tc>
        <w:tc>
          <w:tcPr>
            <w:tcW w:w="1956" w:type="dxa"/>
            <w:vAlign w:val="center"/>
          </w:tcPr>
          <w:p w14:paraId="3D648EC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15184241551</w:t>
            </w:r>
          </w:p>
        </w:tc>
        <w:tc>
          <w:tcPr>
            <w:tcW w:w="1260" w:type="dxa"/>
            <w:vAlign w:val="center"/>
          </w:tcPr>
          <w:p w14:paraId="4F842BAF">
            <w:pPr>
              <w:keepNext w:val="0"/>
              <w:keepLines w:val="0"/>
              <w:suppressLineNumbers w:val="0"/>
              <w:spacing w:before="0" w:beforeAutospacing="0" w:after="0" w:afterAutospacing="0"/>
              <w:ind w:left="0" w:right="0"/>
              <w:jc w:val="center"/>
              <w:rPr>
                <w:rFonts w:hint="default"/>
                <w:sz w:val="24"/>
                <w:szCs w:val="24"/>
              </w:rPr>
            </w:pPr>
          </w:p>
        </w:tc>
      </w:tr>
      <w:tr w14:paraId="442D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7788871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高松</w:t>
            </w:r>
          </w:p>
        </w:tc>
        <w:tc>
          <w:tcPr>
            <w:tcW w:w="2676" w:type="dxa"/>
            <w:vAlign w:val="center"/>
          </w:tcPr>
          <w:p w14:paraId="64B96CBB">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25EF5B6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民警</w:t>
            </w:r>
          </w:p>
        </w:tc>
        <w:tc>
          <w:tcPr>
            <w:tcW w:w="1956" w:type="dxa"/>
            <w:vAlign w:val="center"/>
          </w:tcPr>
          <w:p w14:paraId="40F66A2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18842188673</w:t>
            </w:r>
          </w:p>
        </w:tc>
        <w:tc>
          <w:tcPr>
            <w:tcW w:w="1260" w:type="dxa"/>
            <w:vAlign w:val="center"/>
          </w:tcPr>
          <w:p w14:paraId="3C055D01">
            <w:pPr>
              <w:keepNext w:val="0"/>
              <w:keepLines w:val="0"/>
              <w:suppressLineNumbers w:val="0"/>
              <w:spacing w:before="0" w:beforeAutospacing="0" w:after="0" w:afterAutospacing="0"/>
              <w:ind w:left="0" w:right="0"/>
              <w:jc w:val="center"/>
              <w:rPr>
                <w:rFonts w:hint="default"/>
                <w:sz w:val="24"/>
                <w:szCs w:val="24"/>
              </w:rPr>
            </w:pPr>
          </w:p>
        </w:tc>
      </w:tr>
      <w:tr w14:paraId="14BE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37F1422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温建华</w:t>
            </w:r>
          </w:p>
        </w:tc>
        <w:tc>
          <w:tcPr>
            <w:tcW w:w="2676" w:type="dxa"/>
            <w:vAlign w:val="center"/>
          </w:tcPr>
          <w:p w14:paraId="75FBA9F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40" w:type="dxa"/>
            <w:vAlign w:val="center"/>
          </w:tcPr>
          <w:p w14:paraId="2831660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民警</w:t>
            </w:r>
          </w:p>
        </w:tc>
        <w:tc>
          <w:tcPr>
            <w:tcW w:w="1956" w:type="dxa"/>
            <w:vAlign w:val="center"/>
          </w:tcPr>
          <w:p w14:paraId="5FF543F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15566632514</w:t>
            </w:r>
          </w:p>
        </w:tc>
        <w:tc>
          <w:tcPr>
            <w:tcW w:w="1260" w:type="dxa"/>
            <w:vAlign w:val="center"/>
          </w:tcPr>
          <w:p w14:paraId="1C32CAF6">
            <w:pPr>
              <w:keepNext w:val="0"/>
              <w:keepLines w:val="0"/>
              <w:suppressLineNumbers w:val="0"/>
              <w:spacing w:before="0" w:beforeAutospacing="0" w:after="0" w:afterAutospacing="0"/>
              <w:ind w:left="0" w:right="0"/>
              <w:jc w:val="center"/>
              <w:rPr>
                <w:rFonts w:hint="default"/>
                <w:sz w:val="24"/>
                <w:szCs w:val="24"/>
              </w:rPr>
            </w:pPr>
          </w:p>
        </w:tc>
      </w:tr>
      <w:tr w14:paraId="6769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02CC5B4A">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董佳昕</w:t>
            </w:r>
          </w:p>
        </w:tc>
        <w:tc>
          <w:tcPr>
            <w:tcW w:w="2676" w:type="dxa"/>
            <w:vAlign w:val="center"/>
          </w:tcPr>
          <w:p w14:paraId="111CEF05">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组员</w:t>
            </w:r>
          </w:p>
        </w:tc>
        <w:tc>
          <w:tcPr>
            <w:tcW w:w="1740" w:type="dxa"/>
            <w:vAlign w:val="center"/>
          </w:tcPr>
          <w:p w14:paraId="73E45D58">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大队长</w:t>
            </w:r>
          </w:p>
        </w:tc>
        <w:tc>
          <w:tcPr>
            <w:tcW w:w="1956" w:type="dxa"/>
            <w:vAlign w:val="center"/>
          </w:tcPr>
          <w:p w14:paraId="5C3C9942">
            <w:pPr>
              <w:keepNext w:val="0"/>
              <w:keepLines w:val="0"/>
              <w:suppressLineNumbers w:val="0"/>
              <w:spacing w:before="0" w:beforeAutospacing="0" w:after="0" w:afterAutospacing="0"/>
              <w:ind w:left="0" w:right="0"/>
              <w:jc w:val="center"/>
              <w:rPr>
                <w:rFonts w:hint="default" w:eastAsiaTheme="minorEastAsia"/>
                <w:sz w:val="24"/>
                <w:szCs w:val="24"/>
                <w:lang w:val="en-US" w:eastAsia="zh-CN"/>
              </w:rPr>
            </w:pPr>
            <w:r>
              <w:rPr>
                <w:rFonts w:hint="eastAsia"/>
                <w:sz w:val="24"/>
                <w:szCs w:val="24"/>
                <w:lang w:val="en-US" w:eastAsia="zh-CN"/>
              </w:rPr>
              <w:t>15942142722</w:t>
            </w:r>
          </w:p>
        </w:tc>
        <w:tc>
          <w:tcPr>
            <w:tcW w:w="1260" w:type="dxa"/>
            <w:vAlign w:val="center"/>
          </w:tcPr>
          <w:p w14:paraId="06181384">
            <w:pPr>
              <w:keepNext w:val="0"/>
              <w:keepLines w:val="0"/>
              <w:suppressLineNumbers w:val="0"/>
              <w:spacing w:before="0" w:beforeAutospacing="0" w:after="0" w:afterAutospacing="0"/>
              <w:ind w:left="0" w:right="0"/>
              <w:jc w:val="center"/>
              <w:rPr>
                <w:rFonts w:hint="default"/>
                <w:sz w:val="24"/>
                <w:szCs w:val="24"/>
              </w:rPr>
            </w:pPr>
          </w:p>
        </w:tc>
      </w:tr>
      <w:tr w14:paraId="48AC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2AA54BB7">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郭科凡</w:t>
            </w:r>
          </w:p>
        </w:tc>
        <w:tc>
          <w:tcPr>
            <w:tcW w:w="2676" w:type="dxa"/>
            <w:vAlign w:val="center"/>
          </w:tcPr>
          <w:p w14:paraId="22863741">
            <w:pPr>
              <w:keepNext w:val="0"/>
              <w:keepLines w:val="0"/>
              <w:suppressLineNumbers w:val="0"/>
              <w:spacing w:before="0" w:beforeAutospacing="0" w:after="0" w:afterAutospacing="0"/>
              <w:ind w:left="0" w:right="0"/>
              <w:jc w:val="center"/>
              <w:rPr>
                <w:rFonts w:hint="eastAsia" w:eastAsiaTheme="minorEastAsia"/>
                <w:sz w:val="24"/>
                <w:szCs w:val="24"/>
                <w:lang w:eastAsia="zh-CN"/>
              </w:rPr>
            </w:pPr>
            <w:r>
              <w:rPr>
                <w:rFonts w:hint="eastAsia"/>
                <w:sz w:val="24"/>
                <w:szCs w:val="24"/>
                <w:lang w:eastAsia="zh-CN"/>
              </w:rPr>
              <w:t>组员</w:t>
            </w:r>
          </w:p>
        </w:tc>
        <w:tc>
          <w:tcPr>
            <w:tcW w:w="1740" w:type="dxa"/>
            <w:vAlign w:val="center"/>
          </w:tcPr>
          <w:p w14:paraId="05A0FE34">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教导员</w:t>
            </w:r>
          </w:p>
        </w:tc>
        <w:tc>
          <w:tcPr>
            <w:tcW w:w="1956" w:type="dxa"/>
            <w:vAlign w:val="center"/>
          </w:tcPr>
          <w:p w14:paraId="11258FBB">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13516015866</w:t>
            </w:r>
          </w:p>
        </w:tc>
        <w:tc>
          <w:tcPr>
            <w:tcW w:w="1260" w:type="dxa"/>
            <w:vAlign w:val="center"/>
          </w:tcPr>
          <w:p w14:paraId="0E7B21A1">
            <w:pPr>
              <w:keepNext w:val="0"/>
              <w:keepLines w:val="0"/>
              <w:suppressLineNumbers w:val="0"/>
              <w:spacing w:before="0" w:beforeAutospacing="0" w:after="0" w:afterAutospacing="0"/>
              <w:ind w:left="0" w:right="0"/>
              <w:jc w:val="center"/>
              <w:rPr>
                <w:rFonts w:hint="default"/>
                <w:sz w:val="24"/>
                <w:szCs w:val="24"/>
              </w:rPr>
            </w:pPr>
          </w:p>
        </w:tc>
      </w:tr>
      <w:tr w14:paraId="692F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461" w:type="dxa"/>
            <w:vAlign w:val="center"/>
          </w:tcPr>
          <w:p w14:paraId="5F3DDCC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冀成</w:t>
            </w:r>
          </w:p>
        </w:tc>
        <w:tc>
          <w:tcPr>
            <w:tcW w:w="2676" w:type="dxa"/>
            <w:vAlign w:val="center"/>
          </w:tcPr>
          <w:p w14:paraId="79BD91EC">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lang w:eastAsia="zh-CN"/>
              </w:rPr>
              <w:t>组员</w:t>
            </w:r>
          </w:p>
        </w:tc>
        <w:tc>
          <w:tcPr>
            <w:tcW w:w="1740" w:type="dxa"/>
            <w:vAlign w:val="center"/>
          </w:tcPr>
          <w:p w14:paraId="26EA3B0C">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大队长</w:t>
            </w:r>
          </w:p>
        </w:tc>
        <w:tc>
          <w:tcPr>
            <w:tcW w:w="1956" w:type="dxa"/>
            <w:vAlign w:val="center"/>
          </w:tcPr>
          <w:p w14:paraId="6ABB9D6A">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15142102429</w:t>
            </w:r>
          </w:p>
        </w:tc>
        <w:tc>
          <w:tcPr>
            <w:tcW w:w="1260" w:type="dxa"/>
            <w:vAlign w:val="center"/>
          </w:tcPr>
          <w:p w14:paraId="78A175AA">
            <w:pPr>
              <w:keepNext w:val="0"/>
              <w:keepLines w:val="0"/>
              <w:suppressLineNumbers w:val="0"/>
              <w:spacing w:before="0" w:beforeAutospacing="0" w:after="0" w:afterAutospacing="0"/>
              <w:ind w:left="0" w:right="0"/>
              <w:jc w:val="center"/>
              <w:rPr>
                <w:rFonts w:hint="default"/>
                <w:sz w:val="24"/>
                <w:szCs w:val="24"/>
              </w:rPr>
            </w:pPr>
          </w:p>
        </w:tc>
      </w:tr>
      <w:tr w14:paraId="78A1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58EAE901">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时通泽</w:t>
            </w:r>
          </w:p>
        </w:tc>
        <w:tc>
          <w:tcPr>
            <w:tcW w:w="2676" w:type="dxa"/>
            <w:vAlign w:val="center"/>
          </w:tcPr>
          <w:p w14:paraId="2580DE96">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lang w:eastAsia="zh-CN"/>
              </w:rPr>
              <w:t>组员</w:t>
            </w:r>
          </w:p>
        </w:tc>
        <w:tc>
          <w:tcPr>
            <w:tcW w:w="1740" w:type="dxa"/>
            <w:vAlign w:val="center"/>
          </w:tcPr>
          <w:p w14:paraId="50019CF9">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教导员</w:t>
            </w:r>
          </w:p>
        </w:tc>
        <w:tc>
          <w:tcPr>
            <w:tcW w:w="1956" w:type="dxa"/>
            <w:vAlign w:val="center"/>
          </w:tcPr>
          <w:p w14:paraId="0D5A2F64">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18842101324</w:t>
            </w:r>
          </w:p>
        </w:tc>
        <w:tc>
          <w:tcPr>
            <w:tcW w:w="1260" w:type="dxa"/>
            <w:vAlign w:val="center"/>
          </w:tcPr>
          <w:p w14:paraId="08FF62A1">
            <w:pPr>
              <w:keepNext w:val="0"/>
              <w:keepLines w:val="0"/>
              <w:suppressLineNumbers w:val="0"/>
              <w:spacing w:before="0" w:beforeAutospacing="0" w:after="0" w:afterAutospacing="0"/>
              <w:ind w:left="0" w:right="0"/>
              <w:jc w:val="center"/>
              <w:rPr>
                <w:rFonts w:hint="default"/>
                <w:sz w:val="24"/>
                <w:szCs w:val="24"/>
              </w:rPr>
            </w:pPr>
          </w:p>
        </w:tc>
      </w:tr>
      <w:tr w14:paraId="3064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61" w:type="dxa"/>
            <w:vAlign w:val="center"/>
          </w:tcPr>
          <w:p w14:paraId="7AC7E9DE">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穆樑</w:t>
            </w:r>
          </w:p>
        </w:tc>
        <w:tc>
          <w:tcPr>
            <w:tcW w:w="2676" w:type="dxa"/>
            <w:vAlign w:val="center"/>
          </w:tcPr>
          <w:p w14:paraId="265F0E32">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lang w:eastAsia="zh-CN"/>
              </w:rPr>
              <w:t>组员</w:t>
            </w:r>
          </w:p>
        </w:tc>
        <w:tc>
          <w:tcPr>
            <w:tcW w:w="1740" w:type="dxa"/>
            <w:vAlign w:val="center"/>
          </w:tcPr>
          <w:p w14:paraId="131B1567">
            <w:pPr>
              <w:keepNext w:val="0"/>
              <w:keepLines w:val="0"/>
              <w:suppressLineNumbers w:val="0"/>
              <w:spacing w:before="0" w:beforeAutospacing="0" w:after="0" w:afterAutospacing="0"/>
              <w:ind w:left="0" w:right="0"/>
              <w:jc w:val="center"/>
              <w:rPr>
                <w:rFonts w:hint="eastAsia"/>
                <w:sz w:val="24"/>
                <w:szCs w:val="24"/>
                <w:lang w:eastAsia="zh-CN"/>
              </w:rPr>
            </w:pPr>
            <w:r>
              <w:rPr>
                <w:rFonts w:hint="eastAsia"/>
                <w:sz w:val="24"/>
                <w:szCs w:val="24"/>
                <w:lang w:eastAsia="zh-CN"/>
              </w:rPr>
              <w:t>民警</w:t>
            </w:r>
          </w:p>
        </w:tc>
        <w:tc>
          <w:tcPr>
            <w:tcW w:w="1956" w:type="dxa"/>
            <w:vAlign w:val="center"/>
          </w:tcPr>
          <w:p w14:paraId="4ABF9CD0">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15842165333</w:t>
            </w:r>
          </w:p>
        </w:tc>
        <w:tc>
          <w:tcPr>
            <w:tcW w:w="1260" w:type="dxa"/>
            <w:vAlign w:val="center"/>
          </w:tcPr>
          <w:p w14:paraId="71A26E7B">
            <w:pPr>
              <w:keepNext w:val="0"/>
              <w:keepLines w:val="0"/>
              <w:suppressLineNumbers w:val="0"/>
              <w:spacing w:before="0" w:beforeAutospacing="0" w:after="0" w:afterAutospacing="0"/>
              <w:ind w:left="0" w:right="0"/>
              <w:jc w:val="center"/>
              <w:rPr>
                <w:rFonts w:hint="default"/>
                <w:sz w:val="24"/>
                <w:szCs w:val="24"/>
              </w:rPr>
            </w:pPr>
          </w:p>
        </w:tc>
      </w:tr>
    </w:tbl>
    <w:p w14:paraId="2A2A70CD"/>
    <w:p w14:paraId="5B821186"/>
    <w:p w14:paraId="0FEAB830"/>
    <w:p w14:paraId="7E0A805E"/>
    <w:p w14:paraId="3AF74A83">
      <w:pPr>
        <w:pStyle w:val="2"/>
        <w:jc w:val="center"/>
        <w:rPr>
          <w:rFonts w:hint="eastAsia"/>
        </w:rPr>
      </w:pPr>
      <w:bookmarkStart w:id="1484" w:name="_Toc26837"/>
      <w:r>
        <w:rPr>
          <w:rFonts w:hint="eastAsia"/>
          <w:lang w:eastAsia="zh-CN"/>
        </w:rPr>
        <w:t>前进分局</w:t>
      </w:r>
      <w:r>
        <w:rPr>
          <w:rFonts w:hint="eastAsia"/>
        </w:rPr>
        <w:t>应急响应联系人员名单</w:t>
      </w:r>
      <w:bookmarkEnd w:id="1484"/>
    </w:p>
    <w:tbl>
      <w:tblPr>
        <w:tblStyle w:val="16"/>
        <w:tblW w:w="9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2556"/>
        <w:gridCol w:w="1788"/>
        <w:gridCol w:w="2124"/>
        <w:gridCol w:w="1128"/>
      </w:tblGrid>
      <w:tr w14:paraId="1A34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289EC4FA">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556" w:type="dxa"/>
            <w:noWrap w:val="0"/>
            <w:vAlign w:val="center"/>
          </w:tcPr>
          <w:p w14:paraId="586FB6B8">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788" w:type="dxa"/>
            <w:noWrap w:val="0"/>
            <w:vAlign w:val="center"/>
          </w:tcPr>
          <w:p w14:paraId="4422E937">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2124" w:type="dxa"/>
            <w:noWrap w:val="0"/>
            <w:vAlign w:val="center"/>
          </w:tcPr>
          <w:p w14:paraId="79A236D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128" w:type="dxa"/>
            <w:noWrap w:val="0"/>
            <w:vAlign w:val="center"/>
          </w:tcPr>
          <w:p w14:paraId="22C8515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04D9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4678362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刘国刚</w:t>
            </w:r>
          </w:p>
        </w:tc>
        <w:tc>
          <w:tcPr>
            <w:tcW w:w="2556" w:type="dxa"/>
            <w:noWrap w:val="0"/>
            <w:vAlign w:val="center"/>
          </w:tcPr>
          <w:p w14:paraId="2B44C321">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788" w:type="dxa"/>
            <w:noWrap w:val="0"/>
            <w:vAlign w:val="center"/>
          </w:tcPr>
          <w:p w14:paraId="2CE4912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政委</w:t>
            </w:r>
          </w:p>
        </w:tc>
        <w:tc>
          <w:tcPr>
            <w:tcW w:w="2124" w:type="dxa"/>
            <w:noWrap w:val="0"/>
            <w:vAlign w:val="center"/>
          </w:tcPr>
          <w:p w14:paraId="27153138">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13898233399</w:t>
            </w:r>
          </w:p>
        </w:tc>
        <w:tc>
          <w:tcPr>
            <w:tcW w:w="1128" w:type="dxa"/>
            <w:noWrap w:val="0"/>
            <w:vAlign w:val="center"/>
          </w:tcPr>
          <w:p w14:paraId="16D6D2A2">
            <w:pPr>
              <w:keepNext w:val="0"/>
              <w:keepLines w:val="0"/>
              <w:suppressLineNumbers w:val="0"/>
              <w:spacing w:before="0" w:beforeAutospacing="0" w:after="0" w:afterAutospacing="0"/>
              <w:ind w:left="0" w:right="0"/>
              <w:jc w:val="center"/>
              <w:rPr>
                <w:rFonts w:hint="default"/>
                <w:sz w:val="24"/>
                <w:szCs w:val="24"/>
              </w:rPr>
            </w:pPr>
          </w:p>
        </w:tc>
      </w:tr>
      <w:tr w14:paraId="2C43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606B7468">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李晓东</w:t>
            </w:r>
          </w:p>
        </w:tc>
        <w:tc>
          <w:tcPr>
            <w:tcW w:w="2556" w:type="dxa"/>
            <w:noWrap w:val="0"/>
            <w:vAlign w:val="center"/>
          </w:tcPr>
          <w:p w14:paraId="345569A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88" w:type="dxa"/>
            <w:noWrap w:val="0"/>
            <w:vAlign w:val="center"/>
          </w:tcPr>
          <w:p w14:paraId="2C599769">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副局长</w:t>
            </w:r>
          </w:p>
        </w:tc>
        <w:tc>
          <w:tcPr>
            <w:tcW w:w="2124" w:type="dxa"/>
            <w:noWrap w:val="0"/>
            <w:vAlign w:val="center"/>
          </w:tcPr>
          <w:p w14:paraId="4697E69C">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13704219819</w:t>
            </w:r>
          </w:p>
        </w:tc>
        <w:tc>
          <w:tcPr>
            <w:tcW w:w="1128" w:type="dxa"/>
            <w:noWrap w:val="0"/>
            <w:vAlign w:val="center"/>
          </w:tcPr>
          <w:p w14:paraId="2055090C">
            <w:pPr>
              <w:keepNext w:val="0"/>
              <w:keepLines w:val="0"/>
              <w:suppressLineNumbers w:val="0"/>
              <w:spacing w:before="0" w:beforeAutospacing="0" w:after="0" w:afterAutospacing="0"/>
              <w:ind w:left="0" w:right="0"/>
              <w:jc w:val="center"/>
              <w:rPr>
                <w:rFonts w:hint="default"/>
                <w:sz w:val="24"/>
                <w:szCs w:val="24"/>
              </w:rPr>
            </w:pPr>
          </w:p>
        </w:tc>
      </w:tr>
      <w:tr w14:paraId="42A9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1B883320">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宋连登</w:t>
            </w:r>
          </w:p>
        </w:tc>
        <w:tc>
          <w:tcPr>
            <w:tcW w:w="2556" w:type="dxa"/>
            <w:noWrap w:val="0"/>
            <w:vAlign w:val="center"/>
          </w:tcPr>
          <w:p w14:paraId="2E5D043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88" w:type="dxa"/>
            <w:noWrap w:val="0"/>
            <w:vAlign w:val="center"/>
          </w:tcPr>
          <w:p w14:paraId="0878485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大队长</w:t>
            </w:r>
          </w:p>
        </w:tc>
        <w:tc>
          <w:tcPr>
            <w:tcW w:w="2124" w:type="dxa"/>
            <w:noWrap w:val="0"/>
            <w:vAlign w:val="center"/>
          </w:tcPr>
          <w:p w14:paraId="022220F9">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15566654431</w:t>
            </w:r>
          </w:p>
        </w:tc>
        <w:tc>
          <w:tcPr>
            <w:tcW w:w="1128" w:type="dxa"/>
            <w:noWrap w:val="0"/>
            <w:vAlign w:val="center"/>
          </w:tcPr>
          <w:p w14:paraId="48E65A50">
            <w:pPr>
              <w:keepNext w:val="0"/>
              <w:keepLines w:val="0"/>
              <w:suppressLineNumbers w:val="0"/>
              <w:spacing w:before="0" w:beforeAutospacing="0" w:after="0" w:afterAutospacing="0"/>
              <w:ind w:left="0" w:right="0"/>
              <w:jc w:val="center"/>
              <w:rPr>
                <w:rFonts w:hint="default"/>
                <w:sz w:val="24"/>
                <w:szCs w:val="24"/>
              </w:rPr>
            </w:pPr>
          </w:p>
        </w:tc>
      </w:tr>
      <w:tr w14:paraId="7B7C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0B68DF86">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冀向豹</w:t>
            </w:r>
          </w:p>
        </w:tc>
        <w:tc>
          <w:tcPr>
            <w:tcW w:w="2556" w:type="dxa"/>
            <w:noWrap w:val="0"/>
            <w:vAlign w:val="center"/>
          </w:tcPr>
          <w:p w14:paraId="6AF2433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组员</w:t>
            </w:r>
          </w:p>
        </w:tc>
        <w:tc>
          <w:tcPr>
            <w:tcW w:w="1788" w:type="dxa"/>
            <w:noWrap w:val="0"/>
            <w:vAlign w:val="center"/>
          </w:tcPr>
          <w:p w14:paraId="3B2880A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教导员</w:t>
            </w:r>
          </w:p>
        </w:tc>
        <w:tc>
          <w:tcPr>
            <w:tcW w:w="2124" w:type="dxa"/>
            <w:noWrap w:val="0"/>
            <w:vAlign w:val="center"/>
          </w:tcPr>
          <w:p w14:paraId="6C3DA6C5">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13504216046</w:t>
            </w:r>
          </w:p>
        </w:tc>
        <w:tc>
          <w:tcPr>
            <w:tcW w:w="1128" w:type="dxa"/>
            <w:noWrap w:val="0"/>
            <w:vAlign w:val="center"/>
          </w:tcPr>
          <w:p w14:paraId="45E66E6F">
            <w:pPr>
              <w:keepNext w:val="0"/>
              <w:keepLines w:val="0"/>
              <w:suppressLineNumbers w:val="0"/>
              <w:spacing w:before="0" w:beforeAutospacing="0" w:after="0" w:afterAutospacing="0"/>
              <w:ind w:left="0" w:right="0"/>
              <w:jc w:val="center"/>
              <w:rPr>
                <w:rFonts w:hint="default"/>
                <w:sz w:val="24"/>
                <w:szCs w:val="24"/>
              </w:rPr>
            </w:pPr>
          </w:p>
        </w:tc>
      </w:tr>
      <w:tr w14:paraId="38B6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4FACAF28">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徐晓明</w:t>
            </w:r>
          </w:p>
        </w:tc>
        <w:tc>
          <w:tcPr>
            <w:tcW w:w="2556" w:type="dxa"/>
            <w:noWrap w:val="0"/>
            <w:vAlign w:val="center"/>
          </w:tcPr>
          <w:p w14:paraId="5B969E3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3765856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副大队长</w:t>
            </w:r>
          </w:p>
        </w:tc>
        <w:tc>
          <w:tcPr>
            <w:tcW w:w="2124" w:type="dxa"/>
            <w:noWrap w:val="0"/>
            <w:vAlign w:val="center"/>
          </w:tcPr>
          <w:p w14:paraId="5DF778B8">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18204202700</w:t>
            </w:r>
          </w:p>
        </w:tc>
        <w:tc>
          <w:tcPr>
            <w:tcW w:w="1128" w:type="dxa"/>
            <w:noWrap w:val="0"/>
            <w:vAlign w:val="center"/>
          </w:tcPr>
          <w:p w14:paraId="57A3CFBA">
            <w:pPr>
              <w:keepNext w:val="0"/>
              <w:keepLines w:val="0"/>
              <w:suppressLineNumbers w:val="0"/>
              <w:spacing w:before="0" w:beforeAutospacing="0" w:after="0" w:afterAutospacing="0"/>
              <w:ind w:left="0" w:right="0"/>
              <w:jc w:val="center"/>
              <w:rPr>
                <w:rFonts w:hint="default"/>
                <w:sz w:val="24"/>
                <w:szCs w:val="24"/>
              </w:rPr>
            </w:pPr>
          </w:p>
        </w:tc>
      </w:tr>
      <w:tr w14:paraId="2F2E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4A18AA2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商秋</w:t>
            </w:r>
          </w:p>
        </w:tc>
        <w:tc>
          <w:tcPr>
            <w:tcW w:w="2556" w:type="dxa"/>
            <w:noWrap w:val="0"/>
            <w:vAlign w:val="center"/>
          </w:tcPr>
          <w:p w14:paraId="4D71C1E6">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5A41F1C8">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副大队长</w:t>
            </w:r>
          </w:p>
        </w:tc>
        <w:tc>
          <w:tcPr>
            <w:tcW w:w="2124" w:type="dxa"/>
            <w:noWrap w:val="0"/>
            <w:vAlign w:val="center"/>
          </w:tcPr>
          <w:p w14:paraId="61BEEBE0">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15804933000</w:t>
            </w:r>
          </w:p>
        </w:tc>
        <w:tc>
          <w:tcPr>
            <w:tcW w:w="1128" w:type="dxa"/>
            <w:noWrap w:val="0"/>
            <w:vAlign w:val="center"/>
          </w:tcPr>
          <w:p w14:paraId="53D05DD9">
            <w:pPr>
              <w:keepNext w:val="0"/>
              <w:keepLines w:val="0"/>
              <w:suppressLineNumbers w:val="0"/>
              <w:spacing w:before="0" w:beforeAutospacing="0" w:after="0" w:afterAutospacing="0"/>
              <w:ind w:left="0" w:right="0"/>
              <w:jc w:val="center"/>
              <w:rPr>
                <w:rFonts w:hint="default"/>
                <w:sz w:val="24"/>
                <w:szCs w:val="24"/>
              </w:rPr>
            </w:pPr>
          </w:p>
        </w:tc>
      </w:tr>
      <w:tr w14:paraId="102F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49C2323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焦大刚</w:t>
            </w:r>
          </w:p>
        </w:tc>
        <w:tc>
          <w:tcPr>
            <w:tcW w:w="2556" w:type="dxa"/>
            <w:noWrap w:val="0"/>
            <w:vAlign w:val="center"/>
          </w:tcPr>
          <w:p w14:paraId="7DEB6E3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22695087">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中队长</w:t>
            </w:r>
          </w:p>
        </w:tc>
        <w:tc>
          <w:tcPr>
            <w:tcW w:w="2124" w:type="dxa"/>
            <w:noWrap w:val="0"/>
            <w:vAlign w:val="center"/>
          </w:tcPr>
          <w:p w14:paraId="1E13D2E5">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13942170099</w:t>
            </w:r>
          </w:p>
        </w:tc>
        <w:tc>
          <w:tcPr>
            <w:tcW w:w="1128" w:type="dxa"/>
            <w:noWrap w:val="0"/>
            <w:vAlign w:val="center"/>
          </w:tcPr>
          <w:p w14:paraId="626436D6">
            <w:pPr>
              <w:keepNext w:val="0"/>
              <w:keepLines w:val="0"/>
              <w:suppressLineNumbers w:val="0"/>
              <w:spacing w:before="0" w:beforeAutospacing="0" w:after="0" w:afterAutospacing="0"/>
              <w:ind w:left="0" w:right="0"/>
              <w:jc w:val="center"/>
              <w:rPr>
                <w:rFonts w:hint="default"/>
                <w:sz w:val="24"/>
                <w:szCs w:val="24"/>
              </w:rPr>
            </w:pPr>
          </w:p>
        </w:tc>
      </w:tr>
      <w:tr w14:paraId="4B78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1D99AF3C">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肇启龙</w:t>
            </w:r>
          </w:p>
        </w:tc>
        <w:tc>
          <w:tcPr>
            <w:tcW w:w="2556" w:type="dxa"/>
            <w:noWrap w:val="0"/>
            <w:vAlign w:val="center"/>
          </w:tcPr>
          <w:p w14:paraId="778F130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0C781511">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中队长</w:t>
            </w:r>
          </w:p>
        </w:tc>
        <w:tc>
          <w:tcPr>
            <w:tcW w:w="2124" w:type="dxa"/>
            <w:noWrap w:val="0"/>
            <w:vAlign w:val="center"/>
          </w:tcPr>
          <w:p w14:paraId="64D51F63">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13224217676</w:t>
            </w:r>
          </w:p>
        </w:tc>
        <w:tc>
          <w:tcPr>
            <w:tcW w:w="1128" w:type="dxa"/>
            <w:noWrap w:val="0"/>
            <w:vAlign w:val="center"/>
          </w:tcPr>
          <w:p w14:paraId="793E8936">
            <w:pPr>
              <w:keepNext w:val="0"/>
              <w:keepLines w:val="0"/>
              <w:suppressLineNumbers w:val="0"/>
              <w:spacing w:before="0" w:beforeAutospacing="0" w:after="0" w:afterAutospacing="0"/>
              <w:ind w:left="0" w:right="0"/>
              <w:jc w:val="center"/>
              <w:rPr>
                <w:rFonts w:hint="default"/>
                <w:sz w:val="24"/>
                <w:szCs w:val="24"/>
              </w:rPr>
            </w:pPr>
          </w:p>
        </w:tc>
      </w:tr>
      <w:tr w14:paraId="0E24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5B57BF65">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赵伟达</w:t>
            </w:r>
          </w:p>
        </w:tc>
        <w:tc>
          <w:tcPr>
            <w:tcW w:w="2556" w:type="dxa"/>
            <w:noWrap w:val="0"/>
            <w:vAlign w:val="center"/>
          </w:tcPr>
          <w:p w14:paraId="19EF7F38">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09DA3837">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中队长</w:t>
            </w:r>
          </w:p>
        </w:tc>
        <w:tc>
          <w:tcPr>
            <w:tcW w:w="2124" w:type="dxa"/>
            <w:noWrap w:val="0"/>
            <w:vAlign w:val="center"/>
          </w:tcPr>
          <w:p w14:paraId="493CA13A">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13591847236</w:t>
            </w:r>
          </w:p>
        </w:tc>
        <w:tc>
          <w:tcPr>
            <w:tcW w:w="1128" w:type="dxa"/>
            <w:noWrap w:val="0"/>
            <w:vAlign w:val="center"/>
          </w:tcPr>
          <w:p w14:paraId="09658F97">
            <w:pPr>
              <w:keepNext w:val="0"/>
              <w:keepLines w:val="0"/>
              <w:suppressLineNumbers w:val="0"/>
              <w:spacing w:before="0" w:beforeAutospacing="0" w:after="0" w:afterAutospacing="0"/>
              <w:ind w:left="0" w:right="0"/>
              <w:jc w:val="center"/>
              <w:rPr>
                <w:rFonts w:hint="default"/>
                <w:sz w:val="24"/>
                <w:szCs w:val="24"/>
              </w:rPr>
            </w:pPr>
          </w:p>
        </w:tc>
      </w:tr>
      <w:tr w14:paraId="44A0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13D53EA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郝凌云</w:t>
            </w:r>
          </w:p>
        </w:tc>
        <w:tc>
          <w:tcPr>
            <w:tcW w:w="2556" w:type="dxa"/>
            <w:noWrap w:val="0"/>
            <w:vAlign w:val="center"/>
          </w:tcPr>
          <w:p w14:paraId="719B005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0B838FC4">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大队长</w:t>
            </w:r>
          </w:p>
        </w:tc>
        <w:tc>
          <w:tcPr>
            <w:tcW w:w="2124" w:type="dxa"/>
            <w:noWrap w:val="0"/>
            <w:vAlign w:val="center"/>
          </w:tcPr>
          <w:p w14:paraId="6C4016FA">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13842177997</w:t>
            </w:r>
          </w:p>
        </w:tc>
        <w:tc>
          <w:tcPr>
            <w:tcW w:w="1128" w:type="dxa"/>
            <w:noWrap w:val="0"/>
            <w:vAlign w:val="center"/>
          </w:tcPr>
          <w:p w14:paraId="216870C5">
            <w:pPr>
              <w:keepNext w:val="0"/>
              <w:keepLines w:val="0"/>
              <w:suppressLineNumbers w:val="0"/>
              <w:spacing w:before="0" w:beforeAutospacing="0" w:after="0" w:afterAutospacing="0"/>
              <w:ind w:left="0" w:right="0"/>
              <w:jc w:val="center"/>
              <w:rPr>
                <w:rFonts w:hint="default"/>
                <w:sz w:val="24"/>
                <w:szCs w:val="24"/>
              </w:rPr>
            </w:pPr>
          </w:p>
        </w:tc>
      </w:tr>
      <w:tr w14:paraId="5D09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6CE5FD57">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齐海峰</w:t>
            </w:r>
          </w:p>
        </w:tc>
        <w:tc>
          <w:tcPr>
            <w:tcW w:w="2556" w:type="dxa"/>
            <w:noWrap w:val="0"/>
            <w:vAlign w:val="center"/>
          </w:tcPr>
          <w:p w14:paraId="02D1636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17B8D68D">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val="en-US" w:eastAsia="zh-CN"/>
              </w:rPr>
              <w:t>教导员</w:t>
            </w:r>
          </w:p>
        </w:tc>
        <w:tc>
          <w:tcPr>
            <w:tcW w:w="2124" w:type="dxa"/>
            <w:noWrap w:val="0"/>
            <w:vAlign w:val="center"/>
          </w:tcPr>
          <w:p w14:paraId="3D58D5B0">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13942198227</w:t>
            </w:r>
          </w:p>
        </w:tc>
        <w:tc>
          <w:tcPr>
            <w:tcW w:w="1128" w:type="dxa"/>
            <w:noWrap w:val="0"/>
            <w:vAlign w:val="center"/>
          </w:tcPr>
          <w:p w14:paraId="7F51F21C">
            <w:pPr>
              <w:keepNext w:val="0"/>
              <w:keepLines w:val="0"/>
              <w:suppressLineNumbers w:val="0"/>
              <w:spacing w:before="0" w:beforeAutospacing="0" w:after="0" w:afterAutospacing="0"/>
              <w:ind w:left="0" w:right="0"/>
              <w:jc w:val="center"/>
              <w:rPr>
                <w:rFonts w:hint="default"/>
                <w:sz w:val="24"/>
                <w:szCs w:val="24"/>
              </w:rPr>
            </w:pPr>
          </w:p>
        </w:tc>
      </w:tr>
      <w:tr w14:paraId="0856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7C50A21C">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高威</w:t>
            </w:r>
          </w:p>
        </w:tc>
        <w:tc>
          <w:tcPr>
            <w:tcW w:w="2556" w:type="dxa"/>
            <w:noWrap w:val="0"/>
            <w:vAlign w:val="center"/>
          </w:tcPr>
          <w:p w14:paraId="7C601C2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651A664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大队长</w:t>
            </w:r>
          </w:p>
        </w:tc>
        <w:tc>
          <w:tcPr>
            <w:tcW w:w="2124" w:type="dxa"/>
            <w:noWrap w:val="0"/>
            <w:vAlign w:val="center"/>
          </w:tcPr>
          <w:p w14:paraId="5E8BE013">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15142287788</w:t>
            </w:r>
          </w:p>
        </w:tc>
        <w:tc>
          <w:tcPr>
            <w:tcW w:w="1128" w:type="dxa"/>
            <w:noWrap w:val="0"/>
            <w:vAlign w:val="center"/>
          </w:tcPr>
          <w:p w14:paraId="4B429727">
            <w:pPr>
              <w:keepNext w:val="0"/>
              <w:keepLines w:val="0"/>
              <w:suppressLineNumbers w:val="0"/>
              <w:spacing w:before="0" w:beforeAutospacing="0" w:after="0" w:afterAutospacing="0"/>
              <w:ind w:left="0" w:right="0"/>
              <w:jc w:val="center"/>
              <w:rPr>
                <w:rFonts w:hint="default"/>
                <w:sz w:val="24"/>
                <w:szCs w:val="24"/>
              </w:rPr>
            </w:pPr>
          </w:p>
        </w:tc>
      </w:tr>
      <w:tr w14:paraId="4E7E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053763E7">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李玉东</w:t>
            </w:r>
          </w:p>
        </w:tc>
        <w:tc>
          <w:tcPr>
            <w:tcW w:w="2556" w:type="dxa"/>
            <w:noWrap w:val="0"/>
            <w:vAlign w:val="center"/>
          </w:tcPr>
          <w:p w14:paraId="000E337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1A3C9D4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教导员</w:t>
            </w:r>
          </w:p>
        </w:tc>
        <w:tc>
          <w:tcPr>
            <w:tcW w:w="2124" w:type="dxa"/>
            <w:noWrap w:val="0"/>
            <w:vAlign w:val="center"/>
          </w:tcPr>
          <w:p w14:paraId="44E9A1D0">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18340583595</w:t>
            </w:r>
          </w:p>
        </w:tc>
        <w:tc>
          <w:tcPr>
            <w:tcW w:w="1128" w:type="dxa"/>
            <w:noWrap w:val="0"/>
            <w:vAlign w:val="center"/>
          </w:tcPr>
          <w:p w14:paraId="308D7EC9">
            <w:pPr>
              <w:keepNext w:val="0"/>
              <w:keepLines w:val="0"/>
              <w:suppressLineNumbers w:val="0"/>
              <w:spacing w:before="0" w:beforeAutospacing="0" w:after="0" w:afterAutospacing="0"/>
              <w:ind w:left="0" w:right="0"/>
              <w:jc w:val="center"/>
              <w:rPr>
                <w:rFonts w:hint="default"/>
                <w:sz w:val="24"/>
                <w:szCs w:val="24"/>
              </w:rPr>
            </w:pPr>
          </w:p>
        </w:tc>
      </w:tr>
      <w:tr w14:paraId="5D56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18C03080">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于海超</w:t>
            </w:r>
          </w:p>
        </w:tc>
        <w:tc>
          <w:tcPr>
            <w:tcW w:w="2556" w:type="dxa"/>
            <w:noWrap w:val="0"/>
            <w:vAlign w:val="center"/>
          </w:tcPr>
          <w:p w14:paraId="0E1485C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0D10E04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大队长</w:t>
            </w:r>
          </w:p>
        </w:tc>
        <w:tc>
          <w:tcPr>
            <w:tcW w:w="2124" w:type="dxa"/>
            <w:noWrap w:val="0"/>
            <w:vAlign w:val="center"/>
          </w:tcPr>
          <w:p w14:paraId="6E2AE546">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15114220137</w:t>
            </w:r>
          </w:p>
        </w:tc>
        <w:tc>
          <w:tcPr>
            <w:tcW w:w="1128" w:type="dxa"/>
            <w:noWrap w:val="0"/>
            <w:vAlign w:val="center"/>
          </w:tcPr>
          <w:p w14:paraId="66546E41">
            <w:pPr>
              <w:keepNext w:val="0"/>
              <w:keepLines w:val="0"/>
              <w:suppressLineNumbers w:val="0"/>
              <w:spacing w:before="0" w:beforeAutospacing="0" w:after="0" w:afterAutospacing="0"/>
              <w:ind w:left="0" w:right="0"/>
              <w:jc w:val="center"/>
              <w:rPr>
                <w:rFonts w:hint="default"/>
                <w:sz w:val="24"/>
                <w:szCs w:val="24"/>
              </w:rPr>
            </w:pPr>
          </w:p>
        </w:tc>
      </w:tr>
      <w:tr w14:paraId="68C7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50C6B45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柳林林</w:t>
            </w:r>
          </w:p>
        </w:tc>
        <w:tc>
          <w:tcPr>
            <w:tcW w:w="2556" w:type="dxa"/>
            <w:noWrap w:val="0"/>
            <w:vAlign w:val="center"/>
          </w:tcPr>
          <w:p w14:paraId="2C5078D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2DA95CFA">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副大队长</w:t>
            </w:r>
          </w:p>
        </w:tc>
        <w:tc>
          <w:tcPr>
            <w:tcW w:w="2124" w:type="dxa"/>
            <w:noWrap w:val="0"/>
            <w:vAlign w:val="center"/>
          </w:tcPr>
          <w:p w14:paraId="4E2BCC67">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18340292966</w:t>
            </w:r>
          </w:p>
        </w:tc>
        <w:tc>
          <w:tcPr>
            <w:tcW w:w="1128" w:type="dxa"/>
            <w:noWrap w:val="0"/>
            <w:vAlign w:val="center"/>
          </w:tcPr>
          <w:p w14:paraId="50E602C4">
            <w:pPr>
              <w:keepNext w:val="0"/>
              <w:keepLines w:val="0"/>
              <w:suppressLineNumbers w:val="0"/>
              <w:spacing w:before="0" w:beforeAutospacing="0" w:after="0" w:afterAutospacing="0"/>
              <w:ind w:left="0" w:right="0"/>
              <w:jc w:val="center"/>
              <w:rPr>
                <w:rFonts w:hint="default"/>
                <w:sz w:val="24"/>
                <w:szCs w:val="24"/>
              </w:rPr>
            </w:pPr>
          </w:p>
        </w:tc>
      </w:tr>
      <w:tr w14:paraId="3282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1EC739FD">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郭鑫</w:t>
            </w:r>
          </w:p>
        </w:tc>
        <w:tc>
          <w:tcPr>
            <w:tcW w:w="2556" w:type="dxa"/>
            <w:noWrap w:val="0"/>
            <w:vAlign w:val="center"/>
          </w:tcPr>
          <w:p w14:paraId="7AF6466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650F0422">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民警</w:t>
            </w:r>
          </w:p>
        </w:tc>
        <w:tc>
          <w:tcPr>
            <w:tcW w:w="2124" w:type="dxa"/>
            <w:noWrap w:val="0"/>
            <w:vAlign w:val="center"/>
          </w:tcPr>
          <w:p w14:paraId="27590888">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15104242017</w:t>
            </w:r>
          </w:p>
        </w:tc>
        <w:tc>
          <w:tcPr>
            <w:tcW w:w="1128" w:type="dxa"/>
            <w:noWrap w:val="0"/>
            <w:vAlign w:val="center"/>
          </w:tcPr>
          <w:p w14:paraId="3AC3DE89">
            <w:pPr>
              <w:keepNext w:val="0"/>
              <w:keepLines w:val="0"/>
              <w:suppressLineNumbers w:val="0"/>
              <w:spacing w:before="0" w:beforeAutospacing="0" w:after="0" w:afterAutospacing="0"/>
              <w:ind w:left="0" w:right="0"/>
              <w:jc w:val="center"/>
              <w:rPr>
                <w:rFonts w:hint="default"/>
                <w:sz w:val="24"/>
                <w:szCs w:val="24"/>
              </w:rPr>
            </w:pPr>
          </w:p>
        </w:tc>
      </w:tr>
      <w:tr w14:paraId="4B1B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520A43C6">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高峰</w:t>
            </w:r>
          </w:p>
        </w:tc>
        <w:tc>
          <w:tcPr>
            <w:tcW w:w="2556" w:type="dxa"/>
            <w:noWrap w:val="0"/>
            <w:vAlign w:val="center"/>
          </w:tcPr>
          <w:p w14:paraId="32BD5B2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511600A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eastAsia="zh-CN"/>
              </w:rPr>
              <w:t>大队长</w:t>
            </w:r>
          </w:p>
        </w:tc>
        <w:tc>
          <w:tcPr>
            <w:tcW w:w="2124" w:type="dxa"/>
            <w:noWrap w:val="0"/>
            <w:vAlign w:val="center"/>
          </w:tcPr>
          <w:p w14:paraId="792A8E86">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18404201110</w:t>
            </w:r>
          </w:p>
        </w:tc>
        <w:tc>
          <w:tcPr>
            <w:tcW w:w="1128" w:type="dxa"/>
            <w:noWrap w:val="0"/>
            <w:vAlign w:val="center"/>
          </w:tcPr>
          <w:p w14:paraId="666F9D7B">
            <w:pPr>
              <w:keepNext w:val="0"/>
              <w:keepLines w:val="0"/>
              <w:suppressLineNumbers w:val="0"/>
              <w:spacing w:before="0" w:beforeAutospacing="0" w:after="0" w:afterAutospacing="0"/>
              <w:ind w:left="0" w:right="0"/>
              <w:jc w:val="center"/>
              <w:rPr>
                <w:rFonts w:hint="default"/>
                <w:sz w:val="24"/>
                <w:szCs w:val="24"/>
              </w:rPr>
            </w:pPr>
          </w:p>
        </w:tc>
      </w:tr>
      <w:tr w14:paraId="18C2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97" w:type="dxa"/>
            <w:noWrap w:val="0"/>
            <w:vAlign w:val="center"/>
          </w:tcPr>
          <w:p w14:paraId="2CDE6AB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姜宗林</w:t>
            </w:r>
          </w:p>
        </w:tc>
        <w:tc>
          <w:tcPr>
            <w:tcW w:w="2556" w:type="dxa"/>
            <w:noWrap w:val="0"/>
            <w:vAlign w:val="center"/>
          </w:tcPr>
          <w:p w14:paraId="59E0374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88" w:type="dxa"/>
            <w:noWrap w:val="0"/>
            <w:vAlign w:val="center"/>
          </w:tcPr>
          <w:p w14:paraId="2F7EEE7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教导员</w:t>
            </w:r>
          </w:p>
        </w:tc>
        <w:tc>
          <w:tcPr>
            <w:tcW w:w="2124" w:type="dxa"/>
            <w:noWrap w:val="0"/>
            <w:vAlign w:val="center"/>
          </w:tcPr>
          <w:p w14:paraId="44D2034B">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13898081562</w:t>
            </w:r>
          </w:p>
        </w:tc>
        <w:tc>
          <w:tcPr>
            <w:tcW w:w="1128" w:type="dxa"/>
            <w:noWrap w:val="0"/>
            <w:vAlign w:val="center"/>
          </w:tcPr>
          <w:p w14:paraId="3FBB3136">
            <w:pPr>
              <w:keepNext w:val="0"/>
              <w:keepLines w:val="0"/>
              <w:suppressLineNumbers w:val="0"/>
              <w:spacing w:before="0" w:beforeAutospacing="0" w:after="0" w:afterAutospacing="0"/>
              <w:ind w:left="0" w:right="0"/>
              <w:jc w:val="center"/>
              <w:rPr>
                <w:rFonts w:hint="default"/>
                <w:sz w:val="24"/>
                <w:szCs w:val="24"/>
              </w:rPr>
            </w:pPr>
          </w:p>
        </w:tc>
      </w:tr>
    </w:tbl>
    <w:p w14:paraId="0AFDF596"/>
    <w:p w14:paraId="6ACF4BEF">
      <w:pPr>
        <w:pStyle w:val="2"/>
        <w:jc w:val="center"/>
        <w:rPr>
          <w:rFonts w:hint="default"/>
          <w:lang w:eastAsia="zh-CN"/>
        </w:rPr>
      </w:pPr>
      <w:bookmarkStart w:id="1485" w:name="_Toc18163"/>
      <w:r>
        <w:rPr>
          <w:rFonts w:hint="eastAsia"/>
          <w:lang w:val="en-US" w:eastAsia="zh-CN"/>
        </w:rPr>
        <w:t>光明公安分局应急响应联系人员名单</w:t>
      </w:r>
      <w:bookmarkEnd w:id="1485"/>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09"/>
        <w:gridCol w:w="2508"/>
        <w:gridCol w:w="1824"/>
        <w:gridCol w:w="2136"/>
        <w:gridCol w:w="1140"/>
      </w:tblGrid>
      <w:tr w14:paraId="4A76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4E0B2825">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姓名</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5F904C8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灯会现场职务</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50ECEA0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单位职务</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782D13D7">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电话</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4432C8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备注</w:t>
            </w:r>
          </w:p>
        </w:tc>
      </w:tr>
      <w:tr w14:paraId="6FBB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6755518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马世杰</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68FE406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组长（现场负责人）</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3F2B8BC7">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局长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3C61176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18340217777</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163CB5D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2428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3128E97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颜贵春</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7653DE8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副组长（现场负责人）</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54CC788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副局长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726059D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Calibri"/>
                <w:kern w:val="2"/>
                <w:sz w:val="24"/>
                <w:szCs w:val="24"/>
                <w:lang w:val="en-US" w:eastAsia="zh-CN" w:bidi="ar"/>
              </w:rPr>
              <w:t>13842115105</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6E8059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5B32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0D1FFF7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李全奎</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2B1A109F">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副组长（现场负责人）</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3965A155">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副局长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3F00D46C">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Calibri"/>
                <w:kern w:val="2"/>
                <w:sz w:val="24"/>
                <w:szCs w:val="24"/>
                <w:lang w:val="en-US" w:eastAsia="zh-CN" w:bidi="ar"/>
              </w:rPr>
              <w:t>18516018682</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0CFA9327">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3D87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3064A47B">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曹建国</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1E3E4760">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3CF8B12D">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大队长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2907E92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15104204067</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474345B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16FF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4B06F284">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唐学鹏</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434358C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07900A5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大队长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513B2BA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18242149295</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24F0F74">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0F09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2E1588D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李帅奇</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0882161F">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5B96B5F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大队长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6373972C">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Calibri"/>
                <w:kern w:val="2"/>
                <w:sz w:val="24"/>
                <w:szCs w:val="24"/>
                <w:lang w:val="en-US" w:eastAsia="zh-CN" w:bidi="ar"/>
              </w:rPr>
              <w:t>15142188880</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0D415119">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1514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5AF9295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崔雪敏</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5ACB8DB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6A3E5A9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大队长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2989683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13634906955</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5646FA36">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053B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1272B8E0">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张继军</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34683F9F">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72F1C50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教导员</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4A743AC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13591948838</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590A8C4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4E00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22C16107">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林延斌</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239D86B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54310E9B">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副大队长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02F5D5A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18842115557</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E291808">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22FE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713D237C">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李江</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62DA898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317563F5">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副大队长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53E7D6C4">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13504210909</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3CA9851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5BC2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24E9A0D0">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王恩瑞</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76968ABD">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104DC4EC">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中队长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1DCC2A9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15804920969</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29C93684">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347E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043F851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梁跃</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161BACC4">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01639A9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中队长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7E9FE726">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15140263696</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01196C5">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2A3B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65B0A51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尹加森</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7A75A22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2F461E3B">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中队长</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185C8099">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18204200759</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7334F789">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1337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406B91A0">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杨建得</w:t>
            </w: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22C4807B">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166FA15E">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eastAsia" w:ascii="宋体" w:hAnsi="宋体" w:eastAsia="宋体" w:cs="宋体"/>
                <w:kern w:val="2"/>
                <w:sz w:val="24"/>
                <w:szCs w:val="24"/>
                <w:lang w:val="en-US" w:eastAsia="zh-CN" w:bidi="ar"/>
              </w:rPr>
              <w:t>民警</w:t>
            </w: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487F0512">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r>
              <w:rPr>
                <w:rFonts w:hint="default" w:ascii="Calibri" w:hAnsi="Calibri" w:eastAsia="宋体" w:cs="宋体"/>
                <w:kern w:val="2"/>
                <w:sz w:val="24"/>
                <w:szCs w:val="24"/>
                <w:lang w:val="en-US" w:eastAsia="zh-CN" w:bidi="ar"/>
              </w:rPr>
              <w:t>15184200866</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34B5FFF">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0057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2E449990">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2ADD5B59">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393469F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38387B6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13E30987">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4093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3266D66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230C2954">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59B48DD0">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40AE96E6">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7D0F47C3">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5BD8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5C96A78D">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040263B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6E1F9201">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3A66D6C5">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65BA6868">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r w14:paraId="05CC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09" w:type="dxa"/>
            <w:tcBorders>
              <w:top w:val="single" w:color="auto" w:sz="4" w:space="0"/>
              <w:left w:val="single" w:color="auto" w:sz="4" w:space="0"/>
              <w:bottom w:val="single" w:color="auto" w:sz="4" w:space="0"/>
              <w:right w:val="single" w:color="auto" w:sz="4" w:space="0"/>
            </w:tcBorders>
            <w:shd w:val="clear" w:color="auto" w:fill="auto"/>
            <w:vAlign w:val="center"/>
          </w:tcPr>
          <w:p w14:paraId="6F31D158">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508" w:type="dxa"/>
            <w:tcBorders>
              <w:top w:val="single" w:color="auto" w:sz="4" w:space="0"/>
              <w:left w:val="single" w:color="auto" w:sz="4" w:space="0"/>
              <w:bottom w:val="single" w:color="auto" w:sz="4" w:space="0"/>
              <w:right w:val="single" w:color="auto" w:sz="4" w:space="0"/>
            </w:tcBorders>
            <w:shd w:val="clear" w:color="auto" w:fill="auto"/>
            <w:vAlign w:val="center"/>
          </w:tcPr>
          <w:p w14:paraId="0E7D3A68">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1"/>
                <w:szCs w:val="21"/>
              </w:rPr>
            </w:pPr>
            <w:r>
              <w:rPr>
                <w:rFonts w:hint="eastAsia" w:ascii="宋体" w:hAnsi="宋体" w:eastAsia="宋体" w:cs="宋体"/>
                <w:kern w:val="2"/>
                <w:sz w:val="24"/>
                <w:szCs w:val="24"/>
                <w:lang w:val="en-US" w:eastAsia="zh-CN" w:bidi="ar"/>
              </w:rPr>
              <w:t>组员</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14:paraId="62AA7A45">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2136" w:type="dxa"/>
            <w:tcBorders>
              <w:top w:val="single" w:color="auto" w:sz="4" w:space="0"/>
              <w:left w:val="single" w:color="auto" w:sz="4" w:space="0"/>
              <w:bottom w:val="single" w:color="auto" w:sz="4" w:space="0"/>
              <w:right w:val="single" w:color="auto" w:sz="4" w:space="0"/>
            </w:tcBorders>
            <w:shd w:val="clear" w:color="auto" w:fill="auto"/>
            <w:vAlign w:val="center"/>
          </w:tcPr>
          <w:p w14:paraId="2B33223A">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14:paraId="07908317">
            <w:pPr>
              <w:keepNext w:val="0"/>
              <w:keepLines w:val="0"/>
              <w:widowControl w:val="0"/>
              <w:suppressLineNumbers w:val="0"/>
              <w:spacing w:before="0" w:beforeAutospacing="0" w:after="0" w:afterAutospacing="0"/>
              <w:ind w:left="0" w:right="0"/>
              <w:jc w:val="center"/>
              <w:rPr>
                <w:rFonts w:hint="default" w:ascii="Calibri" w:hAnsi="Calibri" w:eastAsia="宋体" w:cs="宋体"/>
                <w:kern w:val="2"/>
                <w:sz w:val="24"/>
                <w:szCs w:val="24"/>
              </w:rPr>
            </w:pPr>
          </w:p>
        </w:tc>
      </w:tr>
    </w:tbl>
    <w:p w14:paraId="57848F0A">
      <w:pPr>
        <w:keepNext w:val="0"/>
        <w:keepLines w:val="0"/>
        <w:widowControl w:val="0"/>
        <w:suppressLineNumbers w:val="0"/>
        <w:spacing w:before="0" w:beforeAutospacing="0" w:after="0" w:afterAutospacing="0"/>
        <w:ind w:left="0" w:right="0"/>
        <w:jc w:val="both"/>
        <w:rPr>
          <w:rFonts w:hint="default"/>
          <w:lang w:val="en-US" w:eastAsia="zh-CN"/>
        </w:rPr>
      </w:pPr>
      <w:r>
        <w:rPr>
          <w:rFonts w:hint="default" w:ascii="Calibri" w:hAnsi="Calibri" w:eastAsia="宋体" w:cs="宋体"/>
          <w:kern w:val="2"/>
          <w:sz w:val="21"/>
          <w:szCs w:val="21"/>
          <w:lang w:val="en-US" w:eastAsia="zh-CN" w:bidi="ar"/>
        </w:rPr>
        <w:t xml:space="preserve">  </w:t>
      </w:r>
    </w:p>
    <w:p w14:paraId="5C44DC2D">
      <w:pPr>
        <w:pStyle w:val="2"/>
        <w:jc w:val="center"/>
        <w:rPr>
          <w:rFonts w:hint="eastAsia"/>
          <w:lang w:val="en-US" w:eastAsia="zh-CN"/>
        </w:rPr>
      </w:pPr>
      <w:r>
        <w:rPr>
          <w:rFonts w:hint="default"/>
          <w:lang w:val="en-US" w:eastAsia="zh-CN"/>
        </w:rPr>
        <w:t xml:space="preserve"> </w:t>
      </w:r>
      <w:bookmarkStart w:id="1486" w:name="_Toc3422"/>
      <w:r>
        <w:rPr>
          <w:rFonts w:hint="eastAsia"/>
          <w:lang w:val="en-US" w:eastAsia="zh-CN"/>
        </w:rPr>
        <w:t>双塔街道办事处应急响应联系人员名单</w:t>
      </w:r>
      <w:bookmarkEnd w:id="1486"/>
    </w:p>
    <w:tbl>
      <w:tblPr>
        <w:tblStyle w:val="16"/>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2532"/>
        <w:gridCol w:w="1776"/>
        <w:gridCol w:w="2160"/>
        <w:gridCol w:w="1080"/>
      </w:tblGrid>
      <w:tr w14:paraId="7ECB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288CD5B4">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姓名</w:t>
            </w:r>
          </w:p>
        </w:tc>
        <w:tc>
          <w:tcPr>
            <w:tcW w:w="2532" w:type="dxa"/>
            <w:noWrap w:val="0"/>
            <w:vAlign w:val="center"/>
          </w:tcPr>
          <w:p w14:paraId="34AC2ED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灯会现场职务</w:t>
            </w:r>
          </w:p>
        </w:tc>
        <w:tc>
          <w:tcPr>
            <w:tcW w:w="1776" w:type="dxa"/>
            <w:noWrap w:val="0"/>
            <w:vAlign w:val="center"/>
          </w:tcPr>
          <w:p w14:paraId="3F7E25F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单位职务</w:t>
            </w:r>
          </w:p>
        </w:tc>
        <w:tc>
          <w:tcPr>
            <w:tcW w:w="2160" w:type="dxa"/>
            <w:noWrap w:val="0"/>
            <w:vAlign w:val="center"/>
          </w:tcPr>
          <w:p w14:paraId="7706CDD6">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电话</w:t>
            </w:r>
          </w:p>
        </w:tc>
        <w:tc>
          <w:tcPr>
            <w:tcW w:w="1080" w:type="dxa"/>
            <w:noWrap w:val="0"/>
            <w:vAlign w:val="center"/>
          </w:tcPr>
          <w:p w14:paraId="70BC3F7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备注</w:t>
            </w:r>
          </w:p>
        </w:tc>
      </w:tr>
      <w:tr w14:paraId="1C7E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1C416F0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王立武</w:t>
            </w:r>
          </w:p>
        </w:tc>
        <w:tc>
          <w:tcPr>
            <w:tcW w:w="2532" w:type="dxa"/>
            <w:noWrap w:val="0"/>
            <w:vAlign w:val="center"/>
          </w:tcPr>
          <w:p w14:paraId="2EF4F55D">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组长（现场负责人）</w:t>
            </w:r>
          </w:p>
        </w:tc>
        <w:tc>
          <w:tcPr>
            <w:tcW w:w="1776" w:type="dxa"/>
            <w:noWrap w:val="0"/>
            <w:vAlign w:val="center"/>
          </w:tcPr>
          <w:p w14:paraId="15A6F69B">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书记</w:t>
            </w:r>
          </w:p>
        </w:tc>
        <w:tc>
          <w:tcPr>
            <w:tcW w:w="2160" w:type="dxa"/>
            <w:noWrap w:val="0"/>
            <w:vAlign w:val="center"/>
          </w:tcPr>
          <w:p w14:paraId="36EA68B4">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18940545566</w:t>
            </w:r>
          </w:p>
        </w:tc>
        <w:tc>
          <w:tcPr>
            <w:tcW w:w="1080" w:type="dxa"/>
            <w:noWrap w:val="0"/>
            <w:vAlign w:val="center"/>
          </w:tcPr>
          <w:p w14:paraId="570AFFFE">
            <w:pPr>
              <w:keepNext w:val="0"/>
              <w:keepLines w:val="0"/>
              <w:suppressLineNumbers w:val="0"/>
              <w:spacing w:before="0" w:beforeAutospacing="0" w:after="0" w:afterAutospacing="0"/>
              <w:ind w:left="0" w:right="0"/>
              <w:jc w:val="center"/>
              <w:rPr>
                <w:rFonts w:hint="default"/>
                <w:sz w:val="24"/>
                <w:szCs w:val="24"/>
              </w:rPr>
            </w:pPr>
          </w:p>
        </w:tc>
      </w:tr>
      <w:tr w14:paraId="323C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1488B96B">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张寒</w:t>
            </w:r>
          </w:p>
        </w:tc>
        <w:tc>
          <w:tcPr>
            <w:tcW w:w="2532" w:type="dxa"/>
            <w:noWrap w:val="0"/>
            <w:vAlign w:val="center"/>
          </w:tcPr>
          <w:p w14:paraId="1A520E43">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76" w:type="dxa"/>
            <w:noWrap w:val="0"/>
            <w:vAlign w:val="center"/>
          </w:tcPr>
          <w:p w14:paraId="217292C9">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主任</w:t>
            </w:r>
          </w:p>
        </w:tc>
        <w:tc>
          <w:tcPr>
            <w:tcW w:w="2160" w:type="dxa"/>
            <w:noWrap w:val="0"/>
            <w:vAlign w:val="center"/>
          </w:tcPr>
          <w:p w14:paraId="4114027B">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15142260212</w:t>
            </w:r>
          </w:p>
        </w:tc>
        <w:tc>
          <w:tcPr>
            <w:tcW w:w="1080" w:type="dxa"/>
            <w:noWrap w:val="0"/>
            <w:vAlign w:val="center"/>
          </w:tcPr>
          <w:p w14:paraId="433EF5FB">
            <w:pPr>
              <w:keepNext w:val="0"/>
              <w:keepLines w:val="0"/>
              <w:suppressLineNumbers w:val="0"/>
              <w:spacing w:before="0" w:beforeAutospacing="0" w:after="0" w:afterAutospacing="0"/>
              <w:ind w:left="0" w:right="0"/>
              <w:jc w:val="center"/>
              <w:rPr>
                <w:rFonts w:hint="default"/>
                <w:sz w:val="24"/>
                <w:szCs w:val="24"/>
              </w:rPr>
            </w:pPr>
          </w:p>
        </w:tc>
      </w:tr>
      <w:tr w14:paraId="324F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5BEA0A55">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肖兴爽</w:t>
            </w:r>
          </w:p>
        </w:tc>
        <w:tc>
          <w:tcPr>
            <w:tcW w:w="2532" w:type="dxa"/>
            <w:noWrap w:val="0"/>
            <w:vAlign w:val="center"/>
          </w:tcPr>
          <w:p w14:paraId="0560455C">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副组长（现场负责人）</w:t>
            </w:r>
          </w:p>
        </w:tc>
        <w:tc>
          <w:tcPr>
            <w:tcW w:w="1776" w:type="dxa"/>
            <w:noWrap w:val="0"/>
            <w:vAlign w:val="center"/>
          </w:tcPr>
          <w:p w14:paraId="2DFCE819">
            <w:pPr>
              <w:keepNext w:val="0"/>
              <w:keepLines w:val="0"/>
              <w:suppressLineNumbers w:val="0"/>
              <w:spacing w:before="0" w:beforeAutospacing="0" w:after="0" w:afterAutospacing="0"/>
              <w:ind w:left="0" w:right="0"/>
              <w:jc w:val="center"/>
              <w:rPr>
                <w:rFonts w:hint="default"/>
                <w:sz w:val="24"/>
                <w:szCs w:val="24"/>
                <w:lang w:val="en-US"/>
              </w:rPr>
            </w:pPr>
            <w:r>
              <w:rPr>
                <w:rFonts w:hint="eastAsia"/>
                <w:sz w:val="24"/>
                <w:szCs w:val="24"/>
                <w:lang w:val="en-US" w:eastAsia="zh-CN"/>
              </w:rPr>
              <w:t>副主任</w:t>
            </w:r>
          </w:p>
        </w:tc>
        <w:tc>
          <w:tcPr>
            <w:tcW w:w="2160" w:type="dxa"/>
            <w:noWrap w:val="0"/>
            <w:vAlign w:val="center"/>
          </w:tcPr>
          <w:p w14:paraId="2345A2B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15184242958</w:t>
            </w:r>
          </w:p>
        </w:tc>
        <w:tc>
          <w:tcPr>
            <w:tcW w:w="1080" w:type="dxa"/>
            <w:noWrap w:val="0"/>
            <w:vAlign w:val="center"/>
          </w:tcPr>
          <w:p w14:paraId="1131DB17">
            <w:pPr>
              <w:keepNext w:val="0"/>
              <w:keepLines w:val="0"/>
              <w:suppressLineNumbers w:val="0"/>
              <w:spacing w:before="0" w:beforeAutospacing="0" w:after="0" w:afterAutospacing="0"/>
              <w:ind w:left="0" w:right="0"/>
              <w:jc w:val="center"/>
              <w:rPr>
                <w:rFonts w:hint="default"/>
                <w:sz w:val="24"/>
                <w:szCs w:val="24"/>
              </w:rPr>
            </w:pPr>
          </w:p>
        </w:tc>
      </w:tr>
      <w:tr w14:paraId="7D75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6BB6C36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李佳缘</w:t>
            </w:r>
          </w:p>
        </w:tc>
        <w:tc>
          <w:tcPr>
            <w:tcW w:w="2532" w:type="dxa"/>
            <w:noWrap w:val="0"/>
            <w:vAlign w:val="center"/>
          </w:tcPr>
          <w:p w14:paraId="76D7AAE1">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rPr>
              <w:t>组员</w:t>
            </w:r>
          </w:p>
        </w:tc>
        <w:tc>
          <w:tcPr>
            <w:tcW w:w="1776" w:type="dxa"/>
            <w:noWrap w:val="0"/>
            <w:vAlign w:val="center"/>
          </w:tcPr>
          <w:p w14:paraId="5E1E2C2E">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副书记</w:t>
            </w:r>
          </w:p>
        </w:tc>
        <w:tc>
          <w:tcPr>
            <w:tcW w:w="2160" w:type="dxa"/>
            <w:noWrap w:val="0"/>
            <w:vAlign w:val="center"/>
          </w:tcPr>
          <w:p w14:paraId="036192CE">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15104212520</w:t>
            </w:r>
          </w:p>
        </w:tc>
        <w:tc>
          <w:tcPr>
            <w:tcW w:w="1080" w:type="dxa"/>
            <w:noWrap w:val="0"/>
            <w:vAlign w:val="center"/>
          </w:tcPr>
          <w:p w14:paraId="049E9A24">
            <w:pPr>
              <w:keepNext w:val="0"/>
              <w:keepLines w:val="0"/>
              <w:suppressLineNumbers w:val="0"/>
              <w:spacing w:before="0" w:beforeAutospacing="0" w:after="0" w:afterAutospacing="0"/>
              <w:ind w:left="0" w:right="0"/>
              <w:jc w:val="center"/>
              <w:rPr>
                <w:rFonts w:hint="default"/>
                <w:sz w:val="24"/>
                <w:szCs w:val="24"/>
              </w:rPr>
            </w:pPr>
          </w:p>
        </w:tc>
      </w:tr>
      <w:tr w14:paraId="60F5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4EE9A56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李笑非</w:t>
            </w:r>
          </w:p>
        </w:tc>
        <w:tc>
          <w:tcPr>
            <w:tcW w:w="2532" w:type="dxa"/>
            <w:noWrap w:val="0"/>
            <w:vAlign w:val="center"/>
          </w:tcPr>
          <w:p w14:paraId="52EB3715">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1FFE3E5E">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副主任</w:t>
            </w:r>
          </w:p>
        </w:tc>
        <w:tc>
          <w:tcPr>
            <w:tcW w:w="2160" w:type="dxa"/>
            <w:noWrap w:val="0"/>
            <w:vAlign w:val="center"/>
          </w:tcPr>
          <w:p w14:paraId="073D1474">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13384218080</w:t>
            </w:r>
          </w:p>
        </w:tc>
        <w:tc>
          <w:tcPr>
            <w:tcW w:w="1080" w:type="dxa"/>
            <w:noWrap w:val="0"/>
            <w:vAlign w:val="center"/>
          </w:tcPr>
          <w:p w14:paraId="4B165437">
            <w:pPr>
              <w:keepNext w:val="0"/>
              <w:keepLines w:val="0"/>
              <w:suppressLineNumbers w:val="0"/>
              <w:spacing w:before="0" w:beforeAutospacing="0" w:after="0" w:afterAutospacing="0"/>
              <w:ind w:left="0" w:right="0"/>
              <w:jc w:val="center"/>
              <w:rPr>
                <w:rFonts w:hint="default"/>
                <w:sz w:val="24"/>
                <w:szCs w:val="24"/>
              </w:rPr>
            </w:pPr>
          </w:p>
        </w:tc>
      </w:tr>
      <w:tr w14:paraId="07D7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256D7A7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李  锰</w:t>
            </w:r>
          </w:p>
        </w:tc>
        <w:tc>
          <w:tcPr>
            <w:tcW w:w="2532" w:type="dxa"/>
            <w:noWrap w:val="0"/>
            <w:vAlign w:val="center"/>
          </w:tcPr>
          <w:p w14:paraId="163D3AD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56801699">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副主任</w:t>
            </w:r>
          </w:p>
        </w:tc>
        <w:tc>
          <w:tcPr>
            <w:tcW w:w="2160" w:type="dxa"/>
            <w:noWrap w:val="0"/>
            <w:vAlign w:val="center"/>
          </w:tcPr>
          <w:p w14:paraId="541E00AB">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13942100505</w:t>
            </w:r>
          </w:p>
        </w:tc>
        <w:tc>
          <w:tcPr>
            <w:tcW w:w="1080" w:type="dxa"/>
            <w:noWrap w:val="0"/>
            <w:vAlign w:val="center"/>
          </w:tcPr>
          <w:p w14:paraId="59D8E980">
            <w:pPr>
              <w:keepNext w:val="0"/>
              <w:keepLines w:val="0"/>
              <w:suppressLineNumbers w:val="0"/>
              <w:spacing w:before="0" w:beforeAutospacing="0" w:after="0" w:afterAutospacing="0"/>
              <w:ind w:left="0" w:right="0"/>
              <w:jc w:val="center"/>
              <w:rPr>
                <w:rFonts w:hint="default"/>
                <w:sz w:val="24"/>
                <w:szCs w:val="24"/>
              </w:rPr>
            </w:pPr>
          </w:p>
        </w:tc>
      </w:tr>
      <w:tr w14:paraId="049E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46E49056">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耿国胜</w:t>
            </w:r>
          </w:p>
        </w:tc>
        <w:tc>
          <w:tcPr>
            <w:tcW w:w="2532" w:type="dxa"/>
            <w:noWrap w:val="0"/>
            <w:vAlign w:val="center"/>
          </w:tcPr>
          <w:p w14:paraId="4758DC62">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6BE32C12">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武装部部长</w:t>
            </w:r>
          </w:p>
        </w:tc>
        <w:tc>
          <w:tcPr>
            <w:tcW w:w="2160" w:type="dxa"/>
            <w:noWrap w:val="0"/>
            <w:vAlign w:val="center"/>
          </w:tcPr>
          <w:p w14:paraId="643D1A22">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15541658534</w:t>
            </w:r>
          </w:p>
        </w:tc>
        <w:tc>
          <w:tcPr>
            <w:tcW w:w="1080" w:type="dxa"/>
            <w:noWrap w:val="0"/>
            <w:vAlign w:val="center"/>
          </w:tcPr>
          <w:p w14:paraId="1D89C4BB">
            <w:pPr>
              <w:keepNext w:val="0"/>
              <w:keepLines w:val="0"/>
              <w:suppressLineNumbers w:val="0"/>
              <w:spacing w:before="0" w:beforeAutospacing="0" w:after="0" w:afterAutospacing="0"/>
              <w:ind w:left="0" w:right="0"/>
              <w:jc w:val="center"/>
              <w:rPr>
                <w:rFonts w:hint="default"/>
                <w:sz w:val="24"/>
                <w:szCs w:val="24"/>
              </w:rPr>
            </w:pPr>
          </w:p>
        </w:tc>
      </w:tr>
      <w:tr w14:paraId="7CB0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33D94848">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赵立伟</w:t>
            </w:r>
          </w:p>
        </w:tc>
        <w:tc>
          <w:tcPr>
            <w:tcW w:w="2532" w:type="dxa"/>
            <w:noWrap w:val="0"/>
            <w:vAlign w:val="center"/>
          </w:tcPr>
          <w:p w14:paraId="77C69161">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3DE587C3">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纪工委书记</w:t>
            </w:r>
          </w:p>
        </w:tc>
        <w:tc>
          <w:tcPr>
            <w:tcW w:w="2160" w:type="dxa"/>
            <w:noWrap w:val="0"/>
            <w:vAlign w:val="center"/>
          </w:tcPr>
          <w:p w14:paraId="030C831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13998080120</w:t>
            </w:r>
          </w:p>
        </w:tc>
        <w:tc>
          <w:tcPr>
            <w:tcW w:w="1080" w:type="dxa"/>
            <w:noWrap w:val="0"/>
            <w:vAlign w:val="center"/>
          </w:tcPr>
          <w:p w14:paraId="25611725">
            <w:pPr>
              <w:keepNext w:val="0"/>
              <w:keepLines w:val="0"/>
              <w:suppressLineNumbers w:val="0"/>
              <w:spacing w:before="0" w:beforeAutospacing="0" w:after="0" w:afterAutospacing="0"/>
              <w:ind w:left="0" w:right="0"/>
              <w:jc w:val="center"/>
              <w:rPr>
                <w:rFonts w:hint="default"/>
                <w:sz w:val="24"/>
                <w:szCs w:val="24"/>
              </w:rPr>
            </w:pPr>
          </w:p>
        </w:tc>
      </w:tr>
      <w:tr w14:paraId="57828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24FF409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杨  旭</w:t>
            </w:r>
          </w:p>
        </w:tc>
        <w:tc>
          <w:tcPr>
            <w:tcW w:w="2532" w:type="dxa"/>
            <w:noWrap w:val="0"/>
            <w:vAlign w:val="center"/>
          </w:tcPr>
          <w:p w14:paraId="10E40ADA">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2F56A54F">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组织部长</w:t>
            </w:r>
          </w:p>
        </w:tc>
        <w:tc>
          <w:tcPr>
            <w:tcW w:w="2160" w:type="dxa"/>
            <w:noWrap w:val="0"/>
            <w:vAlign w:val="center"/>
          </w:tcPr>
          <w:p w14:paraId="555CF149">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13470224145</w:t>
            </w:r>
          </w:p>
        </w:tc>
        <w:tc>
          <w:tcPr>
            <w:tcW w:w="1080" w:type="dxa"/>
            <w:noWrap w:val="0"/>
            <w:vAlign w:val="center"/>
          </w:tcPr>
          <w:p w14:paraId="64388F6A">
            <w:pPr>
              <w:keepNext w:val="0"/>
              <w:keepLines w:val="0"/>
              <w:suppressLineNumbers w:val="0"/>
              <w:spacing w:before="0" w:beforeAutospacing="0" w:after="0" w:afterAutospacing="0"/>
              <w:ind w:left="0" w:right="0"/>
              <w:jc w:val="center"/>
              <w:rPr>
                <w:rFonts w:hint="default"/>
                <w:sz w:val="24"/>
                <w:szCs w:val="24"/>
              </w:rPr>
            </w:pPr>
          </w:p>
        </w:tc>
      </w:tr>
      <w:tr w14:paraId="6B1C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0BF89BB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辛  云</w:t>
            </w:r>
          </w:p>
        </w:tc>
        <w:tc>
          <w:tcPr>
            <w:tcW w:w="2532" w:type="dxa"/>
            <w:noWrap w:val="0"/>
            <w:vAlign w:val="center"/>
          </w:tcPr>
          <w:p w14:paraId="45E7A20D">
            <w:pPr>
              <w:keepNext w:val="0"/>
              <w:keepLines w:val="0"/>
              <w:suppressLineNumbers w:val="0"/>
              <w:spacing w:before="0" w:beforeAutospacing="0" w:after="0" w:afterAutospacing="0"/>
              <w:ind w:left="0" w:right="0"/>
              <w:jc w:val="center"/>
              <w:rPr>
                <w:rFonts w:hint="eastAsia" w:eastAsia="宋体"/>
                <w:lang w:val="en-US" w:eastAsia="zh-CN"/>
              </w:rPr>
            </w:pPr>
            <w:r>
              <w:rPr>
                <w:rFonts w:hint="eastAsia"/>
                <w:lang w:val="en-US" w:eastAsia="zh-CN"/>
              </w:rPr>
              <w:t>组员</w:t>
            </w:r>
          </w:p>
        </w:tc>
        <w:tc>
          <w:tcPr>
            <w:tcW w:w="1776" w:type="dxa"/>
            <w:noWrap w:val="0"/>
            <w:vAlign w:val="center"/>
          </w:tcPr>
          <w:p w14:paraId="4BA0BA0E">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应急办主任</w:t>
            </w:r>
          </w:p>
        </w:tc>
        <w:tc>
          <w:tcPr>
            <w:tcW w:w="2160" w:type="dxa"/>
            <w:noWrap w:val="0"/>
            <w:vAlign w:val="center"/>
          </w:tcPr>
          <w:p w14:paraId="6F54A580">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15040852002</w:t>
            </w:r>
          </w:p>
        </w:tc>
        <w:tc>
          <w:tcPr>
            <w:tcW w:w="1080" w:type="dxa"/>
            <w:noWrap w:val="0"/>
            <w:vAlign w:val="center"/>
          </w:tcPr>
          <w:p w14:paraId="177C6ADE">
            <w:pPr>
              <w:keepNext w:val="0"/>
              <w:keepLines w:val="0"/>
              <w:suppressLineNumbers w:val="0"/>
              <w:spacing w:before="0" w:beforeAutospacing="0" w:after="0" w:afterAutospacing="0"/>
              <w:ind w:left="0" w:right="0"/>
              <w:jc w:val="center"/>
              <w:rPr>
                <w:rFonts w:hint="default"/>
                <w:sz w:val="24"/>
                <w:szCs w:val="24"/>
              </w:rPr>
            </w:pPr>
          </w:p>
        </w:tc>
      </w:tr>
      <w:tr w14:paraId="4FE9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6667AEC8">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付  璐</w:t>
            </w:r>
          </w:p>
        </w:tc>
        <w:tc>
          <w:tcPr>
            <w:tcW w:w="2532" w:type="dxa"/>
            <w:noWrap w:val="0"/>
            <w:vAlign w:val="center"/>
          </w:tcPr>
          <w:p w14:paraId="680B5834">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3D8148F1">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财政所所长</w:t>
            </w:r>
          </w:p>
        </w:tc>
        <w:tc>
          <w:tcPr>
            <w:tcW w:w="2160" w:type="dxa"/>
            <w:noWrap w:val="0"/>
            <w:vAlign w:val="center"/>
          </w:tcPr>
          <w:p w14:paraId="7F2C6224">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18340288335</w:t>
            </w:r>
          </w:p>
        </w:tc>
        <w:tc>
          <w:tcPr>
            <w:tcW w:w="1080" w:type="dxa"/>
            <w:noWrap w:val="0"/>
            <w:vAlign w:val="center"/>
          </w:tcPr>
          <w:p w14:paraId="6FB33329">
            <w:pPr>
              <w:keepNext w:val="0"/>
              <w:keepLines w:val="0"/>
              <w:suppressLineNumbers w:val="0"/>
              <w:spacing w:before="0" w:beforeAutospacing="0" w:after="0" w:afterAutospacing="0"/>
              <w:ind w:left="0" w:right="0"/>
              <w:jc w:val="center"/>
              <w:rPr>
                <w:rFonts w:hint="default"/>
                <w:sz w:val="24"/>
                <w:szCs w:val="24"/>
              </w:rPr>
            </w:pPr>
          </w:p>
        </w:tc>
      </w:tr>
      <w:tr w14:paraId="1C5A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3E9DE54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陈  超</w:t>
            </w:r>
          </w:p>
        </w:tc>
        <w:tc>
          <w:tcPr>
            <w:tcW w:w="2532" w:type="dxa"/>
            <w:noWrap w:val="0"/>
            <w:vAlign w:val="center"/>
          </w:tcPr>
          <w:p w14:paraId="007E2ECF">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160B64D1">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党政办主任</w:t>
            </w:r>
          </w:p>
        </w:tc>
        <w:tc>
          <w:tcPr>
            <w:tcW w:w="2160" w:type="dxa"/>
            <w:noWrap w:val="0"/>
            <w:vAlign w:val="center"/>
          </w:tcPr>
          <w:p w14:paraId="4410D6A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15104227588</w:t>
            </w:r>
          </w:p>
        </w:tc>
        <w:tc>
          <w:tcPr>
            <w:tcW w:w="1080" w:type="dxa"/>
            <w:noWrap w:val="0"/>
            <w:vAlign w:val="center"/>
          </w:tcPr>
          <w:p w14:paraId="3042B80A">
            <w:pPr>
              <w:keepNext w:val="0"/>
              <w:keepLines w:val="0"/>
              <w:suppressLineNumbers w:val="0"/>
              <w:spacing w:before="0" w:beforeAutospacing="0" w:after="0" w:afterAutospacing="0"/>
              <w:ind w:left="0" w:right="0"/>
              <w:jc w:val="center"/>
              <w:rPr>
                <w:rFonts w:hint="default"/>
                <w:sz w:val="24"/>
                <w:szCs w:val="24"/>
              </w:rPr>
            </w:pPr>
          </w:p>
        </w:tc>
      </w:tr>
      <w:tr w14:paraId="7D5F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2DD33B5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陈玲玲</w:t>
            </w:r>
          </w:p>
        </w:tc>
        <w:tc>
          <w:tcPr>
            <w:tcW w:w="2532" w:type="dxa"/>
            <w:noWrap w:val="0"/>
            <w:vAlign w:val="center"/>
          </w:tcPr>
          <w:p w14:paraId="2EA7ED1D">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7B11FE2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民政办主任</w:t>
            </w:r>
          </w:p>
        </w:tc>
        <w:tc>
          <w:tcPr>
            <w:tcW w:w="2160" w:type="dxa"/>
            <w:noWrap w:val="0"/>
            <w:vAlign w:val="center"/>
          </w:tcPr>
          <w:p w14:paraId="2CCDA948">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13842153383</w:t>
            </w:r>
          </w:p>
        </w:tc>
        <w:tc>
          <w:tcPr>
            <w:tcW w:w="1080" w:type="dxa"/>
            <w:noWrap w:val="0"/>
            <w:vAlign w:val="center"/>
          </w:tcPr>
          <w:p w14:paraId="34F378F0">
            <w:pPr>
              <w:keepNext w:val="0"/>
              <w:keepLines w:val="0"/>
              <w:suppressLineNumbers w:val="0"/>
              <w:spacing w:before="0" w:beforeAutospacing="0" w:after="0" w:afterAutospacing="0"/>
              <w:ind w:left="0" w:right="0"/>
              <w:jc w:val="center"/>
              <w:rPr>
                <w:rFonts w:hint="default"/>
                <w:sz w:val="24"/>
                <w:szCs w:val="24"/>
              </w:rPr>
            </w:pPr>
          </w:p>
        </w:tc>
      </w:tr>
      <w:tr w14:paraId="18B6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42156411">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武文静</w:t>
            </w:r>
          </w:p>
        </w:tc>
        <w:tc>
          <w:tcPr>
            <w:tcW w:w="2532" w:type="dxa"/>
            <w:noWrap w:val="0"/>
            <w:vAlign w:val="center"/>
          </w:tcPr>
          <w:p w14:paraId="3B2AF803">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17E8650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计生办主任</w:t>
            </w:r>
          </w:p>
        </w:tc>
        <w:tc>
          <w:tcPr>
            <w:tcW w:w="2160" w:type="dxa"/>
            <w:noWrap w:val="0"/>
            <w:vAlign w:val="center"/>
          </w:tcPr>
          <w:p w14:paraId="12224FBE">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15184201118</w:t>
            </w:r>
          </w:p>
        </w:tc>
        <w:tc>
          <w:tcPr>
            <w:tcW w:w="1080" w:type="dxa"/>
            <w:noWrap w:val="0"/>
            <w:vAlign w:val="center"/>
          </w:tcPr>
          <w:p w14:paraId="205F6BC3">
            <w:pPr>
              <w:keepNext w:val="0"/>
              <w:keepLines w:val="0"/>
              <w:suppressLineNumbers w:val="0"/>
              <w:spacing w:before="0" w:beforeAutospacing="0" w:after="0" w:afterAutospacing="0"/>
              <w:ind w:left="0" w:right="0"/>
              <w:jc w:val="center"/>
              <w:rPr>
                <w:rFonts w:hint="default"/>
                <w:sz w:val="24"/>
                <w:szCs w:val="24"/>
              </w:rPr>
            </w:pPr>
          </w:p>
        </w:tc>
      </w:tr>
      <w:tr w14:paraId="5627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09D819F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张玲玲</w:t>
            </w:r>
          </w:p>
        </w:tc>
        <w:tc>
          <w:tcPr>
            <w:tcW w:w="2532" w:type="dxa"/>
            <w:noWrap w:val="0"/>
            <w:vAlign w:val="center"/>
          </w:tcPr>
          <w:p w14:paraId="76A44E20">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4E38E163">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退役军人</w:t>
            </w:r>
          </w:p>
        </w:tc>
        <w:tc>
          <w:tcPr>
            <w:tcW w:w="2160" w:type="dxa"/>
            <w:noWrap w:val="0"/>
            <w:vAlign w:val="center"/>
          </w:tcPr>
          <w:p w14:paraId="60DA16CF">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13942121726</w:t>
            </w:r>
          </w:p>
        </w:tc>
        <w:tc>
          <w:tcPr>
            <w:tcW w:w="1080" w:type="dxa"/>
            <w:noWrap w:val="0"/>
            <w:vAlign w:val="center"/>
          </w:tcPr>
          <w:p w14:paraId="125FBAFB">
            <w:pPr>
              <w:keepNext w:val="0"/>
              <w:keepLines w:val="0"/>
              <w:suppressLineNumbers w:val="0"/>
              <w:spacing w:before="0" w:beforeAutospacing="0" w:after="0" w:afterAutospacing="0"/>
              <w:ind w:left="0" w:right="0"/>
              <w:jc w:val="center"/>
              <w:rPr>
                <w:rFonts w:hint="default"/>
                <w:sz w:val="24"/>
                <w:szCs w:val="24"/>
              </w:rPr>
            </w:pPr>
          </w:p>
        </w:tc>
      </w:tr>
      <w:tr w14:paraId="372E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5DC8B3A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隋淑艳</w:t>
            </w:r>
          </w:p>
        </w:tc>
        <w:tc>
          <w:tcPr>
            <w:tcW w:w="2532" w:type="dxa"/>
            <w:noWrap w:val="0"/>
            <w:vAlign w:val="center"/>
          </w:tcPr>
          <w:p w14:paraId="5FCEC4F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7919848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综治信访办</w:t>
            </w:r>
          </w:p>
        </w:tc>
        <w:tc>
          <w:tcPr>
            <w:tcW w:w="2160" w:type="dxa"/>
            <w:noWrap w:val="0"/>
            <w:vAlign w:val="center"/>
          </w:tcPr>
          <w:p w14:paraId="041753EE">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15842168366</w:t>
            </w:r>
          </w:p>
        </w:tc>
        <w:tc>
          <w:tcPr>
            <w:tcW w:w="1080" w:type="dxa"/>
            <w:noWrap w:val="0"/>
            <w:vAlign w:val="center"/>
          </w:tcPr>
          <w:p w14:paraId="7B950EDC">
            <w:pPr>
              <w:keepNext w:val="0"/>
              <w:keepLines w:val="0"/>
              <w:suppressLineNumbers w:val="0"/>
              <w:spacing w:before="0" w:beforeAutospacing="0" w:after="0" w:afterAutospacing="0"/>
              <w:ind w:left="0" w:right="0"/>
              <w:jc w:val="center"/>
              <w:rPr>
                <w:rFonts w:hint="default"/>
                <w:sz w:val="24"/>
                <w:szCs w:val="24"/>
              </w:rPr>
            </w:pPr>
          </w:p>
        </w:tc>
      </w:tr>
      <w:tr w14:paraId="2FFC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4BA095D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耿  铭</w:t>
            </w:r>
          </w:p>
        </w:tc>
        <w:tc>
          <w:tcPr>
            <w:tcW w:w="2532" w:type="dxa"/>
            <w:noWrap w:val="0"/>
            <w:vAlign w:val="center"/>
          </w:tcPr>
          <w:p w14:paraId="12E46D87">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6A6A439C">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综治信访办</w:t>
            </w:r>
          </w:p>
        </w:tc>
        <w:tc>
          <w:tcPr>
            <w:tcW w:w="2160" w:type="dxa"/>
            <w:noWrap w:val="0"/>
            <w:vAlign w:val="center"/>
          </w:tcPr>
          <w:p w14:paraId="4D116F5D">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18642100203</w:t>
            </w:r>
          </w:p>
        </w:tc>
        <w:tc>
          <w:tcPr>
            <w:tcW w:w="1080" w:type="dxa"/>
            <w:noWrap w:val="0"/>
            <w:vAlign w:val="center"/>
          </w:tcPr>
          <w:p w14:paraId="4B9CEEFD">
            <w:pPr>
              <w:keepNext w:val="0"/>
              <w:keepLines w:val="0"/>
              <w:suppressLineNumbers w:val="0"/>
              <w:spacing w:before="0" w:beforeAutospacing="0" w:after="0" w:afterAutospacing="0"/>
              <w:ind w:left="0" w:right="0"/>
              <w:jc w:val="center"/>
              <w:rPr>
                <w:rFonts w:hint="default"/>
                <w:sz w:val="24"/>
                <w:szCs w:val="24"/>
              </w:rPr>
            </w:pPr>
          </w:p>
        </w:tc>
      </w:tr>
      <w:tr w14:paraId="3C39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5CBEB20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盖西羽</w:t>
            </w:r>
          </w:p>
        </w:tc>
        <w:tc>
          <w:tcPr>
            <w:tcW w:w="2532" w:type="dxa"/>
            <w:noWrap w:val="0"/>
            <w:vAlign w:val="center"/>
          </w:tcPr>
          <w:p w14:paraId="6766BB59">
            <w:pPr>
              <w:keepNext w:val="0"/>
              <w:keepLines w:val="0"/>
              <w:suppressLineNumbers w:val="0"/>
              <w:spacing w:before="0" w:beforeAutospacing="0" w:after="0" w:afterAutospacing="0"/>
              <w:ind w:left="0" w:right="0"/>
              <w:jc w:val="center"/>
              <w:rPr>
                <w:rFonts w:hint="default"/>
              </w:rPr>
            </w:pPr>
            <w:r>
              <w:rPr>
                <w:rFonts w:hint="eastAsia"/>
                <w:sz w:val="24"/>
                <w:szCs w:val="24"/>
              </w:rPr>
              <w:t>组员</w:t>
            </w:r>
          </w:p>
        </w:tc>
        <w:tc>
          <w:tcPr>
            <w:tcW w:w="1776" w:type="dxa"/>
            <w:noWrap w:val="0"/>
            <w:vAlign w:val="center"/>
          </w:tcPr>
          <w:p w14:paraId="08445D76">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经济办主任</w:t>
            </w:r>
          </w:p>
        </w:tc>
        <w:tc>
          <w:tcPr>
            <w:tcW w:w="2160" w:type="dxa"/>
            <w:noWrap w:val="0"/>
            <w:vAlign w:val="center"/>
          </w:tcPr>
          <w:p w14:paraId="4C695A40">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15904210527</w:t>
            </w:r>
          </w:p>
        </w:tc>
        <w:tc>
          <w:tcPr>
            <w:tcW w:w="1080" w:type="dxa"/>
            <w:noWrap w:val="0"/>
            <w:vAlign w:val="center"/>
          </w:tcPr>
          <w:p w14:paraId="506CFD2B">
            <w:pPr>
              <w:keepNext w:val="0"/>
              <w:keepLines w:val="0"/>
              <w:suppressLineNumbers w:val="0"/>
              <w:spacing w:before="0" w:beforeAutospacing="0" w:after="0" w:afterAutospacing="0"/>
              <w:ind w:left="0" w:right="0"/>
              <w:jc w:val="center"/>
              <w:rPr>
                <w:rFonts w:hint="default"/>
                <w:sz w:val="24"/>
                <w:szCs w:val="24"/>
              </w:rPr>
            </w:pPr>
          </w:p>
        </w:tc>
      </w:tr>
      <w:tr w14:paraId="3E97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41A7543E">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韩兴海</w:t>
            </w:r>
          </w:p>
        </w:tc>
        <w:tc>
          <w:tcPr>
            <w:tcW w:w="2532" w:type="dxa"/>
            <w:noWrap w:val="0"/>
            <w:vAlign w:val="center"/>
          </w:tcPr>
          <w:p w14:paraId="417AC5D6">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rPr>
              <w:t>组员</w:t>
            </w:r>
          </w:p>
        </w:tc>
        <w:tc>
          <w:tcPr>
            <w:tcW w:w="1776" w:type="dxa"/>
            <w:noWrap w:val="0"/>
            <w:vAlign w:val="center"/>
          </w:tcPr>
          <w:p w14:paraId="560A697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环境办主任</w:t>
            </w:r>
          </w:p>
        </w:tc>
        <w:tc>
          <w:tcPr>
            <w:tcW w:w="2160" w:type="dxa"/>
            <w:noWrap w:val="0"/>
            <w:vAlign w:val="center"/>
          </w:tcPr>
          <w:p w14:paraId="11B38CA6">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13352363050</w:t>
            </w:r>
          </w:p>
        </w:tc>
        <w:tc>
          <w:tcPr>
            <w:tcW w:w="1080" w:type="dxa"/>
            <w:noWrap w:val="0"/>
            <w:vAlign w:val="center"/>
          </w:tcPr>
          <w:p w14:paraId="7DE88F14">
            <w:pPr>
              <w:keepNext w:val="0"/>
              <w:keepLines w:val="0"/>
              <w:suppressLineNumbers w:val="0"/>
              <w:spacing w:before="0" w:beforeAutospacing="0" w:after="0" w:afterAutospacing="0"/>
              <w:ind w:left="0" w:right="0"/>
              <w:jc w:val="center"/>
              <w:rPr>
                <w:rFonts w:hint="default"/>
                <w:sz w:val="24"/>
                <w:szCs w:val="24"/>
              </w:rPr>
            </w:pPr>
          </w:p>
        </w:tc>
      </w:tr>
      <w:tr w14:paraId="6B63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410668FD">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战明辉</w:t>
            </w:r>
          </w:p>
        </w:tc>
        <w:tc>
          <w:tcPr>
            <w:tcW w:w="2532" w:type="dxa"/>
            <w:noWrap w:val="0"/>
            <w:vAlign w:val="center"/>
          </w:tcPr>
          <w:p w14:paraId="1E3D20F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组员</w:t>
            </w:r>
          </w:p>
        </w:tc>
        <w:tc>
          <w:tcPr>
            <w:tcW w:w="1776" w:type="dxa"/>
            <w:noWrap w:val="0"/>
            <w:vAlign w:val="center"/>
          </w:tcPr>
          <w:p w14:paraId="39C6D632">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环境办</w:t>
            </w:r>
          </w:p>
        </w:tc>
        <w:tc>
          <w:tcPr>
            <w:tcW w:w="2160" w:type="dxa"/>
            <w:noWrap w:val="0"/>
            <w:vAlign w:val="center"/>
          </w:tcPr>
          <w:p w14:paraId="31B022A5">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15566444859</w:t>
            </w:r>
          </w:p>
        </w:tc>
        <w:tc>
          <w:tcPr>
            <w:tcW w:w="1080" w:type="dxa"/>
            <w:noWrap w:val="0"/>
            <w:vAlign w:val="center"/>
          </w:tcPr>
          <w:p w14:paraId="7345AE95">
            <w:pPr>
              <w:keepNext w:val="0"/>
              <w:keepLines w:val="0"/>
              <w:suppressLineNumbers w:val="0"/>
              <w:spacing w:before="0" w:beforeAutospacing="0" w:after="0" w:afterAutospacing="0"/>
              <w:ind w:left="0" w:right="0"/>
              <w:jc w:val="center"/>
              <w:rPr>
                <w:rFonts w:hint="default"/>
                <w:sz w:val="24"/>
                <w:szCs w:val="24"/>
              </w:rPr>
            </w:pPr>
          </w:p>
        </w:tc>
      </w:tr>
      <w:tr w14:paraId="625E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7573951B">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武耀辉</w:t>
            </w:r>
          </w:p>
        </w:tc>
        <w:tc>
          <w:tcPr>
            <w:tcW w:w="2532" w:type="dxa"/>
            <w:noWrap w:val="0"/>
            <w:vAlign w:val="center"/>
          </w:tcPr>
          <w:p w14:paraId="651C825E">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组员</w:t>
            </w:r>
          </w:p>
        </w:tc>
        <w:tc>
          <w:tcPr>
            <w:tcW w:w="1776" w:type="dxa"/>
            <w:noWrap w:val="0"/>
            <w:vAlign w:val="center"/>
          </w:tcPr>
          <w:p w14:paraId="5372CA9F">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城市管理</w:t>
            </w:r>
          </w:p>
        </w:tc>
        <w:tc>
          <w:tcPr>
            <w:tcW w:w="2160" w:type="dxa"/>
            <w:noWrap w:val="0"/>
            <w:vAlign w:val="center"/>
          </w:tcPr>
          <w:p w14:paraId="524012B0">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13942100926</w:t>
            </w:r>
          </w:p>
        </w:tc>
        <w:tc>
          <w:tcPr>
            <w:tcW w:w="1080" w:type="dxa"/>
            <w:noWrap w:val="0"/>
            <w:vAlign w:val="center"/>
          </w:tcPr>
          <w:p w14:paraId="5DA07AD3">
            <w:pPr>
              <w:keepNext w:val="0"/>
              <w:keepLines w:val="0"/>
              <w:suppressLineNumbers w:val="0"/>
              <w:spacing w:before="0" w:beforeAutospacing="0" w:after="0" w:afterAutospacing="0"/>
              <w:ind w:left="0" w:right="0"/>
              <w:jc w:val="center"/>
              <w:rPr>
                <w:rFonts w:hint="default"/>
                <w:sz w:val="24"/>
                <w:szCs w:val="24"/>
              </w:rPr>
            </w:pPr>
          </w:p>
        </w:tc>
      </w:tr>
      <w:tr w14:paraId="244A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09" w:type="dxa"/>
            <w:noWrap w:val="0"/>
            <w:vAlign w:val="center"/>
          </w:tcPr>
          <w:p w14:paraId="3A10D4B0">
            <w:pPr>
              <w:keepNext w:val="0"/>
              <w:keepLines w:val="0"/>
              <w:suppressLineNumbers w:val="0"/>
              <w:spacing w:before="0" w:beforeAutospacing="0" w:after="0" w:afterAutospacing="0"/>
              <w:ind w:left="0" w:right="0"/>
              <w:jc w:val="center"/>
              <w:rPr>
                <w:rFonts w:hint="eastAsia"/>
                <w:sz w:val="24"/>
                <w:szCs w:val="24"/>
                <w:lang w:val="en-US" w:eastAsia="zh-CN"/>
              </w:rPr>
            </w:pPr>
            <w:r>
              <w:rPr>
                <w:rFonts w:hint="eastAsia"/>
                <w:sz w:val="24"/>
                <w:szCs w:val="24"/>
                <w:lang w:val="en-US" w:eastAsia="zh-CN"/>
              </w:rPr>
              <w:t>高  翔</w:t>
            </w:r>
          </w:p>
        </w:tc>
        <w:tc>
          <w:tcPr>
            <w:tcW w:w="2532" w:type="dxa"/>
            <w:noWrap w:val="0"/>
            <w:vAlign w:val="center"/>
          </w:tcPr>
          <w:p w14:paraId="0EB778A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组员</w:t>
            </w:r>
          </w:p>
        </w:tc>
        <w:tc>
          <w:tcPr>
            <w:tcW w:w="1776" w:type="dxa"/>
            <w:noWrap w:val="0"/>
            <w:vAlign w:val="center"/>
          </w:tcPr>
          <w:p w14:paraId="7EFE4FD7">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司法所</w:t>
            </w:r>
          </w:p>
        </w:tc>
        <w:tc>
          <w:tcPr>
            <w:tcW w:w="2160" w:type="dxa"/>
            <w:noWrap w:val="0"/>
            <w:vAlign w:val="center"/>
          </w:tcPr>
          <w:p w14:paraId="6F8A007A">
            <w:pPr>
              <w:keepNext w:val="0"/>
              <w:keepLines w:val="0"/>
              <w:suppressLineNumbers w:val="0"/>
              <w:spacing w:before="0" w:beforeAutospacing="0" w:after="0" w:afterAutospacing="0"/>
              <w:ind w:left="0" w:right="0"/>
              <w:jc w:val="center"/>
              <w:rPr>
                <w:rFonts w:hint="eastAsia" w:eastAsia="宋体"/>
                <w:sz w:val="24"/>
                <w:szCs w:val="24"/>
                <w:lang w:val="en-US" w:eastAsia="zh-CN"/>
              </w:rPr>
            </w:pPr>
            <w:r>
              <w:rPr>
                <w:rFonts w:hint="eastAsia"/>
                <w:sz w:val="24"/>
                <w:szCs w:val="24"/>
                <w:lang w:val="en-US" w:eastAsia="zh-CN"/>
              </w:rPr>
              <w:t>15104213538</w:t>
            </w:r>
          </w:p>
        </w:tc>
        <w:tc>
          <w:tcPr>
            <w:tcW w:w="1080" w:type="dxa"/>
            <w:noWrap w:val="0"/>
            <w:vAlign w:val="center"/>
          </w:tcPr>
          <w:p w14:paraId="2514910C">
            <w:pPr>
              <w:keepNext w:val="0"/>
              <w:keepLines w:val="0"/>
              <w:suppressLineNumbers w:val="0"/>
              <w:spacing w:before="0" w:beforeAutospacing="0" w:after="0" w:afterAutospacing="0"/>
              <w:ind w:left="0" w:right="0"/>
              <w:jc w:val="center"/>
              <w:rPr>
                <w:rFonts w:hint="default"/>
                <w:sz w:val="24"/>
                <w:szCs w:val="24"/>
              </w:rPr>
            </w:pPr>
          </w:p>
        </w:tc>
      </w:tr>
    </w:tbl>
    <w:p w14:paraId="164AEC1F"/>
    <w:p w14:paraId="0B8BAB4F"/>
    <w:p w14:paraId="7096D2B1">
      <w:pPr>
        <w:sectPr>
          <w:footerReference r:id="rId11" w:type="default"/>
          <w:footerReference r:id="rId12" w:type="even"/>
          <w:pgSz w:w="11906" w:h="16838"/>
          <w:pgMar w:top="1531" w:right="1474" w:bottom="1361" w:left="1474" w:header="851" w:footer="992" w:gutter="0"/>
          <w:pgNumType w:fmt="decimal"/>
          <w:cols w:space="720" w:num="1"/>
          <w:titlePg/>
          <w:docGrid w:type="lines" w:linePitch="312" w:charSpace="0"/>
        </w:sectPr>
      </w:pPr>
    </w:p>
    <w:p w14:paraId="549CF573">
      <w:pPr>
        <w:pStyle w:val="4"/>
        <w:rPr>
          <w:rFonts w:hint="eastAsia"/>
        </w:rPr>
      </w:pPr>
      <w:bookmarkStart w:id="1487" w:name="_Toc3132"/>
      <w:bookmarkStart w:id="1488" w:name="_Toc25596"/>
      <w:r>
        <w:drawing>
          <wp:anchor distT="0" distB="0" distL="114300" distR="114300" simplePos="0" relativeHeight="251661312" behindDoc="1" locked="0" layoutInCell="1" allowOverlap="1">
            <wp:simplePos x="0" y="0"/>
            <wp:positionH relativeFrom="column">
              <wp:posOffset>-451485</wp:posOffset>
            </wp:positionH>
            <wp:positionV relativeFrom="paragraph">
              <wp:posOffset>577850</wp:posOffset>
            </wp:positionV>
            <wp:extent cx="9372600" cy="5163185"/>
            <wp:effectExtent l="0" t="0" r="0" b="3175"/>
            <wp:wrapNone/>
            <wp:docPr id="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0"/>
                    <pic:cNvPicPr>
                      <a:picLocks noChangeAspect="1"/>
                    </pic:cNvPicPr>
                  </pic:nvPicPr>
                  <pic:blipFill>
                    <a:blip r:embed="rId32"/>
                    <a:stretch>
                      <a:fillRect/>
                    </a:stretch>
                  </pic:blipFill>
                  <pic:spPr>
                    <a:xfrm>
                      <a:off x="0" y="0"/>
                      <a:ext cx="9372600" cy="5163185"/>
                    </a:xfrm>
                    <a:prstGeom prst="rect">
                      <a:avLst/>
                    </a:prstGeom>
                    <a:noFill/>
                    <a:ln>
                      <a:noFill/>
                    </a:ln>
                  </pic:spPr>
                </pic:pic>
              </a:graphicData>
            </a:graphic>
          </wp:anchor>
        </w:drawing>
      </w:r>
      <w:r>
        <w:rPr>
          <w:rFonts w:hint="eastAsia"/>
        </w:rPr>
        <w:t>附件3：</w:t>
      </w:r>
      <w:r>
        <w:rPr>
          <w:rFonts w:hint="eastAsia"/>
          <w:lang w:val="en-US" w:eastAsia="zh-CN"/>
        </w:rPr>
        <w:t>2024年辽宁朝阳</w:t>
      </w:r>
      <w:r>
        <w:rPr>
          <w:rFonts w:hint="eastAsia"/>
        </w:rPr>
        <w:t>“龙腾盛世 凤鸣朝阳”迎春灯会平面图</w:t>
      </w:r>
      <w:bookmarkEnd w:id="1487"/>
      <w:bookmarkEnd w:id="1488"/>
    </w:p>
    <w:p w14:paraId="11AD62CC">
      <w:pPr>
        <w:pStyle w:val="2"/>
        <w:rPr>
          <w:rFonts w:hint="eastAsia"/>
        </w:rPr>
      </w:pPr>
    </w:p>
    <w:p w14:paraId="3F2EAC33">
      <w:pPr>
        <w:pStyle w:val="2"/>
        <w:rPr>
          <w:rFonts w:hint="eastAsia"/>
        </w:rPr>
      </w:pPr>
    </w:p>
    <w:p w14:paraId="12FBBD2A">
      <w:pPr>
        <w:pStyle w:val="2"/>
        <w:rPr>
          <w:rFonts w:hint="eastAsia"/>
        </w:rPr>
      </w:pPr>
    </w:p>
    <w:p w14:paraId="4FC1E5FF">
      <w:pPr>
        <w:pStyle w:val="2"/>
        <w:rPr>
          <w:rFonts w:hint="eastAsia"/>
        </w:rPr>
      </w:pPr>
    </w:p>
    <w:p w14:paraId="1DF8E9E3">
      <w:pPr>
        <w:pStyle w:val="2"/>
        <w:rPr>
          <w:rFonts w:hint="eastAsia"/>
        </w:rPr>
      </w:pPr>
    </w:p>
    <w:p w14:paraId="49B258AA">
      <w:pPr>
        <w:pStyle w:val="2"/>
        <w:rPr>
          <w:rFonts w:hint="eastAsia"/>
        </w:rPr>
      </w:pPr>
    </w:p>
    <w:p w14:paraId="79178544">
      <w:pPr>
        <w:rPr>
          <w:rFonts w:hint="eastAsia"/>
        </w:rPr>
      </w:pPr>
    </w:p>
    <w:p w14:paraId="39DA2E2F">
      <w:pPr>
        <w:pStyle w:val="2"/>
        <w:rPr>
          <w:rFonts w:hint="eastAsia"/>
        </w:rPr>
      </w:pPr>
      <w:r>
        <w:drawing>
          <wp:anchor distT="0" distB="0" distL="114300" distR="114300" simplePos="0" relativeHeight="251665408" behindDoc="0" locked="0" layoutInCell="1" allowOverlap="1">
            <wp:simplePos x="0" y="0"/>
            <wp:positionH relativeFrom="column">
              <wp:posOffset>-441960</wp:posOffset>
            </wp:positionH>
            <wp:positionV relativeFrom="paragraph">
              <wp:posOffset>131445</wp:posOffset>
            </wp:positionV>
            <wp:extent cx="9553575" cy="5000625"/>
            <wp:effectExtent l="0" t="0" r="1905" b="13335"/>
            <wp:wrapNone/>
            <wp:docPr id="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1"/>
                    <pic:cNvPicPr>
                      <a:picLocks noChangeAspect="1"/>
                    </pic:cNvPicPr>
                  </pic:nvPicPr>
                  <pic:blipFill>
                    <a:blip r:embed="rId33"/>
                    <a:stretch>
                      <a:fillRect/>
                    </a:stretch>
                  </pic:blipFill>
                  <pic:spPr>
                    <a:xfrm>
                      <a:off x="0" y="0"/>
                      <a:ext cx="9553575" cy="5000625"/>
                    </a:xfrm>
                    <a:prstGeom prst="rect">
                      <a:avLst/>
                    </a:prstGeom>
                    <a:noFill/>
                    <a:ln>
                      <a:noFill/>
                    </a:ln>
                  </pic:spPr>
                </pic:pic>
              </a:graphicData>
            </a:graphic>
          </wp:anchor>
        </w:drawing>
      </w:r>
    </w:p>
    <w:p w14:paraId="27A81666">
      <w:pPr>
        <w:pStyle w:val="2"/>
        <w:rPr>
          <w:rFonts w:hint="eastAsia"/>
        </w:rPr>
      </w:pPr>
    </w:p>
    <w:p w14:paraId="40478CB0">
      <w:pPr>
        <w:pStyle w:val="2"/>
        <w:rPr>
          <w:rFonts w:hint="eastAsia"/>
        </w:rPr>
      </w:pPr>
    </w:p>
    <w:p w14:paraId="3584DDFF">
      <w:pPr>
        <w:pStyle w:val="2"/>
        <w:rPr>
          <w:rFonts w:hint="eastAsia"/>
        </w:rPr>
      </w:pPr>
    </w:p>
    <w:p w14:paraId="0BAC4D08">
      <w:pPr>
        <w:pStyle w:val="2"/>
        <w:rPr>
          <w:rFonts w:hint="eastAsia"/>
        </w:rPr>
      </w:pPr>
    </w:p>
    <w:p w14:paraId="40C93A87">
      <w:pPr>
        <w:pStyle w:val="2"/>
        <w:rPr>
          <w:rFonts w:hint="eastAsia"/>
        </w:rPr>
      </w:pPr>
    </w:p>
    <w:p w14:paraId="3439F33D">
      <w:pPr>
        <w:pStyle w:val="2"/>
        <w:rPr>
          <w:rFonts w:hint="eastAsia"/>
        </w:rPr>
      </w:pPr>
    </w:p>
    <w:p w14:paraId="73112DAD">
      <w:pPr>
        <w:pStyle w:val="2"/>
        <w:rPr>
          <w:rFonts w:hint="eastAsia"/>
        </w:rPr>
      </w:pPr>
    </w:p>
    <w:p w14:paraId="6766F431">
      <w:pPr>
        <w:pStyle w:val="4"/>
        <w:rPr>
          <w:rFonts w:hint="eastAsia" w:ascii="Arial" w:hAnsi="Arial" w:eastAsia="宋体" w:cs="Times New Roman"/>
          <w:b/>
          <w:bCs/>
        </w:rPr>
      </w:pPr>
      <w:bookmarkStart w:id="1489" w:name="_Toc25558"/>
      <w:bookmarkStart w:id="1490" w:name="_Toc17489"/>
      <w:r>
        <w:rPr>
          <w:rFonts w:hint="eastAsia" w:ascii="Arial" w:hAnsi="Arial" w:eastAsia="宋体" w:cs="Times New Roman"/>
          <w:b/>
          <w:bCs/>
        </w:rPr>
        <w:drawing>
          <wp:anchor distT="0" distB="0" distL="114300" distR="114300" simplePos="0" relativeHeight="251664384" behindDoc="0" locked="0" layoutInCell="1" allowOverlap="1">
            <wp:simplePos x="0" y="0"/>
            <wp:positionH relativeFrom="column">
              <wp:posOffset>-403860</wp:posOffset>
            </wp:positionH>
            <wp:positionV relativeFrom="paragraph">
              <wp:posOffset>485775</wp:posOffset>
            </wp:positionV>
            <wp:extent cx="9296400" cy="5295900"/>
            <wp:effectExtent l="0" t="0" r="0" b="7620"/>
            <wp:wrapNone/>
            <wp:docPr id="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2"/>
                    <pic:cNvPicPr>
                      <a:picLocks noChangeAspect="1"/>
                    </pic:cNvPicPr>
                  </pic:nvPicPr>
                  <pic:blipFill>
                    <a:blip r:embed="rId34"/>
                    <a:stretch>
                      <a:fillRect/>
                    </a:stretch>
                  </pic:blipFill>
                  <pic:spPr>
                    <a:xfrm>
                      <a:off x="0" y="0"/>
                      <a:ext cx="9296400" cy="5295900"/>
                    </a:xfrm>
                    <a:prstGeom prst="rect">
                      <a:avLst/>
                    </a:prstGeom>
                    <a:noFill/>
                    <a:ln>
                      <a:noFill/>
                    </a:ln>
                  </pic:spPr>
                </pic:pic>
              </a:graphicData>
            </a:graphic>
          </wp:anchor>
        </w:drawing>
      </w:r>
      <w:r>
        <w:rPr>
          <w:rFonts w:hint="eastAsia" w:ascii="Arial" w:hAnsi="Arial" w:eastAsia="宋体" w:cs="Times New Roman"/>
          <w:b/>
          <w:bCs/>
        </w:rPr>
        <w:t>附件4：</w:t>
      </w:r>
      <w:r>
        <w:rPr>
          <w:rFonts w:hint="eastAsia" w:ascii="Arial" w:hAnsi="Arial" w:eastAsia="宋体" w:cs="Times New Roman"/>
          <w:b/>
          <w:bCs/>
          <w:lang w:val="en-US" w:eastAsia="zh-CN"/>
        </w:rPr>
        <w:t>2024年辽宁朝阳</w:t>
      </w:r>
      <w:r>
        <w:rPr>
          <w:rFonts w:hint="eastAsia" w:ascii="Arial" w:hAnsi="Arial" w:eastAsia="宋体" w:cs="Times New Roman"/>
          <w:b/>
          <w:bCs/>
        </w:rPr>
        <w:t>“龙腾盛世 凤鸣朝阳”迎春灯会点位布置图</w:t>
      </w:r>
      <w:bookmarkEnd w:id="1489"/>
      <w:bookmarkEnd w:id="1490"/>
    </w:p>
    <w:p w14:paraId="7D28ACC2">
      <w:pPr>
        <w:pStyle w:val="2"/>
        <w:rPr>
          <w:rFonts w:hint="eastAsia"/>
        </w:rPr>
      </w:pPr>
    </w:p>
    <w:p w14:paraId="09F5B097">
      <w:pPr>
        <w:pStyle w:val="2"/>
        <w:rPr>
          <w:rFonts w:hint="eastAsia"/>
        </w:rPr>
      </w:pPr>
    </w:p>
    <w:p w14:paraId="2D46E2C8">
      <w:pPr>
        <w:pStyle w:val="2"/>
        <w:rPr>
          <w:rFonts w:hint="eastAsia"/>
        </w:rPr>
      </w:pPr>
    </w:p>
    <w:p w14:paraId="5C1B4F13">
      <w:pPr>
        <w:pStyle w:val="2"/>
        <w:rPr>
          <w:rFonts w:hint="eastAsia"/>
        </w:rPr>
      </w:pPr>
    </w:p>
    <w:p w14:paraId="11B318B1">
      <w:pPr>
        <w:pStyle w:val="2"/>
        <w:rPr>
          <w:rFonts w:hint="eastAsia"/>
        </w:rPr>
      </w:pPr>
    </w:p>
    <w:p w14:paraId="00928EE1">
      <w:pPr>
        <w:pStyle w:val="2"/>
        <w:rPr>
          <w:rFonts w:hint="eastAsia"/>
        </w:rPr>
      </w:pPr>
    </w:p>
    <w:p w14:paraId="4CF1F10D">
      <w:pPr>
        <w:pStyle w:val="2"/>
        <w:rPr>
          <w:rFonts w:hint="eastAsia"/>
        </w:rPr>
      </w:pPr>
    </w:p>
    <w:p w14:paraId="3215C5B5">
      <w:pPr>
        <w:pStyle w:val="4"/>
        <w:rPr>
          <w:rFonts w:hint="eastAsia" w:ascii="Arial" w:hAnsi="Arial" w:eastAsia="宋体" w:cs="Times New Roman"/>
          <w:b/>
          <w:bCs/>
        </w:rPr>
        <w:sectPr>
          <w:footerReference r:id="rId13" w:type="default"/>
          <w:pgSz w:w="16838" w:h="11906" w:orient="landscape"/>
          <w:pgMar w:top="1474" w:right="1134" w:bottom="1474" w:left="1701" w:header="851" w:footer="992" w:gutter="0"/>
          <w:pgNumType w:fmt="decimal"/>
          <w:cols w:space="720" w:num="1"/>
          <w:titlePg/>
          <w:docGrid w:type="lines" w:linePitch="312" w:charSpace="0"/>
        </w:sectPr>
      </w:pPr>
    </w:p>
    <w:p w14:paraId="6EDB3D0F">
      <w:pPr>
        <w:pStyle w:val="4"/>
        <w:rPr>
          <w:rFonts w:hint="eastAsia" w:ascii="Arial" w:hAnsi="Arial" w:eastAsia="宋体" w:cs="Times New Roman"/>
          <w:b/>
          <w:bCs/>
          <w:lang w:val="en-US" w:eastAsia="zh-CN"/>
        </w:rPr>
      </w:pPr>
      <w:bookmarkStart w:id="1491" w:name="_Toc8926"/>
      <w:r>
        <w:rPr>
          <w:rFonts w:hint="eastAsia" w:ascii="Arial" w:hAnsi="Arial" w:eastAsia="宋体" w:cs="Times New Roman"/>
          <w:b/>
          <w:bCs/>
          <w:lang w:eastAsia="zh-CN"/>
        </w:rPr>
        <w:drawing>
          <wp:anchor distT="0" distB="0" distL="114300" distR="114300" simplePos="0" relativeHeight="251670528" behindDoc="1" locked="0" layoutInCell="1" allowOverlap="1">
            <wp:simplePos x="0" y="0"/>
            <wp:positionH relativeFrom="column">
              <wp:posOffset>-52705</wp:posOffset>
            </wp:positionH>
            <wp:positionV relativeFrom="page">
              <wp:posOffset>1127125</wp:posOffset>
            </wp:positionV>
            <wp:extent cx="6188075" cy="8580120"/>
            <wp:effectExtent l="0" t="0" r="14605" b="0"/>
            <wp:wrapTight wrapText="bothSides">
              <wp:wrapPolygon>
                <wp:start x="0" y="0"/>
                <wp:lineTo x="0" y="21562"/>
                <wp:lineTo x="21545" y="21562"/>
                <wp:lineTo x="21545" y="0"/>
                <wp:lineTo x="0" y="0"/>
              </wp:wrapPolygon>
            </wp:wrapTight>
            <wp:docPr id="6" name="图片 6" descr="a23b43f8826407ce148f7f679de3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23b43f8826407ce148f7f679de308a"/>
                    <pic:cNvPicPr>
                      <a:picLocks noChangeAspect="1"/>
                    </pic:cNvPicPr>
                  </pic:nvPicPr>
                  <pic:blipFill>
                    <a:blip r:embed="rId35"/>
                    <a:stretch>
                      <a:fillRect/>
                    </a:stretch>
                  </pic:blipFill>
                  <pic:spPr>
                    <a:xfrm>
                      <a:off x="0" y="0"/>
                      <a:ext cx="6188075" cy="8580120"/>
                    </a:xfrm>
                    <a:prstGeom prst="rect">
                      <a:avLst/>
                    </a:prstGeom>
                  </pic:spPr>
                </pic:pic>
              </a:graphicData>
            </a:graphic>
          </wp:anchor>
        </w:drawing>
      </w:r>
      <w:r>
        <w:rPr>
          <w:rFonts w:hint="eastAsia" w:ascii="Arial" w:hAnsi="Arial" w:eastAsia="宋体" w:cs="Times New Roman"/>
          <w:b/>
          <w:bCs/>
        </w:rPr>
        <w:t>附件</w:t>
      </w:r>
      <w:r>
        <w:rPr>
          <w:rFonts w:hint="eastAsia" w:ascii="Arial" w:hAnsi="Arial" w:eastAsia="宋体" w:cs="Times New Roman"/>
          <w:b/>
          <w:bCs/>
          <w:lang w:val="en-US" w:eastAsia="zh-CN"/>
        </w:rPr>
        <w:t>5</w:t>
      </w:r>
      <w:r>
        <w:rPr>
          <w:rFonts w:hint="eastAsia" w:ascii="Arial" w:hAnsi="Arial" w:eastAsia="宋体" w:cs="Times New Roman"/>
          <w:b/>
          <w:bCs/>
        </w:rPr>
        <w:t>：</w:t>
      </w:r>
      <w:r>
        <w:rPr>
          <w:rFonts w:hint="eastAsia" w:ascii="Arial" w:hAnsi="Arial" w:eastAsia="宋体" w:cs="Times New Roman"/>
          <w:b/>
          <w:bCs/>
          <w:lang w:val="en-US" w:eastAsia="zh-CN"/>
        </w:rPr>
        <w:t>2024年辽宁朝阳</w:t>
      </w:r>
      <w:r>
        <w:rPr>
          <w:rFonts w:hint="eastAsia" w:ascii="Arial" w:hAnsi="Arial" w:eastAsia="宋体" w:cs="Times New Roman"/>
          <w:b/>
          <w:bCs/>
        </w:rPr>
        <w:t>“龙腾盛世 凤鸣朝阳”迎春灯会</w:t>
      </w:r>
      <w:r>
        <w:rPr>
          <w:rFonts w:hint="eastAsia" w:ascii="Arial" w:hAnsi="Arial" w:eastAsia="宋体" w:cs="Times New Roman"/>
          <w:b/>
          <w:bCs/>
          <w:lang w:val="en-US" w:eastAsia="zh-CN"/>
        </w:rPr>
        <w:t>应急指挥图</w:t>
      </w:r>
      <w:bookmarkEnd w:id="1491"/>
    </w:p>
    <w:p w14:paraId="52A7BF6F">
      <w:pPr>
        <w:pStyle w:val="2"/>
        <w:bidi w:val="0"/>
        <w:jc w:val="left"/>
        <w:rPr>
          <w:rFonts w:hint="eastAsia" w:ascii="Arial" w:hAnsi="Arial" w:eastAsia="宋体" w:cs="Times New Roman"/>
          <w:b/>
          <w:bCs/>
        </w:rPr>
      </w:pPr>
      <w:bookmarkStart w:id="1492" w:name="_Toc9431"/>
      <w:r>
        <w:rPr>
          <w:rFonts w:hint="eastAsia" w:ascii="Arial" w:hAnsi="Arial" w:eastAsia="宋体" w:cs="Times New Roman"/>
          <w:b/>
          <w:bCs/>
        </w:rPr>
        <w:t>附件</w:t>
      </w:r>
      <w:r>
        <w:rPr>
          <w:rFonts w:hint="eastAsia" w:ascii="Arial" w:hAnsi="Arial" w:cs="Times New Roman"/>
          <w:b/>
          <w:bCs/>
          <w:lang w:val="en-US" w:eastAsia="zh-CN"/>
        </w:rPr>
        <w:t>6</w:t>
      </w:r>
      <w:r>
        <w:rPr>
          <w:rFonts w:hint="eastAsia" w:ascii="Arial" w:hAnsi="Arial" w:eastAsia="宋体" w:cs="Times New Roman"/>
          <w:b/>
          <w:bCs/>
        </w:rPr>
        <w:t>：</w:t>
      </w:r>
      <w:bookmarkEnd w:id="1492"/>
    </w:p>
    <w:p w14:paraId="76B875D8">
      <w:pPr>
        <w:pStyle w:val="2"/>
        <w:bidi w:val="0"/>
        <w:jc w:val="center"/>
        <w:rPr>
          <w:rFonts w:hint="eastAsia"/>
          <w:sz w:val="44"/>
          <w:szCs w:val="44"/>
          <w:lang w:val="en-US" w:eastAsia="zh-CN"/>
        </w:rPr>
      </w:pPr>
      <w:bookmarkStart w:id="1493" w:name="_Toc20197"/>
      <w:bookmarkStart w:id="1494" w:name="_Toc23101"/>
      <w:r>
        <w:rPr>
          <w:rFonts w:hint="eastAsia"/>
          <w:sz w:val="44"/>
          <w:szCs w:val="44"/>
          <w:lang w:val="en-US" w:eastAsia="zh-CN"/>
        </w:rPr>
        <w:t>2024年辽宁朝阳迎春灯会应急工作责任书</w:t>
      </w:r>
      <w:bookmarkEnd w:id="1493"/>
      <w:bookmarkEnd w:id="1494"/>
    </w:p>
    <w:p w14:paraId="5CFFC206">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Theme="minorHAnsi" w:hAnsiTheme="minorHAnsi" w:eastAsiaTheme="minorEastAsia" w:cstheme="minorBidi"/>
          <w:kern w:val="2"/>
          <w:sz w:val="21"/>
          <w:szCs w:val="24"/>
          <w:lang w:val="en-US" w:eastAsia="zh-CN" w:bidi="ar-SA"/>
        </w:rPr>
      </w:pPr>
    </w:p>
    <w:p w14:paraId="69C06CA4">
      <w:pPr>
        <w:pStyle w:val="12"/>
        <w:keepNext w:val="0"/>
        <w:keepLines w:val="0"/>
        <w:pageBreakBefore w:val="0"/>
        <w:widowControl/>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textAlignment w:val="auto"/>
        <w:rPr>
          <w:rFonts w:hint="eastAsia" w:ascii="仿宋_GB2312" w:hAnsi="仿宋_GB2312" w:eastAsia="仿宋_GB2312" w:cs="仿宋_GB2312"/>
          <w:sz w:val="32"/>
          <w:szCs w:val="32"/>
          <w:lang w:val="en-US" w:eastAsia="zh-CN"/>
        </w:rPr>
      </w:pPr>
      <w:r>
        <w:rPr>
          <w:rFonts w:hint="eastAsia"/>
          <w:lang w:val="en-US" w:eastAsia="zh-CN"/>
        </w:rPr>
        <w:tab/>
      </w:r>
      <w:r>
        <w:rPr>
          <w:rFonts w:hint="eastAsia" w:ascii="仿宋_GB2312" w:hAnsi="仿宋_GB2312" w:eastAsia="仿宋_GB2312" w:cs="仿宋_GB2312"/>
          <w:sz w:val="32"/>
          <w:szCs w:val="32"/>
          <w:lang w:val="en-US" w:eastAsia="zh-CN"/>
        </w:rPr>
        <w:t>为顺利完成“2024年辽宁朝阳迎春灯会”活动期间的应急工作，提高各成员单位突发事件的应急响应速度和反应能力，保障灯会活动期间应急工作能协调有序进行，按照“谁主管、谁负责”的原则，特签订此责任书。</w:t>
      </w:r>
    </w:p>
    <w:p w14:paraId="470EDB87">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一、</w:t>
      </w:r>
      <w:r>
        <w:rPr>
          <w:rFonts w:hint="eastAsia" w:ascii="仿宋_GB2312" w:hAnsi="仿宋_GB2312" w:eastAsia="仿宋_GB2312" w:cs="仿宋_GB2312"/>
          <w:sz w:val="32"/>
          <w:szCs w:val="32"/>
          <w:lang w:val="en-US" w:eastAsia="zh-CN"/>
        </w:rPr>
        <w:t>各成员单位按照迎春灯会总体工作方案要求，恪尽职守，做好各自职责范围内的安全应急工作。</w:t>
      </w:r>
    </w:p>
    <w:p w14:paraId="39ED1691">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二、</w:t>
      </w:r>
      <w:r>
        <w:rPr>
          <w:rFonts w:hint="eastAsia" w:ascii="仿宋_GB2312" w:hAnsi="仿宋_GB2312" w:eastAsia="仿宋_GB2312" w:cs="仿宋_GB2312"/>
          <w:sz w:val="32"/>
          <w:szCs w:val="32"/>
          <w:lang w:val="en-US" w:eastAsia="zh-CN"/>
        </w:rPr>
        <w:t>各成员单位按照迎春灯会应急工作要求，明确责任，制定本单位应急工作方案，编排迎春灯会现场应急工作值班表。</w:t>
      </w:r>
    </w:p>
    <w:p w14:paraId="70796581">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三、</w:t>
      </w:r>
      <w:r>
        <w:rPr>
          <w:rFonts w:hint="eastAsia" w:ascii="仿宋_GB2312" w:hAnsi="仿宋_GB2312" w:eastAsia="仿宋_GB2312" w:cs="仿宋_GB2312"/>
          <w:sz w:val="32"/>
          <w:szCs w:val="32"/>
          <w:lang w:val="en-US" w:eastAsia="zh-CN"/>
        </w:rPr>
        <w:t>根据迎春灯会总体方案要求，各成员单位按责任清单每天派驻工作人员，对所承担区域进行安全检查，并做好记录，检查中发现的问题及时向现场应急指挥部报告。</w:t>
      </w:r>
    </w:p>
    <w:p w14:paraId="00CAE4F3">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四、</w:t>
      </w:r>
      <w:r>
        <w:rPr>
          <w:rFonts w:hint="eastAsia" w:ascii="仿宋_GB2312" w:hAnsi="仿宋_GB2312" w:eastAsia="仿宋_GB2312" w:cs="仿宋_GB2312"/>
          <w:sz w:val="32"/>
          <w:szCs w:val="32"/>
          <w:lang w:val="en-US" w:eastAsia="zh-CN"/>
        </w:rPr>
        <w:t>在开幕式及春节假期高峰时段，增派值守人员。</w:t>
      </w:r>
    </w:p>
    <w:p w14:paraId="10384249">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五、</w:t>
      </w:r>
      <w:r>
        <w:rPr>
          <w:rFonts w:hint="eastAsia" w:ascii="仿宋_GB2312" w:hAnsi="仿宋_GB2312" w:eastAsia="仿宋_GB2312" w:cs="仿宋_GB2312"/>
          <w:sz w:val="32"/>
          <w:szCs w:val="32"/>
          <w:lang w:val="en-US" w:eastAsia="zh-CN"/>
        </w:rPr>
        <w:t>各成员单位在应急指挥部统一指挥下，积极参与迎春灯会突发事件的应急救援工作。</w:t>
      </w:r>
    </w:p>
    <w:p w14:paraId="1DDF6464">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六、</w:t>
      </w:r>
      <w:r>
        <w:rPr>
          <w:rFonts w:hint="eastAsia" w:ascii="仿宋_GB2312" w:hAnsi="仿宋_GB2312" w:eastAsia="仿宋_GB2312" w:cs="仿宋_GB2312"/>
          <w:sz w:val="32"/>
          <w:szCs w:val="32"/>
          <w:lang w:val="en-US" w:eastAsia="zh-CN"/>
        </w:rPr>
        <w:t>如遇非本单位责任内的事务，应主动协调并协助处理。</w:t>
      </w:r>
    </w:p>
    <w:p w14:paraId="2558FE58">
      <w:pPr>
        <w:pStyle w:val="12"/>
        <w:keepNext w:val="0"/>
        <w:keepLines w:val="0"/>
        <w:pageBreakBefore w:val="0"/>
        <w:widowControl/>
        <w:numPr>
          <w:ilvl w:val="0"/>
          <w:numId w:val="0"/>
        </w:numPr>
        <w:suppressLineNumbers w:val="0"/>
        <w:tabs>
          <w:tab w:val="left" w:pos="847"/>
        </w:tabs>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七、</w:t>
      </w:r>
      <w:r>
        <w:rPr>
          <w:rFonts w:hint="eastAsia" w:ascii="仿宋_GB2312" w:hAnsi="仿宋_GB2312" w:eastAsia="仿宋_GB2312" w:cs="仿宋_GB2312"/>
          <w:sz w:val="32"/>
          <w:szCs w:val="32"/>
          <w:lang w:val="en-US" w:eastAsia="zh-CN"/>
        </w:rPr>
        <w:t>完成应急指挥部交办的各项应急相关工作。</w:t>
      </w:r>
    </w:p>
    <w:p w14:paraId="013AB986">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责任单位：</w:t>
      </w:r>
    </w:p>
    <w:p w14:paraId="196C9688">
      <w:pPr>
        <w:bidi w:val="0"/>
        <w:ind w:firstLine="4480" w:firstLineChars="14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年     月    日</w:t>
      </w:r>
    </w:p>
    <w:p w14:paraId="5E2234FE">
      <w:pPr>
        <w:pStyle w:val="2"/>
        <w:ind w:firstLine="429" w:firstLineChars="0"/>
        <w:rPr>
          <w:rFonts w:hint="eastAsia" w:eastAsia="宋体"/>
          <w:lang w:eastAsia="zh-CN"/>
        </w:rPr>
      </w:pPr>
    </w:p>
    <w:p w14:paraId="6E792ECC">
      <w:pPr>
        <w:rPr>
          <w:rFonts w:hint="eastAsia"/>
        </w:rPr>
      </w:pPr>
    </w:p>
    <w:p w14:paraId="4F24F8D1">
      <w:pPr>
        <w:rPr>
          <w:rFonts w:hint="eastAsia"/>
        </w:rPr>
      </w:pPr>
    </w:p>
    <w:p w14:paraId="35814E12">
      <w:pPr>
        <w:rPr>
          <w:rFonts w:hint="eastAsia"/>
        </w:rPr>
      </w:pPr>
    </w:p>
    <w:p w14:paraId="65EA14BC">
      <w:pPr>
        <w:rPr>
          <w:rFonts w:hint="eastAsia"/>
        </w:rPr>
      </w:pPr>
    </w:p>
    <w:p w14:paraId="5394D2D0">
      <w:pPr>
        <w:rPr>
          <w:rFonts w:hint="eastAsia"/>
        </w:rPr>
      </w:pPr>
    </w:p>
    <w:p w14:paraId="71D43CFD">
      <w:pPr>
        <w:rPr>
          <w:rFonts w:hint="eastAsia"/>
        </w:rPr>
      </w:pPr>
    </w:p>
    <w:p w14:paraId="02176E4D">
      <w:pPr>
        <w:rPr>
          <w:rFonts w:hint="eastAsia"/>
        </w:rPr>
      </w:pPr>
    </w:p>
    <w:p w14:paraId="25A2A884">
      <w:pPr>
        <w:rPr>
          <w:rFonts w:hint="eastAsia"/>
        </w:rPr>
      </w:pPr>
    </w:p>
    <w:p w14:paraId="58AF2798">
      <w:pPr>
        <w:rPr>
          <w:rFonts w:hint="eastAsia"/>
        </w:rPr>
      </w:pPr>
    </w:p>
    <w:p w14:paraId="65EB7305">
      <w:pPr>
        <w:rPr>
          <w:rFonts w:hint="eastAsia"/>
        </w:rPr>
      </w:pPr>
    </w:p>
    <w:p w14:paraId="7D5B8846">
      <w:pPr>
        <w:rPr>
          <w:rFonts w:hint="eastAsia" w:eastAsia="宋体"/>
          <w:lang w:eastAsia="zh-CN"/>
        </w:rPr>
      </w:pPr>
    </w:p>
    <w:p w14:paraId="5EA33FAD">
      <w:pPr>
        <w:rPr>
          <w:rFonts w:hint="eastAsia" w:eastAsia="宋体"/>
          <w:lang w:eastAsia="zh-CN"/>
        </w:rPr>
      </w:pPr>
    </w:p>
    <w:p w14:paraId="6FC774B4">
      <w:pPr>
        <w:rPr>
          <w:rFonts w:hint="eastAsia" w:eastAsia="宋体"/>
          <w:lang w:eastAsia="zh-CN"/>
        </w:rPr>
      </w:pPr>
    </w:p>
    <w:p w14:paraId="1417F7DF">
      <w:pPr>
        <w:rPr>
          <w:rFonts w:hint="eastAsia" w:eastAsia="宋体"/>
          <w:lang w:eastAsia="zh-CN"/>
        </w:rPr>
      </w:pPr>
    </w:p>
    <w:p w14:paraId="75370B48">
      <w:pPr>
        <w:rPr>
          <w:rFonts w:hint="eastAsia" w:eastAsia="宋体"/>
          <w:lang w:eastAsia="zh-CN"/>
        </w:rPr>
      </w:pPr>
    </w:p>
    <w:p w14:paraId="6BBA91A6">
      <w:pPr>
        <w:rPr>
          <w:rFonts w:hint="eastAsia" w:eastAsia="宋体"/>
          <w:lang w:eastAsia="zh-CN"/>
        </w:rPr>
      </w:pPr>
    </w:p>
    <w:p w14:paraId="1D8DC610">
      <w:pPr>
        <w:rPr>
          <w:rFonts w:hint="eastAsia" w:eastAsia="宋体"/>
          <w:lang w:eastAsia="zh-CN"/>
        </w:rPr>
      </w:pPr>
    </w:p>
    <w:p w14:paraId="459B7BD7">
      <w:pPr>
        <w:rPr>
          <w:rFonts w:hint="eastAsia" w:eastAsia="宋体"/>
          <w:lang w:eastAsia="zh-CN"/>
        </w:rPr>
      </w:pPr>
    </w:p>
    <w:p w14:paraId="0118597C">
      <w:pPr>
        <w:rPr>
          <w:rFonts w:hint="eastAsia" w:eastAsia="宋体"/>
          <w:lang w:eastAsia="zh-CN"/>
        </w:rPr>
      </w:pPr>
    </w:p>
    <w:p w14:paraId="0109559E">
      <w:pPr>
        <w:rPr>
          <w:rFonts w:hint="eastAsia" w:eastAsia="宋体"/>
          <w:lang w:eastAsia="zh-CN"/>
        </w:rPr>
      </w:pPr>
    </w:p>
    <w:p w14:paraId="7B32CCB9">
      <w:pPr>
        <w:rPr>
          <w:rFonts w:hint="eastAsia" w:eastAsia="宋体"/>
          <w:lang w:eastAsia="zh-CN"/>
        </w:rPr>
      </w:pPr>
    </w:p>
    <w:p w14:paraId="2EF01EE7">
      <w:pPr>
        <w:rPr>
          <w:rFonts w:hint="eastAsia" w:eastAsia="宋体"/>
          <w:lang w:eastAsia="zh-CN"/>
        </w:rPr>
      </w:pPr>
    </w:p>
    <w:p w14:paraId="7518B664">
      <w:pPr>
        <w:rPr>
          <w:rFonts w:hint="eastAsia" w:eastAsia="宋体"/>
          <w:lang w:eastAsia="zh-CN"/>
        </w:rPr>
      </w:pPr>
    </w:p>
    <w:p w14:paraId="54163621">
      <w:pPr>
        <w:rPr>
          <w:rFonts w:hint="eastAsia" w:eastAsia="宋体"/>
          <w:lang w:eastAsia="zh-CN"/>
        </w:rPr>
      </w:pPr>
    </w:p>
    <w:p w14:paraId="4A9575CF">
      <w:pPr>
        <w:rPr>
          <w:rFonts w:hint="eastAsia" w:eastAsia="宋体"/>
          <w:lang w:eastAsia="zh-CN"/>
        </w:rPr>
      </w:pPr>
    </w:p>
    <w:p w14:paraId="5E635E21">
      <w:pPr>
        <w:rPr>
          <w:rFonts w:hint="eastAsia" w:eastAsia="宋体"/>
          <w:lang w:eastAsia="zh-CN"/>
        </w:rPr>
      </w:pPr>
    </w:p>
    <w:p w14:paraId="6101FA0C">
      <w:pPr>
        <w:rPr>
          <w:rFonts w:hint="eastAsia" w:eastAsia="宋体"/>
          <w:lang w:eastAsia="zh-CN"/>
        </w:rPr>
      </w:pPr>
    </w:p>
    <w:p w14:paraId="6C515927">
      <w:pPr>
        <w:rPr>
          <w:rFonts w:hint="eastAsia" w:eastAsia="宋体"/>
          <w:lang w:eastAsia="zh-CN"/>
        </w:rPr>
      </w:pPr>
    </w:p>
    <w:p w14:paraId="1BFC1FD6">
      <w:pPr>
        <w:rPr>
          <w:rFonts w:hint="default" w:eastAsia="宋体"/>
          <w:lang w:val="en-US" w:eastAsia="zh-CN"/>
        </w:rPr>
      </w:pPr>
    </w:p>
    <w:p w14:paraId="5F0304C7">
      <w:pPr>
        <w:bidi w:val="0"/>
        <w:rPr>
          <w:rFonts w:hint="default" w:ascii="Times New Roman" w:hAnsi="Times New Roman" w:eastAsia="宋体" w:cs="Times New Roman"/>
          <w:kern w:val="2"/>
          <w:sz w:val="21"/>
          <w:szCs w:val="24"/>
          <w:lang w:val="en-US" w:eastAsia="zh-CN" w:bidi="ar-SA"/>
        </w:rPr>
      </w:pPr>
    </w:p>
    <w:p w14:paraId="022B4A5D">
      <w:pPr>
        <w:bidi w:val="0"/>
        <w:rPr>
          <w:rFonts w:hint="default"/>
          <w:lang w:val="en-US" w:eastAsia="zh-CN"/>
        </w:rPr>
      </w:pPr>
    </w:p>
    <w:p w14:paraId="2EE7DBCF">
      <w:pPr>
        <w:bidi w:val="0"/>
        <w:rPr>
          <w:rFonts w:hint="default"/>
          <w:lang w:val="en-US" w:eastAsia="zh-CN"/>
        </w:rPr>
      </w:pPr>
      <w:r>
        <w:drawing>
          <wp:anchor distT="0" distB="0" distL="114300" distR="114300" simplePos="0" relativeHeight="251669504" behindDoc="1" locked="0" layoutInCell="1" allowOverlap="1">
            <wp:simplePos x="0" y="0"/>
            <wp:positionH relativeFrom="column">
              <wp:posOffset>4351020</wp:posOffset>
            </wp:positionH>
            <wp:positionV relativeFrom="paragraph">
              <wp:posOffset>164465</wp:posOffset>
            </wp:positionV>
            <wp:extent cx="1165860" cy="1161415"/>
            <wp:effectExtent l="0" t="0" r="7620" b="12065"/>
            <wp:wrapTight wrapText="bothSides">
              <wp:wrapPolygon>
                <wp:start x="0" y="0"/>
                <wp:lineTo x="0" y="21258"/>
                <wp:lineTo x="21459" y="21258"/>
                <wp:lineTo x="21459" y="0"/>
                <wp:lineTo x="0" y="0"/>
              </wp:wrapPolygon>
            </wp:wrapTight>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36"/>
                    <a:stretch>
                      <a:fillRect/>
                    </a:stretch>
                  </pic:blipFill>
                  <pic:spPr>
                    <a:xfrm>
                      <a:off x="0" y="0"/>
                      <a:ext cx="1165860" cy="1161415"/>
                    </a:xfrm>
                    <a:prstGeom prst="rect">
                      <a:avLst/>
                    </a:prstGeom>
                    <a:noFill/>
                    <a:ln>
                      <a:noFill/>
                    </a:ln>
                  </pic:spPr>
                </pic:pic>
              </a:graphicData>
            </a:graphic>
          </wp:anchor>
        </w:drawing>
      </w:r>
    </w:p>
    <w:p w14:paraId="1D83F9F2">
      <w:pPr>
        <w:bidi w:val="0"/>
        <w:rPr>
          <w:rFonts w:hint="default"/>
          <w:lang w:val="en-US" w:eastAsia="zh-CN"/>
        </w:rPr>
      </w:pPr>
    </w:p>
    <w:p w14:paraId="27A3C4CD">
      <w:pPr>
        <w:bidi w:val="0"/>
        <w:rPr>
          <w:rFonts w:hint="default"/>
          <w:lang w:val="en-US" w:eastAsia="zh-CN"/>
        </w:rPr>
      </w:pPr>
    </w:p>
    <w:p w14:paraId="77226295">
      <w:pPr>
        <w:bidi w:val="0"/>
        <w:rPr>
          <w:rFonts w:hint="default"/>
          <w:lang w:val="en-US" w:eastAsia="zh-CN"/>
        </w:rPr>
      </w:pPr>
    </w:p>
    <w:p w14:paraId="78A381C3">
      <w:pPr>
        <w:tabs>
          <w:tab w:val="left" w:pos="7173"/>
        </w:tabs>
        <w:bidi w:val="0"/>
        <w:rPr>
          <w:rFonts w:hint="default"/>
          <w:lang w:val="en-US" w:eastAsia="zh-CN"/>
        </w:rPr>
      </w:pPr>
      <w:r>
        <w:rPr>
          <w:rFonts w:hint="eastAsia"/>
          <w:lang w:val="en-US" w:eastAsia="zh-CN"/>
        </w:rPr>
        <w:tab/>
      </w:r>
    </w:p>
    <w:p w14:paraId="72A4AA3B">
      <w:pPr>
        <w:tabs>
          <w:tab w:val="left" w:pos="6609"/>
        </w:tabs>
        <w:bidi w:val="0"/>
        <w:jc w:val="left"/>
        <w:rPr>
          <w:rFonts w:hint="eastAsia"/>
          <w:lang w:val="en-US" w:eastAsia="zh-CN"/>
        </w:rPr>
      </w:pPr>
      <w:r>
        <w:rPr>
          <w:rFonts w:hint="eastAsia"/>
          <w:lang w:val="en-US" w:eastAsia="zh-CN"/>
        </w:rPr>
        <w:tab/>
      </w:r>
    </w:p>
    <w:p w14:paraId="1CAAE956">
      <w:pPr>
        <w:tabs>
          <w:tab w:val="left" w:pos="6537"/>
        </w:tabs>
        <w:bidi w:val="0"/>
        <w:jc w:val="left"/>
        <w:rPr>
          <w:rFonts w:hint="eastAsia" w:cs="Times New Roman"/>
          <w:kern w:val="2"/>
          <w:sz w:val="21"/>
          <w:szCs w:val="24"/>
          <w:lang w:val="en-US" w:eastAsia="zh-CN" w:bidi="ar-SA"/>
        </w:rPr>
      </w:pPr>
      <w:r>
        <w:rPr>
          <w:rFonts w:hint="eastAsia" w:cs="Times New Roman"/>
          <w:kern w:val="2"/>
          <w:sz w:val="21"/>
          <w:szCs w:val="24"/>
          <w:lang w:val="en-US" w:eastAsia="zh-CN" w:bidi="ar-SA"/>
        </w:rPr>
        <w:tab/>
      </w:r>
    </w:p>
    <w:p w14:paraId="369EB7B5">
      <w:pPr>
        <w:tabs>
          <w:tab w:val="left" w:pos="7581"/>
        </w:tabs>
        <w:bidi w:val="0"/>
        <w:ind w:firstLine="7350" w:firstLineChars="3500"/>
        <w:jc w:val="left"/>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朝阳海润</w:t>
      </w:r>
    </w:p>
    <w:sectPr>
      <w:pgSz w:w="11906" w:h="16838"/>
      <w:pgMar w:top="1134" w:right="1474" w:bottom="1701" w:left="147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40007843" w:usb2="00000001" w:usb3="00000000" w:csb0="400001BF" w:csb1="DFF7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Arial Unicode MS">
    <w:altName w:val="宋体"/>
    <w:panose1 w:val="020B0604020202020204"/>
    <w:charset w:val="86"/>
    <w:family w:val="roman"/>
    <w:pitch w:val="default"/>
    <w:sig w:usb0="00000000" w:usb1="00000000" w:usb2="00000000" w:usb3="00000000" w:csb0="003E0000"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幼圆">
    <w:altName w:val="宋体"/>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2020603050405020304"/>
    <w:charset w:val="00"/>
    <w:family w:val="roman"/>
    <w:pitch w:val="default"/>
    <w:sig w:usb0="00000000" w:usb1="00000000" w:usb2="00000000" w:usb3="00000000" w:csb0="00000000" w:csb1="00000000"/>
  </w:font>
  <w:font w:name="思源黑体 Light">
    <w:altName w:val="黑体"/>
    <w:panose1 w:val="00000000000000000000"/>
    <w:charset w:val="00"/>
    <w:family w:val="auto"/>
    <w:pitch w:val="default"/>
    <w:sig w:usb0="00000000" w:usb1="00000000" w:usb2="00000000"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C2E43">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7445E">
                          <w:pPr>
                            <w:pStyle w:val="8"/>
                            <w:rPr>
                              <w:color w:val="auto"/>
                            </w:rPr>
                          </w:pPr>
                          <w:r>
                            <w:rPr>
                              <w:color w:val="auto"/>
                            </w:rPr>
                            <w:fldChar w:fldCharType="begin"/>
                          </w:r>
                          <w:r>
                            <w:rPr>
                              <w:color w:val="auto"/>
                            </w:rPr>
                            <w:instrText xml:space="preserve"> PAGE  \* MERGEFORMAT </w:instrText>
                          </w:r>
                          <w:r>
                            <w:rPr>
                              <w:color w:val="auto"/>
                            </w:rPr>
                            <w:fldChar w:fldCharType="separate"/>
                          </w:r>
                          <w:r>
                            <w:rPr>
                              <w:color w:val="auto"/>
                            </w:rPr>
                            <w:t>0</w:t>
                          </w:r>
                          <w:r>
                            <w:rPr>
                              <w:color w:val="auto"/>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qJaA0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6iWgNAIAAGUEAAAOAAAAAAAAAAEAIAAAAB8BAABkcnMvZTJvRG9jLnhtbFBL&#10;BQYAAAAABgAGAFkBAADFBQAAAAA=&#10;">
              <v:fill on="f" focussize="0,0"/>
              <v:stroke on="f" weight="0.5pt"/>
              <v:imagedata o:title=""/>
              <o:lock v:ext="edit" aspectratio="f"/>
              <v:textbox inset="0mm,0mm,0mm,0mm" style="mso-fit-shape-to-text:t;">
                <w:txbxContent>
                  <w:p w14:paraId="2737445E">
                    <w:pPr>
                      <w:pStyle w:val="8"/>
                      <w:rPr>
                        <w:color w:val="auto"/>
                      </w:rPr>
                    </w:pPr>
                    <w:r>
                      <w:rPr>
                        <w:color w:val="auto"/>
                      </w:rPr>
                      <w:fldChar w:fldCharType="begin"/>
                    </w:r>
                    <w:r>
                      <w:rPr>
                        <w:color w:val="auto"/>
                      </w:rPr>
                      <w:instrText xml:space="preserve"> PAGE  \* MERGEFORMAT </w:instrText>
                    </w:r>
                    <w:r>
                      <w:rPr>
                        <w:color w:val="auto"/>
                      </w:rPr>
                      <w:fldChar w:fldCharType="separate"/>
                    </w:r>
                    <w:r>
                      <w:rPr>
                        <w:color w:val="auto"/>
                      </w:rPr>
                      <w:t>0</w:t>
                    </w:r>
                    <w:r>
                      <w:rPr>
                        <w:color w:val="auto"/>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DD5AC">
    <w:pPr>
      <w:pStyle w:val="8"/>
      <w:framePr w:wrap="around" w:vAnchor="text" w:hAnchor="margin" w:xAlign="right" w:y="1"/>
      <w:rPr>
        <w:rStyle w:val="18"/>
      </w:rPr>
    </w:pPr>
    <w:r>
      <w:rPr>
        <w:rStyle w:val="18"/>
      </w:rPr>
      <w:fldChar w:fldCharType="begin"/>
    </w:r>
    <w:r>
      <w:rPr>
        <w:rStyle w:val="18"/>
      </w:rPr>
      <w:instrText xml:space="preserve">PAGE  </w:instrText>
    </w:r>
    <w:r>
      <w:rPr>
        <w:rStyle w:val="18"/>
      </w:rPr>
      <w:fldChar w:fldCharType="end"/>
    </w:r>
  </w:p>
  <w:p w14:paraId="4498351F">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0D3D3">
    <w:pPr>
      <w:pStyle w:val="8"/>
      <w:jc w:val="center"/>
    </w:pPr>
    <w:r>
      <w:fldChar w:fldCharType="begin"/>
    </w:r>
    <w:r>
      <w:instrText xml:space="preserve"> PAGE   \* MERGEFORMAT </w:instrText>
    </w:r>
    <w:r>
      <w:fldChar w:fldCharType="separate"/>
    </w:r>
    <w:r>
      <w:rPr>
        <w:lang w:val="zh-CN"/>
      </w:rPr>
      <w:t>87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9C7D0">
    <w:pPr>
      <w:pStyle w:val="8"/>
      <w:ind w:right="360"/>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83C25">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683C25">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65ED5">
    <w:pPr>
      <w:pStyle w:val="8"/>
      <w:ind w:right="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14FDF">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14:paraId="29F14FDF">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78C2F">
    <w:pPr>
      <w:spacing w:line="174" w:lineRule="auto"/>
      <w:rPr>
        <w:rFonts w:ascii="宋体" w:hAnsi="宋体" w:eastAsia="宋体" w:cs="宋体"/>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6BC43">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14:paraId="4836BC43">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10FD7">
    <w:pPr>
      <w:pStyle w:val="8"/>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E62579">
                          <w:pPr>
                            <w:pStyle w:val="8"/>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14:paraId="65E62579">
                    <w:pPr>
                      <w:pStyle w:val="8"/>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FEB36">
    <w:pPr>
      <w:pStyle w:val="8"/>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6F2F1ABA">
    <w:pPr>
      <w:pStyle w:val="8"/>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ABA27">
    <w:pPr>
      <w:pStyle w:val="8"/>
      <w:ind w:right="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B9F56">
                          <w:pPr>
                            <w:pStyle w:val="8"/>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iun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iun0zAgAAZQQAAA4AAAAAAAAAAQAgAAAAHwEAAGRycy9lMm9Eb2MueG1sUEsF&#10;BgAAAAAGAAYAWQEAAMQFAAAAAA==&#10;">
              <v:fill on="f" focussize="0,0"/>
              <v:stroke on="f" weight="0.5pt"/>
              <v:imagedata o:title=""/>
              <o:lock v:ext="edit" aspectratio="f"/>
              <v:textbox inset="0mm,0mm,0mm,0mm" style="mso-fit-shape-to-text:t;">
                <w:txbxContent>
                  <w:p w14:paraId="36BB9F56">
                    <w:pPr>
                      <w:pStyle w:val="8"/>
                    </w:pPr>
                    <w:r>
                      <w:fldChar w:fldCharType="begin"/>
                    </w:r>
                    <w:r>
                      <w:instrText xml:space="preserve"> PAGE  \* MERGEFORMAT </w:instrText>
                    </w:r>
                    <w:r>
                      <w:fldChar w:fldCharType="separate"/>
                    </w:r>
                    <w:r>
                      <w:t>151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4111">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81367">
    <w:pPr>
      <w:pStyle w:val="9"/>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E8743"/>
    <w:multiLevelType w:val="singleLevel"/>
    <w:tmpl w:val="80AE8743"/>
    <w:lvl w:ilvl="0" w:tentative="0">
      <w:start w:val="4"/>
      <w:numFmt w:val="decimal"/>
      <w:suff w:val="nothing"/>
      <w:lvlText w:val="%1、"/>
      <w:lvlJc w:val="left"/>
    </w:lvl>
  </w:abstractNum>
  <w:abstractNum w:abstractNumId="1">
    <w:nsid w:val="8544B60B"/>
    <w:multiLevelType w:val="singleLevel"/>
    <w:tmpl w:val="8544B60B"/>
    <w:lvl w:ilvl="0" w:tentative="0">
      <w:start w:val="5"/>
      <w:numFmt w:val="decimal"/>
      <w:suff w:val="nothing"/>
      <w:lvlText w:val="%1）"/>
      <w:lvlJc w:val="left"/>
    </w:lvl>
  </w:abstractNum>
  <w:abstractNum w:abstractNumId="2">
    <w:nsid w:val="925A3612"/>
    <w:multiLevelType w:val="singleLevel"/>
    <w:tmpl w:val="925A3612"/>
    <w:lvl w:ilvl="0" w:tentative="0">
      <w:start w:val="3"/>
      <w:numFmt w:val="decimal"/>
      <w:suff w:val="space"/>
      <w:lvlText w:val="%1."/>
      <w:lvlJc w:val="left"/>
    </w:lvl>
  </w:abstractNum>
  <w:abstractNum w:abstractNumId="3">
    <w:nsid w:val="B0A87941"/>
    <w:multiLevelType w:val="singleLevel"/>
    <w:tmpl w:val="B0A87941"/>
    <w:lvl w:ilvl="0" w:tentative="0">
      <w:start w:val="2"/>
      <w:numFmt w:val="decimal"/>
      <w:suff w:val="nothing"/>
      <w:lvlText w:val="%1、"/>
      <w:lvlJc w:val="left"/>
    </w:lvl>
  </w:abstractNum>
  <w:abstractNum w:abstractNumId="4">
    <w:nsid w:val="B225A43E"/>
    <w:multiLevelType w:val="multilevel"/>
    <w:tmpl w:val="B225A43E"/>
    <w:lvl w:ilvl="0" w:tentative="0">
      <w:start w:val="1"/>
      <w:numFmt w:val="decimal"/>
      <w:suff w:val="nothing"/>
      <w:lvlText w:val="%1、"/>
      <w:lvlJc w:val="left"/>
      <w:pPr>
        <w:ind w:left="420"/>
      </w:pPr>
    </w:lvl>
    <w:lvl w:ilvl="1" w:tentative="0">
      <w:start w:val="1"/>
      <w:numFmt w:val="decimal"/>
      <w:lvlText w:val="(%2)"/>
      <w:lvlJc w:val="left"/>
      <w:pPr>
        <w:tabs>
          <w:tab w:val="left" w:pos="840"/>
        </w:tabs>
        <w:ind w:left="1260" w:hanging="420"/>
      </w:pPr>
      <w:rPr>
        <w:rFonts w:hint="default"/>
      </w:rPr>
    </w:lvl>
    <w:lvl w:ilvl="2" w:tentative="0">
      <w:start w:val="1"/>
      <w:numFmt w:val="decimalEnclosedCircleChinese"/>
      <w:lvlText w:val="%3"/>
      <w:lvlJc w:val="left"/>
      <w:pPr>
        <w:tabs>
          <w:tab w:val="left" w:pos="1260"/>
        </w:tabs>
        <w:ind w:left="1680" w:hanging="420"/>
      </w:pPr>
      <w:rPr>
        <w:rFonts w:hint="default"/>
      </w:rPr>
    </w:lvl>
    <w:lvl w:ilvl="3" w:tentative="0">
      <w:start w:val="1"/>
      <w:numFmt w:val="decimal"/>
      <w:lvlText w:val="%4)"/>
      <w:lvlJc w:val="left"/>
      <w:pPr>
        <w:tabs>
          <w:tab w:val="left" w:pos="1680"/>
        </w:tabs>
        <w:ind w:left="2100" w:hanging="420"/>
      </w:pPr>
      <w:rPr>
        <w:rFonts w:hint="default"/>
      </w:rPr>
    </w:lvl>
    <w:lvl w:ilvl="4" w:tentative="0">
      <w:start w:val="1"/>
      <w:numFmt w:val="lowerLetter"/>
      <w:lvlText w:val="%5."/>
      <w:lvlJc w:val="left"/>
      <w:pPr>
        <w:tabs>
          <w:tab w:val="left" w:pos="2100"/>
        </w:tabs>
        <w:ind w:left="2520" w:hanging="420"/>
      </w:pPr>
      <w:rPr>
        <w:rFonts w:hint="default"/>
      </w:rPr>
    </w:lvl>
    <w:lvl w:ilvl="5" w:tentative="0">
      <w:start w:val="1"/>
      <w:numFmt w:val="lowerLetter"/>
      <w:lvlText w:val="%6)"/>
      <w:lvlJc w:val="left"/>
      <w:pPr>
        <w:tabs>
          <w:tab w:val="left" w:pos="2520"/>
        </w:tabs>
        <w:ind w:left="2940" w:hanging="420"/>
      </w:pPr>
      <w:rPr>
        <w:rFonts w:hint="default"/>
      </w:rPr>
    </w:lvl>
    <w:lvl w:ilvl="6" w:tentative="0">
      <w:start w:val="1"/>
      <w:numFmt w:val="lowerRoman"/>
      <w:lvlText w:val="%7."/>
      <w:lvlJc w:val="left"/>
      <w:pPr>
        <w:tabs>
          <w:tab w:val="left" w:pos="2940"/>
        </w:tabs>
        <w:ind w:left="3360" w:hanging="420"/>
      </w:pPr>
      <w:rPr>
        <w:rFonts w:hint="default"/>
      </w:rPr>
    </w:lvl>
    <w:lvl w:ilvl="7" w:tentative="0">
      <w:start w:val="1"/>
      <w:numFmt w:val="lowerRoman"/>
      <w:lvlText w:val="%8)"/>
      <w:lvlJc w:val="left"/>
      <w:pPr>
        <w:tabs>
          <w:tab w:val="left" w:pos="3360"/>
        </w:tabs>
        <w:ind w:left="3780" w:hanging="420"/>
      </w:pPr>
      <w:rPr>
        <w:rFonts w:hint="default"/>
      </w:rPr>
    </w:lvl>
    <w:lvl w:ilvl="8" w:tentative="0">
      <w:start w:val="1"/>
      <w:numFmt w:val="lowerLetter"/>
      <w:lvlText w:val="%9."/>
      <w:lvlJc w:val="left"/>
      <w:pPr>
        <w:tabs>
          <w:tab w:val="left" w:pos="3780"/>
        </w:tabs>
        <w:ind w:left="4200" w:hanging="420"/>
      </w:pPr>
      <w:rPr>
        <w:rFonts w:hint="default"/>
      </w:rPr>
    </w:lvl>
  </w:abstractNum>
  <w:abstractNum w:abstractNumId="5">
    <w:nsid w:val="B422A2AF"/>
    <w:multiLevelType w:val="singleLevel"/>
    <w:tmpl w:val="B422A2AF"/>
    <w:lvl w:ilvl="0" w:tentative="0">
      <w:start w:val="3"/>
      <w:numFmt w:val="decimal"/>
      <w:suff w:val="space"/>
      <w:lvlText w:val="%1."/>
      <w:lvlJc w:val="left"/>
    </w:lvl>
  </w:abstractNum>
  <w:abstractNum w:abstractNumId="6">
    <w:nsid w:val="C9CA4DE0"/>
    <w:multiLevelType w:val="singleLevel"/>
    <w:tmpl w:val="C9CA4DE0"/>
    <w:lvl w:ilvl="0" w:tentative="0">
      <w:start w:val="4"/>
      <w:numFmt w:val="decimal"/>
      <w:suff w:val="space"/>
      <w:lvlText w:val="%1."/>
      <w:lvlJc w:val="left"/>
    </w:lvl>
  </w:abstractNum>
  <w:abstractNum w:abstractNumId="7">
    <w:nsid w:val="E067A3AB"/>
    <w:multiLevelType w:val="singleLevel"/>
    <w:tmpl w:val="E067A3AB"/>
    <w:lvl w:ilvl="0" w:tentative="0">
      <w:start w:val="4"/>
      <w:numFmt w:val="decimal"/>
      <w:suff w:val="space"/>
      <w:lvlText w:val="%1."/>
      <w:lvlJc w:val="left"/>
    </w:lvl>
  </w:abstractNum>
  <w:abstractNum w:abstractNumId="8">
    <w:nsid w:val="F9371E67"/>
    <w:multiLevelType w:val="singleLevel"/>
    <w:tmpl w:val="F9371E67"/>
    <w:lvl w:ilvl="0" w:tentative="0">
      <w:start w:val="3"/>
      <w:numFmt w:val="decimal"/>
      <w:suff w:val="space"/>
      <w:lvlText w:val="%1."/>
      <w:lvlJc w:val="left"/>
    </w:lvl>
  </w:abstractNum>
  <w:abstractNum w:abstractNumId="9">
    <w:nsid w:val="04A3CC28"/>
    <w:multiLevelType w:val="singleLevel"/>
    <w:tmpl w:val="04A3CC28"/>
    <w:lvl w:ilvl="0" w:tentative="0">
      <w:start w:val="2"/>
      <w:numFmt w:val="decimal"/>
      <w:suff w:val="space"/>
      <w:lvlText w:val="%1."/>
      <w:lvlJc w:val="left"/>
    </w:lvl>
  </w:abstractNum>
  <w:abstractNum w:abstractNumId="10">
    <w:nsid w:val="4281FAB3"/>
    <w:multiLevelType w:val="singleLevel"/>
    <w:tmpl w:val="4281FAB3"/>
    <w:lvl w:ilvl="0" w:tentative="0">
      <w:start w:val="5"/>
      <w:numFmt w:val="decimal"/>
      <w:suff w:val="nothing"/>
      <w:lvlText w:val="%1、"/>
      <w:lvlJc w:val="left"/>
    </w:lvl>
  </w:abstractNum>
  <w:abstractNum w:abstractNumId="11">
    <w:nsid w:val="5A326281"/>
    <w:multiLevelType w:val="singleLevel"/>
    <w:tmpl w:val="5A326281"/>
    <w:lvl w:ilvl="0" w:tentative="0">
      <w:start w:val="1"/>
      <w:numFmt w:val="decimal"/>
      <w:suff w:val="nothing"/>
      <w:lvlText w:val="（%1）"/>
      <w:lvlJc w:val="left"/>
    </w:lvl>
  </w:abstractNum>
  <w:abstractNum w:abstractNumId="12">
    <w:nsid w:val="62116523"/>
    <w:multiLevelType w:val="singleLevel"/>
    <w:tmpl w:val="62116523"/>
    <w:lvl w:ilvl="0" w:tentative="0">
      <w:start w:val="9"/>
      <w:numFmt w:val="decimal"/>
      <w:suff w:val="space"/>
      <w:lvlText w:val="%1."/>
      <w:lvlJc w:val="left"/>
    </w:lvl>
  </w:abstractNum>
  <w:abstractNum w:abstractNumId="13">
    <w:nsid w:val="6AFFA51E"/>
    <w:multiLevelType w:val="singleLevel"/>
    <w:tmpl w:val="6AFFA51E"/>
    <w:lvl w:ilvl="0" w:tentative="0">
      <w:start w:val="1"/>
      <w:numFmt w:val="decimal"/>
      <w:suff w:val="nothing"/>
      <w:lvlText w:val="（%1）"/>
      <w:lvlJc w:val="left"/>
    </w:lvl>
  </w:abstractNum>
  <w:abstractNum w:abstractNumId="14">
    <w:nsid w:val="6CF66012"/>
    <w:multiLevelType w:val="singleLevel"/>
    <w:tmpl w:val="6CF66012"/>
    <w:lvl w:ilvl="0" w:tentative="0">
      <w:start w:val="3"/>
      <w:numFmt w:val="decimal"/>
      <w:suff w:val="space"/>
      <w:lvlText w:val="%1."/>
      <w:lvlJc w:val="left"/>
    </w:lvl>
  </w:abstractNum>
  <w:abstractNum w:abstractNumId="15">
    <w:nsid w:val="72A35967"/>
    <w:multiLevelType w:val="singleLevel"/>
    <w:tmpl w:val="72A35967"/>
    <w:lvl w:ilvl="0" w:tentative="0">
      <w:start w:val="1"/>
      <w:numFmt w:val="decimal"/>
      <w:suff w:val="nothing"/>
      <w:lvlText w:val="（%1）"/>
      <w:lvlJc w:val="left"/>
    </w:lvl>
  </w:abstractNum>
  <w:abstractNum w:abstractNumId="16">
    <w:nsid w:val="73CD1C5A"/>
    <w:multiLevelType w:val="singleLevel"/>
    <w:tmpl w:val="73CD1C5A"/>
    <w:lvl w:ilvl="0" w:tentative="0">
      <w:start w:val="3"/>
      <w:numFmt w:val="decimal"/>
      <w:suff w:val="space"/>
      <w:lvlText w:val="%1."/>
      <w:lvlJc w:val="left"/>
    </w:lvl>
  </w:abstractNum>
  <w:abstractNum w:abstractNumId="17">
    <w:nsid w:val="7F5D1FD9"/>
    <w:multiLevelType w:val="singleLevel"/>
    <w:tmpl w:val="7F5D1FD9"/>
    <w:lvl w:ilvl="0" w:tentative="0">
      <w:start w:val="3"/>
      <w:numFmt w:val="decimal"/>
      <w:suff w:val="space"/>
      <w:lvlText w:val="%1."/>
      <w:lvlJc w:val="left"/>
    </w:lvl>
  </w:abstractNum>
  <w:num w:numId="1">
    <w:abstractNumId w:val="0"/>
  </w:num>
  <w:num w:numId="2">
    <w:abstractNumId w:val="11"/>
  </w:num>
  <w:num w:numId="3">
    <w:abstractNumId w:val="3"/>
  </w:num>
  <w:num w:numId="4">
    <w:abstractNumId w:val="1"/>
  </w:num>
  <w:num w:numId="5">
    <w:abstractNumId w:val="7"/>
  </w:num>
  <w:num w:numId="6">
    <w:abstractNumId w:val="13"/>
  </w:num>
  <w:num w:numId="7">
    <w:abstractNumId w:val="15"/>
  </w:num>
  <w:num w:numId="8">
    <w:abstractNumId w:val="10"/>
  </w:num>
  <w:num w:numId="9">
    <w:abstractNumId w:val="12"/>
  </w:num>
  <w:num w:numId="10">
    <w:abstractNumId w:val="6"/>
  </w:num>
  <w:num w:numId="11">
    <w:abstractNumId w:val="8"/>
  </w:num>
  <w:num w:numId="12">
    <w:abstractNumId w:val="5"/>
  </w:num>
  <w:num w:numId="13">
    <w:abstractNumId w:val="14"/>
  </w:num>
  <w:num w:numId="14">
    <w:abstractNumId w:val="2"/>
  </w:num>
  <w:num w:numId="15">
    <w:abstractNumId w:val="16"/>
  </w:num>
  <w:num w:numId="16">
    <w:abstractNumId w:val="17"/>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yYjJmYTIyNDFmYTlhOTdhZDVmZGNiNDcxYzcwOTgifQ=="/>
  </w:docVars>
  <w:rsids>
    <w:rsidRoot w:val="00000000"/>
    <w:rsid w:val="01161381"/>
    <w:rsid w:val="027F2F56"/>
    <w:rsid w:val="07A46E85"/>
    <w:rsid w:val="0F6D7928"/>
    <w:rsid w:val="18551696"/>
    <w:rsid w:val="19E43D0A"/>
    <w:rsid w:val="1DDF59D1"/>
    <w:rsid w:val="1E5D6560"/>
    <w:rsid w:val="22CE1D5D"/>
    <w:rsid w:val="29C948D8"/>
    <w:rsid w:val="2ECC6677"/>
    <w:rsid w:val="319C344B"/>
    <w:rsid w:val="33662492"/>
    <w:rsid w:val="33933698"/>
    <w:rsid w:val="38DC32E4"/>
    <w:rsid w:val="3B9C55A6"/>
    <w:rsid w:val="3E2767A4"/>
    <w:rsid w:val="44582CD5"/>
    <w:rsid w:val="49EA33DD"/>
    <w:rsid w:val="4A8C76C6"/>
    <w:rsid w:val="4B412171"/>
    <w:rsid w:val="4E4B5418"/>
    <w:rsid w:val="541063CE"/>
    <w:rsid w:val="54CF221E"/>
    <w:rsid w:val="615830C7"/>
    <w:rsid w:val="68CD6AF3"/>
    <w:rsid w:val="6DD520AF"/>
    <w:rsid w:val="6E8052D9"/>
    <w:rsid w:val="7FA27D11"/>
    <w:rsid w:val="96FDF4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uiPriority w:val="0"/>
    <w:pPr>
      <w:keepNext/>
      <w:keepLines/>
      <w:spacing w:before="340" w:after="330" w:line="578" w:lineRule="auto"/>
      <w:outlineLvl w:val="0"/>
    </w:pPr>
    <w:rPr>
      <w:b/>
      <w:bCs/>
      <w:kern w:val="44"/>
      <w:sz w:val="32"/>
      <w:szCs w:val="44"/>
    </w:rPr>
  </w:style>
  <w:style w:type="paragraph" w:styleId="4">
    <w:name w:val="heading 2"/>
    <w:basedOn w:val="2"/>
    <w:next w:val="3"/>
    <w:link w:val="20"/>
    <w:qFormat/>
    <w:uiPriority w:val="0"/>
    <w:pPr>
      <w:keepNext/>
      <w:keepLines/>
      <w:spacing w:before="260" w:after="260" w:line="416" w:lineRule="auto"/>
      <w:outlineLvl w:val="1"/>
    </w:pPr>
    <w:rPr>
      <w:rFonts w:ascii="Arial" w:hAnsi="Arial"/>
      <w:b w:val="0"/>
      <w:bCs w:val="0"/>
      <w:sz w:val="28"/>
      <w:szCs w:val="32"/>
    </w:rPr>
  </w:style>
  <w:style w:type="character" w:default="1" w:styleId="17">
    <w:name w:val="Default Paragraph Font"/>
    <w:semiHidden/>
    <w:qFormat/>
    <w:uiPriority w:val="0"/>
  </w:style>
  <w:style w:type="table" w:default="1" w:styleId="1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ody Text"/>
    <w:basedOn w:val="1"/>
    <w:qFormat/>
    <w:uiPriority w:val="0"/>
    <w:pPr>
      <w:spacing w:line="320" w:lineRule="exact"/>
      <w:jc w:val="center"/>
    </w:pPr>
    <w:rPr>
      <w:rFonts w:ascii="仿宋_GB2312" w:eastAsia="仿宋_GB2312"/>
      <w:spacing w:val="-10"/>
      <w:kern w:val="0"/>
      <w:sz w:val="24"/>
      <w:szCs w:val="20"/>
    </w:rPr>
  </w:style>
  <w:style w:type="paragraph" w:styleId="5">
    <w:name w:val="Normal Indent"/>
    <w:basedOn w:val="1"/>
    <w:qFormat/>
    <w:uiPriority w:val="0"/>
    <w:pPr>
      <w:ind w:firstLine="420" w:firstLineChars="200"/>
    </w:pPr>
    <w:rPr>
      <w:rFonts w:eastAsia="仿宋_GB2312"/>
      <w:sz w:val="32"/>
      <w:szCs w:val="20"/>
    </w:rPr>
  </w:style>
  <w:style w:type="paragraph" w:styleId="6">
    <w:name w:val="caption"/>
    <w:basedOn w:val="1"/>
    <w:next w:val="1"/>
    <w:qFormat/>
    <w:uiPriority w:val="35"/>
    <w:pPr>
      <w:spacing w:before="480" w:after="120"/>
      <w:ind w:left="1616" w:hanging="369"/>
    </w:pPr>
    <w:rPr>
      <w:rFonts w:ascii="Arial" w:hAnsi="Arial"/>
      <w:bCs/>
      <w:sz w:val="18"/>
      <w:szCs w:val="20"/>
    </w:rPr>
  </w:style>
  <w:style w:type="paragraph" w:styleId="7">
    <w:name w:val="Plain Text"/>
    <w:basedOn w:val="1"/>
    <w:qFormat/>
    <w:uiPriority w:val="0"/>
    <w:rPr>
      <w:rFonts w:ascii="宋体" w:hAnsi="Courier New" w:cs="Courier New"/>
      <w:szCs w:val="21"/>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spacing w:before="120" w:after="120"/>
      <w:jc w:val="left"/>
    </w:pPr>
    <w:rPr>
      <w:rFonts w:ascii="Calibri" w:hAnsi="Calibri"/>
      <w:b/>
      <w:bCs/>
      <w:caps/>
      <w:sz w:val="20"/>
      <w:szCs w:val="20"/>
    </w:rPr>
  </w:style>
  <w:style w:type="paragraph" w:styleId="11">
    <w:name w:val="toc 2"/>
    <w:basedOn w:val="1"/>
    <w:next w:val="1"/>
    <w:qFormat/>
    <w:uiPriority w:val="39"/>
    <w:pPr>
      <w:ind w:left="210"/>
      <w:jc w:val="left"/>
    </w:pPr>
    <w:rPr>
      <w:rFonts w:ascii="Calibri" w:hAnsi="Calibri"/>
      <w:smallCaps/>
      <w:sz w:val="20"/>
      <w:szCs w:val="20"/>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qFormat/>
    <w:uiPriority w:val="0"/>
    <w:pPr>
      <w:spacing w:before="240" w:after="60"/>
      <w:jc w:val="center"/>
      <w:outlineLvl w:val="0"/>
    </w:pPr>
    <w:rPr>
      <w:rFonts w:ascii="Cambria" w:hAnsi="Cambria"/>
      <w:b/>
      <w:bCs/>
      <w:sz w:val="32"/>
      <w:szCs w:val="32"/>
    </w:rPr>
  </w:style>
  <w:style w:type="paragraph" w:styleId="14">
    <w:name w:val="Body Text First Indent"/>
    <w:basedOn w:val="3"/>
    <w:qFormat/>
    <w:uiPriority w:val="0"/>
    <w:pPr>
      <w:spacing w:after="120" w:line="240" w:lineRule="auto"/>
      <w:ind w:firstLine="420" w:firstLineChars="100"/>
      <w:jc w:val="both"/>
    </w:pPr>
    <w:rPr>
      <w:rFonts w:ascii="Times New Roman" w:eastAsia="宋体"/>
      <w:spacing w:val="0"/>
      <w:kern w:val="2"/>
      <w:sz w:val="21"/>
      <w:szCs w:val="24"/>
    </w:rPr>
  </w:style>
  <w:style w:type="table" w:styleId="16">
    <w:name w:val="Table Grid"/>
    <w:basedOn w:val="15"/>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8">
    <w:name w:val="page number"/>
    <w:qFormat/>
    <w:uiPriority w:val="0"/>
  </w:style>
  <w:style w:type="paragraph" w:styleId="1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0">
    <w:name w:val="标题 2 Char"/>
    <w:link w:val="4"/>
    <w:qFormat/>
    <w:uiPriority w:val="0"/>
    <w:rPr>
      <w:rFonts w:ascii="Arial" w:hAnsi="Arial"/>
      <w:sz w:val="28"/>
      <w:szCs w:val="32"/>
    </w:rPr>
  </w:style>
  <w:style w:type="paragraph" w:customStyle="1" w:styleId="21">
    <w:name w:val="Body text|1"/>
    <w:basedOn w:val="1"/>
    <w:qFormat/>
    <w:uiPriority w:val="0"/>
    <w:pPr>
      <w:widowControl w:val="0"/>
      <w:spacing w:line="451" w:lineRule="auto"/>
      <w:ind w:firstLine="400"/>
      <w:jc w:val="left"/>
    </w:pPr>
    <w:rPr>
      <w:rFonts w:ascii="MingLiU" w:hAnsi="MingLiU" w:eastAsia="MingLiU" w:cs="MingLiU"/>
      <w:kern w:val="0"/>
      <w:sz w:val="18"/>
      <w:szCs w:val="18"/>
      <w:lang w:val="zh-TW" w:eastAsia="zh-TW" w:bidi="zh-TW"/>
    </w:rPr>
  </w:style>
  <w:style w:type="paragraph" w:customStyle="1" w:styleId="22">
    <w:name w:val="xl24"/>
    <w:basedOn w:val="1"/>
    <w:qFormat/>
    <w:uiPriority w:val="0"/>
    <w:pPr>
      <w:widowControl/>
      <w:spacing w:before="100" w:beforeAutospacing="1" w:after="100" w:afterAutospacing="1"/>
      <w:jc w:val="center"/>
    </w:pPr>
    <w:rPr>
      <w:rFonts w:ascii="Arial Unicode MS" w:hAnsi="Arial Unicode MS" w:eastAsia="Arial Unicode MS"/>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9.png"/><Relationship Id="rId35" Type="http://schemas.openxmlformats.org/officeDocument/2006/relationships/image" Target="media/image18.jpe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emf"/><Relationship Id="rId30" Type="http://schemas.openxmlformats.org/officeDocument/2006/relationships/oleObject" Target="embeddings/oleObject3.bin"/><Relationship Id="rId3" Type="http://schemas.openxmlformats.org/officeDocument/2006/relationships/header" Target="header1.xml"/><Relationship Id="rId29" Type="http://schemas.openxmlformats.org/officeDocument/2006/relationships/image" Target="media/image13.emf"/><Relationship Id="rId28" Type="http://schemas.openxmlformats.org/officeDocument/2006/relationships/oleObject" Target="embeddings/oleObject2.bin"/><Relationship Id="rId27" Type="http://schemas.openxmlformats.org/officeDocument/2006/relationships/image" Target="media/image12.emf"/><Relationship Id="rId26" Type="http://schemas.openxmlformats.org/officeDocument/2006/relationships/oleObject" Target="embeddings/oleObject1.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180</Pages>
  <Words>6976</Words>
  <Characters>7981</Characters>
  <Lines>0</Lines>
  <Paragraphs>0</Paragraphs>
  <TotalTime>3</TotalTime>
  <ScaleCrop>false</ScaleCrop>
  <LinksUpToDate>false</LinksUpToDate>
  <CharactersWithSpaces>8482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2024-01-13T18:44:00Z</dcterms:created>
  <dc:creator>Administrator</dc:creator>
  <cp:lastModifiedBy>孙一平</cp:lastModifiedBy>
  <cp:lastPrinted>2024-01-23T14:26:00Z</cp:lastPrinted>
  <dcterms:modified xsi:type="dcterms:W3CDTF">2026-03-17T01:27:28Z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F4642B5C37D248EE958EB81CA96C002B_13</vt:lpwstr>
  </property>
  <property fmtid="{D5CDD505-2E9C-101B-9397-08002B2CF9AE}" pid="4" name="KSOTemplateDocerSaveRecord">
    <vt:lpwstr>eyJoZGlkIjoiMzE2NGNhNWEzMzFiZjUyMThlNjlmODU0ZTdhNGE3YTkiLCJ1c2VySWQiOiIyOTAyOTg0NjIifQ==</vt:lpwstr>
  </property>
</Properties>
</file>