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3D770">
      <w:pPr>
        <w:wordWrap w:val="0"/>
        <w:jc w:val="center"/>
      </w:pPr>
      <w:r>
        <w:rPr>
          <w:rFonts w:hint="eastAsia" w:ascii="宋体" w:hAnsi="宋体" w:eastAsia="宋体" w:cs="宋体"/>
          <w:sz w:val="42"/>
          <w:szCs w:val="42"/>
        </w:rPr>
        <w:drawing>
          <wp:anchor distT="0" distB="0" distL="114300" distR="114300" simplePos="0" relativeHeight="251673600" behindDoc="0" locked="0" layoutInCell="1" allowOverlap="1">
            <wp:simplePos x="0" y="0"/>
            <wp:positionH relativeFrom="column">
              <wp:posOffset>-1174750</wp:posOffset>
            </wp:positionH>
            <wp:positionV relativeFrom="paragraph">
              <wp:posOffset>-914400</wp:posOffset>
            </wp:positionV>
            <wp:extent cx="7644130" cy="10698480"/>
            <wp:effectExtent l="0" t="0" r="13970" b="7620"/>
            <wp:wrapTopAndBottom/>
            <wp:docPr id="46" name="图片 17" descr="思儿自己改的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7" descr="思儿自己改的封面"/>
                    <pic:cNvPicPr>
                      <a:picLocks noChangeAspect="1"/>
                    </pic:cNvPicPr>
                  </pic:nvPicPr>
                  <pic:blipFill>
                    <a:blip r:embed="rId7" cstate="print"/>
                    <a:stretch>
                      <a:fillRect/>
                    </a:stretch>
                  </pic:blipFill>
                  <pic:spPr>
                    <a:xfrm>
                      <a:off x="0" y="0"/>
                      <a:ext cx="7644130" cy="10698480"/>
                    </a:xfrm>
                    <a:prstGeom prst="rect">
                      <a:avLst/>
                    </a:prstGeom>
                    <a:noFill/>
                    <a:ln>
                      <a:noFill/>
                    </a:ln>
                  </pic:spPr>
                </pic:pic>
              </a:graphicData>
            </a:graphic>
          </wp:anchor>
        </w:drawing>
      </w:r>
      <w:r>
        <w:rPr>
          <w:sz w:val="44"/>
        </w:rPr>
        <mc:AlternateContent>
          <mc:Choice Requires="wps">
            <w:drawing>
              <wp:anchor distT="0" distB="0" distL="114300" distR="114300" simplePos="0" relativeHeight="251674624" behindDoc="0" locked="0" layoutInCell="1" allowOverlap="1">
                <wp:simplePos x="0" y="0"/>
                <wp:positionH relativeFrom="column">
                  <wp:posOffset>1284605</wp:posOffset>
                </wp:positionH>
                <wp:positionV relativeFrom="paragraph">
                  <wp:posOffset>-966470</wp:posOffset>
                </wp:positionV>
                <wp:extent cx="2667000" cy="983615"/>
                <wp:effectExtent l="0" t="0" r="0" b="0"/>
                <wp:wrapNone/>
                <wp:docPr id="47" name="文本框 47"/>
                <wp:cNvGraphicFramePr/>
                <a:graphic xmlns:a="http://schemas.openxmlformats.org/drawingml/2006/main">
                  <a:graphicData uri="http://schemas.microsoft.com/office/word/2010/wordprocessingShape">
                    <wps:wsp>
                      <wps:cNvSpPr txBox="1"/>
                      <wps:spPr>
                        <a:xfrm>
                          <a:off x="1227455" y="6832600"/>
                          <a:ext cx="2667000" cy="983615"/>
                        </a:xfrm>
                        <a:prstGeom prst="rect">
                          <a:avLst/>
                        </a:prstGeom>
                        <a:noFill/>
                        <a:ln w="6350">
                          <a:noFill/>
                        </a:ln>
                        <a:effectLst/>
                      </wps:spPr>
                      <wps:txbx>
                        <w:txbxContent>
                          <w:p w14:paraId="5EEC167E">
                            <w:pPr>
                              <w:jc w:val="center"/>
                              <w:rPr>
                                <w:rFonts w:hint="eastAsia" w:ascii="方正准圆简体" w:hAnsi="方正准圆简体" w:eastAsia="方正准圆简体" w:cs="方正准圆简体"/>
                                <w:color w:val="0070C0"/>
                                <w:sz w:val="48"/>
                                <w:szCs w:val="48"/>
                                <w:lang w:eastAsia="zh-CN"/>
                              </w:rPr>
                            </w:pPr>
                            <w:r>
                              <w:rPr>
                                <w:rFonts w:hint="eastAsia" w:ascii="方正准圆简体" w:hAnsi="方正准圆简体" w:eastAsia="方正准圆简体" w:cs="方正准圆简体"/>
                                <w:color w:val="0070C0"/>
                                <w:sz w:val="48"/>
                                <w:szCs w:val="48"/>
                              </w:rPr>
                              <w:t>朝阳市</w:t>
                            </w:r>
                            <w:r>
                              <w:rPr>
                                <w:rFonts w:hint="eastAsia" w:ascii="方正准圆简体" w:hAnsi="方正准圆简体" w:eastAsia="方正准圆简体" w:cs="方正准圆简体"/>
                                <w:color w:val="0070C0"/>
                                <w:sz w:val="48"/>
                                <w:szCs w:val="48"/>
                                <w:lang w:eastAsia="zh-CN"/>
                              </w:rPr>
                              <w:t>应急管理局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1.15pt;margin-top:-76.1pt;height:77.45pt;width:210pt;z-index:251674624;mso-width-relative:page;mso-height-relative:page;" filled="f" stroked="f" coordsize="21600,21600" o:gfxdata="UEsDBAoAAAAAAIdO4kAAAAAAAAAAAAAAAAAEAAAAZHJzL1BLAwQUAAAACACHTuJAo5OmD9oAAAAK&#10;AQAADwAAAGRycy9kb3ducmV2LnhtbE2Py07DMBBF90j8gzWV2LV2jFqqEKdCkSokBIuWbtg58TSJ&#10;ao9D7D7g63FXdDlzj+6cKVYXZ9kJx9B7UpDNBDCkxpueWgW7z/V0CSxETUZbT6jgBwOsyvu7QufG&#10;n2mDp21sWSqhkGsFXYxDznloOnQ6zPyAlLK9H52OaRxbbkZ9TuXOcinEgjvdU7rQ6QGrDpvD9ugU&#10;vFXrD72ppVv+2ur1ff8yfO++5ko9TDLxDCziJf7DcNVP6lAmp9ofyQRmFUghHxOqYJrNpQSWkIW8&#10;ruqUPQEvC377QvkHUEsDBBQAAAAIAIdO4kAvZNsqTgIAAIIEAAAOAAAAZHJzL2Uyb0RvYy54bWyt&#10;VM1u2zAMvg/YOwi6r3ac3wZ1iqxBhwHFWiAbdlZkqTYgiZqk1O4eYHuDnXbZfc+V5xglO23R7dDD&#10;LgpFMh/1fSR9dt5pRe6E8w2Yko5OckqE4VA15raknz5evllQ4gMzFVNgREnvhafnq9evzlq7FAXU&#10;oCrhCIIYv2xtSesQ7DLLPK+FZv4ErDAYlOA0C3h1t1nlWIvoWmVFns+yFlxlHXDhPXo3fZAOiO4l&#10;gCBlw8UG+F4LE3pUJxQLSMnXjfV0lV4rpeDhWkovAlElRaYhnVgE7V08s9UZW946ZuuGD09gL3nC&#10;M06aNQaLPkBtWGBk75q/oHTDHXiQ4YSDznoiSRFkMcqfabOtmRWJC0rt7YPo/v/B8g93N440VUkn&#10;c0oM09jxw4/vh5+/D7++EfShQK31S8zbWswM3VvocGyOfo/OyLuTTsdfZERivCjmk+mUkvuSzhbj&#10;YpYPUosuEI4JxWw2z9FJOGacLsaz0TRCZo9I1vnwToAm0Sipw1YmhdndlQ996jElFjZw2SiV2qkM&#10;abHseJqnPzxEEFyZmCvSYAwwkV3PIlqh23UD5R1U98jYQT803vLLBp9yxXy4YQ6nBF+PexSu8ZAK&#10;sCQMFiU1uK//8sd8bB5GKWlx6krqv+yZE5So9wbbejqaTOKYpstkOi/w4p5Gdk8jZq8vAAd7hBtr&#10;eTJjflBHUzrQn3Hd1rEqhpjhWLuk4WhehH4XcF25WK9TEg6mZeHKbC2P0L24630A2STdo0y9Ntiv&#10;eMHRTJ0b1ijO/tN7ynr8dK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OTpg/aAAAACgEAAA8A&#10;AAAAAAAAAQAgAAAAIgAAAGRycy9kb3ducmV2LnhtbFBLAQIUABQAAAAIAIdO4kAvZNsqTgIAAIIE&#10;AAAOAAAAAAAAAAEAIAAAACkBAABkcnMvZTJvRG9jLnhtbFBLBQYAAAAABgAGAFkBAADpBQAAAAA=&#10;">
                <v:fill on="f" focussize="0,0"/>
                <v:stroke on="f" weight="0.5pt"/>
                <v:imagedata o:title=""/>
                <o:lock v:ext="edit" aspectratio="f"/>
                <v:textbox>
                  <w:txbxContent>
                    <w:p w14:paraId="5EEC167E">
                      <w:pPr>
                        <w:jc w:val="center"/>
                        <w:rPr>
                          <w:rFonts w:hint="eastAsia" w:ascii="方正准圆简体" w:hAnsi="方正准圆简体" w:eastAsia="方正准圆简体" w:cs="方正准圆简体"/>
                          <w:color w:val="0070C0"/>
                          <w:sz w:val="48"/>
                          <w:szCs w:val="48"/>
                          <w:lang w:eastAsia="zh-CN"/>
                        </w:rPr>
                      </w:pPr>
                      <w:r>
                        <w:rPr>
                          <w:rFonts w:hint="eastAsia" w:ascii="方正准圆简体" w:hAnsi="方正准圆简体" w:eastAsia="方正准圆简体" w:cs="方正准圆简体"/>
                          <w:color w:val="0070C0"/>
                          <w:sz w:val="48"/>
                          <w:szCs w:val="48"/>
                        </w:rPr>
                        <w:t>朝阳市</w:t>
                      </w:r>
                      <w:r>
                        <w:rPr>
                          <w:rFonts w:hint="eastAsia" w:ascii="方正准圆简体" w:hAnsi="方正准圆简体" w:eastAsia="方正准圆简体" w:cs="方正准圆简体"/>
                          <w:color w:val="0070C0"/>
                          <w:sz w:val="48"/>
                          <w:szCs w:val="48"/>
                          <w:lang w:eastAsia="zh-CN"/>
                        </w:rPr>
                        <w:t>应急管理局</w:t>
                      </w:r>
                    </w:p>
                  </w:txbxContent>
                </v:textbox>
              </v:shape>
            </w:pict>
          </mc:Fallback>
        </mc:AlternateContent>
      </w:r>
    </w:p>
    <w:p w14:paraId="0FC41DA2">
      <w:pPr>
        <w:jc w:val="center"/>
        <w:rPr>
          <w:rFonts w:ascii="黑体" w:hAnsi="黑体" w:eastAsia="黑体" w:cstheme="majorBidi"/>
          <w:b/>
          <w:bCs/>
          <w:kern w:val="0"/>
          <w:sz w:val="72"/>
          <w:szCs w:val="72"/>
        </w:rPr>
        <w:sectPr>
          <w:footerReference r:id="rId3" w:type="default"/>
          <w:pgSz w:w="11906" w:h="16838"/>
          <w:pgMar w:top="1440" w:right="1800" w:bottom="1440" w:left="1800" w:header="851" w:footer="992" w:gutter="0"/>
          <w:cols w:space="425" w:num="1"/>
          <w:docGrid w:type="lines" w:linePitch="312" w:charSpace="0"/>
        </w:sectPr>
      </w:pPr>
    </w:p>
    <w:p w14:paraId="3B819D83">
      <w:pPr>
        <w:jc w:val="center"/>
        <w:rPr>
          <w:rFonts w:ascii="黑体" w:hAnsi="黑体" w:eastAsia="黑体" w:cstheme="majorBidi"/>
          <w:b/>
          <w:bCs/>
          <w:kern w:val="0"/>
          <w:sz w:val="72"/>
          <w:szCs w:val="72"/>
        </w:rPr>
      </w:pPr>
    </w:p>
    <w:p w14:paraId="7E69CCF0">
      <w:pPr>
        <w:jc w:val="center"/>
        <w:rPr>
          <w:rFonts w:ascii="黑体" w:hAnsi="黑体" w:eastAsia="黑体" w:cs="黑体"/>
          <w:kern w:val="0"/>
          <w:sz w:val="44"/>
          <w:szCs w:val="44"/>
        </w:rPr>
      </w:pPr>
      <w:r>
        <w:rPr>
          <w:rFonts w:hint="eastAsia" w:ascii="黑体" w:hAnsi="黑体" w:eastAsia="黑体" w:cs="黑体"/>
          <w:kern w:val="0"/>
          <w:sz w:val="44"/>
          <w:szCs w:val="44"/>
        </w:rPr>
        <w:t>目   录</w:t>
      </w:r>
    </w:p>
    <w:p w14:paraId="561706F7">
      <w:pPr>
        <w:jc w:val="center"/>
        <w:rPr>
          <w:rFonts w:ascii="黑体" w:hAnsi="黑体" w:eastAsia="黑体" w:cstheme="majorBidi"/>
          <w:b/>
          <w:bCs/>
          <w:kern w:val="0"/>
          <w:sz w:val="72"/>
          <w:szCs w:val="72"/>
        </w:rPr>
      </w:pPr>
    </w:p>
    <w:p w14:paraId="10E45224">
      <w:pPr>
        <w:widowControl/>
        <w:tabs>
          <w:tab w:val="right" w:leader="dot" w:pos="8314"/>
        </w:tabs>
        <w:kinsoku w:val="0"/>
        <w:autoSpaceDE w:val="0"/>
        <w:autoSpaceDN w:val="0"/>
        <w:adjustRightInd w:val="0"/>
        <w:snapToGrid w:val="0"/>
        <w:spacing w:line="480" w:lineRule="auto"/>
        <w:ind w:left="29"/>
        <w:textAlignment w:val="baseline"/>
        <w:rPr>
          <w:rFonts w:ascii="仿宋_GB2312" w:hAnsi="仿宋_GB2312" w:eastAsia="仿宋_GB2312" w:cs="仿宋_GB2312"/>
          <w:spacing w:val="-3"/>
          <w:sz w:val="32"/>
          <w:szCs w:val="32"/>
        </w:rPr>
      </w:pPr>
      <w:r>
        <w:rPr>
          <w:rFonts w:hint="eastAsia" w:ascii="仿宋_GB2312" w:hAnsi="仿宋_GB2312" w:eastAsia="仿宋_GB2312" w:cs="仿宋_GB2312"/>
          <w:color w:val="auto"/>
          <w:spacing w:val="-3"/>
          <w:sz w:val="32"/>
          <w:szCs w:val="32"/>
          <w:u w:val="none"/>
          <w:lang w:eastAsia="zh-CN"/>
        </w:rPr>
        <w:fldChar w:fldCharType="begin"/>
      </w:r>
      <w:r>
        <w:rPr>
          <w:rFonts w:hint="eastAsia" w:ascii="仿宋_GB2312" w:hAnsi="仿宋_GB2312" w:eastAsia="仿宋_GB2312" w:cs="仿宋_GB2312"/>
          <w:color w:val="auto"/>
          <w:spacing w:val="-3"/>
          <w:sz w:val="32"/>
          <w:szCs w:val="32"/>
          <w:u w:val="none"/>
          <w:lang w:eastAsia="zh-CN"/>
        </w:rPr>
        <w:instrText xml:space="preserve"> HYPERLINK \l "_应急执法权力事项清单" </w:instrText>
      </w:r>
      <w:r>
        <w:rPr>
          <w:rFonts w:hint="eastAsia" w:ascii="仿宋_GB2312" w:hAnsi="仿宋_GB2312" w:eastAsia="仿宋_GB2312" w:cs="仿宋_GB2312"/>
          <w:color w:val="auto"/>
          <w:spacing w:val="-3"/>
          <w:sz w:val="32"/>
          <w:szCs w:val="32"/>
          <w:u w:val="none"/>
          <w:lang w:eastAsia="zh-CN"/>
        </w:rPr>
        <w:fldChar w:fldCharType="separate"/>
      </w:r>
      <w:r>
        <w:rPr>
          <w:rStyle w:val="12"/>
          <w:rFonts w:hint="eastAsia" w:ascii="仿宋_GB2312" w:hAnsi="仿宋_GB2312" w:eastAsia="仿宋_GB2312" w:cs="仿宋_GB2312"/>
          <w:color w:val="auto"/>
          <w:spacing w:val="-3"/>
          <w:sz w:val="32"/>
          <w:szCs w:val="32"/>
          <w:u w:val="none"/>
          <w:lang w:eastAsia="zh-CN"/>
        </w:rPr>
        <w:t>应急</w:t>
      </w:r>
      <w:r>
        <w:rPr>
          <w:rStyle w:val="12"/>
          <w:rFonts w:hint="eastAsia" w:ascii="仿宋_GB2312" w:hAnsi="仿宋_GB2312" w:eastAsia="仿宋_GB2312" w:cs="仿宋_GB2312"/>
          <w:color w:val="auto"/>
          <w:spacing w:val="-3"/>
          <w:sz w:val="32"/>
          <w:szCs w:val="32"/>
          <w:u w:val="none"/>
        </w:rPr>
        <w:t>权力事项清单</w:t>
      </w:r>
      <w:r>
        <w:rPr>
          <w:rFonts w:hint="eastAsia" w:ascii="仿宋_GB2312" w:hAnsi="仿宋_GB2312" w:eastAsia="仿宋_GB2312" w:cs="仿宋_GB2312"/>
          <w:color w:val="auto"/>
          <w:spacing w:val="-3"/>
          <w:sz w:val="32"/>
          <w:szCs w:val="32"/>
          <w:u w:val="none"/>
          <w:lang w:eastAsia="zh-CN"/>
        </w:rPr>
        <w:fldChar w:fldCharType="end"/>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val="en-US" w:eastAsia="zh-CN"/>
        </w:rPr>
        <w:t>......</w:t>
      </w:r>
      <w:r>
        <w:rPr>
          <w:rFonts w:hint="eastAsia" w:ascii="仿宋_GB2312" w:hAnsi="仿宋_GB2312" w:eastAsia="仿宋_GB2312" w:cs="仿宋_GB2312"/>
          <w:spacing w:val="-3"/>
          <w:sz w:val="32"/>
          <w:szCs w:val="32"/>
        </w:rPr>
        <w:t>..........（1）</w:t>
      </w:r>
    </w:p>
    <w:p w14:paraId="7B9C56C5">
      <w:pPr>
        <w:widowControl/>
        <w:tabs>
          <w:tab w:val="right" w:leader="dot" w:pos="8314"/>
        </w:tabs>
        <w:kinsoku w:val="0"/>
        <w:autoSpaceDE w:val="0"/>
        <w:autoSpaceDN w:val="0"/>
        <w:adjustRightInd w:val="0"/>
        <w:snapToGrid w:val="0"/>
        <w:spacing w:line="480" w:lineRule="auto"/>
        <w:ind w:left="29"/>
        <w:textAlignment w:val="baseline"/>
        <w:rPr>
          <w:rFonts w:ascii="仿宋_GB2312" w:hAnsi="仿宋_GB2312" w:eastAsia="仿宋_GB2312" w:cs="仿宋_GB2312"/>
          <w:spacing w:val="-3"/>
          <w:sz w:val="32"/>
          <w:szCs w:val="32"/>
        </w:rPr>
      </w:pPr>
      <w:r>
        <w:rPr>
          <w:rFonts w:hint="eastAsia" w:ascii="仿宋_GB2312" w:hAnsi="仿宋_GB2312" w:eastAsia="仿宋_GB2312" w:cs="仿宋_GB2312"/>
          <w:color w:val="auto"/>
          <w:spacing w:val="-3"/>
          <w:sz w:val="32"/>
          <w:szCs w:val="32"/>
          <w:u w:val="none"/>
        </w:rPr>
        <w:fldChar w:fldCharType="begin"/>
      </w:r>
      <w:r>
        <w:rPr>
          <w:rFonts w:hint="eastAsia" w:ascii="仿宋_GB2312" w:hAnsi="仿宋_GB2312" w:eastAsia="仿宋_GB2312" w:cs="仿宋_GB2312"/>
          <w:color w:val="auto"/>
          <w:spacing w:val="-3"/>
          <w:sz w:val="32"/>
          <w:szCs w:val="32"/>
          <w:u w:val="none"/>
        </w:rPr>
        <w:instrText xml:space="preserve"> HYPERLINK \l "_办事不找关系路径" </w:instrText>
      </w:r>
      <w:r>
        <w:rPr>
          <w:rFonts w:hint="eastAsia" w:ascii="仿宋_GB2312" w:hAnsi="仿宋_GB2312" w:eastAsia="仿宋_GB2312" w:cs="仿宋_GB2312"/>
          <w:color w:val="auto"/>
          <w:spacing w:val="-3"/>
          <w:sz w:val="32"/>
          <w:szCs w:val="32"/>
          <w:u w:val="none"/>
        </w:rPr>
        <w:fldChar w:fldCharType="separate"/>
      </w:r>
      <w:r>
        <w:rPr>
          <w:rStyle w:val="12"/>
          <w:rFonts w:hint="eastAsia" w:ascii="仿宋_GB2312" w:hAnsi="仿宋_GB2312" w:eastAsia="仿宋_GB2312" w:cs="仿宋_GB2312"/>
          <w:color w:val="auto"/>
          <w:spacing w:val="-3"/>
          <w:sz w:val="32"/>
          <w:szCs w:val="32"/>
          <w:u w:val="none"/>
        </w:rPr>
        <w:t>办事不找关系路径</w:t>
      </w:r>
      <w:r>
        <w:rPr>
          <w:rFonts w:hint="eastAsia" w:ascii="仿宋_GB2312" w:hAnsi="仿宋_GB2312" w:eastAsia="仿宋_GB2312" w:cs="仿宋_GB2312"/>
          <w:color w:val="auto"/>
          <w:spacing w:val="-3"/>
          <w:sz w:val="32"/>
          <w:szCs w:val="32"/>
          <w:u w:val="none"/>
        </w:rPr>
        <w:fldChar w:fldCharType="end"/>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val="en-US" w:eastAsia="zh-CN"/>
        </w:rPr>
        <w:t>2</w:t>
      </w:r>
      <w:r>
        <w:rPr>
          <w:rFonts w:hint="eastAsia" w:ascii="仿宋_GB2312" w:hAnsi="仿宋_GB2312" w:eastAsia="仿宋_GB2312" w:cs="仿宋_GB2312"/>
          <w:spacing w:val="-3"/>
          <w:sz w:val="32"/>
          <w:szCs w:val="32"/>
        </w:rPr>
        <w:t>）</w:t>
      </w:r>
    </w:p>
    <w:p w14:paraId="17BC1CDE">
      <w:pPr>
        <w:widowControl/>
        <w:tabs>
          <w:tab w:val="right" w:leader="dot" w:pos="8314"/>
        </w:tabs>
        <w:kinsoku w:val="0"/>
        <w:autoSpaceDE w:val="0"/>
        <w:autoSpaceDN w:val="0"/>
        <w:adjustRightInd w:val="0"/>
        <w:snapToGrid w:val="0"/>
        <w:spacing w:line="480" w:lineRule="auto"/>
        <w:ind w:left="29"/>
        <w:textAlignment w:val="baseline"/>
        <w:rPr>
          <w:rFonts w:ascii="仿宋_GB2312" w:hAnsi="仿宋_GB2312" w:eastAsia="仿宋_GB2312" w:cs="仿宋_GB2312"/>
          <w:spacing w:val="-3"/>
          <w:sz w:val="32"/>
          <w:szCs w:val="32"/>
        </w:rPr>
      </w:pPr>
      <w:r>
        <w:rPr>
          <w:rFonts w:hint="eastAsia" w:ascii="仿宋_GB2312" w:hAnsi="仿宋_GB2312" w:eastAsia="仿宋_GB2312" w:cs="仿宋_GB2312"/>
          <w:color w:val="auto"/>
          <w:spacing w:val="-3"/>
          <w:sz w:val="32"/>
          <w:szCs w:val="32"/>
          <w:u w:val="none"/>
        </w:rPr>
        <w:fldChar w:fldCharType="begin"/>
      </w:r>
      <w:r>
        <w:rPr>
          <w:rFonts w:hint="eastAsia" w:ascii="仿宋_GB2312" w:hAnsi="仿宋_GB2312" w:eastAsia="仿宋_GB2312" w:cs="仿宋_GB2312"/>
          <w:color w:val="auto"/>
          <w:spacing w:val="-3"/>
          <w:sz w:val="32"/>
          <w:szCs w:val="32"/>
          <w:u w:val="none"/>
        </w:rPr>
        <w:instrText xml:space="preserve"> HYPERLINK \l "_合规办事业务指南" </w:instrText>
      </w:r>
      <w:r>
        <w:rPr>
          <w:rFonts w:hint="eastAsia" w:ascii="仿宋_GB2312" w:hAnsi="仿宋_GB2312" w:eastAsia="仿宋_GB2312" w:cs="仿宋_GB2312"/>
          <w:color w:val="auto"/>
          <w:spacing w:val="-3"/>
          <w:sz w:val="32"/>
          <w:szCs w:val="32"/>
          <w:u w:val="none"/>
        </w:rPr>
        <w:fldChar w:fldCharType="separate"/>
      </w:r>
      <w:r>
        <w:rPr>
          <w:rStyle w:val="12"/>
          <w:rFonts w:hint="eastAsia" w:ascii="仿宋_GB2312" w:hAnsi="仿宋_GB2312" w:eastAsia="仿宋_GB2312" w:cs="仿宋_GB2312"/>
          <w:color w:val="auto"/>
          <w:spacing w:val="-3"/>
          <w:sz w:val="32"/>
          <w:szCs w:val="32"/>
          <w:u w:val="none"/>
        </w:rPr>
        <w:t>合规办事业务指南</w:t>
      </w:r>
      <w:r>
        <w:rPr>
          <w:rFonts w:hint="eastAsia" w:ascii="仿宋_GB2312" w:hAnsi="仿宋_GB2312" w:eastAsia="仿宋_GB2312" w:cs="仿宋_GB2312"/>
          <w:color w:val="auto"/>
          <w:spacing w:val="-3"/>
          <w:sz w:val="32"/>
          <w:szCs w:val="32"/>
          <w:u w:val="none"/>
        </w:rPr>
        <w:fldChar w:fldCharType="end"/>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val="en-US" w:eastAsia="zh-CN"/>
        </w:rPr>
        <w:t>4</w:t>
      </w:r>
      <w:r>
        <w:rPr>
          <w:rFonts w:hint="eastAsia" w:ascii="仿宋_GB2312" w:hAnsi="仿宋_GB2312" w:eastAsia="仿宋_GB2312" w:cs="仿宋_GB2312"/>
          <w:spacing w:val="-3"/>
          <w:sz w:val="32"/>
          <w:szCs w:val="32"/>
        </w:rPr>
        <w:t>）</w:t>
      </w:r>
    </w:p>
    <w:p w14:paraId="6DE68135">
      <w:pPr>
        <w:widowControl/>
        <w:tabs>
          <w:tab w:val="right" w:leader="dot" w:pos="8314"/>
        </w:tabs>
        <w:kinsoku w:val="0"/>
        <w:autoSpaceDE w:val="0"/>
        <w:autoSpaceDN w:val="0"/>
        <w:adjustRightInd w:val="0"/>
        <w:snapToGrid w:val="0"/>
        <w:spacing w:line="480" w:lineRule="auto"/>
        <w:ind w:left="29"/>
        <w:textAlignment w:val="baseline"/>
        <w:rPr>
          <w:rFonts w:ascii="仿宋_GB2312" w:hAnsi="仿宋_GB2312" w:eastAsia="仿宋_GB2312" w:cs="仿宋_GB2312"/>
          <w:color w:val="auto"/>
          <w:spacing w:val="-3"/>
          <w:sz w:val="32"/>
          <w:szCs w:val="32"/>
          <w:u w:val="none"/>
        </w:rPr>
      </w:pPr>
      <w:r>
        <w:rPr>
          <w:rFonts w:hint="eastAsia" w:ascii="仿宋_GB2312" w:hAnsi="仿宋_GB2312" w:eastAsia="仿宋_GB2312" w:cs="仿宋_GB2312"/>
          <w:color w:val="auto"/>
          <w:spacing w:val="-3"/>
          <w:sz w:val="32"/>
          <w:szCs w:val="32"/>
          <w:u w:val="none"/>
        </w:rPr>
        <w:fldChar w:fldCharType="begin"/>
      </w:r>
      <w:r>
        <w:rPr>
          <w:rFonts w:hint="eastAsia" w:ascii="仿宋_GB2312" w:hAnsi="仿宋_GB2312" w:eastAsia="仿宋_GB2312" w:cs="仿宋_GB2312"/>
          <w:color w:val="auto"/>
          <w:spacing w:val="-3"/>
          <w:sz w:val="32"/>
          <w:szCs w:val="32"/>
          <w:u w:val="none"/>
        </w:rPr>
        <w:instrText xml:space="preserve"> HYPERLINK \l "_违规禁办事项清单" </w:instrText>
      </w:r>
      <w:r>
        <w:rPr>
          <w:rFonts w:hint="eastAsia" w:ascii="仿宋_GB2312" w:hAnsi="仿宋_GB2312" w:eastAsia="仿宋_GB2312" w:cs="仿宋_GB2312"/>
          <w:color w:val="auto"/>
          <w:spacing w:val="-3"/>
          <w:sz w:val="32"/>
          <w:szCs w:val="32"/>
          <w:u w:val="none"/>
        </w:rPr>
        <w:fldChar w:fldCharType="separate"/>
      </w:r>
      <w:r>
        <w:rPr>
          <w:rStyle w:val="12"/>
          <w:rFonts w:hint="eastAsia" w:ascii="仿宋_GB2312" w:hAnsi="仿宋_GB2312" w:eastAsia="仿宋_GB2312" w:cs="仿宋_GB2312"/>
          <w:color w:val="auto"/>
          <w:spacing w:val="-3"/>
          <w:sz w:val="32"/>
          <w:szCs w:val="32"/>
          <w:u w:val="none"/>
        </w:rPr>
        <w:t>违规禁办事项清单.</w:t>
      </w:r>
      <w:r>
        <w:rPr>
          <w:rFonts w:hint="eastAsia" w:ascii="仿宋_GB2312" w:hAnsi="仿宋_GB2312" w:eastAsia="仿宋_GB2312" w:cs="仿宋_GB2312"/>
          <w:color w:val="auto"/>
          <w:spacing w:val="-3"/>
          <w:sz w:val="32"/>
          <w:szCs w:val="32"/>
          <w:u w:val="none"/>
        </w:rPr>
        <w:fldChar w:fldCharType="end"/>
      </w:r>
      <w:r>
        <w:rPr>
          <w:rFonts w:hint="eastAsia" w:ascii="仿宋_GB2312" w:hAnsi="仿宋_GB2312" w:eastAsia="仿宋_GB2312" w:cs="仿宋_GB2312"/>
          <w:color w:val="auto"/>
          <w:spacing w:val="-3"/>
          <w:sz w:val="32"/>
          <w:szCs w:val="32"/>
          <w:u w:val="none"/>
        </w:rPr>
        <w:t>................................（</w:t>
      </w:r>
      <w:r>
        <w:rPr>
          <w:rFonts w:hint="eastAsia" w:ascii="仿宋_GB2312" w:hAnsi="仿宋_GB2312" w:eastAsia="仿宋_GB2312" w:cs="仿宋_GB2312"/>
          <w:color w:val="auto"/>
          <w:spacing w:val="-3"/>
          <w:sz w:val="32"/>
          <w:szCs w:val="32"/>
          <w:u w:val="none"/>
          <w:lang w:val="en-US" w:eastAsia="zh-CN"/>
        </w:rPr>
        <w:t>11</w:t>
      </w:r>
      <w:r>
        <w:rPr>
          <w:rFonts w:hint="eastAsia" w:ascii="仿宋_GB2312" w:hAnsi="仿宋_GB2312" w:eastAsia="仿宋_GB2312" w:cs="仿宋_GB2312"/>
          <w:color w:val="auto"/>
          <w:spacing w:val="-3"/>
          <w:sz w:val="32"/>
          <w:szCs w:val="32"/>
          <w:u w:val="none"/>
        </w:rPr>
        <w:t>）</w:t>
      </w:r>
    </w:p>
    <w:p w14:paraId="365861BB">
      <w:pPr>
        <w:widowControl/>
        <w:tabs>
          <w:tab w:val="right" w:leader="dot" w:pos="8314"/>
        </w:tabs>
        <w:kinsoku w:val="0"/>
        <w:autoSpaceDE w:val="0"/>
        <w:autoSpaceDN w:val="0"/>
        <w:adjustRightInd w:val="0"/>
        <w:snapToGrid w:val="0"/>
        <w:spacing w:line="480" w:lineRule="auto"/>
        <w:textAlignment w:val="baseline"/>
        <w:rPr>
          <w:rFonts w:ascii="仿宋_GB2312" w:hAnsi="仿宋_GB2312" w:eastAsia="仿宋_GB2312" w:cs="仿宋_GB2312"/>
          <w:spacing w:val="-3"/>
          <w:sz w:val="32"/>
          <w:szCs w:val="32"/>
        </w:rPr>
      </w:pPr>
      <w:r>
        <w:rPr>
          <w:rFonts w:hint="eastAsia" w:ascii="仿宋_GB2312" w:hAnsi="仿宋_GB2312" w:eastAsia="仿宋_GB2312" w:cs="仿宋_GB2312"/>
          <w:color w:val="auto"/>
          <w:spacing w:val="-3"/>
          <w:sz w:val="32"/>
          <w:szCs w:val="32"/>
          <w:u w:val="none"/>
        </w:rPr>
        <w:fldChar w:fldCharType="begin"/>
      </w:r>
      <w:r>
        <w:rPr>
          <w:rFonts w:hint="eastAsia" w:ascii="仿宋_GB2312" w:hAnsi="仿宋_GB2312" w:eastAsia="仿宋_GB2312" w:cs="仿宋_GB2312"/>
          <w:color w:val="auto"/>
          <w:spacing w:val="-3"/>
          <w:sz w:val="32"/>
          <w:szCs w:val="32"/>
          <w:u w:val="none"/>
        </w:rPr>
        <w:instrText xml:space="preserve"> HYPERLINK \l "_容缺办理事项清单" </w:instrText>
      </w:r>
      <w:r>
        <w:rPr>
          <w:rFonts w:hint="eastAsia" w:ascii="仿宋_GB2312" w:hAnsi="仿宋_GB2312" w:eastAsia="仿宋_GB2312" w:cs="仿宋_GB2312"/>
          <w:color w:val="auto"/>
          <w:spacing w:val="-3"/>
          <w:sz w:val="32"/>
          <w:szCs w:val="32"/>
          <w:u w:val="none"/>
        </w:rPr>
        <w:fldChar w:fldCharType="separate"/>
      </w:r>
      <w:r>
        <w:rPr>
          <w:rStyle w:val="12"/>
          <w:rFonts w:hint="eastAsia" w:ascii="仿宋_GB2312" w:hAnsi="仿宋_GB2312" w:eastAsia="仿宋_GB2312" w:cs="仿宋_GB2312"/>
          <w:color w:val="auto"/>
          <w:spacing w:val="-3"/>
          <w:sz w:val="32"/>
          <w:szCs w:val="32"/>
          <w:u w:val="none"/>
        </w:rPr>
        <w:t>容缺办理事项清单</w:t>
      </w:r>
      <w:r>
        <w:rPr>
          <w:rFonts w:hint="eastAsia" w:ascii="仿宋_GB2312" w:hAnsi="仿宋_GB2312" w:eastAsia="仿宋_GB2312" w:cs="仿宋_GB2312"/>
          <w:color w:val="auto"/>
          <w:spacing w:val="-3"/>
          <w:sz w:val="32"/>
          <w:szCs w:val="32"/>
          <w:u w:val="none"/>
        </w:rPr>
        <w:fldChar w:fldCharType="end"/>
      </w:r>
      <w:r>
        <w:rPr>
          <w:rFonts w:hint="eastAsia" w:ascii="仿宋_GB2312" w:hAnsi="仿宋_GB2312" w:eastAsia="仿宋_GB2312" w:cs="仿宋_GB2312"/>
          <w:color w:val="auto"/>
          <w:spacing w:val="-3"/>
          <w:sz w:val="32"/>
          <w:szCs w:val="32"/>
          <w:u w:val="none"/>
        </w:rPr>
        <w:t>..</w:t>
      </w:r>
      <w:r>
        <w:rPr>
          <w:rFonts w:hint="eastAsia" w:ascii="仿宋_GB2312" w:hAnsi="仿宋_GB2312" w:eastAsia="仿宋_GB2312" w:cs="仿宋_GB2312"/>
          <w:spacing w:val="-3"/>
          <w:sz w:val="32"/>
          <w:szCs w:val="32"/>
        </w:rPr>
        <w:t>...............................（</w:t>
      </w:r>
      <w:r>
        <w:rPr>
          <w:rFonts w:hint="eastAsia" w:ascii="仿宋_GB2312" w:hAnsi="仿宋_GB2312" w:eastAsia="仿宋_GB2312" w:cs="仿宋_GB2312"/>
          <w:spacing w:val="-3"/>
          <w:sz w:val="32"/>
          <w:szCs w:val="32"/>
          <w:lang w:val="en-US" w:eastAsia="zh-CN"/>
        </w:rPr>
        <w:t>12</w:t>
      </w:r>
      <w:r>
        <w:rPr>
          <w:rFonts w:hint="eastAsia" w:ascii="仿宋_GB2312" w:hAnsi="仿宋_GB2312" w:eastAsia="仿宋_GB2312" w:cs="仿宋_GB2312"/>
          <w:spacing w:val="-3"/>
          <w:sz w:val="32"/>
          <w:szCs w:val="32"/>
        </w:rPr>
        <w:t>）</w:t>
      </w:r>
    </w:p>
    <w:p w14:paraId="466F9015">
      <w:pPr>
        <w:wordWrap w:val="0"/>
        <w:rPr>
          <w:rFonts w:ascii="仿宋_GB2312" w:hAnsi="仿宋_GB2312" w:eastAsia="仿宋_GB2312"/>
        </w:rPr>
      </w:pPr>
    </w:p>
    <w:p w14:paraId="154D0097">
      <w:pPr>
        <w:wordWrap w:val="0"/>
        <w:spacing w:line="720" w:lineRule="auto"/>
        <w:rPr>
          <w:rFonts w:ascii="仿宋_GB2312" w:hAnsi="仿宋_GB2312" w:eastAsia="仿宋_GB2312"/>
        </w:rPr>
        <w:sectPr>
          <w:footerReference r:id="rId4" w:type="default"/>
          <w:pgSz w:w="11906" w:h="16838"/>
          <w:pgMar w:top="1440" w:right="1800" w:bottom="1440" w:left="1800" w:header="851" w:footer="992" w:gutter="0"/>
          <w:cols w:space="425" w:num="1"/>
          <w:docGrid w:type="lines" w:linePitch="312" w:charSpace="0"/>
        </w:sectPr>
      </w:pPr>
    </w:p>
    <w:p w14:paraId="2ECF61C6">
      <w:pPr>
        <w:pStyle w:val="2"/>
        <w:wordWrap w:val="0"/>
        <w:rPr>
          <w:rFonts w:ascii="仿宋_GB2312" w:hAnsi="仿宋_GB2312" w:eastAsia="仿宋_GB2312"/>
        </w:rPr>
      </w:pPr>
      <w:bookmarkStart w:id="0" w:name="_Toc128733551"/>
      <w:r>
        <w:rPr>
          <w:rFonts w:hint="eastAsia" w:ascii="方正仿宋_GBK" w:hAnsi="方正仿宋_GBK" w:eastAsia="方正仿宋_GBK"/>
        </w:rPr>
        <w:drawing>
          <wp:anchor distT="0" distB="0" distL="114300" distR="114300" simplePos="0" relativeHeight="251663360" behindDoc="0" locked="0" layoutInCell="1" allowOverlap="1">
            <wp:simplePos x="0" y="0"/>
            <wp:positionH relativeFrom="page">
              <wp:posOffset>5029200</wp:posOffset>
            </wp:positionH>
            <wp:positionV relativeFrom="paragraph">
              <wp:posOffset>-96520</wp:posOffset>
            </wp:positionV>
            <wp:extent cx="1620520" cy="1619885"/>
            <wp:effectExtent l="0" t="0" r="17780" b="18415"/>
            <wp:wrapNone/>
            <wp:docPr id="10" name="图片 10" descr="C:\Users\ghh\Desktop\张鑫\应急权力事项清单.png应急权力事项清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ghh\Desktop\张鑫\应急权力事项清单.png应急权力事项清单"/>
                    <pic:cNvPicPr>
                      <a:picLocks noChangeAspect="1" noChangeArrowheads="1"/>
                    </pic:cNvPicPr>
                  </pic:nvPicPr>
                  <pic:blipFill>
                    <a:blip r:embed="rId8"/>
                    <a:srcRect/>
                    <a:stretch>
                      <a:fillRect/>
                    </a:stretch>
                  </pic:blipFill>
                  <pic:spPr>
                    <a:xfrm>
                      <a:off x="0" y="0"/>
                      <a:ext cx="1620520" cy="1619885"/>
                    </a:xfrm>
                    <a:prstGeom prst="rect">
                      <a:avLst/>
                    </a:prstGeom>
                    <a:noFill/>
                    <a:ln>
                      <a:noFill/>
                    </a:ln>
                  </pic:spPr>
                </pic:pic>
              </a:graphicData>
            </a:graphic>
          </wp:anchor>
        </w:drawing>
      </w:r>
    </w:p>
    <w:p w14:paraId="51456B19">
      <w:pPr>
        <w:pStyle w:val="2"/>
        <w:wordWrap w:val="0"/>
        <w:spacing w:line="560" w:lineRule="exact"/>
        <w:jc w:val="center"/>
        <w:rPr>
          <w:rFonts w:ascii="方正小标宋简体" w:hAnsi="方正小标宋简体" w:eastAsia="方正小标宋简体" w:cs="方正小标宋简体"/>
          <w:b w:val="0"/>
          <w:bCs w:val="0"/>
        </w:rPr>
      </w:pPr>
    </w:p>
    <w:p w14:paraId="6FC61707">
      <w:pPr>
        <w:pStyle w:val="2"/>
        <w:wordWrap w:val="0"/>
        <w:spacing w:line="560" w:lineRule="exact"/>
        <w:jc w:val="center"/>
        <w:rPr>
          <w:rFonts w:ascii="方正小标宋简体" w:hAnsi="方正小标宋简体" w:eastAsia="方正小标宋简体" w:cs="方正小标宋简体"/>
          <w:b w:val="0"/>
          <w:bCs w:val="0"/>
        </w:rPr>
      </w:pPr>
      <w:bookmarkStart w:id="1" w:name="_应急执法权力事项清单"/>
      <w:r>
        <w:rPr>
          <w:rFonts w:hint="eastAsia" w:ascii="方正小标宋简体" w:hAnsi="方正小标宋简体" w:eastAsia="方正小标宋简体" w:cs="方正小标宋简体"/>
          <w:b w:val="0"/>
          <w:bCs w:val="0"/>
          <w:lang w:eastAsia="zh-CN"/>
        </w:rPr>
        <w:t>应急</w:t>
      </w:r>
      <w:r>
        <w:rPr>
          <w:rFonts w:hint="eastAsia" w:ascii="方正小标宋简体" w:hAnsi="方正小标宋简体" w:eastAsia="方正小标宋简体" w:cs="方正小标宋简体"/>
          <w:b w:val="0"/>
          <w:bCs w:val="0"/>
        </w:rPr>
        <w:t>权力事项清单</w:t>
      </w:r>
      <w:bookmarkEnd w:id="0"/>
    </w:p>
    <w:bookmarkEnd w:id="1"/>
    <w:tbl>
      <w:tblPr>
        <w:tblStyle w:val="10"/>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9"/>
        <w:gridCol w:w="545"/>
        <w:gridCol w:w="2593"/>
        <w:gridCol w:w="572"/>
        <w:gridCol w:w="2858"/>
      </w:tblGrid>
      <w:tr w14:paraId="5A9F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949" w:type="dxa"/>
            <w:shd w:val="clear" w:color="auto" w:fill="auto"/>
            <w:noWrap/>
            <w:vAlign w:val="center"/>
          </w:tcPr>
          <w:p w14:paraId="0865AC16">
            <w:pPr>
              <w:widowControl/>
              <w:wordWrap w:val="0"/>
              <w:spacing w:line="40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事项类别</w:t>
            </w:r>
          </w:p>
        </w:tc>
        <w:tc>
          <w:tcPr>
            <w:tcW w:w="545" w:type="dxa"/>
            <w:shd w:val="clear" w:color="auto" w:fill="auto"/>
            <w:noWrap/>
            <w:vAlign w:val="center"/>
          </w:tcPr>
          <w:p w14:paraId="000D2135">
            <w:pPr>
              <w:widowControl/>
              <w:wordWrap w:val="0"/>
              <w:spacing w:line="40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序号</w:t>
            </w:r>
          </w:p>
        </w:tc>
        <w:tc>
          <w:tcPr>
            <w:tcW w:w="2593" w:type="dxa"/>
            <w:shd w:val="clear" w:color="auto" w:fill="auto"/>
            <w:noWrap/>
            <w:vAlign w:val="center"/>
          </w:tcPr>
          <w:p w14:paraId="2BD2DE4A">
            <w:pPr>
              <w:widowControl/>
              <w:wordWrap w:val="0"/>
              <w:spacing w:line="40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事项</w:t>
            </w:r>
          </w:p>
        </w:tc>
        <w:tc>
          <w:tcPr>
            <w:tcW w:w="572" w:type="dxa"/>
            <w:vAlign w:val="center"/>
          </w:tcPr>
          <w:p w14:paraId="236F8B95">
            <w:pPr>
              <w:widowControl/>
              <w:wordWrap w:val="0"/>
              <w:spacing w:line="40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页码</w:t>
            </w:r>
          </w:p>
        </w:tc>
        <w:tc>
          <w:tcPr>
            <w:tcW w:w="2858" w:type="dxa"/>
            <w:shd w:val="clear" w:color="auto" w:fill="auto"/>
            <w:vAlign w:val="center"/>
          </w:tcPr>
          <w:p w14:paraId="44EAA0EF">
            <w:pPr>
              <w:widowControl/>
              <w:wordWrap w:val="0"/>
              <w:spacing w:line="400" w:lineRule="exact"/>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操作流程</w:t>
            </w:r>
          </w:p>
        </w:tc>
      </w:tr>
      <w:tr w14:paraId="70A8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2" w:hRule="atLeast"/>
          <w:jc w:val="center"/>
        </w:trPr>
        <w:tc>
          <w:tcPr>
            <w:tcW w:w="1949" w:type="dxa"/>
            <w:shd w:val="clear" w:color="auto" w:fill="auto"/>
            <w:noWrap/>
            <w:vAlign w:val="center"/>
          </w:tcPr>
          <w:p w14:paraId="2887614C">
            <w:pPr>
              <w:widowControl/>
              <w:wordWrap w:val="0"/>
              <w:spacing w:line="400" w:lineRule="exact"/>
              <w:jc w:val="left"/>
              <w:rPr>
                <w:rFonts w:hint="eastAsia" w:ascii="仿宋_GB2312" w:hAnsi="仿宋_GB2312" w:eastAsia="仿宋_GB2312" w:cs="仿宋_GB2312"/>
                <w:color w:val="000000"/>
                <w:kern w:val="0"/>
                <w:sz w:val="28"/>
                <w:szCs w:val="28"/>
              </w:rPr>
            </w:pPr>
          </w:p>
          <w:p w14:paraId="7EA0B3E1">
            <w:pPr>
              <w:widowControl/>
              <w:wordWrap w:val="0"/>
              <w:spacing w:line="400" w:lineRule="exact"/>
              <w:jc w:val="left"/>
              <w:rPr>
                <w:rFonts w:hint="eastAsia" w:ascii="仿宋_GB2312" w:hAnsi="仿宋_GB2312" w:eastAsia="仿宋_GB2312" w:cs="仿宋_GB2312"/>
                <w:color w:val="000000"/>
                <w:kern w:val="0"/>
                <w:sz w:val="28"/>
                <w:szCs w:val="28"/>
              </w:rPr>
            </w:pPr>
          </w:p>
          <w:p w14:paraId="008FEA39">
            <w:pPr>
              <w:widowControl/>
              <w:wordWrap w:val="0"/>
              <w:spacing w:line="400" w:lineRule="exact"/>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一、</w:t>
            </w:r>
            <w:r>
              <w:rPr>
                <w:rFonts w:hint="eastAsia" w:ascii="仿宋_GB2312" w:hAnsi="仿宋_GB2312" w:eastAsia="仿宋_GB2312" w:cs="仿宋_GB2312"/>
                <w:color w:val="auto"/>
                <w:kern w:val="0"/>
                <w:sz w:val="28"/>
                <w:szCs w:val="28"/>
                <w:u w:val="none"/>
                <w:lang w:val="en-US" w:eastAsia="zh-CN"/>
              </w:rPr>
              <w:t>危险化学品经营许可证颁发</w:t>
            </w:r>
          </w:p>
        </w:tc>
        <w:tc>
          <w:tcPr>
            <w:tcW w:w="545" w:type="dxa"/>
            <w:shd w:val="clear" w:color="auto" w:fill="auto"/>
            <w:noWrap/>
            <w:vAlign w:val="center"/>
          </w:tcPr>
          <w:p w14:paraId="4D2FE893">
            <w:pPr>
              <w:widowControl/>
              <w:wordWrap w:val="0"/>
              <w:spacing w:line="400" w:lineRule="exact"/>
              <w:jc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w:t>
            </w:r>
          </w:p>
        </w:tc>
        <w:tc>
          <w:tcPr>
            <w:tcW w:w="2593" w:type="dxa"/>
            <w:shd w:val="clear" w:color="auto" w:fill="auto"/>
            <w:noWrap/>
            <w:vAlign w:val="center"/>
          </w:tcPr>
          <w:p w14:paraId="5EE13E0A">
            <w:pPr>
              <w:widowControl/>
              <w:wordWrap w:val="0"/>
              <w:spacing w:line="400" w:lineRule="exact"/>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auto"/>
                <w:kern w:val="0"/>
                <w:sz w:val="28"/>
                <w:szCs w:val="28"/>
                <w:u w:val="none"/>
                <w:lang w:val="en-US" w:eastAsia="zh-CN"/>
              </w:rPr>
              <w:fldChar w:fldCharType="begin"/>
            </w:r>
            <w:r>
              <w:rPr>
                <w:rFonts w:hint="eastAsia" w:ascii="仿宋_GB2312" w:hAnsi="仿宋_GB2312" w:eastAsia="仿宋_GB2312" w:cs="仿宋_GB2312"/>
                <w:color w:val="auto"/>
                <w:kern w:val="0"/>
                <w:sz w:val="28"/>
                <w:szCs w:val="28"/>
                <w:u w:val="none"/>
                <w:lang w:val="en-US" w:eastAsia="zh-CN"/>
              </w:rPr>
              <w:instrText xml:space="preserve"> HYPERLINK \l "_一、 危险化学品经营许可证颁发" </w:instrText>
            </w:r>
            <w:r>
              <w:rPr>
                <w:rFonts w:hint="eastAsia" w:ascii="仿宋_GB2312" w:hAnsi="仿宋_GB2312" w:eastAsia="仿宋_GB2312" w:cs="仿宋_GB2312"/>
                <w:color w:val="auto"/>
                <w:kern w:val="0"/>
                <w:sz w:val="28"/>
                <w:szCs w:val="28"/>
                <w:u w:val="none"/>
                <w:lang w:val="en-US" w:eastAsia="zh-CN"/>
              </w:rPr>
              <w:fldChar w:fldCharType="separate"/>
            </w:r>
            <w:r>
              <w:rPr>
                <w:rStyle w:val="12"/>
                <w:rFonts w:hint="eastAsia" w:ascii="仿宋_GB2312" w:hAnsi="仿宋_GB2312" w:eastAsia="仿宋_GB2312" w:cs="仿宋_GB2312"/>
                <w:color w:val="auto"/>
                <w:kern w:val="0"/>
                <w:sz w:val="28"/>
                <w:szCs w:val="28"/>
                <w:u w:val="none"/>
                <w:lang w:val="en-US" w:eastAsia="zh-CN"/>
              </w:rPr>
              <w:t>危险化学品经营许可证颁发</w:t>
            </w:r>
            <w:r>
              <w:rPr>
                <w:rFonts w:hint="eastAsia" w:ascii="仿宋_GB2312" w:hAnsi="仿宋_GB2312" w:eastAsia="仿宋_GB2312" w:cs="仿宋_GB2312"/>
                <w:color w:val="auto"/>
                <w:kern w:val="0"/>
                <w:sz w:val="28"/>
                <w:szCs w:val="28"/>
                <w:u w:val="none"/>
                <w:lang w:val="en-US" w:eastAsia="zh-CN"/>
              </w:rPr>
              <w:fldChar w:fldCharType="end"/>
            </w:r>
          </w:p>
        </w:tc>
        <w:tc>
          <w:tcPr>
            <w:tcW w:w="572" w:type="dxa"/>
            <w:vAlign w:val="center"/>
          </w:tcPr>
          <w:p w14:paraId="30FB0410">
            <w:pPr>
              <w:widowControl/>
              <w:wordWrap w:val="0"/>
              <w:spacing w:line="400" w:lineRule="exact"/>
              <w:jc w:val="center"/>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4</w:t>
            </w:r>
          </w:p>
        </w:tc>
        <w:tc>
          <w:tcPr>
            <w:tcW w:w="2858" w:type="dxa"/>
            <w:shd w:val="clear" w:color="auto" w:fill="auto"/>
            <w:vAlign w:val="center"/>
          </w:tcPr>
          <w:p w14:paraId="41D462F5">
            <w:pPr>
              <w:widowControl/>
              <w:wordWrap w:val="0"/>
              <w:jc w:val="center"/>
              <w:rPr>
                <w:rFonts w:ascii="方正仿宋_GBK" w:hAnsi="方正仿宋_GBK" w:eastAsia="方正仿宋_GBK" w:cs="宋体"/>
                <w:color w:val="000000"/>
                <w:kern w:val="0"/>
                <w:sz w:val="22"/>
              </w:rPr>
            </w:pPr>
            <w:r>
              <w:drawing>
                <wp:inline distT="0" distB="0" distL="0" distR="0">
                  <wp:extent cx="1619885" cy="1619885"/>
                  <wp:effectExtent l="0" t="0" r="18415" b="18415"/>
                  <wp:docPr id="6" name="图片 6" descr="C:\Users\ghh\Desktop\张鑫\业务指南：1.危险化学品经营许可证颁发.png业务指南：1.危险化学品经营许可证颁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ghh\Desktop\张鑫\业务指南：1.危险化学品经营许可证颁发.png业务指南：1.危险化学品经营许可证颁发"/>
                          <pic:cNvPicPr>
                            <a:picLocks noChangeAspect="1" noChangeArrowheads="1"/>
                          </pic:cNvPicPr>
                        </pic:nvPicPr>
                        <pic:blipFill>
                          <a:blip r:embed="rId9"/>
                          <a:srcRect/>
                          <a:stretch>
                            <a:fillRect/>
                          </a:stretch>
                        </pic:blipFill>
                        <pic:spPr>
                          <a:xfrm>
                            <a:off x="0" y="0"/>
                            <a:ext cx="1619885" cy="1619885"/>
                          </a:xfrm>
                          <a:prstGeom prst="rect">
                            <a:avLst/>
                          </a:prstGeom>
                          <a:noFill/>
                          <a:ln>
                            <a:noFill/>
                          </a:ln>
                        </pic:spPr>
                      </pic:pic>
                    </a:graphicData>
                  </a:graphic>
                </wp:inline>
              </w:drawing>
            </w:r>
          </w:p>
        </w:tc>
      </w:tr>
      <w:tr w14:paraId="3AF7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jc w:val="center"/>
        </w:trPr>
        <w:tc>
          <w:tcPr>
            <w:tcW w:w="1949" w:type="dxa"/>
            <w:vAlign w:val="center"/>
          </w:tcPr>
          <w:p w14:paraId="4E0C1E72">
            <w:pPr>
              <w:widowControl/>
              <w:wordWrap w:val="0"/>
              <w:spacing w:line="400" w:lineRule="exact"/>
              <w:jc w:val="left"/>
              <w:rPr>
                <w:rFonts w:hint="eastAsia" w:ascii="仿宋_GB2312" w:hAnsi="仿宋_GB2312" w:eastAsia="仿宋_GB2312" w:cs="仿宋_GB2312"/>
                <w:color w:val="000000"/>
                <w:kern w:val="0"/>
                <w:sz w:val="28"/>
                <w:szCs w:val="28"/>
              </w:rPr>
            </w:pPr>
          </w:p>
          <w:p w14:paraId="4D646022">
            <w:pPr>
              <w:widowControl/>
              <w:wordWrap w:val="0"/>
              <w:spacing w:line="400" w:lineRule="exact"/>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二、</w:t>
            </w:r>
            <w:r>
              <w:rPr>
                <w:rFonts w:hint="eastAsia" w:ascii="仿宋_GB2312" w:hAnsi="仿宋_GB2312" w:eastAsia="仿宋_GB2312" w:cs="仿宋_GB2312"/>
                <w:color w:val="auto"/>
                <w:kern w:val="0"/>
                <w:sz w:val="28"/>
                <w:szCs w:val="28"/>
                <w:u w:val="none"/>
                <w:lang w:val="en-US" w:eastAsia="zh-CN"/>
              </w:rPr>
              <w:t>危险化学品经营许可证延期</w:t>
            </w:r>
          </w:p>
        </w:tc>
        <w:tc>
          <w:tcPr>
            <w:tcW w:w="545" w:type="dxa"/>
            <w:shd w:val="clear" w:color="auto" w:fill="auto"/>
            <w:noWrap/>
            <w:vAlign w:val="center"/>
          </w:tcPr>
          <w:p w14:paraId="39FFF403">
            <w:pPr>
              <w:widowControl/>
              <w:wordWrap w:val="0"/>
              <w:spacing w:line="400" w:lineRule="exact"/>
              <w:jc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p>
        </w:tc>
        <w:tc>
          <w:tcPr>
            <w:tcW w:w="2593" w:type="dxa"/>
            <w:shd w:val="clear" w:color="auto" w:fill="auto"/>
            <w:noWrap/>
            <w:vAlign w:val="center"/>
          </w:tcPr>
          <w:p w14:paraId="26788456">
            <w:pPr>
              <w:widowControl/>
              <w:wordWrap w:val="0"/>
              <w:spacing w:line="400" w:lineRule="exact"/>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auto"/>
                <w:kern w:val="0"/>
                <w:sz w:val="28"/>
                <w:szCs w:val="28"/>
                <w:u w:val="none"/>
                <w:lang w:val="en-US" w:eastAsia="zh-CN"/>
              </w:rPr>
              <w:fldChar w:fldCharType="begin"/>
            </w:r>
            <w:r>
              <w:rPr>
                <w:rFonts w:hint="eastAsia" w:ascii="仿宋_GB2312" w:hAnsi="仿宋_GB2312" w:eastAsia="仿宋_GB2312" w:cs="仿宋_GB2312"/>
                <w:color w:val="auto"/>
                <w:kern w:val="0"/>
                <w:sz w:val="28"/>
                <w:szCs w:val="28"/>
                <w:u w:val="none"/>
                <w:lang w:val="en-US" w:eastAsia="zh-CN"/>
              </w:rPr>
              <w:instrText xml:space="preserve"> HYPERLINK \l "_二、 危险化学品经营许可证延期" </w:instrText>
            </w:r>
            <w:r>
              <w:rPr>
                <w:rFonts w:hint="eastAsia" w:ascii="仿宋_GB2312" w:hAnsi="仿宋_GB2312" w:eastAsia="仿宋_GB2312" w:cs="仿宋_GB2312"/>
                <w:color w:val="auto"/>
                <w:kern w:val="0"/>
                <w:sz w:val="28"/>
                <w:szCs w:val="28"/>
                <w:u w:val="none"/>
                <w:lang w:val="en-US" w:eastAsia="zh-CN"/>
              </w:rPr>
              <w:fldChar w:fldCharType="separate"/>
            </w:r>
            <w:r>
              <w:rPr>
                <w:rStyle w:val="12"/>
                <w:rFonts w:hint="eastAsia" w:ascii="仿宋_GB2312" w:hAnsi="仿宋_GB2312" w:eastAsia="仿宋_GB2312" w:cs="仿宋_GB2312"/>
                <w:color w:val="auto"/>
                <w:kern w:val="0"/>
                <w:sz w:val="28"/>
                <w:szCs w:val="28"/>
                <w:u w:val="none"/>
                <w:lang w:val="en-US" w:eastAsia="zh-CN"/>
              </w:rPr>
              <w:t>危险化学品经营许可证延期</w:t>
            </w:r>
            <w:r>
              <w:rPr>
                <w:rFonts w:hint="eastAsia" w:ascii="仿宋_GB2312" w:hAnsi="仿宋_GB2312" w:eastAsia="仿宋_GB2312" w:cs="仿宋_GB2312"/>
                <w:color w:val="auto"/>
                <w:kern w:val="0"/>
                <w:sz w:val="28"/>
                <w:szCs w:val="28"/>
                <w:u w:val="none"/>
                <w:lang w:val="en-US" w:eastAsia="zh-CN"/>
              </w:rPr>
              <w:fldChar w:fldCharType="end"/>
            </w:r>
          </w:p>
        </w:tc>
        <w:tc>
          <w:tcPr>
            <w:tcW w:w="572" w:type="dxa"/>
            <w:vAlign w:val="center"/>
          </w:tcPr>
          <w:p w14:paraId="6BE79248">
            <w:pPr>
              <w:widowControl/>
              <w:wordWrap w:val="0"/>
              <w:spacing w:line="400" w:lineRule="exact"/>
              <w:jc w:val="center"/>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7</w:t>
            </w:r>
          </w:p>
        </w:tc>
        <w:tc>
          <w:tcPr>
            <w:tcW w:w="2858" w:type="dxa"/>
            <w:shd w:val="clear" w:color="auto" w:fill="auto"/>
            <w:vAlign w:val="center"/>
          </w:tcPr>
          <w:p w14:paraId="3604BA1C">
            <w:pPr>
              <w:widowControl/>
              <w:wordWrap w:val="0"/>
              <w:jc w:val="center"/>
              <w:rPr>
                <w:rFonts w:ascii="方正仿宋_GBK" w:hAnsi="方正仿宋_GBK" w:eastAsia="方正仿宋_GBK" w:cs="宋体"/>
                <w:color w:val="000000"/>
                <w:kern w:val="0"/>
                <w:sz w:val="22"/>
              </w:rPr>
            </w:pPr>
            <w:r>
              <w:drawing>
                <wp:inline distT="0" distB="0" distL="0" distR="0">
                  <wp:extent cx="1619885" cy="1619885"/>
                  <wp:effectExtent l="0" t="0" r="18415" b="18415"/>
                  <wp:docPr id="7" name="图片 7" descr="C:\Users\ghh\Desktop\张鑫\业务指南：2.危险化学品经营许可证延期.png业务指南：2.危险化学品经营许可证延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ghh\Desktop\张鑫\业务指南：2.危险化学品经营许可证延期.png业务指南：2.危险化学品经营许可证延期"/>
                          <pic:cNvPicPr>
                            <a:picLocks noChangeAspect="1" noChangeArrowheads="1"/>
                          </pic:cNvPicPr>
                        </pic:nvPicPr>
                        <pic:blipFill>
                          <a:blip r:embed="rId10"/>
                          <a:srcRect/>
                          <a:stretch>
                            <a:fillRect/>
                          </a:stretch>
                        </pic:blipFill>
                        <pic:spPr>
                          <a:xfrm>
                            <a:off x="0" y="0"/>
                            <a:ext cx="1619885" cy="1619885"/>
                          </a:xfrm>
                          <a:prstGeom prst="rect">
                            <a:avLst/>
                          </a:prstGeom>
                          <a:noFill/>
                          <a:ln>
                            <a:noFill/>
                          </a:ln>
                        </pic:spPr>
                      </pic:pic>
                    </a:graphicData>
                  </a:graphic>
                </wp:inline>
              </w:drawing>
            </w:r>
          </w:p>
        </w:tc>
      </w:tr>
      <w:tr w14:paraId="5D32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3" w:hRule="atLeast"/>
          <w:jc w:val="center"/>
        </w:trPr>
        <w:tc>
          <w:tcPr>
            <w:tcW w:w="1949" w:type="dxa"/>
            <w:vAlign w:val="center"/>
          </w:tcPr>
          <w:p w14:paraId="6A3BA199">
            <w:pPr>
              <w:widowControl/>
              <w:wordWrap w:val="0"/>
              <w:spacing w:line="400" w:lineRule="exact"/>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w:t>
            </w:r>
            <w:r>
              <w:rPr>
                <w:rFonts w:hint="eastAsia" w:ascii="仿宋_GB2312" w:hAnsi="仿宋_GB2312" w:eastAsia="仿宋_GB2312" w:cs="仿宋_GB2312"/>
                <w:color w:val="000000"/>
                <w:kern w:val="0"/>
                <w:sz w:val="28"/>
                <w:szCs w:val="28"/>
                <w:lang w:val="en-US" w:eastAsia="zh-CN"/>
              </w:rPr>
              <w:t xml:space="preserve">危险化学品经营许可证变更--变更主要负责人 </w:t>
            </w:r>
          </w:p>
        </w:tc>
        <w:tc>
          <w:tcPr>
            <w:tcW w:w="545" w:type="dxa"/>
            <w:shd w:val="clear" w:color="auto" w:fill="auto"/>
            <w:noWrap/>
            <w:vAlign w:val="center"/>
          </w:tcPr>
          <w:p w14:paraId="12F64BA5">
            <w:pPr>
              <w:widowControl/>
              <w:wordWrap w:val="0"/>
              <w:spacing w:line="400" w:lineRule="exact"/>
              <w:jc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w:t>
            </w:r>
          </w:p>
        </w:tc>
        <w:tc>
          <w:tcPr>
            <w:tcW w:w="2593" w:type="dxa"/>
            <w:shd w:val="clear" w:color="auto" w:fill="auto"/>
            <w:noWrap/>
            <w:vAlign w:val="center"/>
          </w:tcPr>
          <w:p w14:paraId="0226A904">
            <w:pPr>
              <w:widowControl/>
              <w:wordWrap w:val="0"/>
              <w:spacing w:line="400" w:lineRule="exact"/>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auto"/>
                <w:kern w:val="0"/>
                <w:sz w:val="28"/>
                <w:szCs w:val="28"/>
                <w:u w:val="none"/>
                <w:lang w:val="en-US" w:eastAsia="zh-CN"/>
              </w:rPr>
              <w:fldChar w:fldCharType="begin"/>
            </w:r>
            <w:r>
              <w:rPr>
                <w:rFonts w:hint="eastAsia" w:ascii="仿宋_GB2312" w:hAnsi="仿宋_GB2312" w:eastAsia="仿宋_GB2312" w:cs="仿宋_GB2312"/>
                <w:color w:val="auto"/>
                <w:kern w:val="0"/>
                <w:sz w:val="28"/>
                <w:szCs w:val="28"/>
                <w:u w:val="none"/>
                <w:lang w:val="en-US" w:eastAsia="zh-CN"/>
              </w:rPr>
              <w:instrText xml:space="preserve"> HYPERLINK \l "_三、 危险化学品经营许可证变更--变更主要负责人" </w:instrText>
            </w:r>
            <w:r>
              <w:rPr>
                <w:rFonts w:hint="eastAsia" w:ascii="仿宋_GB2312" w:hAnsi="仿宋_GB2312" w:eastAsia="仿宋_GB2312" w:cs="仿宋_GB2312"/>
                <w:color w:val="auto"/>
                <w:kern w:val="0"/>
                <w:sz w:val="28"/>
                <w:szCs w:val="28"/>
                <w:u w:val="none"/>
                <w:lang w:val="en-US" w:eastAsia="zh-CN"/>
              </w:rPr>
              <w:fldChar w:fldCharType="separate"/>
            </w:r>
            <w:r>
              <w:rPr>
                <w:rStyle w:val="12"/>
                <w:rFonts w:hint="eastAsia" w:ascii="仿宋_GB2312" w:hAnsi="仿宋_GB2312" w:eastAsia="仿宋_GB2312" w:cs="仿宋_GB2312"/>
                <w:color w:val="auto"/>
                <w:kern w:val="0"/>
                <w:sz w:val="28"/>
                <w:szCs w:val="28"/>
                <w:u w:val="none"/>
                <w:lang w:val="en-US" w:eastAsia="zh-CN"/>
              </w:rPr>
              <w:t>危险化学品经营许可证变更--变更主要负责人</w:t>
            </w:r>
            <w:r>
              <w:rPr>
                <w:rFonts w:hint="eastAsia" w:ascii="仿宋_GB2312" w:hAnsi="仿宋_GB2312" w:eastAsia="仿宋_GB2312" w:cs="仿宋_GB2312"/>
                <w:color w:val="auto"/>
                <w:kern w:val="0"/>
                <w:sz w:val="28"/>
                <w:szCs w:val="28"/>
                <w:u w:val="none"/>
                <w:lang w:val="en-US" w:eastAsia="zh-CN"/>
              </w:rPr>
              <w:fldChar w:fldCharType="end"/>
            </w:r>
          </w:p>
        </w:tc>
        <w:tc>
          <w:tcPr>
            <w:tcW w:w="572" w:type="dxa"/>
            <w:vAlign w:val="center"/>
          </w:tcPr>
          <w:p w14:paraId="313993EE">
            <w:pPr>
              <w:widowControl/>
              <w:wordWrap w:val="0"/>
              <w:spacing w:line="400" w:lineRule="exact"/>
              <w:jc w:val="center"/>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9</w:t>
            </w:r>
          </w:p>
        </w:tc>
        <w:tc>
          <w:tcPr>
            <w:tcW w:w="2858" w:type="dxa"/>
            <w:shd w:val="clear" w:color="auto" w:fill="auto"/>
            <w:vAlign w:val="center"/>
          </w:tcPr>
          <w:p w14:paraId="3338F2A9">
            <w:pPr>
              <w:widowControl/>
              <w:wordWrap w:val="0"/>
              <w:jc w:val="center"/>
              <w:rPr>
                <w:rFonts w:ascii="方正仿宋_GBK" w:hAnsi="方正仿宋_GBK" w:eastAsia="方正仿宋_GBK" w:cs="宋体"/>
                <w:color w:val="000000"/>
                <w:kern w:val="0"/>
                <w:sz w:val="22"/>
              </w:rPr>
            </w:pPr>
            <w:r>
              <w:drawing>
                <wp:inline distT="0" distB="0" distL="0" distR="0">
                  <wp:extent cx="1619885" cy="1619885"/>
                  <wp:effectExtent l="0" t="0" r="18415" b="18415"/>
                  <wp:docPr id="8" name="图片 8" descr="C:\Users\ghh\Desktop\张鑫\业务指南：3.危险化学品经营许可证变更--变更主要负责人.png业务指南：3.危险化学品经营许可证变更--变更主要负责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ghh\Desktop\张鑫\业务指南：3.危险化学品经营许可证变更--变更主要负责人.png业务指南：3.危险化学品经营许可证变更--变更主要负责人"/>
                          <pic:cNvPicPr>
                            <a:picLocks noChangeAspect="1" noChangeArrowheads="1"/>
                          </pic:cNvPicPr>
                        </pic:nvPicPr>
                        <pic:blipFill>
                          <a:blip r:embed="rId11"/>
                          <a:srcRect/>
                          <a:stretch>
                            <a:fillRect/>
                          </a:stretch>
                        </pic:blipFill>
                        <pic:spPr>
                          <a:xfrm>
                            <a:off x="0" y="0"/>
                            <a:ext cx="1619885" cy="1619885"/>
                          </a:xfrm>
                          <a:prstGeom prst="rect">
                            <a:avLst/>
                          </a:prstGeom>
                          <a:noFill/>
                          <a:ln>
                            <a:noFill/>
                          </a:ln>
                        </pic:spPr>
                      </pic:pic>
                    </a:graphicData>
                  </a:graphic>
                </wp:inline>
              </w:drawing>
            </w:r>
          </w:p>
        </w:tc>
      </w:tr>
    </w:tbl>
    <w:p w14:paraId="529A4C0B">
      <w:pPr>
        <w:wordWrap w:val="0"/>
        <w:rPr>
          <w:rFonts w:ascii="仿宋_GB2312" w:hAnsi="仿宋_GB2312" w:eastAsia="仿宋_GB2312"/>
        </w:rPr>
      </w:pPr>
    </w:p>
    <w:p w14:paraId="3F77EDEB">
      <w:pPr>
        <w:widowControl/>
        <w:wordWrap w:val="0"/>
        <w:jc w:val="left"/>
        <w:rPr>
          <w:rFonts w:ascii="仿宋_GB2312" w:hAnsi="仿宋_GB2312" w:eastAsia="仿宋_GB2312"/>
        </w:rPr>
      </w:pPr>
    </w:p>
    <w:p w14:paraId="7A61957D">
      <w:pPr>
        <w:pStyle w:val="2"/>
        <w:wordWrap w:val="0"/>
        <w:jc w:val="center"/>
        <w:rPr>
          <w:rFonts w:ascii="方正小标宋简体" w:hAnsi="方正小标宋简体" w:eastAsia="方正小标宋简体" w:cs="方正小标宋简体"/>
          <w:b w:val="0"/>
          <w:bCs w:val="0"/>
        </w:rPr>
      </w:pPr>
      <w:bookmarkStart w:id="2" w:name="_Toc128733552"/>
      <w:bookmarkStart w:id="3" w:name="_办事不找关系路径"/>
      <w:r>
        <w:rPr>
          <w:rFonts w:hint="eastAsia" w:ascii="方正小标宋简体" w:hAnsi="方正小标宋简体" w:eastAsia="方正小标宋简体" w:cs="方正小标宋简体"/>
          <w:b w:val="0"/>
          <w:bCs w:val="0"/>
        </w:rPr>
        <w:t>办事不找关系</w:t>
      </w:r>
      <w:bookmarkEnd w:id="2"/>
      <w:r>
        <w:rPr>
          <w:rFonts w:hint="eastAsia" w:ascii="方正小标宋简体" w:hAnsi="方正小标宋简体" w:eastAsia="方正小标宋简体" w:cs="方正小标宋简体"/>
          <w:b w:val="0"/>
          <w:bCs w:val="0"/>
        </w:rPr>
        <w:t>路径</w:t>
      </w:r>
    </w:p>
    <w:bookmarkEnd w:id="3"/>
    <w:p w14:paraId="633F71C1">
      <w:pPr>
        <w:wordWrap w:val="0"/>
        <w:rPr>
          <w:rFonts w:ascii="仿宋_GB2312" w:hAnsi="仿宋_GB2312" w:eastAsia="仿宋_GB2312"/>
        </w:rPr>
      </w:pPr>
      <w:r>
        <w:rPr>
          <w:rFonts w:ascii="仿宋_GB2312" w:hAnsi="仿宋_GB2312" w:eastAsia="仿宋_GB2312"/>
        </w:rPr>
        <mc:AlternateContent>
          <mc:Choice Requires="wpg">
            <w:drawing>
              <wp:anchor distT="0" distB="0" distL="114300" distR="114300" simplePos="0" relativeHeight="251683840" behindDoc="0" locked="0" layoutInCell="1" allowOverlap="1">
                <wp:simplePos x="0" y="0"/>
                <wp:positionH relativeFrom="column">
                  <wp:posOffset>3869690</wp:posOffset>
                </wp:positionH>
                <wp:positionV relativeFrom="paragraph">
                  <wp:posOffset>113665</wp:posOffset>
                </wp:positionV>
                <wp:extent cx="2451100" cy="2793365"/>
                <wp:effectExtent l="38100" t="9525" r="25400" b="16510"/>
                <wp:wrapNone/>
                <wp:docPr id="18" name="组合 80"/>
                <wp:cNvGraphicFramePr/>
                <a:graphic xmlns:a="http://schemas.openxmlformats.org/drawingml/2006/main">
                  <a:graphicData uri="http://schemas.microsoft.com/office/word/2010/wordprocessingGroup">
                    <wpg:wgp>
                      <wpg:cNvGrpSpPr/>
                      <wpg:grpSpPr>
                        <a:xfrm>
                          <a:off x="4987290" y="2075815"/>
                          <a:ext cx="2451100" cy="2793365"/>
                          <a:chOff x="14767" y="88357"/>
                          <a:chExt cx="3910" cy="6205"/>
                        </a:xfrm>
                        <a:effectLst/>
                      </wpg:grpSpPr>
                      <wps:wsp>
                        <wps:cNvPr id="19" name="矩形 41"/>
                        <wps:cNvSpPr/>
                        <wps:spPr>
                          <a:xfrm>
                            <a:off x="15366" y="88357"/>
                            <a:ext cx="3281" cy="822"/>
                          </a:xfrm>
                          <a:prstGeom prst="rect">
                            <a:avLst/>
                          </a:prstGeom>
                          <a:noFill/>
                          <a:ln w="19050" cap="flat" cmpd="sng" algn="ctr">
                            <a:solidFill>
                              <a:srgbClr val="0070C0"/>
                            </a:solidFill>
                            <a:prstDash val="solid"/>
                            <a:miter lim="800000"/>
                          </a:ln>
                          <a:effectLst/>
                        </wps:spPr>
                        <wps:txbx>
                          <w:txbxContent>
                            <w:p w14:paraId="6D80F233">
                              <w:pPr>
                                <w:jc w:val="center"/>
                                <w:rPr>
                                  <w:rStyle w:val="12"/>
                                  <w:rFonts w:hint="eastAsia" w:ascii="仿宋_GB2312" w:hAnsi="仿宋_GB2312" w:eastAsia="仿宋_GB2312" w:cs="仿宋_GB2312"/>
                                  <w:color w:val="000000"/>
                                  <w:kern w:val="0"/>
                                  <w:sz w:val="28"/>
                                  <w:szCs w:val="28"/>
                                  <w:u w:val="none"/>
                                  <w:lang w:val="en-US" w:eastAsia="zh-CN"/>
                                </w:rPr>
                              </w:pPr>
                              <w:r>
                                <w:rPr>
                                  <w:rStyle w:val="12"/>
                                  <w:rFonts w:hint="eastAsia" w:ascii="仿宋_GB2312" w:hAnsi="仿宋_GB2312" w:eastAsia="仿宋_GB2312" w:cs="仿宋_GB2312"/>
                                  <w:color w:val="000000"/>
                                  <w:kern w:val="0"/>
                                  <w:sz w:val="21"/>
                                  <w:szCs w:val="21"/>
                                  <w:u w:val="none"/>
                                  <w:lang w:val="en-US" w:eastAsia="zh-CN"/>
                                </w:rPr>
                                <w:t>危险化学品经营许可证颁发</w:t>
                              </w:r>
                            </w:p>
                            <w:p w14:paraId="02D29D18">
                              <w:pPr>
                                <w:jc w:val="center"/>
                                <w:rPr>
                                  <w:rStyle w:val="12"/>
                                  <w:rFonts w:hint="eastAsia" w:ascii="仿宋_GB2312" w:hAnsi="仿宋_GB2312" w:eastAsia="仿宋_GB2312" w:cs="仿宋_GB2312"/>
                                  <w:color w:val="000000"/>
                                  <w:kern w:val="0"/>
                                  <w:sz w:val="28"/>
                                  <w:szCs w:val="28"/>
                                  <w:u w:val="none"/>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矩形 43"/>
                        <wps:cNvSpPr/>
                        <wps:spPr>
                          <a:xfrm>
                            <a:off x="15415" y="91092"/>
                            <a:ext cx="3249" cy="752"/>
                          </a:xfrm>
                          <a:prstGeom prst="rect">
                            <a:avLst/>
                          </a:prstGeom>
                          <a:noFill/>
                          <a:ln w="19050" cap="flat" cmpd="sng" algn="ctr">
                            <a:solidFill>
                              <a:srgbClr val="0070C0"/>
                            </a:solidFill>
                            <a:prstDash val="solid"/>
                            <a:miter lim="800000"/>
                          </a:ln>
                          <a:effectLst/>
                        </wps:spPr>
                        <wps:txbx>
                          <w:txbxContent>
                            <w:p w14:paraId="5C2B4582">
                              <w:pPr>
                                <w:jc w:val="center"/>
                                <w:rPr>
                                  <w:rStyle w:val="12"/>
                                  <w:rFonts w:hint="eastAsia" w:ascii="仿宋_GB2312" w:hAnsi="仿宋_GB2312" w:eastAsia="仿宋_GB2312" w:cs="仿宋_GB2312"/>
                                  <w:color w:val="000000"/>
                                  <w:kern w:val="0"/>
                                  <w:sz w:val="21"/>
                                  <w:szCs w:val="21"/>
                                  <w:u w:val="none"/>
                                  <w:lang w:val="en-US" w:eastAsia="zh-CN"/>
                                </w:rPr>
                              </w:pPr>
                              <w:r>
                                <w:rPr>
                                  <w:rStyle w:val="12"/>
                                  <w:rFonts w:hint="eastAsia" w:ascii="仿宋_GB2312" w:hAnsi="仿宋_GB2312" w:eastAsia="仿宋_GB2312" w:cs="仿宋_GB2312"/>
                                  <w:color w:val="000000"/>
                                  <w:kern w:val="0"/>
                                  <w:sz w:val="21"/>
                                  <w:szCs w:val="21"/>
                                  <w:u w:val="none"/>
                                  <w:lang w:val="en-US" w:eastAsia="zh-CN"/>
                                </w:rPr>
                                <w:t>危险化学品经营许可证延期</w:t>
                              </w:r>
                            </w:p>
                            <w:p w14:paraId="719C5938">
                              <w:pPr>
                                <w:jc w:val="center"/>
                                <w:rPr>
                                  <w:rStyle w:val="12"/>
                                  <w:rFonts w:hint="eastAsia" w:ascii="仿宋_GB2312" w:hAnsi="仿宋_GB2312" w:eastAsia="仿宋_GB2312" w:cs="仿宋_GB2312"/>
                                  <w:color w:val="000000"/>
                                  <w:kern w:val="0"/>
                                  <w:sz w:val="21"/>
                                  <w:szCs w:val="21"/>
                                  <w:u w:val="none"/>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 name="矩形 48"/>
                        <wps:cNvSpPr/>
                        <wps:spPr>
                          <a:xfrm>
                            <a:off x="15396" y="93493"/>
                            <a:ext cx="3281" cy="1069"/>
                          </a:xfrm>
                          <a:prstGeom prst="rect">
                            <a:avLst/>
                          </a:prstGeom>
                          <a:noFill/>
                          <a:ln w="19050" cap="flat" cmpd="sng" algn="ctr">
                            <a:solidFill>
                              <a:srgbClr val="0070C0"/>
                            </a:solidFill>
                            <a:prstDash val="solid"/>
                            <a:miter lim="800000"/>
                          </a:ln>
                          <a:effectLst/>
                        </wps:spPr>
                        <wps:txbx>
                          <w:txbxContent>
                            <w:p w14:paraId="6F948AF8">
                              <w:pPr>
                                <w:jc w:val="center"/>
                                <w:rPr>
                                  <w:rStyle w:val="12"/>
                                  <w:rFonts w:hint="eastAsia" w:ascii="仿宋_GB2312" w:hAnsi="仿宋_GB2312" w:eastAsia="仿宋_GB2312" w:cs="仿宋_GB2312"/>
                                  <w:color w:val="000000"/>
                                  <w:kern w:val="0"/>
                                  <w:sz w:val="21"/>
                                  <w:szCs w:val="21"/>
                                  <w:u w:val="none"/>
                                  <w:lang w:val="en-US" w:eastAsia="zh-CN"/>
                                </w:rPr>
                              </w:pPr>
                              <w:r>
                                <w:rPr>
                                  <w:rStyle w:val="12"/>
                                  <w:rFonts w:hint="eastAsia" w:ascii="仿宋_GB2312" w:hAnsi="仿宋_GB2312" w:eastAsia="仿宋_GB2312" w:cs="仿宋_GB2312"/>
                                  <w:color w:val="000000"/>
                                  <w:kern w:val="0"/>
                                  <w:sz w:val="21"/>
                                  <w:szCs w:val="21"/>
                                  <w:u w:val="none"/>
                                  <w:lang w:val="en-US" w:eastAsia="zh-CN"/>
                                </w:rPr>
                                <w:t>危险化学品经营许可证变更</w:t>
                              </w:r>
                            </w:p>
                            <w:p w14:paraId="34BED963">
                              <w:pPr>
                                <w:jc w:val="center"/>
                                <w:rPr>
                                  <w:sz w:val="21"/>
                                  <w:szCs w:val="21"/>
                                </w:rPr>
                              </w:pPr>
                              <w:r>
                                <w:rPr>
                                  <w:rStyle w:val="12"/>
                                  <w:rFonts w:hint="eastAsia" w:ascii="仿宋_GB2312" w:hAnsi="仿宋_GB2312" w:eastAsia="仿宋_GB2312" w:cs="仿宋_GB2312"/>
                                  <w:color w:val="000000"/>
                                  <w:kern w:val="0"/>
                                  <w:sz w:val="21"/>
                                  <w:szCs w:val="21"/>
                                  <w:u w:val="none"/>
                                  <w:lang w:val="en-US" w:eastAsia="zh-CN"/>
                                </w:rPr>
                                <w:t>--变更主要负责人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 name="左大括号 60"/>
                        <wps:cNvSpPr/>
                        <wps:spPr>
                          <a:xfrm>
                            <a:off x="14767" y="88522"/>
                            <a:ext cx="628" cy="5920"/>
                          </a:xfrm>
                          <a:prstGeom prst="leftBrace">
                            <a:avLst/>
                          </a:prstGeom>
                          <a:noFill/>
                          <a:ln w="6350" cap="flat" cmpd="sng" algn="ctr">
                            <a:solidFill>
                              <a:srgbClr val="5B9BD5"/>
                            </a:solidFill>
                            <a:prstDash val="solid"/>
                            <a:miter lim="800000"/>
                          </a:ln>
                          <a:effectLst/>
                        </wps:spPr>
                        <wps:bodyPr/>
                      </wps:wsp>
                    </wpg:wgp>
                  </a:graphicData>
                </a:graphic>
              </wp:anchor>
            </w:drawing>
          </mc:Choice>
          <mc:Fallback>
            <w:pict>
              <v:group id="组合 80" o:spid="_x0000_s1026" o:spt="203" style="position:absolute;left:0pt;margin-left:304.7pt;margin-top:8.95pt;height:219.95pt;width:193pt;z-index:251683840;mso-width-relative:page;mso-height-relative:page;" coordorigin="14767,88357" coordsize="3910,6205" o:gfxdata="UEsDBAoAAAAAAIdO4kAAAAAAAAAAAAAAAAAEAAAAZHJzL1BLAwQUAAAACACHTuJA82jrBdoAAAAK&#10;AQAADwAAAGRycy9kb3ducmV2LnhtbE2PwU7CQBCG7ya+w2ZMvMlulQIt3RJD1BMhEUwMt6Ud2obu&#10;bNNdWnh7x5MeZ/4v/3yTra62FQP2vnGkIZooEEiFKxuqNHzt358WIHwwVJrWEWq4oYdVfn+XmbR0&#10;I33isAuV4BLyqdFQh9ClUvqiRmv8xHVInJ1cb03gsa9k2ZuRy20rn5WaSWsa4gu16XBdY3HeXayG&#10;j9GMry/R27A5n9a3wz7efm8i1PrxIVJLEAGv4Q+GX31Wh5ydju5CpRethplKpoxyME9AMJAkMS+O&#10;GqbxfAEyz+T/F/IfUEsDBBQAAAAIAIdO4kBe4wsCwgMAADgOAAAOAAAAZHJzL2Uyb0RvYy54bWzt&#10;V81uJDUQviPxDlbfyfT/n9JZJRkSIUVspIA4ezzuH6nbNrYnPeHMYSUO8AZICIGQuO8B8TgDr0HZ&#10;7k4mwwplWRAcMoceu10uu76qr6r6+MV26NEtlarjrPKCI99DlBG+7lhTeZ9+cvFB7iGlMVvjnjNa&#10;eXdUeS9O3n/veBQlDXnL+zWVCJQwVY6i8lqtRblYKNLSAasjLiiDxZrLAWuYymaxlngE7UO/CH0/&#10;XYxcroXkhCoFb5du0Zs0yqco5HXdEbrkZDNQpp1WSXuswSTVdkJ5J/a2dU2JflnXimrUVx5Yqu0T&#10;DoHxyjwXJ8e4bCQWbUemK+CnXOHApgF3DA69V7XEGqON7P6kauiI5IrX+ojwYeEMsYiAFYF/gM2l&#10;5BthbWnKsRH3oIOjDlD/22rJx7fXEnVriATwO8MDePz3X77cffMK5RadUTQlCF1KcSOuJcBlXjRu&#10;Zgze1nIw/2AK2lZeXORZWAC6d5UX+lmSB4nDmG41IiAQxkkQ+CBAjERWRFE6SZAWXGV0BHGWZlZD&#10;nkdJ5vaT9sNJQ1QE0/Y09O3excM1qPX5ldJw08Wjq44C4lU9gKjeDcSbFgtqfaMMPjOIxT2I3/60&#10;+/U7FAfm+uZsELpHUJUKwHwDfEESpemh6TN0UZgHDrc8DI3aPbuFVPqS8gGZQeVJCHwbj/h2wgKX&#10;s4g5lvGLru9BBS57hkbAvPATgyoGRtfAJBgOAqJCscZDuG8gVRAtrUrF+25ttpvdSjar816iW2wI&#10;5mf+uY0auNkjMXP2EqvWydkl59ah05BN+m6ovNw3v8munhntB96cYTNw6u1qOyG74us7wF9yx24l&#10;yEUH511hpa+xBDqDYZDw9Et41D0Ha/k08lDL5Rdvem/kIUBg1UMjpAdA4vMNltRD/UcMQqcI4hjU&#10;ajuJkyyEidxfWe2vsM1wzgEgcB/czg6NvO7nYS358BnkxVNzKixhRuBsh/k0OdcubUFmJfT01IpB&#10;DhFYX7EbQYxy59nTjeZ1NxFAlQ4dywZLABeN/zoTDCBTOpmYEL0lE2JIHSaNAN0LG+4QD3MKCGMg&#10;mskgWfLMhGcmQCz8j5kArH/MhPwtmRAVriYUUVxYFu0zYa4JgZ8WU/Kca/Kc8Z+Lgkm7z0Xhvy8K&#10;0UyF3esfdt//+NtXP+++fo3SqdN8apO01x8mrhN6IEQaQh9rKkNSQAn6yyapp7U+k5iYNg6XT+2U&#10;0ujdG6XkrDhbzq2r7Ybmfuqfb5Rc/TdATB3w1BjDB4XtIKePH/PFsj+3Ug8ffCd/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PNo6wXaAAAACgEAAA8AAAAAAAAAAQAgAAAAIgAAAGRycy9kb3ducmV2&#10;LnhtbFBLAQIUABQAAAAIAIdO4kBe4wsCwgMAADgOAAAOAAAAAAAAAAEAIAAAACkBAABkcnMvZTJv&#10;RG9jLnhtbFBLBQYAAAAABgAGAFkBAABdBwAAAAA=&#10;">
                <o:lock v:ext="edit" aspectratio="f"/>
                <v:rect id="矩形 41" o:spid="_x0000_s1026" o:spt="1" style="position:absolute;left:15366;top:88357;height:822;width:3281;v-text-anchor:middle;" filled="f" stroked="t" coordsize="21600,21600" o:gfxdata="UEsDBAoAAAAAAIdO4kAAAAAAAAAAAAAAAAAEAAAAZHJzL1BLAwQUAAAACACHTuJA96gaYLoAAADb&#10;AAAADwAAAGRycy9kb3ducmV2LnhtbEVPTYvCMBC9L/gfwix4W1M9iFbTIgsVFVlQK16HZrYt20xK&#10;E6v+eyMseJvH+5xlejeN6KlztWUF41EEgriwuuZSQX7KvmYgnEfW2FgmBQ9ykCaDjyXG2t74QP3R&#10;lyKEsItRQeV9G0vpiooMupFtiQP3azuDPsCulLrDWwg3jZxE0VQarDk0VNjSd0XF3/FqFPzszaVc&#10;r1aY99npnOWH9dbuJkoNP8fRAoSnu3+L/90bHebP4fVLOEAm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3qBpgugAAANsA&#10;AAAPAAAAAAAAAAEAIAAAACIAAABkcnMvZG93bnJldi54bWxQSwECFAAUAAAACACHTuJAMy8FnjsA&#10;AAA5AAAAEAAAAAAAAAABACAAAAAJAQAAZHJzL3NoYXBleG1sLnhtbFBLBQYAAAAABgAGAFsBAACz&#10;AwAAAAA=&#10;">
                  <v:fill on="f" focussize="0,0"/>
                  <v:stroke weight="1.5pt" color="#0070C0" miterlimit="8" joinstyle="miter"/>
                  <v:imagedata o:title=""/>
                  <o:lock v:ext="edit" aspectratio="f"/>
                  <v:textbox>
                    <w:txbxContent>
                      <w:p w14:paraId="6D80F233">
                        <w:pPr>
                          <w:jc w:val="center"/>
                          <w:rPr>
                            <w:rStyle w:val="12"/>
                            <w:rFonts w:hint="eastAsia" w:ascii="仿宋_GB2312" w:hAnsi="仿宋_GB2312" w:eastAsia="仿宋_GB2312" w:cs="仿宋_GB2312"/>
                            <w:color w:val="000000"/>
                            <w:kern w:val="0"/>
                            <w:sz w:val="28"/>
                            <w:szCs w:val="28"/>
                            <w:u w:val="none"/>
                            <w:lang w:val="en-US" w:eastAsia="zh-CN"/>
                          </w:rPr>
                        </w:pPr>
                        <w:r>
                          <w:rPr>
                            <w:rStyle w:val="12"/>
                            <w:rFonts w:hint="eastAsia" w:ascii="仿宋_GB2312" w:hAnsi="仿宋_GB2312" w:eastAsia="仿宋_GB2312" w:cs="仿宋_GB2312"/>
                            <w:color w:val="000000"/>
                            <w:kern w:val="0"/>
                            <w:sz w:val="21"/>
                            <w:szCs w:val="21"/>
                            <w:u w:val="none"/>
                            <w:lang w:val="en-US" w:eastAsia="zh-CN"/>
                          </w:rPr>
                          <w:t>危险化学品经营许可证颁发</w:t>
                        </w:r>
                      </w:p>
                      <w:p w14:paraId="02D29D18">
                        <w:pPr>
                          <w:jc w:val="center"/>
                          <w:rPr>
                            <w:rStyle w:val="12"/>
                            <w:rFonts w:hint="eastAsia" w:ascii="仿宋_GB2312" w:hAnsi="仿宋_GB2312" w:eastAsia="仿宋_GB2312" w:cs="仿宋_GB2312"/>
                            <w:color w:val="000000"/>
                            <w:kern w:val="0"/>
                            <w:sz w:val="28"/>
                            <w:szCs w:val="28"/>
                            <w:u w:val="none"/>
                            <w:lang w:val="en-US" w:eastAsia="zh-CN"/>
                          </w:rPr>
                        </w:pPr>
                      </w:p>
                    </w:txbxContent>
                  </v:textbox>
                </v:rect>
                <v:rect id="矩形 43" o:spid="_x0000_s1026" o:spt="1" style="position:absolute;left:15415;top:91092;height:752;width:3249;v-text-anchor:middle;" filled="f" stroked="t" coordsize="21600,21600" o:gfxdata="UEsDBAoAAAAAAIdO4kAAAAAAAAAAAAAAAAAEAAAAZHJzL1BLAwQUAAAACACHTuJAqP55QLkAAADb&#10;AAAADwAAAGRycy9kb3ducmV2LnhtbEVPTYvCMBC9L/gfwgje1rQ9yFKNUoSKK7KgVrwOzdgWm0lp&#10;slX/vTkIHh/ve7F6mFYM1LvGsoJ4GoEgLq1uuFJQnPLvHxDOI2tsLZOCJzlYLUdfC0y1vfOBhqOv&#10;RAhhl6KC2vsuldKVNRl0U9sRB+5qe4M+wL6Susd7CDetTKJoJg02HBpq7GhdU3k7/hsFf3tzqTZZ&#10;hsWQn855cdj82l2i1GQcR3MQnh7+I367t1pBEtaHL+EHyO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j+eUC5AAAA2wAA&#10;AA8AAAAAAAAAAQAgAAAAIgAAAGRycy9kb3ducmV2LnhtbFBLAQIUABQAAAAIAIdO4kAzLwWeOwAA&#10;ADkAAAAQAAAAAAAAAAEAIAAAAAgBAABkcnMvc2hhcGV4bWwueG1sUEsFBgAAAAAGAAYAWwEAALID&#10;AAAAAA==&#10;">
                  <v:fill on="f" focussize="0,0"/>
                  <v:stroke weight="1.5pt" color="#0070C0" miterlimit="8" joinstyle="miter"/>
                  <v:imagedata o:title=""/>
                  <o:lock v:ext="edit" aspectratio="f"/>
                  <v:textbox>
                    <w:txbxContent>
                      <w:p w14:paraId="5C2B4582">
                        <w:pPr>
                          <w:jc w:val="center"/>
                          <w:rPr>
                            <w:rStyle w:val="12"/>
                            <w:rFonts w:hint="eastAsia" w:ascii="仿宋_GB2312" w:hAnsi="仿宋_GB2312" w:eastAsia="仿宋_GB2312" w:cs="仿宋_GB2312"/>
                            <w:color w:val="000000"/>
                            <w:kern w:val="0"/>
                            <w:sz w:val="21"/>
                            <w:szCs w:val="21"/>
                            <w:u w:val="none"/>
                            <w:lang w:val="en-US" w:eastAsia="zh-CN"/>
                          </w:rPr>
                        </w:pPr>
                        <w:r>
                          <w:rPr>
                            <w:rStyle w:val="12"/>
                            <w:rFonts w:hint="eastAsia" w:ascii="仿宋_GB2312" w:hAnsi="仿宋_GB2312" w:eastAsia="仿宋_GB2312" w:cs="仿宋_GB2312"/>
                            <w:color w:val="000000"/>
                            <w:kern w:val="0"/>
                            <w:sz w:val="21"/>
                            <w:szCs w:val="21"/>
                            <w:u w:val="none"/>
                            <w:lang w:val="en-US" w:eastAsia="zh-CN"/>
                          </w:rPr>
                          <w:t>危险化学品经营许可证延期</w:t>
                        </w:r>
                      </w:p>
                      <w:p w14:paraId="719C5938">
                        <w:pPr>
                          <w:jc w:val="center"/>
                          <w:rPr>
                            <w:rStyle w:val="12"/>
                            <w:rFonts w:hint="eastAsia" w:ascii="仿宋_GB2312" w:hAnsi="仿宋_GB2312" w:eastAsia="仿宋_GB2312" w:cs="仿宋_GB2312"/>
                            <w:color w:val="000000"/>
                            <w:kern w:val="0"/>
                            <w:sz w:val="21"/>
                            <w:szCs w:val="21"/>
                            <w:u w:val="none"/>
                            <w:lang w:val="en-US" w:eastAsia="zh-CN"/>
                          </w:rPr>
                        </w:pPr>
                      </w:p>
                    </w:txbxContent>
                  </v:textbox>
                </v:rect>
                <v:rect id="矩形 48" o:spid="_x0000_s1026" o:spt="1" style="position:absolute;left:15396;top:93493;height:1069;width:3281;v-text-anchor:middle;" filled="f" stroked="t" coordsize="21600,21600" o:gfxdata="UEsDBAoAAAAAAIdO4kAAAAAAAAAAAAAAAAAEAAAAZHJzL1BLAwQUAAAACACHTuJAx7Lc274AAADb&#10;AAAADwAAAGRycy9kb3ducmV2LnhtbEWPzWrDMBCE74G+g9hCb7FsH0pwrYQQcGhLKfin9LpYW9vE&#10;WhlLddK3rwKBHIeZ+YbJdxczioVmN1hWkEQxCOLW6oE7BU1drDcgnEfWOFomBX/kYLd9WOWYaXvm&#10;kpbKdyJA2GWooPd+yqR0bU8GXWQn4uD92NmgD3LupJ7xHOBmlGkcP0uDA4eFHic69NSeql+j4PPD&#10;fHfH/R6bpai/iqY8vtn3VKmnxyR+AeHp4u/hW/tVK0gTuH4JP0B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Lc274A&#10;AADbAAAADwAAAAAAAAABACAAAAAiAAAAZHJzL2Rvd25yZXYueG1sUEsBAhQAFAAAAAgAh07iQDMv&#10;BZ47AAAAOQAAABAAAAAAAAAAAQAgAAAADQEAAGRycy9zaGFwZXhtbC54bWxQSwUGAAAAAAYABgBb&#10;AQAAtwMAAAAA&#10;">
                  <v:fill on="f" focussize="0,0"/>
                  <v:stroke weight="1.5pt" color="#0070C0" miterlimit="8" joinstyle="miter"/>
                  <v:imagedata o:title=""/>
                  <o:lock v:ext="edit" aspectratio="f"/>
                  <v:textbox>
                    <w:txbxContent>
                      <w:p w14:paraId="6F948AF8">
                        <w:pPr>
                          <w:jc w:val="center"/>
                          <w:rPr>
                            <w:rStyle w:val="12"/>
                            <w:rFonts w:hint="eastAsia" w:ascii="仿宋_GB2312" w:hAnsi="仿宋_GB2312" w:eastAsia="仿宋_GB2312" w:cs="仿宋_GB2312"/>
                            <w:color w:val="000000"/>
                            <w:kern w:val="0"/>
                            <w:sz w:val="21"/>
                            <w:szCs w:val="21"/>
                            <w:u w:val="none"/>
                            <w:lang w:val="en-US" w:eastAsia="zh-CN"/>
                          </w:rPr>
                        </w:pPr>
                        <w:r>
                          <w:rPr>
                            <w:rStyle w:val="12"/>
                            <w:rFonts w:hint="eastAsia" w:ascii="仿宋_GB2312" w:hAnsi="仿宋_GB2312" w:eastAsia="仿宋_GB2312" w:cs="仿宋_GB2312"/>
                            <w:color w:val="000000"/>
                            <w:kern w:val="0"/>
                            <w:sz w:val="21"/>
                            <w:szCs w:val="21"/>
                            <w:u w:val="none"/>
                            <w:lang w:val="en-US" w:eastAsia="zh-CN"/>
                          </w:rPr>
                          <w:t>危险化学品经营许可证变更</w:t>
                        </w:r>
                      </w:p>
                      <w:p w14:paraId="34BED963">
                        <w:pPr>
                          <w:jc w:val="center"/>
                          <w:rPr>
                            <w:sz w:val="21"/>
                            <w:szCs w:val="21"/>
                          </w:rPr>
                        </w:pPr>
                        <w:r>
                          <w:rPr>
                            <w:rStyle w:val="12"/>
                            <w:rFonts w:hint="eastAsia" w:ascii="仿宋_GB2312" w:hAnsi="仿宋_GB2312" w:eastAsia="仿宋_GB2312" w:cs="仿宋_GB2312"/>
                            <w:color w:val="000000"/>
                            <w:kern w:val="0"/>
                            <w:sz w:val="21"/>
                            <w:szCs w:val="21"/>
                            <w:u w:val="none"/>
                            <w:lang w:val="en-US" w:eastAsia="zh-CN"/>
                          </w:rPr>
                          <w:t>--变更主要负责人</w:t>
                        </w:r>
                      </w:p>
                    </w:txbxContent>
                  </v:textbox>
                </v:rect>
                <v:shape id="左大括号 60" o:spid="_x0000_s1026" o:spt="87" type="#_x0000_t87" style="position:absolute;left:14767;top:88522;height:5920;width:628;" filled="f" stroked="t" coordsize="21600,21600" o:gfxdata="UEsDBAoAAAAAAIdO4kAAAAAAAAAAAAAAAAAEAAAAZHJzL1BLAwQUAAAACACHTuJAjI5adr0AAADb&#10;AAAADwAAAGRycy9kb3ducmV2LnhtbEWPS4sCMRCE78L+h9CCF1kzjuAso1GWhQVBUXS97K2Z9Dxw&#10;0hmS+Pr3RhA8FlX1FTVf3kwrLuR8Y1nBeJSAIC6sbrhScPz7/fwC4QOyxtYyKbiTh+XiozfHXNsr&#10;7+lyCJWIEPY5KqhD6HIpfVGTQT+yHXH0SusMhihdJbXDa4SbVqZJMpUGG44LNXb0U1NxOpyNgp07&#10;r+0wPf1/rzeT4dYdyzbLSqUG/XEyAxHoFt7hV3ulFaQTeH6JP0A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jlp2vQAA&#10;ANsAAAAPAAAAAAAAAAEAIAAAACIAAABkcnMvZG93bnJldi54bWxQSwECFAAUAAAACACHTuJAMy8F&#10;njsAAAA5AAAAEAAAAAAAAAABACAAAAAMAQAAZHJzL3NoYXBleG1sLnhtbFBLBQYAAAAABgAGAFsB&#10;AAC2AwAAAAA=&#10;" adj="190,10800">
                  <v:fill on="f" focussize="0,0"/>
                  <v:stroke weight="0.5pt" color="#5B9BD5" miterlimit="8" joinstyle="miter"/>
                  <v:imagedata o:title=""/>
                  <o:lock v:ext="edit" aspectratio="f"/>
                </v:shape>
              </v:group>
            </w:pict>
          </mc:Fallback>
        </mc:AlternateContent>
      </w:r>
    </w:p>
    <w:p w14:paraId="795DF4F5">
      <w:pPr>
        <w:tabs>
          <w:tab w:val="left" w:pos="1131"/>
        </w:tabs>
        <w:wordWrap w:val="0"/>
        <w:rPr>
          <w:rFonts w:ascii="仿宋_GB2312" w:hAnsi="仿宋_GB2312" w:eastAsia="仿宋_GB2312"/>
        </w:rPr>
      </w:pPr>
    </w:p>
    <w:p w14:paraId="081237F7">
      <w:pPr>
        <w:tabs>
          <w:tab w:val="left" w:pos="1131"/>
        </w:tabs>
        <w:wordWrap w:val="0"/>
        <w:rPr>
          <w:rFonts w:ascii="仿宋_GB2312" w:hAnsi="仿宋_GB2312" w:eastAsia="仿宋_GB2312"/>
        </w:rPr>
      </w:pPr>
    </w:p>
    <w:p w14:paraId="05B7CE8C">
      <w:pPr>
        <w:tabs>
          <w:tab w:val="left" w:pos="1131"/>
        </w:tabs>
        <w:wordWrap w:val="0"/>
        <w:rPr>
          <w:rFonts w:ascii="仿宋_GB2312" w:hAnsi="仿宋_GB2312" w:eastAsia="仿宋_GB2312"/>
        </w:rPr>
      </w:pPr>
    </w:p>
    <w:p w14:paraId="25F2E8A2">
      <w:pPr>
        <w:tabs>
          <w:tab w:val="left" w:pos="1131"/>
        </w:tabs>
        <w:wordWrap w:val="0"/>
        <w:rPr>
          <w:rFonts w:ascii="仿宋_GB2312" w:hAnsi="仿宋_GB2312" w:eastAsia="仿宋_GB2312"/>
        </w:rPr>
      </w:pPr>
      <w:r>
        <mc:AlternateContent>
          <mc:Choice Requires="wps">
            <w:drawing>
              <wp:anchor distT="0" distB="0" distL="114300" distR="114300" simplePos="0" relativeHeight="251671552" behindDoc="0" locked="0" layoutInCell="1" allowOverlap="1">
                <wp:simplePos x="0" y="0"/>
                <wp:positionH relativeFrom="column">
                  <wp:posOffset>2717800</wp:posOffset>
                </wp:positionH>
                <wp:positionV relativeFrom="paragraph">
                  <wp:posOffset>34290</wp:posOffset>
                </wp:positionV>
                <wp:extent cx="1102360" cy="1467485"/>
                <wp:effectExtent l="9525" t="9525" r="12065" b="27940"/>
                <wp:wrapNone/>
                <wp:docPr id="30" name="文本框 30"/>
                <wp:cNvGraphicFramePr/>
                <a:graphic xmlns:a="http://schemas.openxmlformats.org/drawingml/2006/main">
                  <a:graphicData uri="http://schemas.microsoft.com/office/word/2010/wordprocessingShape">
                    <wps:wsp>
                      <wps:cNvSpPr txBox="1"/>
                      <wps:spPr>
                        <a:xfrm>
                          <a:off x="3723005" y="2241550"/>
                          <a:ext cx="1102360" cy="934720"/>
                        </a:xfrm>
                        <a:prstGeom prst="rect">
                          <a:avLst/>
                        </a:prstGeom>
                        <a:noFill/>
                        <a:ln w="19050">
                          <a:solidFill>
                            <a:srgbClr val="FFC000"/>
                          </a:solidFill>
                        </a:ln>
                        <a:effectLst/>
                      </wps:spPr>
                      <wps:txbx>
                        <w:txbxContent>
                          <w:p w14:paraId="1A9CAA2B">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朝阳市政务服务中心</w:t>
                            </w:r>
                          </w:p>
                          <w:p w14:paraId="10200804">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2层</w:t>
                            </w:r>
                          </w:p>
                          <w:p w14:paraId="54F558F0">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B0</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lang w:eastAsia="zh-CN"/>
                              </w:rPr>
                              <w:t>应急管理局</w:t>
                            </w:r>
                            <w:r>
                              <w:rPr>
                                <w:rFonts w:hint="eastAsia" w:ascii="仿宋_GB2312" w:hAnsi="仿宋_GB2312" w:eastAsia="仿宋_GB2312" w:cs="仿宋_GB2312"/>
                                <w:sz w:val="24"/>
                              </w:rPr>
                              <w:t>窗口</w:t>
                            </w:r>
                          </w:p>
                          <w:p w14:paraId="53A9B15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pt;margin-top:2.7pt;height:115.55pt;width:86.8pt;z-index:251671552;mso-width-relative:page;mso-height-relative:page;" filled="f" stroked="t" coordsize="21600,21600" o:gfxdata="UEsDBAoAAAAAAIdO4kAAAAAAAAAAAAAAAAAEAAAAZHJzL1BLAwQUAAAACACHTuJALSW2f9kAAAAJ&#10;AQAADwAAAGRycy9kb3ducmV2LnhtbE2PwU7DMBBE70j8g7VIXFBrx21DFbKpBAiOSBRark5s4oh4&#10;HcVuE/4ec4LjaEYzb8rd7Hp2NmPoPCFkSwHMUON1Ry3C+9vTYgssREVa9Z4MwrcJsKsuL0pVaD/R&#10;qznvY8tSCYVCIdgYh4Lz0FjjVFj6wVDyPv3oVExybLke1ZTKXc+lEDl3qqO0YNVgHqxpvvYnh7CS&#10;j4f7epaH5/lmerHzrdMf9RHx+ioTd8CimeNfGH7xEzpUian2J9KB9QhruU1fIsJmDSz5uchyYDWC&#10;XOUb4FXJ/z+ofgBQSwMEFAAAAAgAh07iQPrvSqtjAgAArAQAAA4AAABkcnMvZTJvRG9jLnhtbK1U&#10;wW7bMAy9D9g/CLqvdpykXYM6RZYiw4BiLZANOyuyHAuQRE1SYncfsP1BT7vsvu/qd4ySnTboduhh&#10;F5kSHx7JR9IXl51WZC+cl2BKOjrJKRGGQyXNtqSfP63evKXEB2YqpsCIkt4JTy/nr19dtHYmCmhA&#10;VcIRJDF+1tqSNiHYWZZ53gjN/AlYYdBZg9Ms4NVts8qxFtm1yoo8P81acJV1wIX3+HrVO+nA6F5C&#10;CHUtubgCvtPChJ7VCcUCluQbaT2dp2zrWvBwU9deBKJKipWGdGIQtDfxzOYXbLZ1zDaSDymwl6Tw&#10;rCbNpMGgj1RXLDCyc/IvKi25Aw91OOGgs76QpAhWMcqfabNumBWpFpTa20fR/f+j5R/3t47IqqRj&#10;lMQwjR1/uP/x8PP3w6/vBN9QoNb6GeLWFpGhewcdjs3h3eNjrLurnY5frIigf3xWjPN8SsldSYti&#10;MppOB6lFFwiPBKO8GJ9iSI6I8/HkrEiA7InJOh/eC9AkGiV12MqkMNtf+4BZIfQAiYENrKRSqZ3K&#10;kBYjnOcYNLo8KFlFb7q47WapHNkznIjVapnnh8BHMORWJqJFGqEhYNShrzdaodt0gzgbqO5QGwf9&#10;eHnLVxKTvmY+3DKH84R14saFGzxqBZgcDBYlDbhv/3qPeGwzeilpcT5L6r/umBOUqA8GB+B8NJkg&#10;bUiXyTTqR9yxZ3PsMTu9BCx4hLtteTIjPqiDWTvQX3AxFzEqupjhGLuk4WAuQ781uNhcLBYJhCNs&#10;Wbg2a8sjdd+GxS5ALVOHoky9NtiueMEhTo0bFi5uyfE9oZ5+MvM/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LSW2f9kAAAAJAQAADwAAAAAAAAABACAAAAAiAAAAZHJzL2Rvd25yZXYueG1sUEsBAhQA&#10;FAAAAAgAh07iQPrvSqtjAgAArAQAAA4AAAAAAAAAAQAgAAAAKAEAAGRycy9lMm9Eb2MueG1sUEsF&#10;BgAAAAAGAAYAWQEAAP0FAAAAAA==&#10;">
                <v:fill on="f" focussize="0,0"/>
                <v:stroke weight="1.5pt" color="#FFC000" joinstyle="round"/>
                <v:imagedata o:title=""/>
                <o:lock v:ext="edit" aspectratio="f"/>
                <v:textbox>
                  <w:txbxContent>
                    <w:p w14:paraId="1A9CAA2B">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朝阳市政务服务中心</w:t>
                      </w:r>
                    </w:p>
                    <w:p w14:paraId="10200804">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2层</w:t>
                      </w:r>
                    </w:p>
                    <w:p w14:paraId="54F558F0">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B0</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lang w:eastAsia="zh-CN"/>
                        </w:rPr>
                        <w:t>应急管理局</w:t>
                      </w:r>
                      <w:r>
                        <w:rPr>
                          <w:rFonts w:hint="eastAsia" w:ascii="仿宋_GB2312" w:hAnsi="仿宋_GB2312" w:eastAsia="仿宋_GB2312" w:cs="仿宋_GB2312"/>
                          <w:sz w:val="24"/>
                        </w:rPr>
                        <w:t>窗口</w:t>
                      </w:r>
                    </w:p>
                    <w:p w14:paraId="53A9B15B"/>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1521460</wp:posOffset>
                </wp:positionH>
                <wp:positionV relativeFrom="paragraph">
                  <wp:posOffset>178435</wp:posOffset>
                </wp:positionV>
                <wp:extent cx="855980" cy="533400"/>
                <wp:effectExtent l="28575" t="28575" r="29845" b="28575"/>
                <wp:wrapNone/>
                <wp:docPr id="16" name="文本框 16"/>
                <wp:cNvGraphicFramePr/>
                <a:graphic xmlns:a="http://schemas.openxmlformats.org/drawingml/2006/main">
                  <a:graphicData uri="http://schemas.microsoft.com/office/word/2010/wordprocessingShape">
                    <wps:wsp>
                      <wps:cNvSpPr txBox="1"/>
                      <wps:spPr>
                        <a:xfrm>
                          <a:off x="2656205" y="2237740"/>
                          <a:ext cx="855980" cy="533400"/>
                        </a:xfrm>
                        <a:prstGeom prst="rect">
                          <a:avLst/>
                        </a:prstGeom>
                        <a:noFill/>
                        <a:ln w="57150">
                          <a:solidFill>
                            <a:srgbClr val="FFC000"/>
                          </a:solidFill>
                        </a:ln>
                        <a:effectLst/>
                      </wps:spPr>
                      <wps:txbx>
                        <w:txbxContent>
                          <w:p w14:paraId="30C26C56">
                            <w:pPr>
                              <w:spacing w:line="480" w:lineRule="auto"/>
                              <w:jc w:val="center"/>
                              <w:rPr>
                                <w:rFonts w:ascii="仿宋_GB2312" w:hAnsi="仿宋_GB2312" w:eastAsia="仿宋_GB2312" w:cs="仿宋_GB2312"/>
                                <w:sz w:val="24"/>
                              </w:rPr>
                            </w:pPr>
                            <w:r>
                              <w:rPr>
                                <w:rFonts w:hint="eastAsia" w:ascii="仿宋_GB2312" w:hAnsi="仿宋_GB2312" w:eastAsia="仿宋_GB2312" w:cs="仿宋_GB2312"/>
                                <w:sz w:val="24"/>
                              </w:rPr>
                              <w:t>窗口办</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8pt;margin-top:14.05pt;height:42pt;width:67.4pt;z-index:251666432;mso-width-relative:page;mso-height-relative:page;" filled="f" stroked="t" coordsize="21600,21600" o:gfxdata="UEsDBAoAAAAAAIdO4kAAAAAAAAAAAAAAAAAEAAAAZHJzL1BLAwQUAAAACACHTuJAB5e63NkAAAAK&#10;AQAADwAAAGRycy9kb3ducmV2LnhtbE2Py07DMBBF90j8gzVI7KiTNAohxKkQEiwAqZD2A6axSSLi&#10;cbDdB3/PsCq7Gc3RnXPr1clO4mB8GB0pSBcJCEOd0yP1Crabp5sSRIhIGidHRsGPCbBqLi9qrLQ7&#10;0oc5tLEXHEKhQgVDjHMlZegGYzEs3GyIb5/OW4y8+l5qj0cOt5PMkqSQFkfiDwPO5nEw3Ve7twpe&#10;Rmzlt8/X6/5hU7xtS//s3l+Vur5Kk3sQ0ZziGYY/fVaHhp12bk86iElBtrwrGOWhTEEwsLzNcxA7&#10;JtMsBdnU8n+F5hdQSwMEFAAAAAgAh07iQM3jFTljAgAAqwQAAA4AAABkcnMvZTJvRG9jLnhtbK1U&#10;QW7bMBC8F+gfCN4byY5lJ0bkwHXgokDQBEiLnmmKsgRQJEvSltIHtD/oqZfe+668o0NKToy0hxx6&#10;oZfc8ezu7K4uLrtGkr2wrtYqp6OTlBKhuC5qtc3pp4/rN2eUOM9UwaRWIqf3wtHLxetXF62Zi7Gu&#10;tCyEJSBRbt6anFbem3mSOF6JhrkTbYSCs9S2YR5Xu00Ky1qwNzIZp+k0abUtjNVcOIfXq95JB0b7&#10;EkJdljUXV5rvGqF8z2qFZB4luao2ji5itmUpuL8pSyc8kTlFpT6eCAJ7E85kccHmW8tMVfMhBfaS&#10;FJ7V1LBaIegj1RXzjOxs/RdVU3OrnS79CddN0hcSFUEVo/SZNncVMyLWAqmdeRTd/T9a/mF/a0ld&#10;YBKmlCjWoOMPP74//Pz98OsbwRsEao2bA3dngPTdW90BfHh3eAx1d6Vtwi8qIvCPp9l0nGaU3MMe&#10;n85mk0Fq0XnCATjLsvMzNIEDkJ2eTtLoT56IjHX+ndANCUZOLToZBWb7a+eRFKAHSIir9LqWMnZT&#10;KtKCdDbK0vgPp2VdBG/AObvdrKQle4aBWK9X6WPgIxi4pQpoESdoCBhk6MsNlu823aDNRhf3kMbq&#10;frqc4esaSV8z52+ZxTihTiycv8FRSo3k9GBRUmn79V/vAY8uw0tJi/HMqfuyY1ZQIt8r9P98NIGk&#10;xMfLJJuNcbHHns2xR+2alUbBI6y24dEMeC8PZml18xl7uQxR4WKKI3ZO/cFc+X5psNdcLJcRhAk2&#10;zF+rO8MDdd+G5c7rso4dCjL12qBd4YIZjo0b9i0syfE9op6+MY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B5e63NkAAAAKAQAADwAAAAAAAAABACAAAAAiAAAAZHJzL2Rvd25yZXYueG1sUEsBAhQA&#10;FAAAAAgAh07iQM3jFTljAgAAqwQAAA4AAAAAAAAAAQAgAAAAKAEAAGRycy9lMm9Eb2MueG1sUEsF&#10;BgAAAAAGAAYAWQEAAP0FAAAAAA==&#10;">
                <v:fill on="f" focussize="0,0"/>
                <v:stroke weight="4.5pt" color="#FFC000" joinstyle="round"/>
                <v:imagedata o:title=""/>
                <o:lock v:ext="edit" aspectratio="f"/>
                <v:textbox>
                  <w:txbxContent>
                    <w:p w14:paraId="30C26C56">
                      <w:pPr>
                        <w:spacing w:line="480" w:lineRule="auto"/>
                        <w:jc w:val="center"/>
                        <w:rPr>
                          <w:rFonts w:ascii="仿宋_GB2312" w:hAnsi="仿宋_GB2312" w:eastAsia="仿宋_GB2312" w:cs="仿宋_GB2312"/>
                          <w:sz w:val="24"/>
                        </w:rPr>
                      </w:pPr>
                      <w:r>
                        <w:rPr>
                          <w:rFonts w:hint="eastAsia" w:ascii="仿宋_GB2312" w:hAnsi="仿宋_GB2312" w:eastAsia="仿宋_GB2312" w:cs="仿宋_GB2312"/>
                          <w:sz w:val="24"/>
                        </w:rPr>
                        <w:t>窗口办</w:t>
                      </w:r>
                    </w:p>
                  </w:txbxContent>
                </v:textbox>
              </v:shape>
            </w:pict>
          </mc:Fallback>
        </mc:AlternateContent>
      </w:r>
    </w:p>
    <w:p w14:paraId="56958661">
      <w:pPr>
        <w:tabs>
          <w:tab w:val="left" w:pos="1131"/>
        </w:tabs>
        <w:wordWrap w:val="0"/>
        <w:rPr>
          <w:rFonts w:ascii="仿宋_GB2312" w:hAnsi="仿宋_GB2312" w:eastAsia="仿宋_GB2312"/>
        </w:rPr>
      </w:pPr>
      <w:r>
        <mc:AlternateContent>
          <mc:Choice Requires="wps">
            <w:drawing>
              <wp:anchor distT="0" distB="0" distL="114300" distR="114300" simplePos="0" relativeHeight="251675648" behindDoc="0" locked="0" layoutInCell="1" allowOverlap="1">
                <wp:simplePos x="0" y="0"/>
                <wp:positionH relativeFrom="column">
                  <wp:posOffset>1062355</wp:posOffset>
                </wp:positionH>
                <wp:positionV relativeFrom="paragraph">
                  <wp:posOffset>175260</wp:posOffset>
                </wp:positionV>
                <wp:extent cx="41910" cy="3015615"/>
                <wp:effectExtent l="19050" t="0" r="34290" b="13335"/>
                <wp:wrapNone/>
                <wp:docPr id="49" name="直接连接符 49"/>
                <wp:cNvGraphicFramePr/>
                <a:graphic xmlns:a="http://schemas.openxmlformats.org/drawingml/2006/main">
                  <a:graphicData uri="http://schemas.microsoft.com/office/word/2010/wordprocessingShape">
                    <wps:wsp>
                      <wps:cNvCnPr/>
                      <wps:spPr>
                        <a:xfrm>
                          <a:off x="0" y="0"/>
                          <a:ext cx="20955" cy="3111500"/>
                        </a:xfrm>
                        <a:prstGeom prst="line">
                          <a:avLst/>
                        </a:prstGeom>
                        <a:noFill/>
                        <a:ln w="38100" cap="flat" cmpd="sng" algn="ctr">
                          <a:solidFill>
                            <a:srgbClr val="FFC000"/>
                          </a:solidFill>
                          <a:prstDash val="solid"/>
                          <a:miter lim="800000"/>
                        </a:ln>
                        <a:effectLst/>
                      </wps:spPr>
                      <wps:bodyPr/>
                    </wps:wsp>
                  </a:graphicData>
                </a:graphic>
              </wp:anchor>
            </w:drawing>
          </mc:Choice>
          <mc:Fallback>
            <w:pict>
              <v:line id="_x0000_s1026" o:spid="_x0000_s1026" o:spt="20" style="position:absolute;left:0pt;margin-left:83.65pt;margin-top:13.8pt;height:237.45pt;width:3.3pt;z-index:251675648;mso-width-relative:page;mso-height-relative:page;" filled="f" stroked="t" coordsize="21600,21600" o:gfxdata="UEsDBAoAAAAAAIdO4kAAAAAAAAAAAAAAAAAEAAAAZHJzL1BLAwQUAAAACACHTuJAARBEHdUAAAAK&#10;AQAADwAAAGRycy9kb3ducmV2LnhtbE2PwW6DMBBE75X6D9ZG6q2xAwo0FBNVlXLosTTq2eAtoGAb&#10;2Q6Bv+/m1B5H+zTztjwuZmQz+jA4K2G3FcDQtk4PtpNw/jo9vwALUVmtRmdRwooBjtXjQ6kK7W72&#10;E+c6doxKbCiUhD7GqeA8tD0aFbZuQku3H+eNihR9x7VXNyo3I0+EyLhRg6WFXk343mN7qa+Gdmfe&#10;rOlhPeH3Ikyd8c5/tG9SPm124hVYxCX+wXDXJ3WoyKlxV6sDGylneUqohCTPgN2BPD0AayTsRbIH&#10;XpX8/wvVL1BLAwQUAAAACACHTuJAVL+QIO8BAADGAwAADgAAAGRycy9lMm9Eb2MueG1srVPNjtMw&#10;EL4j8Q6W7zRJoagbNd1Dq3JBUAl4ANexE0v+k8fbtC/BCyBxgxNH7rwNu4/B2AllWS574OLMeGa+&#10;me/zZHV9MpocRQDlbEOrWUmJsNy1ynYN/fB+92xJCURmW6adFQ09C6DX66dPVoOvxdz1TrciEASx&#10;UA++oX2Mvi4K4L0wDGbOC4tB6YJhEd3QFW1gA6IbXczL8mUxuND64LgAwNvtGKQTYngMoJNScbF1&#10;/MYIG0fUIDSLSAl65YGu87RSCh7fSgkiEt1QZBrziU3QPqSzWK9Y3QXme8WnEdhjRnjAyTBlsekF&#10;assiIzdB/QNlFA8OnIwz7kwxEsmKIIuqfKDNu555kbmg1OAvosP/g+VvjvtAVNvQF1eUWGbwxW8/&#10;ff/58cvdj8943n77SjCCMg0easze2H2YPPD7kDifZDDpi2zIKUt7vkgrTpFwvJyXV4sFJRwjz6uq&#10;WpRZ+uJPsQ8QXwlnSDIaqpVNzFnNjq8hYkNM/Z2Srq3bKa3z62lLBkRdVohJOMOVlLgKaBqPtMB2&#10;lDDd4a7zGDIkOK3aVJ6AIHSHjQ7kyHBDdrtNeZnsr7TUe8ugH/NyaNwdoyL+DlqZhi6x9lKtbUIX&#10;eQUnBknBUbNkHVx7zlIWycPnzRynVUz7c99H+/7vt/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RBEHdUAAAAKAQAADwAAAAAAAAABACAAAAAiAAAAZHJzL2Rvd25yZXYueG1sUEsBAhQAFAAAAAgA&#10;h07iQFS/kCDvAQAAxgMAAA4AAAAAAAAAAQAgAAAAJAEAAGRycy9lMm9Eb2MueG1sUEsFBgAAAAAG&#10;AAYAWQEAAIUFAAAAAA==&#10;">
                <v:fill on="f" focussize="0,0"/>
                <v:stroke weight="3pt" color="#FFC000" miterlimit="8" joinstyle="miter"/>
                <v:imagedata o:title=""/>
                <o:lock v:ext="edit" aspectratio="f"/>
              </v:lin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1054100</wp:posOffset>
                </wp:positionH>
                <wp:positionV relativeFrom="paragraph">
                  <wp:posOffset>191135</wp:posOffset>
                </wp:positionV>
                <wp:extent cx="440690" cy="5080"/>
                <wp:effectExtent l="0" t="19050" r="16510" b="33020"/>
                <wp:wrapNone/>
                <wp:docPr id="50" name="直接连接符 50"/>
                <wp:cNvGraphicFramePr/>
                <a:graphic xmlns:a="http://schemas.openxmlformats.org/drawingml/2006/main">
                  <a:graphicData uri="http://schemas.microsoft.com/office/word/2010/wordprocessingShape">
                    <wps:wsp>
                      <wps:cNvCnPr>
                        <a:endCxn id="16" idx="1"/>
                      </wps:cNvCnPr>
                      <wps:spPr>
                        <a:xfrm>
                          <a:off x="1862455" y="2604135"/>
                          <a:ext cx="440690" cy="5080"/>
                        </a:xfrm>
                        <a:prstGeom prst="line">
                          <a:avLst/>
                        </a:prstGeom>
                        <a:noFill/>
                        <a:ln w="38100" cap="flat" cmpd="sng" algn="ctr">
                          <a:solidFill>
                            <a:srgbClr val="FFC000"/>
                          </a:solidFill>
                          <a:prstDash val="solid"/>
                          <a:miter lim="800000"/>
                        </a:ln>
                        <a:effectLst/>
                      </wps:spPr>
                      <wps:bodyPr/>
                    </wps:wsp>
                  </a:graphicData>
                </a:graphic>
              </wp:anchor>
            </w:drawing>
          </mc:Choice>
          <mc:Fallback>
            <w:pict>
              <v:line id="_x0000_s1026" o:spid="_x0000_s1026" o:spt="20" style="position:absolute;left:0pt;margin-left:83pt;margin-top:15.05pt;height:0.4pt;width:34.7pt;z-index:251676672;mso-width-relative:page;mso-height-relative:page;" filled="f" stroked="t" coordsize="21600,21600" o:gfxdata="UEsDBAoAAAAAAIdO4kAAAAAAAAAAAAAAAAAEAAAAZHJzL1BLAwQUAAAACACHTuJAfVddQNQAAAAJ&#10;AQAADwAAAGRycy9kb3ducmV2LnhtbE2PwU7DMBBE70j8g7WVuFE7DUQ0xKkQUg8cCRVnJ16SqPE6&#10;it00+Xu2JzjO7mjmTXFY3CBmnELvSUOyVSCQGm97ajWcvo6PLyBCNGTN4Ak1rBjgUN7fFSa3/kqf&#10;OFexFRxCITcauhjHXMrQdOhM2PoRiX8/fnImspxaaSdz5XA3yJ1SmXSmJ27ozIjvHTbn6uK4d5b1&#10;mu7XI34vylWZbKeP5k3rh02iXkFEXOKfGW74jA4lM9X+QjaIgXWW8ZaoIVUJCDbs0ucnEPXtsAdZ&#10;FvL/gvIXUEsDBBQAAAAIAIdO4kAOH7xaDgIAAPgDAAAOAAAAZHJzL2Uyb0RvYy54bWytUzuO2zAQ&#10;7QPkDgT7WJLXNhzB8hY2nCZIDCQ5wJiiJAL8geRa9iVygQDpkipl+twmu8fIkLK92d1mi20oUvPm&#10;zbzH4eL6oCTZc+eF0RUtRjklXDNTC91W9MvnzZs5JT6ArkEazSt65J5eL1+/WvS25GPTGVlzR5BE&#10;+7K3Fe1CsGWWedZxBX5kLNcYbIxTEPDo2qx20CO7ktk4z2dZb1xtnWHce/y7HoL0xOieQ2iaRjC+&#10;NuxGcR0GVsclBJTkO2E9XaZum4az8LFpPA9EVhSVhrRiEdzv4potF1C2Dmwn2KkFeE4LjzQpEBqL&#10;XqjWEIDcOPGESgnmjDdNGDGjskFIcgRVFPkjbz51YHnSglZ7ezHdvxwt+7DfOiLqik7REg0Kb/z2&#10;2++/X3/c/fmO6+2vnwQjaFNvfYnold66KJTrenXQKbOYUfwecJgiLnsAjAdvh5RD41RMRdUkouez&#10;8WQ6peRY0fEsnxRX0+E6+CEQhoDJJJ+9xa4YAqb5PHWRQXmmsc6Hd9woEjcVlUJHr6CE/XsfYiNQ&#10;niHxtzYbIWW6b6lJX9GreZFHdsAhbnB4cKssGuF1SwnIFl8HCy5ReiNFHdMjkXftbiUd2QPO1Gaz&#10;ypFlKPcAFmuvwXcDLoUGeUoEfEBSqIrOMfeSLXVk52loTwru3Yu7namPW3e2GAciaTwNb5y4/8/p&#10;Iu4f7PI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VddQNQAAAAJAQAADwAAAAAAAAABACAAAAAi&#10;AAAAZHJzL2Rvd25yZXYueG1sUEsBAhQAFAAAAAgAh07iQA4fvFoOAgAA+AMAAA4AAAAAAAAAAQAg&#10;AAAAIwEAAGRycy9lMm9Eb2MueG1sUEsFBgAAAAAGAAYAWQEAAKMFAAAAAA==&#10;">
                <v:fill on="f" focussize="0,0"/>
                <v:stroke weight="3pt" color="#FFC000" miterlimit="8" joinstyle="miter"/>
                <v:imagedata o:title=""/>
                <o:lock v:ext="edit" aspectratio="f"/>
              </v:line>
            </w:pict>
          </mc:Fallback>
        </mc:AlternateContent>
      </w:r>
    </w:p>
    <w:p w14:paraId="0444C026">
      <w:pPr>
        <w:tabs>
          <w:tab w:val="left" w:pos="1131"/>
        </w:tabs>
        <w:wordWrap w:val="0"/>
        <w:rPr>
          <w:rFonts w:ascii="仿宋_GB2312" w:hAnsi="仿宋_GB2312" w:eastAsia="仿宋_GB2312"/>
        </w:rPr>
      </w:pPr>
      <w:r>
        <mc:AlternateContent>
          <mc:Choice Requires="wps">
            <w:drawing>
              <wp:anchor distT="0" distB="0" distL="114300" distR="114300" simplePos="0" relativeHeight="251677696" behindDoc="0" locked="0" layoutInCell="1" allowOverlap="1">
                <wp:simplePos x="0" y="0"/>
                <wp:positionH relativeFrom="column">
                  <wp:posOffset>2374265</wp:posOffset>
                </wp:positionH>
                <wp:positionV relativeFrom="paragraph">
                  <wp:posOffset>29845</wp:posOffset>
                </wp:positionV>
                <wp:extent cx="346710" cy="3175"/>
                <wp:effectExtent l="0" t="19050" r="15240" b="34925"/>
                <wp:wrapNone/>
                <wp:docPr id="51" name="直接连接符 51"/>
                <wp:cNvGraphicFramePr/>
                <a:graphic xmlns:a="http://schemas.openxmlformats.org/drawingml/2006/main">
                  <a:graphicData uri="http://schemas.microsoft.com/office/word/2010/wordprocessingShape">
                    <wps:wsp>
                      <wps:cNvCnPr/>
                      <wps:spPr>
                        <a:xfrm flipV="1">
                          <a:off x="0" y="0"/>
                          <a:ext cx="262255" cy="3175"/>
                        </a:xfrm>
                        <a:prstGeom prst="line">
                          <a:avLst/>
                        </a:prstGeom>
                        <a:noFill/>
                        <a:ln w="38100" cap="flat" cmpd="sng" algn="ctr">
                          <a:solidFill>
                            <a:srgbClr val="FFC000"/>
                          </a:solidFill>
                          <a:prstDash val="solid"/>
                          <a:miter lim="800000"/>
                        </a:ln>
                        <a:effectLst/>
                      </wps:spPr>
                      <wps:bodyPr/>
                    </wps:wsp>
                  </a:graphicData>
                </a:graphic>
              </wp:anchor>
            </w:drawing>
          </mc:Choice>
          <mc:Fallback>
            <w:pict>
              <v:line id="_x0000_s1026" o:spid="_x0000_s1026" o:spt="20" style="position:absolute;left:0pt;flip:y;margin-left:186.95pt;margin-top:2.35pt;height:0.25pt;width:27.3pt;z-index:251677696;mso-width-relative:page;mso-height-relative:page;" filled="f" stroked="t" coordsize="21600,21600" o:gfxdata="UEsDBAoAAAAAAIdO4kAAAAAAAAAAAAAAAAAEAAAAZHJzL1BLAwQUAAAACACHTuJAHakTE9sAAAAH&#10;AQAADwAAAGRycy9kb3ducmV2LnhtbE2Oy07DMBBF90j8gzVIbFDrNG36CJl0gXioSCCRgspyGpsk&#10;Ih5HsZu2f49ZwfLqXp17svXJtGLQvWssI0zGEQjNpVUNVwjv24fREoTzxIpayxrhrB2s88uLjFJl&#10;j/ymh8JXIkDYpYRQe9+lUrqy1obc2HaaQ/dle0M+xL6SqqdjgJtWxlE0l4YaDg81dfqu1uV3cTAI&#10;uyH5fIlv6Fxsnj9Ww+P2yd+/7hCvrybRLQivT/5vDL/6QR3y4LS3B1ZOtAjTxXQVpgizBYjQz+Jl&#10;AmKPkMQg80z+989/AFBLAwQUAAAACACHTuJAcpx1+/UBAADOAwAADgAAAGRycy9lMm9Eb2MueG1s&#10;rVO7jhMxFO2R+AfLPZlJUJZolMkWiUKDIBKP/sbjmbHkl3y9meQn+AEkOqgo6fkbls/g2hOifTRb&#10;0Fj3ea7P8fXy+mg0O8iAytmaTyclZ9IK1yjb1fzjh+2LBWcYwTagnZU1P0nk16vnz5aDr+TM9U43&#10;MjACsVgNvuZ9jL4qChS9NIAT56WlZOuCgUhu6IomwEDoRhezsrwqBhcaH5yQiBTdjEl+RgxPAXRt&#10;q4TcOHFjpI0japAaIlHCXnnkq3zbtpUivmtblJHpmhPTmE8aQvY+ncVqCVUXwPdKnK8AT7nCA04G&#10;lKWhF6gNRGA3QT2CMkoEh66NE+FMMRLJihCLaflAm/c9eJm5kNToL6Lj/4MVbw+7wFRT8/mUMwuG&#10;Xvz2y8/fn7/9+fWVztsf3xllSKbBY0XVa7sLZw/9LiTOxzYY1mrlP9E+ZRWIFztmkU8XkeUxMkHB&#10;2dVsNp9zJij1cvpqnrCLESSB+YDxtXSGJaPmWtmkAFRweINxLP1XksLWbZXWFIdKWzYQ5GJa0uMK&#10;oNVsaSXINJ7ooe04A93RzosYMiQ6rZrUnroxdPu1DuwAtCnb7boklHHcvbI0ewPYj3U5lcqgMirS&#10;t9DK1HxBvZdubVNW5lU8M0hKjtola++aU5a0SB49c5bjvJJpj+76ZN/9hq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HakTE9sAAAAHAQAADwAAAAAAAAABACAAAAAiAAAAZHJzL2Rvd25yZXYueG1s&#10;UEsBAhQAFAAAAAgAh07iQHKcdfv1AQAAzgMAAA4AAAAAAAAAAQAgAAAAKgEAAGRycy9lMm9Eb2Mu&#10;eG1sUEsFBgAAAAAGAAYAWQEAAJEFAAAAAA==&#10;">
                <v:fill on="f" focussize="0,0"/>
                <v:stroke weight="3pt" color="#FFC000" miterlimit="8" joinstyle="miter"/>
                <v:imagedata o:title=""/>
                <o:lock v:ext="edit" aspectratio="f"/>
              </v:line>
            </w:pict>
          </mc:Fallback>
        </mc:AlternateContent>
      </w:r>
    </w:p>
    <w:p w14:paraId="2F1AA4C4">
      <w:pPr>
        <w:tabs>
          <w:tab w:val="left" w:pos="1131"/>
        </w:tabs>
        <w:wordWrap w:val="0"/>
        <w:rPr>
          <w:rFonts w:ascii="仿宋_GB2312" w:hAnsi="仿宋_GB2312" w:eastAsia="仿宋_GB2312"/>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ascii="仿宋_GB2312" w:hAnsi="仿宋_GB2312" w:eastAsia="仿宋_GB2312"/>
        </w:rPr>
        <mc:AlternateContent>
          <mc:Choice Requires="wps">
            <w:drawing>
              <wp:anchor distT="0" distB="0" distL="114300" distR="114300" simplePos="0" relativeHeight="251684864" behindDoc="0" locked="0" layoutInCell="1" allowOverlap="1">
                <wp:simplePos x="0" y="0"/>
                <wp:positionH relativeFrom="column">
                  <wp:posOffset>765175</wp:posOffset>
                </wp:positionH>
                <wp:positionV relativeFrom="paragraph">
                  <wp:posOffset>2773045</wp:posOffset>
                </wp:positionV>
                <wp:extent cx="336550" cy="3175"/>
                <wp:effectExtent l="0" t="19050" r="6350" b="34925"/>
                <wp:wrapNone/>
                <wp:docPr id="54" name="直接连接符 54"/>
                <wp:cNvGraphicFramePr/>
                <a:graphic xmlns:a="http://schemas.openxmlformats.org/drawingml/2006/main">
                  <a:graphicData uri="http://schemas.microsoft.com/office/word/2010/wordprocessingShape">
                    <wps:wsp>
                      <wps:cNvCnPr>
                        <a:stCxn id="12" idx="3"/>
                      </wps:cNvCnPr>
                      <wps:spPr>
                        <a:xfrm flipV="1">
                          <a:off x="0" y="0"/>
                          <a:ext cx="336550" cy="31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60.25pt;margin-top:218.35pt;height:0.25pt;width:26.5pt;z-index:251684864;mso-width-relative:page;mso-height-relative:page;" filled="f" stroked="t" coordsize="21600,21600" o:gfxdata="UEsDBAoAAAAAAIdO4kAAAAAAAAAAAAAAAAAEAAAAZHJzL1BLAwQUAAAACACHTuJAZM7D19cAAAAL&#10;AQAADwAAAGRycy9kb3ducmV2LnhtbE2PzU7DMBCE70i8g7VI3KidlDYoxKkgEgcOSFB4ADde4oh4&#10;HWL3B56ezYkeZ/bT7Ey1OflBHHCKfSAN2UKBQGqD7anT8PH+dHMHIiZD1gyBUMMPRtjUlxeVKW04&#10;0hsetqkTHEKxNBpcSmMpZWwdehMXYUTi22eYvEksp07ayRw53A8yV2otvemJPzgzYuOw/druvYaX&#10;8EtNsXpu1cN395plzWPKO6f19VWm7kEkPKV/GOb6XB1q7rQLe7JRDKxztWJUw+1yXYCYiWLJzm52&#10;ihxkXcnzDfUfUEsDBBQAAAAIAIdO4kCMMznfAQIAAOcDAAAOAAAAZHJzL2Uyb0RvYy54bWytUzuO&#10;2zAQ7QPkDgT7WLIdbwzB8hY2nCZIDOTTjylSIsAfSK5lXyIXCJAuqVKmz212c4wMKa/312wRFRTJ&#10;mXmc92ZmcXnQiuy5D9Kamo5HJSXcMNtI09b086fNqzklIYJpQFnDa3rkgV4uX75Y9K7iE9tZ1XBP&#10;EMSEqnc17WJ0VVEE1nENYWQdN2gU1muIePRt0XjoEV2rYlKWF0VvfeO8ZTwEvF0PRnpC9M8BtEJI&#10;xteWXWlu4oDquYKIlEInXaDLnK0QnMUPQgQeiaopMo15xUdwv0trsVxA1XpwnWSnFOA5KTzipEEa&#10;fPQMtYYI5MrLJ1BaMm+DFXHErC4GIlkRZDEuH2nzsQPHMxeUOriz6OH/wbL3+60nsqnp7DUlBjRW&#10;/Obb7+uvP/7++Y7rza+fBC0oU+9Chd4rs/WJaIirg8mB4wnF/6Gm0+RWPPBLh+CGiIPwmggl3Rds&#10;uywW0icYh7U4nmvBD5GwBDa9mM3QwtA0Hb+ZZWyoEkh63vkQ33KrSdrUVEmThIIK9u9CTGncuaRr&#10;YzdSqVxsZUiPkPNxmdABO1hg5+BWO1QhmJYSUC2OBos+QwarZJPCM23f7lbKkz1gQ202JX6nzB64&#10;pazWELrBL5uSG1RaRpweJXVN5yn4NlqZk3SDWkm3nW2OW38rKdY/szr1amqw++ccfTefy3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kzsPX1wAAAAsBAAAPAAAAAAAAAAEAIAAAACIAAABkcnMvZG93&#10;bnJldi54bWxQSwECFAAUAAAACACHTuJAjDM53wECAADnAwAADgAAAAAAAAABACAAAAAmAQAAZHJz&#10;L2Uyb0RvYy54bWxQSwUGAAAAAAYABgBZAQAAmQUAAAAA&#10;">
                <v:fill on="f" focussize="0,0"/>
                <v:stroke weight="3pt" color="#FF0000 [3204]" miterlimit="8" joinstyle="miter"/>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-937895</wp:posOffset>
                </wp:positionH>
                <wp:positionV relativeFrom="paragraph">
                  <wp:posOffset>2518410</wp:posOffset>
                </wp:positionV>
                <wp:extent cx="1703070" cy="514985"/>
                <wp:effectExtent l="28575" t="28575" r="40005" b="46990"/>
                <wp:wrapNone/>
                <wp:docPr id="12" name="文本框 2"/>
                <wp:cNvGraphicFramePr/>
                <a:graphic xmlns:a="http://schemas.openxmlformats.org/drawingml/2006/main">
                  <a:graphicData uri="http://schemas.microsoft.com/office/word/2010/wordprocessingShape">
                    <wps:wsp>
                      <wps:cNvSpPr txBox="1"/>
                      <wps:spPr>
                        <a:xfrm>
                          <a:off x="1227455" y="3190240"/>
                          <a:ext cx="1703070" cy="514985"/>
                        </a:xfrm>
                        <a:prstGeom prst="rect">
                          <a:avLst/>
                        </a:prstGeom>
                        <a:noFill/>
                        <a:ln w="57150">
                          <a:solidFill>
                            <a:srgbClr val="00B050"/>
                          </a:solidFill>
                        </a:ln>
                        <a:effectLst/>
                      </wps:spPr>
                      <wps:txbx>
                        <w:txbxContent>
                          <w:p w14:paraId="0E441769">
                            <w:pPr>
                              <w:spacing w:line="480" w:lineRule="auto"/>
                              <w:jc w:val="center"/>
                              <w:rPr>
                                <w:rFonts w:ascii="仿宋_GB2312" w:hAnsi="仿宋_GB2312" w:eastAsia="仿宋_GB2312" w:cs="仿宋_GB2312"/>
                                <w:sz w:val="24"/>
                              </w:rPr>
                            </w:pPr>
                            <w:r>
                              <w:rPr>
                                <w:rFonts w:hint="eastAsia" w:ascii="仿宋_GB2312" w:hAnsi="仿宋_GB2312" w:eastAsia="仿宋_GB2312" w:cs="仿宋_GB2312"/>
                                <w:sz w:val="24"/>
                              </w:rPr>
                              <w:t>办事不找关系路径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6" o:spt="202" type="#_x0000_t202" style="position:absolute;left:0pt;margin-left:-73.85pt;margin-top:198.3pt;height:40.55pt;width:134.1pt;z-index:251665408;mso-width-relative:page;mso-height-relative:page;" filled="f" stroked="t" coordsize="21600,21600" o:gfxdata="UEsDBAoAAAAAAIdO4kAAAAAAAAAAAAAAAAAEAAAAZHJzL1BLAwQUAAAACACHTuJAuflXI9cAAAAM&#10;AQAADwAAAGRycy9kb3ducmV2LnhtbE2PwU7DMBBE70j8g7VI3Fo7hSZtyKYSCJA4tnDg6MZLEhGv&#10;rdhpw9/jnuC4mqeZt9VutoM40Rh6xwjZUoEgbpzpuUX4eH9ZbECEqNnowTEh/FCAXX19VenSuDPv&#10;6XSIrUglHEqN0MXoSylD05HVYek8ccq+3Gh1TOfYSjPqcyq3g1wplUure04Lnfb01FHzfZgswl55&#10;10zrt8e2n/2np2drXweLeHuTqQcQkeb4B8NFP6lDnZyObmITxICwyO6LIrEId9s8B3FBVmoN4oiQ&#10;kgJkXcn/T9S/UEsDBBQAAAAIAIdO4kD8AdZTYgIAAKsEAAAOAAAAZHJzL2Uyb0RvYy54bWytVM1u&#10;EzEQviPxDpbvdH+akDbKpkpTFSFVtFJAnB2vN2vJ9hjbyW55AHgDTly481x9DsbepI0Khx64OGPP&#10;t9/MfDOT2UWvFdkJ5yWYihYnOSXCcKil2VT008frN2eU+MBMzRQYUdF74enF/PWrWWenooQWVC0c&#10;QRLjp52taBuCnWaZ563QzJ+AFQadDTjNAl7dJqsd65Bdq6zM87dZB662DrjwHl+vBifdM7qXEELT&#10;SC6ugG+1MGFgdUKxgCX5VlpP5ynbphE83DaNF4GoimKlIZ0YBO11PLP5jE03jtlW8n0K7CUpPKtJ&#10;M2kw6CPVFQuMbJ38i0pL7sBDE0446GwoJCmCVRT5M21WLbMi1YJSe/souv9/tPzD7s4RWeMklJQY&#10;prHjDz++P/z8/fDrGymjPp31U4StLAJDfwk9Yg/vHh9j2X3jdPzFgkj0l+VkNB5Tcl/R0+I8L0d7&#10;pUUfCI+ASX6aT7AJHBHjYnR+No6U2ROTdT68E6BJNCrqsJNJYLa78WGAHiAxsIFrqVTqpjKkQ9JJ&#10;Mc7TFx6UrKM34rzbrJfKkR2LA5Ff5gga2I5gmIYyES3SBO0DRh2GeqMV+nWPH0ZzDfU9auNgmC5v&#10;+bXEpG+YD3fM4Thhnbhw4RaPRgEmB3uLkhbc13+9Rzx2Gb2UdDieFfVftswJStR7g/0/L0aoKQnp&#10;MhpPSry4Y8/62GO2eglYcIGrbXkyIz6og9k40J9xLxcxKrqY4Ri7ouFgLsOwNLjXXCwWCYQTbFm4&#10;MSvLI/XQhsU2QCNTh560wc7GC85w6vF+3+KSHN8T6uk/Zv4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uflXI9cAAAAMAQAADwAAAAAAAAABACAAAAAiAAAAZHJzL2Rvd25yZXYueG1sUEsBAhQAFAAA&#10;AAgAh07iQPwB1lNiAgAAqwQAAA4AAAAAAAAAAQAgAAAAJgEAAGRycy9lMm9Eb2MueG1sUEsFBgAA&#10;AAAGAAYAWQEAAPoFAAAAAA==&#10;">
                <v:fill on="f" focussize="0,0"/>
                <v:stroke weight="4.5pt" color="#00B050" joinstyle="round"/>
                <v:imagedata o:title=""/>
                <o:lock v:ext="edit" aspectratio="f"/>
                <v:textbox>
                  <w:txbxContent>
                    <w:p w14:paraId="0E441769">
                      <w:pPr>
                        <w:spacing w:line="480" w:lineRule="auto"/>
                        <w:jc w:val="center"/>
                        <w:rPr>
                          <w:rFonts w:ascii="仿宋_GB2312" w:hAnsi="仿宋_GB2312" w:eastAsia="仿宋_GB2312" w:cs="仿宋_GB2312"/>
                          <w:sz w:val="24"/>
                        </w:rPr>
                      </w:pPr>
                      <w:r>
                        <w:rPr>
                          <w:rFonts w:hint="eastAsia" w:ascii="仿宋_GB2312" w:hAnsi="仿宋_GB2312" w:eastAsia="仿宋_GB2312" w:cs="仿宋_GB2312"/>
                          <w:sz w:val="24"/>
                        </w:rPr>
                        <w:t>办事不找关系路径</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1110615</wp:posOffset>
                </wp:positionH>
                <wp:positionV relativeFrom="paragraph">
                  <wp:posOffset>2768600</wp:posOffset>
                </wp:positionV>
                <wp:extent cx="12065" cy="2859405"/>
                <wp:effectExtent l="19050" t="0" r="26035" b="17145"/>
                <wp:wrapNone/>
                <wp:docPr id="40" name="直接连接符 40"/>
                <wp:cNvGraphicFramePr/>
                <a:graphic xmlns:a="http://schemas.openxmlformats.org/drawingml/2006/main">
                  <a:graphicData uri="http://schemas.microsoft.com/office/word/2010/wordprocessingShape">
                    <wps:wsp>
                      <wps:cNvCnPr/>
                      <wps:spPr>
                        <a:xfrm>
                          <a:off x="3751580" y="5451475"/>
                          <a:ext cx="12065" cy="2859405"/>
                        </a:xfrm>
                        <a:prstGeom prst="line">
                          <a:avLst/>
                        </a:prstGeom>
                        <a:noFill/>
                        <a:ln w="38100" cap="flat" cmpd="sng" algn="ctr">
                          <a:solidFill>
                            <a:srgbClr val="5B9BD5"/>
                          </a:solidFill>
                          <a:prstDash val="solid"/>
                          <a:miter lim="800000"/>
                        </a:ln>
                        <a:effectLst/>
                      </wps:spPr>
                      <wps:bodyPr/>
                    </wps:wsp>
                  </a:graphicData>
                </a:graphic>
              </wp:anchor>
            </w:drawing>
          </mc:Choice>
          <mc:Fallback>
            <w:pict>
              <v:line id="_x0000_s1026" o:spid="_x0000_s1026" o:spt="20" style="position:absolute;left:0pt;margin-left:87.45pt;margin-top:218pt;height:225.15pt;width:0.95pt;z-index:251672576;mso-width-relative:page;mso-height-relative:page;" filled="f" stroked="t" coordsize="21600,21600" o:gfxdata="UEsDBAoAAAAAAIdO4kAAAAAAAAAAAAAAAAAEAAAAZHJzL1BLAwQUAAAACACHTuJAdL6yG9kAAAAL&#10;AQAADwAAAGRycy9kb3ducmV2LnhtbE2PzU7DMBCE70i8g7VI3KjTtHJDGqcHpAohxIGCVI5uvI0j&#10;4nUUu39vz/ZEj6OdmZ2vWp19L444xi6QhukkA4HUBNtRq+H7a/1UgIjJkDV9INRwwQir+v6uMqUN&#10;J/rE4ya1gksolkaDS2kopYyNQ2/iJAxIfNuH0ZvEcmylHc2Jy30v8yxT0puO+IMzA744bH43B88z&#10;lEvbd7V+vXx0Sdq3It/iT67148M0W4JIeE7/ZrjO5wzUvGkXDmSj6Fkv5s9s1TCfKYa6OhaKYXYa&#10;ikLNQNaVvGWo/wBQSwMEFAAAAAgAh07iQOE0zyECAgAA0gMAAA4AAABkcnMvZTJvRG9jLnhtbK1T&#10;zW7UMBC+I/EOlu9skmXTbqPNVmpX5YJgJegDeB0nseQ/edzN7kvwAkjc4MSRO29DeQzGTvpDufRA&#10;Ds6MZ/zNfJ/Hq/ODVmQvPEhralrMckqE4baRpqvp9cerV0tKIDDTMGWNqOlRAD1fv3yxGlwl5ra3&#10;qhGeIIiBanA17UNwVZYB74VmMLNOGAy21msW0PVd1ng2ILpW2TzPT7LB+sZ5ywUA7m7GIJ0Q/XMA&#10;bdtKLjaW32hhwojqhWIBKUEvHdB16rZtBQ/v2xZEIKqmyDSkFYugvYtrtl6xqvPM9ZJPLbDntPCE&#10;k2bSYNF7qA0LjNx4+Q+UltxbsG2YcauzkUhSBFkU+RNtPvTMicQFpQZ3Lzr8P1j+br/1RDY1XaAk&#10;hmm88dvPP359+vr75xdcb79/IxhBmQYHFWZfmq2fPHBbHzkfWq/jH9mQQ01fn5ZFuUS0Y03LRVks&#10;TstRZnEIhGNCMc9PSko4xufL8myRp3j2AOQ8hDfCahKNmippogqsYvu3ELA4pt6lxG1jr6RS6SaV&#10;IQN2sCxyrM8ZjmeLY4GmdkgRTEcJUx3OPQ8+QYJVsonHIxD4bnepPNkznJby4uxic9fZX2mx9oZB&#10;P+al0EhQy4BPQ0ld02Uev7iNzSoT0UUax4lBVHPUL1o72xyTrFn08KrTsWks4yw99tF+/BTX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0vrIb2QAAAAsBAAAPAAAAAAAAAAEAIAAAACIAAABkcnMv&#10;ZG93bnJldi54bWxQSwECFAAUAAAACACHTuJA4TTPIQICAADSAwAADgAAAAAAAAABACAAAAAoAQAA&#10;ZHJzL2Uyb0RvYy54bWxQSwUGAAAAAAYABgBZAQAAnAUAAAAA&#10;">
                <v:fill on="f" focussize="0,0"/>
                <v:stroke weight="3pt" color="#5B9BD5" miterlimit="8" joinstyle="miter"/>
                <v:imagedata o:title=""/>
                <o:lock v:ext="edit" aspectratio="f"/>
              </v:lin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2202180</wp:posOffset>
                </wp:positionH>
                <wp:positionV relativeFrom="paragraph">
                  <wp:posOffset>3361690</wp:posOffset>
                </wp:positionV>
                <wp:extent cx="307340" cy="10160"/>
                <wp:effectExtent l="635" t="3175" r="15875" b="24765"/>
                <wp:wrapNone/>
                <wp:docPr id="58" name="直接连接符 58"/>
                <wp:cNvGraphicFramePr/>
                <a:graphic xmlns:a="http://schemas.openxmlformats.org/drawingml/2006/main">
                  <a:graphicData uri="http://schemas.microsoft.com/office/word/2010/wordprocessingShape">
                    <wps:wsp>
                      <wps:cNvCnPr/>
                      <wps:spPr>
                        <a:xfrm flipV="1">
                          <a:off x="0" y="0"/>
                          <a:ext cx="307340" cy="10160"/>
                        </a:xfrm>
                        <a:prstGeom prst="line">
                          <a:avLst/>
                        </a:prstGeom>
                        <a:noFill/>
                        <a:ln w="38100"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flip:y;margin-left:173.4pt;margin-top:264.7pt;height:0.8pt;width:24.2pt;z-index:251681792;mso-width-relative:page;mso-height-relative:page;" filled="f" stroked="t" coordsize="21600,21600" o:gfxdata="UEsDBAoAAAAAAIdO4kAAAAAAAAAAAAAAAAAEAAAAZHJzL1BLAwQUAAAACACHTuJA2RpI5NoAAAAL&#10;AQAADwAAAGRycy9kb3ducmV2LnhtbE2PzU7DMBCE70i8g7VI3KjtpCk0xKkgEgcOSFB4ADde7Ih4&#10;HWL3B54ec4Ljzo5mvmk2Jz+yA85xCKRALgQwpD6YgayCt9eHqxtgMWkyegyECr4wwqY9P2t0bcKR&#10;XvCwTZblEIq1VuBSmmrOY+/Q67gIE1L+vYfZ65TP2XIz62MO9yMvhFhxrwfKDU5P2DnsP7Z7r+Ap&#10;fFN3XT324u7TPkvZ3afCOqUuL6S4BZbwlP7M8Iuf0aHNTLuwJxPZqKBcrjJ6UlAV6yWw7CjXVQFs&#10;l5VSCuBtw/9vaH8AUEsDBBQAAAAIAIdO4kD3RWzS+AEAAM8DAAAOAAAAZHJzL2Uyb0RvYy54bWyt&#10;U72OEzEQ7pF4B8s92c0dHNEqmysuCg2Ck/jpJ15715L/5PFlk5fgBZDooKKk5204HoOxNxcdR3MF&#10;W1hjz/gbf998u7zcW8N2MqL2ruXzWc2ZdMJ32vUt//B+82zBGSZwHRjvZMsPEvnl6umT5RgaeeYH&#10;bzoZGYE4bMbQ8iGl0FQVikFawJkP0lFS+Wgh0Tb2VRdhJHRrqrO6vqhGH7sQvZCIdLqekvyIGB8D&#10;6JXSQq69uLHSpQk1SgOJKOGgA/JVea1SUqS3SqFMzLScmKayUhOKt3mtVkto+ghh0OL4BHjMEx5w&#10;sqAdNT1BrSEBu4n6HyirRfToVZoJb6uJSFGEWMzrB9q8GyDIwoWkxnASHf8frHizu45Mdy1/QXN3&#10;YGnit59//Pr09ffPL7Tefv/GKEMyjQEbqr5y1/G4w3AdM+e9ipYpo8NH8lNRgXixfRH5cBJZ7hMT&#10;dHhevzx/TvILSs3r+UWZQTWhZLQQMb2S3rIctNxolyWABnavMVFnKr0rycfOb7QxZYzGsZHwF/M6&#10;wwN5U5EnKLSB+KHrOQPTk+lFigUSvdFdvp6BMPbbKxPZDsgqm01NX6ZN7f4qy73XgMNUV1KTiaxO&#10;9F8YbVu+yJfvbhuX0WXx4pFBlnISL0db3x2KplXe0ZxL06Mns5Hu7ym+/x+u/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ZGkjk2gAAAAsBAAAPAAAAAAAAAAEAIAAAACIAAABkcnMvZG93bnJldi54&#10;bWxQSwECFAAUAAAACACHTuJA90Vs0vgBAADPAwAADgAAAAAAAAABACAAAAApAQAAZHJzL2Uyb0Rv&#10;Yy54bWxQSwUGAAAAAAYABgBZAQAAkwUAAAAA&#10;">
                <v:fill on="f" focussize="0,0"/>
                <v:stroke weight="3pt" color="#FF0000" miterlimit="8" joinstyle="miter"/>
                <v:imagedata o:title=""/>
                <o:lock v:ext="edit" aspectratio="f"/>
              </v:line>
            </w:pict>
          </mc:Fallback>
        </mc:AlternateContent>
      </w:r>
      <w:r>
        <w:rPr>
          <w:rFonts w:ascii="仿宋_GB2312" w:hAnsi="仿宋_GB2312" w:eastAsia="仿宋_GB2312"/>
        </w:rPr>
        <mc:AlternateContent>
          <mc:Choice Requires="wpg">
            <w:drawing>
              <wp:anchor distT="0" distB="0" distL="114300" distR="114300" simplePos="0" relativeHeight="251682816" behindDoc="0" locked="0" layoutInCell="1" allowOverlap="1">
                <wp:simplePos x="0" y="0"/>
                <wp:positionH relativeFrom="column">
                  <wp:posOffset>3907790</wp:posOffset>
                </wp:positionH>
                <wp:positionV relativeFrom="paragraph">
                  <wp:posOffset>1993265</wp:posOffset>
                </wp:positionV>
                <wp:extent cx="2451100" cy="2793365"/>
                <wp:effectExtent l="38100" t="9525" r="25400" b="16510"/>
                <wp:wrapNone/>
                <wp:docPr id="80" name="组合 80"/>
                <wp:cNvGraphicFramePr/>
                <a:graphic xmlns:a="http://schemas.openxmlformats.org/drawingml/2006/main">
                  <a:graphicData uri="http://schemas.microsoft.com/office/word/2010/wordprocessingGroup">
                    <wpg:wgp>
                      <wpg:cNvGrpSpPr/>
                      <wpg:grpSpPr>
                        <a:xfrm>
                          <a:off x="4987290" y="2075815"/>
                          <a:ext cx="2451100" cy="2793365"/>
                          <a:chOff x="14767" y="88357"/>
                          <a:chExt cx="3910" cy="6205"/>
                        </a:xfrm>
                        <a:effectLst/>
                      </wpg:grpSpPr>
                      <wps:wsp>
                        <wps:cNvPr id="41" name="矩形 41"/>
                        <wps:cNvSpPr/>
                        <wps:spPr>
                          <a:xfrm>
                            <a:off x="15366" y="88357"/>
                            <a:ext cx="3281" cy="822"/>
                          </a:xfrm>
                          <a:prstGeom prst="rect">
                            <a:avLst/>
                          </a:prstGeom>
                          <a:noFill/>
                          <a:ln w="19050" cap="flat" cmpd="sng" algn="ctr">
                            <a:solidFill>
                              <a:srgbClr val="0070C0"/>
                            </a:solidFill>
                            <a:prstDash val="solid"/>
                            <a:miter lim="800000"/>
                          </a:ln>
                          <a:effectLst/>
                        </wps:spPr>
                        <wps:txbx>
                          <w:txbxContent>
                            <w:p w14:paraId="7190849A">
                              <w:pPr>
                                <w:jc w:val="center"/>
                                <w:rPr>
                                  <w:rStyle w:val="12"/>
                                  <w:rFonts w:hint="eastAsia" w:ascii="仿宋_GB2312" w:hAnsi="仿宋_GB2312" w:eastAsia="仿宋_GB2312" w:cs="仿宋_GB2312"/>
                                  <w:color w:val="000000"/>
                                  <w:kern w:val="0"/>
                                  <w:sz w:val="28"/>
                                  <w:szCs w:val="28"/>
                                  <w:u w:val="none"/>
                                  <w:lang w:val="en-US" w:eastAsia="zh-CN"/>
                                </w:rPr>
                              </w:pPr>
                              <w:r>
                                <w:rPr>
                                  <w:rStyle w:val="12"/>
                                  <w:rFonts w:hint="eastAsia" w:ascii="仿宋_GB2312" w:hAnsi="仿宋_GB2312" w:eastAsia="仿宋_GB2312" w:cs="仿宋_GB2312"/>
                                  <w:color w:val="000000"/>
                                  <w:kern w:val="0"/>
                                  <w:sz w:val="21"/>
                                  <w:szCs w:val="21"/>
                                  <w:u w:val="none"/>
                                  <w:lang w:val="en-US" w:eastAsia="zh-CN"/>
                                </w:rPr>
                                <w:t>危险化学品经营许可证颁发</w:t>
                              </w:r>
                            </w:p>
                            <w:p w14:paraId="4108E5DD">
                              <w:pPr>
                                <w:jc w:val="center"/>
                                <w:rPr>
                                  <w:rStyle w:val="12"/>
                                  <w:rFonts w:hint="eastAsia" w:ascii="仿宋_GB2312" w:hAnsi="仿宋_GB2312" w:eastAsia="仿宋_GB2312" w:cs="仿宋_GB2312"/>
                                  <w:color w:val="000000"/>
                                  <w:kern w:val="0"/>
                                  <w:sz w:val="28"/>
                                  <w:szCs w:val="28"/>
                                  <w:u w:val="none"/>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3" name="矩形 43"/>
                        <wps:cNvSpPr/>
                        <wps:spPr>
                          <a:xfrm>
                            <a:off x="15415" y="91092"/>
                            <a:ext cx="3249" cy="752"/>
                          </a:xfrm>
                          <a:prstGeom prst="rect">
                            <a:avLst/>
                          </a:prstGeom>
                          <a:noFill/>
                          <a:ln w="19050" cap="flat" cmpd="sng" algn="ctr">
                            <a:solidFill>
                              <a:srgbClr val="0070C0"/>
                            </a:solidFill>
                            <a:prstDash val="solid"/>
                            <a:miter lim="800000"/>
                          </a:ln>
                          <a:effectLst/>
                        </wps:spPr>
                        <wps:txbx>
                          <w:txbxContent>
                            <w:p w14:paraId="3DFF2A53">
                              <w:pPr>
                                <w:jc w:val="center"/>
                                <w:rPr>
                                  <w:rStyle w:val="12"/>
                                  <w:rFonts w:hint="eastAsia" w:ascii="仿宋_GB2312" w:hAnsi="仿宋_GB2312" w:eastAsia="仿宋_GB2312" w:cs="仿宋_GB2312"/>
                                  <w:color w:val="000000"/>
                                  <w:kern w:val="0"/>
                                  <w:sz w:val="21"/>
                                  <w:szCs w:val="21"/>
                                  <w:u w:val="none"/>
                                  <w:lang w:val="en-US" w:eastAsia="zh-CN"/>
                                </w:rPr>
                              </w:pPr>
                              <w:r>
                                <w:rPr>
                                  <w:rStyle w:val="12"/>
                                  <w:rFonts w:hint="eastAsia" w:ascii="仿宋_GB2312" w:hAnsi="仿宋_GB2312" w:eastAsia="仿宋_GB2312" w:cs="仿宋_GB2312"/>
                                  <w:color w:val="000000"/>
                                  <w:kern w:val="0"/>
                                  <w:sz w:val="21"/>
                                  <w:szCs w:val="21"/>
                                  <w:u w:val="none"/>
                                  <w:lang w:val="en-US" w:eastAsia="zh-CN"/>
                                </w:rPr>
                                <w:t>危险化学品经营许可证延期</w:t>
                              </w:r>
                            </w:p>
                            <w:p w14:paraId="6CD715CB">
                              <w:pPr>
                                <w:jc w:val="center"/>
                                <w:rPr>
                                  <w:rStyle w:val="12"/>
                                  <w:rFonts w:hint="eastAsia" w:ascii="仿宋_GB2312" w:hAnsi="仿宋_GB2312" w:eastAsia="仿宋_GB2312" w:cs="仿宋_GB2312"/>
                                  <w:color w:val="000000"/>
                                  <w:kern w:val="0"/>
                                  <w:sz w:val="21"/>
                                  <w:szCs w:val="21"/>
                                  <w:u w:val="none"/>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8" name="矩形 48"/>
                        <wps:cNvSpPr/>
                        <wps:spPr>
                          <a:xfrm>
                            <a:off x="15396" y="93493"/>
                            <a:ext cx="3281" cy="1069"/>
                          </a:xfrm>
                          <a:prstGeom prst="rect">
                            <a:avLst/>
                          </a:prstGeom>
                          <a:noFill/>
                          <a:ln w="19050" cap="flat" cmpd="sng" algn="ctr">
                            <a:solidFill>
                              <a:srgbClr val="0070C0"/>
                            </a:solidFill>
                            <a:prstDash val="solid"/>
                            <a:miter lim="800000"/>
                          </a:ln>
                          <a:effectLst/>
                        </wps:spPr>
                        <wps:txbx>
                          <w:txbxContent>
                            <w:p w14:paraId="5015A9CB">
                              <w:pPr>
                                <w:jc w:val="center"/>
                                <w:rPr>
                                  <w:rStyle w:val="12"/>
                                  <w:rFonts w:hint="eastAsia" w:ascii="仿宋_GB2312" w:hAnsi="仿宋_GB2312" w:eastAsia="仿宋_GB2312" w:cs="仿宋_GB2312"/>
                                  <w:color w:val="000000"/>
                                  <w:kern w:val="0"/>
                                  <w:sz w:val="21"/>
                                  <w:szCs w:val="21"/>
                                  <w:u w:val="none"/>
                                  <w:lang w:val="en-US" w:eastAsia="zh-CN"/>
                                </w:rPr>
                              </w:pPr>
                              <w:r>
                                <w:rPr>
                                  <w:rStyle w:val="12"/>
                                  <w:rFonts w:hint="eastAsia" w:ascii="仿宋_GB2312" w:hAnsi="仿宋_GB2312" w:eastAsia="仿宋_GB2312" w:cs="仿宋_GB2312"/>
                                  <w:color w:val="000000"/>
                                  <w:kern w:val="0"/>
                                  <w:sz w:val="21"/>
                                  <w:szCs w:val="21"/>
                                  <w:u w:val="none"/>
                                  <w:lang w:val="en-US" w:eastAsia="zh-CN"/>
                                </w:rPr>
                                <w:t>危险化学品经营许可证变更</w:t>
                              </w:r>
                            </w:p>
                            <w:p w14:paraId="6B3CDCC0">
                              <w:pPr>
                                <w:jc w:val="center"/>
                                <w:rPr>
                                  <w:sz w:val="21"/>
                                  <w:szCs w:val="21"/>
                                </w:rPr>
                              </w:pPr>
                              <w:r>
                                <w:rPr>
                                  <w:rStyle w:val="12"/>
                                  <w:rFonts w:hint="eastAsia" w:ascii="仿宋_GB2312" w:hAnsi="仿宋_GB2312" w:eastAsia="仿宋_GB2312" w:cs="仿宋_GB2312"/>
                                  <w:color w:val="000000"/>
                                  <w:kern w:val="0"/>
                                  <w:sz w:val="21"/>
                                  <w:szCs w:val="21"/>
                                  <w:u w:val="none"/>
                                  <w:lang w:val="en-US" w:eastAsia="zh-CN"/>
                                </w:rPr>
                                <w:t>--变更主要负责人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0" name="左大括号 60"/>
                        <wps:cNvSpPr/>
                        <wps:spPr>
                          <a:xfrm>
                            <a:off x="14767" y="88522"/>
                            <a:ext cx="628" cy="5920"/>
                          </a:xfrm>
                          <a:prstGeom prst="leftBrace">
                            <a:avLst/>
                          </a:prstGeom>
                          <a:noFill/>
                          <a:ln w="6350" cap="flat" cmpd="sng" algn="ctr">
                            <a:solidFill>
                              <a:srgbClr val="5B9BD5"/>
                            </a:solidFill>
                            <a:prstDash val="solid"/>
                            <a:miter lim="800000"/>
                          </a:ln>
                          <a:effectLst/>
                        </wps:spPr>
                        <wps:bodyPr vert="horz" anchor="t" anchorCtr="0"/>
                      </wps:wsp>
                    </wpg:wgp>
                  </a:graphicData>
                </a:graphic>
              </wp:anchor>
            </w:drawing>
          </mc:Choice>
          <mc:Fallback>
            <w:pict>
              <v:group id="_x0000_s1026" o:spid="_x0000_s1026" o:spt="203" style="position:absolute;left:0pt;margin-left:307.7pt;margin-top:156.95pt;height:219.95pt;width:193pt;z-index:251682816;mso-width-relative:page;mso-height-relative:page;" coordorigin="14767,88357" coordsize="3910,6205" o:gfxdata="UEsDBAoAAAAAAIdO4kAAAAAAAAAAAAAAAAAEAAAAZHJzL1BLAwQUAAAACACHTuJA+pQMutsAAAAM&#10;AQAADwAAAGRycy9kb3ducmV2LnhtbE2PwU7DMAyG70i8Q2QkbiwJpWOUuhOagNOExIaEuGWt11Zr&#10;nKrJ2u3tyU5wtP3p9/fny5PtxEiDbx0j6JkCQVy6quUa4Wv7drcA4YPhynSOCeFMHpbF9VVusspN&#10;/EnjJtQihrDPDEITQp9J6cuGrPEz1xPH294N1oQ4DrWsBjPFcNvJe6Xm0pqW44fG9LRqqDxsjhbh&#10;fTLTS6Jfx/Vhvzr/bNOP77UmxNsbrZ5BBDqFPxgu+lEdiui0c0euvOgQ5jp9iChCopMnEBdCKR1X&#10;O4THNFmALHL5v0TxC1BLAwQUAAAACACHTuJAaHg+3MsDAABdDgAADgAAAGRycy9lMm9Eb2MueG1s&#10;7VfLbiQ1FN0j8Q9W7Um9n0pllKRJhBQxkcKItdvtekhVZWO7Ux3WLJBYwB8gjUYgpNnPYjSf0/Ab&#10;XLtcnaYZoYRBwCK9qPbj1rXv8T3Xp46fbfoO3VIhWzaUjn/kOYgOhK3aoS6dF19cfJI5SCo8rHDH&#10;Blo6d1Q6z04+/uh45AUNWMO6FRUInAyyGHnpNErxwnUlaWiP5RHjdIDJiokeK+iK2l0JPIL3vnMD&#10;z0vckYkVF4xQKWF0MU061qN4iENWVS2hC0bWPR3U5FXQDisISTYtl86J2W1VUaKeV5WkCnWlA5Eq&#10;84RFoL3UT/fkGBe1wLxpid0CfsgWDmLqcTvAojtXC6wwWov2T676lggmWaWOCOvdKRCDCEThewfY&#10;XAq25iaWuhhrvgMdDuoA9b/tlnx+ey1QuyqdDCAZcA8n/tvbb7Y/fItgANAZeV2A0aXgN/xa2IF6&#10;6umAN5Xo9T+EgjalE+VZGuTg6q50Ai+NMz+eMKYbhQgYBFHs+x4YEG2R5mGYWAvSwFFpH36UJqnx&#10;kGVhnE7vk+ZT6yHMfft6EnjmXfd+G9Sc+ZVUsFNX73231ZFDvsp7EOWHgXjTYE7N2UiNjwUx8ncg&#10;/vjL9t1LBAMGM2O0Q1AWEsB8D3x+HCbJYegzdGGQgXuNWxYE2u1e3FxIdUlZj3SjdAQkvslHfGux&#10;wMVsopcd2EXbdeACF92ARsA892KNKgZGV8AkaPYcskIOtYNwV0OpIEoYl5J17Uq/rt+Wol6edwLd&#10;Yk0wL/XOTdbAzv5gptdeYNlMdmZqOta+VVBNurbXCah/Nq5u0N4PTnOGTR+l2iw3FtklW90B/oJN&#10;7JacXLSw3hWW6hoLoDMEBgVPPYdH1TGIltmWgxomvn7fuLaHBIFZB41QHgCJr9ZYUAd1nw2QOrkf&#10;ReBWmU4UpwF0xP7Mcn9mWPfnDACC44Pdmaa2V93crATrv4S6eKpXhSk8EFh7wtx2ztVUtqCyEnp6&#10;asyghnCsroYbTrTz6WRP14pVrSWALCZ0DBsMATSl/w0mhIdMCB/JhAhKhy4jQPfcpDvkw1wCgiif&#10;mJDGT0x4YgLkwv+YCSCo7MVq74TskUwI8+lOyMMoNyzaZ8J8J/hektviOd/Jc8V/uhR02X26FP7z&#10;SyGBq22iwvbNT9tXP//63evt928QDD9KJO3pw3hSQveESAKgm9ZIcQ538l+KpI5W6kxgomUcLh6q&#10;lJLww4VSfJafLWbpatTQrKf+eaFk1dG+oJnVBai8qWm1hUbLigOrnuGrw8hM+4WkP2v2+8bq/qvw&#10;5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gAAW0NvbnRlbnRfVHlwZXNdLnhtbFBLAQIUAAoAAAAAAIdO4kAAAAAAAAAAAAAAAAAGAAAAAAAA&#10;AAAAEAAAACEFAABfcmVscy9QSwECFAAUAAAACACHTuJAihRmPNEAAACUAQAACwAAAAAAAAABACAA&#10;AABFBQAAX3JlbHMvLnJlbHNQSwECFAAKAAAAAACHTuJAAAAAAAAAAAAAAAAABAAAAAAAAAAAABAA&#10;AAAAAAAAZHJzL1BLAQIUABQAAAAIAIdO4kD6lAy62wAAAAwBAAAPAAAAAAAAAAEAIAAAACIAAABk&#10;cnMvZG93bnJldi54bWxQSwECFAAUAAAACACHTuJAaHg+3MsDAABdDgAADgAAAAAAAAABACAAAAAq&#10;AQAAZHJzL2Uyb0RvYy54bWxQSwUGAAAAAAYABgBZAQAAZwcAAAAA&#10;">
                <o:lock v:ext="edit" aspectratio="f"/>
                <v:rect id="_x0000_s1026" o:spid="_x0000_s1026" o:spt="1" style="position:absolute;left:15366;top:88357;height:822;width:3281;v-text-anchor:middle;" filled="f" stroked="t" coordsize="21600,21600" o:gfxdata="UEsDBAoAAAAAAIdO4kAAAAAAAAAAAAAAAAAEAAAAZHJzL1BLAwQUAAAACACHTuJAGm05e7wAAADb&#10;AAAADwAAAGRycy9kb3ducmV2LnhtbEWPQYvCMBSE7wv+h/CEva1pZZGlGkWEii4iWCteH82zLTYv&#10;pYnV/fdGEPY4zMw3zGzxMI3oqXO1ZQXxKAJBXFhdc6kgP6ZfPyCcR9bYWCYFf+RgMR98zDDR9s4H&#10;6jNfigBhl6CCyvs2kdIVFRl0I9sSB+9iO4M+yK6UusN7gJtGjqNoIg3WHBYqbGlVUXHNbkbBfmfO&#10;5Xq5xLxPj6c0P6y39nes1OcwjqYgPD38f/jd3mgF3zG8voQfIO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tOXu8AAAA&#10;2wAAAA8AAAAAAAAAAQAgAAAAIgAAAGRycy9kb3ducmV2LnhtbFBLAQIUABQAAAAIAIdO4kAzLwWe&#10;OwAAADkAAAAQAAAAAAAAAAEAIAAAAAsBAABkcnMvc2hhcGV4bWwueG1sUEsFBgAAAAAGAAYAWwEA&#10;ALUDAAAAAA==&#10;">
                  <v:fill on="f" focussize="0,0"/>
                  <v:stroke weight="1.5pt" color="#0070C0" miterlimit="8" joinstyle="miter"/>
                  <v:imagedata o:title=""/>
                  <o:lock v:ext="edit" aspectratio="f"/>
                  <v:textbox>
                    <w:txbxContent>
                      <w:p w14:paraId="7190849A">
                        <w:pPr>
                          <w:jc w:val="center"/>
                          <w:rPr>
                            <w:rStyle w:val="12"/>
                            <w:rFonts w:hint="eastAsia" w:ascii="仿宋_GB2312" w:hAnsi="仿宋_GB2312" w:eastAsia="仿宋_GB2312" w:cs="仿宋_GB2312"/>
                            <w:color w:val="000000"/>
                            <w:kern w:val="0"/>
                            <w:sz w:val="28"/>
                            <w:szCs w:val="28"/>
                            <w:u w:val="none"/>
                            <w:lang w:val="en-US" w:eastAsia="zh-CN"/>
                          </w:rPr>
                        </w:pPr>
                        <w:r>
                          <w:rPr>
                            <w:rStyle w:val="12"/>
                            <w:rFonts w:hint="eastAsia" w:ascii="仿宋_GB2312" w:hAnsi="仿宋_GB2312" w:eastAsia="仿宋_GB2312" w:cs="仿宋_GB2312"/>
                            <w:color w:val="000000"/>
                            <w:kern w:val="0"/>
                            <w:sz w:val="21"/>
                            <w:szCs w:val="21"/>
                            <w:u w:val="none"/>
                            <w:lang w:val="en-US" w:eastAsia="zh-CN"/>
                          </w:rPr>
                          <w:t>危险化学品经营许可证颁发</w:t>
                        </w:r>
                      </w:p>
                      <w:p w14:paraId="4108E5DD">
                        <w:pPr>
                          <w:jc w:val="center"/>
                          <w:rPr>
                            <w:rStyle w:val="12"/>
                            <w:rFonts w:hint="eastAsia" w:ascii="仿宋_GB2312" w:hAnsi="仿宋_GB2312" w:eastAsia="仿宋_GB2312" w:cs="仿宋_GB2312"/>
                            <w:color w:val="000000"/>
                            <w:kern w:val="0"/>
                            <w:sz w:val="28"/>
                            <w:szCs w:val="28"/>
                            <w:u w:val="none"/>
                            <w:lang w:val="en-US" w:eastAsia="zh-CN"/>
                          </w:rPr>
                        </w:pPr>
                      </w:p>
                    </w:txbxContent>
                  </v:textbox>
                </v:rect>
                <v:rect id="_x0000_s1026" o:spid="_x0000_s1026" o:spt="1" style="position:absolute;left:15415;top:91092;height:752;width:3249;v-text-anchor:middle;" filled="f" stroked="t" coordsize="21600,21600" o:gfxdata="UEsDBAoAAAAAAIdO4kAAAAAAAAAAAAAAAAAEAAAAZHJzL1BLAwQUAAAACACHTuJAhfMCl70AAADb&#10;AAAADwAAAGRycy9kb3ducmV2LnhtbEWP3YrCMBSE7wXfIZwF72zqD7J0jSJCRUUEteLtoTnblm1O&#10;ShOrvr1ZWNjLYWa+YebLp6lFR62rLCsYRTEI4tzqigsF2SUdfoJwHlljbZkUvMjBctHvzTHR9sEn&#10;6s6+EAHCLkEFpfdNIqXLSzLoItsQB+/btgZ9kG0hdYuPADe1HMfxTBqsOCyU2NC6pPznfDcKjgdz&#10;KzarFWZdermm2Wmzs/uxUoOPUfwFwtPT/4f/2lutYDqB3y/hB8jF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8wKXvQAA&#10;ANsAAAAPAAAAAAAAAAEAIAAAACIAAABkcnMvZG93bnJldi54bWxQSwECFAAUAAAACACHTuJAMy8F&#10;njsAAAA5AAAAEAAAAAAAAAABACAAAAAMAQAAZHJzL3NoYXBleG1sLnhtbFBLBQYAAAAABgAGAFsB&#10;AAC2AwAAAAA=&#10;">
                  <v:fill on="f" focussize="0,0"/>
                  <v:stroke weight="1.5pt" color="#0070C0" miterlimit="8" joinstyle="miter"/>
                  <v:imagedata o:title=""/>
                  <o:lock v:ext="edit" aspectratio="f"/>
                  <v:textbox>
                    <w:txbxContent>
                      <w:p w14:paraId="3DFF2A53">
                        <w:pPr>
                          <w:jc w:val="center"/>
                          <w:rPr>
                            <w:rStyle w:val="12"/>
                            <w:rFonts w:hint="eastAsia" w:ascii="仿宋_GB2312" w:hAnsi="仿宋_GB2312" w:eastAsia="仿宋_GB2312" w:cs="仿宋_GB2312"/>
                            <w:color w:val="000000"/>
                            <w:kern w:val="0"/>
                            <w:sz w:val="21"/>
                            <w:szCs w:val="21"/>
                            <w:u w:val="none"/>
                            <w:lang w:val="en-US" w:eastAsia="zh-CN"/>
                          </w:rPr>
                        </w:pPr>
                        <w:r>
                          <w:rPr>
                            <w:rStyle w:val="12"/>
                            <w:rFonts w:hint="eastAsia" w:ascii="仿宋_GB2312" w:hAnsi="仿宋_GB2312" w:eastAsia="仿宋_GB2312" w:cs="仿宋_GB2312"/>
                            <w:color w:val="000000"/>
                            <w:kern w:val="0"/>
                            <w:sz w:val="21"/>
                            <w:szCs w:val="21"/>
                            <w:u w:val="none"/>
                            <w:lang w:val="en-US" w:eastAsia="zh-CN"/>
                          </w:rPr>
                          <w:t>危险化学品经营许可证延期</w:t>
                        </w:r>
                      </w:p>
                      <w:p w14:paraId="6CD715CB">
                        <w:pPr>
                          <w:jc w:val="center"/>
                          <w:rPr>
                            <w:rStyle w:val="12"/>
                            <w:rFonts w:hint="eastAsia" w:ascii="仿宋_GB2312" w:hAnsi="仿宋_GB2312" w:eastAsia="仿宋_GB2312" w:cs="仿宋_GB2312"/>
                            <w:color w:val="000000"/>
                            <w:kern w:val="0"/>
                            <w:sz w:val="21"/>
                            <w:szCs w:val="21"/>
                            <w:u w:val="none"/>
                            <w:lang w:val="en-US" w:eastAsia="zh-CN"/>
                          </w:rPr>
                        </w:pPr>
                      </w:p>
                    </w:txbxContent>
                  </v:textbox>
                </v:rect>
                <v:rect id="_x0000_s1026" o:spid="_x0000_s1026" o:spt="1" style="position:absolute;left:15396;top:93493;height:1069;width:3281;v-text-anchor:middle;" filled="f" stroked="t" coordsize="21600,21600" o:gfxdata="UEsDBAoAAAAAAIdO4kAAAAAAAAAAAAAAAAAEAAAAZHJzL1BLAwQUAAAACACHTuJAi1eQ5roAAADb&#10;AAAADwAAAGRycy9kb3ducmV2LnhtbEVPTWvCQBC9F/oflin0VjeRIhJdRYQEW0SIRnodstMkmJ0N&#10;2TXGf+8eBI+P971cj6YVA/WusawgnkQgiEurG64UFKf0aw7CeWSNrWVScCcH69X72xITbW+c03D0&#10;lQgh7BJUUHvfJVK6siaDbmI74sD9296gD7CvpO7xFsJNK6dRNJMGGw4NNXa0ram8HK9GwWFv/qps&#10;s8FiSE/ntMizH/s7VerzI44WIDyN/iV+undawXcYG76EHyB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V5DmugAAANsA&#10;AAAPAAAAAAAAAAEAIAAAACIAAABkcnMvZG93bnJldi54bWxQSwECFAAUAAAACACHTuJAMy8FnjsA&#10;AAA5AAAAEAAAAAAAAAABACAAAAAJAQAAZHJzL3NoYXBleG1sLnhtbFBLBQYAAAAABgAGAFsBAACz&#10;AwAAAAA=&#10;">
                  <v:fill on="f" focussize="0,0"/>
                  <v:stroke weight="1.5pt" color="#0070C0" miterlimit="8" joinstyle="miter"/>
                  <v:imagedata o:title=""/>
                  <o:lock v:ext="edit" aspectratio="f"/>
                  <v:textbox>
                    <w:txbxContent>
                      <w:p w14:paraId="5015A9CB">
                        <w:pPr>
                          <w:jc w:val="center"/>
                          <w:rPr>
                            <w:rStyle w:val="12"/>
                            <w:rFonts w:hint="eastAsia" w:ascii="仿宋_GB2312" w:hAnsi="仿宋_GB2312" w:eastAsia="仿宋_GB2312" w:cs="仿宋_GB2312"/>
                            <w:color w:val="000000"/>
                            <w:kern w:val="0"/>
                            <w:sz w:val="21"/>
                            <w:szCs w:val="21"/>
                            <w:u w:val="none"/>
                            <w:lang w:val="en-US" w:eastAsia="zh-CN"/>
                          </w:rPr>
                        </w:pPr>
                        <w:r>
                          <w:rPr>
                            <w:rStyle w:val="12"/>
                            <w:rFonts w:hint="eastAsia" w:ascii="仿宋_GB2312" w:hAnsi="仿宋_GB2312" w:eastAsia="仿宋_GB2312" w:cs="仿宋_GB2312"/>
                            <w:color w:val="000000"/>
                            <w:kern w:val="0"/>
                            <w:sz w:val="21"/>
                            <w:szCs w:val="21"/>
                            <w:u w:val="none"/>
                            <w:lang w:val="en-US" w:eastAsia="zh-CN"/>
                          </w:rPr>
                          <w:t>危险化学品经营许可证变更</w:t>
                        </w:r>
                      </w:p>
                      <w:p w14:paraId="6B3CDCC0">
                        <w:pPr>
                          <w:jc w:val="center"/>
                          <w:rPr>
                            <w:sz w:val="21"/>
                            <w:szCs w:val="21"/>
                          </w:rPr>
                        </w:pPr>
                        <w:r>
                          <w:rPr>
                            <w:rStyle w:val="12"/>
                            <w:rFonts w:hint="eastAsia" w:ascii="仿宋_GB2312" w:hAnsi="仿宋_GB2312" w:eastAsia="仿宋_GB2312" w:cs="仿宋_GB2312"/>
                            <w:color w:val="000000"/>
                            <w:kern w:val="0"/>
                            <w:sz w:val="21"/>
                            <w:szCs w:val="21"/>
                            <w:u w:val="none"/>
                            <w:lang w:val="en-US" w:eastAsia="zh-CN"/>
                          </w:rPr>
                          <w:t>--变更主要负责人</w:t>
                        </w:r>
                      </w:p>
                    </w:txbxContent>
                  </v:textbox>
                </v:rect>
                <v:shape id="_x0000_s1026" o:spid="_x0000_s1026" o:spt="87" type="#_x0000_t87" style="position:absolute;left:14767;top:88522;height:5920;width:628;" filled="f" stroked="t" coordsize="21600,21600" o:gfxdata="UEsDBAoAAAAAAIdO4kAAAAAAAAAAAAAAAAAEAAAAZHJzL1BLAwQUAAAACACHTuJA6jZ9wbkAAADb&#10;AAAADwAAAGRycy9kb3ducmV2LnhtbEVPyYoCMRC9C/5DKMGLaFoHbGmNIoIgOCguF29Fp3rBTqVJ&#10;4vb3k8OAx8fbF6u3acSTnK8tKxiPEhDEudU1lwqul+1wBsIHZI2NZVLwIQ+rZbezwEzbF5/oeQ6l&#10;iCHsM1RQhdBmUvq8IoN+ZFviyBXWGQwRulJqh68Ybho5SZKpNFhzbKiwpU1F+f38MAqO7rG3g8n9&#10;tt7//gwO7lo0aVoo1e+NkzmIQO/wFf+7d1rBNK6PX+IPkM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o2fcG5AAAA2wAA&#10;AA8AAAAAAAAAAQAgAAAAIgAAAGRycy9kb3ducmV2LnhtbFBLAQIUABQAAAAIAIdO4kAzLwWeOwAA&#10;ADkAAAAQAAAAAAAAAAEAIAAAAAgBAABkcnMvc2hhcGV4bWwueG1sUEsFBgAAAAAGAAYAWwEAALID&#10;AAAAAA==&#10;" adj="190,10800">
                  <v:fill on="f" focussize="0,0"/>
                  <v:stroke weight="0.5pt" color="#5B9BD5" miterlimit="8" joinstyle="miter"/>
                  <v:imagedata o:title=""/>
                  <o:lock v:ext="edit" aspectratio="f"/>
                </v:shape>
              </v:group>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2508885</wp:posOffset>
                </wp:positionH>
                <wp:positionV relativeFrom="paragraph">
                  <wp:posOffset>5601335</wp:posOffset>
                </wp:positionV>
                <wp:extent cx="476885" cy="3810"/>
                <wp:effectExtent l="0" t="19050" r="18415" b="34290"/>
                <wp:wrapNone/>
                <wp:docPr id="15" name="直线 3"/>
                <wp:cNvGraphicFramePr/>
                <a:graphic xmlns:a="http://schemas.openxmlformats.org/drawingml/2006/main">
                  <a:graphicData uri="http://schemas.microsoft.com/office/word/2010/wordprocessingShape">
                    <wps:wsp>
                      <wps:cNvCnPr/>
                      <wps:spPr>
                        <a:xfrm>
                          <a:off x="0" y="0"/>
                          <a:ext cx="476885" cy="3810"/>
                        </a:xfrm>
                        <a:prstGeom prst="line">
                          <a:avLst/>
                        </a:prstGeom>
                        <a:ln w="38100" cap="flat" cmpd="sng">
                          <a:solidFill>
                            <a:srgbClr val="5B9BD5"/>
                          </a:solidFill>
                          <a:prstDash val="solid"/>
                          <a:miter/>
                          <a:headEnd type="none" w="med" len="med"/>
                          <a:tailEnd type="none" w="med" len="med"/>
                        </a:ln>
                      </wps:spPr>
                      <wps:bodyPr upright="1"/>
                    </wps:wsp>
                  </a:graphicData>
                </a:graphic>
              </wp:anchor>
            </w:drawing>
          </mc:Choice>
          <mc:Fallback>
            <w:pict>
              <v:line id="直线 3" o:spid="_x0000_s1026" o:spt="20" style="position:absolute;left:0pt;margin-left:197.55pt;margin-top:441.05pt;height:0.3pt;width:37.55pt;z-index:251678720;mso-width-relative:page;mso-height-relative:page;" filled="f" stroked="t" coordsize="21600,21600" o:gfxdata="UEsDBAoAAAAAAIdO4kAAAAAAAAAAAAAAAAAEAAAAZHJzL1BLAwQUAAAACACHTuJAZDtU8tgAAAAL&#10;AQAADwAAAGRycy9kb3ducmV2LnhtbE2Py07DMBBF90j8gzVI7KidAGka4nSBVCGEWFCQ2qUbD3FE&#10;PI5i9/X3DGxgN487956plyc/iANOsQ+kIZspEEhtsD11Gj7eVzcliJgMWTMEQg1njLBsLi9qU9lw&#10;pDc8rFMn2IRiZTS4lMZKytg69CbOwojEu88weZO4nTppJ3Nkcz/IXKlCetMTJzgz4qPD9mu994xR&#10;uLR5KVZP59c+Sftc5hvc5lpfX2XqAUTCU/oTww8+30DDTLuwJxvFoOF2cZ+xVENZ5lyw4m6uchC7&#10;38kcZFPL/z8031BLAwQUAAAACACHTuJAHnbY/fIBAADpAwAADgAAAGRycy9lMm9Eb2MueG1srVNL&#10;jhMxEN0jcQfLe9LJDBlCK52RZsKwQRAJOEDFdndb8k8uJ52chWuwYsNx5hqU3SEDwyYLNt1lV/n5&#10;vVfl5e3BGrZXEbV3DZ9NppwpJ7zUrmv41y8PrxacYQInwXinGn5UyG9XL18sh1CrK997I1VkBOKw&#10;HkLD+5RCXVUoemUBJz4oR8nWRwuJlrGrZISB0K2prqbTm2rwUYbohUKk3fWY5CfEeAmgb1st1NqL&#10;nVUujahRGUgkCXsdkK8K27ZVIn1qW1SJmYaT0lS+dAnF2/ytVkuouwih1+JEAS6h8EyTBe3o0jPU&#10;GhKwXdT/QFktokffponwthqFFEdIxWz6zJvPPQRVtJDVGM6m4/+DFR/3m8i0pEmYc+bAUscfv31/&#10;/PGTXWdzhoA11dy7TTytMGxiVnpoo81/0sAOxdDj2VB1SEzQ5us3N4sF4QpKXS9mxe7q6WiImN4r&#10;b1kOGm60y2qhhv0HTHQdlf4uydvGsWHEoe4JoNlrqecU2kD80XXlMHqj5YM2Jh/B2G3vTWR7oP7P&#10;797eredZFQH/VZZvWQP2Y11JjZNhdVJZONS9AvnOSZaOgSxy9DR4ZmOV5Mwoekk5KpUJtLmkkkgY&#10;R1yyxaOpOdp6eaSO7ELUXU+mzArfnKEJKMxP05pH7M91QXp6oa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DtU8tgAAAALAQAADwAAAAAAAAABACAAAAAiAAAAZHJzL2Rvd25yZXYueG1sUEsBAhQA&#10;FAAAAAgAh07iQB522P3yAQAA6QMAAA4AAAAAAAAAAQAgAAAAJwEAAGRycy9lMm9Eb2MueG1sUEsF&#10;BgAAAAAGAAYAWQEAAIsFAAAAAA==&#10;">
                <v:fill on="f" focussize="0,0"/>
                <v:stroke weight="3pt" color="#5B9BD5" joinstyle="miter"/>
                <v:imagedata o:title=""/>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1132205</wp:posOffset>
                </wp:positionH>
                <wp:positionV relativeFrom="paragraph">
                  <wp:posOffset>3350895</wp:posOffset>
                </wp:positionV>
                <wp:extent cx="191770" cy="3810"/>
                <wp:effectExtent l="635" t="19050" r="17145" b="34290"/>
                <wp:wrapNone/>
                <wp:docPr id="17" name="直线 7"/>
                <wp:cNvGraphicFramePr/>
                <a:graphic xmlns:a="http://schemas.openxmlformats.org/drawingml/2006/main">
                  <a:graphicData uri="http://schemas.microsoft.com/office/word/2010/wordprocessingShape">
                    <wps:wsp>
                      <wps:cNvCnPr>
                        <a:endCxn id="24" idx="1"/>
                      </wps:cNvCnPr>
                      <wps:spPr>
                        <a:xfrm flipV="1">
                          <a:off x="0" y="0"/>
                          <a:ext cx="191770" cy="3810"/>
                        </a:xfrm>
                        <a:prstGeom prst="line">
                          <a:avLst/>
                        </a:prstGeom>
                        <a:ln w="38100" cap="flat" cmpd="sng">
                          <a:solidFill>
                            <a:srgbClr val="FF0000"/>
                          </a:solidFill>
                          <a:prstDash val="solid"/>
                          <a:miter/>
                          <a:headEnd type="none" w="med" len="med"/>
                          <a:tailEnd type="none" w="med" len="med"/>
                        </a:ln>
                      </wps:spPr>
                      <wps:bodyPr upright="1"/>
                    </wps:wsp>
                  </a:graphicData>
                </a:graphic>
              </wp:anchor>
            </w:drawing>
          </mc:Choice>
          <mc:Fallback>
            <w:pict>
              <v:line id="直线 7" o:spid="_x0000_s1026" o:spt="20" style="position:absolute;left:0pt;flip:y;margin-left:89.15pt;margin-top:263.85pt;height:0.3pt;width:15.1pt;z-index:251680768;mso-width-relative:page;mso-height-relative:page;" filled="f" stroked="t" coordsize="21600,21600" o:gfxdata="UEsDBAoAAAAAAIdO4kAAAAAAAAAAAAAAAAAEAAAAZHJzL1BLAwQUAAAACACHTuJA59RP2NcAAAAL&#10;AQAADwAAAGRycy9kb3ducmV2LnhtbE2PzU7DMBCE70i8g7VI3KidoJAoxKkgEgcOSFB4ADde4oh4&#10;HWL3B56e7YkeZ+fT7EyzPvpJ7HGJYyAN2UqBQOqDHWnQ8PH+dFOBiMmQNVMg1PCDEdbt5UVjahsO&#10;9Ib7TRoEh1CsjQaX0lxLGXuH3sRVmJHY+wyLN4nlMki7mAOH+0nmSt1Jb0biD87M2DnsvzY7r+El&#10;/FJXFs+9evgeXrOse0z54LS+vsrUPYiEx/QPw6k+V4eWO23DjmwUE+uyumVUQ5GXJQgmclUVILan&#10;C1uybeT5hvYPUEsDBBQAAAAIAIdO4kCWrq6IAwIAABsEAAAOAAAAZHJzL2Uyb0RvYy54bWytUzuO&#10;2zAQ7QPkDgT7WLYTxBvB8hZ2nCZIFsinH5OURIA/cGjLPkuukSpNjrPXyJAy7M2mcREVEql58zjv&#10;zXB5f7SGHVRE7V3DZ5MpZ8oJL7XrGv7t6/bVHWeYwEkw3qmGnxTy+9XLF8sh1Grue2+kioxIHNZD&#10;aHifUqirCkWvLODEB+Uo2PpoIdE2dpWMMBC7NdV8On1bDT7KEL1QiPR3Mwb5mTHeQujbVgu18WJv&#10;lUsja1QGEknCXgfkq1Jt2yqRPrctqsRMw0lpKm86hNa7/K5WS6i7CKHX4lwC3FLCM00WtKNDL1Qb&#10;SMD2Uf9DZbWIHn2bJsLbahRSHCEVs+kzb770EFTRQlZjuJiO/49WfDo8RKYlTcKCMweWOv744+fj&#10;r99skc0ZAtaEWbuHmOUpJ9dHV/DzN5y+R0rMuOovYN5gGFOObbSsNTp8z9BMQqoZ5VELTpcWqGNi&#10;IpO9my0WFBEUen03Kw2qoM4kOTVETB+UtywvGm60y/5ADYePmHIZV0j+bRwbRp5MCTStLU0JLW0g&#10;xei6kozeaLnVxuQUjN1ubSI7AE3Mdjulp+ijyFNYPn8D2I+4EhpnyeqkYpmqXoF87yRLp0CmOrpM&#10;PFdjleTMKLp7eVWQCbS5BUnqjDt7Pdqbjd55eaIe7kPUXU+mXPtBM1MsOc93Hsqn+8J0vdO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fUT9jXAAAACwEAAA8AAAAAAAAAAQAgAAAAIgAAAGRycy9k&#10;b3ducmV2LnhtbFBLAQIUABQAAAAIAIdO4kCWrq6IAwIAABsEAAAOAAAAAAAAAAEAIAAAACYBAABk&#10;cnMvZTJvRG9jLnhtbFBLBQYAAAAABgAGAFkBAACbBQAAAAA=&#10;">
                <v:fill on="f" focussize="0,0"/>
                <v:stroke weight="3pt" color="#FF0000" joinstyle="miter"/>
                <v:imagedata o:title=""/>
                <o:lock v:ext="edit" aspectratio="f"/>
              </v:lin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2995930</wp:posOffset>
                </wp:positionH>
                <wp:positionV relativeFrom="paragraph">
                  <wp:posOffset>5332095</wp:posOffset>
                </wp:positionV>
                <wp:extent cx="1215390" cy="485775"/>
                <wp:effectExtent l="9525" t="9525" r="13335" b="19050"/>
                <wp:wrapNone/>
                <wp:docPr id="26" name="文本框 26"/>
                <wp:cNvGraphicFramePr/>
                <a:graphic xmlns:a="http://schemas.openxmlformats.org/drawingml/2006/main">
                  <a:graphicData uri="http://schemas.microsoft.com/office/word/2010/wordprocessingShape">
                    <wps:wsp>
                      <wps:cNvSpPr txBox="1"/>
                      <wps:spPr>
                        <a:xfrm>
                          <a:off x="0" y="0"/>
                          <a:ext cx="1215390" cy="485775"/>
                        </a:xfrm>
                        <a:prstGeom prst="rect">
                          <a:avLst/>
                        </a:prstGeom>
                        <a:noFill/>
                        <a:ln w="19050">
                          <a:solidFill>
                            <a:srgbClr val="0070C0"/>
                          </a:solidFill>
                        </a:ln>
                        <a:effectLst/>
                      </wps:spPr>
                      <wps:txbx>
                        <w:txbxContent>
                          <w:p w14:paraId="0FDA02EA">
                            <w:pPr>
                              <w:spacing w:line="48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0421-</w:t>
                            </w:r>
                            <w:r>
                              <w:rPr>
                                <w:rFonts w:hint="eastAsia" w:ascii="仿宋_GB2312" w:hAnsi="仿宋_GB2312" w:eastAsia="仿宋_GB2312" w:cs="仿宋_GB2312"/>
                                <w:sz w:val="24"/>
                                <w:lang w:val="en-US" w:eastAsia="zh-CN"/>
                              </w:rPr>
                              <w:t>2656809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9pt;margin-top:419.85pt;height:38.25pt;width:95.7pt;z-index:251669504;mso-width-relative:page;mso-height-relative:page;" filled="f" stroked="t" coordsize="21600,21600" o:gfxdata="UEsDBAoAAAAAAIdO4kAAAAAAAAAAAAAAAAAEAAAAZHJzL1BLAwQUAAAACACHTuJAsWIlSdgAAAAL&#10;AQAADwAAAGRycy9kb3ducmV2LnhtbE2PwW6DMBBE75X6D9ZWyq2xIREEiskhVS+5RKX5AAdvAQWv&#10;KXaA/H3cU3sczWjmTbFfTM8mHF1nSUK0FsCQaqs7aiScvz5ed8CcV6RVbwkl3NHBvnx+KlSu7Uyf&#10;OFW+YaGEXK4ktN4POeeubtEot7YDUvC+7WiUD3JsuB7VHMpNz2MhEm5UR2GhVQMeWqyv1c1IOOop&#10;rc7ze3YVJ/o50XLYZqKTcvUSiTdgHhf/F4Zf/IAOZWC62Btpx3oJ2zQK6F7CbpOlwEIiSTYxsIuE&#10;LEpi4GXB/38oH1BLAwQUAAAACACHTuJAiyOd7VoCAACgBAAADgAAAGRycy9lMm9Eb2MueG1srVTB&#10;bhoxEL1X6j9YvpddKIQEZYkoiKoSaiKlVc/G62Ut2R7XNuzSD2j/IKdeeu938R0deyFBaQ859LLM&#10;eMZv/N7McH3TakV2wnkJpqD9Xk6JMBxKaTYF/fxp+eaSEh+YKZkCIwq6F57eTF+/um7sRAygBlUK&#10;RxDE+EljC1qHYCdZ5nktNPM9sMJgsAKnWUDXbbLSsQbRtcoGeX6RNeBK64AL7/F00QXpEdG9BBCq&#10;SnKxAL7VwoQO1QnFAlLytbSeTtNrq0rwcFtVXgSiCopMQ/piEbTX8ZtNr9lk45itJT8+gb3kCc84&#10;aSYNFn2EWrDAyNbJv6C05A48VKHHQWcdkaQIsujnz7S5r5kViQtK7e2j6P7/wfKPuztHZFnQwQUl&#10;hmns+OHhx+Hn78Ov7wTPUKDG+gnm3VvMDO07aHFsTuceDyPvtnI6/iIjgnGUd/8or2gD4fHSoD96&#10;e4UhjrHh5Wg8HkWY7Om2dT68F6BJNArqsH1JVbZb+dClnlJiMQNLqVRqoTKkwQpX+ShPNzwoWcZo&#10;zPNus54rR3YsTkE+zuep8Vj4LA09ZWK2SGNzLBi5dxyjFdp1exRkDeUe9XDQjZS3fCnx0Svmwx1z&#10;OEPIE7cs3OKnUoCPg6NFSQ3u27/OYz62FqOUNDiTBfVft8wJStQHg02/6g+HCBuSMxyNB+i488j6&#10;PGK2eg5IuI/7bHkyY35QJ7NyoL/gMs5iVQwxw7F2QcPJnIduU3CZuZjNUhKOrWVhZe4tj9BdG2bb&#10;AJVMHYoyddpgZ6ODg5t6fFyyuBnnfsp6+mOZ/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xYiVJ&#10;2AAAAAsBAAAPAAAAAAAAAAEAIAAAACIAAABkcnMvZG93bnJldi54bWxQSwECFAAUAAAACACHTuJA&#10;iyOd7VoCAACgBAAADgAAAAAAAAABACAAAAAnAQAAZHJzL2Uyb0RvYy54bWxQSwUGAAAAAAYABgBZ&#10;AQAA8wUAAAAA&#10;">
                <v:fill on="f" focussize="0,0"/>
                <v:stroke weight="1.5pt" color="#0070C0" joinstyle="round"/>
                <v:imagedata o:title=""/>
                <o:lock v:ext="edit" aspectratio="f"/>
                <v:textbox>
                  <w:txbxContent>
                    <w:p w14:paraId="0FDA02EA">
                      <w:pPr>
                        <w:spacing w:line="48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0421-</w:t>
                      </w:r>
                      <w:r>
                        <w:rPr>
                          <w:rFonts w:hint="eastAsia" w:ascii="仿宋_GB2312" w:hAnsi="仿宋_GB2312" w:eastAsia="仿宋_GB2312" w:cs="仿宋_GB2312"/>
                          <w:sz w:val="24"/>
                          <w:lang w:val="en-US" w:eastAsia="zh-CN"/>
                        </w:rPr>
                        <w:t>2656809</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1129665</wp:posOffset>
                </wp:positionH>
                <wp:positionV relativeFrom="paragraph">
                  <wp:posOffset>5601970</wp:posOffset>
                </wp:positionV>
                <wp:extent cx="300355" cy="4445"/>
                <wp:effectExtent l="0" t="19050" r="4445" b="33655"/>
                <wp:wrapNone/>
                <wp:docPr id="53" name="直接连接符 53"/>
                <wp:cNvGraphicFramePr/>
                <a:graphic xmlns:a="http://schemas.openxmlformats.org/drawingml/2006/main">
                  <a:graphicData uri="http://schemas.microsoft.com/office/word/2010/wordprocessingShape">
                    <wps:wsp>
                      <wps:cNvCnPr>
                        <a:endCxn id="25" idx="1"/>
                      </wps:cNvCnPr>
                      <wps:spPr>
                        <a:xfrm flipV="1">
                          <a:off x="0" y="0"/>
                          <a:ext cx="300355" cy="4445"/>
                        </a:xfrm>
                        <a:prstGeom prst="line">
                          <a:avLst/>
                        </a:prstGeom>
                        <a:noFill/>
                        <a:ln w="38100" cap="flat" cmpd="sng" algn="ctr">
                          <a:solidFill>
                            <a:srgbClr val="5B9BD5"/>
                          </a:solidFill>
                          <a:prstDash val="solid"/>
                          <a:miter lim="800000"/>
                        </a:ln>
                        <a:effectLst/>
                      </wps:spPr>
                      <wps:bodyPr/>
                    </wps:wsp>
                  </a:graphicData>
                </a:graphic>
              </wp:anchor>
            </w:drawing>
          </mc:Choice>
          <mc:Fallback>
            <w:pict>
              <v:line id="_x0000_s1026" o:spid="_x0000_s1026" o:spt="20" style="position:absolute;left:0pt;flip:y;margin-left:88.95pt;margin-top:441.1pt;height:0.35pt;width:23.65pt;z-index:251679744;mso-width-relative:page;mso-height-relative:page;" filled="f" stroked="t" coordsize="21600,21600" o:gfxdata="UEsDBAoAAAAAAIdO4kAAAAAAAAAAAAAAAAAEAAAAZHJzL1BLAwQUAAAACACHTuJANJeAONoAAAAL&#10;AQAADwAAAGRycy9kb3ducmV2LnhtbE2PzU7DMBCE70i8g7VIXFDrNALyQ5weKnEEQQC1R9de4ojY&#10;jmK3SXl6ll7gtrM7mv2mWs+2Z0ccQ+edgNUyAYZOed25VsD72+MiBxaidFr23qGAEwZY15cXlSy1&#10;n9wrHpvYMgpxoZQCTIxDyXlQBq0MSz+go9unH62MJMeW61FOFG57nibJPbeyc/TByAE3BtVXc7AC&#10;vrfFzdPp46XZPavbWZmp2WbdRojrq1XyACziHP/M8ItP6FAT094fnA6sJ51lBVkF5HmaAiNHmt7R&#10;sD9vCuB1xf93qH8AUEsDBBQAAAAIAIdO4kCS5oRNCQIAAPYDAAAOAAAAZHJzL2Uyb0RvYy54bWyt&#10;U0uOEzEQ3SNxB8t70p0fGlrpjDSJhg2CSHz2jtvutuSfXJ50cgkugMQOVizZz20YjkHZnUmYYTML&#10;euEuu6qe670qLy73RpOdCKCcrel4VFIiLHeNsm1NP364fnFBCURmG6adFTU9CKCXy+fPFr2vxMR1&#10;TjciEASxUPW+pl2MvioK4J0wDEbOC4tO6YJhEbehLZrAekQ3upiU5cuid6HxwXEBgKfrwUmPiOEp&#10;gE5KxcXa8RsjbBxQg9AsIiXolAe6zNVKKXh8JyWISHRNkWnMK16C9jatxXLBqjYw3yl+LIE9pYRH&#10;nAxTFi89Qa1ZZOQmqH+gjOLBgZNxxJ0pBiJZEWQxLh9p875jXmQuKDX4k+jw/2D5290mENXUdD6l&#10;xDKDHb/78vPX52+/b7/ievfjO0EPytR7qDB6ZTchERW2We1tzpzMKf73OEwprngQmDbgh5S9DIZI&#10;rfynFJpAkD/BPGzG4dQMsY+E4+G0LKdzROboms1m84zNqgSSUn2A+Fo4Q5JRU61sUopVbPcGYirj&#10;HJKOrbtWWudua0t6hL8Yl3gvZzjCEkcHTeNRBrAtJUy3+DZ4DBkSnFZNSk9AENrtSgeyYzhR86tX&#10;V+v7yh6EparWDLohLruGWTMq4vPRytT0okzfkZe2CV3kkT0yOGuXrK1rDptwLzCOQ+Z4HN00b3/v&#10;cxvOz3X5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SXgDjaAAAACwEAAA8AAAAAAAAAAQAgAAAA&#10;IgAAAGRycy9kb3ducmV2LnhtbFBLAQIUABQAAAAIAIdO4kCS5oRNCQIAAPYDAAAOAAAAAAAAAAEA&#10;IAAAACkBAABkcnMvZTJvRG9jLnhtbFBLBQYAAAAABgAGAFkBAACkBQAAAAA=&#10;">
                <v:fill on="f" focussize="0,0"/>
                <v:stroke weight="3pt" color="#5B9BD5" miterlimit="8" joinstyle="miter"/>
                <v:imagedata o:title=""/>
                <o:lock v:ext="edit" aspectratio="f"/>
              </v:lin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1430020</wp:posOffset>
                </wp:positionH>
                <wp:positionV relativeFrom="paragraph">
                  <wp:posOffset>5359400</wp:posOffset>
                </wp:positionV>
                <wp:extent cx="1103630" cy="485140"/>
                <wp:effectExtent l="28575" t="28575" r="29845" b="38735"/>
                <wp:wrapNone/>
                <wp:docPr id="25" name="文本框 25"/>
                <wp:cNvGraphicFramePr/>
                <a:graphic xmlns:a="http://schemas.openxmlformats.org/drawingml/2006/main">
                  <a:graphicData uri="http://schemas.microsoft.com/office/word/2010/wordprocessingShape">
                    <wps:wsp>
                      <wps:cNvSpPr txBox="1"/>
                      <wps:spPr>
                        <a:xfrm>
                          <a:off x="0" y="0"/>
                          <a:ext cx="1103630" cy="485140"/>
                        </a:xfrm>
                        <a:prstGeom prst="rect">
                          <a:avLst/>
                        </a:prstGeom>
                        <a:noFill/>
                        <a:ln w="57150">
                          <a:solidFill>
                            <a:srgbClr val="5B9BD5"/>
                          </a:solidFill>
                        </a:ln>
                        <a:effectLst/>
                      </wps:spPr>
                      <wps:txbx>
                        <w:txbxContent>
                          <w:p w14:paraId="15F43FCA">
                            <w:pPr>
                              <w:spacing w:line="480" w:lineRule="auto"/>
                              <w:jc w:val="center"/>
                              <w:rPr>
                                <w:rFonts w:ascii="仿宋_GB2312" w:hAnsi="仿宋_GB2312" w:eastAsia="仿宋_GB2312" w:cs="仿宋_GB2312"/>
                                <w:sz w:val="24"/>
                              </w:rPr>
                            </w:pPr>
                            <w:r>
                              <w:rPr>
                                <w:rFonts w:hint="eastAsia" w:ascii="仿宋_GB2312" w:hAnsi="仿宋_GB2312" w:eastAsia="仿宋_GB2312" w:cs="仿宋_GB2312"/>
                                <w:sz w:val="24"/>
                              </w:rPr>
                              <w:t>咨询热线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2.6pt;margin-top:422pt;height:38.2pt;width:86.9pt;z-index:251668480;mso-width-relative:page;mso-height-relative:page;" filled="f" stroked="t" coordsize="21600,21600" o:gfxdata="UEsDBAoAAAAAAIdO4kAAAAAAAAAAAAAAAAAEAAAAZHJzL1BLAwQUAAAACACHTuJAaVsI8tkAAAAL&#10;AQAADwAAAGRycy9kb3ducmV2LnhtbE2Py07DMBBF90j8gzVI7KhdNw1NiNMFUoWE2LRUYuvGbhxh&#10;j6PYff09wwp2M5qjO+c262vw7GynNERUMJ8JYBa7aAbsFew/N08rYClrNNpHtApuNsG6vb9rdG3i&#10;Bbf2vMs9oxBMtVbgch5rzlPnbNBpFkeLdDvGKehM69RzM+kLhQfPpRAlD3pA+uD0aF+d7b53p6Ag&#10;b9675cdxUZT7N+/Trfxy22dU6vFhLl6AZXvNfzD86pM6tOR0iCc0iXkFUi4loQpWRUGliFhUFQ0H&#10;BZUUBfC24f87tD9QSwMEFAAAAAgAh07iQPNtlSBcAgAAoAQAAA4AAABkcnMvZTJvRG9jLnhtbK1U&#10;S27bMBDdF+gdCO4bWY6djxE58AcpCgRNgLTomqYoSwB/JWlL6QHaG2TVTfc9V87RR8pOjLSLLLqh&#10;ZjjDmXlvZnRx2SlJtsL5xuiC5kcDSoTmpmz0uqCfP129O6PEB6ZLJo0WBb0Xnl5O3765aO1EDE1t&#10;ZCkcQRDtJ60taB2CnWSZ57VQzB8ZKzSMlXGKBahunZWOtYiuZDYcDE6y1rjSOsOF97hd9ka6i+he&#10;E9BUVcPF0vCNEjr0UZ2QLACSrxvr6TRVW1WCh5uq8iIQWVAgDelEEsireGbTCzZZO2brhu9KYK8p&#10;4QUmxRqNpE+hliwwsnHNX6FUw53xpgpH3KisB5IYAYp88IKbu5pZkbCAam+fSPf/Lyz/uL11pCkL&#10;OhxToplCxx8ffjz+/P346zvBHQhqrZ/A787CM3Rz02Fs9vcelxF3VzkVv0BEYAe990/0ii4QHh/l&#10;g+OTY5g4bKOzcT5K/GfPr63z4b0wikShoA7tS6yy7bUPqASue5eYTJurRsrUQqlJW9DxaT4epBfe&#10;yKaM1ujn3Xq1kI5sGaZgPD+fLxMuRDtwgyZ19BZpbHYJI/YeY5RCt+p2hKxMeQ8+nOlHylt+1aDo&#10;a+bDLXOYIeDEloUbHJU0KM7sJEpq47796z76o7WwUtJiJgvqv26YE5TIDxpNP89HoIyEpIzGp0Mo&#10;7tCyOrTojVoYAM6xz5YnMfoHuRcrZ9QXLOMsZoWJaY7cBQ17cRH6TcEyczGbJSeMrWXhWt9ZHkP3&#10;bZhtgqma1KFIU88N2hUVDG5q3G7J4mYc6snr+ccy/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p&#10;Wwjy2QAAAAsBAAAPAAAAAAAAAAEAIAAAACIAAABkcnMvZG93bnJldi54bWxQSwECFAAUAAAACACH&#10;TuJA822VIFwCAACgBAAADgAAAAAAAAABACAAAAAoAQAAZHJzL2Uyb0RvYy54bWxQSwUGAAAAAAYA&#10;BgBZAQAA9gUAAAAA&#10;">
                <v:fill on="f" focussize="0,0"/>
                <v:stroke weight="4.5pt" color="#5B9BD5" joinstyle="round"/>
                <v:imagedata o:title=""/>
                <o:lock v:ext="edit" aspectratio="f"/>
                <v:textbox>
                  <w:txbxContent>
                    <w:p w14:paraId="15F43FCA">
                      <w:pPr>
                        <w:spacing w:line="480" w:lineRule="auto"/>
                        <w:jc w:val="center"/>
                        <w:rPr>
                          <w:rFonts w:ascii="仿宋_GB2312" w:hAnsi="仿宋_GB2312" w:eastAsia="仿宋_GB2312" w:cs="仿宋_GB2312"/>
                          <w:sz w:val="24"/>
                        </w:rPr>
                      </w:pPr>
                      <w:r>
                        <w:rPr>
                          <w:rFonts w:hint="eastAsia" w:ascii="仿宋_GB2312" w:hAnsi="仿宋_GB2312" w:eastAsia="仿宋_GB2312" w:cs="仿宋_GB2312"/>
                          <w:sz w:val="24"/>
                        </w:rPr>
                        <w:t>咨询热线</w:t>
                      </w:r>
                    </w:p>
                  </w:txbxContent>
                </v:textbox>
              </v:shape>
            </w:pict>
          </mc:Fallback>
        </mc:AlternateContent>
      </w:r>
      <w:bookmarkStart w:id="46" w:name="_GoBack"/>
      <w:bookmarkEnd w:id="46"/>
      <w:r>
        <mc:AlternateContent>
          <mc:Choice Requires="wps">
            <w:drawing>
              <wp:anchor distT="0" distB="0" distL="114300" distR="114300" simplePos="0" relativeHeight="251670528" behindDoc="0" locked="0" layoutInCell="1" allowOverlap="1">
                <wp:simplePos x="0" y="0"/>
                <wp:positionH relativeFrom="column">
                  <wp:posOffset>2508885</wp:posOffset>
                </wp:positionH>
                <wp:positionV relativeFrom="paragraph">
                  <wp:posOffset>3132455</wp:posOffset>
                </wp:positionV>
                <wp:extent cx="1346200" cy="513080"/>
                <wp:effectExtent l="9525" t="9525" r="15875" b="10795"/>
                <wp:wrapNone/>
                <wp:docPr id="28" name="文本框 28"/>
                <wp:cNvGraphicFramePr/>
                <a:graphic xmlns:a="http://schemas.openxmlformats.org/drawingml/2006/main">
                  <a:graphicData uri="http://schemas.microsoft.com/office/word/2010/wordprocessingShape">
                    <wps:wsp>
                      <wps:cNvSpPr txBox="1"/>
                      <wps:spPr>
                        <a:xfrm>
                          <a:off x="3675380" y="3807460"/>
                          <a:ext cx="1223010" cy="513080"/>
                        </a:xfrm>
                        <a:prstGeom prst="rect">
                          <a:avLst/>
                        </a:prstGeom>
                        <a:noFill/>
                        <a:ln w="19050">
                          <a:solidFill>
                            <a:srgbClr val="FF0000"/>
                          </a:solidFill>
                        </a:ln>
                        <a:effectLst/>
                      </wps:spPr>
                      <wps:txbx>
                        <w:txbxContent>
                          <w:p w14:paraId="0145237C">
                            <w:pPr>
                              <w:jc w:val="center"/>
                              <w:rPr>
                                <w:rFonts w:ascii="仿宋_GB2312" w:hAnsi="仿宋_GB2312" w:eastAsia="仿宋_GB2312" w:cs="仿宋_GB2312"/>
                                <w:sz w:val="24"/>
                              </w:rPr>
                            </w:pPr>
                            <w:r>
                              <w:rPr>
                                <w:rFonts w:hint="eastAsia" w:ascii="仿宋_GB2312" w:hAnsi="仿宋_GB2312" w:eastAsia="仿宋_GB2312" w:cs="仿宋_GB2312"/>
                                <w:sz w:val="24"/>
                              </w:rPr>
                              <w:t>朝阳市政务服务网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7.55pt;margin-top:246.65pt;height:40.4pt;width:106pt;z-index:251670528;mso-width-relative:page;mso-height-relative:page;" filled="f" stroked="t" coordsize="21600,21600" o:gfxdata="UEsDBAoAAAAAAIdO4kAAAAAAAAAAAAAAAAAEAAAAZHJzL1BLAwQUAAAACACHTuJAUtI2i9sAAAAL&#10;AQAADwAAAGRycy9kb3ducmV2LnhtbE2PTU/DMAyG70j8h8hI3FhS2m601N0BaUya4EDhALes8dqK&#10;xpma7OvfE05wtP3o9fNWy7MdxZEmPzhGSGYKBHHrzMAdwsf76u4BhA+ajR4dE8KFPCzr66tKl8ad&#10;+I2OTehEDGFfaoQ+hH0ppW97strP3J443nZusjrEceqkmfQphttR3is1l1YPHD/0ek9PPbXfzcEi&#10;0DrrVuuv10KZ55fNZ75rNvoyIN7eJOoRRKBz+IPhVz+qQx2dtu7AxosRIS3yJKIIWZGmICIxV4u4&#10;2SLkiywBWVfyf4f6B1BLAwQUAAAACACHTuJAnQfQ1GICAACsBAAADgAAAGRycy9lMm9Eb2MueG1s&#10;rVRLbtswEN0X6B0I7hvJv3yMyIGbwEWBoAmQFl3TFGUJ4K8kbSk9QHuDrrrpvufKOfpIyYmRdpFF&#10;vaCHnOeZeW9mfH7RKUl2wvnG6IKOjnJKhOambPSmoJ8+rt6cUuID0yWTRouC3gtPLxavX523di7G&#10;pjayFI4giPbz1ha0DsHOs8zzWijmj4wVGs7KOMUCrm6TlY61iK5kNs7z46w1rrTOcOE9Xq96Jx0i&#10;upcENFXVcHFl+FYJHfqoTkgWQMnXjfV0kaqtKsHDTVV5EYgsKJiGdCIJ7HU8s8U5m28cs3XDhxLY&#10;S0p4xkmxRiPpY6grFhjZuuavUKrhznhThSNuVNYTSYqAxSh/ps1dzaxIXCC1t4+i+/8Xln/Y3TrS&#10;lAUdo++aKXT84cf3h5+/H359I3iDQK31c+DuLJChe2s6jM3+3eMx8u4qp+I3GBH4J8cns8kpRL6H&#10;fZqfTI8HqUUXCI8BxuMJCFPCgZiNJjnASJU9RbLOh3fCKBKNgjq0MinMdtc+9NA9JCbWZtVImdop&#10;NWmR4Syf5ekX3simjN6I826zvpSO7BgmYrXK8RkSH8BQhtQRLdIIDQmjDj3faIVu3Q3irE15D22c&#10;6cfLW75qUPQ18+GWOcwTeGLjwg2OShoUZwaLktq4r/96j3i0GV5KWsxnQf2XLXOCEvleYwDORtMp&#10;woZ0mc5Oxri4Q8/60KO36tKA8Ai7bXkyIz7IvVk5oz5jMZcxK1xMc+QuaNibl6HfGiw2F8tlAmGE&#10;LQvX+s7yGLpvw3IbTNWkDkWZem3Q2XjBEKceDwsXt+TwnlBPfzK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SNovbAAAACwEAAA8AAAAAAAAAAQAgAAAAIgAAAGRycy9kb3ducmV2LnhtbFBLAQIU&#10;ABQAAAAIAIdO4kCdB9DUYgIAAKwEAAAOAAAAAAAAAAEAIAAAACoBAABkcnMvZTJvRG9jLnhtbFBL&#10;BQYAAAAABgAGAFkBAAD+BQAAAAA=&#10;">
                <v:fill on="f" focussize="0,0"/>
                <v:stroke weight="1.5pt" color="#FF0000" joinstyle="round"/>
                <v:imagedata o:title=""/>
                <o:lock v:ext="edit" aspectratio="f"/>
                <v:textbox>
                  <w:txbxContent>
                    <w:p w14:paraId="0145237C">
                      <w:pPr>
                        <w:jc w:val="center"/>
                        <w:rPr>
                          <w:rFonts w:ascii="仿宋_GB2312" w:hAnsi="仿宋_GB2312" w:eastAsia="仿宋_GB2312" w:cs="仿宋_GB2312"/>
                          <w:sz w:val="24"/>
                        </w:rPr>
                      </w:pPr>
                      <w:r>
                        <w:rPr>
                          <w:rFonts w:hint="eastAsia" w:ascii="仿宋_GB2312" w:hAnsi="仿宋_GB2312" w:eastAsia="仿宋_GB2312" w:cs="仿宋_GB2312"/>
                          <w:sz w:val="24"/>
                        </w:rPr>
                        <w:t>朝阳市政务服务网</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1323975</wp:posOffset>
                </wp:positionH>
                <wp:positionV relativeFrom="paragraph">
                  <wp:posOffset>3108325</wp:posOffset>
                </wp:positionV>
                <wp:extent cx="903605" cy="485140"/>
                <wp:effectExtent l="28575" t="28575" r="39370" b="38735"/>
                <wp:wrapNone/>
                <wp:docPr id="24" name="文本框 24"/>
                <wp:cNvGraphicFramePr/>
                <a:graphic xmlns:a="http://schemas.openxmlformats.org/drawingml/2006/main">
                  <a:graphicData uri="http://schemas.microsoft.com/office/word/2010/wordprocessingShape">
                    <wps:wsp>
                      <wps:cNvSpPr txBox="1"/>
                      <wps:spPr>
                        <a:xfrm>
                          <a:off x="0" y="0"/>
                          <a:ext cx="903605" cy="485140"/>
                        </a:xfrm>
                        <a:prstGeom prst="rect">
                          <a:avLst/>
                        </a:prstGeom>
                        <a:noFill/>
                        <a:ln w="57150">
                          <a:solidFill>
                            <a:srgbClr val="FF0000"/>
                          </a:solidFill>
                        </a:ln>
                        <a:effectLst/>
                      </wps:spPr>
                      <wps:txbx>
                        <w:txbxContent>
                          <w:p w14:paraId="1E8FE294">
                            <w:pPr>
                              <w:spacing w:line="480" w:lineRule="auto"/>
                              <w:jc w:val="center"/>
                              <w:rPr>
                                <w:rFonts w:ascii="仿宋_GB2312" w:hAnsi="仿宋_GB2312" w:eastAsia="仿宋_GB2312" w:cs="仿宋_GB2312"/>
                                <w:sz w:val="24"/>
                              </w:rPr>
                            </w:pPr>
                            <w:r>
                              <w:rPr>
                                <w:rFonts w:hint="eastAsia" w:ascii="仿宋_GB2312" w:hAnsi="仿宋_GB2312" w:eastAsia="仿宋_GB2312" w:cs="仿宋_GB2312"/>
                                <w:sz w:val="24"/>
                              </w:rPr>
                              <w:t>网上办</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25pt;margin-top:244.75pt;height:38.2pt;width:71.15pt;z-index:251667456;mso-width-relative:page;mso-height-relative:page;" filled="f" stroked="t" coordsize="21600,21600" o:gfxdata="UEsDBAoAAAAAAIdO4kAAAAAAAAAAAAAAAAAEAAAAZHJzL1BLAwQUAAAACACHTuJAe+IQXtoAAAAL&#10;AQAADwAAAGRycy9kb3ducmV2LnhtbE2PQW7CMBBF95W4gzVI3RUbSlBI4yBaiRWVKqAHcGIntojt&#10;yHYI3L7TVbub0Tz9eb/c3W1PbipE4x2H5YIBUa7x0riOw/fl8JIDiUk4KXrvFIeHirCrZk+lKKSf&#10;3EndzqkjGOJiITjolIaC0thoZUVc+EE5vLU+WJFwDR2VQUwYbnu6YmxDrTAOP2gxqA+tmut5tBw+&#10;j8eLbtsvE8yB1o/1dT9O73vOn+dL9gYkqXv6g+FXH9WhQqfaj05G0nNYsTxDlMM63+KAxGvGsEzN&#10;IdtkW6BVSf93qH4AUEsDBBQAAAAIAIdO4kA1t94MWwIAAJ8EAAAOAAAAZHJzL2Uyb0RvYy54bWyt&#10;VMtuEzEU3SPxD5b3dCYhKW3USRVaBSFVtFJBrB2PJ2PJL2wnM+UD4A9YsWHPd/U7OPYkbVRYdEEW&#10;k/s4cx/n3jtn571WZCt8kNZUdHRUUiIMt7U064p++rh8dUJJiMzUTFkjKnonAj2fv3xx1rmZGNvW&#10;qlp4giAmzDpX0TZGNyuKwFuhWTiyThg4G+s1i1D9uqg96xBdq2JclsdFZ33tvOUiBFgvByfdRfTP&#10;CWibRnJxaflGCxOHqF4oFtFSaKULdJ6rbRrB43XTBBGJqig6jfmJJJBX6VnMz9hs7ZlrJd+VwJ5T&#10;wpOeNJMGSR9CXbLIyMbLv0Jpyb0NtolH3OpiaCQzgi5G5RNublvmRO4FVAf3QHr4f2H5h+2NJ7Ku&#10;6HhCiWEaE7//8f3+5+/7X98IbCCoc2EG3K0DMvZvbY+12dsDjKnvvvE6/aMjAj/ovXugV/SRcBhP&#10;y9fH5ZQSDtfkZDqaZPqLx5edD/GdsJokoaIe08uksu1ViCgE0D0k5TJ2KZXKE1SGdBWdvhlNy/xG&#10;sErWyZtwwa9XF8qTLcMSLJclfql8RDuAQVMmoUXeml3C1PrQYpJiv+p3fKxsfQc6vB02Kji+lCj6&#10;ioV4wzxWCAzgyOI1Ho2yKM7uJEpa67/+y57wmCy8lHRYyYqGLxvmBSXqvcHMT0cTUEZiVibTN2Mo&#10;/tCzOvSYjb6waHiEc3Y8iwkf1V5svNWfcYuLlBUuZjhyVzTuxYs4HApumYvFIoOwtY7FK3PreAo9&#10;jGGxibaReUKJpoEbEJwU7G2mendj6TAO9Yx6/K7M/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7&#10;4hBe2gAAAAsBAAAPAAAAAAAAAAEAIAAAACIAAABkcnMvZG93bnJldi54bWxQSwECFAAUAAAACACH&#10;TuJANbfeDFsCAACfBAAADgAAAAAAAAABACAAAAApAQAAZHJzL2Uyb0RvYy54bWxQSwUGAAAAAAYA&#10;BgBZAQAA9gUAAAAA&#10;">
                <v:fill on="f" focussize="0,0"/>
                <v:stroke weight="4.5pt" color="#FF0000" joinstyle="round"/>
                <v:imagedata o:title=""/>
                <o:lock v:ext="edit" aspectratio="f"/>
                <v:textbox>
                  <w:txbxContent>
                    <w:p w14:paraId="1E8FE294">
                      <w:pPr>
                        <w:spacing w:line="480" w:lineRule="auto"/>
                        <w:jc w:val="center"/>
                        <w:rPr>
                          <w:rFonts w:ascii="仿宋_GB2312" w:hAnsi="仿宋_GB2312" w:eastAsia="仿宋_GB2312" w:cs="仿宋_GB2312"/>
                          <w:sz w:val="24"/>
                        </w:rPr>
                      </w:pPr>
                      <w:r>
                        <w:rPr>
                          <w:rFonts w:hint="eastAsia" w:ascii="仿宋_GB2312" w:hAnsi="仿宋_GB2312" w:eastAsia="仿宋_GB2312" w:cs="仿宋_GB2312"/>
                          <w:sz w:val="24"/>
                        </w:rPr>
                        <w:t>网上办</w:t>
                      </w:r>
                    </w:p>
                  </w:txbxContent>
                </v:textbox>
              </v:shape>
            </w:pict>
          </mc:Fallback>
        </mc:AlternateContent>
      </w:r>
    </w:p>
    <w:p w14:paraId="5F0C88C5">
      <w:pPr>
        <w:pStyle w:val="2"/>
        <w:wordWrap w:val="0"/>
        <w:ind w:firstLine="1325" w:firstLineChars="300"/>
        <w:jc w:val="right"/>
        <w:rPr>
          <w:rFonts w:ascii="方正仿宋_GBK" w:hAnsi="方正仿宋_GBK" w:eastAsia="方正仿宋_GBK"/>
        </w:rPr>
      </w:pPr>
      <w:r>
        <w:rPr>
          <w:rFonts w:hint="eastAsia" w:ascii="仿宋_GB2312" w:hAnsi="仿宋_GB2312" w:eastAsia="仿宋_GB2312"/>
        </w:rPr>
        <w:t xml:space="preserve">            </w:t>
      </w:r>
      <w:r>
        <w:rPr>
          <w:rFonts w:hint="eastAsia" w:ascii="仿宋_GB2312" w:hAnsi="仿宋_GB2312" w:eastAsia="仿宋_GB2312"/>
        </w:rPr>
        <w:drawing>
          <wp:inline distT="0" distB="0" distL="114300" distR="114300">
            <wp:extent cx="1619885" cy="1620520"/>
            <wp:effectExtent l="0" t="0" r="18415" b="17780"/>
            <wp:docPr id="22" name="图片 22" descr="C:\Users\Administrator\Desktop\新建文件夹 (5)\办事大厅地图导航.png办事大厅地图导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strator\Desktop\新建文件夹 (5)\办事大厅地图导航.png办事大厅地图导航"/>
                    <pic:cNvPicPr>
                      <a:picLocks noChangeAspect="1"/>
                    </pic:cNvPicPr>
                  </pic:nvPicPr>
                  <pic:blipFill>
                    <a:blip r:embed="rId12"/>
                    <a:srcRect/>
                    <a:stretch>
                      <a:fillRect/>
                    </a:stretch>
                  </pic:blipFill>
                  <pic:spPr>
                    <a:xfrm>
                      <a:off x="0" y="0"/>
                      <a:ext cx="1619885" cy="1620520"/>
                    </a:xfrm>
                    <a:prstGeom prst="rect">
                      <a:avLst/>
                    </a:prstGeom>
                  </pic:spPr>
                </pic:pic>
              </a:graphicData>
            </a:graphic>
          </wp:inline>
        </w:drawing>
      </w:r>
    </w:p>
    <w:tbl>
      <w:tblPr>
        <w:tblStyle w:val="10"/>
        <w:tblpPr w:leftFromText="180" w:rightFromText="180" w:vertAnchor="text" w:horzAnchor="page" w:tblpX="1680" w:tblpY="978"/>
        <w:tblOverlap w:val="never"/>
        <w:tblW w:w="8807" w:type="dxa"/>
        <w:tblInd w:w="0" w:type="dxa"/>
        <w:tblLayout w:type="fixed"/>
        <w:tblCellMar>
          <w:top w:w="0" w:type="dxa"/>
          <w:left w:w="108" w:type="dxa"/>
          <w:bottom w:w="0" w:type="dxa"/>
          <w:right w:w="108" w:type="dxa"/>
        </w:tblCellMar>
      </w:tblPr>
      <w:tblGrid>
        <w:gridCol w:w="1067"/>
        <w:gridCol w:w="3168"/>
        <w:gridCol w:w="2847"/>
        <w:gridCol w:w="1725"/>
      </w:tblGrid>
      <w:tr w14:paraId="56936BBB">
        <w:tblPrEx>
          <w:tblCellMar>
            <w:top w:w="0" w:type="dxa"/>
            <w:left w:w="108" w:type="dxa"/>
            <w:bottom w:w="0" w:type="dxa"/>
            <w:right w:w="108" w:type="dxa"/>
          </w:tblCellMar>
        </w:tblPrEx>
        <w:trPr>
          <w:trHeight w:val="60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C74C0">
            <w:pPr>
              <w:widowControl/>
              <w:wordWrap w:val="0"/>
              <w:spacing w:line="400" w:lineRule="exact"/>
              <w:jc w:val="center"/>
              <w:textAlignment w:val="center"/>
              <w:rPr>
                <w:rFonts w:ascii="黑体" w:hAnsi="黑体" w:eastAsia="黑体" w:cs="黑体"/>
                <w:color w:val="000000"/>
                <w:sz w:val="28"/>
                <w:szCs w:val="28"/>
              </w:rPr>
            </w:pPr>
            <w:r>
              <w:rPr>
                <w:rFonts w:hint="eastAsia" w:ascii="黑体" w:hAnsi="黑体" w:eastAsia="黑体" w:cs="黑体"/>
                <w:color w:val="000000"/>
                <w:kern w:val="0"/>
                <w:sz w:val="28"/>
                <w:szCs w:val="28"/>
              </w:rPr>
              <w:t>序号</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27AC">
            <w:pPr>
              <w:widowControl/>
              <w:wordWrap w:val="0"/>
              <w:spacing w:line="400" w:lineRule="exact"/>
              <w:jc w:val="center"/>
              <w:textAlignment w:val="center"/>
              <w:rPr>
                <w:rFonts w:ascii="黑体" w:hAnsi="黑体" w:eastAsia="黑体" w:cs="黑体"/>
                <w:color w:val="000000"/>
                <w:sz w:val="28"/>
                <w:szCs w:val="28"/>
              </w:rPr>
            </w:pPr>
            <w:r>
              <w:rPr>
                <w:rFonts w:hint="eastAsia" w:ascii="黑体" w:hAnsi="黑体" w:eastAsia="黑体" w:cs="黑体"/>
                <w:color w:val="000000"/>
                <w:kern w:val="0"/>
                <w:sz w:val="28"/>
                <w:szCs w:val="28"/>
              </w:rPr>
              <w:t>机构名称</w:t>
            </w:r>
          </w:p>
        </w:tc>
        <w:tc>
          <w:tcPr>
            <w:tcW w:w="2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610B">
            <w:pPr>
              <w:widowControl/>
              <w:wordWrap w:val="0"/>
              <w:spacing w:line="400" w:lineRule="exact"/>
              <w:jc w:val="center"/>
              <w:textAlignment w:val="center"/>
              <w:rPr>
                <w:rFonts w:ascii="黑体" w:hAnsi="黑体" w:eastAsia="黑体" w:cs="黑体"/>
                <w:color w:val="000000"/>
                <w:sz w:val="28"/>
                <w:szCs w:val="28"/>
              </w:rPr>
            </w:pPr>
            <w:r>
              <w:rPr>
                <w:rFonts w:hint="eastAsia" w:ascii="黑体" w:hAnsi="黑体" w:eastAsia="黑体" w:cs="黑体"/>
                <w:color w:val="000000"/>
                <w:kern w:val="0"/>
                <w:sz w:val="28"/>
                <w:szCs w:val="28"/>
              </w:rPr>
              <w:t>地  址</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217C">
            <w:pPr>
              <w:widowControl/>
              <w:wordWrap w:val="0"/>
              <w:spacing w:line="400" w:lineRule="exact"/>
              <w:jc w:val="center"/>
              <w:textAlignment w:val="center"/>
              <w:rPr>
                <w:rFonts w:ascii="黑体" w:hAnsi="黑体" w:eastAsia="黑体" w:cs="黑体"/>
                <w:color w:val="000000"/>
                <w:sz w:val="28"/>
                <w:szCs w:val="28"/>
              </w:rPr>
            </w:pPr>
            <w:r>
              <w:rPr>
                <w:rFonts w:hint="eastAsia" w:ascii="黑体" w:hAnsi="黑体" w:eastAsia="黑体" w:cs="黑体"/>
                <w:color w:val="000000"/>
                <w:kern w:val="0"/>
                <w:sz w:val="28"/>
                <w:szCs w:val="28"/>
              </w:rPr>
              <w:t>联系电话</w:t>
            </w:r>
          </w:p>
        </w:tc>
      </w:tr>
      <w:tr w14:paraId="50C53C65">
        <w:tblPrEx>
          <w:tblCellMar>
            <w:top w:w="0" w:type="dxa"/>
            <w:left w:w="108" w:type="dxa"/>
            <w:bottom w:w="0" w:type="dxa"/>
            <w:right w:w="108" w:type="dxa"/>
          </w:tblCellMar>
        </w:tblPrEx>
        <w:trPr>
          <w:trHeight w:val="1000"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69C3">
            <w:pPr>
              <w:widowControl/>
              <w:wordWrap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rPr>
              <w:t>1</w:t>
            </w:r>
          </w:p>
        </w:tc>
        <w:tc>
          <w:tcPr>
            <w:tcW w:w="3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C2E3">
            <w:pPr>
              <w:widowControl/>
              <w:wordWrap w:val="0"/>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朝阳市政务服务中心2层</w:t>
            </w:r>
          </w:p>
          <w:p w14:paraId="7360EBBE">
            <w:pPr>
              <w:widowControl/>
              <w:wordWrap w:val="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B0</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lang w:eastAsia="zh-CN"/>
              </w:rPr>
              <w:t>应急管理局窗口</w:t>
            </w:r>
          </w:p>
        </w:tc>
        <w:tc>
          <w:tcPr>
            <w:tcW w:w="28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587C">
            <w:pPr>
              <w:widowControl/>
              <w:wordWrap w:val="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朝阳市双塔区人民路</w:t>
            </w:r>
            <w:r>
              <w:rPr>
                <w:rFonts w:hint="eastAsia" w:ascii="仿宋_GB2312" w:hAnsi="仿宋_GB2312" w:eastAsia="仿宋_GB2312" w:cs="仿宋_GB2312"/>
                <w:color w:val="000000"/>
                <w:sz w:val="24"/>
                <w:lang w:val="en-US" w:eastAsia="zh-CN"/>
              </w:rPr>
              <w:t>1B</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9BC6">
            <w:pPr>
              <w:widowControl/>
              <w:wordWrap w:val="0"/>
              <w:jc w:val="center"/>
              <w:textAlignment w:val="center"/>
              <w:rPr>
                <w:rFonts w:ascii="仿宋_GB2312" w:hAnsi="仿宋_GB2312" w:eastAsia="仿宋_GB2312" w:cs="仿宋_GB2312"/>
                <w:color w:val="000000"/>
                <w:sz w:val="24"/>
              </w:rPr>
            </w:pPr>
          </w:p>
          <w:p w14:paraId="0FAB53B4">
            <w:pPr>
              <w:widowControl/>
              <w:wordWrap w:val="0"/>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0421</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2656809</w:t>
            </w:r>
          </w:p>
          <w:p w14:paraId="28A8FCEE">
            <w:pPr>
              <w:widowControl/>
              <w:wordWrap w:val="0"/>
              <w:jc w:val="center"/>
              <w:textAlignment w:val="center"/>
              <w:rPr>
                <w:rFonts w:ascii="仿宋_GB2312" w:hAnsi="仿宋_GB2312" w:eastAsia="仿宋_GB2312" w:cs="仿宋_GB2312"/>
                <w:color w:val="000000"/>
                <w:sz w:val="24"/>
              </w:rPr>
            </w:pPr>
          </w:p>
        </w:tc>
      </w:tr>
    </w:tbl>
    <w:p w14:paraId="206907B4">
      <w:pPr>
        <w:wordWrap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44"/>
          <w:sz w:val="44"/>
          <w:szCs w:val="44"/>
        </w:rPr>
        <w:t>办理地点</w:t>
      </w:r>
      <w:bookmarkStart w:id="4" w:name="_Toc128733554"/>
    </w:p>
    <w:p w14:paraId="263C9E38">
      <w:pPr>
        <w:pStyle w:val="2"/>
        <w:wordWrap w:val="0"/>
        <w:rPr>
          <w:rFonts w:ascii="仿宋_GB2312" w:hAnsi="仿宋_GB2312" w:eastAsia="仿宋_GB2312"/>
        </w:rPr>
      </w:pPr>
    </w:p>
    <w:p w14:paraId="3A05183F">
      <w:pPr>
        <w:rPr>
          <w:rFonts w:ascii="仿宋_GB2312" w:hAnsi="仿宋_GB2312" w:eastAsia="仿宋_GB2312"/>
        </w:rPr>
      </w:pPr>
    </w:p>
    <w:p w14:paraId="53C6B3B2">
      <w:pPr>
        <w:rPr>
          <w:rFonts w:ascii="仿宋_GB2312" w:hAnsi="仿宋_GB2312" w:eastAsia="仿宋_GB2312"/>
        </w:rPr>
      </w:pPr>
    </w:p>
    <w:p w14:paraId="5D515A9C">
      <w:pPr>
        <w:rPr>
          <w:rFonts w:ascii="仿宋_GB2312" w:hAnsi="仿宋_GB2312" w:eastAsia="仿宋_GB2312"/>
        </w:rPr>
      </w:pPr>
    </w:p>
    <w:p w14:paraId="1E42AFAF">
      <w:pPr>
        <w:rPr>
          <w:rFonts w:ascii="仿宋_GB2312" w:hAnsi="仿宋_GB2312" w:eastAsia="仿宋_GB2312"/>
        </w:rPr>
      </w:pPr>
    </w:p>
    <w:p w14:paraId="51988C37">
      <w:pPr>
        <w:rPr>
          <w:rFonts w:ascii="仿宋_GB2312" w:hAnsi="仿宋_GB2312" w:eastAsia="仿宋_GB2312"/>
        </w:rPr>
      </w:pPr>
    </w:p>
    <w:p w14:paraId="63863ED7">
      <w:pPr>
        <w:rPr>
          <w:rFonts w:ascii="仿宋_GB2312" w:hAnsi="仿宋_GB2312" w:eastAsia="仿宋_GB2312"/>
        </w:rPr>
      </w:pPr>
    </w:p>
    <w:p w14:paraId="14D1031C">
      <w:pPr>
        <w:rPr>
          <w:rFonts w:ascii="仿宋_GB2312" w:hAnsi="仿宋_GB2312" w:eastAsia="仿宋_GB2312"/>
        </w:rPr>
      </w:pPr>
    </w:p>
    <w:p w14:paraId="6EC9E986">
      <w:pPr>
        <w:rPr>
          <w:rFonts w:ascii="仿宋_GB2312" w:hAnsi="仿宋_GB2312" w:eastAsia="仿宋_GB2312"/>
        </w:rPr>
      </w:pPr>
    </w:p>
    <w:p w14:paraId="6C2B54D0">
      <w:pPr>
        <w:rPr>
          <w:rFonts w:ascii="仿宋_GB2312" w:hAnsi="仿宋_GB2312" w:eastAsia="仿宋_GB2312"/>
        </w:rPr>
      </w:pPr>
    </w:p>
    <w:p w14:paraId="07C556BD">
      <w:pPr>
        <w:rPr>
          <w:rFonts w:ascii="仿宋_GB2312" w:hAnsi="仿宋_GB2312" w:eastAsia="仿宋_GB2312"/>
        </w:rPr>
      </w:pPr>
    </w:p>
    <w:p w14:paraId="05E1D8E7">
      <w:pPr>
        <w:rPr>
          <w:rFonts w:ascii="仿宋_GB2312" w:hAnsi="仿宋_GB2312" w:eastAsia="仿宋_GB2312"/>
        </w:rPr>
      </w:pPr>
    </w:p>
    <w:p w14:paraId="3BDB73D9">
      <w:pPr>
        <w:rPr>
          <w:rFonts w:ascii="仿宋_GB2312" w:hAnsi="仿宋_GB2312" w:eastAsia="仿宋_GB2312"/>
        </w:rPr>
      </w:pPr>
    </w:p>
    <w:p w14:paraId="13F9BAB1">
      <w:pPr>
        <w:rPr>
          <w:rFonts w:ascii="仿宋_GB2312" w:hAnsi="仿宋_GB2312" w:eastAsia="仿宋_GB2312"/>
        </w:rPr>
      </w:pPr>
    </w:p>
    <w:p w14:paraId="52C90C70">
      <w:pPr>
        <w:rPr>
          <w:rFonts w:ascii="仿宋_GB2312" w:hAnsi="仿宋_GB2312" w:eastAsia="仿宋_GB2312"/>
        </w:rPr>
      </w:pPr>
    </w:p>
    <w:p w14:paraId="02359C5F">
      <w:pPr>
        <w:rPr>
          <w:rFonts w:ascii="仿宋_GB2312" w:hAnsi="仿宋_GB2312" w:eastAsia="仿宋_GB2312"/>
        </w:rPr>
      </w:pPr>
    </w:p>
    <w:p w14:paraId="56599A2F">
      <w:pPr>
        <w:rPr>
          <w:rFonts w:ascii="仿宋_GB2312" w:hAnsi="仿宋_GB2312" w:eastAsia="仿宋_GB2312"/>
        </w:rPr>
      </w:pPr>
    </w:p>
    <w:p w14:paraId="727C16A0">
      <w:pPr>
        <w:rPr>
          <w:rFonts w:ascii="仿宋_GB2312" w:hAnsi="仿宋_GB2312" w:eastAsia="仿宋_GB2312"/>
        </w:rPr>
      </w:pPr>
    </w:p>
    <w:p w14:paraId="6BB187FD">
      <w:pPr>
        <w:rPr>
          <w:rFonts w:ascii="仿宋_GB2312" w:hAnsi="仿宋_GB2312" w:eastAsia="仿宋_GB2312"/>
        </w:rPr>
      </w:pPr>
    </w:p>
    <w:p w14:paraId="6ED165F0">
      <w:pPr>
        <w:rPr>
          <w:rFonts w:ascii="仿宋_GB2312" w:hAnsi="仿宋_GB2312" w:eastAsia="仿宋_GB2312"/>
        </w:rPr>
      </w:pPr>
    </w:p>
    <w:p w14:paraId="69CDD1A9">
      <w:pPr>
        <w:rPr>
          <w:rFonts w:ascii="仿宋_GB2312" w:hAnsi="仿宋_GB2312" w:eastAsia="仿宋_GB2312"/>
        </w:rPr>
      </w:pPr>
    </w:p>
    <w:p w14:paraId="658A93BC">
      <w:pPr>
        <w:rPr>
          <w:rFonts w:ascii="仿宋_GB2312" w:hAnsi="仿宋_GB2312" w:eastAsia="仿宋_GB2312"/>
        </w:rPr>
      </w:pPr>
      <w:r>
        <w:rPr>
          <w:rFonts w:ascii="方正仿宋_GBK" w:hAnsi="方正仿宋_GBK" w:eastAsia="方正仿宋_GBK"/>
        </w:rPr>
        <w:drawing>
          <wp:anchor distT="0" distB="0" distL="114300" distR="114300" simplePos="0" relativeHeight="251664384" behindDoc="1" locked="0" layoutInCell="1" allowOverlap="1">
            <wp:simplePos x="0" y="0"/>
            <wp:positionH relativeFrom="column">
              <wp:posOffset>3759835</wp:posOffset>
            </wp:positionH>
            <wp:positionV relativeFrom="paragraph">
              <wp:posOffset>178435</wp:posOffset>
            </wp:positionV>
            <wp:extent cx="1619885" cy="1620520"/>
            <wp:effectExtent l="0" t="0" r="0" b="17780"/>
            <wp:wrapTight wrapText="bothSides">
              <wp:wrapPolygon>
                <wp:start x="0" y="0"/>
                <wp:lineTo x="0" y="21329"/>
                <wp:lineTo x="21338" y="21329"/>
                <wp:lineTo x="21338" y="0"/>
                <wp:lineTo x="0" y="0"/>
              </wp:wrapPolygon>
            </wp:wrapTight>
            <wp:docPr id="1" name="图片 1" descr="C:\Users\ghh\Desktop\张鑫\合规办事业务指南.png合规办事业务指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ghh\Desktop\张鑫\合规办事业务指南.png合规办事业务指南"/>
                    <pic:cNvPicPr>
                      <a:picLocks noChangeAspect="1" noChangeArrowheads="1"/>
                    </pic:cNvPicPr>
                  </pic:nvPicPr>
                  <pic:blipFill>
                    <a:blip r:embed="rId13"/>
                    <a:srcRect/>
                    <a:stretch>
                      <a:fillRect/>
                    </a:stretch>
                  </pic:blipFill>
                  <pic:spPr>
                    <a:xfrm>
                      <a:off x="0" y="0"/>
                      <a:ext cx="1619885" cy="1620520"/>
                    </a:xfrm>
                    <a:prstGeom prst="rect">
                      <a:avLst/>
                    </a:prstGeom>
                    <a:noFill/>
                    <a:ln>
                      <a:noFill/>
                    </a:ln>
                  </pic:spPr>
                </pic:pic>
              </a:graphicData>
            </a:graphic>
          </wp:anchor>
        </w:drawing>
      </w:r>
    </w:p>
    <w:p w14:paraId="3615D0E3">
      <w:pPr>
        <w:pStyle w:val="2"/>
        <w:wordWrap w:val="0"/>
        <w:rPr>
          <w:rFonts w:ascii="仿宋_GB2312" w:hAnsi="仿宋_GB2312" w:eastAsia="仿宋_GB2312"/>
        </w:rPr>
      </w:pPr>
    </w:p>
    <w:p w14:paraId="5FB23ECC">
      <w:pPr>
        <w:pStyle w:val="2"/>
        <w:wordWrap w:val="0"/>
        <w:rPr>
          <w:rFonts w:ascii="仿宋_GB2312" w:hAnsi="仿宋_GB2312" w:eastAsia="仿宋_GB2312"/>
        </w:rPr>
      </w:pPr>
    </w:p>
    <w:p w14:paraId="7A4BFE61">
      <w:pPr>
        <w:pStyle w:val="2"/>
        <w:wordWrap w:val="0"/>
        <w:jc w:val="center"/>
        <w:rPr>
          <w:rFonts w:ascii="方正小标宋简体" w:hAnsi="方正小标宋简体" w:eastAsia="方正小标宋简体" w:cs="方正小标宋简体"/>
          <w:b w:val="0"/>
          <w:bCs w:val="0"/>
        </w:rPr>
      </w:pPr>
      <w:bookmarkStart w:id="5" w:name="_合规办事业务指南"/>
      <w:r>
        <w:rPr>
          <w:rFonts w:hint="eastAsia" w:ascii="方正小标宋简体" w:hAnsi="方正小标宋简体" w:eastAsia="方正小标宋简体" w:cs="方正小标宋简体"/>
          <w:b w:val="0"/>
          <w:bCs w:val="0"/>
        </w:rPr>
        <w:t>合规办事业务指南</w:t>
      </w:r>
      <w:bookmarkEnd w:id="4"/>
    </w:p>
    <w:bookmarkEnd w:id="5"/>
    <w:p w14:paraId="23B58888">
      <w:pPr>
        <w:pStyle w:val="3"/>
        <w:wordWrap w:val="0"/>
        <w:spacing w:before="0" w:after="0" w:line="240" w:lineRule="auto"/>
        <w:ind w:firstLine="640" w:firstLineChars="200"/>
        <w:rPr>
          <w:rFonts w:ascii="黑体" w:hAnsi="黑体" w:eastAsia="黑体" w:cs="黑体"/>
          <w:b w:val="0"/>
          <w:bCs w:val="0"/>
        </w:rPr>
      </w:pPr>
      <w:bookmarkStart w:id="6" w:name="_Toc128733555"/>
      <w:bookmarkStart w:id="7" w:name="_Toc6332"/>
      <w:bookmarkStart w:id="8" w:name="_Toc25081"/>
      <w:bookmarkStart w:id="9" w:name="_一、 危险化学品经营许可证颁发"/>
      <w:bookmarkStart w:id="10" w:name="_Toc24834"/>
      <w:bookmarkStart w:id="11" w:name="_Toc127988696"/>
      <w:bookmarkStart w:id="12" w:name="_Toc20018"/>
      <w:bookmarkStart w:id="13" w:name="_Toc5658"/>
      <w:bookmarkStart w:id="14" w:name="_Toc21818"/>
      <w:bookmarkStart w:id="15" w:name="_Toc18599"/>
      <w:bookmarkStart w:id="16" w:name="_Toc24615"/>
      <w:bookmarkStart w:id="17" w:name="_Toc23554"/>
      <w:bookmarkStart w:id="18" w:name="_Toc22649"/>
      <w:bookmarkStart w:id="19" w:name="_Toc5457"/>
      <w:bookmarkStart w:id="20" w:name="_Toc15400"/>
      <w:bookmarkStart w:id="21" w:name="_Toc3820"/>
      <w:bookmarkStart w:id="22" w:name="_Toc128733560"/>
      <w:bookmarkStart w:id="23" w:name="_Toc1597"/>
      <w:bookmarkStart w:id="24" w:name="_Toc13108"/>
      <w:r>
        <w:rPr>
          <w:rFonts w:hint="eastAsia" w:ascii="黑体" w:hAnsi="黑体" w:eastAsia="黑体" w:cs="黑体"/>
          <w:b w:val="0"/>
          <w:bCs w:val="0"/>
        </w:rPr>
        <w:t>一、</w:t>
      </w:r>
      <w:bookmarkEnd w:id="6"/>
      <w:bookmarkEnd w:id="7"/>
      <w:bookmarkEnd w:id="8"/>
      <w:r>
        <w:rPr>
          <w:rFonts w:hint="eastAsia" w:ascii="仿宋" w:hAnsi="仿宋" w:eastAsia="仿宋" w:cs="仿宋"/>
          <w:sz w:val="32"/>
          <w:szCs w:val="32"/>
        </w:rPr>
        <w:t xml:space="preserve"> </w:t>
      </w:r>
      <w:r>
        <w:rPr>
          <w:rFonts w:hint="eastAsia" w:ascii="黑体" w:hAnsi="黑体" w:eastAsia="黑体" w:cs="黑体"/>
          <w:b w:val="0"/>
          <w:bCs w:val="0"/>
          <w:sz w:val="32"/>
          <w:szCs w:val="32"/>
          <w:lang w:val="en-US" w:eastAsia="zh-CN"/>
        </w:rPr>
        <w:t>危险化学品经营许可证颁发</w:t>
      </w:r>
    </w:p>
    <w:bookmarkEnd w:id="9"/>
    <w:p w14:paraId="1A7BE882">
      <w:pPr>
        <w:pStyle w:val="3"/>
        <w:wordWrap w:val="0"/>
        <w:spacing w:before="0" w:after="0" w:line="240" w:lineRule="auto"/>
        <w:ind w:firstLine="640" w:firstLineChars="200"/>
        <w:rPr>
          <w:rFonts w:ascii="黑体" w:hAnsi="黑体" w:eastAsia="黑体" w:cs="黑体"/>
          <w:b w:val="0"/>
          <w:bCs w:val="0"/>
        </w:rPr>
      </w:pPr>
      <w:bookmarkStart w:id="25" w:name="_Toc2744"/>
      <w:bookmarkStart w:id="26" w:name="_1.危险化学品经营许可证颁发"/>
      <w:bookmarkStart w:id="27" w:name="_1.成品油零售经营资格审批"/>
      <w:r>
        <w:rPr>
          <w:rFonts w:hint="eastAsia" w:ascii="黑体" w:hAnsi="黑体" w:eastAsia="黑体" w:cs="黑体"/>
          <w:b w:val="0"/>
          <w:bCs w:val="0"/>
        </w:rPr>
        <w:t>1.</w:t>
      </w:r>
      <w:bookmarkEnd w:id="10"/>
      <w:bookmarkEnd w:id="11"/>
      <w:bookmarkEnd w:id="12"/>
      <w:bookmarkEnd w:id="13"/>
      <w:bookmarkEnd w:id="14"/>
      <w:bookmarkEnd w:id="15"/>
      <w:bookmarkEnd w:id="16"/>
      <w:bookmarkEnd w:id="25"/>
      <w:r>
        <w:rPr>
          <w:rFonts w:hint="eastAsia" w:ascii="黑体" w:hAnsi="黑体" w:eastAsia="黑体" w:cs="黑体"/>
          <w:b w:val="0"/>
          <w:bCs w:val="0"/>
          <w:sz w:val="32"/>
          <w:szCs w:val="32"/>
          <w:lang w:val="en-US" w:eastAsia="zh-CN"/>
        </w:rPr>
        <w:t>危险化学品经营许可证颁发</w:t>
      </w:r>
    </w:p>
    <w:bookmarkEnd w:id="26"/>
    <w:bookmarkEnd w:id="27"/>
    <w:p w14:paraId="3A4EE010">
      <w:pPr>
        <w:wordWrap w:val="0"/>
        <w:ind w:firstLine="640" w:firstLineChars="200"/>
        <w:rPr>
          <w:rFonts w:hint="eastAsia" w:ascii="仿宋_GB2312" w:hAnsi="仿宋_GB2312" w:eastAsia="仿宋_GB2312" w:cs="黑体"/>
          <w:sz w:val="32"/>
          <w:szCs w:val="32"/>
          <w:lang w:val="en-US" w:eastAsia="zh-CN"/>
        </w:rPr>
      </w:pPr>
      <w:r>
        <w:rPr>
          <w:rFonts w:hint="eastAsia" w:ascii="仿宋_GB2312" w:hAnsi="仿宋_GB2312" w:eastAsia="仿宋_GB2312" w:cs="黑体"/>
          <w:sz w:val="32"/>
          <w:szCs w:val="32"/>
          <w:lang w:val="en-US" w:eastAsia="zh-CN"/>
        </w:rPr>
        <w:t>《危险化学品经营许可证管理办法》（2012年7月17日国家安全监管总局令第55号，2015年5月27日国家安全监管总局令第79号修改） 第五条设区的市级人民政府安全生产监督管理部门（以下简称市级发证机关）负责下列企业的经营许可证审批、颁发：（一）经营剧毒化学品的企业； （二）经营易制爆危险化学品的企业； （三）经营汽油加油站的企业； （四）专门从事危险化学品仓储经营的企业； （五）从事危险化学品经营活动的中央企业所属省级、设区的市级公司（分公司）； （六）带有储存设施经营除剧毒化学品、易制爆危险化学品以外的其他危险化学品的企业。（储存设施是指按照《危险化学品重大危险源辨识》（GB18218）确定，储存的危险化学品数量构成重大危险源的设施。）</w:t>
      </w:r>
    </w:p>
    <w:p w14:paraId="06EC6ACB">
      <w:pPr>
        <w:wordWrap w:val="0"/>
        <w:ind w:firstLine="640" w:firstLineChars="200"/>
        <w:rPr>
          <w:rFonts w:ascii="楷体" w:hAnsi="楷体" w:eastAsia="楷体" w:cs="楷体"/>
          <w:sz w:val="32"/>
          <w:szCs w:val="32"/>
        </w:rPr>
      </w:pPr>
      <w:r>
        <w:rPr>
          <w:rFonts w:hint="eastAsia" w:ascii="楷体" w:hAnsi="楷体" w:eastAsia="楷体" w:cs="楷体"/>
          <w:sz w:val="32"/>
          <w:szCs w:val="32"/>
        </w:rPr>
        <w:t>1.1  需提供要件</w:t>
      </w:r>
    </w:p>
    <w:p w14:paraId="628408BE">
      <w:pPr>
        <w:wordWrap w:val="0"/>
        <w:ind w:firstLine="640" w:firstLineChars="200"/>
        <w:rPr>
          <w:rFonts w:ascii="仿宋_GB2312" w:hAnsi="仿宋_GB2312" w:eastAsia="仿宋_GB2312" w:cs="黑体"/>
          <w:sz w:val="32"/>
          <w:szCs w:val="32"/>
        </w:rPr>
      </w:pPr>
      <w:r>
        <w:rPr>
          <w:rFonts w:hint="eastAsia" w:ascii="仿宋_GB2312" w:hAnsi="仿宋_GB2312" w:eastAsia="仿宋_GB2312" w:cs="黑体"/>
          <w:sz w:val="32"/>
          <w:szCs w:val="32"/>
          <w:lang w:val="en-US" w:eastAsia="zh-CN"/>
        </w:rPr>
        <w:t>危险化学品经营许可证颁发</w:t>
      </w:r>
      <w:r>
        <w:rPr>
          <w:rFonts w:hint="eastAsia" w:ascii="仿宋_GB2312" w:hAnsi="仿宋_GB2312" w:eastAsia="仿宋_GB2312" w:cs="黑体"/>
          <w:sz w:val="32"/>
          <w:szCs w:val="32"/>
        </w:rPr>
        <w:t>申请材料：</w:t>
      </w:r>
    </w:p>
    <w:p w14:paraId="283D35AB">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rPr>
        <w:t>①《</w:t>
      </w:r>
      <w:r>
        <w:rPr>
          <w:rFonts w:hint="eastAsia" w:ascii="仿宋_GB2312" w:hAnsi="仿宋_GB2312" w:eastAsia="仿宋_GB2312" w:cs="黑体"/>
          <w:sz w:val="32"/>
          <w:szCs w:val="32"/>
          <w:lang w:val="en-US" w:eastAsia="zh-CN"/>
        </w:rPr>
        <w:t>申请经营许可证的文件及申请书</w:t>
      </w:r>
      <w:r>
        <w:rPr>
          <w:rFonts w:hint="eastAsia" w:ascii="仿宋_GB2312" w:hAnsi="仿宋_GB2312" w:eastAsia="仿宋_GB2312" w:cs="黑体"/>
          <w:sz w:val="32"/>
          <w:szCs w:val="32"/>
        </w:rPr>
        <w:t>》（资料来源：</w:t>
      </w:r>
      <w:r>
        <w:rPr>
          <w:rFonts w:hint="eastAsia" w:ascii="仿宋_GB2312" w:hAnsi="仿宋_GB2312" w:eastAsia="仿宋_GB2312" w:cs="黑体"/>
          <w:sz w:val="32"/>
          <w:szCs w:val="32"/>
          <w:lang w:eastAsia="zh-CN"/>
        </w:rPr>
        <w:t>各县（市）区政务服务网</w:t>
      </w:r>
      <w:r>
        <w:rPr>
          <w:rFonts w:hint="eastAsia" w:ascii="仿宋_GB2312" w:hAnsi="仿宋_GB2312" w:eastAsia="仿宋_GB2312" w:cs="黑体"/>
          <w:sz w:val="32"/>
          <w:szCs w:val="32"/>
        </w:rPr>
        <w:t>中—</w:t>
      </w:r>
      <w:r>
        <w:rPr>
          <w:rFonts w:hint="eastAsia" w:ascii="仿宋_GB2312" w:hAnsi="仿宋_GB2312" w:eastAsia="仿宋_GB2312" w:cs="黑体"/>
          <w:sz w:val="32"/>
          <w:szCs w:val="32"/>
          <w:lang w:eastAsia="zh-CN"/>
        </w:rPr>
        <w:t>申请材料</w:t>
      </w:r>
      <w:r>
        <w:rPr>
          <w:rFonts w:hint="eastAsia" w:ascii="仿宋_GB2312" w:hAnsi="仿宋_GB2312" w:eastAsia="仿宋_GB2312" w:cs="黑体"/>
          <w:sz w:val="32"/>
          <w:szCs w:val="32"/>
        </w:rPr>
        <w:t>—</w:t>
      </w:r>
      <w:r>
        <w:rPr>
          <w:rFonts w:hint="eastAsia" w:ascii="仿宋_GB2312" w:hAnsi="仿宋_GB2312" w:eastAsia="仿宋_GB2312" w:cs="黑体"/>
          <w:sz w:val="32"/>
          <w:szCs w:val="32"/>
          <w:lang w:eastAsia="zh-CN"/>
        </w:rPr>
        <w:t>空白表格</w:t>
      </w:r>
      <w:r>
        <w:rPr>
          <w:rFonts w:hint="eastAsia" w:ascii="仿宋_GB2312" w:hAnsi="仿宋_GB2312" w:eastAsia="仿宋_GB2312" w:cs="黑体"/>
          <w:sz w:val="32"/>
          <w:szCs w:val="32"/>
        </w:rPr>
        <w:t>下载</w:t>
      </w:r>
      <w:r>
        <w:rPr>
          <w:rFonts w:hint="eastAsia" w:ascii="仿宋_GB2312" w:hAnsi="仿宋_GB2312" w:eastAsia="仿宋_GB2312" w:cs="黑体"/>
          <w:sz w:val="32"/>
          <w:szCs w:val="32"/>
          <w:lang w:eastAsia="zh-CN"/>
        </w:rPr>
        <w:t>。附市级下载链接</w:t>
      </w:r>
      <w:r>
        <w:rPr>
          <w:rFonts w:hint="eastAsia" w:ascii="仿宋_GB2312" w:hAnsi="仿宋_GB2312" w:eastAsia="仿宋_GB2312" w:cs="黑体"/>
          <w:color w:val="auto"/>
          <w:sz w:val="32"/>
          <w:szCs w:val="32"/>
          <w:u w:val="none"/>
        </w:rPr>
        <w:fldChar w:fldCharType="begin"/>
      </w:r>
      <w:r>
        <w:rPr>
          <w:rFonts w:hint="eastAsia" w:ascii="仿宋_GB2312" w:hAnsi="仿宋_GB2312" w:eastAsia="仿宋_GB2312" w:cs="黑体"/>
          <w:color w:val="auto"/>
          <w:sz w:val="32"/>
          <w:szCs w:val="32"/>
          <w:u w:val="none"/>
        </w:rPr>
        <w:instrText xml:space="preserve"> HYPERLINK "http://zwfw.chaoyang.gov.cn/webSite/repertory/view.do?itemId=&amp;itemcode=11211300738795399J321012501400101" </w:instrText>
      </w:r>
      <w:r>
        <w:rPr>
          <w:rFonts w:hint="eastAsia" w:ascii="仿宋_GB2312" w:hAnsi="仿宋_GB2312" w:eastAsia="仿宋_GB2312" w:cs="黑体"/>
          <w:color w:val="auto"/>
          <w:sz w:val="32"/>
          <w:szCs w:val="32"/>
          <w:u w:val="none"/>
        </w:rPr>
        <w:fldChar w:fldCharType="separate"/>
      </w:r>
      <w:r>
        <w:rPr>
          <w:rStyle w:val="12"/>
          <w:rFonts w:hint="eastAsia" w:ascii="仿宋_GB2312" w:hAnsi="仿宋_GB2312" w:eastAsia="仿宋_GB2312" w:cs="黑体"/>
          <w:color w:val="auto"/>
          <w:sz w:val="32"/>
          <w:szCs w:val="32"/>
          <w:u w:val="none"/>
        </w:rPr>
        <w:t>http://zwfw.chaoyang.gov.cn/webSite/repertory/view.do?itemId=&amp;itemcode=11211300738795399J321012501400101</w:t>
      </w:r>
      <w:r>
        <w:rPr>
          <w:rFonts w:hint="eastAsia" w:ascii="仿宋_GB2312" w:hAnsi="仿宋_GB2312" w:eastAsia="仿宋_GB2312" w:cs="黑体"/>
          <w:color w:val="auto"/>
          <w:sz w:val="32"/>
          <w:szCs w:val="32"/>
          <w:u w:val="none"/>
        </w:rPr>
        <w:fldChar w:fldCharType="end"/>
      </w:r>
      <w:r>
        <w:rPr>
          <w:rFonts w:hint="eastAsia" w:ascii="仿宋_GB2312" w:hAnsi="仿宋_GB2312" w:eastAsia="仿宋_GB2312" w:cs="黑体"/>
          <w:color w:val="auto"/>
          <w:sz w:val="32"/>
          <w:szCs w:val="32"/>
          <w:u w:val="none"/>
        </w:rPr>
        <w:t>）</w:t>
      </w:r>
    </w:p>
    <w:p w14:paraId="02EF38AB">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rPr>
        <w:t>②</w:t>
      </w:r>
      <w:r>
        <w:rPr>
          <w:rFonts w:hint="eastAsia" w:ascii="仿宋_GB2312" w:hAnsi="仿宋_GB2312" w:eastAsia="仿宋_GB2312" w:cs="黑体"/>
          <w:sz w:val="32"/>
          <w:szCs w:val="32"/>
          <w:lang w:val="en-US" w:eastAsia="zh-CN"/>
        </w:rPr>
        <w:t>安全生产规章制度和岗位操作规程的目录清单（资料来源：申请人）</w:t>
      </w:r>
    </w:p>
    <w:p w14:paraId="4A710182">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rPr>
        <w:t>③</w:t>
      </w:r>
      <w:r>
        <w:rPr>
          <w:rFonts w:hint="eastAsia" w:ascii="仿宋_GB2312" w:hAnsi="仿宋_GB2312" w:eastAsia="仿宋_GB2312" w:cs="黑体"/>
          <w:sz w:val="32"/>
          <w:szCs w:val="32"/>
          <w:lang w:val="en-US" w:eastAsia="zh-CN"/>
        </w:rPr>
        <w:t>企业主要负责人、安全生产管理人员、特种作业人员的资格证书 （复制件）（申请人不再提交，由部门内部核查），从业人员培训合 格的证明材料（申请人不再提交，向部门作出书面承诺）（资料来源：应急管理部门）</w:t>
      </w:r>
    </w:p>
    <w:p w14:paraId="0F23BC5F">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rPr>
        <w:t>④</w:t>
      </w:r>
      <w:r>
        <w:rPr>
          <w:rFonts w:hint="eastAsia" w:ascii="仿宋_GB2312" w:hAnsi="仿宋_GB2312" w:eastAsia="仿宋_GB2312" w:cs="黑体"/>
          <w:sz w:val="32"/>
          <w:szCs w:val="32"/>
          <w:lang w:val="en-US" w:eastAsia="zh-CN"/>
        </w:rPr>
        <w:t>经营场所产权证明文件或者租赁证明文件（复制件）（资料来源：申请人）</w:t>
      </w:r>
    </w:p>
    <w:p w14:paraId="57DCEEE2">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rPr>
        <w:t>⑤</w:t>
      </w:r>
      <w:r>
        <w:rPr>
          <w:rFonts w:hint="eastAsia" w:ascii="仿宋_GB2312" w:hAnsi="仿宋_GB2312" w:eastAsia="仿宋_GB2312" w:cs="黑体"/>
          <w:sz w:val="32"/>
          <w:szCs w:val="32"/>
          <w:lang w:val="en-US" w:eastAsia="zh-CN"/>
        </w:rPr>
        <w:t>工商行政管理部门颁发的企业性质营业执照或者企业名称预先核准文件（复制件）（资料来源：市场监督管理部门）</w:t>
      </w:r>
    </w:p>
    <w:p w14:paraId="196B0321">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rPr>
        <w:t>⑥</w:t>
      </w:r>
      <w:r>
        <w:rPr>
          <w:rFonts w:hint="eastAsia" w:ascii="仿宋_GB2312" w:hAnsi="仿宋_GB2312" w:eastAsia="仿宋_GB2312" w:cs="黑体"/>
          <w:sz w:val="32"/>
          <w:szCs w:val="32"/>
          <w:lang w:val="en-US" w:eastAsia="zh-CN"/>
        </w:rPr>
        <w:t>危险化学品事故应急预案备案登记表（复制件）（资料来源：县（市）区应急管理局）</w:t>
      </w:r>
    </w:p>
    <w:p w14:paraId="1862ECD0">
      <w:pPr>
        <w:wordWrap w:val="0"/>
        <w:ind w:firstLine="640" w:firstLineChars="200"/>
        <w:rPr>
          <w:rFonts w:hint="eastAsia" w:ascii="仿宋_GB2312" w:hAnsi="仿宋_GB2312" w:eastAsia="仿宋_GB2312" w:cs="黑体"/>
          <w:sz w:val="32"/>
          <w:szCs w:val="32"/>
          <w:lang w:val="en-US" w:eastAsia="zh-CN"/>
        </w:rPr>
      </w:pPr>
      <w:r>
        <w:rPr>
          <w:rFonts w:hint="eastAsia" w:ascii="仿宋_GB2312" w:hAnsi="仿宋_GB2312" w:eastAsia="仿宋_GB2312" w:cs="黑体"/>
          <w:sz w:val="32"/>
          <w:szCs w:val="32"/>
        </w:rPr>
        <w:t>⑦</w:t>
      </w:r>
      <w:r>
        <w:rPr>
          <w:rFonts w:hint="eastAsia" w:ascii="仿宋_GB2312" w:hAnsi="仿宋_GB2312" w:eastAsia="仿宋_GB2312" w:cs="黑体"/>
          <w:sz w:val="32"/>
          <w:szCs w:val="32"/>
          <w:lang w:val="en-US" w:eastAsia="zh-CN"/>
        </w:rPr>
        <w:t>带有储存设施经营危险化学品的，申请人还应当提交下列文件、资料：（一）储存设施证明文件（复制件）；租赁储存设施的，需要提交租赁证明文件（复制件）；储存设施新建、改建、扩建的，需要提交危险化学品建设项目安全设施竣工验收报告；（二）重大危险源备案证明材料（申请人不再提交，由部门内部核查）、专职安全生产管理人员的学历证书、技术职称证书或者危险物品安全类注册安全工程师资格证书（复制件）；（三）安全评价报告（资料来源：申请人）</w:t>
      </w:r>
    </w:p>
    <w:p w14:paraId="28204819">
      <w:pPr>
        <w:wordWrap w:val="0"/>
        <w:ind w:firstLine="640" w:firstLineChars="200"/>
        <w:rPr>
          <w:rFonts w:ascii="楷体" w:hAnsi="楷体" w:eastAsia="楷体" w:cs="楷体"/>
          <w:sz w:val="32"/>
          <w:szCs w:val="32"/>
        </w:rPr>
      </w:pPr>
      <w:r>
        <w:rPr>
          <w:rFonts w:hint="eastAsia" w:ascii="楷体" w:hAnsi="楷体" w:eastAsia="楷体" w:cs="楷体"/>
          <w:sz w:val="32"/>
          <w:szCs w:val="32"/>
        </w:rPr>
        <w:t>1.2  办理路径</w:t>
      </w:r>
    </w:p>
    <w:p w14:paraId="388A3BAB">
      <w:pPr>
        <w:wordWrap w:val="0"/>
        <w:ind w:firstLine="596" w:firstLineChars="200"/>
        <w:rPr>
          <w:rFonts w:ascii="仿宋_GB2312" w:hAnsi="仿宋_GB2312" w:eastAsia="仿宋_GB2312" w:cs="宋体"/>
          <w:spacing w:val="-11"/>
          <w:sz w:val="32"/>
          <w:szCs w:val="32"/>
        </w:rPr>
      </w:pPr>
      <w:r>
        <w:rPr>
          <w:rFonts w:ascii="仿宋_GB2312" w:hAnsi="仿宋_GB2312" w:eastAsia="仿宋_GB2312" w:cs="Calibri"/>
          <w:spacing w:val="-11"/>
          <w:sz w:val="32"/>
          <w:szCs w:val="32"/>
        </w:rPr>
        <w:t>①</w:t>
      </w:r>
      <w:r>
        <w:rPr>
          <w:rFonts w:hint="eastAsia" w:ascii="楷体" w:hAnsi="楷体" w:eastAsia="楷体" w:cs="楷体"/>
          <w:spacing w:val="-11"/>
          <w:sz w:val="32"/>
          <w:szCs w:val="32"/>
        </w:rPr>
        <w:t>窗口办：</w:t>
      </w:r>
      <w:r>
        <w:rPr>
          <w:rFonts w:hint="eastAsia" w:ascii="仿宋_GB2312" w:hAnsi="仿宋_GB2312" w:eastAsia="仿宋_GB2312" w:cs="Calibri"/>
          <w:spacing w:val="-11"/>
          <w:sz w:val="32"/>
          <w:szCs w:val="32"/>
          <w:lang w:eastAsia="zh-CN"/>
        </w:rPr>
        <w:t>朝</w:t>
      </w:r>
      <w:r>
        <w:rPr>
          <w:rFonts w:hint="eastAsia" w:ascii="仿宋_GB2312" w:hAnsi="仿宋_GB2312" w:eastAsia="仿宋_GB2312" w:cs="Calibri"/>
          <w:spacing w:val="-11"/>
          <w:sz w:val="32"/>
          <w:szCs w:val="32"/>
        </w:rPr>
        <w:t>阳市政务服务中心2层</w:t>
      </w:r>
      <w:r>
        <w:rPr>
          <w:rFonts w:hint="eastAsia" w:ascii="仿宋_GB2312" w:hAnsi="仿宋_GB2312" w:eastAsia="仿宋_GB2312" w:cs="Calibri"/>
          <w:spacing w:val="-11"/>
          <w:sz w:val="32"/>
          <w:szCs w:val="32"/>
          <w:lang w:val="en-US" w:eastAsia="zh-CN"/>
        </w:rPr>
        <w:t>B03</w:t>
      </w:r>
      <w:r>
        <w:rPr>
          <w:rFonts w:hint="eastAsia" w:ascii="仿宋_GB2312" w:hAnsi="仿宋_GB2312" w:eastAsia="仿宋_GB2312" w:cs="Calibri"/>
          <w:spacing w:val="-11"/>
          <w:sz w:val="32"/>
          <w:szCs w:val="32"/>
          <w:lang w:eastAsia="zh-CN"/>
        </w:rPr>
        <w:t>应急管理局</w:t>
      </w:r>
      <w:r>
        <w:rPr>
          <w:rFonts w:hint="eastAsia" w:ascii="仿宋_GB2312" w:hAnsi="仿宋_GB2312" w:eastAsia="仿宋_GB2312" w:cs="Calibri"/>
          <w:spacing w:val="-11"/>
          <w:sz w:val="32"/>
          <w:szCs w:val="32"/>
        </w:rPr>
        <w:t>窗口</w:t>
      </w:r>
    </w:p>
    <w:p w14:paraId="23984619">
      <w:pPr>
        <w:wordWrap w:val="0"/>
        <w:spacing w:line="360" w:lineRule="auto"/>
        <w:ind w:firstLine="480"/>
        <w:jc w:val="left"/>
        <w:rPr>
          <w:rStyle w:val="12"/>
          <w:rFonts w:hint="eastAsia" w:ascii="仿宋_GB2312" w:hAnsi="仿宋_GB2312" w:eastAsia="仿宋_GB2312" w:cs="Calibri"/>
          <w:color w:val="auto"/>
          <w:spacing w:val="-14"/>
          <w:sz w:val="32"/>
          <w:szCs w:val="32"/>
          <w:u w:val="none"/>
        </w:rPr>
      </w:pPr>
      <w:r>
        <w:rPr>
          <w:rFonts w:hint="eastAsia" w:ascii="仿宋_GB2312" w:hAnsi="仿宋_GB2312" w:eastAsia="仿宋_GB2312" w:cs="Calibri"/>
          <w:spacing w:val="-14"/>
          <w:sz w:val="32"/>
          <w:szCs w:val="32"/>
          <w:lang w:val="en-US" w:eastAsia="zh-CN"/>
        </w:rPr>
        <w:t xml:space="preserve"> </w:t>
      </w:r>
      <w:r>
        <w:rPr>
          <w:rFonts w:ascii="仿宋_GB2312" w:hAnsi="仿宋_GB2312" w:eastAsia="仿宋_GB2312" w:cs="Calibri"/>
          <w:spacing w:val="-14"/>
          <w:sz w:val="32"/>
          <w:szCs w:val="32"/>
        </w:rPr>
        <w:t>②</w:t>
      </w:r>
      <w:r>
        <w:rPr>
          <w:rFonts w:hint="eastAsia" w:ascii="楷体" w:hAnsi="楷体" w:eastAsia="楷体" w:cs="楷体"/>
          <w:spacing w:val="-14"/>
          <w:sz w:val="32"/>
          <w:szCs w:val="32"/>
        </w:rPr>
        <w:t>网上办：</w:t>
      </w:r>
      <w:r>
        <w:rPr>
          <w:rFonts w:hint="eastAsia" w:ascii="仿宋_GB2312" w:hAnsi="仿宋_GB2312" w:eastAsia="仿宋_GB2312" w:cs="Calibri"/>
          <w:spacing w:val="-14"/>
          <w:sz w:val="32"/>
          <w:szCs w:val="32"/>
          <w:lang w:eastAsia="zh-CN"/>
        </w:rPr>
        <w:t>朝</w:t>
      </w:r>
      <w:r>
        <w:rPr>
          <w:rFonts w:hint="eastAsia" w:ascii="仿宋_GB2312" w:hAnsi="仿宋_GB2312" w:eastAsia="仿宋_GB2312" w:cs="Calibri"/>
          <w:spacing w:val="-14"/>
          <w:sz w:val="32"/>
          <w:szCs w:val="32"/>
        </w:rPr>
        <w:t>阳政务服务网</w:t>
      </w:r>
      <w:r>
        <w:rPr>
          <w:rFonts w:hint="eastAsia" w:ascii="仿宋_GB2312" w:hAnsi="仿宋_GB2312" w:eastAsia="仿宋_GB2312" w:cs="Calibri"/>
          <w:color w:val="auto"/>
          <w:spacing w:val="-14"/>
          <w:sz w:val="32"/>
          <w:szCs w:val="32"/>
          <w:u w:val="none"/>
        </w:rPr>
        <w:fldChar w:fldCharType="begin"/>
      </w:r>
      <w:r>
        <w:rPr>
          <w:rFonts w:hint="eastAsia" w:ascii="仿宋_GB2312" w:hAnsi="仿宋_GB2312" w:eastAsia="仿宋_GB2312" w:cs="Calibri"/>
          <w:color w:val="auto"/>
          <w:spacing w:val="-14"/>
          <w:sz w:val="32"/>
          <w:szCs w:val="32"/>
          <w:u w:val="none"/>
        </w:rPr>
        <w:instrText xml:space="preserve"> HYPERLINK "http://zwfw.chaoyang.gov.cn/webSite/repertory/view.do?itemId=&amp;itemcode=11211300738795399J321012501400101" </w:instrText>
      </w:r>
      <w:r>
        <w:rPr>
          <w:rFonts w:hint="eastAsia" w:ascii="仿宋_GB2312" w:hAnsi="仿宋_GB2312" w:eastAsia="仿宋_GB2312" w:cs="Calibri"/>
          <w:color w:val="auto"/>
          <w:spacing w:val="-14"/>
          <w:sz w:val="32"/>
          <w:szCs w:val="32"/>
          <w:u w:val="none"/>
        </w:rPr>
        <w:fldChar w:fldCharType="separate"/>
      </w:r>
      <w:r>
        <w:rPr>
          <w:rStyle w:val="12"/>
          <w:rFonts w:hint="eastAsia" w:ascii="仿宋_GB2312" w:hAnsi="仿宋_GB2312" w:eastAsia="仿宋_GB2312" w:cs="Calibri"/>
          <w:color w:val="auto"/>
          <w:spacing w:val="-14"/>
          <w:sz w:val="32"/>
          <w:szCs w:val="32"/>
          <w:u w:val="none"/>
        </w:rPr>
        <w:t>http://zwfw.chaoyang.gov.cn/webSite/repertory/view.do?itemId=&amp;itemcode=11211300738795399J321012501400101</w:t>
      </w:r>
    </w:p>
    <w:p w14:paraId="22446CE0">
      <w:pPr>
        <w:wordWrap w:val="0"/>
        <w:spacing w:line="360" w:lineRule="auto"/>
        <w:ind w:firstLine="480"/>
        <w:jc w:val="center"/>
        <w:rPr>
          <w:rFonts w:hint="eastAsia" w:ascii="仿宋_GB2312" w:hAnsi="仿宋_GB2312" w:eastAsia="仿宋_GB2312"/>
          <w:lang w:eastAsia="zh-CN"/>
        </w:rPr>
      </w:pPr>
      <w:r>
        <w:rPr>
          <w:rFonts w:hint="eastAsia" w:ascii="仿宋_GB2312" w:hAnsi="仿宋_GB2312" w:eastAsia="仿宋_GB2312" w:cs="Calibri"/>
          <w:color w:val="auto"/>
          <w:spacing w:val="-14"/>
          <w:sz w:val="32"/>
          <w:szCs w:val="32"/>
          <w:u w:val="none"/>
        </w:rPr>
        <w:fldChar w:fldCharType="end"/>
      </w:r>
      <w:r>
        <w:rPr>
          <w:rFonts w:hint="eastAsia" w:ascii="仿宋_GB2312" w:hAnsi="仿宋_GB2312" w:eastAsia="仿宋_GB2312"/>
          <w:lang w:eastAsia="zh-CN"/>
        </w:rPr>
        <w:drawing>
          <wp:inline distT="0" distB="0" distL="114300" distR="114300">
            <wp:extent cx="1619885" cy="1619885"/>
            <wp:effectExtent l="0" t="0" r="18415" b="18415"/>
            <wp:docPr id="9" name="图片 9" descr="1.危险化学品经营许可证颁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危险化学品经营许可证颁发"/>
                    <pic:cNvPicPr>
                      <a:picLocks noChangeAspect="1"/>
                    </pic:cNvPicPr>
                  </pic:nvPicPr>
                  <pic:blipFill>
                    <a:blip r:embed="rId14"/>
                    <a:stretch>
                      <a:fillRect/>
                    </a:stretch>
                  </pic:blipFill>
                  <pic:spPr>
                    <a:xfrm>
                      <a:off x="0" y="0"/>
                      <a:ext cx="1619885" cy="1619885"/>
                    </a:xfrm>
                    <a:prstGeom prst="rect">
                      <a:avLst/>
                    </a:prstGeom>
                  </pic:spPr>
                </pic:pic>
              </a:graphicData>
            </a:graphic>
          </wp:inline>
        </w:drawing>
      </w:r>
    </w:p>
    <w:p w14:paraId="5F0C41BF">
      <w:pPr>
        <w:wordWrap w:val="0"/>
        <w:ind w:firstLine="640" w:firstLineChars="200"/>
        <w:rPr>
          <w:rFonts w:ascii="仿宋_GB2312" w:hAnsi="仿宋_GB2312" w:eastAsia="仿宋_GB2312" w:cs="黑体"/>
          <w:b/>
          <w:bCs/>
          <w:sz w:val="32"/>
          <w:szCs w:val="32"/>
        </w:rPr>
      </w:pPr>
      <w:r>
        <w:rPr>
          <w:rFonts w:hint="eastAsia" w:ascii="楷体" w:hAnsi="楷体" w:eastAsia="楷体" w:cs="楷体"/>
          <w:sz w:val="32"/>
          <w:szCs w:val="32"/>
        </w:rPr>
        <w:t>1.3  办理时限：</w:t>
      </w:r>
      <w:r>
        <w:rPr>
          <w:rFonts w:hint="eastAsia" w:ascii="仿宋_GB2312" w:hAnsi="仿宋_GB2312" w:eastAsia="仿宋_GB2312" w:cs="黑体"/>
          <w:sz w:val="32"/>
          <w:szCs w:val="32"/>
          <w:lang w:val="en-US" w:eastAsia="zh-CN"/>
        </w:rPr>
        <w:t>10</w:t>
      </w:r>
      <w:r>
        <w:rPr>
          <w:rFonts w:hint="eastAsia" w:ascii="仿宋_GB2312" w:hAnsi="仿宋_GB2312" w:eastAsia="仿宋_GB2312" w:cs="黑体"/>
          <w:sz w:val="32"/>
          <w:szCs w:val="32"/>
        </w:rPr>
        <w:t>个工作日</w:t>
      </w:r>
    </w:p>
    <w:p w14:paraId="48106476">
      <w:pPr>
        <w:wordWrap w:val="0"/>
        <w:ind w:firstLine="640" w:firstLineChars="200"/>
        <w:rPr>
          <w:rFonts w:hint="eastAsia" w:ascii="仿宋_GB2312" w:hAnsi="仿宋_GB2312" w:eastAsia="仿宋_GB2312" w:cs="黑体"/>
          <w:sz w:val="32"/>
          <w:szCs w:val="32"/>
        </w:rPr>
      </w:pPr>
      <w:r>
        <w:rPr>
          <w:rFonts w:hint="eastAsia" w:ascii="楷体" w:hAnsi="楷体" w:eastAsia="楷体" w:cs="楷体"/>
          <w:sz w:val="32"/>
          <w:szCs w:val="32"/>
        </w:rPr>
        <w:t>1.4  温馨提示：</w:t>
      </w:r>
      <w:r>
        <w:rPr>
          <w:rFonts w:hint="eastAsia" w:ascii="仿宋_GB2312" w:hAnsi="仿宋_GB2312" w:eastAsia="仿宋_GB2312" w:cs="黑体"/>
          <w:sz w:val="32"/>
          <w:szCs w:val="32"/>
        </w:rPr>
        <w:t>为</w:t>
      </w:r>
      <w:r>
        <w:rPr>
          <w:rFonts w:hint="eastAsia" w:ascii="仿宋_GB2312" w:hAnsi="仿宋_GB2312" w:eastAsia="仿宋_GB2312" w:cs="黑体"/>
          <w:sz w:val="32"/>
          <w:szCs w:val="32"/>
          <w:lang w:eastAsia="zh-CN"/>
        </w:rPr>
        <w:t>方便</w:t>
      </w:r>
      <w:r>
        <w:rPr>
          <w:rFonts w:hint="eastAsia" w:ascii="仿宋_GB2312" w:hAnsi="仿宋_GB2312" w:eastAsia="仿宋_GB2312" w:cs="黑体"/>
          <w:sz w:val="32"/>
          <w:szCs w:val="32"/>
        </w:rPr>
        <w:t>您快速办理业务，建议您</w:t>
      </w:r>
      <w:r>
        <w:rPr>
          <w:rFonts w:hint="eastAsia" w:ascii="仿宋_GB2312" w:hAnsi="仿宋_GB2312" w:eastAsia="仿宋_GB2312" w:cs="黑体"/>
          <w:sz w:val="32"/>
          <w:szCs w:val="32"/>
          <w:lang w:eastAsia="zh-CN"/>
        </w:rPr>
        <w:t>进行网上办理</w:t>
      </w:r>
      <w:r>
        <w:rPr>
          <w:rFonts w:hint="eastAsia" w:ascii="仿宋_GB2312" w:hAnsi="仿宋_GB2312" w:eastAsia="仿宋_GB2312" w:cs="黑体"/>
          <w:sz w:val="32"/>
          <w:szCs w:val="32"/>
        </w:rPr>
        <w:t>，避免</w:t>
      </w:r>
      <w:r>
        <w:rPr>
          <w:rFonts w:hint="eastAsia" w:ascii="仿宋_GB2312" w:hAnsi="仿宋_GB2312" w:eastAsia="仿宋_GB2312" w:cs="黑体"/>
          <w:sz w:val="32"/>
          <w:szCs w:val="32"/>
          <w:lang w:eastAsia="zh-CN"/>
        </w:rPr>
        <w:t>窗口排队</w:t>
      </w:r>
      <w:r>
        <w:rPr>
          <w:rFonts w:hint="eastAsia" w:ascii="仿宋_GB2312" w:hAnsi="仿宋_GB2312" w:eastAsia="仿宋_GB2312" w:cs="黑体"/>
          <w:sz w:val="32"/>
          <w:szCs w:val="32"/>
        </w:rPr>
        <w:t>等候</w:t>
      </w:r>
      <w:r>
        <w:rPr>
          <w:rFonts w:hint="eastAsia" w:ascii="仿宋_GB2312" w:hAnsi="仿宋_GB2312" w:eastAsia="仿宋_GB2312" w:cs="黑体"/>
          <w:sz w:val="32"/>
          <w:szCs w:val="32"/>
          <w:lang w:eastAsia="zh-CN"/>
        </w:rPr>
        <w:t>。</w:t>
      </w:r>
      <w:r>
        <w:rPr>
          <w:rFonts w:hint="eastAsia" w:ascii="仿宋_GB2312" w:hAnsi="仿宋_GB2312" w:eastAsia="仿宋_GB2312" w:cs="黑体"/>
          <w:sz w:val="32"/>
          <w:szCs w:val="32"/>
        </w:rPr>
        <w:t>我们为您提供预约服务和延时服务，如有问题可拨打咨询电话</w:t>
      </w:r>
      <w:r>
        <w:rPr>
          <w:rFonts w:hint="eastAsia" w:ascii="仿宋_GB2312" w:hAnsi="仿宋_GB2312" w:eastAsia="仿宋_GB2312" w:cs="黑体"/>
          <w:sz w:val="32"/>
          <w:szCs w:val="32"/>
          <w:lang w:val="en-US" w:eastAsia="zh-CN"/>
        </w:rPr>
        <w:t>0421</w:t>
      </w:r>
      <w:r>
        <w:rPr>
          <w:rFonts w:hint="eastAsia" w:ascii="仿宋_GB2312" w:hAnsi="仿宋_GB2312" w:eastAsia="仿宋_GB2312" w:cs="黑体"/>
          <w:sz w:val="32"/>
          <w:szCs w:val="32"/>
        </w:rPr>
        <w:t>-</w:t>
      </w:r>
      <w:r>
        <w:rPr>
          <w:rFonts w:hint="eastAsia" w:ascii="仿宋_GB2312" w:hAnsi="仿宋_GB2312" w:eastAsia="仿宋_GB2312" w:cs="黑体"/>
          <w:sz w:val="32"/>
          <w:szCs w:val="32"/>
          <w:lang w:val="en-US" w:eastAsia="zh-CN"/>
        </w:rPr>
        <w:t>2656809</w:t>
      </w:r>
      <w:r>
        <w:rPr>
          <w:rFonts w:hint="eastAsia" w:ascii="仿宋_GB2312" w:hAnsi="仿宋_GB2312" w:eastAsia="仿宋_GB2312" w:cs="黑体"/>
          <w:sz w:val="32"/>
          <w:szCs w:val="32"/>
        </w:rPr>
        <w:t>，如需投诉可拨打电话</w:t>
      </w:r>
      <w:r>
        <w:rPr>
          <w:rFonts w:hint="eastAsia" w:ascii="仿宋_GB2312" w:hAnsi="仿宋_GB2312" w:eastAsia="仿宋_GB2312" w:cs="黑体"/>
          <w:sz w:val="32"/>
          <w:szCs w:val="32"/>
          <w:lang w:val="en-US" w:eastAsia="zh-CN"/>
        </w:rPr>
        <w:t>0421</w:t>
      </w:r>
      <w:r>
        <w:rPr>
          <w:rFonts w:hint="eastAsia" w:ascii="仿宋_GB2312" w:hAnsi="仿宋_GB2312" w:eastAsia="仿宋_GB2312" w:cs="黑体"/>
          <w:sz w:val="32"/>
          <w:szCs w:val="32"/>
        </w:rPr>
        <w:t>-12345。</w:t>
      </w:r>
    </w:p>
    <w:p w14:paraId="332759C8">
      <w:pPr>
        <w:pStyle w:val="3"/>
        <w:wordWrap w:val="0"/>
        <w:spacing w:before="0" w:after="0" w:line="240" w:lineRule="auto"/>
        <w:ind w:firstLine="640" w:firstLineChars="200"/>
        <w:rPr>
          <w:rFonts w:hint="eastAsia" w:ascii="黑体" w:hAnsi="黑体" w:eastAsia="黑体" w:cs="黑体"/>
          <w:b w:val="0"/>
          <w:bCs w:val="0"/>
        </w:rPr>
      </w:pPr>
      <w:bookmarkStart w:id="28" w:name="_二、 危险化学品经营许可证延期"/>
      <w:r>
        <w:rPr>
          <w:rFonts w:hint="eastAsia" w:ascii="黑体" w:hAnsi="黑体" w:eastAsia="黑体" w:cs="黑体"/>
          <w:b w:val="0"/>
          <w:bCs w:val="0"/>
          <w:lang w:eastAsia="zh-CN"/>
        </w:rPr>
        <w:t>二</w:t>
      </w:r>
      <w:r>
        <w:rPr>
          <w:rFonts w:hint="eastAsia" w:ascii="黑体" w:hAnsi="黑体" w:eastAsia="黑体" w:cs="黑体"/>
          <w:b w:val="0"/>
          <w:bCs w:val="0"/>
        </w:rPr>
        <w:t>、</w:t>
      </w:r>
      <w:r>
        <w:rPr>
          <w:rFonts w:hint="eastAsia" w:ascii="仿宋" w:hAnsi="仿宋" w:eastAsia="仿宋" w:cs="仿宋"/>
          <w:b w:val="0"/>
          <w:bCs w:val="0"/>
          <w:sz w:val="32"/>
          <w:szCs w:val="32"/>
        </w:rPr>
        <w:t xml:space="preserve"> </w:t>
      </w:r>
      <w:r>
        <w:rPr>
          <w:rFonts w:hint="eastAsia" w:ascii="黑体" w:hAnsi="黑体" w:eastAsia="黑体" w:cs="黑体"/>
          <w:b w:val="0"/>
          <w:bCs w:val="0"/>
          <w:sz w:val="32"/>
          <w:szCs w:val="32"/>
          <w:lang w:val="en-US" w:eastAsia="zh-CN"/>
        </w:rPr>
        <w:t>危险化学品经营许可证延期</w:t>
      </w:r>
    </w:p>
    <w:bookmarkEnd w:id="28"/>
    <w:p w14:paraId="7F277E23">
      <w:pPr>
        <w:pStyle w:val="3"/>
        <w:wordWrap w:val="0"/>
        <w:spacing w:before="0" w:after="0" w:line="240" w:lineRule="auto"/>
        <w:ind w:firstLine="640" w:firstLineChars="200"/>
        <w:rPr>
          <w:rFonts w:ascii="黑体" w:hAnsi="黑体" w:eastAsia="黑体" w:cs="黑体"/>
          <w:b w:val="0"/>
          <w:bCs w:val="0"/>
        </w:rPr>
      </w:pPr>
      <w:r>
        <w:rPr>
          <w:rFonts w:hint="eastAsia" w:ascii="黑体" w:hAnsi="黑体" w:eastAsia="黑体" w:cs="黑体"/>
          <w:b w:val="0"/>
          <w:bCs w:val="0"/>
          <w:lang w:val="en-US" w:eastAsia="zh-CN"/>
        </w:rPr>
        <w:t>2</w:t>
      </w:r>
      <w:r>
        <w:rPr>
          <w:rFonts w:hint="eastAsia" w:ascii="黑体" w:hAnsi="黑体" w:eastAsia="黑体" w:cs="黑体"/>
          <w:b w:val="0"/>
          <w:bCs w:val="0"/>
        </w:rPr>
        <w:t>.</w:t>
      </w:r>
      <w:r>
        <w:rPr>
          <w:rFonts w:hint="eastAsia" w:ascii="黑体" w:hAnsi="黑体" w:eastAsia="黑体" w:cs="黑体"/>
          <w:b w:val="0"/>
          <w:bCs w:val="0"/>
          <w:sz w:val="32"/>
          <w:szCs w:val="32"/>
          <w:lang w:val="en-US" w:eastAsia="zh-CN"/>
        </w:rPr>
        <w:t>危险化学品经营许可证延期</w:t>
      </w:r>
    </w:p>
    <w:p w14:paraId="220A6C7B">
      <w:pPr>
        <w:wordWrap w:val="0"/>
        <w:ind w:firstLine="420" w:firstLineChars="200"/>
        <w:rPr>
          <w:rFonts w:ascii="仿宋_GB2312" w:hAnsi="仿宋_GB2312" w:eastAsia="仿宋_GB2312" w:cs="黑体"/>
          <w:sz w:val="32"/>
          <w:szCs w:val="32"/>
        </w:rPr>
      </w:pPr>
      <w:r>
        <w:rPr>
          <w:rFonts w:hint="eastAsia" w:ascii="微软雅黑" w:hAnsi="微软雅黑" w:eastAsia="微软雅黑" w:cs="微软雅黑"/>
          <w:i w:val="0"/>
          <w:iCs w:val="0"/>
          <w:caps w:val="0"/>
          <w:color w:val="333333"/>
          <w:spacing w:val="0"/>
          <w:sz w:val="21"/>
          <w:szCs w:val="21"/>
          <w:shd w:val="clear" w:fill="FFFFFF"/>
        </w:rPr>
        <w:t> </w:t>
      </w:r>
      <w:r>
        <w:rPr>
          <w:rFonts w:hint="eastAsia" w:ascii="仿宋_GB2312" w:hAnsi="仿宋_GB2312" w:eastAsia="仿宋_GB2312" w:cs="黑体"/>
          <w:sz w:val="32"/>
          <w:szCs w:val="32"/>
          <w:lang w:eastAsia="zh-CN"/>
        </w:rPr>
        <w:t>取得</w:t>
      </w:r>
      <w:r>
        <w:rPr>
          <w:rFonts w:hint="eastAsia" w:ascii="仿宋_GB2312" w:hAnsi="仿宋_GB2312" w:eastAsia="仿宋_GB2312" w:cs="黑体"/>
          <w:sz w:val="32"/>
          <w:szCs w:val="32"/>
          <w:lang w:val="en-US" w:eastAsia="zh-CN"/>
        </w:rPr>
        <w:t>危险化学品经营许可证的经营单位在有效期到期前一个月内申请此事项</w:t>
      </w:r>
      <w:r>
        <w:rPr>
          <w:rFonts w:hint="eastAsia" w:ascii="仿宋_GB2312" w:hAnsi="仿宋_GB2312" w:eastAsia="仿宋_GB2312" w:cs="黑体"/>
          <w:sz w:val="32"/>
          <w:szCs w:val="32"/>
        </w:rPr>
        <w:t>。</w:t>
      </w:r>
    </w:p>
    <w:p w14:paraId="4B28AE4B">
      <w:pPr>
        <w:wordWrap w:val="0"/>
        <w:ind w:firstLine="640" w:firstLineChars="200"/>
        <w:rPr>
          <w:rFonts w:ascii="楷体" w:hAnsi="楷体" w:eastAsia="楷体" w:cs="楷体"/>
          <w:sz w:val="32"/>
          <w:szCs w:val="32"/>
        </w:rPr>
      </w:pPr>
      <w:r>
        <w:rPr>
          <w:rFonts w:hint="eastAsia" w:ascii="楷体" w:hAnsi="楷体" w:eastAsia="楷体" w:cs="楷体"/>
          <w:sz w:val="32"/>
          <w:szCs w:val="32"/>
          <w:lang w:val="en-US" w:eastAsia="zh-CN"/>
        </w:rPr>
        <w:t>2</w:t>
      </w:r>
      <w:r>
        <w:rPr>
          <w:rFonts w:hint="eastAsia" w:ascii="楷体" w:hAnsi="楷体" w:eastAsia="楷体" w:cs="楷体"/>
          <w:sz w:val="32"/>
          <w:szCs w:val="32"/>
        </w:rPr>
        <w:t>.1  需提供要件</w:t>
      </w:r>
    </w:p>
    <w:p w14:paraId="5081C51D">
      <w:pPr>
        <w:wordWrap w:val="0"/>
        <w:ind w:firstLine="640" w:firstLineChars="200"/>
        <w:rPr>
          <w:rFonts w:ascii="仿宋_GB2312" w:hAnsi="仿宋_GB2312" w:eastAsia="仿宋_GB2312" w:cs="黑体"/>
          <w:sz w:val="32"/>
          <w:szCs w:val="32"/>
        </w:rPr>
      </w:pPr>
      <w:r>
        <w:rPr>
          <w:rFonts w:hint="eastAsia" w:ascii="仿宋_GB2312" w:hAnsi="仿宋_GB2312" w:eastAsia="仿宋_GB2312" w:cs="黑体"/>
          <w:sz w:val="32"/>
          <w:szCs w:val="32"/>
          <w:lang w:val="en-US" w:eastAsia="zh-CN"/>
        </w:rPr>
        <w:t>危险化学品经营许可证延期</w:t>
      </w:r>
      <w:r>
        <w:rPr>
          <w:rFonts w:hint="eastAsia" w:ascii="仿宋_GB2312" w:hAnsi="仿宋_GB2312" w:eastAsia="仿宋_GB2312" w:cs="黑体"/>
          <w:sz w:val="32"/>
          <w:szCs w:val="32"/>
        </w:rPr>
        <w:t>申请材料：</w:t>
      </w:r>
    </w:p>
    <w:p w14:paraId="530A03FC">
      <w:pPr>
        <w:wordWrap w:val="0"/>
        <w:ind w:firstLine="640" w:firstLineChars="200"/>
        <w:rPr>
          <w:rFonts w:hint="eastAsia" w:ascii="仿宋_GB2312" w:hAnsi="仿宋_GB2312" w:eastAsia="仿宋_GB2312" w:cs="黑体"/>
          <w:color w:val="auto"/>
          <w:sz w:val="32"/>
          <w:szCs w:val="32"/>
          <w:u w:val="none"/>
        </w:rPr>
      </w:pPr>
      <w:r>
        <w:rPr>
          <w:rFonts w:hint="eastAsia" w:ascii="仿宋_GB2312" w:hAnsi="仿宋_GB2312" w:eastAsia="仿宋_GB2312" w:cs="黑体"/>
          <w:sz w:val="32"/>
          <w:szCs w:val="32"/>
        </w:rPr>
        <w:t>①《</w:t>
      </w:r>
      <w:r>
        <w:rPr>
          <w:rFonts w:hint="eastAsia" w:ascii="仿宋_GB2312" w:hAnsi="仿宋_GB2312" w:eastAsia="仿宋_GB2312" w:cs="黑体"/>
          <w:sz w:val="32"/>
          <w:szCs w:val="32"/>
          <w:lang w:val="en-US" w:eastAsia="zh-CN"/>
        </w:rPr>
        <w:t>申请经营许可证的文件及申请书</w:t>
      </w:r>
      <w:r>
        <w:rPr>
          <w:rFonts w:hint="eastAsia" w:ascii="仿宋_GB2312" w:hAnsi="仿宋_GB2312" w:eastAsia="仿宋_GB2312" w:cs="黑体"/>
          <w:sz w:val="32"/>
          <w:szCs w:val="32"/>
        </w:rPr>
        <w:t>》（资料来源：</w:t>
      </w:r>
      <w:r>
        <w:rPr>
          <w:rFonts w:hint="eastAsia" w:ascii="仿宋_GB2312" w:hAnsi="仿宋_GB2312" w:eastAsia="仿宋_GB2312" w:cs="黑体"/>
          <w:sz w:val="32"/>
          <w:szCs w:val="32"/>
          <w:lang w:eastAsia="zh-CN"/>
        </w:rPr>
        <w:t>各县（市）区政务服务网</w:t>
      </w:r>
      <w:r>
        <w:rPr>
          <w:rFonts w:hint="eastAsia" w:ascii="仿宋_GB2312" w:hAnsi="仿宋_GB2312" w:eastAsia="仿宋_GB2312" w:cs="黑体"/>
          <w:sz w:val="32"/>
          <w:szCs w:val="32"/>
        </w:rPr>
        <w:t>中—</w:t>
      </w:r>
      <w:r>
        <w:rPr>
          <w:rFonts w:hint="eastAsia" w:ascii="仿宋_GB2312" w:hAnsi="仿宋_GB2312" w:eastAsia="仿宋_GB2312" w:cs="黑体"/>
          <w:sz w:val="32"/>
          <w:szCs w:val="32"/>
          <w:lang w:eastAsia="zh-CN"/>
        </w:rPr>
        <w:t>申请材料</w:t>
      </w:r>
      <w:r>
        <w:rPr>
          <w:rFonts w:hint="eastAsia" w:ascii="仿宋_GB2312" w:hAnsi="仿宋_GB2312" w:eastAsia="仿宋_GB2312" w:cs="黑体"/>
          <w:sz w:val="32"/>
          <w:szCs w:val="32"/>
        </w:rPr>
        <w:t>—</w:t>
      </w:r>
      <w:r>
        <w:rPr>
          <w:rFonts w:hint="eastAsia" w:ascii="仿宋_GB2312" w:hAnsi="仿宋_GB2312" w:eastAsia="仿宋_GB2312" w:cs="黑体"/>
          <w:sz w:val="32"/>
          <w:szCs w:val="32"/>
          <w:lang w:eastAsia="zh-CN"/>
        </w:rPr>
        <w:t>空白表格</w:t>
      </w:r>
      <w:r>
        <w:rPr>
          <w:rFonts w:hint="eastAsia" w:ascii="仿宋_GB2312" w:hAnsi="仿宋_GB2312" w:eastAsia="仿宋_GB2312" w:cs="黑体"/>
          <w:sz w:val="32"/>
          <w:szCs w:val="32"/>
        </w:rPr>
        <w:t>下载</w:t>
      </w:r>
      <w:r>
        <w:rPr>
          <w:rFonts w:hint="eastAsia" w:ascii="仿宋_GB2312" w:hAnsi="仿宋_GB2312" w:eastAsia="仿宋_GB2312" w:cs="黑体"/>
          <w:sz w:val="32"/>
          <w:szCs w:val="32"/>
          <w:lang w:eastAsia="zh-CN"/>
        </w:rPr>
        <w:t>。附市级下载链接</w:t>
      </w:r>
      <w:r>
        <w:rPr>
          <w:rFonts w:hint="eastAsia" w:ascii="仿宋_GB2312" w:hAnsi="仿宋_GB2312" w:eastAsia="仿宋_GB2312" w:cs="黑体"/>
          <w:color w:val="auto"/>
          <w:sz w:val="32"/>
          <w:szCs w:val="32"/>
          <w:u w:val="none"/>
        </w:rPr>
        <w:fldChar w:fldCharType="begin"/>
      </w:r>
      <w:r>
        <w:rPr>
          <w:rFonts w:hint="eastAsia" w:ascii="仿宋_GB2312" w:hAnsi="仿宋_GB2312" w:eastAsia="仿宋_GB2312" w:cs="黑体"/>
          <w:color w:val="auto"/>
          <w:sz w:val="32"/>
          <w:szCs w:val="32"/>
          <w:u w:val="none"/>
        </w:rPr>
        <w:instrText xml:space="preserve"> HYPERLINK "http://zwfw.chaoyang.gov.cn/webSite/repertory/view.do?itemId=&amp;itemcode=11211300738795399J321012501400101" </w:instrText>
      </w:r>
      <w:r>
        <w:rPr>
          <w:rFonts w:hint="eastAsia" w:ascii="仿宋_GB2312" w:hAnsi="仿宋_GB2312" w:eastAsia="仿宋_GB2312" w:cs="黑体"/>
          <w:color w:val="auto"/>
          <w:sz w:val="32"/>
          <w:szCs w:val="32"/>
          <w:u w:val="none"/>
        </w:rPr>
        <w:fldChar w:fldCharType="separate"/>
      </w:r>
      <w:r>
        <w:rPr>
          <w:rStyle w:val="13"/>
          <w:rFonts w:hint="eastAsia" w:ascii="仿宋_GB2312" w:hAnsi="仿宋_GB2312" w:eastAsia="仿宋_GB2312" w:cs="黑体"/>
          <w:color w:val="auto"/>
          <w:sz w:val="32"/>
          <w:szCs w:val="32"/>
          <w:u w:val="none"/>
        </w:rPr>
        <w:t>http://zwfw.chaoyang.gov.cn/webSite/repertory/view.do?itemId=&amp;itemcode=11211300738795399J321012501400101</w:t>
      </w:r>
      <w:r>
        <w:rPr>
          <w:rFonts w:hint="eastAsia" w:ascii="仿宋_GB2312" w:hAnsi="仿宋_GB2312" w:eastAsia="仿宋_GB2312" w:cs="黑体"/>
          <w:color w:val="auto"/>
          <w:sz w:val="32"/>
          <w:szCs w:val="32"/>
          <w:u w:val="none"/>
        </w:rPr>
        <w:fldChar w:fldCharType="end"/>
      </w:r>
      <w:r>
        <w:rPr>
          <w:rFonts w:hint="eastAsia" w:ascii="仿宋_GB2312" w:hAnsi="仿宋_GB2312" w:eastAsia="仿宋_GB2312" w:cs="黑体"/>
          <w:color w:val="auto"/>
          <w:sz w:val="32"/>
          <w:szCs w:val="32"/>
          <w:u w:val="none"/>
        </w:rPr>
        <w:t>）</w:t>
      </w:r>
    </w:p>
    <w:p w14:paraId="420788C7">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rPr>
        <w:t>②</w:t>
      </w:r>
      <w:r>
        <w:rPr>
          <w:rFonts w:hint="eastAsia" w:ascii="仿宋_GB2312" w:hAnsi="仿宋_GB2312" w:eastAsia="仿宋_GB2312" w:cs="黑体"/>
          <w:sz w:val="32"/>
          <w:szCs w:val="32"/>
          <w:lang w:val="en-US" w:eastAsia="zh-CN"/>
        </w:rPr>
        <w:t>安全生产规章制度和岗位操作规程的目录清单（资料来源：申请人）</w:t>
      </w:r>
    </w:p>
    <w:p w14:paraId="340CF442">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rPr>
        <w:t>③</w:t>
      </w:r>
      <w:r>
        <w:rPr>
          <w:rFonts w:hint="eastAsia" w:ascii="仿宋_GB2312" w:hAnsi="仿宋_GB2312" w:eastAsia="仿宋_GB2312" w:cs="黑体"/>
          <w:sz w:val="32"/>
          <w:szCs w:val="32"/>
          <w:lang w:val="en-US" w:eastAsia="zh-CN"/>
        </w:rPr>
        <w:t>企业主要负责人、安全生产管理人员、特种作业人员的资格证书 （复制件）（申请人不再提交，由部门内部核查），从业人员培训合 格的证明材料（申请人不再提交，向部门作出书面承诺）（资料来源：应急管理部门）</w:t>
      </w:r>
    </w:p>
    <w:p w14:paraId="5E44D425">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rPr>
        <w:t>④</w:t>
      </w:r>
      <w:r>
        <w:rPr>
          <w:rFonts w:hint="eastAsia" w:ascii="仿宋_GB2312" w:hAnsi="仿宋_GB2312" w:eastAsia="仿宋_GB2312" w:cs="黑体"/>
          <w:sz w:val="32"/>
          <w:szCs w:val="32"/>
          <w:lang w:val="en-US" w:eastAsia="zh-CN"/>
        </w:rPr>
        <w:t>经营场所产权证明文件或者租赁证明文件（复制件）（资料来源：申请人）</w:t>
      </w:r>
    </w:p>
    <w:p w14:paraId="39FC05FB">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rPr>
        <w:t>⑤</w:t>
      </w:r>
      <w:r>
        <w:rPr>
          <w:rFonts w:hint="eastAsia" w:ascii="仿宋_GB2312" w:hAnsi="仿宋_GB2312" w:eastAsia="仿宋_GB2312" w:cs="黑体"/>
          <w:sz w:val="32"/>
          <w:szCs w:val="32"/>
          <w:lang w:val="en-US" w:eastAsia="zh-CN"/>
        </w:rPr>
        <w:t>工商行政管理部门颁发的企业性质营业执照或者企业名称预先核准文件（复制件）（资料来源：市场监督管理部门）</w:t>
      </w:r>
    </w:p>
    <w:p w14:paraId="4ED27182">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rPr>
        <w:t>⑥</w:t>
      </w:r>
      <w:r>
        <w:rPr>
          <w:rFonts w:hint="eastAsia" w:ascii="仿宋_GB2312" w:hAnsi="仿宋_GB2312" w:eastAsia="仿宋_GB2312" w:cs="黑体"/>
          <w:sz w:val="32"/>
          <w:szCs w:val="32"/>
          <w:lang w:val="en-US" w:eastAsia="zh-CN"/>
        </w:rPr>
        <w:t>危险化学品事故应急预案备案登记表（复制件）（资料来源：县（市）区应急管理局）</w:t>
      </w:r>
    </w:p>
    <w:p w14:paraId="431BCB8A">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rPr>
        <w:t>⑦</w:t>
      </w:r>
      <w:r>
        <w:rPr>
          <w:rFonts w:hint="eastAsia" w:ascii="仿宋_GB2312" w:hAnsi="仿宋_GB2312" w:eastAsia="仿宋_GB2312" w:cs="黑体"/>
          <w:sz w:val="32"/>
          <w:szCs w:val="32"/>
          <w:lang w:val="en-US" w:eastAsia="zh-CN"/>
        </w:rPr>
        <w:t>带有储存设施经营危险化学品的，申请人还应当提交下列文件、资料：（一）储存设施证明文件（复制件）；租赁储存设施的，需要提交租赁证明文件（复制件）；储存设施新建、改建、扩建的，需要提交危险化学品建设项目安全设施竣工验收报告；（二）重大危险源备案证明材料（申请人不再提交，由部门内部核查）、专职安全生产管理人员的学历证书、技术职称证书或者危险物品安全类注册安全工程师资格证书（复制件）；（三）安全评价报告（资料来源：申请人）</w:t>
      </w:r>
    </w:p>
    <w:p w14:paraId="7DCC9846">
      <w:pPr>
        <w:wordWrap w:val="0"/>
        <w:ind w:firstLine="640" w:firstLineChars="200"/>
        <w:rPr>
          <w:rFonts w:ascii="楷体" w:hAnsi="楷体" w:eastAsia="楷体" w:cs="楷体"/>
          <w:sz w:val="32"/>
          <w:szCs w:val="32"/>
        </w:rPr>
      </w:pPr>
      <w:r>
        <w:rPr>
          <w:rFonts w:hint="eastAsia" w:ascii="楷体" w:hAnsi="楷体" w:eastAsia="楷体" w:cs="楷体"/>
          <w:sz w:val="32"/>
          <w:szCs w:val="32"/>
          <w:lang w:val="en-US" w:eastAsia="zh-CN"/>
        </w:rPr>
        <w:t>2</w:t>
      </w:r>
      <w:r>
        <w:rPr>
          <w:rFonts w:hint="eastAsia" w:ascii="楷体" w:hAnsi="楷体" w:eastAsia="楷体" w:cs="楷体"/>
          <w:sz w:val="32"/>
          <w:szCs w:val="32"/>
        </w:rPr>
        <w:t>.2  办理路径</w:t>
      </w:r>
    </w:p>
    <w:p w14:paraId="74929283">
      <w:pPr>
        <w:wordWrap w:val="0"/>
        <w:ind w:firstLine="584" w:firstLineChars="200"/>
        <w:jc w:val="left"/>
        <w:rPr>
          <w:rFonts w:ascii="仿宋_GB2312" w:hAnsi="仿宋_GB2312" w:eastAsia="仿宋_GB2312" w:cs="Calibri"/>
          <w:spacing w:val="-11"/>
          <w:sz w:val="32"/>
          <w:szCs w:val="32"/>
        </w:rPr>
      </w:pPr>
      <w:r>
        <w:rPr>
          <w:rFonts w:hint="eastAsia" w:ascii="仿宋_GB2312" w:hAnsi="仿宋_GB2312" w:eastAsia="仿宋_GB2312" w:cs="Calibri"/>
          <w:spacing w:val="-14"/>
          <w:sz w:val="32"/>
          <w:szCs w:val="32"/>
        </w:rPr>
        <w:t>①</w:t>
      </w:r>
      <w:r>
        <w:rPr>
          <w:rFonts w:hint="eastAsia" w:ascii="楷体" w:hAnsi="楷体" w:eastAsia="楷体" w:cs="楷体"/>
          <w:spacing w:val="-14"/>
          <w:sz w:val="32"/>
          <w:szCs w:val="32"/>
        </w:rPr>
        <w:t>窗口办：</w:t>
      </w:r>
      <w:r>
        <w:rPr>
          <w:rFonts w:hint="eastAsia" w:ascii="仿宋_GB2312" w:hAnsi="仿宋_GB2312" w:eastAsia="仿宋_GB2312" w:cs="Calibri"/>
          <w:spacing w:val="-11"/>
          <w:sz w:val="32"/>
          <w:szCs w:val="32"/>
          <w:lang w:eastAsia="zh-CN"/>
        </w:rPr>
        <w:t>朝</w:t>
      </w:r>
      <w:r>
        <w:rPr>
          <w:rFonts w:hint="eastAsia" w:ascii="仿宋_GB2312" w:hAnsi="仿宋_GB2312" w:eastAsia="仿宋_GB2312" w:cs="Calibri"/>
          <w:spacing w:val="-11"/>
          <w:sz w:val="32"/>
          <w:szCs w:val="32"/>
        </w:rPr>
        <w:t>阳市政务服务中心2层</w:t>
      </w:r>
      <w:r>
        <w:rPr>
          <w:rFonts w:hint="eastAsia" w:ascii="仿宋_GB2312" w:hAnsi="仿宋_GB2312" w:eastAsia="仿宋_GB2312" w:cs="Calibri"/>
          <w:spacing w:val="-11"/>
          <w:sz w:val="32"/>
          <w:szCs w:val="32"/>
          <w:lang w:val="en-US" w:eastAsia="zh-CN"/>
        </w:rPr>
        <w:t>B03</w:t>
      </w:r>
      <w:r>
        <w:rPr>
          <w:rFonts w:hint="eastAsia" w:ascii="仿宋_GB2312" w:hAnsi="仿宋_GB2312" w:eastAsia="仿宋_GB2312" w:cs="Calibri"/>
          <w:spacing w:val="-11"/>
          <w:sz w:val="32"/>
          <w:szCs w:val="32"/>
          <w:lang w:eastAsia="zh-CN"/>
        </w:rPr>
        <w:t>应急管理局</w:t>
      </w:r>
      <w:r>
        <w:rPr>
          <w:rFonts w:hint="eastAsia" w:ascii="仿宋_GB2312" w:hAnsi="仿宋_GB2312" w:eastAsia="仿宋_GB2312" w:cs="Calibri"/>
          <w:spacing w:val="-11"/>
          <w:sz w:val="32"/>
          <w:szCs w:val="32"/>
        </w:rPr>
        <w:t>窗口</w:t>
      </w:r>
    </w:p>
    <w:p w14:paraId="4C84FDE0">
      <w:pPr>
        <w:wordWrap w:val="0"/>
        <w:spacing w:line="360" w:lineRule="auto"/>
        <w:ind w:firstLine="584" w:firstLineChars="200"/>
        <w:jc w:val="left"/>
        <w:rPr>
          <w:rStyle w:val="13"/>
          <w:rFonts w:hint="eastAsia" w:ascii="仿宋_GB2312" w:hAnsi="仿宋_GB2312" w:eastAsia="仿宋_GB2312" w:cs="Calibri"/>
          <w:color w:val="auto"/>
          <w:spacing w:val="-14"/>
          <w:sz w:val="32"/>
          <w:szCs w:val="32"/>
          <w:u w:val="none"/>
        </w:rPr>
      </w:pPr>
      <w:r>
        <w:rPr>
          <w:rFonts w:ascii="仿宋_GB2312" w:hAnsi="仿宋_GB2312" w:eastAsia="仿宋_GB2312" w:cs="Calibri"/>
          <w:spacing w:val="-14"/>
          <w:sz w:val="32"/>
          <w:szCs w:val="32"/>
        </w:rPr>
        <w:t>②</w:t>
      </w:r>
      <w:r>
        <w:rPr>
          <w:rFonts w:hint="eastAsia" w:ascii="楷体" w:hAnsi="楷体" w:eastAsia="楷体" w:cs="楷体"/>
          <w:spacing w:val="-14"/>
          <w:sz w:val="32"/>
          <w:szCs w:val="32"/>
        </w:rPr>
        <w:t>网上办：</w:t>
      </w:r>
      <w:r>
        <w:rPr>
          <w:rFonts w:hint="eastAsia" w:ascii="仿宋_GB2312" w:hAnsi="仿宋_GB2312" w:eastAsia="仿宋_GB2312" w:cs="Calibri"/>
          <w:spacing w:val="-14"/>
          <w:sz w:val="32"/>
          <w:szCs w:val="32"/>
          <w:lang w:eastAsia="zh-CN"/>
        </w:rPr>
        <w:t>朝</w:t>
      </w:r>
      <w:r>
        <w:rPr>
          <w:rFonts w:hint="eastAsia" w:ascii="仿宋_GB2312" w:hAnsi="仿宋_GB2312" w:eastAsia="仿宋_GB2312" w:cs="Calibri"/>
          <w:spacing w:val="-14"/>
          <w:sz w:val="32"/>
          <w:szCs w:val="32"/>
        </w:rPr>
        <w:t>阳政务服务网</w:t>
      </w:r>
      <w:r>
        <w:rPr>
          <w:rFonts w:hint="eastAsia" w:ascii="仿宋_GB2312" w:hAnsi="仿宋_GB2312" w:eastAsia="仿宋_GB2312" w:cs="Calibri"/>
          <w:color w:val="auto"/>
          <w:spacing w:val="-14"/>
          <w:sz w:val="32"/>
          <w:szCs w:val="32"/>
          <w:u w:val="none"/>
        </w:rPr>
        <w:fldChar w:fldCharType="begin"/>
      </w:r>
      <w:r>
        <w:rPr>
          <w:rFonts w:hint="eastAsia" w:ascii="仿宋_GB2312" w:hAnsi="仿宋_GB2312" w:eastAsia="仿宋_GB2312" w:cs="Calibri"/>
          <w:color w:val="auto"/>
          <w:spacing w:val="-14"/>
          <w:sz w:val="32"/>
          <w:szCs w:val="32"/>
          <w:u w:val="none"/>
        </w:rPr>
        <w:instrText xml:space="preserve"> HYPERLINK "http://zwfw.chaoyang.gov.cn/webSite/repertory/view.do?itemId=&amp;itemcode=11211300738795399J321012501400301" </w:instrText>
      </w:r>
      <w:r>
        <w:rPr>
          <w:rFonts w:hint="eastAsia" w:ascii="仿宋_GB2312" w:hAnsi="仿宋_GB2312" w:eastAsia="仿宋_GB2312" w:cs="Calibri"/>
          <w:color w:val="auto"/>
          <w:spacing w:val="-14"/>
          <w:sz w:val="32"/>
          <w:szCs w:val="32"/>
          <w:u w:val="none"/>
        </w:rPr>
        <w:fldChar w:fldCharType="separate"/>
      </w:r>
      <w:r>
        <w:rPr>
          <w:rStyle w:val="13"/>
          <w:rFonts w:hint="eastAsia" w:ascii="仿宋_GB2312" w:hAnsi="仿宋_GB2312" w:eastAsia="仿宋_GB2312" w:cs="Calibri"/>
          <w:color w:val="auto"/>
          <w:spacing w:val="-14"/>
          <w:sz w:val="32"/>
          <w:szCs w:val="32"/>
          <w:u w:val="none"/>
        </w:rPr>
        <w:t>http://zwfw.chaoyang.gov.cn/webSite/repertory/view.do?itemId=&amp;itemcode=11211300738795399J321012501400301</w:t>
      </w:r>
    </w:p>
    <w:p w14:paraId="1A27EF9B">
      <w:pPr>
        <w:wordWrap w:val="0"/>
        <w:spacing w:line="360" w:lineRule="auto"/>
        <w:ind w:firstLine="480"/>
        <w:jc w:val="center"/>
        <w:rPr>
          <w:rFonts w:hint="eastAsia" w:ascii="仿宋_GB2312" w:hAnsi="仿宋_GB2312" w:eastAsia="仿宋_GB2312"/>
          <w:lang w:eastAsia="zh-CN"/>
        </w:rPr>
      </w:pPr>
      <w:r>
        <w:rPr>
          <w:rFonts w:hint="eastAsia" w:ascii="仿宋_GB2312" w:hAnsi="仿宋_GB2312" w:eastAsia="仿宋_GB2312" w:cs="Calibri"/>
          <w:color w:val="auto"/>
          <w:spacing w:val="-14"/>
          <w:sz w:val="32"/>
          <w:szCs w:val="32"/>
          <w:u w:val="none"/>
        </w:rPr>
        <w:fldChar w:fldCharType="end"/>
      </w:r>
      <w:r>
        <w:rPr>
          <w:rFonts w:hint="eastAsia" w:ascii="仿宋_GB2312" w:hAnsi="仿宋_GB2312" w:eastAsia="仿宋_GB2312"/>
          <w:lang w:eastAsia="zh-CN"/>
        </w:rPr>
        <w:drawing>
          <wp:inline distT="0" distB="0" distL="114300" distR="114300">
            <wp:extent cx="1619885" cy="1619885"/>
            <wp:effectExtent l="0" t="0" r="18415" b="18415"/>
            <wp:docPr id="13" name="图片 13" descr="2.危险化学品经营许可证延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危险化学品经营许可证延期"/>
                    <pic:cNvPicPr>
                      <a:picLocks noChangeAspect="1"/>
                    </pic:cNvPicPr>
                  </pic:nvPicPr>
                  <pic:blipFill>
                    <a:blip r:embed="rId15"/>
                    <a:stretch>
                      <a:fillRect/>
                    </a:stretch>
                  </pic:blipFill>
                  <pic:spPr>
                    <a:xfrm>
                      <a:off x="0" y="0"/>
                      <a:ext cx="1619885" cy="1619885"/>
                    </a:xfrm>
                    <a:prstGeom prst="rect">
                      <a:avLst/>
                    </a:prstGeom>
                  </pic:spPr>
                </pic:pic>
              </a:graphicData>
            </a:graphic>
          </wp:inline>
        </w:drawing>
      </w:r>
    </w:p>
    <w:p w14:paraId="17C50299">
      <w:pPr>
        <w:wordWrap w:val="0"/>
        <w:ind w:firstLine="640" w:firstLineChars="200"/>
        <w:rPr>
          <w:rFonts w:ascii="仿宋_GB2312" w:hAnsi="仿宋_GB2312" w:eastAsia="仿宋_GB2312" w:cs="黑体"/>
          <w:b/>
          <w:bCs/>
          <w:sz w:val="32"/>
          <w:szCs w:val="32"/>
        </w:rPr>
      </w:pPr>
      <w:r>
        <w:rPr>
          <w:rFonts w:hint="eastAsia" w:ascii="楷体" w:hAnsi="楷体" w:eastAsia="楷体" w:cs="楷体"/>
          <w:sz w:val="32"/>
          <w:szCs w:val="32"/>
          <w:lang w:val="en-US" w:eastAsia="zh-CN"/>
        </w:rPr>
        <w:t>2</w:t>
      </w:r>
      <w:r>
        <w:rPr>
          <w:rFonts w:hint="eastAsia" w:ascii="楷体" w:hAnsi="楷体" w:eastAsia="楷体" w:cs="楷体"/>
          <w:sz w:val="32"/>
          <w:szCs w:val="32"/>
        </w:rPr>
        <w:t>.3  办理时限：</w:t>
      </w:r>
      <w:r>
        <w:rPr>
          <w:rFonts w:hint="eastAsia" w:ascii="仿宋_GB2312" w:hAnsi="仿宋_GB2312" w:eastAsia="仿宋_GB2312" w:cs="黑体"/>
          <w:sz w:val="32"/>
          <w:szCs w:val="32"/>
          <w:lang w:val="en-US" w:eastAsia="zh-CN"/>
        </w:rPr>
        <w:t>10</w:t>
      </w:r>
      <w:r>
        <w:rPr>
          <w:rFonts w:hint="eastAsia" w:ascii="仿宋_GB2312" w:hAnsi="仿宋_GB2312" w:eastAsia="仿宋_GB2312" w:cs="黑体"/>
          <w:sz w:val="32"/>
          <w:szCs w:val="32"/>
        </w:rPr>
        <w:t>个工作日</w:t>
      </w:r>
    </w:p>
    <w:p w14:paraId="262EEBCB">
      <w:pPr>
        <w:wordWrap w:val="0"/>
        <w:ind w:firstLine="640" w:firstLineChars="200"/>
        <w:rPr>
          <w:rFonts w:hint="eastAsia" w:ascii="仿宋_GB2312" w:hAnsi="仿宋_GB2312" w:eastAsia="仿宋_GB2312" w:cs="黑体"/>
          <w:sz w:val="32"/>
          <w:szCs w:val="32"/>
        </w:rPr>
      </w:pPr>
      <w:r>
        <w:rPr>
          <w:rFonts w:hint="eastAsia" w:ascii="楷体" w:hAnsi="楷体" w:eastAsia="楷体" w:cs="楷体"/>
          <w:sz w:val="32"/>
          <w:szCs w:val="32"/>
          <w:lang w:val="en-US" w:eastAsia="zh-CN"/>
        </w:rPr>
        <w:t>2</w:t>
      </w:r>
      <w:r>
        <w:rPr>
          <w:rFonts w:hint="eastAsia" w:ascii="楷体" w:hAnsi="楷体" w:eastAsia="楷体" w:cs="楷体"/>
          <w:sz w:val="32"/>
          <w:szCs w:val="32"/>
        </w:rPr>
        <w:t>.4  温馨提示：</w:t>
      </w:r>
      <w:r>
        <w:rPr>
          <w:rFonts w:hint="eastAsia" w:ascii="仿宋_GB2312" w:hAnsi="仿宋_GB2312" w:eastAsia="仿宋_GB2312" w:cs="黑体"/>
          <w:sz w:val="32"/>
          <w:szCs w:val="32"/>
        </w:rPr>
        <w:t>为</w:t>
      </w:r>
      <w:r>
        <w:rPr>
          <w:rFonts w:hint="eastAsia" w:ascii="仿宋_GB2312" w:hAnsi="仿宋_GB2312" w:eastAsia="仿宋_GB2312" w:cs="黑体"/>
          <w:sz w:val="32"/>
          <w:szCs w:val="32"/>
          <w:lang w:eastAsia="zh-CN"/>
        </w:rPr>
        <w:t>方便</w:t>
      </w:r>
      <w:r>
        <w:rPr>
          <w:rFonts w:hint="eastAsia" w:ascii="仿宋_GB2312" w:hAnsi="仿宋_GB2312" w:eastAsia="仿宋_GB2312" w:cs="黑体"/>
          <w:sz w:val="32"/>
          <w:szCs w:val="32"/>
        </w:rPr>
        <w:t>您快速办理业务，建议您</w:t>
      </w:r>
      <w:r>
        <w:rPr>
          <w:rFonts w:hint="eastAsia" w:ascii="仿宋_GB2312" w:hAnsi="仿宋_GB2312" w:eastAsia="仿宋_GB2312" w:cs="黑体"/>
          <w:sz w:val="32"/>
          <w:szCs w:val="32"/>
          <w:lang w:eastAsia="zh-CN"/>
        </w:rPr>
        <w:t>进行网上办理</w:t>
      </w:r>
      <w:r>
        <w:rPr>
          <w:rFonts w:hint="eastAsia" w:ascii="仿宋_GB2312" w:hAnsi="仿宋_GB2312" w:eastAsia="仿宋_GB2312" w:cs="黑体"/>
          <w:sz w:val="32"/>
          <w:szCs w:val="32"/>
        </w:rPr>
        <w:t>，避免</w:t>
      </w:r>
      <w:r>
        <w:rPr>
          <w:rFonts w:hint="eastAsia" w:ascii="仿宋_GB2312" w:hAnsi="仿宋_GB2312" w:eastAsia="仿宋_GB2312" w:cs="黑体"/>
          <w:sz w:val="32"/>
          <w:szCs w:val="32"/>
          <w:lang w:eastAsia="zh-CN"/>
        </w:rPr>
        <w:t>窗口排队</w:t>
      </w:r>
      <w:r>
        <w:rPr>
          <w:rFonts w:hint="eastAsia" w:ascii="仿宋_GB2312" w:hAnsi="仿宋_GB2312" w:eastAsia="仿宋_GB2312" w:cs="黑体"/>
          <w:sz w:val="32"/>
          <w:szCs w:val="32"/>
        </w:rPr>
        <w:t>等候</w:t>
      </w:r>
      <w:r>
        <w:rPr>
          <w:rFonts w:hint="eastAsia" w:ascii="仿宋_GB2312" w:hAnsi="仿宋_GB2312" w:eastAsia="仿宋_GB2312" w:cs="黑体"/>
          <w:sz w:val="32"/>
          <w:szCs w:val="32"/>
          <w:lang w:eastAsia="zh-CN"/>
        </w:rPr>
        <w:t>。</w:t>
      </w:r>
      <w:r>
        <w:rPr>
          <w:rFonts w:hint="eastAsia" w:ascii="仿宋_GB2312" w:hAnsi="仿宋_GB2312" w:eastAsia="仿宋_GB2312" w:cs="黑体"/>
          <w:sz w:val="32"/>
          <w:szCs w:val="32"/>
        </w:rPr>
        <w:t>我们为您提供预约服务和延时服务，如有问题可拨打咨询电话</w:t>
      </w:r>
      <w:r>
        <w:rPr>
          <w:rFonts w:hint="eastAsia" w:ascii="仿宋_GB2312" w:hAnsi="仿宋_GB2312" w:eastAsia="仿宋_GB2312" w:cs="黑体"/>
          <w:sz w:val="32"/>
          <w:szCs w:val="32"/>
          <w:lang w:val="en-US" w:eastAsia="zh-CN"/>
        </w:rPr>
        <w:t>0421</w:t>
      </w:r>
      <w:r>
        <w:rPr>
          <w:rFonts w:hint="eastAsia" w:ascii="仿宋_GB2312" w:hAnsi="仿宋_GB2312" w:eastAsia="仿宋_GB2312" w:cs="黑体"/>
          <w:sz w:val="32"/>
          <w:szCs w:val="32"/>
        </w:rPr>
        <w:t>-</w:t>
      </w:r>
      <w:r>
        <w:rPr>
          <w:rFonts w:hint="eastAsia" w:ascii="仿宋_GB2312" w:hAnsi="仿宋_GB2312" w:eastAsia="仿宋_GB2312" w:cs="黑体"/>
          <w:sz w:val="32"/>
          <w:szCs w:val="32"/>
          <w:lang w:val="en-US" w:eastAsia="zh-CN"/>
        </w:rPr>
        <w:t>2656809</w:t>
      </w:r>
      <w:r>
        <w:rPr>
          <w:rFonts w:hint="eastAsia" w:ascii="仿宋_GB2312" w:hAnsi="仿宋_GB2312" w:eastAsia="仿宋_GB2312" w:cs="黑体"/>
          <w:sz w:val="32"/>
          <w:szCs w:val="32"/>
        </w:rPr>
        <w:t>，如需投诉可拨打电话</w:t>
      </w:r>
      <w:r>
        <w:rPr>
          <w:rFonts w:hint="eastAsia" w:ascii="仿宋_GB2312" w:hAnsi="仿宋_GB2312" w:eastAsia="仿宋_GB2312" w:cs="黑体"/>
          <w:sz w:val="32"/>
          <w:szCs w:val="32"/>
          <w:lang w:val="en-US" w:eastAsia="zh-CN"/>
        </w:rPr>
        <w:t>0421</w:t>
      </w:r>
      <w:r>
        <w:rPr>
          <w:rFonts w:hint="eastAsia" w:ascii="仿宋_GB2312" w:hAnsi="仿宋_GB2312" w:eastAsia="仿宋_GB2312" w:cs="黑体"/>
          <w:sz w:val="32"/>
          <w:szCs w:val="32"/>
        </w:rPr>
        <w:t>-12345。</w:t>
      </w:r>
    </w:p>
    <w:p w14:paraId="453F59F4">
      <w:pPr>
        <w:pStyle w:val="3"/>
        <w:wordWrap w:val="0"/>
        <w:spacing w:before="0" w:after="0" w:line="240" w:lineRule="auto"/>
        <w:ind w:firstLine="640" w:firstLineChars="200"/>
        <w:rPr>
          <w:rFonts w:hint="eastAsia" w:ascii="黑体" w:hAnsi="黑体" w:eastAsia="黑体" w:cs="黑体"/>
          <w:b w:val="0"/>
          <w:bCs w:val="0"/>
          <w:lang w:eastAsia="zh-CN"/>
        </w:rPr>
      </w:pPr>
      <w:bookmarkStart w:id="29" w:name="_三、 危险化学品经营许可证变更--变更主要负责人"/>
      <w:r>
        <w:rPr>
          <w:rFonts w:hint="eastAsia" w:ascii="黑体" w:hAnsi="黑体" w:eastAsia="黑体" w:cs="黑体"/>
          <w:b w:val="0"/>
          <w:bCs w:val="0"/>
          <w:lang w:eastAsia="zh-CN"/>
        </w:rPr>
        <w:t xml:space="preserve">三、 </w:t>
      </w:r>
      <w:r>
        <w:rPr>
          <w:rFonts w:hint="eastAsia" w:ascii="黑体" w:hAnsi="黑体" w:eastAsia="黑体" w:cs="黑体"/>
          <w:b w:val="0"/>
          <w:bCs w:val="0"/>
          <w:lang w:val="en-US" w:eastAsia="zh-CN"/>
        </w:rPr>
        <w:t xml:space="preserve">危险化学品经营许可证变更--变更主要负责人 </w:t>
      </w:r>
    </w:p>
    <w:bookmarkEnd w:id="29"/>
    <w:p w14:paraId="0C3A63BE">
      <w:pPr>
        <w:pStyle w:val="3"/>
        <w:wordWrap w:val="0"/>
        <w:spacing w:before="0" w:after="0" w:line="240" w:lineRule="auto"/>
        <w:ind w:firstLine="640" w:firstLineChars="200"/>
        <w:rPr>
          <w:rFonts w:hint="eastAsia" w:ascii="黑体" w:hAnsi="黑体" w:eastAsia="黑体" w:cs="黑体"/>
          <w:b w:val="0"/>
          <w:bCs w:val="0"/>
          <w:lang w:eastAsia="zh-CN"/>
        </w:rPr>
      </w:pPr>
      <w:bookmarkStart w:id="30" w:name="_3.危险化学品经营许可证变更--变更主要负责人"/>
      <w:r>
        <w:rPr>
          <w:rFonts w:hint="eastAsia" w:ascii="黑体" w:hAnsi="黑体" w:eastAsia="黑体" w:cs="黑体"/>
          <w:b w:val="0"/>
          <w:bCs w:val="0"/>
          <w:lang w:val="en-US" w:eastAsia="zh-CN"/>
        </w:rPr>
        <w:t>3</w:t>
      </w:r>
      <w:r>
        <w:rPr>
          <w:rFonts w:hint="eastAsia" w:ascii="黑体" w:hAnsi="黑体" w:eastAsia="黑体" w:cs="黑体"/>
          <w:b w:val="0"/>
          <w:bCs w:val="0"/>
          <w:lang w:eastAsia="zh-CN"/>
        </w:rPr>
        <w:t>.</w:t>
      </w:r>
      <w:r>
        <w:rPr>
          <w:rFonts w:hint="eastAsia" w:ascii="黑体" w:hAnsi="黑体" w:eastAsia="黑体" w:cs="黑体"/>
          <w:b w:val="0"/>
          <w:bCs w:val="0"/>
          <w:lang w:val="en-US" w:eastAsia="zh-CN"/>
        </w:rPr>
        <w:t xml:space="preserve">危险化学品经营许可证变更--变更主要负责人 </w:t>
      </w:r>
    </w:p>
    <w:bookmarkEnd w:id="30"/>
    <w:p w14:paraId="226409F5">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lang w:eastAsia="zh-CN"/>
        </w:rPr>
        <w:t>取得</w:t>
      </w:r>
      <w:r>
        <w:rPr>
          <w:rFonts w:hint="eastAsia" w:ascii="仿宋_GB2312" w:hAnsi="仿宋_GB2312" w:eastAsia="仿宋_GB2312" w:cs="黑体"/>
          <w:sz w:val="32"/>
          <w:szCs w:val="32"/>
          <w:lang w:val="en-US" w:eastAsia="zh-CN"/>
        </w:rPr>
        <w:t>危险化学品经营许可证的经营单位</w:t>
      </w:r>
      <w:r>
        <w:rPr>
          <w:rFonts w:hint="eastAsia" w:ascii="仿宋_GB2312" w:hAnsi="仿宋_GB2312" w:eastAsia="仿宋_GB2312" w:cs="黑体"/>
          <w:sz w:val="32"/>
          <w:szCs w:val="32"/>
          <w:lang w:eastAsia="zh-CN"/>
        </w:rPr>
        <w:t>，需要变更主要负责人的申请此事项</w:t>
      </w:r>
      <w:r>
        <w:rPr>
          <w:rFonts w:hint="eastAsia" w:ascii="仿宋_GB2312" w:hAnsi="仿宋_GB2312" w:eastAsia="仿宋_GB2312" w:cs="黑体"/>
          <w:sz w:val="32"/>
          <w:szCs w:val="32"/>
        </w:rPr>
        <w:t>。</w:t>
      </w:r>
    </w:p>
    <w:p w14:paraId="4A45A313">
      <w:pPr>
        <w:wordWrap w:val="0"/>
        <w:ind w:firstLine="640" w:firstLineChars="200"/>
        <w:rPr>
          <w:rFonts w:ascii="楷体" w:hAnsi="楷体" w:eastAsia="楷体" w:cs="楷体"/>
          <w:sz w:val="32"/>
          <w:szCs w:val="32"/>
        </w:rPr>
      </w:pPr>
      <w:r>
        <w:rPr>
          <w:rFonts w:hint="eastAsia" w:ascii="楷体" w:hAnsi="楷体" w:eastAsia="楷体" w:cs="楷体"/>
          <w:sz w:val="32"/>
          <w:szCs w:val="32"/>
          <w:lang w:val="en-US" w:eastAsia="zh-CN"/>
        </w:rPr>
        <w:t>3</w:t>
      </w:r>
      <w:r>
        <w:rPr>
          <w:rFonts w:hint="eastAsia" w:ascii="楷体" w:hAnsi="楷体" w:eastAsia="楷体" w:cs="楷体"/>
          <w:sz w:val="32"/>
          <w:szCs w:val="32"/>
        </w:rPr>
        <w:t>.1  需提供要件</w:t>
      </w:r>
    </w:p>
    <w:p w14:paraId="22D9C881">
      <w:pPr>
        <w:pStyle w:val="3"/>
        <w:wordWrap w:val="0"/>
        <w:spacing w:before="0" w:after="0" w:line="240" w:lineRule="auto"/>
        <w:ind w:firstLine="640" w:firstLineChars="200"/>
        <w:rPr>
          <w:rFonts w:hint="eastAsia" w:ascii="仿宋_GB2312" w:hAnsi="仿宋_GB2312" w:eastAsia="仿宋_GB2312" w:cs="黑体"/>
          <w:b w:val="0"/>
          <w:bCs w:val="0"/>
          <w:kern w:val="2"/>
          <w:sz w:val="32"/>
          <w:szCs w:val="32"/>
          <w:lang w:val="en-US" w:eastAsia="zh-CN" w:bidi="ar-SA"/>
        </w:rPr>
      </w:pPr>
      <w:r>
        <w:rPr>
          <w:rFonts w:hint="eastAsia" w:ascii="仿宋_GB2312" w:hAnsi="仿宋_GB2312" w:eastAsia="仿宋_GB2312" w:cs="黑体"/>
          <w:b w:val="0"/>
          <w:bCs w:val="0"/>
          <w:kern w:val="2"/>
          <w:sz w:val="32"/>
          <w:szCs w:val="32"/>
          <w:lang w:val="en-US" w:eastAsia="zh-CN" w:bidi="ar-SA"/>
        </w:rPr>
        <w:t>危险化学品经营许可证变更--变更主要负责人申请材料：</w:t>
      </w:r>
    </w:p>
    <w:p w14:paraId="5DA456F8">
      <w:pPr>
        <w:wordWrap w:val="0"/>
        <w:ind w:firstLine="640" w:firstLineChars="200"/>
        <w:jc w:val="left"/>
        <w:rPr>
          <w:rFonts w:ascii="仿宋_GB2312" w:hAnsi="仿宋_GB2312" w:eastAsia="仿宋_GB2312" w:cs="黑体"/>
          <w:sz w:val="32"/>
          <w:szCs w:val="32"/>
        </w:rPr>
      </w:pPr>
      <w:r>
        <w:rPr>
          <w:rFonts w:hint="eastAsia" w:ascii="仿宋_GB2312" w:hAnsi="仿宋_GB2312" w:eastAsia="仿宋_GB2312" w:cs="黑体"/>
          <w:sz w:val="32"/>
          <w:szCs w:val="32"/>
        </w:rPr>
        <w:t>①《</w:t>
      </w:r>
      <w:r>
        <w:rPr>
          <w:rFonts w:hint="eastAsia" w:ascii="仿宋_GB2312" w:hAnsi="仿宋_GB2312" w:eastAsia="仿宋_GB2312" w:cs="黑体"/>
          <w:sz w:val="32"/>
          <w:szCs w:val="32"/>
          <w:lang w:val="en-US" w:eastAsia="zh-CN"/>
        </w:rPr>
        <w:fldChar w:fldCharType="begin"/>
      </w:r>
      <w:r>
        <w:rPr>
          <w:rFonts w:hint="eastAsia" w:ascii="仿宋_GB2312" w:hAnsi="仿宋_GB2312" w:eastAsia="仿宋_GB2312" w:cs="黑体"/>
          <w:sz w:val="32"/>
          <w:szCs w:val="32"/>
          <w:lang w:val="en-US" w:eastAsia="zh-CN"/>
        </w:rPr>
        <w:instrText xml:space="preserve"> HYPERLINK "javascript:;" </w:instrText>
      </w:r>
      <w:r>
        <w:rPr>
          <w:rFonts w:hint="eastAsia" w:ascii="仿宋_GB2312" w:hAnsi="仿宋_GB2312" w:eastAsia="仿宋_GB2312" w:cs="黑体"/>
          <w:sz w:val="32"/>
          <w:szCs w:val="32"/>
          <w:lang w:val="en-US" w:eastAsia="zh-CN"/>
        </w:rPr>
        <w:fldChar w:fldCharType="separate"/>
      </w:r>
      <w:r>
        <w:rPr>
          <w:rFonts w:hint="eastAsia" w:ascii="仿宋_GB2312" w:hAnsi="仿宋_GB2312" w:eastAsia="仿宋_GB2312" w:cs="黑体"/>
          <w:sz w:val="32"/>
          <w:szCs w:val="32"/>
        </w:rPr>
        <w:t>经营许可证变更申请书</w:t>
      </w:r>
      <w:r>
        <w:rPr>
          <w:rFonts w:hint="eastAsia" w:ascii="仿宋_GB2312" w:hAnsi="仿宋_GB2312" w:eastAsia="仿宋_GB2312" w:cs="黑体"/>
          <w:sz w:val="32"/>
          <w:szCs w:val="32"/>
          <w:lang w:val="en-US" w:eastAsia="zh-CN"/>
        </w:rPr>
        <w:fldChar w:fldCharType="end"/>
      </w:r>
      <w:r>
        <w:rPr>
          <w:rFonts w:hint="eastAsia" w:ascii="仿宋_GB2312" w:hAnsi="仿宋_GB2312" w:eastAsia="仿宋_GB2312" w:cs="黑体"/>
          <w:sz w:val="32"/>
          <w:szCs w:val="32"/>
        </w:rPr>
        <w:t>》（资料来源：</w:t>
      </w:r>
      <w:r>
        <w:rPr>
          <w:rFonts w:hint="eastAsia" w:ascii="仿宋_GB2312" w:hAnsi="仿宋_GB2312" w:eastAsia="仿宋_GB2312" w:cs="黑体"/>
          <w:sz w:val="32"/>
          <w:szCs w:val="32"/>
          <w:lang w:eastAsia="zh-CN"/>
        </w:rPr>
        <w:t>网上下载</w:t>
      </w:r>
      <w:r>
        <w:rPr>
          <w:rFonts w:hint="eastAsia" w:ascii="仿宋_GB2312" w:hAnsi="仿宋_GB2312" w:eastAsia="仿宋_GB2312" w:cs="Calibri"/>
          <w:color w:val="auto"/>
          <w:spacing w:val="-14"/>
          <w:sz w:val="32"/>
          <w:szCs w:val="32"/>
          <w:u w:val="none"/>
        </w:rPr>
        <w:fldChar w:fldCharType="begin"/>
      </w:r>
      <w:r>
        <w:rPr>
          <w:rFonts w:hint="eastAsia" w:ascii="仿宋_GB2312" w:hAnsi="仿宋_GB2312" w:eastAsia="仿宋_GB2312" w:cs="Calibri"/>
          <w:color w:val="auto"/>
          <w:spacing w:val="-14"/>
          <w:sz w:val="32"/>
          <w:szCs w:val="32"/>
          <w:u w:val="none"/>
        </w:rPr>
        <w:instrText xml:space="preserve"> HYPERLINK "https://zwfw.chaoyang.gov.cn/webSite/repertory/view.do?itemId=&amp;itemcode=11211300738795399J300012504500012" </w:instrText>
      </w:r>
      <w:r>
        <w:rPr>
          <w:rFonts w:hint="eastAsia" w:ascii="仿宋_GB2312" w:hAnsi="仿宋_GB2312" w:eastAsia="仿宋_GB2312" w:cs="Calibri"/>
          <w:color w:val="auto"/>
          <w:spacing w:val="-14"/>
          <w:sz w:val="32"/>
          <w:szCs w:val="32"/>
          <w:u w:val="none"/>
        </w:rPr>
        <w:fldChar w:fldCharType="separate"/>
      </w:r>
      <w:r>
        <w:rPr>
          <w:rStyle w:val="13"/>
          <w:rFonts w:hint="eastAsia" w:ascii="仿宋_GB2312" w:hAnsi="仿宋_GB2312" w:eastAsia="仿宋_GB2312" w:cs="Calibri"/>
          <w:color w:val="auto"/>
          <w:spacing w:val="-14"/>
          <w:sz w:val="32"/>
          <w:szCs w:val="32"/>
          <w:u w:val="none"/>
        </w:rPr>
        <w:t>https://zwfw.chaoyang.gov.cn/webSite/repertory/view.do?itemId=&amp;itemcode=11211300738795399J300012504500012</w:t>
      </w:r>
      <w:r>
        <w:rPr>
          <w:rFonts w:hint="eastAsia" w:ascii="仿宋_GB2312" w:hAnsi="仿宋_GB2312" w:eastAsia="仿宋_GB2312" w:cs="Calibri"/>
          <w:color w:val="auto"/>
          <w:spacing w:val="-14"/>
          <w:sz w:val="32"/>
          <w:szCs w:val="32"/>
          <w:u w:val="none"/>
        </w:rPr>
        <w:fldChar w:fldCharType="end"/>
      </w:r>
      <w:r>
        <w:rPr>
          <w:rFonts w:hint="eastAsia" w:ascii="仿宋_GB2312" w:hAnsi="仿宋_GB2312" w:eastAsia="仿宋_GB2312" w:cs="黑体"/>
          <w:sz w:val="32"/>
          <w:szCs w:val="32"/>
        </w:rPr>
        <w:t>）</w:t>
      </w:r>
    </w:p>
    <w:p w14:paraId="0C38C9E5">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sz w:val="32"/>
          <w:szCs w:val="32"/>
        </w:rPr>
        <w:t>②</w:t>
      </w:r>
      <w:r>
        <w:rPr>
          <w:rFonts w:hint="eastAsia" w:ascii="仿宋_GB2312" w:hAnsi="仿宋_GB2312" w:eastAsia="仿宋_GB2312" w:cs="黑体"/>
          <w:sz w:val="32"/>
          <w:szCs w:val="32"/>
          <w:lang w:val="en-US" w:eastAsia="zh-CN"/>
        </w:rPr>
        <w:fldChar w:fldCharType="begin"/>
      </w:r>
      <w:r>
        <w:rPr>
          <w:rFonts w:hint="eastAsia" w:ascii="仿宋_GB2312" w:hAnsi="仿宋_GB2312" w:eastAsia="仿宋_GB2312" w:cs="黑体"/>
          <w:sz w:val="32"/>
          <w:szCs w:val="32"/>
          <w:lang w:val="en-US" w:eastAsia="zh-CN"/>
        </w:rPr>
        <w:instrText xml:space="preserve"> HYPERLINK "javascript:;" </w:instrText>
      </w:r>
      <w:r>
        <w:rPr>
          <w:rFonts w:hint="eastAsia" w:ascii="仿宋_GB2312" w:hAnsi="仿宋_GB2312" w:eastAsia="仿宋_GB2312" w:cs="黑体"/>
          <w:sz w:val="32"/>
          <w:szCs w:val="32"/>
          <w:lang w:val="en-US" w:eastAsia="zh-CN"/>
        </w:rPr>
        <w:fldChar w:fldCharType="separate"/>
      </w:r>
      <w:r>
        <w:rPr>
          <w:rFonts w:hint="eastAsia" w:ascii="仿宋_GB2312" w:hAnsi="仿宋_GB2312" w:eastAsia="仿宋_GB2312" w:cs="黑体"/>
          <w:sz w:val="32"/>
          <w:szCs w:val="32"/>
        </w:rPr>
        <w:t>变更后的工商营业执照（复印件）</w:t>
      </w:r>
      <w:r>
        <w:rPr>
          <w:rFonts w:hint="eastAsia" w:ascii="仿宋_GB2312" w:hAnsi="仿宋_GB2312" w:eastAsia="仿宋_GB2312" w:cs="黑体"/>
          <w:sz w:val="32"/>
          <w:szCs w:val="32"/>
          <w:lang w:val="en-US" w:eastAsia="zh-CN"/>
        </w:rPr>
        <w:fldChar w:fldCharType="end"/>
      </w:r>
      <w:r>
        <w:rPr>
          <w:rFonts w:hint="eastAsia" w:ascii="仿宋_GB2312" w:hAnsi="仿宋_GB2312" w:eastAsia="仿宋_GB2312" w:cs="黑体"/>
          <w:sz w:val="32"/>
          <w:szCs w:val="32"/>
        </w:rPr>
        <w:t>（资料来源：</w:t>
      </w:r>
      <w:r>
        <w:rPr>
          <w:rFonts w:hint="eastAsia" w:ascii="仿宋_GB2312" w:hAnsi="仿宋_GB2312" w:eastAsia="仿宋_GB2312" w:cs="黑体"/>
          <w:sz w:val="32"/>
          <w:szCs w:val="32"/>
          <w:lang w:eastAsia="zh-CN"/>
        </w:rPr>
        <w:t>市场监督管理部门</w:t>
      </w:r>
      <w:r>
        <w:rPr>
          <w:rFonts w:hint="eastAsia" w:ascii="仿宋_GB2312" w:hAnsi="仿宋_GB2312" w:eastAsia="仿宋_GB2312" w:cs="黑体"/>
          <w:sz w:val="32"/>
          <w:szCs w:val="32"/>
        </w:rPr>
        <w:t>）</w:t>
      </w:r>
    </w:p>
    <w:p w14:paraId="31B96FF6">
      <w:pPr>
        <w:wordWrap w:val="0"/>
        <w:ind w:firstLine="640" w:firstLineChars="200"/>
        <w:rPr>
          <w:rFonts w:hint="eastAsia" w:ascii="仿宋_GB2312" w:hAnsi="仿宋_GB2312" w:eastAsia="仿宋_GB2312" w:cs="黑体"/>
          <w:sz w:val="32"/>
          <w:szCs w:val="32"/>
        </w:rPr>
      </w:pPr>
      <w:r>
        <w:rPr>
          <w:rFonts w:hint="eastAsia" w:ascii="仿宋_GB2312" w:hAnsi="仿宋_GB2312" w:eastAsia="仿宋_GB2312" w:cs="黑体"/>
          <w:b w:val="0"/>
          <w:bCs w:val="0"/>
          <w:color w:val="auto"/>
          <w:sz w:val="32"/>
          <w:szCs w:val="32"/>
          <w:u w:val="none"/>
        </w:rPr>
        <w:t>③</w:t>
      </w:r>
      <w:r>
        <w:rPr>
          <w:rFonts w:hint="eastAsia" w:ascii="仿宋_GB2312" w:hAnsi="仿宋_GB2312" w:eastAsia="仿宋_GB2312" w:cs="黑体"/>
          <w:sz w:val="32"/>
          <w:szCs w:val="32"/>
          <w:lang w:val="en-US" w:eastAsia="zh-CN"/>
        </w:rPr>
        <w:fldChar w:fldCharType="begin"/>
      </w:r>
      <w:r>
        <w:rPr>
          <w:rFonts w:hint="eastAsia" w:ascii="仿宋_GB2312" w:hAnsi="仿宋_GB2312" w:eastAsia="仿宋_GB2312" w:cs="黑体"/>
          <w:sz w:val="32"/>
          <w:szCs w:val="32"/>
          <w:lang w:val="en-US" w:eastAsia="zh-CN"/>
        </w:rPr>
        <w:instrText xml:space="preserve"> HYPERLINK "javascript:;" </w:instrText>
      </w:r>
      <w:r>
        <w:rPr>
          <w:rFonts w:hint="eastAsia" w:ascii="仿宋_GB2312" w:hAnsi="仿宋_GB2312" w:eastAsia="仿宋_GB2312" w:cs="黑体"/>
          <w:sz w:val="32"/>
          <w:szCs w:val="32"/>
          <w:lang w:val="en-US" w:eastAsia="zh-CN"/>
        </w:rPr>
        <w:fldChar w:fldCharType="separate"/>
      </w:r>
      <w:r>
        <w:rPr>
          <w:rFonts w:hint="eastAsia" w:ascii="仿宋_GB2312" w:hAnsi="仿宋_GB2312" w:eastAsia="仿宋_GB2312" w:cs="黑体"/>
          <w:sz w:val="32"/>
          <w:szCs w:val="32"/>
        </w:rPr>
        <w:t>变更后的主要负责人安全资格证书（复印件）（申请人不再提交，由部门内部审查）</w:t>
      </w:r>
      <w:r>
        <w:rPr>
          <w:rFonts w:hint="eastAsia" w:ascii="仿宋_GB2312" w:hAnsi="仿宋_GB2312" w:eastAsia="仿宋_GB2312" w:cs="黑体"/>
          <w:sz w:val="32"/>
          <w:szCs w:val="32"/>
          <w:lang w:val="en-US" w:eastAsia="zh-CN"/>
        </w:rPr>
        <w:fldChar w:fldCharType="end"/>
      </w:r>
      <w:r>
        <w:rPr>
          <w:rFonts w:hint="eastAsia" w:ascii="仿宋_GB2312" w:hAnsi="仿宋_GB2312" w:eastAsia="仿宋_GB2312" w:cs="黑体"/>
          <w:sz w:val="32"/>
          <w:szCs w:val="32"/>
          <w:lang w:val="en-US" w:eastAsia="zh-CN"/>
        </w:rPr>
        <w:t>（资料来源：市应急管理局）</w:t>
      </w:r>
    </w:p>
    <w:p w14:paraId="5B91C8C2">
      <w:pPr>
        <w:wordWrap w:val="0"/>
        <w:ind w:firstLine="640" w:firstLineChars="200"/>
        <w:rPr>
          <w:rFonts w:ascii="楷体" w:hAnsi="楷体" w:eastAsia="楷体" w:cs="楷体"/>
          <w:sz w:val="32"/>
          <w:szCs w:val="32"/>
        </w:rPr>
      </w:pPr>
      <w:r>
        <w:rPr>
          <w:rFonts w:hint="eastAsia" w:ascii="楷体" w:hAnsi="楷体" w:eastAsia="楷体" w:cs="楷体"/>
          <w:sz w:val="32"/>
          <w:szCs w:val="32"/>
          <w:lang w:val="en-US" w:eastAsia="zh-CN"/>
        </w:rPr>
        <w:t>3</w:t>
      </w:r>
      <w:r>
        <w:rPr>
          <w:rFonts w:hint="eastAsia" w:ascii="楷体" w:hAnsi="楷体" w:eastAsia="楷体" w:cs="楷体"/>
          <w:sz w:val="32"/>
          <w:szCs w:val="32"/>
        </w:rPr>
        <w:t>.2  办理路径</w:t>
      </w:r>
    </w:p>
    <w:p w14:paraId="749955A7">
      <w:pPr>
        <w:wordWrap w:val="0"/>
        <w:ind w:firstLine="584" w:firstLineChars="200"/>
        <w:rPr>
          <w:rFonts w:ascii="仿宋_GB2312" w:hAnsi="仿宋_GB2312" w:eastAsia="仿宋_GB2312" w:cs="宋体"/>
          <w:spacing w:val="-11"/>
          <w:sz w:val="32"/>
          <w:szCs w:val="32"/>
        </w:rPr>
      </w:pPr>
      <w:r>
        <w:rPr>
          <w:rFonts w:ascii="仿宋_GB2312" w:hAnsi="仿宋_GB2312" w:eastAsia="仿宋_GB2312" w:cs="Calibri"/>
          <w:spacing w:val="-14"/>
          <w:sz w:val="32"/>
          <w:szCs w:val="32"/>
        </w:rPr>
        <w:t>①</w:t>
      </w:r>
      <w:r>
        <w:rPr>
          <w:rFonts w:hint="eastAsia" w:ascii="楷体" w:hAnsi="楷体" w:eastAsia="楷体" w:cs="楷体"/>
          <w:spacing w:val="-14"/>
          <w:sz w:val="32"/>
          <w:szCs w:val="32"/>
        </w:rPr>
        <w:t>窗口办：</w:t>
      </w:r>
      <w:r>
        <w:rPr>
          <w:rFonts w:hint="eastAsia" w:ascii="仿宋_GB2312" w:hAnsi="仿宋_GB2312" w:eastAsia="仿宋_GB2312" w:cs="Calibri"/>
          <w:spacing w:val="-11"/>
          <w:sz w:val="32"/>
          <w:szCs w:val="32"/>
          <w:lang w:eastAsia="zh-CN"/>
        </w:rPr>
        <w:t>朝</w:t>
      </w:r>
      <w:r>
        <w:rPr>
          <w:rFonts w:hint="eastAsia" w:ascii="仿宋_GB2312" w:hAnsi="仿宋_GB2312" w:eastAsia="仿宋_GB2312" w:cs="Calibri"/>
          <w:spacing w:val="-11"/>
          <w:sz w:val="32"/>
          <w:szCs w:val="32"/>
        </w:rPr>
        <w:t>阳市政务服务中心2层</w:t>
      </w:r>
      <w:r>
        <w:rPr>
          <w:rFonts w:hint="eastAsia" w:ascii="仿宋_GB2312" w:hAnsi="仿宋_GB2312" w:eastAsia="仿宋_GB2312" w:cs="Calibri"/>
          <w:spacing w:val="-11"/>
          <w:sz w:val="32"/>
          <w:szCs w:val="32"/>
          <w:lang w:val="en-US" w:eastAsia="zh-CN"/>
        </w:rPr>
        <w:t>B03</w:t>
      </w:r>
      <w:r>
        <w:rPr>
          <w:rFonts w:hint="eastAsia" w:ascii="仿宋_GB2312" w:hAnsi="仿宋_GB2312" w:eastAsia="仿宋_GB2312" w:cs="Calibri"/>
          <w:spacing w:val="-11"/>
          <w:sz w:val="32"/>
          <w:szCs w:val="32"/>
          <w:lang w:eastAsia="zh-CN"/>
        </w:rPr>
        <w:t>应急管理局</w:t>
      </w:r>
      <w:r>
        <w:rPr>
          <w:rFonts w:hint="eastAsia" w:ascii="仿宋_GB2312" w:hAnsi="仿宋_GB2312" w:eastAsia="仿宋_GB2312" w:cs="Calibri"/>
          <w:spacing w:val="-11"/>
          <w:sz w:val="32"/>
          <w:szCs w:val="32"/>
        </w:rPr>
        <w:t>窗口</w:t>
      </w:r>
    </w:p>
    <w:p w14:paraId="2589B4CC">
      <w:pPr>
        <w:wordWrap w:val="0"/>
        <w:spacing w:line="360" w:lineRule="auto"/>
        <w:ind w:firstLine="584" w:firstLineChars="200"/>
        <w:jc w:val="left"/>
        <w:rPr>
          <w:rFonts w:hint="eastAsia" w:ascii="仿宋_GB2312" w:hAnsi="仿宋_GB2312" w:eastAsia="仿宋_GB2312" w:cs="Calibri"/>
          <w:color w:val="auto"/>
          <w:spacing w:val="-14"/>
          <w:sz w:val="32"/>
          <w:szCs w:val="32"/>
          <w:u w:val="none"/>
        </w:rPr>
      </w:pPr>
      <w:r>
        <w:rPr>
          <w:rFonts w:ascii="仿宋_GB2312" w:hAnsi="仿宋_GB2312" w:eastAsia="仿宋_GB2312" w:cs="Calibri"/>
          <w:spacing w:val="-14"/>
          <w:sz w:val="32"/>
          <w:szCs w:val="32"/>
        </w:rPr>
        <w:t>②</w:t>
      </w:r>
      <w:r>
        <w:rPr>
          <w:rFonts w:hint="eastAsia" w:ascii="楷体" w:hAnsi="楷体" w:eastAsia="楷体" w:cs="楷体"/>
          <w:spacing w:val="-14"/>
          <w:sz w:val="32"/>
          <w:szCs w:val="32"/>
        </w:rPr>
        <w:t>网上办：</w:t>
      </w:r>
      <w:r>
        <w:rPr>
          <w:rFonts w:hint="eastAsia" w:ascii="仿宋_GB2312" w:hAnsi="仿宋_GB2312" w:eastAsia="仿宋_GB2312" w:cs="Calibri"/>
          <w:spacing w:val="-14"/>
          <w:sz w:val="32"/>
          <w:szCs w:val="32"/>
          <w:lang w:eastAsia="zh-CN"/>
        </w:rPr>
        <w:t>朝</w:t>
      </w:r>
      <w:r>
        <w:rPr>
          <w:rFonts w:hint="eastAsia" w:ascii="仿宋_GB2312" w:hAnsi="仿宋_GB2312" w:eastAsia="仿宋_GB2312" w:cs="Calibri"/>
          <w:spacing w:val="-14"/>
          <w:sz w:val="32"/>
          <w:szCs w:val="32"/>
        </w:rPr>
        <w:t>阳政务服务网</w:t>
      </w:r>
      <w:r>
        <w:rPr>
          <w:rFonts w:hint="eastAsia" w:ascii="仿宋_GB2312" w:hAnsi="仿宋_GB2312" w:eastAsia="仿宋_GB2312" w:cs="Calibri"/>
          <w:color w:val="auto"/>
          <w:spacing w:val="-14"/>
          <w:sz w:val="32"/>
          <w:szCs w:val="32"/>
          <w:u w:val="none"/>
        </w:rPr>
        <w:fldChar w:fldCharType="begin"/>
      </w:r>
      <w:r>
        <w:rPr>
          <w:rFonts w:hint="eastAsia" w:ascii="仿宋_GB2312" w:hAnsi="仿宋_GB2312" w:eastAsia="仿宋_GB2312" w:cs="Calibri"/>
          <w:color w:val="auto"/>
          <w:spacing w:val="-14"/>
          <w:sz w:val="32"/>
          <w:szCs w:val="32"/>
          <w:u w:val="none"/>
        </w:rPr>
        <w:instrText xml:space="preserve"> HYPERLINK "https://zwfw.chaoyang.gov.cn/webSite/repertory/view.do?itemId=&amp;itemcode=11211300738795399J300012504500012" </w:instrText>
      </w:r>
      <w:r>
        <w:rPr>
          <w:rFonts w:hint="eastAsia" w:ascii="仿宋_GB2312" w:hAnsi="仿宋_GB2312" w:eastAsia="仿宋_GB2312" w:cs="Calibri"/>
          <w:color w:val="auto"/>
          <w:spacing w:val="-14"/>
          <w:sz w:val="32"/>
          <w:szCs w:val="32"/>
          <w:u w:val="none"/>
        </w:rPr>
        <w:fldChar w:fldCharType="separate"/>
      </w:r>
      <w:r>
        <w:rPr>
          <w:rStyle w:val="13"/>
          <w:rFonts w:hint="eastAsia" w:ascii="仿宋_GB2312" w:hAnsi="仿宋_GB2312" w:eastAsia="仿宋_GB2312" w:cs="Calibri"/>
          <w:color w:val="auto"/>
          <w:spacing w:val="-14"/>
          <w:sz w:val="32"/>
          <w:szCs w:val="32"/>
          <w:u w:val="none"/>
        </w:rPr>
        <w:t>https://zwfw.chaoyang.gov.cn/webSite/repertory/view.do?itemId=&amp;itemcode=11211300738795399J300012504500012</w:t>
      </w:r>
      <w:r>
        <w:rPr>
          <w:rFonts w:hint="eastAsia" w:ascii="仿宋_GB2312" w:hAnsi="仿宋_GB2312" w:eastAsia="仿宋_GB2312" w:cs="Calibri"/>
          <w:color w:val="auto"/>
          <w:spacing w:val="-14"/>
          <w:sz w:val="32"/>
          <w:szCs w:val="32"/>
          <w:u w:val="none"/>
        </w:rPr>
        <w:fldChar w:fldCharType="end"/>
      </w:r>
    </w:p>
    <w:p w14:paraId="24B4A036">
      <w:pPr>
        <w:wordWrap w:val="0"/>
        <w:spacing w:line="360" w:lineRule="auto"/>
        <w:ind w:firstLine="480"/>
        <w:jc w:val="center"/>
        <w:rPr>
          <w:rFonts w:hint="eastAsia" w:ascii="仿宋_GB2312" w:hAnsi="仿宋_GB2312" w:eastAsia="仿宋_GB2312"/>
          <w:lang w:eastAsia="zh-CN"/>
        </w:rPr>
      </w:pPr>
      <w:r>
        <w:rPr>
          <w:rFonts w:hint="eastAsia" w:ascii="仿宋_GB2312" w:hAnsi="仿宋_GB2312" w:eastAsia="仿宋_GB2312"/>
          <w:lang w:eastAsia="zh-CN"/>
        </w:rPr>
        <w:drawing>
          <wp:inline distT="0" distB="0" distL="114300" distR="114300">
            <wp:extent cx="1619885" cy="1619885"/>
            <wp:effectExtent l="0" t="0" r="18415" b="18415"/>
            <wp:docPr id="14" name="图片 14" descr="3.危险化学品经营许可证变更--变更主要负责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危险化学品经营许可证变更--变更主要负责人"/>
                    <pic:cNvPicPr>
                      <a:picLocks noChangeAspect="1"/>
                    </pic:cNvPicPr>
                  </pic:nvPicPr>
                  <pic:blipFill>
                    <a:blip r:embed="rId16"/>
                    <a:stretch>
                      <a:fillRect/>
                    </a:stretch>
                  </pic:blipFill>
                  <pic:spPr>
                    <a:xfrm>
                      <a:off x="0" y="0"/>
                      <a:ext cx="1619885" cy="1619885"/>
                    </a:xfrm>
                    <a:prstGeom prst="rect">
                      <a:avLst/>
                    </a:prstGeom>
                  </pic:spPr>
                </pic:pic>
              </a:graphicData>
            </a:graphic>
          </wp:inline>
        </w:drawing>
      </w:r>
    </w:p>
    <w:p w14:paraId="6F22EE6B">
      <w:pPr>
        <w:wordWrap w:val="0"/>
        <w:ind w:firstLine="640" w:firstLineChars="200"/>
        <w:rPr>
          <w:rFonts w:ascii="仿宋_GB2312" w:hAnsi="仿宋_GB2312" w:eastAsia="仿宋_GB2312" w:cs="黑体"/>
          <w:b/>
          <w:bCs/>
          <w:sz w:val="32"/>
          <w:szCs w:val="32"/>
        </w:rPr>
      </w:pPr>
      <w:r>
        <w:rPr>
          <w:rFonts w:hint="eastAsia" w:ascii="楷体" w:hAnsi="楷体" w:eastAsia="楷体" w:cs="楷体"/>
          <w:sz w:val="32"/>
          <w:szCs w:val="32"/>
          <w:lang w:val="en-US" w:eastAsia="zh-CN"/>
        </w:rPr>
        <w:t>3</w:t>
      </w:r>
      <w:r>
        <w:rPr>
          <w:rFonts w:hint="eastAsia" w:ascii="楷体" w:hAnsi="楷体" w:eastAsia="楷体" w:cs="楷体"/>
          <w:sz w:val="32"/>
          <w:szCs w:val="32"/>
        </w:rPr>
        <w:t>.3  办理时限：</w:t>
      </w:r>
      <w:r>
        <w:rPr>
          <w:rFonts w:hint="eastAsia" w:ascii="仿宋_GB2312" w:hAnsi="仿宋_GB2312" w:eastAsia="仿宋_GB2312" w:cs="黑体"/>
          <w:sz w:val="32"/>
          <w:szCs w:val="32"/>
          <w:lang w:val="en-US" w:eastAsia="zh-CN"/>
        </w:rPr>
        <w:t>4</w:t>
      </w:r>
      <w:r>
        <w:rPr>
          <w:rFonts w:hint="eastAsia" w:ascii="仿宋_GB2312" w:hAnsi="仿宋_GB2312" w:eastAsia="仿宋_GB2312" w:cs="黑体"/>
          <w:sz w:val="32"/>
          <w:szCs w:val="32"/>
        </w:rPr>
        <w:t>个工作日</w:t>
      </w:r>
    </w:p>
    <w:p w14:paraId="574B630F">
      <w:pPr>
        <w:wordWrap w:val="0"/>
        <w:ind w:firstLine="640" w:firstLineChars="200"/>
        <w:rPr>
          <w:rFonts w:hint="eastAsia" w:ascii="仿宋_GB2312" w:hAnsi="仿宋_GB2312" w:eastAsia="仿宋_GB2312" w:cs="黑体"/>
          <w:sz w:val="32"/>
          <w:szCs w:val="32"/>
        </w:rPr>
      </w:pPr>
      <w:r>
        <w:rPr>
          <w:rFonts w:hint="eastAsia" w:ascii="楷体" w:hAnsi="楷体" w:eastAsia="楷体" w:cs="楷体"/>
          <w:sz w:val="32"/>
          <w:szCs w:val="32"/>
          <w:lang w:val="en-US" w:eastAsia="zh-CN"/>
        </w:rPr>
        <w:t>3</w:t>
      </w:r>
      <w:r>
        <w:rPr>
          <w:rFonts w:hint="eastAsia" w:ascii="楷体" w:hAnsi="楷体" w:eastAsia="楷体" w:cs="楷体"/>
          <w:sz w:val="32"/>
          <w:szCs w:val="32"/>
        </w:rPr>
        <w:t>.4  温馨提示：</w:t>
      </w:r>
      <w:r>
        <w:rPr>
          <w:rFonts w:hint="eastAsia" w:ascii="仿宋_GB2312" w:hAnsi="仿宋_GB2312" w:eastAsia="仿宋_GB2312" w:cs="黑体"/>
          <w:sz w:val="32"/>
          <w:szCs w:val="32"/>
        </w:rPr>
        <w:t>为</w:t>
      </w:r>
      <w:r>
        <w:rPr>
          <w:rFonts w:hint="eastAsia" w:ascii="仿宋_GB2312" w:hAnsi="仿宋_GB2312" w:eastAsia="仿宋_GB2312" w:cs="黑体"/>
          <w:sz w:val="32"/>
          <w:szCs w:val="32"/>
          <w:lang w:eastAsia="zh-CN"/>
        </w:rPr>
        <w:t>方便</w:t>
      </w:r>
      <w:r>
        <w:rPr>
          <w:rFonts w:hint="eastAsia" w:ascii="仿宋_GB2312" w:hAnsi="仿宋_GB2312" w:eastAsia="仿宋_GB2312" w:cs="黑体"/>
          <w:sz w:val="32"/>
          <w:szCs w:val="32"/>
        </w:rPr>
        <w:t>您快速办理业务，建议您</w:t>
      </w:r>
      <w:r>
        <w:rPr>
          <w:rFonts w:hint="eastAsia" w:ascii="仿宋_GB2312" w:hAnsi="仿宋_GB2312" w:eastAsia="仿宋_GB2312" w:cs="黑体"/>
          <w:sz w:val="32"/>
          <w:szCs w:val="32"/>
          <w:lang w:eastAsia="zh-CN"/>
        </w:rPr>
        <w:t>进行网上办理</w:t>
      </w:r>
      <w:r>
        <w:rPr>
          <w:rFonts w:hint="eastAsia" w:ascii="仿宋_GB2312" w:hAnsi="仿宋_GB2312" w:eastAsia="仿宋_GB2312" w:cs="黑体"/>
          <w:sz w:val="32"/>
          <w:szCs w:val="32"/>
        </w:rPr>
        <w:t>，避免</w:t>
      </w:r>
      <w:r>
        <w:rPr>
          <w:rFonts w:hint="eastAsia" w:ascii="仿宋_GB2312" w:hAnsi="仿宋_GB2312" w:eastAsia="仿宋_GB2312" w:cs="黑体"/>
          <w:sz w:val="32"/>
          <w:szCs w:val="32"/>
          <w:lang w:eastAsia="zh-CN"/>
        </w:rPr>
        <w:t>窗口排队</w:t>
      </w:r>
      <w:r>
        <w:rPr>
          <w:rFonts w:hint="eastAsia" w:ascii="仿宋_GB2312" w:hAnsi="仿宋_GB2312" w:eastAsia="仿宋_GB2312" w:cs="黑体"/>
          <w:sz w:val="32"/>
          <w:szCs w:val="32"/>
        </w:rPr>
        <w:t>等候</w:t>
      </w:r>
      <w:r>
        <w:rPr>
          <w:rFonts w:hint="eastAsia" w:ascii="仿宋_GB2312" w:hAnsi="仿宋_GB2312" w:eastAsia="仿宋_GB2312" w:cs="黑体"/>
          <w:sz w:val="32"/>
          <w:szCs w:val="32"/>
          <w:lang w:eastAsia="zh-CN"/>
        </w:rPr>
        <w:t>。</w:t>
      </w:r>
      <w:r>
        <w:rPr>
          <w:rFonts w:hint="eastAsia" w:ascii="仿宋_GB2312" w:hAnsi="仿宋_GB2312" w:eastAsia="仿宋_GB2312" w:cs="黑体"/>
          <w:sz w:val="32"/>
          <w:szCs w:val="32"/>
        </w:rPr>
        <w:t>我们为您提供预约服务和延时服务，如有问题可拨打咨询电话</w:t>
      </w:r>
      <w:r>
        <w:rPr>
          <w:rFonts w:hint="eastAsia" w:ascii="仿宋_GB2312" w:hAnsi="仿宋_GB2312" w:eastAsia="仿宋_GB2312" w:cs="黑体"/>
          <w:sz w:val="32"/>
          <w:szCs w:val="32"/>
          <w:lang w:val="en-US" w:eastAsia="zh-CN"/>
        </w:rPr>
        <w:t>0421</w:t>
      </w:r>
      <w:r>
        <w:rPr>
          <w:rFonts w:hint="eastAsia" w:ascii="仿宋_GB2312" w:hAnsi="仿宋_GB2312" w:eastAsia="仿宋_GB2312" w:cs="黑体"/>
          <w:sz w:val="32"/>
          <w:szCs w:val="32"/>
        </w:rPr>
        <w:t>-</w:t>
      </w:r>
      <w:r>
        <w:rPr>
          <w:rFonts w:hint="eastAsia" w:ascii="仿宋_GB2312" w:hAnsi="仿宋_GB2312" w:eastAsia="仿宋_GB2312" w:cs="黑体"/>
          <w:sz w:val="32"/>
          <w:szCs w:val="32"/>
          <w:lang w:val="en-US" w:eastAsia="zh-CN"/>
        </w:rPr>
        <w:t>2656809</w:t>
      </w:r>
      <w:r>
        <w:rPr>
          <w:rFonts w:hint="eastAsia" w:ascii="仿宋_GB2312" w:hAnsi="仿宋_GB2312" w:eastAsia="仿宋_GB2312" w:cs="黑体"/>
          <w:sz w:val="32"/>
          <w:szCs w:val="32"/>
        </w:rPr>
        <w:t>，如需投诉可拨打电话</w:t>
      </w:r>
      <w:r>
        <w:rPr>
          <w:rFonts w:hint="eastAsia" w:ascii="仿宋_GB2312" w:hAnsi="仿宋_GB2312" w:eastAsia="仿宋_GB2312" w:cs="黑体"/>
          <w:sz w:val="32"/>
          <w:szCs w:val="32"/>
          <w:lang w:val="en-US" w:eastAsia="zh-CN"/>
        </w:rPr>
        <w:t>0421</w:t>
      </w:r>
      <w:r>
        <w:rPr>
          <w:rFonts w:hint="eastAsia" w:ascii="仿宋_GB2312" w:hAnsi="仿宋_GB2312" w:eastAsia="仿宋_GB2312" w:cs="黑体"/>
          <w:sz w:val="32"/>
          <w:szCs w:val="32"/>
        </w:rPr>
        <w:t>-12345。</w:t>
      </w:r>
    </w:p>
    <w:p w14:paraId="2C1A101A">
      <w:pPr>
        <w:wordWrap w:val="0"/>
        <w:rPr>
          <w:rFonts w:ascii="仿宋_GB2312" w:hAnsi="仿宋_GB2312" w:eastAsia="仿宋_GB2312" w:cs="黑体"/>
          <w:sz w:val="32"/>
          <w:szCs w:val="32"/>
        </w:rPr>
      </w:pPr>
      <w:bookmarkStart w:id="31" w:name="_Toc43160468"/>
      <w:bookmarkStart w:id="32" w:name="_Toc21826"/>
      <w:bookmarkStart w:id="33" w:name="_Toc28401"/>
      <w:bookmarkStart w:id="34" w:name="_Toc13530"/>
      <w:bookmarkStart w:id="35" w:name="_Toc127988720"/>
      <w:bookmarkStart w:id="36" w:name="_Toc28856"/>
      <w:bookmarkStart w:id="37" w:name="_Toc15720"/>
      <w:bookmarkStart w:id="38" w:name="_Toc3026"/>
      <w:bookmarkStart w:id="39" w:name="_Toc27639"/>
    </w:p>
    <w:p w14:paraId="24F3343F">
      <w:pPr>
        <w:wordWrap w:val="0"/>
        <w:ind w:firstLine="640" w:firstLineChars="200"/>
        <w:rPr>
          <w:rFonts w:ascii="仿宋_GB2312" w:hAnsi="仿宋_GB2312" w:eastAsia="仿宋_GB2312" w:cs="黑体"/>
          <w:sz w:val="32"/>
          <w:szCs w:val="32"/>
        </w:rPr>
      </w:pPr>
    </w:p>
    <w:p w14:paraId="48B04E7C">
      <w:pPr>
        <w:wordWrap w:val="0"/>
        <w:ind w:firstLine="640" w:firstLineChars="200"/>
        <w:rPr>
          <w:rFonts w:ascii="仿宋_GB2312" w:hAnsi="仿宋_GB2312" w:eastAsia="仿宋_GB2312" w:cs="黑体"/>
          <w:sz w:val="32"/>
          <w:szCs w:val="32"/>
        </w:rPr>
      </w:pPr>
    </w:p>
    <w:p w14:paraId="16A0640D">
      <w:pPr>
        <w:wordWrap w:val="0"/>
        <w:ind w:firstLine="640" w:firstLineChars="200"/>
        <w:rPr>
          <w:rFonts w:ascii="仿宋_GB2312" w:hAnsi="仿宋_GB2312" w:eastAsia="仿宋_GB2312" w:cs="黑体"/>
          <w:sz w:val="32"/>
          <w:szCs w:val="32"/>
        </w:rPr>
      </w:pPr>
    </w:p>
    <w:p w14:paraId="7C0F50C1">
      <w:pPr>
        <w:wordWrap w:val="0"/>
        <w:ind w:firstLine="640" w:firstLineChars="200"/>
        <w:rPr>
          <w:rFonts w:ascii="仿宋_GB2312" w:hAnsi="仿宋_GB2312" w:eastAsia="仿宋_GB2312" w:cs="黑体"/>
          <w:sz w:val="32"/>
          <w:szCs w:val="32"/>
        </w:rPr>
      </w:pPr>
    </w:p>
    <w:p w14:paraId="5FF04C4C">
      <w:pPr>
        <w:wordWrap w:val="0"/>
        <w:ind w:firstLine="640" w:firstLineChars="200"/>
        <w:rPr>
          <w:rFonts w:ascii="仿宋_GB2312" w:hAnsi="仿宋_GB2312" w:eastAsia="仿宋_GB2312" w:cs="黑体"/>
          <w:sz w:val="32"/>
          <w:szCs w:val="32"/>
        </w:rPr>
      </w:pPr>
    </w:p>
    <w:p w14:paraId="7E07BEE4">
      <w:pPr>
        <w:wordWrap w:val="0"/>
        <w:ind w:firstLine="640" w:firstLineChars="200"/>
        <w:rPr>
          <w:rFonts w:ascii="仿宋_GB2312" w:hAnsi="仿宋_GB2312" w:eastAsia="仿宋_GB2312" w:cs="黑体"/>
          <w:sz w:val="32"/>
          <w:szCs w:val="32"/>
        </w:rPr>
      </w:pPr>
    </w:p>
    <w:p w14:paraId="4D4EA3B0">
      <w:pPr>
        <w:wordWrap w:val="0"/>
        <w:ind w:firstLine="640" w:firstLineChars="200"/>
        <w:rPr>
          <w:rFonts w:ascii="仿宋_GB2312" w:hAnsi="仿宋_GB2312" w:eastAsia="仿宋_GB2312" w:cs="黑体"/>
          <w:sz w:val="32"/>
          <w:szCs w:val="32"/>
        </w:rPr>
      </w:pPr>
    </w:p>
    <w:p w14:paraId="037E4574">
      <w:pPr>
        <w:wordWrap w:val="0"/>
        <w:ind w:firstLine="640" w:firstLineChars="200"/>
        <w:rPr>
          <w:rFonts w:ascii="仿宋_GB2312" w:hAnsi="仿宋_GB2312" w:eastAsia="仿宋_GB2312" w:cs="黑体"/>
          <w:sz w:val="32"/>
          <w:szCs w:val="32"/>
        </w:rPr>
      </w:pPr>
    </w:p>
    <w:p w14:paraId="639AD2C3">
      <w:pPr>
        <w:wordWrap w:val="0"/>
        <w:ind w:firstLine="640" w:firstLineChars="200"/>
        <w:rPr>
          <w:rFonts w:ascii="仿宋_GB2312" w:hAnsi="仿宋_GB2312" w:eastAsia="仿宋_GB2312" w:cs="黑体"/>
          <w:sz w:val="32"/>
          <w:szCs w:val="32"/>
        </w:rPr>
      </w:pPr>
    </w:p>
    <w:p w14:paraId="5428DC7C">
      <w:pPr>
        <w:wordWrap w:val="0"/>
        <w:ind w:firstLine="640" w:firstLineChars="200"/>
        <w:rPr>
          <w:rFonts w:ascii="仿宋_GB2312" w:hAnsi="仿宋_GB2312" w:eastAsia="仿宋_GB2312" w:cs="黑体"/>
          <w:sz w:val="32"/>
          <w:szCs w:val="32"/>
        </w:rPr>
      </w:pPr>
    </w:p>
    <w:bookmarkEnd w:id="17"/>
    <w:bookmarkEnd w:id="18"/>
    <w:bookmarkEnd w:id="19"/>
    <w:bookmarkEnd w:id="20"/>
    <w:bookmarkEnd w:id="21"/>
    <w:bookmarkEnd w:id="22"/>
    <w:bookmarkEnd w:id="23"/>
    <w:bookmarkEnd w:id="24"/>
    <w:bookmarkEnd w:id="31"/>
    <w:bookmarkEnd w:id="32"/>
    <w:bookmarkEnd w:id="33"/>
    <w:bookmarkEnd w:id="34"/>
    <w:bookmarkEnd w:id="35"/>
    <w:bookmarkEnd w:id="36"/>
    <w:bookmarkEnd w:id="37"/>
    <w:bookmarkEnd w:id="38"/>
    <w:bookmarkEnd w:id="39"/>
    <w:p w14:paraId="28367929">
      <w:pPr>
        <w:pStyle w:val="2"/>
        <w:wordWrap w:val="0"/>
        <w:rPr>
          <w:rFonts w:ascii="仿宋_GB2312" w:hAnsi="仿宋_GB2312" w:eastAsia="仿宋_GB2312"/>
        </w:rPr>
      </w:pPr>
      <w:bookmarkStart w:id="40" w:name="_Toc128733566"/>
      <w:bookmarkStart w:id="41" w:name="_Hlk128903034"/>
      <w:bookmarkStart w:id="42" w:name="_Hlk128945976"/>
      <w:r>
        <w:rPr>
          <w:rFonts w:ascii="方正仿宋_GBK" w:hAnsi="方正仿宋_GBK" w:eastAsia="方正仿宋_GBK"/>
        </w:rPr>
        <w:drawing>
          <wp:anchor distT="0" distB="0" distL="114300" distR="114300" simplePos="0" relativeHeight="251661312" behindDoc="0" locked="0" layoutInCell="1" allowOverlap="1">
            <wp:simplePos x="0" y="0"/>
            <wp:positionH relativeFrom="column">
              <wp:posOffset>3977005</wp:posOffset>
            </wp:positionH>
            <wp:positionV relativeFrom="paragraph">
              <wp:posOffset>218440</wp:posOffset>
            </wp:positionV>
            <wp:extent cx="1619885" cy="1620520"/>
            <wp:effectExtent l="0" t="0" r="18415" b="17780"/>
            <wp:wrapNone/>
            <wp:docPr id="11" name="图片 11" descr="C:\Users\ghh\Desktop\张鑫\违规禁办事项清单.png违规禁办事项清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ghh\Desktop\张鑫\违规禁办事项清单.png违规禁办事项清单"/>
                    <pic:cNvPicPr>
                      <a:picLocks noChangeAspect="1" noChangeArrowheads="1"/>
                    </pic:cNvPicPr>
                  </pic:nvPicPr>
                  <pic:blipFill>
                    <a:blip r:embed="rId17"/>
                    <a:srcRect/>
                    <a:stretch>
                      <a:fillRect/>
                    </a:stretch>
                  </pic:blipFill>
                  <pic:spPr>
                    <a:xfrm>
                      <a:off x="0" y="0"/>
                      <a:ext cx="1619885" cy="1620520"/>
                    </a:xfrm>
                    <a:prstGeom prst="rect">
                      <a:avLst/>
                    </a:prstGeom>
                    <a:noFill/>
                    <a:ln>
                      <a:noFill/>
                    </a:ln>
                  </pic:spPr>
                </pic:pic>
              </a:graphicData>
            </a:graphic>
          </wp:anchor>
        </w:drawing>
      </w:r>
    </w:p>
    <w:p w14:paraId="71712963">
      <w:pPr>
        <w:wordWrap w:val="0"/>
      </w:pPr>
    </w:p>
    <w:p w14:paraId="77AA47FC">
      <w:pPr>
        <w:wordWrap w:val="0"/>
      </w:pPr>
    </w:p>
    <w:p w14:paraId="45B83442">
      <w:pPr>
        <w:wordWrap w:val="0"/>
      </w:pPr>
    </w:p>
    <w:p w14:paraId="1CD61CC6">
      <w:pPr>
        <w:pStyle w:val="2"/>
        <w:wordWrap w:val="0"/>
        <w:ind w:firstLine="2200" w:firstLineChars="500"/>
        <w:rPr>
          <w:rFonts w:ascii="方正小标宋简体" w:hAnsi="方正小标宋简体" w:eastAsia="方正小标宋简体" w:cs="方正小标宋简体"/>
          <w:b w:val="0"/>
          <w:bCs w:val="0"/>
        </w:rPr>
      </w:pPr>
      <w:bookmarkStart w:id="43" w:name="_违规禁办事项清单"/>
      <w:r>
        <w:rPr>
          <w:rFonts w:hint="eastAsia" w:ascii="方正小标宋简体" w:hAnsi="方正小标宋简体" w:eastAsia="方正小标宋简体" w:cs="方正小标宋简体"/>
          <w:b w:val="0"/>
          <w:bCs w:val="0"/>
        </w:rPr>
        <w:t>违规禁办事项清单</w:t>
      </w:r>
      <w:bookmarkEnd w:id="40"/>
    </w:p>
    <w:bookmarkEnd w:id="41"/>
    <w:bookmarkEnd w:id="43"/>
    <w:tbl>
      <w:tblPr>
        <w:tblStyle w:val="10"/>
        <w:tblW w:w="5140" w:type="pct"/>
        <w:tblInd w:w="0" w:type="dxa"/>
        <w:tblLayout w:type="autofit"/>
        <w:tblCellMar>
          <w:top w:w="0" w:type="dxa"/>
          <w:left w:w="108" w:type="dxa"/>
          <w:bottom w:w="0" w:type="dxa"/>
          <w:right w:w="108" w:type="dxa"/>
        </w:tblCellMar>
      </w:tblPr>
      <w:tblGrid>
        <w:gridCol w:w="2210"/>
        <w:gridCol w:w="6551"/>
      </w:tblGrid>
      <w:tr w14:paraId="29C2D2A0">
        <w:tblPrEx>
          <w:tblCellMar>
            <w:top w:w="0" w:type="dxa"/>
            <w:left w:w="108" w:type="dxa"/>
            <w:bottom w:w="0" w:type="dxa"/>
            <w:right w:w="108" w:type="dxa"/>
          </w:tblCellMar>
        </w:tblPrEx>
        <w:trPr>
          <w:trHeight w:val="375" w:hRule="atLeast"/>
          <w:tblHeader/>
        </w:trPr>
        <w:tc>
          <w:tcPr>
            <w:tcW w:w="1261" w:type="pct"/>
            <w:tcBorders>
              <w:top w:val="single" w:color="auto" w:sz="4" w:space="0"/>
              <w:left w:val="single" w:color="auto" w:sz="4" w:space="0"/>
              <w:bottom w:val="single" w:color="auto" w:sz="4" w:space="0"/>
              <w:right w:val="single" w:color="auto" w:sz="4" w:space="0"/>
            </w:tcBorders>
            <w:shd w:val="clear" w:color="auto" w:fill="auto"/>
            <w:vAlign w:val="center"/>
          </w:tcPr>
          <w:p w14:paraId="0F49C55B">
            <w:pPr>
              <w:widowControl/>
              <w:wordWrap w:val="0"/>
              <w:spacing w:line="400" w:lineRule="exact"/>
              <w:jc w:val="center"/>
              <w:rPr>
                <w:rFonts w:ascii="黑体" w:hAnsi="黑体" w:eastAsia="黑体" w:cs="黑体"/>
                <w:kern w:val="0"/>
                <w:sz w:val="28"/>
                <w:szCs w:val="28"/>
              </w:rPr>
            </w:pPr>
            <w:r>
              <w:rPr>
                <w:rFonts w:hint="eastAsia" w:ascii="黑体" w:hAnsi="黑体" w:eastAsia="黑体" w:cs="黑体"/>
                <w:kern w:val="0"/>
                <w:sz w:val="28"/>
                <w:szCs w:val="28"/>
              </w:rPr>
              <w:t>禁办事项</w:t>
            </w:r>
          </w:p>
        </w:tc>
        <w:tc>
          <w:tcPr>
            <w:tcW w:w="3738" w:type="pct"/>
            <w:tcBorders>
              <w:top w:val="single" w:color="auto" w:sz="4" w:space="0"/>
              <w:left w:val="nil"/>
              <w:bottom w:val="single" w:color="auto" w:sz="4" w:space="0"/>
              <w:right w:val="single" w:color="auto" w:sz="4" w:space="0"/>
            </w:tcBorders>
            <w:shd w:val="clear" w:color="auto" w:fill="auto"/>
          </w:tcPr>
          <w:p w14:paraId="2DD64E07">
            <w:pPr>
              <w:widowControl/>
              <w:wordWrap w:val="0"/>
              <w:spacing w:line="400" w:lineRule="exact"/>
              <w:jc w:val="center"/>
              <w:rPr>
                <w:rFonts w:ascii="黑体" w:hAnsi="黑体" w:eastAsia="黑体" w:cs="黑体"/>
                <w:kern w:val="0"/>
                <w:sz w:val="28"/>
                <w:szCs w:val="28"/>
              </w:rPr>
            </w:pPr>
            <w:r>
              <w:rPr>
                <w:rFonts w:hint="eastAsia" w:ascii="黑体" w:hAnsi="黑体" w:eastAsia="黑体" w:cs="黑体"/>
                <w:kern w:val="0"/>
                <w:sz w:val="28"/>
                <w:szCs w:val="28"/>
              </w:rPr>
              <w:t>禁办情形</w:t>
            </w:r>
          </w:p>
        </w:tc>
      </w:tr>
      <w:tr w14:paraId="01D592DA">
        <w:tblPrEx>
          <w:tblCellMar>
            <w:top w:w="0" w:type="dxa"/>
            <w:left w:w="108" w:type="dxa"/>
            <w:bottom w:w="0" w:type="dxa"/>
            <w:right w:w="108" w:type="dxa"/>
          </w:tblCellMar>
        </w:tblPrEx>
        <w:trPr>
          <w:trHeight w:val="960" w:hRule="atLeast"/>
        </w:trPr>
        <w:tc>
          <w:tcPr>
            <w:tcW w:w="1261" w:type="pct"/>
            <w:vMerge w:val="restart"/>
            <w:tcBorders>
              <w:top w:val="nil"/>
              <w:left w:val="single" w:color="auto" w:sz="4" w:space="0"/>
              <w:right w:val="single" w:color="auto" w:sz="4" w:space="0"/>
            </w:tcBorders>
            <w:shd w:val="clear" w:color="auto" w:fill="auto"/>
            <w:vAlign w:val="center"/>
          </w:tcPr>
          <w:p w14:paraId="3D83AE36">
            <w:pPr>
              <w:widowControl/>
              <w:wordWrap w:val="0"/>
              <w:spacing w:line="40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一、</w:t>
            </w:r>
            <w:r>
              <w:rPr>
                <w:rFonts w:hint="eastAsia" w:ascii="仿宋_GB2312" w:hAnsi="仿宋_GB2312" w:eastAsia="仿宋_GB2312" w:cs="仿宋_GB2312"/>
                <w:kern w:val="0"/>
                <w:sz w:val="24"/>
                <w:lang w:val="en-US" w:eastAsia="zh-CN"/>
              </w:rPr>
              <w:t>危险化学品经营许可证颁发</w:t>
            </w:r>
          </w:p>
        </w:tc>
        <w:tc>
          <w:tcPr>
            <w:tcW w:w="3738" w:type="pct"/>
            <w:tcBorders>
              <w:top w:val="nil"/>
              <w:left w:val="nil"/>
              <w:bottom w:val="single" w:color="auto" w:sz="4" w:space="0"/>
              <w:right w:val="single" w:color="auto" w:sz="4" w:space="0"/>
            </w:tcBorders>
            <w:shd w:val="clear" w:color="auto" w:fill="auto"/>
            <w:vAlign w:val="center"/>
          </w:tcPr>
          <w:p w14:paraId="764707D3">
            <w:pPr>
              <w:widowControl/>
              <w:wordWrap w:val="0"/>
              <w:spacing w:line="400" w:lineRule="exact"/>
              <w:rPr>
                <w:rFonts w:ascii="仿宋_GB2312" w:hAnsi="仿宋_GB2312" w:eastAsia="仿宋_GB2312" w:cs="仿宋_GB2312"/>
                <w:kern w:val="0"/>
                <w:sz w:val="24"/>
              </w:rPr>
            </w:pPr>
            <w:r>
              <w:rPr>
                <w:rFonts w:hint="eastAsia" w:ascii="仿宋_GB2312" w:hAnsi="仿宋_GB2312" w:eastAsia="仿宋_GB2312" w:cs="仿宋_GB2312"/>
                <w:kern w:val="0"/>
                <w:sz w:val="24"/>
                <w:lang w:eastAsia="zh-CN"/>
              </w:rPr>
              <w:t>1.</w:t>
            </w:r>
            <w:r>
              <w:rPr>
                <w:rFonts w:hint="eastAsia" w:ascii="仿宋_GB2312" w:hAnsi="仿宋_GB2312" w:eastAsia="仿宋_GB2312" w:cs="仿宋_GB2312"/>
                <w:kern w:val="0"/>
                <w:sz w:val="24"/>
                <w:lang w:val="en-US" w:eastAsia="zh-CN"/>
              </w:rPr>
              <w:t>企业主要负责人、安全生产管理人员、特种作业人员的资格证书不在有效期内的</w:t>
            </w:r>
          </w:p>
        </w:tc>
      </w:tr>
      <w:tr w14:paraId="7F9E642C">
        <w:tblPrEx>
          <w:tblCellMar>
            <w:top w:w="0" w:type="dxa"/>
            <w:left w:w="108" w:type="dxa"/>
            <w:bottom w:w="0" w:type="dxa"/>
            <w:right w:w="108" w:type="dxa"/>
          </w:tblCellMar>
        </w:tblPrEx>
        <w:trPr>
          <w:trHeight w:val="570" w:hRule="atLeast"/>
        </w:trPr>
        <w:tc>
          <w:tcPr>
            <w:tcW w:w="1261" w:type="pct"/>
            <w:vMerge w:val="continue"/>
            <w:tcBorders>
              <w:left w:val="single" w:color="auto" w:sz="4" w:space="0"/>
              <w:right w:val="single" w:color="auto" w:sz="4" w:space="0"/>
            </w:tcBorders>
            <w:shd w:val="clear" w:color="auto" w:fill="auto"/>
            <w:vAlign w:val="center"/>
          </w:tcPr>
          <w:p w14:paraId="29A64F7A">
            <w:pPr>
              <w:widowControl/>
              <w:wordWrap w:val="0"/>
              <w:spacing w:line="400" w:lineRule="exact"/>
              <w:jc w:val="left"/>
              <w:rPr>
                <w:rFonts w:hint="eastAsia" w:ascii="仿宋_GB2312" w:hAnsi="仿宋_GB2312" w:eastAsia="仿宋_GB2312" w:cs="仿宋_GB2312"/>
                <w:kern w:val="0"/>
                <w:sz w:val="24"/>
              </w:rPr>
            </w:pPr>
          </w:p>
        </w:tc>
        <w:tc>
          <w:tcPr>
            <w:tcW w:w="3738" w:type="pct"/>
            <w:tcBorders>
              <w:top w:val="single" w:color="auto" w:sz="4" w:space="0"/>
              <w:left w:val="nil"/>
              <w:bottom w:val="single" w:color="auto" w:sz="4" w:space="0"/>
              <w:right w:val="single" w:color="auto" w:sz="4" w:space="0"/>
            </w:tcBorders>
            <w:shd w:val="clear" w:color="auto" w:fill="auto"/>
            <w:vAlign w:val="center"/>
          </w:tcPr>
          <w:p w14:paraId="50250BCB">
            <w:pPr>
              <w:widowControl/>
              <w:wordWrap w:val="0"/>
              <w:spacing w:line="400" w:lineRule="exac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2.企业主要负责人资格证与营业执照法人不一致的</w:t>
            </w:r>
          </w:p>
        </w:tc>
      </w:tr>
      <w:tr w14:paraId="0891DAC4">
        <w:tblPrEx>
          <w:tblCellMar>
            <w:top w:w="0" w:type="dxa"/>
            <w:left w:w="108" w:type="dxa"/>
            <w:bottom w:w="0" w:type="dxa"/>
            <w:right w:w="108" w:type="dxa"/>
          </w:tblCellMar>
        </w:tblPrEx>
        <w:trPr>
          <w:trHeight w:val="617" w:hRule="atLeast"/>
        </w:trPr>
        <w:tc>
          <w:tcPr>
            <w:tcW w:w="1261" w:type="pct"/>
            <w:vMerge w:val="continue"/>
            <w:tcBorders>
              <w:left w:val="single" w:color="auto" w:sz="4" w:space="0"/>
              <w:bottom w:val="single" w:color="auto" w:sz="4" w:space="0"/>
              <w:right w:val="single" w:color="auto" w:sz="4" w:space="0"/>
            </w:tcBorders>
            <w:shd w:val="clear" w:color="auto" w:fill="auto"/>
            <w:vAlign w:val="center"/>
          </w:tcPr>
          <w:p w14:paraId="5C93A1D1">
            <w:pPr>
              <w:widowControl/>
              <w:wordWrap w:val="0"/>
              <w:spacing w:line="400" w:lineRule="exact"/>
              <w:jc w:val="left"/>
              <w:rPr>
                <w:rFonts w:hint="eastAsia" w:ascii="仿宋_GB2312" w:hAnsi="仿宋_GB2312" w:eastAsia="仿宋_GB2312" w:cs="仿宋_GB2312"/>
                <w:kern w:val="0"/>
                <w:sz w:val="24"/>
              </w:rPr>
            </w:pPr>
          </w:p>
        </w:tc>
        <w:tc>
          <w:tcPr>
            <w:tcW w:w="3738" w:type="pct"/>
            <w:tcBorders>
              <w:top w:val="single" w:color="auto" w:sz="4" w:space="0"/>
              <w:left w:val="nil"/>
              <w:bottom w:val="single" w:color="auto" w:sz="4" w:space="0"/>
              <w:right w:val="single" w:color="auto" w:sz="4" w:space="0"/>
            </w:tcBorders>
            <w:shd w:val="clear" w:color="auto" w:fill="auto"/>
            <w:vAlign w:val="center"/>
          </w:tcPr>
          <w:p w14:paraId="339063ED">
            <w:pPr>
              <w:widowControl/>
              <w:wordWrap w:val="0"/>
              <w:spacing w:line="400" w:lineRule="exac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3.</w:t>
            </w:r>
            <w:r>
              <w:rPr>
                <w:rFonts w:hint="eastAsia" w:ascii="仿宋_GB2312" w:hAnsi="仿宋_GB2312" w:eastAsia="仿宋_GB2312" w:cs="仿宋_GB2312"/>
                <w:kern w:val="0"/>
                <w:sz w:val="24"/>
                <w:lang w:val="en-US" w:eastAsia="zh-CN"/>
              </w:rPr>
              <w:t>安全评价报告评价结论为不合格</w:t>
            </w:r>
            <w:r>
              <w:rPr>
                <w:rFonts w:hint="eastAsia" w:ascii="仿宋_GB2312" w:hAnsi="仿宋_GB2312" w:eastAsia="仿宋_GB2312" w:cs="仿宋_GB2312"/>
                <w:kern w:val="0"/>
                <w:sz w:val="24"/>
                <w:lang w:eastAsia="zh-CN"/>
              </w:rPr>
              <w:t>的</w:t>
            </w:r>
          </w:p>
        </w:tc>
      </w:tr>
      <w:tr w14:paraId="4532784A">
        <w:tblPrEx>
          <w:tblCellMar>
            <w:top w:w="0" w:type="dxa"/>
            <w:left w:w="108" w:type="dxa"/>
            <w:bottom w:w="0" w:type="dxa"/>
            <w:right w:w="108" w:type="dxa"/>
          </w:tblCellMar>
        </w:tblPrEx>
        <w:trPr>
          <w:trHeight w:val="733" w:hRule="atLeast"/>
        </w:trPr>
        <w:tc>
          <w:tcPr>
            <w:tcW w:w="1261" w:type="pct"/>
            <w:vMerge w:val="restart"/>
            <w:tcBorders>
              <w:top w:val="single" w:color="auto" w:sz="4" w:space="0"/>
              <w:left w:val="single" w:color="auto" w:sz="4" w:space="0"/>
              <w:right w:val="single" w:color="auto" w:sz="4" w:space="0"/>
            </w:tcBorders>
            <w:shd w:val="clear" w:color="auto" w:fill="auto"/>
            <w:vAlign w:val="center"/>
          </w:tcPr>
          <w:p w14:paraId="2CBFADE8">
            <w:pPr>
              <w:widowControl/>
              <w:wordWrap w:val="0"/>
              <w:spacing w:line="40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二、</w:t>
            </w:r>
            <w:r>
              <w:rPr>
                <w:rFonts w:hint="eastAsia" w:ascii="仿宋_GB2312" w:hAnsi="仿宋_GB2312" w:eastAsia="仿宋_GB2312" w:cs="仿宋_GB2312"/>
                <w:kern w:val="0"/>
                <w:sz w:val="24"/>
                <w:lang w:val="en-US" w:eastAsia="zh-CN"/>
              </w:rPr>
              <w:t>危险化学品经营许可证延期</w:t>
            </w:r>
          </w:p>
        </w:tc>
        <w:tc>
          <w:tcPr>
            <w:tcW w:w="3738" w:type="pct"/>
            <w:tcBorders>
              <w:top w:val="nil"/>
              <w:left w:val="nil"/>
              <w:bottom w:val="single" w:color="auto" w:sz="4" w:space="0"/>
              <w:right w:val="single" w:color="auto" w:sz="4" w:space="0"/>
            </w:tcBorders>
            <w:shd w:val="clear" w:color="auto" w:fill="auto"/>
            <w:vAlign w:val="center"/>
          </w:tcPr>
          <w:p w14:paraId="603141F4">
            <w:pPr>
              <w:widowControl/>
              <w:wordWrap w:val="0"/>
              <w:spacing w:line="400" w:lineRule="exact"/>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1.</w:t>
            </w:r>
            <w:r>
              <w:rPr>
                <w:rFonts w:hint="eastAsia" w:ascii="仿宋_GB2312" w:hAnsi="仿宋_GB2312" w:eastAsia="仿宋_GB2312" w:cs="仿宋_GB2312"/>
                <w:kern w:val="0"/>
                <w:sz w:val="24"/>
                <w:lang w:val="en-US" w:eastAsia="zh-CN"/>
              </w:rPr>
              <w:t>企业主要负责人、安全生产管理人员、特种作业人员的资格证书不在有效期内的</w:t>
            </w:r>
          </w:p>
        </w:tc>
      </w:tr>
      <w:tr w14:paraId="387A525D">
        <w:tblPrEx>
          <w:tblCellMar>
            <w:top w:w="0" w:type="dxa"/>
            <w:left w:w="108" w:type="dxa"/>
            <w:bottom w:w="0" w:type="dxa"/>
            <w:right w:w="108" w:type="dxa"/>
          </w:tblCellMar>
        </w:tblPrEx>
        <w:trPr>
          <w:trHeight w:val="663" w:hRule="atLeast"/>
        </w:trPr>
        <w:tc>
          <w:tcPr>
            <w:tcW w:w="1261" w:type="pct"/>
            <w:vMerge w:val="continue"/>
            <w:tcBorders>
              <w:left w:val="single" w:color="auto" w:sz="4" w:space="0"/>
              <w:right w:val="single" w:color="auto" w:sz="4" w:space="0"/>
            </w:tcBorders>
            <w:shd w:val="clear" w:color="auto" w:fill="auto"/>
            <w:vAlign w:val="center"/>
          </w:tcPr>
          <w:p w14:paraId="5C279185">
            <w:pPr>
              <w:widowControl/>
              <w:wordWrap w:val="0"/>
              <w:spacing w:line="400" w:lineRule="exact"/>
              <w:jc w:val="left"/>
              <w:rPr>
                <w:rFonts w:hint="eastAsia" w:ascii="仿宋_GB2312" w:hAnsi="仿宋_GB2312" w:eastAsia="仿宋_GB2312" w:cs="仿宋_GB2312"/>
                <w:kern w:val="0"/>
                <w:sz w:val="24"/>
                <w:lang w:eastAsia="zh-CN"/>
              </w:rPr>
            </w:pPr>
          </w:p>
        </w:tc>
        <w:tc>
          <w:tcPr>
            <w:tcW w:w="3738" w:type="pct"/>
            <w:tcBorders>
              <w:top w:val="single" w:color="auto" w:sz="4" w:space="0"/>
              <w:left w:val="nil"/>
              <w:bottom w:val="single" w:color="auto" w:sz="4" w:space="0"/>
              <w:right w:val="single" w:color="auto" w:sz="4" w:space="0"/>
            </w:tcBorders>
            <w:shd w:val="clear" w:color="auto" w:fill="auto"/>
            <w:vAlign w:val="center"/>
          </w:tcPr>
          <w:p w14:paraId="7B282DB3">
            <w:pPr>
              <w:widowControl/>
              <w:wordWrap w:val="0"/>
              <w:spacing w:line="400" w:lineRule="exact"/>
              <w:jc w:val="lef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lang w:val="en-US" w:eastAsia="zh-CN"/>
              </w:rPr>
              <w:t>2.企业主要负责人资格证与营业执照法人不一致的</w:t>
            </w:r>
          </w:p>
        </w:tc>
      </w:tr>
      <w:tr w14:paraId="13A680BB">
        <w:tblPrEx>
          <w:tblCellMar>
            <w:top w:w="0" w:type="dxa"/>
            <w:left w:w="108" w:type="dxa"/>
            <w:bottom w:w="0" w:type="dxa"/>
            <w:right w:w="108" w:type="dxa"/>
          </w:tblCellMar>
        </w:tblPrEx>
        <w:trPr>
          <w:trHeight w:val="701" w:hRule="atLeast"/>
        </w:trPr>
        <w:tc>
          <w:tcPr>
            <w:tcW w:w="1261" w:type="pct"/>
            <w:vMerge w:val="continue"/>
            <w:tcBorders>
              <w:left w:val="single" w:color="auto" w:sz="4" w:space="0"/>
              <w:bottom w:val="single" w:color="auto" w:sz="4" w:space="0"/>
              <w:right w:val="single" w:color="auto" w:sz="4" w:space="0"/>
            </w:tcBorders>
            <w:shd w:val="clear" w:color="auto" w:fill="auto"/>
            <w:vAlign w:val="center"/>
          </w:tcPr>
          <w:p w14:paraId="5BFCB625">
            <w:pPr>
              <w:widowControl/>
              <w:wordWrap w:val="0"/>
              <w:spacing w:line="400" w:lineRule="exact"/>
              <w:jc w:val="left"/>
              <w:rPr>
                <w:rFonts w:hint="eastAsia" w:ascii="仿宋_GB2312" w:hAnsi="仿宋_GB2312" w:eastAsia="仿宋_GB2312" w:cs="仿宋_GB2312"/>
                <w:kern w:val="0"/>
                <w:sz w:val="24"/>
              </w:rPr>
            </w:pPr>
          </w:p>
        </w:tc>
        <w:tc>
          <w:tcPr>
            <w:tcW w:w="3738" w:type="pct"/>
            <w:tcBorders>
              <w:top w:val="single" w:color="auto" w:sz="4" w:space="0"/>
              <w:left w:val="nil"/>
              <w:bottom w:val="single" w:color="auto" w:sz="4" w:space="0"/>
              <w:right w:val="single" w:color="auto" w:sz="4" w:space="0"/>
            </w:tcBorders>
            <w:shd w:val="clear" w:color="auto" w:fill="auto"/>
            <w:vAlign w:val="center"/>
          </w:tcPr>
          <w:p w14:paraId="21BC9DE0">
            <w:pPr>
              <w:widowControl/>
              <w:wordWrap w:val="0"/>
              <w:spacing w:line="400" w:lineRule="exact"/>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lang w:eastAsia="zh-CN"/>
              </w:rPr>
              <w:t>3.</w:t>
            </w:r>
            <w:r>
              <w:rPr>
                <w:rFonts w:hint="eastAsia" w:ascii="仿宋_GB2312" w:hAnsi="仿宋_GB2312" w:eastAsia="仿宋_GB2312" w:cs="仿宋_GB2312"/>
                <w:kern w:val="0"/>
                <w:sz w:val="24"/>
                <w:lang w:val="en-US" w:eastAsia="zh-CN"/>
              </w:rPr>
              <w:t>安全评价报告评价结论为不合格</w:t>
            </w:r>
            <w:r>
              <w:rPr>
                <w:rFonts w:hint="eastAsia" w:ascii="仿宋_GB2312" w:hAnsi="仿宋_GB2312" w:eastAsia="仿宋_GB2312" w:cs="仿宋_GB2312"/>
                <w:kern w:val="0"/>
                <w:sz w:val="24"/>
                <w:lang w:eastAsia="zh-CN"/>
              </w:rPr>
              <w:t>的</w:t>
            </w:r>
          </w:p>
        </w:tc>
      </w:tr>
      <w:tr w14:paraId="73D383D4">
        <w:tblPrEx>
          <w:tblCellMar>
            <w:top w:w="0" w:type="dxa"/>
            <w:left w:w="108" w:type="dxa"/>
            <w:bottom w:w="0" w:type="dxa"/>
            <w:right w:w="108" w:type="dxa"/>
          </w:tblCellMar>
        </w:tblPrEx>
        <w:trPr>
          <w:trHeight w:val="1489" w:hRule="atLeast"/>
        </w:trPr>
        <w:tc>
          <w:tcPr>
            <w:tcW w:w="1261" w:type="pct"/>
            <w:tcBorders>
              <w:top w:val="single" w:color="auto" w:sz="4" w:space="0"/>
              <w:left w:val="single" w:color="auto" w:sz="4" w:space="0"/>
              <w:bottom w:val="single" w:color="auto" w:sz="4" w:space="0"/>
              <w:right w:val="single" w:color="auto" w:sz="4" w:space="0"/>
            </w:tcBorders>
            <w:shd w:val="clear" w:color="auto" w:fill="auto"/>
            <w:vAlign w:val="center"/>
          </w:tcPr>
          <w:p w14:paraId="01469A41">
            <w:pPr>
              <w:widowControl/>
              <w:wordWrap w:val="0"/>
              <w:spacing w:line="40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三、</w:t>
            </w:r>
            <w:r>
              <w:rPr>
                <w:rFonts w:hint="eastAsia" w:ascii="仿宋_GB2312" w:hAnsi="仿宋_GB2312" w:eastAsia="仿宋_GB2312" w:cs="仿宋_GB2312"/>
                <w:kern w:val="0"/>
                <w:sz w:val="24"/>
                <w:lang w:val="en-US" w:eastAsia="zh-CN"/>
              </w:rPr>
              <w:t>危险化学品经营许可证变更--变更主要负责人</w:t>
            </w:r>
          </w:p>
        </w:tc>
        <w:tc>
          <w:tcPr>
            <w:tcW w:w="3738" w:type="pct"/>
            <w:tcBorders>
              <w:top w:val="nil"/>
              <w:left w:val="nil"/>
              <w:bottom w:val="single" w:color="auto" w:sz="4" w:space="0"/>
              <w:right w:val="single" w:color="auto" w:sz="4" w:space="0"/>
            </w:tcBorders>
            <w:shd w:val="clear" w:color="auto" w:fill="auto"/>
            <w:vAlign w:val="center"/>
          </w:tcPr>
          <w:p w14:paraId="7A675C66">
            <w:pPr>
              <w:widowControl/>
              <w:wordWrap w:val="0"/>
              <w:spacing w:line="400" w:lineRule="exact"/>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变更后的主要负责人安全资格证书</w:t>
            </w:r>
            <w:r>
              <w:rPr>
                <w:rFonts w:hint="eastAsia" w:ascii="仿宋_GB2312" w:hAnsi="仿宋_GB2312" w:eastAsia="仿宋_GB2312" w:cs="仿宋_GB2312"/>
                <w:kern w:val="0"/>
                <w:sz w:val="24"/>
                <w:lang w:eastAsia="zh-CN"/>
              </w:rPr>
              <w:t>不在有效期内的</w:t>
            </w:r>
          </w:p>
        </w:tc>
      </w:tr>
      <w:tr w14:paraId="7897A98A">
        <w:tblPrEx>
          <w:tblCellMar>
            <w:top w:w="0" w:type="dxa"/>
            <w:left w:w="108" w:type="dxa"/>
            <w:bottom w:w="0" w:type="dxa"/>
            <w:right w:w="108" w:type="dxa"/>
          </w:tblCellMar>
        </w:tblPrEx>
        <w:trPr>
          <w:trHeight w:val="467" w:hRule="atLeast"/>
        </w:trPr>
        <w:tc>
          <w:tcPr>
            <w:tcW w:w="500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2D3123">
            <w:pPr>
              <w:widowControl/>
              <w:wordWrap w:val="0"/>
              <w:spacing w:line="400" w:lineRule="exact"/>
              <w:jc w:val="center"/>
              <w:rPr>
                <w:rFonts w:ascii="仿宋_GB2312" w:hAnsi="仿宋_GB2312" w:eastAsia="仿宋_GB2312" w:cs="仿宋_GB2312"/>
                <w:bCs/>
                <w:kern w:val="0"/>
                <w:sz w:val="24"/>
              </w:rPr>
            </w:pPr>
            <w:r>
              <w:rPr>
                <w:rFonts w:hint="eastAsia" w:ascii="仿宋_GB2312" w:hAnsi="仿宋_GB2312" w:eastAsia="仿宋_GB2312" w:cs="仿宋_GB2312"/>
                <w:bCs/>
                <w:kern w:val="0"/>
                <w:sz w:val="24"/>
              </w:rPr>
              <w:t>禁办事项存在禁办情形中的任意一种即禁止办理</w:t>
            </w:r>
          </w:p>
        </w:tc>
      </w:tr>
      <w:bookmarkEnd w:id="42"/>
    </w:tbl>
    <w:p w14:paraId="33E130A9">
      <w:pPr>
        <w:widowControl/>
        <w:wordWrap w:val="0"/>
        <w:jc w:val="left"/>
        <w:rPr>
          <w:rFonts w:ascii="仿宋_GB2312" w:hAnsi="仿宋_GB2312" w:eastAsia="仿宋_GB2312"/>
        </w:rPr>
        <w:sectPr>
          <w:pgSz w:w="11906" w:h="16838"/>
          <w:pgMar w:top="1440" w:right="1800" w:bottom="1440" w:left="1800" w:header="851" w:footer="992" w:gutter="0"/>
          <w:pgNumType w:fmt="decimal"/>
          <w:cols w:space="425" w:num="1"/>
          <w:docGrid w:type="lines" w:linePitch="312" w:charSpace="0"/>
        </w:sectPr>
      </w:pPr>
    </w:p>
    <w:p w14:paraId="05CCAD61">
      <w:pPr>
        <w:pStyle w:val="2"/>
        <w:wordWrap w:val="0"/>
        <w:rPr>
          <w:rFonts w:ascii="仿宋_GB2312" w:hAnsi="仿宋_GB2312" w:eastAsia="仿宋_GB2312"/>
        </w:rPr>
      </w:pPr>
      <w:bookmarkStart w:id="44" w:name="_Toc128733568"/>
      <w:r>
        <w:rPr>
          <w:rFonts w:ascii="方正仿宋_GBK" w:hAnsi="方正仿宋_GBK" w:eastAsia="方正仿宋_GBK"/>
        </w:rPr>
        <w:drawing>
          <wp:anchor distT="0" distB="0" distL="114300" distR="114300" simplePos="0" relativeHeight="251662336" behindDoc="0" locked="0" layoutInCell="1" allowOverlap="1">
            <wp:simplePos x="0" y="0"/>
            <wp:positionH relativeFrom="page">
              <wp:posOffset>4956810</wp:posOffset>
            </wp:positionH>
            <wp:positionV relativeFrom="paragraph">
              <wp:posOffset>257810</wp:posOffset>
            </wp:positionV>
            <wp:extent cx="1619250" cy="1619250"/>
            <wp:effectExtent l="0" t="0" r="0" b="0"/>
            <wp:wrapNone/>
            <wp:docPr id="4" name="图片 4" descr="C:\Users\ghh\Desktop\张鑫\容缺办理事项清单.png容缺办理事项清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ghh\Desktop\张鑫\容缺办理事项清单.png容缺办理事项清单"/>
                    <pic:cNvPicPr>
                      <a:picLocks noChangeAspect="1" noChangeArrowheads="1"/>
                    </pic:cNvPicPr>
                  </pic:nvPicPr>
                  <pic:blipFill>
                    <a:blip r:embed="rId18"/>
                    <a:srcRect/>
                    <a:stretch>
                      <a:fillRect/>
                    </a:stretch>
                  </pic:blipFill>
                  <pic:spPr>
                    <a:xfrm>
                      <a:off x="0" y="0"/>
                      <a:ext cx="1619250" cy="1619250"/>
                    </a:xfrm>
                    <a:prstGeom prst="rect">
                      <a:avLst/>
                    </a:prstGeom>
                    <a:noFill/>
                    <a:ln>
                      <a:noFill/>
                    </a:ln>
                  </pic:spPr>
                </pic:pic>
              </a:graphicData>
            </a:graphic>
          </wp:anchor>
        </w:drawing>
      </w:r>
    </w:p>
    <w:p w14:paraId="706AB4EA">
      <w:pPr>
        <w:pStyle w:val="2"/>
        <w:wordWrap w:val="0"/>
        <w:jc w:val="center"/>
        <w:rPr>
          <w:rFonts w:ascii="仿宋_GB2312" w:hAnsi="仿宋_GB2312" w:eastAsia="仿宋_GB2312"/>
        </w:rPr>
      </w:pPr>
    </w:p>
    <w:p w14:paraId="1BB28350">
      <w:pPr>
        <w:pStyle w:val="2"/>
        <w:wordWrap w:val="0"/>
        <w:jc w:val="center"/>
        <w:rPr>
          <w:rFonts w:ascii="方正小标宋简体" w:hAnsi="方正小标宋简体" w:eastAsia="方正小标宋简体" w:cs="方正小标宋简体"/>
          <w:b w:val="0"/>
          <w:bCs w:val="0"/>
        </w:rPr>
      </w:pPr>
      <w:bookmarkStart w:id="45" w:name="_容缺办理事项清单"/>
      <w:r>
        <w:rPr>
          <w:rFonts w:hint="eastAsia" w:ascii="方正小标宋简体" w:hAnsi="方正小标宋简体" w:eastAsia="方正小标宋简体" w:cs="方正小标宋简体"/>
          <w:b w:val="0"/>
          <w:bCs w:val="0"/>
        </w:rPr>
        <w:t>容缺办理事项清单</w:t>
      </w:r>
      <w:bookmarkEnd w:id="44"/>
    </w:p>
    <w:bookmarkEnd w:id="45"/>
    <w:tbl>
      <w:tblPr>
        <w:tblStyle w:val="10"/>
        <w:tblW w:w="8296" w:type="dxa"/>
        <w:tblInd w:w="0" w:type="dxa"/>
        <w:tblLayout w:type="fixed"/>
        <w:tblCellMar>
          <w:top w:w="0" w:type="dxa"/>
          <w:left w:w="108" w:type="dxa"/>
          <w:bottom w:w="0" w:type="dxa"/>
          <w:right w:w="108" w:type="dxa"/>
        </w:tblCellMar>
      </w:tblPr>
      <w:tblGrid>
        <w:gridCol w:w="812"/>
        <w:gridCol w:w="3314"/>
        <w:gridCol w:w="2436"/>
        <w:gridCol w:w="1734"/>
      </w:tblGrid>
      <w:tr w14:paraId="058D7BF7">
        <w:tblPrEx>
          <w:tblCellMar>
            <w:top w:w="0" w:type="dxa"/>
            <w:left w:w="108" w:type="dxa"/>
            <w:bottom w:w="0" w:type="dxa"/>
            <w:right w:w="108" w:type="dxa"/>
          </w:tblCellMar>
        </w:tblPrEx>
        <w:trPr>
          <w:trHeight w:val="600" w:hRule="atLeast"/>
        </w:trPr>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24686947">
            <w:pPr>
              <w:widowControl/>
              <w:wordWrap w:val="0"/>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序号</w:t>
            </w:r>
          </w:p>
        </w:tc>
        <w:tc>
          <w:tcPr>
            <w:tcW w:w="3314" w:type="dxa"/>
            <w:tcBorders>
              <w:top w:val="single" w:color="auto" w:sz="4" w:space="0"/>
              <w:left w:val="nil"/>
              <w:bottom w:val="single" w:color="auto" w:sz="4" w:space="0"/>
              <w:right w:val="single" w:color="auto" w:sz="4" w:space="0"/>
            </w:tcBorders>
            <w:shd w:val="clear" w:color="auto" w:fill="auto"/>
            <w:vAlign w:val="center"/>
          </w:tcPr>
          <w:p w14:paraId="569797E2">
            <w:pPr>
              <w:widowControl/>
              <w:wordWrap w:val="0"/>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业务事项</w:t>
            </w:r>
          </w:p>
        </w:tc>
        <w:tc>
          <w:tcPr>
            <w:tcW w:w="2436" w:type="dxa"/>
            <w:tcBorders>
              <w:top w:val="single" w:color="auto" w:sz="4" w:space="0"/>
              <w:left w:val="nil"/>
              <w:bottom w:val="single" w:color="auto" w:sz="4" w:space="0"/>
              <w:right w:val="single" w:color="auto" w:sz="4" w:space="0"/>
            </w:tcBorders>
            <w:shd w:val="clear" w:color="auto" w:fill="auto"/>
            <w:vAlign w:val="center"/>
          </w:tcPr>
          <w:p w14:paraId="0C87ABA7">
            <w:pPr>
              <w:widowControl/>
              <w:wordWrap w:val="0"/>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可容缺资料</w:t>
            </w:r>
          </w:p>
        </w:tc>
        <w:tc>
          <w:tcPr>
            <w:tcW w:w="1734" w:type="dxa"/>
            <w:tcBorders>
              <w:top w:val="single" w:color="auto" w:sz="4" w:space="0"/>
              <w:left w:val="nil"/>
              <w:bottom w:val="single" w:color="auto" w:sz="4" w:space="0"/>
              <w:right w:val="single" w:color="auto" w:sz="4" w:space="0"/>
            </w:tcBorders>
            <w:shd w:val="clear" w:color="auto" w:fill="auto"/>
            <w:vAlign w:val="center"/>
          </w:tcPr>
          <w:p w14:paraId="3BBF3F3F">
            <w:pPr>
              <w:widowControl/>
              <w:wordWrap w:val="0"/>
              <w:jc w:val="center"/>
              <w:rPr>
                <w:rFonts w:ascii="黑体" w:hAnsi="黑体" w:eastAsia="黑体" w:cs="黑体"/>
                <w:color w:val="000000"/>
                <w:kern w:val="0"/>
                <w:sz w:val="28"/>
                <w:szCs w:val="28"/>
              </w:rPr>
            </w:pPr>
            <w:r>
              <w:rPr>
                <w:rFonts w:hint="eastAsia" w:ascii="黑体" w:hAnsi="黑体" w:eastAsia="黑体" w:cs="黑体"/>
                <w:color w:val="000000"/>
                <w:kern w:val="0"/>
                <w:sz w:val="28"/>
                <w:szCs w:val="28"/>
              </w:rPr>
              <w:t>资料来源</w:t>
            </w:r>
          </w:p>
        </w:tc>
      </w:tr>
      <w:tr w14:paraId="094F488E">
        <w:tblPrEx>
          <w:tblCellMar>
            <w:top w:w="0" w:type="dxa"/>
            <w:left w:w="108" w:type="dxa"/>
            <w:bottom w:w="0" w:type="dxa"/>
            <w:right w:w="108" w:type="dxa"/>
          </w:tblCellMar>
        </w:tblPrEx>
        <w:trPr>
          <w:trHeight w:val="600" w:hRule="atLeast"/>
        </w:trPr>
        <w:tc>
          <w:tcPr>
            <w:tcW w:w="812" w:type="dxa"/>
            <w:tcBorders>
              <w:top w:val="nil"/>
              <w:left w:val="single" w:color="auto" w:sz="4" w:space="0"/>
              <w:bottom w:val="single" w:color="auto" w:sz="4" w:space="0"/>
              <w:right w:val="single" w:color="auto" w:sz="4" w:space="0"/>
            </w:tcBorders>
            <w:shd w:val="clear" w:color="auto" w:fill="auto"/>
            <w:vAlign w:val="center"/>
          </w:tcPr>
          <w:p w14:paraId="1777B6D7">
            <w:pPr>
              <w:widowControl/>
              <w:wordWrap w:val="0"/>
              <w:jc w:val="center"/>
              <w:rPr>
                <w:rFonts w:hint="eastAsia" w:ascii="仿宋_GB2312" w:hAnsi="仿宋_GB2312" w:eastAsia="仿宋_GB2312" w:cs="宋体"/>
                <w:color w:val="000000"/>
                <w:kern w:val="0"/>
                <w:sz w:val="28"/>
                <w:szCs w:val="28"/>
                <w:lang w:eastAsia="zh-CN"/>
              </w:rPr>
            </w:pPr>
            <w:r>
              <w:rPr>
                <w:rFonts w:hint="eastAsia" w:ascii="仿宋_GB2312" w:hAnsi="仿宋_GB2312" w:eastAsia="仿宋_GB2312" w:cs="宋体"/>
                <w:color w:val="000000"/>
                <w:kern w:val="0"/>
                <w:sz w:val="28"/>
                <w:szCs w:val="28"/>
                <w:lang w:val="en-US" w:eastAsia="zh-CN"/>
              </w:rPr>
              <w:t>1</w:t>
            </w:r>
          </w:p>
        </w:tc>
        <w:tc>
          <w:tcPr>
            <w:tcW w:w="3314" w:type="dxa"/>
            <w:tcBorders>
              <w:top w:val="nil"/>
              <w:left w:val="nil"/>
              <w:bottom w:val="single" w:color="auto" w:sz="4" w:space="0"/>
              <w:right w:val="single" w:color="auto" w:sz="4" w:space="0"/>
            </w:tcBorders>
            <w:shd w:val="clear" w:color="auto" w:fill="auto"/>
            <w:vAlign w:val="center"/>
          </w:tcPr>
          <w:p w14:paraId="06F7A2FA">
            <w:pPr>
              <w:widowControl/>
              <w:wordWrap w:val="0"/>
              <w:jc w:val="both"/>
              <w:rPr>
                <w:rFonts w:hint="eastAsia" w:ascii="仿宋_GB2312" w:hAnsi="仿宋_GB2312" w:eastAsia="仿宋_GB2312" w:cs="宋体"/>
                <w:color w:val="000000"/>
                <w:kern w:val="0"/>
                <w:sz w:val="28"/>
                <w:szCs w:val="28"/>
              </w:rPr>
            </w:pPr>
            <w:r>
              <w:rPr>
                <w:rFonts w:hint="eastAsia" w:ascii="仿宋_GB2312" w:hAnsi="仿宋_GB2312" w:eastAsia="仿宋_GB2312" w:cs="宋体"/>
                <w:color w:val="000000"/>
                <w:kern w:val="0"/>
                <w:sz w:val="28"/>
                <w:szCs w:val="28"/>
                <w:lang w:val="en-US" w:eastAsia="zh-CN"/>
              </w:rPr>
              <w:t>危险化学品经营许可证颁发</w:t>
            </w:r>
          </w:p>
        </w:tc>
        <w:tc>
          <w:tcPr>
            <w:tcW w:w="2436" w:type="dxa"/>
            <w:tcBorders>
              <w:top w:val="nil"/>
              <w:left w:val="nil"/>
              <w:bottom w:val="single" w:color="auto" w:sz="4" w:space="0"/>
              <w:right w:val="single" w:color="auto" w:sz="4" w:space="0"/>
            </w:tcBorders>
            <w:shd w:val="clear" w:color="auto" w:fill="auto"/>
            <w:vAlign w:val="center"/>
          </w:tcPr>
          <w:p w14:paraId="429DB983">
            <w:pPr>
              <w:widowControl/>
              <w:wordWrap w:val="0"/>
              <w:jc w:val="center"/>
              <w:rPr>
                <w:rFonts w:hint="eastAsia" w:ascii="仿宋_GB2312" w:hAnsi="仿宋_GB2312" w:eastAsia="仿宋_GB2312" w:cs="宋体"/>
                <w:color w:val="000000"/>
                <w:kern w:val="0"/>
                <w:sz w:val="28"/>
                <w:szCs w:val="28"/>
              </w:rPr>
            </w:pPr>
            <w:r>
              <w:rPr>
                <w:rFonts w:hint="eastAsia" w:ascii="仿宋_GB2312" w:hAnsi="仿宋_GB2312" w:eastAsia="仿宋_GB2312" w:cs="宋体"/>
                <w:color w:val="000000"/>
                <w:kern w:val="0"/>
                <w:sz w:val="28"/>
                <w:szCs w:val="28"/>
                <w:lang w:val="en-US" w:eastAsia="zh-CN"/>
              </w:rPr>
              <w:t>安全生产规章制度和岗位操作规程的目录清单</w:t>
            </w:r>
          </w:p>
        </w:tc>
        <w:tc>
          <w:tcPr>
            <w:tcW w:w="1734" w:type="dxa"/>
            <w:tcBorders>
              <w:top w:val="nil"/>
              <w:left w:val="nil"/>
              <w:bottom w:val="single" w:color="auto" w:sz="4" w:space="0"/>
              <w:right w:val="single" w:color="auto" w:sz="4" w:space="0"/>
            </w:tcBorders>
            <w:shd w:val="clear" w:color="auto" w:fill="auto"/>
            <w:noWrap/>
            <w:vAlign w:val="center"/>
          </w:tcPr>
          <w:p w14:paraId="5DC0DF01">
            <w:pPr>
              <w:widowControl/>
              <w:wordWrap w:val="0"/>
              <w:jc w:val="center"/>
              <w:rPr>
                <w:rFonts w:hint="eastAsia" w:ascii="仿宋_GB2312" w:hAnsi="仿宋_GB2312" w:eastAsia="仿宋_GB2312" w:cs="宋体"/>
                <w:color w:val="000000"/>
                <w:kern w:val="0"/>
                <w:sz w:val="28"/>
                <w:szCs w:val="28"/>
              </w:rPr>
            </w:pPr>
            <w:r>
              <w:rPr>
                <w:rFonts w:hint="eastAsia" w:ascii="仿宋_GB2312" w:hAnsi="仿宋_GB2312" w:eastAsia="仿宋_GB2312" w:cs="宋体"/>
                <w:color w:val="000000"/>
                <w:kern w:val="0"/>
                <w:sz w:val="28"/>
                <w:szCs w:val="28"/>
              </w:rPr>
              <w:t>申请人提供</w:t>
            </w:r>
          </w:p>
        </w:tc>
      </w:tr>
      <w:tr w14:paraId="332EC165">
        <w:tblPrEx>
          <w:tblCellMar>
            <w:top w:w="0" w:type="dxa"/>
            <w:left w:w="108" w:type="dxa"/>
            <w:bottom w:w="0" w:type="dxa"/>
            <w:right w:w="108" w:type="dxa"/>
          </w:tblCellMar>
        </w:tblPrEx>
        <w:trPr>
          <w:trHeight w:val="600" w:hRule="atLeast"/>
        </w:trPr>
        <w:tc>
          <w:tcPr>
            <w:tcW w:w="812" w:type="dxa"/>
            <w:tcBorders>
              <w:top w:val="nil"/>
              <w:left w:val="single" w:color="auto" w:sz="4" w:space="0"/>
              <w:bottom w:val="single" w:color="auto" w:sz="4" w:space="0"/>
              <w:right w:val="single" w:color="auto" w:sz="4" w:space="0"/>
            </w:tcBorders>
            <w:shd w:val="clear" w:color="auto" w:fill="auto"/>
            <w:vAlign w:val="center"/>
          </w:tcPr>
          <w:p w14:paraId="35590DF7">
            <w:pPr>
              <w:widowControl/>
              <w:wordWrap w:val="0"/>
              <w:jc w:val="center"/>
              <w:rPr>
                <w:rFonts w:hint="eastAsia" w:ascii="仿宋_GB2312" w:hAnsi="仿宋_GB2312" w:eastAsia="仿宋_GB2312" w:cs="宋体"/>
                <w:color w:val="000000"/>
                <w:kern w:val="0"/>
                <w:sz w:val="28"/>
                <w:szCs w:val="28"/>
                <w:lang w:eastAsia="zh-CN"/>
              </w:rPr>
            </w:pPr>
            <w:r>
              <w:rPr>
                <w:rFonts w:hint="eastAsia" w:ascii="仿宋_GB2312" w:hAnsi="仿宋_GB2312" w:eastAsia="仿宋_GB2312" w:cs="宋体"/>
                <w:color w:val="000000"/>
                <w:kern w:val="0"/>
                <w:sz w:val="28"/>
                <w:szCs w:val="28"/>
                <w:lang w:val="en-US" w:eastAsia="zh-CN"/>
              </w:rPr>
              <w:t>2</w:t>
            </w:r>
          </w:p>
        </w:tc>
        <w:tc>
          <w:tcPr>
            <w:tcW w:w="3314" w:type="dxa"/>
            <w:tcBorders>
              <w:top w:val="nil"/>
              <w:left w:val="nil"/>
              <w:bottom w:val="single" w:color="auto" w:sz="4" w:space="0"/>
              <w:right w:val="single" w:color="auto" w:sz="4" w:space="0"/>
            </w:tcBorders>
            <w:shd w:val="clear" w:color="auto" w:fill="auto"/>
            <w:vAlign w:val="center"/>
          </w:tcPr>
          <w:p w14:paraId="6B91EEB4">
            <w:pPr>
              <w:widowControl/>
              <w:wordWrap w:val="0"/>
              <w:jc w:val="left"/>
              <w:rPr>
                <w:rFonts w:hint="eastAsia" w:ascii="仿宋_GB2312" w:hAnsi="仿宋_GB2312" w:eastAsia="仿宋_GB2312" w:cs="宋体"/>
                <w:color w:val="000000"/>
                <w:kern w:val="0"/>
                <w:sz w:val="28"/>
                <w:szCs w:val="28"/>
              </w:rPr>
            </w:pPr>
            <w:r>
              <w:rPr>
                <w:rFonts w:hint="eastAsia" w:ascii="仿宋_GB2312" w:hAnsi="仿宋_GB2312" w:eastAsia="仿宋_GB2312" w:cs="宋体"/>
                <w:color w:val="000000"/>
                <w:kern w:val="0"/>
                <w:sz w:val="28"/>
                <w:szCs w:val="28"/>
                <w:lang w:val="en-US" w:eastAsia="zh-CN"/>
              </w:rPr>
              <w:t>危险化学品经营许可证延期</w:t>
            </w:r>
          </w:p>
        </w:tc>
        <w:tc>
          <w:tcPr>
            <w:tcW w:w="2436" w:type="dxa"/>
            <w:tcBorders>
              <w:top w:val="nil"/>
              <w:left w:val="nil"/>
              <w:bottom w:val="single" w:color="auto" w:sz="4" w:space="0"/>
              <w:right w:val="single" w:color="auto" w:sz="4" w:space="0"/>
            </w:tcBorders>
            <w:shd w:val="clear" w:color="auto" w:fill="auto"/>
            <w:vAlign w:val="center"/>
          </w:tcPr>
          <w:p w14:paraId="14EAA1B6">
            <w:pPr>
              <w:widowControl/>
              <w:wordWrap w:val="0"/>
              <w:jc w:val="center"/>
              <w:rPr>
                <w:rFonts w:hint="eastAsia" w:ascii="仿宋_GB2312" w:hAnsi="仿宋_GB2312" w:eastAsia="仿宋_GB2312" w:cs="宋体"/>
                <w:color w:val="000000"/>
                <w:kern w:val="0"/>
                <w:sz w:val="28"/>
                <w:szCs w:val="28"/>
              </w:rPr>
            </w:pPr>
            <w:r>
              <w:rPr>
                <w:rFonts w:hint="eastAsia" w:ascii="仿宋_GB2312" w:hAnsi="仿宋_GB2312" w:eastAsia="仿宋_GB2312" w:cs="宋体"/>
                <w:color w:val="000000"/>
                <w:kern w:val="0"/>
                <w:sz w:val="28"/>
                <w:szCs w:val="28"/>
                <w:lang w:val="en-US" w:eastAsia="zh-CN"/>
              </w:rPr>
              <w:t>安全生产规章制度和岗位操作规程的目录清单</w:t>
            </w:r>
          </w:p>
        </w:tc>
        <w:tc>
          <w:tcPr>
            <w:tcW w:w="1734" w:type="dxa"/>
            <w:tcBorders>
              <w:top w:val="nil"/>
              <w:left w:val="nil"/>
              <w:bottom w:val="single" w:color="auto" w:sz="4" w:space="0"/>
              <w:right w:val="single" w:color="auto" w:sz="4" w:space="0"/>
            </w:tcBorders>
            <w:shd w:val="clear" w:color="auto" w:fill="auto"/>
            <w:noWrap/>
            <w:vAlign w:val="center"/>
          </w:tcPr>
          <w:p w14:paraId="552848C7">
            <w:pPr>
              <w:widowControl/>
              <w:wordWrap w:val="0"/>
              <w:jc w:val="both"/>
              <w:rPr>
                <w:rFonts w:hint="eastAsia" w:ascii="仿宋_GB2312" w:hAnsi="仿宋_GB2312" w:eastAsia="仿宋_GB2312" w:cs="宋体"/>
                <w:color w:val="000000"/>
                <w:kern w:val="0"/>
                <w:sz w:val="28"/>
                <w:szCs w:val="28"/>
              </w:rPr>
            </w:pPr>
            <w:r>
              <w:rPr>
                <w:rFonts w:hint="eastAsia" w:ascii="仿宋_GB2312" w:hAnsi="仿宋_GB2312" w:eastAsia="仿宋_GB2312" w:cs="宋体"/>
                <w:color w:val="000000"/>
                <w:kern w:val="0"/>
                <w:sz w:val="28"/>
                <w:szCs w:val="28"/>
              </w:rPr>
              <w:t>申请人提供</w:t>
            </w:r>
          </w:p>
        </w:tc>
      </w:tr>
      <w:tr w14:paraId="58E7815F">
        <w:tblPrEx>
          <w:tblCellMar>
            <w:top w:w="0" w:type="dxa"/>
            <w:left w:w="108" w:type="dxa"/>
            <w:bottom w:w="0" w:type="dxa"/>
            <w:right w:w="108" w:type="dxa"/>
          </w:tblCellMar>
        </w:tblPrEx>
        <w:trPr>
          <w:trHeight w:val="600" w:hRule="atLeast"/>
        </w:trPr>
        <w:tc>
          <w:tcPr>
            <w:tcW w:w="812" w:type="dxa"/>
            <w:tcBorders>
              <w:top w:val="nil"/>
              <w:left w:val="single" w:color="auto" w:sz="4" w:space="0"/>
              <w:bottom w:val="single" w:color="auto" w:sz="4" w:space="0"/>
              <w:right w:val="single" w:color="auto" w:sz="4" w:space="0"/>
            </w:tcBorders>
            <w:shd w:val="clear" w:color="auto" w:fill="auto"/>
            <w:vAlign w:val="center"/>
          </w:tcPr>
          <w:p w14:paraId="4FB32461">
            <w:pPr>
              <w:widowControl/>
              <w:wordWrap w:val="0"/>
              <w:jc w:val="center"/>
              <w:rPr>
                <w:rFonts w:hint="eastAsia" w:ascii="仿宋_GB2312" w:hAnsi="仿宋_GB2312" w:eastAsia="仿宋_GB2312" w:cs="宋体"/>
                <w:color w:val="000000"/>
                <w:kern w:val="0"/>
                <w:sz w:val="28"/>
                <w:szCs w:val="28"/>
                <w:lang w:eastAsia="zh-CN"/>
              </w:rPr>
            </w:pPr>
            <w:r>
              <w:rPr>
                <w:rFonts w:hint="eastAsia" w:ascii="仿宋_GB2312" w:hAnsi="仿宋_GB2312" w:eastAsia="仿宋_GB2312" w:cs="宋体"/>
                <w:color w:val="000000"/>
                <w:kern w:val="0"/>
                <w:sz w:val="28"/>
                <w:szCs w:val="28"/>
                <w:lang w:val="en-US" w:eastAsia="zh-CN"/>
              </w:rPr>
              <w:t>3</w:t>
            </w:r>
          </w:p>
        </w:tc>
        <w:tc>
          <w:tcPr>
            <w:tcW w:w="3314" w:type="dxa"/>
            <w:tcBorders>
              <w:top w:val="nil"/>
              <w:left w:val="nil"/>
              <w:bottom w:val="single" w:color="auto" w:sz="4" w:space="0"/>
              <w:right w:val="single" w:color="auto" w:sz="4" w:space="0"/>
            </w:tcBorders>
            <w:shd w:val="clear" w:color="auto" w:fill="auto"/>
            <w:vAlign w:val="center"/>
          </w:tcPr>
          <w:p w14:paraId="7EBB13DE">
            <w:pPr>
              <w:widowControl/>
              <w:wordWrap w:val="0"/>
              <w:jc w:val="left"/>
              <w:rPr>
                <w:rFonts w:hint="eastAsia" w:ascii="仿宋_GB2312" w:hAnsi="仿宋_GB2312" w:eastAsia="仿宋_GB2312" w:cs="宋体"/>
                <w:color w:val="000000"/>
                <w:kern w:val="0"/>
                <w:sz w:val="28"/>
                <w:szCs w:val="28"/>
              </w:rPr>
            </w:pPr>
            <w:r>
              <w:rPr>
                <w:rFonts w:hint="eastAsia" w:ascii="仿宋_GB2312" w:hAnsi="仿宋_GB2312" w:eastAsia="仿宋_GB2312" w:cs="宋体"/>
                <w:color w:val="000000"/>
                <w:kern w:val="0"/>
                <w:sz w:val="28"/>
                <w:szCs w:val="28"/>
                <w:lang w:val="en-US" w:eastAsia="zh-CN"/>
              </w:rPr>
              <w:t>危险化学品经营许可证变更--变更主要负责人</w:t>
            </w:r>
          </w:p>
        </w:tc>
        <w:tc>
          <w:tcPr>
            <w:tcW w:w="2436" w:type="dxa"/>
            <w:tcBorders>
              <w:top w:val="nil"/>
              <w:left w:val="nil"/>
              <w:bottom w:val="single" w:color="auto" w:sz="4" w:space="0"/>
              <w:right w:val="single" w:color="auto" w:sz="4" w:space="0"/>
            </w:tcBorders>
            <w:shd w:val="clear" w:color="auto" w:fill="auto"/>
            <w:vAlign w:val="center"/>
          </w:tcPr>
          <w:p w14:paraId="1CCB7C6B">
            <w:pPr>
              <w:widowControl/>
              <w:wordWrap w:val="0"/>
              <w:jc w:val="center"/>
              <w:rPr>
                <w:rFonts w:hint="eastAsia" w:ascii="仿宋_GB2312" w:hAnsi="仿宋_GB2312" w:eastAsia="仿宋_GB2312" w:cs="宋体"/>
                <w:color w:val="000000"/>
                <w:kern w:val="0"/>
                <w:sz w:val="28"/>
                <w:szCs w:val="28"/>
              </w:rPr>
            </w:pPr>
            <w:r>
              <w:rPr>
                <w:rFonts w:hint="eastAsia" w:ascii="仿宋_GB2312" w:hAnsi="仿宋_GB2312" w:eastAsia="仿宋_GB2312" w:cs="宋体"/>
                <w:color w:val="000000"/>
                <w:kern w:val="0"/>
                <w:sz w:val="28"/>
                <w:szCs w:val="28"/>
                <w:lang w:val="en-US" w:eastAsia="zh-CN"/>
              </w:rPr>
              <w:fldChar w:fldCharType="begin"/>
            </w:r>
            <w:r>
              <w:rPr>
                <w:rFonts w:hint="eastAsia" w:ascii="仿宋_GB2312" w:hAnsi="仿宋_GB2312" w:eastAsia="仿宋_GB2312" w:cs="宋体"/>
                <w:color w:val="000000"/>
                <w:kern w:val="0"/>
                <w:sz w:val="28"/>
                <w:szCs w:val="28"/>
                <w:lang w:val="en-US" w:eastAsia="zh-CN"/>
              </w:rPr>
              <w:instrText xml:space="preserve"> HYPERLINK "javascript:;" </w:instrText>
            </w:r>
            <w:r>
              <w:rPr>
                <w:rFonts w:hint="eastAsia" w:ascii="仿宋_GB2312" w:hAnsi="仿宋_GB2312" w:eastAsia="仿宋_GB2312" w:cs="宋体"/>
                <w:color w:val="000000"/>
                <w:kern w:val="0"/>
                <w:sz w:val="28"/>
                <w:szCs w:val="28"/>
                <w:lang w:val="en-US" w:eastAsia="zh-CN"/>
              </w:rPr>
              <w:fldChar w:fldCharType="separate"/>
            </w:r>
            <w:r>
              <w:rPr>
                <w:rFonts w:hint="eastAsia" w:ascii="仿宋_GB2312" w:hAnsi="仿宋_GB2312" w:eastAsia="仿宋_GB2312" w:cs="宋体"/>
                <w:color w:val="000000"/>
                <w:kern w:val="0"/>
                <w:sz w:val="28"/>
                <w:szCs w:val="28"/>
              </w:rPr>
              <w:t>变更后的工商营业执照（复印件）</w:t>
            </w:r>
            <w:r>
              <w:rPr>
                <w:rFonts w:hint="eastAsia" w:ascii="仿宋_GB2312" w:hAnsi="仿宋_GB2312" w:eastAsia="仿宋_GB2312" w:cs="宋体"/>
                <w:color w:val="000000"/>
                <w:kern w:val="0"/>
                <w:sz w:val="28"/>
                <w:szCs w:val="28"/>
                <w:lang w:val="en-US" w:eastAsia="zh-CN"/>
              </w:rPr>
              <w:fldChar w:fldCharType="end"/>
            </w:r>
          </w:p>
        </w:tc>
        <w:tc>
          <w:tcPr>
            <w:tcW w:w="1734" w:type="dxa"/>
            <w:tcBorders>
              <w:top w:val="nil"/>
              <w:left w:val="nil"/>
              <w:bottom w:val="single" w:color="auto" w:sz="4" w:space="0"/>
              <w:right w:val="single" w:color="auto" w:sz="4" w:space="0"/>
            </w:tcBorders>
            <w:shd w:val="clear" w:color="auto" w:fill="auto"/>
            <w:noWrap/>
            <w:vAlign w:val="center"/>
          </w:tcPr>
          <w:p w14:paraId="4CAE0E57">
            <w:pPr>
              <w:widowControl/>
              <w:wordWrap w:val="0"/>
              <w:jc w:val="center"/>
              <w:rPr>
                <w:rFonts w:hint="eastAsia" w:ascii="仿宋_GB2312" w:hAnsi="仿宋_GB2312" w:eastAsia="仿宋_GB2312" w:cs="宋体"/>
                <w:color w:val="000000"/>
                <w:kern w:val="0"/>
                <w:sz w:val="28"/>
                <w:szCs w:val="28"/>
              </w:rPr>
            </w:pPr>
            <w:r>
              <w:rPr>
                <w:rFonts w:hint="eastAsia" w:ascii="仿宋_GB2312" w:hAnsi="仿宋_GB2312" w:eastAsia="仿宋_GB2312" w:cs="宋体"/>
                <w:color w:val="000000"/>
                <w:kern w:val="0"/>
                <w:sz w:val="28"/>
                <w:szCs w:val="28"/>
                <w:lang w:eastAsia="zh-CN"/>
              </w:rPr>
              <w:t>市场监督管理部门</w:t>
            </w:r>
            <w:r>
              <w:rPr>
                <w:rFonts w:hint="eastAsia" w:ascii="仿宋_GB2312" w:hAnsi="仿宋_GB2312" w:eastAsia="仿宋_GB2312" w:cs="宋体"/>
                <w:color w:val="000000"/>
                <w:kern w:val="0"/>
                <w:sz w:val="28"/>
                <w:szCs w:val="28"/>
              </w:rPr>
              <w:t>提供</w:t>
            </w:r>
          </w:p>
        </w:tc>
      </w:tr>
      <w:tr w14:paraId="5D80CE17">
        <w:tblPrEx>
          <w:tblCellMar>
            <w:top w:w="0" w:type="dxa"/>
            <w:left w:w="108" w:type="dxa"/>
            <w:bottom w:w="0" w:type="dxa"/>
            <w:right w:w="108" w:type="dxa"/>
          </w:tblCellMar>
        </w:tblPrEx>
        <w:trPr>
          <w:trHeight w:val="741" w:hRule="atLeast"/>
        </w:trPr>
        <w:tc>
          <w:tcPr>
            <w:tcW w:w="829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1E8303B">
            <w:pPr>
              <w:widowControl/>
              <w:wordWrap w:val="0"/>
              <w:jc w:val="center"/>
              <w:rPr>
                <w:rFonts w:ascii="方正仿宋_GBK" w:hAnsi="方正仿宋_GBK" w:eastAsia="方正仿宋_GBK" w:cs="宋体"/>
                <w:bCs/>
                <w:color w:val="000000"/>
                <w:kern w:val="0"/>
                <w:sz w:val="28"/>
                <w:szCs w:val="28"/>
              </w:rPr>
            </w:pPr>
            <w:r>
              <w:rPr>
                <w:rFonts w:hint="eastAsia" w:ascii="仿宋_GB2312" w:hAnsi="仿宋_GB2312" w:eastAsia="仿宋_GB2312" w:cs="宋体"/>
                <w:bCs/>
                <w:color w:val="000000"/>
                <w:kern w:val="0"/>
                <w:sz w:val="28"/>
                <w:szCs w:val="28"/>
              </w:rPr>
              <w:t>补正期限：2个工作日</w:t>
            </w:r>
          </w:p>
        </w:tc>
      </w:tr>
    </w:tbl>
    <w:p w14:paraId="16241A92">
      <w:pPr>
        <w:wordWrap w:val="0"/>
        <w:rPr>
          <w:rFonts w:ascii="仿宋_GB2312" w:hAnsi="仿宋_GB2312" w:eastAsia="仿宋_GB2312" w:cs="宋体"/>
          <w:bCs/>
          <w:color w:val="000000"/>
          <w:kern w:val="0"/>
          <w:sz w:val="28"/>
          <w:szCs w:val="28"/>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宋体"/>
          <w:bCs/>
          <w:color w:val="000000"/>
          <w:kern w:val="0"/>
          <w:sz w:val="28"/>
          <w:szCs w:val="28"/>
        </w:rPr>
        <w:t>注：一个业务事项涉及多种可容缺资料的，可同时容缺</w:t>
      </w:r>
    </w:p>
    <w:p w14:paraId="4D23E907">
      <w:pPr>
        <w:wordWrap w:val="0"/>
        <w:ind w:left="-1800" w:leftChars="-857"/>
      </w:pPr>
      <w:r>
        <w:rPr>
          <w:rFonts w:hint="eastAsia" w:ascii="仿宋_GB2312" w:hAnsi="仿宋_GB2312" w:eastAsia="仿宋_GB2312" w:cs="宋体"/>
          <w:bCs/>
          <w:color w:val="000000"/>
          <w:kern w:val="0"/>
          <w:sz w:val="28"/>
          <w:szCs w:val="28"/>
          <w:lang w:eastAsia="zh-CN"/>
        </w:rPr>
        <w:drawing>
          <wp:anchor distT="0" distB="0" distL="114935" distR="114935" simplePos="0" relativeHeight="251685888" behindDoc="0" locked="0" layoutInCell="1" allowOverlap="1">
            <wp:simplePos x="0" y="0"/>
            <wp:positionH relativeFrom="column">
              <wp:posOffset>2186305</wp:posOffset>
            </wp:positionH>
            <wp:positionV relativeFrom="paragraph">
              <wp:posOffset>7511415</wp:posOffset>
            </wp:positionV>
            <wp:extent cx="1184910" cy="1259840"/>
            <wp:effectExtent l="0" t="0" r="15240" b="16510"/>
            <wp:wrapNone/>
            <wp:docPr id="2" name="图片 2" descr="/media/ESD-USB/2023-05/二维码/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edia/ESD-USB/2023-05/二维码/1.png1"/>
                    <pic:cNvPicPr>
                      <a:picLocks noChangeAspect="1"/>
                    </pic:cNvPicPr>
                  </pic:nvPicPr>
                  <pic:blipFill>
                    <a:blip r:embed="rId19"/>
                    <a:srcRect/>
                    <a:stretch>
                      <a:fillRect/>
                    </a:stretch>
                  </pic:blipFill>
                  <pic:spPr>
                    <a:xfrm>
                      <a:off x="0" y="68580"/>
                      <a:ext cx="1184910" cy="1259840"/>
                    </a:xfrm>
                    <a:prstGeom prst="rect">
                      <a:avLst/>
                    </a:prstGeom>
                  </pic:spPr>
                </pic:pic>
              </a:graphicData>
            </a:graphic>
          </wp:anchor>
        </w:drawing>
      </w:r>
      <w:r>
        <w:rPr>
          <w:rFonts w:hint="eastAsia"/>
        </w:rPr>
        <w:drawing>
          <wp:inline distT="0" distB="0" distL="114300" distR="114300">
            <wp:extent cx="7899400" cy="10671175"/>
            <wp:effectExtent l="0" t="0" r="6350" b="15875"/>
            <wp:docPr id="31" name="图片 31" descr="微信图片_2023050712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微信图片_20230507121133"/>
                    <pic:cNvPicPr>
                      <a:picLocks noChangeAspect="1"/>
                    </pic:cNvPicPr>
                  </pic:nvPicPr>
                  <pic:blipFill>
                    <a:blip r:embed="rId20" cstate="print"/>
                    <a:stretch>
                      <a:fillRect/>
                    </a:stretch>
                  </pic:blipFill>
                  <pic:spPr>
                    <a:xfrm>
                      <a:off x="0" y="0"/>
                      <a:ext cx="7899400" cy="10671175"/>
                    </a:xfrm>
                    <a:prstGeom prst="rect">
                      <a:avLst/>
                    </a:prstGeom>
                  </pic:spPr>
                </pic:pic>
              </a:graphicData>
            </a:graphic>
          </wp:inline>
        </w:drawing>
      </w:r>
    </w:p>
    <w:sectPr>
      <w:pgSz w:w="11906" w:h="16838"/>
      <w:pgMar w:top="0" w:right="1800" w:bottom="38"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4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准圆简体">
    <w:panose1 w:val="02010601030101010101"/>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803A0">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2108FE">
                          <w:pPr>
                            <w:pStyle w:val="7"/>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I4vhk6AgAAcQ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dUaKZQsdP37+d&#10;fvw6/fxKcAeBWutniHuwiAzdW9NhbIZ7j8vIu6ucir9gROCHvMeLvKILhMdH08l0msPF4RsOwM8e&#10;n1vnwzthFIlGQR36l2Rlh40PfegQErNps26kTD2UmrQFvX79J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COL4ZOgIAAHEEAAAOAAAAAAAAAAEAIAAAAB8BAABkcnMvZTJvRG9j&#10;LnhtbFBLBQYAAAAABgAGAFkBAADLBQAAAAA=&#10;">
              <v:fill on="f" focussize="0,0"/>
              <v:stroke on="f" weight="0.5pt"/>
              <v:imagedata o:title=""/>
              <o:lock v:ext="edit" aspectratio="f"/>
              <v:textbox inset="0mm,0mm,0mm,0mm" style="mso-fit-shape-to-text:t;">
                <w:txbxContent>
                  <w:p w14:paraId="1B2108FE">
                    <w:pPr>
                      <w:pStyle w:val="7"/>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EC056">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32488">
    <w:pPr>
      <w:pStyle w:val="7"/>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3409B19">
                          <w:pP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K9Fw6AgAAcQQAAA4AAABkcnMvZTJvRG9jLnhtbK1UzY7TMBC+I/EO&#10;lu80aWFX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jivRcOgIAAHEEAAAOAAAAAAAAAAEAIAAAAB8BAABkcnMvZTJvRG9j&#10;LnhtbFBLBQYAAAAABgAGAFkBAADLBQAAAAA=&#10;">
              <v:fill on="f" focussize="0,0"/>
              <v:stroke on="f" weight="0.5pt"/>
              <v:imagedata o:title=""/>
              <o:lock v:ext="edit" aspectratio="f"/>
              <v:textbox inset="0mm,0mm,0mm,0mm" style="mso-fit-shape-to-text:t;">
                <w:txbxContent>
                  <w:p w14:paraId="73409B19">
                    <w:pP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v:textbox>
            </v:shape>
          </w:pict>
        </mc:Fallback>
      </mc:AlternateContent>
    </w:r>
  </w:p>
  <w:p w14:paraId="787AEBD5">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lMjU2MDRiMjIxMjlmODQzOGFlMmRiMDcxN2U5ODYifQ=="/>
  </w:docVars>
  <w:rsids>
    <w:rsidRoot w:val="6FFCC692"/>
    <w:rsid w:val="002B5A15"/>
    <w:rsid w:val="0039186A"/>
    <w:rsid w:val="004D6899"/>
    <w:rsid w:val="006F7C08"/>
    <w:rsid w:val="00D235C5"/>
    <w:rsid w:val="00D81C1A"/>
    <w:rsid w:val="02A30343"/>
    <w:rsid w:val="02F4511E"/>
    <w:rsid w:val="035D38D5"/>
    <w:rsid w:val="0458764A"/>
    <w:rsid w:val="060721D7"/>
    <w:rsid w:val="06103112"/>
    <w:rsid w:val="069D1BFD"/>
    <w:rsid w:val="08E720CC"/>
    <w:rsid w:val="08FE4B93"/>
    <w:rsid w:val="09955A0D"/>
    <w:rsid w:val="09BE6112"/>
    <w:rsid w:val="09EA6F07"/>
    <w:rsid w:val="0A1977EC"/>
    <w:rsid w:val="0EB16669"/>
    <w:rsid w:val="10EE0397"/>
    <w:rsid w:val="119A7465"/>
    <w:rsid w:val="13E675EB"/>
    <w:rsid w:val="146A6B4D"/>
    <w:rsid w:val="1485600C"/>
    <w:rsid w:val="149D330D"/>
    <w:rsid w:val="19183FA9"/>
    <w:rsid w:val="193D6DB0"/>
    <w:rsid w:val="1A5B1265"/>
    <w:rsid w:val="1E7462E1"/>
    <w:rsid w:val="1EFF9A71"/>
    <w:rsid w:val="1F8B7238"/>
    <w:rsid w:val="206C1B5C"/>
    <w:rsid w:val="227920DC"/>
    <w:rsid w:val="22C87CCC"/>
    <w:rsid w:val="241F19D1"/>
    <w:rsid w:val="242B79AD"/>
    <w:rsid w:val="27443246"/>
    <w:rsid w:val="27AFF60A"/>
    <w:rsid w:val="295F7EA7"/>
    <w:rsid w:val="2A6308E4"/>
    <w:rsid w:val="2A8D7D0F"/>
    <w:rsid w:val="2B601D1B"/>
    <w:rsid w:val="2B8534D0"/>
    <w:rsid w:val="2BF60383"/>
    <w:rsid w:val="2C895305"/>
    <w:rsid w:val="2D6F535B"/>
    <w:rsid w:val="2DF90FEB"/>
    <w:rsid w:val="2ED257CE"/>
    <w:rsid w:val="2F7F0563"/>
    <w:rsid w:val="2FD1009E"/>
    <w:rsid w:val="300A7A53"/>
    <w:rsid w:val="31FC05CA"/>
    <w:rsid w:val="32A1182C"/>
    <w:rsid w:val="3364747B"/>
    <w:rsid w:val="336D4581"/>
    <w:rsid w:val="351077C4"/>
    <w:rsid w:val="35363DD8"/>
    <w:rsid w:val="370F2894"/>
    <w:rsid w:val="37DDCF2A"/>
    <w:rsid w:val="38225619"/>
    <w:rsid w:val="384237D8"/>
    <w:rsid w:val="3A4D2A17"/>
    <w:rsid w:val="3A4D364F"/>
    <w:rsid w:val="3BAE7C41"/>
    <w:rsid w:val="3BF40E85"/>
    <w:rsid w:val="3D675705"/>
    <w:rsid w:val="3DDB6AED"/>
    <w:rsid w:val="3ECA8A0F"/>
    <w:rsid w:val="3EE6343A"/>
    <w:rsid w:val="3FA22394"/>
    <w:rsid w:val="3FD7F2B6"/>
    <w:rsid w:val="41C470D5"/>
    <w:rsid w:val="43140A5A"/>
    <w:rsid w:val="44097093"/>
    <w:rsid w:val="440C5C2A"/>
    <w:rsid w:val="45156827"/>
    <w:rsid w:val="4555377F"/>
    <w:rsid w:val="45AF1062"/>
    <w:rsid w:val="470A480C"/>
    <w:rsid w:val="474779DB"/>
    <w:rsid w:val="47D3A2FC"/>
    <w:rsid w:val="4D8E78CF"/>
    <w:rsid w:val="4EFD57A9"/>
    <w:rsid w:val="4F54524B"/>
    <w:rsid w:val="4F9F38BD"/>
    <w:rsid w:val="4FC35891"/>
    <w:rsid w:val="4FDF05C9"/>
    <w:rsid w:val="504736F2"/>
    <w:rsid w:val="504B73D7"/>
    <w:rsid w:val="513E2BE2"/>
    <w:rsid w:val="526C5F31"/>
    <w:rsid w:val="53C22FDC"/>
    <w:rsid w:val="55A16646"/>
    <w:rsid w:val="593E4146"/>
    <w:rsid w:val="59442D7B"/>
    <w:rsid w:val="598220BE"/>
    <w:rsid w:val="5A9A585D"/>
    <w:rsid w:val="5B3C2907"/>
    <w:rsid w:val="5BBFD86F"/>
    <w:rsid w:val="5BDE576D"/>
    <w:rsid w:val="5C0653DA"/>
    <w:rsid w:val="5C7B577D"/>
    <w:rsid w:val="5D047419"/>
    <w:rsid w:val="5EA92062"/>
    <w:rsid w:val="5EED43D6"/>
    <w:rsid w:val="5F572FA6"/>
    <w:rsid w:val="5FDA1476"/>
    <w:rsid w:val="60776EB1"/>
    <w:rsid w:val="62E51B00"/>
    <w:rsid w:val="65550580"/>
    <w:rsid w:val="65DF62C0"/>
    <w:rsid w:val="65F77B57"/>
    <w:rsid w:val="664663E8"/>
    <w:rsid w:val="66474D29"/>
    <w:rsid w:val="66A33109"/>
    <w:rsid w:val="67A755AC"/>
    <w:rsid w:val="6B036B02"/>
    <w:rsid w:val="6B9F7683"/>
    <w:rsid w:val="6BA103BE"/>
    <w:rsid w:val="6BDDB000"/>
    <w:rsid w:val="6BE35B73"/>
    <w:rsid w:val="6BF246FC"/>
    <w:rsid w:val="6C6677E4"/>
    <w:rsid w:val="6D04494B"/>
    <w:rsid w:val="6D1C66CE"/>
    <w:rsid w:val="6DC72505"/>
    <w:rsid w:val="6DCF4F15"/>
    <w:rsid w:val="6DFB64A6"/>
    <w:rsid w:val="6E207619"/>
    <w:rsid w:val="6E2656A7"/>
    <w:rsid w:val="6EA376B9"/>
    <w:rsid w:val="6EAB5AA2"/>
    <w:rsid w:val="6F36239A"/>
    <w:rsid w:val="6F516991"/>
    <w:rsid w:val="6F5558EE"/>
    <w:rsid w:val="6FF52779"/>
    <w:rsid w:val="6FFCC692"/>
    <w:rsid w:val="70EC76B8"/>
    <w:rsid w:val="71072C18"/>
    <w:rsid w:val="71663DE2"/>
    <w:rsid w:val="727F33AE"/>
    <w:rsid w:val="7293100B"/>
    <w:rsid w:val="7296690A"/>
    <w:rsid w:val="750D281F"/>
    <w:rsid w:val="761051D4"/>
    <w:rsid w:val="768A0573"/>
    <w:rsid w:val="76E31675"/>
    <w:rsid w:val="772E6633"/>
    <w:rsid w:val="774E47A3"/>
    <w:rsid w:val="77827A09"/>
    <w:rsid w:val="778329C7"/>
    <w:rsid w:val="779E0D6F"/>
    <w:rsid w:val="77FF46B6"/>
    <w:rsid w:val="788259A6"/>
    <w:rsid w:val="78AD2674"/>
    <w:rsid w:val="78B8381A"/>
    <w:rsid w:val="796E7CD8"/>
    <w:rsid w:val="7AEC5358"/>
    <w:rsid w:val="7B7D0330"/>
    <w:rsid w:val="7BE81FC4"/>
    <w:rsid w:val="7EA23005"/>
    <w:rsid w:val="7EAB55AB"/>
    <w:rsid w:val="7F4826C3"/>
    <w:rsid w:val="7FAF238B"/>
    <w:rsid w:val="7FDF747F"/>
    <w:rsid w:val="7FFF2AC3"/>
    <w:rsid w:val="937DCA5A"/>
    <w:rsid w:val="97FF3A16"/>
    <w:rsid w:val="B7D5109E"/>
    <w:rsid w:val="BDFFCE2F"/>
    <w:rsid w:val="BEBFE7B4"/>
    <w:rsid w:val="BFF92D8E"/>
    <w:rsid w:val="CF1E146B"/>
    <w:rsid w:val="DBDB348C"/>
    <w:rsid w:val="DBFA5E04"/>
    <w:rsid w:val="DD67301C"/>
    <w:rsid w:val="DDED2BA4"/>
    <w:rsid w:val="DFB982D3"/>
    <w:rsid w:val="DFDBED94"/>
    <w:rsid w:val="E7FDE6DD"/>
    <w:rsid w:val="EEDFD7DC"/>
    <w:rsid w:val="F5FDD7EF"/>
    <w:rsid w:val="F7BF8B47"/>
    <w:rsid w:val="F9EF04F4"/>
    <w:rsid w:val="FAE7CB0F"/>
    <w:rsid w:val="FDEFD4E5"/>
    <w:rsid w:val="FDFFD43A"/>
    <w:rsid w:val="FE3F8294"/>
    <w:rsid w:val="FE7A768D"/>
    <w:rsid w:val="FECF1515"/>
    <w:rsid w:val="FFAF1C55"/>
    <w:rsid w:val="FFBD7B1B"/>
    <w:rsid w:val="FFDD24E8"/>
    <w:rsid w:val="FFFBDC4E"/>
    <w:rsid w:val="FFFE094D"/>
    <w:rsid w:val="FFFE9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eastAsia="宋体" w:cs="Times New Roman"/>
      <w:b/>
      <w:bCs/>
      <w:kern w:val="0"/>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spacing w:line="440" w:lineRule="exact"/>
      <w:ind w:firstLine="480" w:firstLineChars="200"/>
    </w:pPr>
    <w:rPr>
      <w:rFonts w:ascii="Calibri" w:hAnsi="Calibri" w:eastAsia="宋体" w:cs="Times New Roman"/>
    </w:r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rFonts w:ascii="Calibri" w:hAnsi="Calibri" w:eastAsia="宋体" w:cs="Times New Roman"/>
      <w:kern w:val="0"/>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39"/>
    <w:rPr>
      <w:rFonts w:ascii="Calibri" w:hAnsi="Calibri" w:eastAsia="宋体" w:cs="Times New Roman"/>
      <w:kern w:val="0"/>
    </w:rPr>
  </w:style>
  <w:style w:type="character" w:styleId="12">
    <w:name w:val="FollowedHyperlink"/>
    <w:basedOn w:val="11"/>
    <w:semiHidden/>
    <w:unhideWhenUsed/>
    <w:qFormat/>
    <w:uiPriority w:val="99"/>
    <w:rPr>
      <w:color w:val="954F72"/>
      <w:u w:val="single"/>
    </w:rPr>
  </w:style>
  <w:style w:type="character" w:styleId="13">
    <w:name w:val="Hyperlink"/>
    <w:basedOn w:val="11"/>
    <w:qFormat/>
    <w:uiPriority w:val="99"/>
    <w:rPr>
      <w:color w:val="0000FF"/>
      <w:u w:val="single"/>
    </w:rPr>
  </w:style>
  <w:style w:type="paragraph" w:customStyle="1" w:styleId="14">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5">
    <w:name w:val="批注框文本 Char"/>
    <w:basedOn w:val="11"/>
    <w:link w:val="6"/>
    <w:qFormat/>
    <w:uiPriority w:val="0"/>
    <w:rPr>
      <w:rFonts w:asciiTheme="minorHAnsi" w:hAnsiTheme="minorHAnsi" w:eastAsiaTheme="minorEastAsia" w:cstheme="minorBidi"/>
      <w:kern w:val="2"/>
      <w:sz w:val="18"/>
      <w:szCs w:val="18"/>
    </w:rPr>
  </w:style>
  <w:style w:type="character" w:customStyle="1" w:styleId="16">
    <w:name w:val="font21"/>
    <w:basedOn w:val="11"/>
    <w:qFormat/>
    <w:uiPriority w:val="0"/>
    <w:rPr>
      <w:rFonts w:hint="eastAsia" w:ascii="仿宋_GB2312" w:eastAsia="仿宋_GB2312" w:cs="仿宋_GB2312"/>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2761</Words>
  <Characters>3684</Characters>
  <Lines>76</Lines>
  <Paragraphs>21</Paragraphs>
  <TotalTime>17</TotalTime>
  <ScaleCrop>false</ScaleCrop>
  <LinksUpToDate>false</LinksUpToDate>
  <CharactersWithSpaces>3743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2023-05-10T16:46:00Z</dcterms:created>
  <dc:creator>ly017023</dc:creator>
  <cp:lastModifiedBy>孙一平</cp:lastModifiedBy>
  <dcterms:modified xsi:type="dcterms:W3CDTF">2026-08-13T07:35:37Z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7E410E9423A749EB95FB544892A6590A_13</vt:lpwstr>
  </property>
  <property fmtid="{D5CDD505-2E9C-101B-9397-08002B2CF9AE}" pid="4" name="KSOTemplateDocerSaveRecord">
    <vt:lpwstr>eyJoZGlkIjoiMzE2NGNhNWEzMzFiZjUyMThlNjlmODU0ZTdhNGE3YTkiLCJ1c2VySWQiOiIyOTAyOTg0NjIifQ==</vt:lpwstr>
  </property>
</Properties>
</file>