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82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621"/>
        <w:gridCol w:w="713"/>
        <w:gridCol w:w="1668"/>
        <w:gridCol w:w="216"/>
        <w:gridCol w:w="741"/>
        <w:gridCol w:w="712"/>
        <w:gridCol w:w="863"/>
        <w:gridCol w:w="187"/>
        <w:gridCol w:w="732"/>
        <w:gridCol w:w="84"/>
        <w:gridCol w:w="816"/>
        <w:gridCol w:w="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  <w:jc w:val="center"/>
        </w:trPr>
        <w:tc>
          <w:tcPr>
            <w:tcW w:w="8820" w:type="dxa"/>
            <w:gridSpan w:val="13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 xml:space="preserve">项目支出绩效自评表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  <w:lang w:val="en-US" w:eastAsia="zh-CN"/>
              </w:rPr>
              <w:t xml:space="preserve">   2022 </w:t>
            </w:r>
            <w:r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  <w:t>年度）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项目名称</w:t>
            </w:r>
          </w:p>
        </w:tc>
        <w:tc>
          <w:tcPr>
            <w:tcW w:w="6931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市老科协工作经费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主管部门</w:t>
            </w: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中共朝阳市委老干部局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实施单位</w:t>
            </w:r>
          </w:p>
        </w:tc>
        <w:tc>
          <w:tcPr>
            <w:tcW w:w="254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朝阳市老科学技术工作者协会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8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项目资金</w:t>
            </w:r>
            <w:r>
              <w:rPr>
                <w:rFonts w:hint="eastAsia"/>
                <w:color w:val="000000"/>
                <w:lang w:eastAsia="zh-CN"/>
              </w:rPr>
              <w:t>（万元）</w:t>
            </w: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年初</w:t>
            </w:r>
          </w:p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预算数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全年</w:t>
            </w:r>
          </w:p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预算数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全年</w:t>
            </w:r>
          </w:p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执行数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分值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执行率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得分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年度资金总额：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6.20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6.20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6.20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 其中：</w:t>
            </w:r>
            <w:r>
              <w:rPr>
                <w:rFonts w:hint="eastAsia"/>
                <w:color w:val="000000"/>
                <w:lang w:eastAsia="zh-CN"/>
              </w:rPr>
              <w:t>当年财政拨款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6.20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6.20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6.20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上年结转资金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88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其他资金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91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-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年度总体目标</w:t>
            </w: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预期目标</w:t>
            </w:r>
          </w:p>
        </w:tc>
        <w:tc>
          <w:tcPr>
            <w:tcW w:w="35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实际完成情况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188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333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维护市老科协的工作正常开展</w:t>
            </w:r>
          </w:p>
        </w:tc>
        <w:tc>
          <w:tcPr>
            <w:tcW w:w="359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维护市老科协的工作正常开展</w:t>
            </w:r>
            <w:r>
              <w:rPr>
                <w:rFonts w:hint="eastAsia"/>
                <w:color w:val="000000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绩效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2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一级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二级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三级指标</w:t>
            </w:r>
          </w:p>
        </w:tc>
        <w:tc>
          <w:tcPr>
            <w:tcW w:w="1669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年度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指标值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实际</w:t>
            </w:r>
            <w:r>
              <w:rPr>
                <w:rFonts w:hint="eastAsia"/>
                <w:color w:val="000000"/>
              </w:rPr>
              <w:t>完成值</w:t>
            </w:r>
          </w:p>
        </w:tc>
        <w:tc>
          <w:tcPr>
            <w:tcW w:w="816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分值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得分</w:t>
            </w:r>
          </w:p>
        </w:tc>
        <w:tc>
          <w:tcPr>
            <w:tcW w:w="9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69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6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8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产出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1：经费足额发放率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2：经费定额发放率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1：经费支出规范率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支出规范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支出规范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/>
                <w:color w:val="000000"/>
                <w:lang w:val="en-US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2：经费拨付到位率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时效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1：经费拨付及时率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成本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经费支出规范性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支出规范</w:t>
            </w:r>
          </w:p>
        </w:tc>
        <w:tc>
          <w:tcPr>
            <w:tcW w:w="105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支出规范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效益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指标</w:t>
            </w: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  <w:p>
            <w:pPr>
              <w:jc w:val="center"/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经济效益指标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1：经费使用效益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效益增强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效益增强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社会效益指标</w:t>
            </w:r>
          </w:p>
        </w:tc>
        <w:tc>
          <w:tcPr>
            <w:tcW w:w="166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1：提高经费使用率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生态效益指标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1：污染物排放降低率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bookmarkStart w:id="0" w:name="_GoBack"/>
            <w:r>
              <w:rPr>
                <w:rFonts w:hint="eastAsia"/>
                <w:color w:val="000000"/>
              </w:rPr>
              <w:t>　</w:t>
            </w:r>
          </w:p>
          <w:bookmarkEnd w:id="0"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713" w:type="dxa"/>
            <w:tcBorders>
              <w:top w:val="nil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可持续影响指标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1：对基层政法和纪检监察办案经费保障力度加强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有力保障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有力保障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621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满意度指标</w:t>
            </w:r>
          </w:p>
        </w:tc>
        <w:tc>
          <w:tcPr>
            <w:tcW w:w="713" w:type="dxa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服务对象满意度指标</w:t>
            </w:r>
          </w:p>
        </w:tc>
        <w:tc>
          <w:tcPr>
            <w:tcW w:w="166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lang w:eastAsia="zh-CN"/>
              </w:rPr>
              <w:t>指标</w:t>
            </w:r>
            <w:r>
              <w:rPr>
                <w:rFonts w:hint="eastAsia"/>
                <w:color w:val="000000"/>
                <w:lang w:val="en-US" w:eastAsia="zh-CN"/>
              </w:rPr>
              <w:t>1：服务群体满意度</w:t>
            </w:r>
            <w:r>
              <w:rPr>
                <w:rFonts w:hint="eastAsia"/>
                <w:color w:val="000000"/>
              </w:rPr>
              <w:t>　</w:t>
            </w:r>
          </w:p>
        </w:tc>
        <w:tc>
          <w:tcPr>
            <w:tcW w:w="1669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</w:t>
            </w: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522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lang w:eastAsia="zh-CN"/>
              </w:rPr>
              <w:t>总分</w:t>
            </w:r>
          </w:p>
        </w:tc>
        <w:tc>
          <w:tcPr>
            <w:tcW w:w="35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20" w:firstLineChars="20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100</w:t>
            </w:r>
          </w:p>
        </w:tc>
      </w:tr>
    </w:tbl>
    <w:p/>
    <w:sectPr>
      <w:pgSz w:w="11906" w:h="16838"/>
      <w:pgMar w:top="590" w:right="1800" w:bottom="59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iMjU3YjhjYzVlYTZjYTM0NzgyNGYxMWQwYjM4MTkifQ=="/>
  </w:docVars>
  <w:rsids>
    <w:rsidRoot w:val="4EE90946"/>
    <w:rsid w:val="21FF51D6"/>
    <w:rsid w:val="23BB0415"/>
    <w:rsid w:val="3EEA7A8F"/>
    <w:rsid w:val="41AFB06C"/>
    <w:rsid w:val="4B5F25AA"/>
    <w:rsid w:val="4EE90946"/>
    <w:rsid w:val="69FE6BF6"/>
    <w:rsid w:val="6D97394A"/>
    <w:rsid w:val="7FAC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477</Words>
  <Characters>549</Characters>
  <Lines>0</Lines>
  <Paragraphs>0</Paragraphs>
  <TotalTime>8</TotalTime>
  <ScaleCrop>false</ScaleCrop>
  <LinksUpToDate>false</LinksUpToDate>
  <CharactersWithSpaces>616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2023-04-06T10:56:00Z</dcterms:created>
  <dc:creator>Administrator</dc:creator>
  <cp:lastModifiedBy>lenovo</cp:lastModifiedBy>
  <cp:lastPrinted>2023-07-04T04:58:00Z</cp:lastPrinted>
  <dcterms:modified xsi:type="dcterms:W3CDTF">2023-07-04T05:41:58Z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173CD4D1B6C345B3AEBED3506EB370B3_11</vt:lpwstr>
  </property>
</Properties>
</file>