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A0D64">
      <w:pPr>
        <w:pStyle w:val="5"/>
        <w:widowControl/>
        <w:shd w:val="clear" w:color="auto" w:fill="FFFFFF"/>
        <w:spacing w:beforeAutospacing="0" w:after="450" w:afterAutospacing="0" w:line="525" w:lineRule="atLeast"/>
        <w:ind w:firstLine="420"/>
        <w:jc w:val="center"/>
        <w:rPr>
          <w:rFonts w:ascii="宋体" w:hAnsi="宋体" w:eastAsia="宋体" w:cs="宋体"/>
          <w:sz w:val="44"/>
          <w:szCs w:val="44"/>
        </w:rPr>
      </w:pPr>
      <w:r>
        <w:rPr>
          <w:rStyle w:val="9"/>
          <w:rFonts w:hint="eastAsia" w:ascii="宋体" w:hAnsi="宋体" w:eastAsia="宋体" w:cs="宋体"/>
          <w:color w:val="333333"/>
          <w:sz w:val="44"/>
          <w:szCs w:val="44"/>
          <w:shd w:val="clear" w:color="auto" w:fill="FFFFFF"/>
          <w:lang w:eastAsia="zh-CN"/>
        </w:rPr>
        <w:t>朝阳工程技术学校（朝阳市农业学校）</w:t>
      </w:r>
      <w:r>
        <w:rPr>
          <w:rStyle w:val="9"/>
          <w:rFonts w:hint="eastAsia" w:ascii="宋体" w:hAnsi="宋体" w:eastAsia="宋体" w:cs="宋体"/>
          <w:color w:val="333333"/>
          <w:sz w:val="44"/>
          <w:szCs w:val="44"/>
          <w:shd w:val="clear" w:color="auto" w:fill="FFFFFF"/>
        </w:rPr>
        <w:t>部门预算公开(202</w:t>
      </w:r>
      <w:r>
        <w:rPr>
          <w:rStyle w:val="9"/>
          <w:rFonts w:ascii="宋体" w:hAnsi="宋体" w:eastAsia="宋体" w:cs="宋体"/>
          <w:color w:val="333333"/>
          <w:sz w:val="44"/>
          <w:szCs w:val="44"/>
          <w:shd w:val="clear" w:color="auto" w:fill="FFFFFF"/>
        </w:rPr>
        <w:t>5</w:t>
      </w:r>
      <w:r>
        <w:rPr>
          <w:rStyle w:val="9"/>
          <w:rFonts w:hint="eastAsia" w:ascii="宋体" w:hAnsi="宋体" w:eastAsia="宋体" w:cs="宋体"/>
          <w:color w:val="333333"/>
          <w:sz w:val="44"/>
          <w:szCs w:val="44"/>
          <w:shd w:val="clear" w:color="auto" w:fill="FFFFFF"/>
        </w:rPr>
        <w:t>年)</w:t>
      </w:r>
    </w:p>
    <w:p w14:paraId="0F2A358E">
      <w:pPr>
        <w:pStyle w:val="5"/>
        <w:widowControl/>
        <w:shd w:val="clear" w:color="auto" w:fill="FFFFFF"/>
        <w:spacing w:beforeAutospacing="0" w:after="200" w:afterAutospacing="0" w:line="310" w:lineRule="auto"/>
        <w:ind w:firstLine="420"/>
        <w:jc w:val="center"/>
        <w:rPr>
          <w:rStyle w:val="9"/>
          <w:rFonts w:hint="eastAsia" w:ascii="黑体" w:hAnsi="黑体" w:eastAsia="黑体" w:cs="宋体"/>
          <w:b w:val="0"/>
          <w:color w:val="333333"/>
          <w:sz w:val="31"/>
          <w:szCs w:val="31"/>
          <w:shd w:val="clear" w:color="auto" w:fill="FFFFFF"/>
        </w:rPr>
      </w:pPr>
      <w:r>
        <w:rPr>
          <w:rStyle w:val="9"/>
          <w:rFonts w:hint="eastAsia" w:ascii="黑体" w:hAnsi="黑体" w:eastAsia="黑体" w:cs="宋体"/>
          <w:b w:val="0"/>
          <w:color w:val="333333"/>
          <w:sz w:val="31"/>
          <w:szCs w:val="31"/>
          <w:shd w:val="clear" w:color="auto" w:fill="FFFFFF"/>
        </w:rPr>
        <w:t>目 录</w:t>
      </w:r>
    </w:p>
    <w:p w14:paraId="78815309">
      <w:pPr>
        <w:pStyle w:val="5"/>
        <w:widowControl/>
        <w:shd w:val="clear" w:color="auto" w:fill="FFFFFF"/>
        <w:spacing w:beforeAutospacing="0" w:after="200" w:afterAutospacing="0" w:line="310" w:lineRule="auto"/>
        <w:ind w:firstLine="420"/>
        <w:jc w:val="center"/>
        <w:rPr>
          <w:rStyle w:val="9"/>
          <w:rFonts w:hint="eastAsia" w:ascii="黑体" w:hAnsi="黑体" w:eastAsia="黑体" w:cs="宋体"/>
          <w:b w:val="0"/>
          <w:color w:val="333333"/>
          <w:sz w:val="31"/>
          <w:szCs w:val="31"/>
          <w:shd w:val="clear" w:color="auto" w:fill="FFFFFF"/>
        </w:rPr>
      </w:pPr>
    </w:p>
    <w:p w14:paraId="38193A87"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="200" w:afterAutospacing="0" w:line="310" w:lineRule="auto"/>
        <w:ind w:firstLine="420"/>
        <w:rPr>
          <w:rStyle w:val="9"/>
          <w:rFonts w:ascii="黑体" w:hAnsi="黑体" w:eastAsia="黑体" w:cs="宋体"/>
          <w:b w:val="0"/>
          <w:color w:val="333333"/>
          <w:sz w:val="31"/>
          <w:szCs w:val="31"/>
          <w:shd w:val="clear" w:color="auto" w:fill="FFFFFF"/>
        </w:rPr>
      </w:pPr>
      <w:r>
        <w:rPr>
          <w:rStyle w:val="9"/>
          <w:rFonts w:hint="eastAsia" w:ascii="黑体" w:hAnsi="黑体" w:eastAsia="黑体" w:cs="宋体"/>
          <w:b w:val="0"/>
          <w:color w:val="333333"/>
          <w:sz w:val="31"/>
          <w:szCs w:val="31"/>
          <w:shd w:val="clear" w:color="auto" w:fill="FFFFFF"/>
          <w:lang w:eastAsia="zh-CN"/>
        </w:rPr>
        <w:t>朝阳工程技术学校（朝阳市农业学校）</w:t>
      </w:r>
      <w:r>
        <w:rPr>
          <w:rStyle w:val="9"/>
          <w:rFonts w:ascii="黑体" w:hAnsi="黑体" w:eastAsia="黑体" w:cs="宋体"/>
          <w:b w:val="0"/>
          <w:color w:val="333333"/>
          <w:sz w:val="31"/>
          <w:szCs w:val="31"/>
          <w:shd w:val="clear" w:color="auto" w:fill="FFFFFF"/>
        </w:rPr>
        <w:t>概况</w:t>
      </w:r>
    </w:p>
    <w:p w14:paraId="329CF0A1">
      <w:pPr>
        <w:pStyle w:val="5"/>
        <w:widowControl/>
        <w:shd w:val="clear" w:color="auto" w:fill="FFFFFF"/>
        <w:spacing w:beforeAutospacing="0" w:afterAutospacing="0" w:line="310" w:lineRule="auto"/>
        <w:ind w:firstLine="930" w:firstLineChars="300"/>
        <w:rPr>
          <w:rStyle w:val="9"/>
          <w:rFonts w:ascii="仿宋" w:hAnsi="仿宋" w:eastAsia="仿宋" w:cs="仿宋"/>
          <w:b w:val="0"/>
          <w:bCs/>
          <w:color w:val="333333"/>
          <w:sz w:val="31"/>
          <w:szCs w:val="31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bCs/>
          <w:color w:val="333333"/>
          <w:sz w:val="31"/>
          <w:szCs w:val="31"/>
          <w:shd w:val="clear" w:color="auto" w:fill="FFFFFF"/>
        </w:rPr>
        <w:t>一、部门职责</w:t>
      </w:r>
    </w:p>
    <w:p w14:paraId="02D7526A">
      <w:pPr>
        <w:pStyle w:val="5"/>
        <w:widowControl/>
        <w:shd w:val="clear" w:color="auto" w:fill="FFFFFF"/>
        <w:spacing w:beforeAutospacing="0" w:afterAutospacing="0" w:line="310" w:lineRule="auto"/>
        <w:ind w:firstLine="930" w:firstLineChars="300"/>
        <w:rPr>
          <w:rStyle w:val="9"/>
          <w:rFonts w:ascii="仿宋" w:hAnsi="仿宋" w:eastAsia="仿宋" w:cs="仿宋"/>
          <w:b w:val="0"/>
          <w:bCs/>
          <w:color w:val="333333"/>
          <w:sz w:val="31"/>
          <w:szCs w:val="31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bCs/>
          <w:color w:val="333333"/>
          <w:sz w:val="31"/>
          <w:szCs w:val="31"/>
          <w:shd w:val="clear" w:color="auto" w:fill="FFFFFF"/>
        </w:rPr>
        <w:t>二、机构设置</w:t>
      </w:r>
    </w:p>
    <w:p w14:paraId="448225AC">
      <w:pPr>
        <w:pStyle w:val="5"/>
        <w:widowControl/>
        <w:shd w:val="clear" w:color="auto" w:fill="FFFFFF"/>
        <w:spacing w:beforeAutospacing="0" w:after="200" w:afterAutospacing="0" w:line="310" w:lineRule="auto"/>
        <w:ind w:firstLine="420"/>
        <w:rPr>
          <w:rFonts w:ascii="黑体" w:hAnsi="黑体" w:eastAsia="黑体" w:cs="宋体"/>
          <w:b/>
          <w:sz w:val="31"/>
          <w:szCs w:val="31"/>
        </w:rPr>
      </w:pPr>
      <w:r>
        <w:rPr>
          <w:rStyle w:val="9"/>
          <w:rFonts w:hint="eastAsia" w:ascii="黑体" w:hAnsi="黑体" w:eastAsia="黑体" w:cs="宋体"/>
          <w:b w:val="0"/>
          <w:color w:val="333333"/>
          <w:sz w:val="31"/>
          <w:szCs w:val="31"/>
          <w:shd w:val="clear" w:color="auto" w:fill="FFFFFF"/>
        </w:rPr>
        <w:t xml:space="preserve">第二部分 </w:t>
      </w:r>
      <w:r>
        <w:rPr>
          <w:rStyle w:val="9"/>
          <w:rFonts w:hint="eastAsia" w:ascii="黑体" w:hAnsi="黑体" w:eastAsia="黑体" w:cs="宋体"/>
          <w:b w:val="0"/>
          <w:color w:val="333333"/>
          <w:sz w:val="31"/>
          <w:szCs w:val="31"/>
          <w:shd w:val="clear" w:color="auto" w:fill="FFFFFF"/>
          <w:lang w:eastAsia="zh-CN"/>
        </w:rPr>
        <w:t>朝阳工程技术学校（朝阳市农业学校）</w:t>
      </w:r>
      <w:r>
        <w:rPr>
          <w:rStyle w:val="9"/>
          <w:rFonts w:hint="eastAsia" w:ascii="黑体" w:hAnsi="黑体" w:eastAsia="黑体" w:cs="宋体"/>
          <w:b w:val="0"/>
          <w:color w:val="333333"/>
          <w:sz w:val="31"/>
          <w:szCs w:val="31"/>
          <w:shd w:val="clear" w:color="auto" w:fill="FFFFFF"/>
        </w:rPr>
        <w:t>202</w:t>
      </w:r>
      <w:r>
        <w:rPr>
          <w:rStyle w:val="9"/>
          <w:rFonts w:ascii="黑体" w:hAnsi="黑体" w:eastAsia="黑体" w:cs="宋体"/>
          <w:b w:val="0"/>
          <w:color w:val="333333"/>
          <w:sz w:val="31"/>
          <w:szCs w:val="31"/>
          <w:shd w:val="clear" w:color="auto" w:fill="FFFFFF"/>
        </w:rPr>
        <w:t>5</w:t>
      </w:r>
      <w:r>
        <w:rPr>
          <w:rStyle w:val="9"/>
          <w:rFonts w:hint="eastAsia" w:ascii="黑体" w:hAnsi="黑体" w:eastAsia="黑体" w:cs="宋体"/>
          <w:b w:val="0"/>
          <w:color w:val="333333"/>
          <w:sz w:val="31"/>
          <w:szCs w:val="31"/>
          <w:shd w:val="clear" w:color="auto" w:fill="FFFFFF"/>
        </w:rPr>
        <w:t>年部门预算情况说明</w:t>
      </w:r>
    </w:p>
    <w:p w14:paraId="3778FF6F">
      <w:pPr>
        <w:pStyle w:val="5"/>
        <w:widowControl/>
        <w:shd w:val="clear" w:color="auto" w:fill="FFFFFF"/>
        <w:spacing w:beforeAutospacing="0" w:after="200" w:afterAutospacing="0" w:line="310" w:lineRule="auto"/>
        <w:ind w:firstLine="420"/>
        <w:rPr>
          <w:rStyle w:val="9"/>
          <w:rFonts w:ascii="黑体" w:hAnsi="黑体" w:eastAsia="黑体" w:cs="宋体"/>
          <w:b w:val="0"/>
          <w:color w:val="333333"/>
          <w:sz w:val="31"/>
          <w:szCs w:val="31"/>
          <w:shd w:val="clear" w:color="auto" w:fill="FFFFFF"/>
        </w:rPr>
      </w:pPr>
      <w:r>
        <w:rPr>
          <w:rStyle w:val="9"/>
          <w:rFonts w:hint="eastAsia" w:ascii="黑体" w:hAnsi="黑体" w:eastAsia="黑体" w:cs="宋体"/>
          <w:b w:val="0"/>
          <w:color w:val="333333"/>
          <w:sz w:val="31"/>
          <w:szCs w:val="31"/>
          <w:shd w:val="clear" w:color="auto" w:fill="FFFFFF"/>
        </w:rPr>
        <w:t>第三部分 名词解释</w:t>
      </w:r>
    </w:p>
    <w:p w14:paraId="4EB6CEBD">
      <w:pPr>
        <w:pStyle w:val="5"/>
        <w:widowControl/>
        <w:shd w:val="clear" w:color="auto" w:fill="FFFFFF"/>
        <w:spacing w:beforeAutospacing="0" w:after="200" w:afterAutospacing="0" w:line="310" w:lineRule="auto"/>
        <w:ind w:firstLine="420"/>
        <w:rPr>
          <w:rFonts w:ascii="黑体" w:hAnsi="黑体" w:eastAsia="黑体" w:cs="宋体"/>
          <w:b/>
          <w:sz w:val="31"/>
          <w:szCs w:val="31"/>
        </w:rPr>
      </w:pPr>
      <w:r>
        <w:rPr>
          <w:rStyle w:val="9"/>
          <w:rFonts w:hint="eastAsia" w:ascii="黑体" w:hAnsi="黑体" w:eastAsia="黑体" w:cs="宋体"/>
          <w:b w:val="0"/>
          <w:color w:val="333333"/>
          <w:sz w:val="31"/>
          <w:szCs w:val="31"/>
          <w:shd w:val="clear" w:color="auto" w:fill="FFFFFF"/>
        </w:rPr>
        <w:t xml:space="preserve">第四部分 </w:t>
      </w:r>
      <w:r>
        <w:rPr>
          <w:rStyle w:val="9"/>
          <w:rFonts w:hint="eastAsia" w:ascii="黑体" w:hAnsi="黑体" w:eastAsia="黑体" w:cs="宋体"/>
          <w:b w:val="0"/>
          <w:color w:val="333333"/>
          <w:sz w:val="31"/>
          <w:szCs w:val="31"/>
          <w:shd w:val="clear" w:color="auto" w:fill="FFFFFF"/>
          <w:lang w:eastAsia="zh-CN"/>
        </w:rPr>
        <w:t>朝阳工程技术学校（朝阳市农业学校）</w:t>
      </w:r>
      <w:r>
        <w:rPr>
          <w:rStyle w:val="9"/>
          <w:rFonts w:hint="eastAsia" w:ascii="黑体" w:hAnsi="黑体" w:eastAsia="黑体" w:cs="宋体"/>
          <w:b w:val="0"/>
          <w:color w:val="333333"/>
          <w:sz w:val="31"/>
          <w:szCs w:val="31"/>
          <w:shd w:val="clear" w:color="auto" w:fill="FFFFFF"/>
        </w:rPr>
        <w:t>202</w:t>
      </w:r>
      <w:r>
        <w:rPr>
          <w:rStyle w:val="9"/>
          <w:rFonts w:ascii="黑体" w:hAnsi="黑体" w:eastAsia="黑体" w:cs="宋体"/>
          <w:b w:val="0"/>
          <w:color w:val="333333"/>
          <w:sz w:val="31"/>
          <w:szCs w:val="31"/>
          <w:shd w:val="clear" w:color="auto" w:fill="FFFFFF"/>
        </w:rPr>
        <w:t>5</w:t>
      </w:r>
      <w:r>
        <w:rPr>
          <w:rStyle w:val="9"/>
          <w:rFonts w:hint="eastAsia" w:ascii="黑体" w:hAnsi="黑体" w:eastAsia="黑体" w:cs="宋体"/>
          <w:b w:val="0"/>
          <w:color w:val="333333"/>
          <w:sz w:val="31"/>
          <w:szCs w:val="31"/>
          <w:shd w:val="clear" w:color="auto" w:fill="FFFFFF"/>
        </w:rPr>
        <w:t>年部门预算批复表</w:t>
      </w:r>
    </w:p>
    <w:p w14:paraId="4F274849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一、收支预算总表</w:t>
      </w:r>
    </w:p>
    <w:p w14:paraId="3C6A6AE9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二、收入预算总表</w:t>
      </w:r>
    </w:p>
    <w:p w14:paraId="39266AEA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三、支出预算总表</w:t>
      </w:r>
    </w:p>
    <w:p w14:paraId="20ADA26A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四、财政拨款收支预算总表</w:t>
      </w:r>
    </w:p>
    <w:p w14:paraId="587A7E3B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五、一般公共预算支出表</w:t>
      </w:r>
    </w:p>
    <w:p w14:paraId="28A3AC7B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六、一般公共预算基本支出表</w:t>
      </w:r>
    </w:p>
    <w:p w14:paraId="0B20E6E1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七、一般公共预算“三公”经费支出表</w:t>
      </w:r>
    </w:p>
    <w:p w14:paraId="47221742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八、政府性基金预算支出表</w:t>
      </w:r>
    </w:p>
    <w:p w14:paraId="399292EC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九、项目支出预算表</w:t>
      </w:r>
    </w:p>
    <w:p w14:paraId="71E602DA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十、支出功能分类预算表</w:t>
      </w:r>
    </w:p>
    <w:p w14:paraId="24D5E68D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十一、支出经济分类预算表（政府预算）</w:t>
      </w:r>
    </w:p>
    <w:p w14:paraId="2E0A9059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十二、支出经济分类预算表（部门预算）</w:t>
      </w:r>
    </w:p>
    <w:p w14:paraId="5367DE6D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十三、债务支出预算表</w:t>
      </w:r>
    </w:p>
    <w:p w14:paraId="2218E793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十四、政府采购支出预算表</w:t>
      </w:r>
    </w:p>
    <w:p w14:paraId="2662A1D8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十五、政府购买服务支出预算表</w:t>
      </w:r>
    </w:p>
    <w:p w14:paraId="78B1E8BF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十六、部门（单位）整体绩效目标表</w:t>
      </w:r>
    </w:p>
    <w:p w14:paraId="0099DA87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十七、部门预算项目（政策）绩效目标表</w:t>
      </w:r>
    </w:p>
    <w:p w14:paraId="58137559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  <w:t>十八、部门管理专项资金预算表</w:t>
      </w:r>
    </w:p>
    <w:p w14:paraId="412557A0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Style w:val="9"/>
          <w:rFonts w:ascii="黑体" w:hAnsi="黑体" w:eastAsia="黑体" w:cs="宋体"/>
          <w:color w:val="333333"/>
          <w:sz w:val="31"/>
          <w:szCs w:val="31"/>
          <w:shd w:val="clear" w:color="auto" w:fill="FFFFFF"/>
        </w:rPr>
      </w:pPr>
    </w:p>
    <w:p w14:paraId="04466EDE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Style w:val="9"/>
          <w:rFonts w:ascii="黑体" w:hAnsi="黑体" w:eastAsia="黑体" w:cs="宋体"/>
          <w:color w:val="333333"/>
          <w:sz w:val="31"/>
          <w:szCs w:val="31"/>
          <w:shd w:val="clear" w:color="auto" w:fill="FFFFFF"/>
        </w:rPr>
      </w:pPr>
    </w:p>
    <w:p w14:paraId="68E7DDFB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Style w:val="9"/>
          <w:rFonts w:ascii="黑体" w:hAnsi="黑体" w:eastAsia="黑体" w:cs="宋体"/>
          <w:color w:val="333333"/>
          <w:sz w:val="31"/>
          <w:szCs w:val="31"/>
          <w:shd w:val="clear" w:color="auto" w:fill="FFFFFF"/>
        </w:rPr>
      </w:pPr>
    </w:p>
    <w:p w14:paraId="2D3A2AD8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Style w:val="9"/>
          <w:rFonts w:ascii="黑体" w:hAnsi="黑体" w:eastAsia="黑体" w:cs="宋体"/>
          <w:color w:val="333333"/>
          <w:sz w:val="31"/>
          <w:szCs w:val="31"/>
          <w:shd w:val="clear" w:color="auto" w:fill="FFFFFF"/>
        </w:rPr>
      </w:pPr>
    </w:p>
    <w:p w14:paraId="5B7534F0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Style w:val="9"/>
          <w:rFonts w:ascii="黑体" w:hAnsi="黑体" w:eastAsia="黑体" w:cs="宋体"/>
          <w:color w:val="333333"/>
          <w:sz w:val="31"/>
          <w:szCs w:val="31"/>
          <w:shd w:val="clear" w:color="auto" w:fill="FFFFFF"/>
        </w:rPr>
      </w:pPr>
    </w:p>
    <w:p w14:paraId="6DFD52F5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Style w:val="9"/>
          <w:rFonts w:ascii="黑体" w:hAnsi="黑体" w:eastAsia="黑体" w:cs="宋体"/>
          <w:color w:val="333333"/>
          <w:sz w:val="31"/>
          <w:szCs w:val="31"/>
          <w:shd w:val="clear" w:color="auto" w:fill="FFFFFF"/>
        </w:rPr>
      </w:pPr>
    </w:p>
    <w:p w14:paraId="71DB5AC4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Style w:val="9"/>
          <w:rFonts w:ascii="黑体" w:hAnsi="黑体" w:eastAsia="黑体" w:cs="宋体"/>
          <w:color w:val="333333"/>
          <w:sz w:val="31"/>
          <w:szCs w:val="31"/>
          <w:shd w:val="clear" w:color="auto" w:fill="FFFFFF"/>
        </w:rPr>
      </w:pPr>
    </w:p>
    <w:p w14:paraId="7944375F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Style w:val="9"/>
          <w:rFonts w:ascii="黑体" w:hAnsi="黑体" w:eastAsia="黑体" w:cs="宋体"/>
          <w:color w:val="333333"/>
          <w:sz w:val="31"/>
          <w:szCs w:val="31"/>
          <w:shd w:val="clear" w:color="auto" w:fill="FFFFFF"/>
        </w:rPr>
      </w:pPr>
    </w:p>
    <w:p w14:paraId="0122714B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Style w:val="9"/>
          <w:rFonts w:ascii="黑体" w:hAnsi="黑体" w:eastAsia="黑体" w:cs="宋体"/>
          <w:color w:val="333333"/>
          <w:sz w:val="31"/>
          <w:szCs w:val="31"/>
          <w:shd w:val="clear" w:color="auto" w:fill="FFFFFF"/>
        </w:rPr>
      </w:pPr>
    </w:p>
    <w:p w14:paraId="3A6F2E8F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Style w:val="9"/>
          <w:rFonts w:ascii="黑体" w:hAnsi="黑体" w:eastAsia="黑体" w:cs="宋体"/>
          <w:color w:val="333333"/>
          <w:sz w:val="31"/>
          <w:szCs w:val="31"/>
          <w:shd w:val="clear" w:color="auto" w:fill="FFFFFF"/>
        </w:rPr>
      </w:pPr>
    </w:p>
    <w:p w14:paraId="0E59F044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Style w:val="9"/>
          <w:rFonts w:ascii="黑体" w:hAnsi="黑体" w:eastAsia="黑体" w:cs="宋体"/>
          <w:color w:val="333333"/>
          <w:sz w:val="31"/>
          <w:szCs w:val="31"/>
          <w:shd w:val="clear" w:color="auto" w:fill="FFFFFF"/>
        </w:rPr>
      </w:pPr>
    </w:p>
    <w:p w14:paraId="594C996F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Style w:val="9"/>
          <w:rFonts w:ascii="黑体" w:hAnsi="黑体" w:eastAsia="黑体" w:cs="宋体"/>
          <w:color w:val="333333"/>
          <w:sz w:val="31"/>
          <w:szCs w:val="31"/>
          <w:shd w:val="clear" w:color="auto" w:fill="FFFFFF"/>
        </w:rPr>
      </w:pPr>
    </w:p>
    <w:p w14:paraId="57737379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Style w:val="9"/>
          <w:rFonts w:ascii="黑体" w:hAnsi="黑体" w:eastAsia="黑体" w:cs="宋体"/>
          <w:color w:val="333333"/>
          <w:sz w:val="31"/>
          <w:szCs w:val="31"/>
          <w:shd w:val="clear" w:color="auto" w:fill="FFFFFF"/>
        </w:rPr>
      </w:pPr>
    </w:p>
    <w:p w14:paraId="292AFF0D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Style w:val="9"/>
          <w:rFonts w:ascii="黑体" w:hAnsi="黑体" w:eastAsia="黑体" w:cs="宋体"/>
          <w:color w:val="333333"/>
          <w:sz w:val="31"/>
          <w:szCs w:val="31"/>
          <w:shd w:val="clear" w:color="auto" w:fill="FFFFFF"/>
        </w:rPr>
      </w:pPr>
    </w:p>
    <w:p w14:paraId="52E604F8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Style w:val="9"/>
          <w:rFonts w:ascii="黑体" w:hAnsi="黑体" w:eastAsia="黑体" w:cs="宋体"/>
          <w:color w:val="333333"/>
          <w:sz w:val="31"/>
          <w:szCs w:val="31"/>
          <w:shd w:val="clear" w:color="auto" w:fill="FFFFFF"/>
        </w:rPr>
      </w:pPr>
    </w:p>
    <w:p w14:paraId="26CF3901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Style w:val="9"/>
          <w:rFonts w:ascii="黑体" w:hAnsi="黑体" w:eastAsia="黑体" w:cs="宋体"/>
          <w:color w:val="333333"/>
          <w:sz w:val="31"/>
          <w:szCs w:val="31"/>
          <w:shd w:val="clear" w:color="auto" w:fill="FFFFFF"/>
        </w:rPr>
      </w:pPr>
    </w:p>
    <w:p w14:paraId="2EDF0EA6">
      <w:pPr>
        <w:pStyle w:val="5"/>
        <w:widowControl/>
        <w:shd w:val="clear" w:color="auto" w:fill="FFFFFF"/>
        <w:spacing w:beforeAutospacing="0" w:afterAutospacing="0" w:line="310" w:lineRule="auto"/>
        <w:ind w:firstLine="1920" w:firstLineChars="600"/>
        <w:rPr>
          <w:rStyle w:val="9"/>
          <w:rFonts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</w:pPr>
    </w:p>
    <w:p w14:paraId="3235716C">
      <w:pPr>
        <w:pStyle w:val="5"/>
        <w:widowControl/>
        <w:shd w:val="clear" w:color="auto" w:fill="FFFFFF"/>
        <w:spacing w:beforeAutospacing="0" w:afterAutospacing="0" w:line="310" w:lineRule="auto"/>
        <w:ind w:firstLine="1920" w:firstLineChars="600"/>
        <w:rPr>
          <w:rStyle w:val="9"/>
          <w:rFonts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</w:pPr>
    </w:p>
    <w:p w14:paraId="51139C5C">
      <w:pPr>
        <w:pStyle w:val="5"/>
        <w:widowControl/>
        <w:shd w:val="clear" w:color="auto" w:fill="FFFFFF"/>
        <w:spacing w:beforeAutospacing="0" w:afterAutospacing="0" w:line="310" w:lineRule="auto"/>
        <w:ind w:firstLine="1920" w:firstLineChars="600"/>
        <w:rPr>
          <w:rStyle w:val="9"/>
          <w:rFonts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</w:pPr>
    </w:p>
    <w:p w14:paraId="47093B67">
      <w:pPr>
        <w:pStyle w:val="5"/>
        <w:widowControl/>
        <w:shd w:val="clear" w:color="auto" w:fill="FFFFFF"/>
        <w:spacing w:beforeAutospacing="0" w:afterAutospacing="0" w:line="310" w:lineRule="auto"/>
        <w:ind w:firstLine="1920" w:firstLineChars="600"/>
        <w:rPr>
          <w:rStyle w:val="9"/>
          <w:rFonts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</w:pPr>
    </w:p>
    <w:p w14:paraId="2A09AADA">
      <w:pPr>
        <w:pStyle w:val="5"/>
        <w:widowControl/>
        <w:shd w:val="clear" w:color="auto" w:fill="FFFFFF"/>
        <w:spacing w:beforeAutospacing="0" w:afterAutospacing="0" w:line="310" w:lineRule="auto"/>
        <w:ind w:firstLine="1920" w:firstLineChars="600"/>
        <w:rPr>
          <w:rStyle w:val="9"/>
          <w:rFonts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  <w:t xml:space="preserve">第一部分 </w:t>
      </w:r>
      <w:r>
        <w:rPr>
          <w:rStyle w:val="9"/>
          <w:rFonts w:hint="eastAsia" w:ascii="黑体" w:hAnsi="黑体" w:eastAsia="黑体" w:cs="宋体"/>
          <w:b w:val="0"/>
          <w:color w:val="333333"/>
          <w:sz w:val="32"/>
          <w:szCs w:val="32"/>
          <w:shd w:val="clear" w:color="auto" w:fill="FFFFFF"/>
          <w:lang w:eastAsia="zh-CN"/>
        </w:rPr>
        <w:t>朝阳工程技术学校（朝阳市农业学校）</w:t>
      </w:r>
      <w:r>
        <w:rPr>
          <w:rStyle w:val="9"/>
          <w:rFonts w:hint="eastAsia"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  <w:t>概况</w:t>
      </w:r>
    </w:p>
    <w:p w14:paraId="7069DF84">
      <w:pPr>
        <w:pStyle w:val="5"/>
        <w:widowControl/>
        <w:shd w:val="clear" w:color="auto" w:fill="FFFFFF"/>
        <w:spacing w:beforeAutospacing="0" w:afterAutospacing="0" w:line="310" w:lineRule="auto"/>
        <w:ind w:firstLine="1867" w:firstLineChars="600"/>
        <w:rPr>
          <w:rStyle w:val="9"/>
          <w:rFonts w:ascii="黑体" w:hAnsi="黑体" w:eastAsia="黑体" w:cs="宋体"/>
          <w:color w:val="333333"/>
          <w:sz w:val="31"/>
          <w:szCs w:val="31"/>
          <w:shd w:val="clear" w:color="auto" w:fill="FFFFFF"/>
        </w:rPr>
      </w:pPr>
    </w:p>
    <w:p w14:paraId="3E7F4F98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Style w:val="9"/>
          <w:rFonts w:ascii="黑体" w:hAnsi="黑体" w:eastAsia="黑体" w:cs="仿宋"/>
          <w:b w:val="0"/>
          <w:bCs/>
          <w:color w:val="333333"/>
          <w:sz w:val="31"/>
          <w:szCs w:val="31"/>
          <w:shd w:val="clear" w:color="auto" w:fill="FFFFFF"/>
        </w:rPr>
      </w:pPr>
      <w:r>
        <w:rPr>
          <w:rStyle w:val="9"/>
          <w:rFonts w:hint="eastAsia" w:ascii="黑体" w:hAnsi="黑体" w:eastAsia="黑体" w:cs="宋体"/>
          <w:b w:val="0"/>
          <w:bCs/>
          <w:color w:val="333333"/>
          <w:sz w:val="31"/>
          <w:szCs w:val="31"/>
          <w:shd w:val="clear" w:color="auto" w:fill="FFFFFF"/>
        </w:rPr>
        <w:t>一、</w:t>
      </w:r>
      <w:r>
        <w:rPr>
          <w:rStyle w:val="9"/>
          <w:rFonts w:hint="eastAsia" w:ascii="黑体" w:hAnsi="黑体" w:eastAsia="黑体" w:cs="仿宋"/>
          <w:b w:val="0"/>
          <w:bCs/>
          <w:color w:val="333333"/>
          <w:sz w:val="31"/>
          <w:szCs w:val="31"/>
          <w:shd w:val="clear" w:color="auto" w:fill="FFFFFF"/>
        </w:rPr>
        <w:t>部门职责：</w:t>
      </w:r>
    </w:p>
    <w:p w14:paraId="52E46D19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>（一）贯彻执行国家、省、市有关教育方面的法律、法规、规章和方针、政策。</w:t>
      </w:r>
    </w:p>
    <w:p w14:paraId="1B602251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>（二）组织开展本校的教育教学工作，负责对本校教学业务的具体管理，负责教育教学管理及教研教改工作。</w:t>
      </w:r>
    </w:p>
    <w:p w14:paraId="7D920055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>（三）负责本校财务和基建管理，筹措资金，改善办学条件等工作。</w:t>
      </w:r>
    </w:p>
    <w:p w14:paraId="10651E3E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>（四）在市教育局的领导下，积极开展学校的安全管理，不断提高安全管理水平，努力营造安全和谐的校园环境。</w:t>
      </w:r>
    </w:p>
    <w:p w14:paraId="2ED393B6">
      <w:pPr>
        <w:pStyle w:val="5"/>
        <w:widowControl/>
        <w:spacing w:beforeAutospacing="0" w:afterAutospacing="0" w:line="310" w:lineRule="auto"/>
        <w:ind w:firstLine="600"/>
        <w:textAlignment w:val="baseline"/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>（五）指导管理、检查评价本校的教育教学工作，提高办学质量和办学效益，全面推进素质教育，全面提高教育教学质量。</w:t>
      </w:r>
    </w:p>
    <w:p w14:paraId="33937592">
      <w:pPr>
        <w:pStyle w:val="5"/>
        <w:widowControl/>
        <w:spacing w:beforeAutospacing="0" w:afterAutospacing="0" w:line="310" w:lineRule="auto"/>
        <w:ind w:firstLine="310" w:firstLineChars="100"/>
        <w:textAlignment w:val="baseline"/>
        <w:rPr>
          <w:rFonts w:ascii="黑体" w:hAnsi="黑体" w:eastAsia="黑体" w:cs="仿宋"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1"/>
          <w:szCs w:val="31"/>
          <w:shd w:val="clear" w:color="auto" w:fill="FFFFFF"/>
        </w:rPr>
        <w:t>二、机构设置</w:t>
      </w:r>
    </w:p>
    <w:p w14:paraId="0E12B4A0">
      <w:pPr>
        <w:pStyle w:val="5"/>
        <w:widowControl/>
        <w:spacing w:beforeAutospacing="0" w:afterAutospacing="0" w:line="310" w:lineRule="auto"/>
        <w:ind w:firstLine="930" w:firstLineChars="300"/>
        <w:textAlignment w:val="baseline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纳入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>朝阳工程技术学校（朝阳市农业学校）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202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年部门预算编制范围的预算单位包括：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>朝阳工程技术学校（朝阳市农业学校）</w:t>
      </w:r>
    </w:p>
    <w:p w14:paraId="097EF638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Style w:val="9"/>
          <w:rFonts w:ascii="黑体" w:hAnsi="黑体" w:eastAsia="黑体" w:cs="宋体"/>
          <w:color w:val="333333"/>
          <w:sz w:val="31"/>
          <w:szCs w:val="31"/>
          <w:shd w:val="clear" w:color="auto" w:fill="FFFFFF"/>
        </w:rPr>
      </w:pPr>
    </w:p>
    <w:p w14:paraId="246F21FC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黑体" w:hAnsi="黑体" w:eastAsia="黑体" w:cs="宋体"/>
          <w:sz w:val="31"/>
          <w:szCs w:val="31"/>
        </w:rPr>
      </w:pPr>
      <w:r>
        <w:rPr>
          <w:rStyle w:val="9"/>
          <w:rFonts w:hint="eastAsia" w:ascii="黑体" w:hAnsi="黑体" w:eastAsia="黑体" w:cs="宋体"/>
          <w:color w:val="333333"/>
          <w:sz w:val="31"/>
          <w:szCs w:val="31"/>
          <w:shd w:val="clear" w:color="auto" w:fill="FFFFFF"/>
        </w:rPr>
        <w:t>第二部分</w:t>
      </w:r>
      <w:r>
        <w:rPr>
          <w:rStyle w:val="9"/>
          <w:rFonts w:ascii="Calibri" w:hAnsi="Calibri" w:eastAsia="黑体" w:cs="Calibri"/>
          <w:color w:val="333333"/>
          <w:sz w:val="31"/>
          <w:szCs w:val="31"/>
          <w:shd w:val="clear" w:color="auto" w:fill="FFFFFF"/>
        </w:rPr>
        <w:t> </w:t>
      </w:r>
      <w:r>
        <w:rPr>
          <w:rStyle w:val="9"/>
          <w:rFonts w:hint="eastAsia" w:ascii="黑体" w:hAnsi="黑体" w:eastAsia="黑体" w:cs="宋体"/>
          <w:color w:val="333333"/>
          <w:sz w:val="31"/>
          <w:szCs w:val="31"/>
          <w:shd w:val="clear" w:color="auto" w:fill="FFFFFF"/>
          <w:lang w:eastAsia="zh-CN"/>
        </w:rPr>
        <w:t>朝阳工程技术学校（朝阳市农业学校）</w:t>
      </w:r>
      <w:r>
        <w:rPr>
          <w:rStyle w:val="9"/>
          <w:rFonts w:hint="eastAsia" w:ascii="黑体" w:hAnsi="黑体" w:eastAsia="黑体" w:cs="宋体"/>
          <w:color w:val="333333"/>
          <w:sz w:val="31"/>
          <w:szCs w:val="31"/>
          <w:shd w:val="clear" w:color="auto" w:fill="FFFFFF"/>
        </w:rPr>
        <w:t>202</w:t>
      </w:r>
      <w:r>
        <w:rPr>
          <w:rStyle w:val="9"/>
          <w:rFonts w:ascii="黑体" w:hAnsi="黑体" w:eastAsia="黑体" w:cs="宋体"/>
          <w:color w:val="333333"/>
          <w:sz w:val="31"/>
          <w:szCs w:val="31"/>
          <w:shd w:val="clear" w:color="auto" w:fill="FFFFFF"/>
        </w:rPr>
        <w:t>5</w:t>
      </w:r>
      <w:r>
        <w:rPr>
          <w:rStyle w:val="9"/>
          <w:rFonts w:hint="eastAsia" w:ascii="黑体" w:hAnsi="黑体" w:eastAsia="黑体" w:cs="宋体"/>
          <w:color w:val="333333"/>
          <w:sz w:val="31"/>
          <w:szCs w:val="31"/>
          <w:shd w:val="clear" w:color="auto" w:fill="FFFFFF"/>
        </w:rPr>
        <w:t>年部门预算情况说明</w:t>
      </w:r>
    </w:p>
    <w:p w14:paraId="466F6C18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Style w:val="9"/>
          <w:rFonts w:ascii="黑体" w:hAnsi="黑体" w:eastAsia="黑体" w:cs="宋体"/>
          <w:bCs/>
          <w:color w:val="333333"/>
          <w:sz w:val="31"/>
          <w:szCs w:val="31"/>
          <w:shd w:val="clear" w:color="auto" w:fill="FFFFFF"/>
        </w:rPr>
      </w:pPr>
    </w:p>
    <w:p w14:paraId="5D9A5F10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黑体" w:hAnsi="黑体" w:eastAsia="黑体" w:cs="宋体"/>
          <w:sz w:val="31"/>
          <w:szCs w:val="31"/>
        </w:rPr>
      </w:pPr>
      <w:r>
        <w:rPr>
          <w:rStyle w:val="9"/>
          <w:rFonts w:hint="eastAsia" w:ascii="黑体" w:hAnsi="黑体" w:eastAsia="黑体" w:cs="宋体"/>
          <w:bCs/>
          <w:color w:val="333333"/>
          <w:sz w:val="31"/>
          <w:szCs w:val="31"/>
          <w:shd w:val="clear" w:color="auto" w:fill="FFFFFF"/>
        </w:rPr>
        <w:t>一、综合预算收支指标情况</w:t>
      </w:r>
    </w:p>
    <w:p w14:paraId="2DA24DF0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（一）收入预算4,128.21</w:t>
      </w: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  <w:t>万元，其中：</w:t>
      </w:r>
    </w:p>
    <w:p w14:paraId="64A5CFD0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1、一般公共预算拨款收入3,966.21</w:t>
      </w: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  <w:t>万元</w:t>
      </w:r>
    </w:p>
    <w:p w14:paraId="55B31A8A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2、政府性基金预算拨款收入0万元</w:t>
      </w:r>
    </w:p>
    <w:p w14:paraId="53DECB1A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3、国有资本经营预算拨款收入0万元</w:t>
      </w:r>
    </w:p>
    <w:p w14:paraId="3B03D6EE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4、财政专户管理资金收入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162</w:t>
      </w: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  <w:t>万元</w:t>
      </w:r>
    </w:p>
    <w:p w14:paraId="4A8C58FF">
      <w:pPr>
        <w:pStyle w:val="5"/>
        <w:widowControl/>
        <w:shd w:val="clear" w:color="auto" w:fill="FFFFFF"/>
        <w:spacing w:beforeAutospacing="0" w:afterAutospacing="0" w:line="310" w:lineRule="auto"/>
        <w:ind w:firstLine="420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 xml:space="preserve">5单位资金收入 </w:t>
      </w: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  <w:t>0，其中事业收入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0</w:t>
      </w: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  <w:t>，事业单位经营收入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0万元，上级补助收入0万元，附属单位上缴收入0万元，其他收入0万元；</w:t>
      </w: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  <w:t xml:space="preserve"> </w:t>
      </w:r>
    </w:p>
    <w:p w14:paraId="2370AD41">
      <w:pPr>
        <w:widowControl/>
        <w:shd w:val="clear" w:color="auto" w:fill="FFFFFF"/>
        <w:spacing w:line="310" w:lineRule="auto"/>
        <w:ind w:firstLine="640"/>
        <w:rPr>
          <w:rFonts w:ascii="仿宋" w:hAnsi="仿宋" w:eastAsia="仿宋" w:cs="Arial"/>
          <w:kern w:val="0"/>
          <w:sz w:val="31"/>
          <w:szCs w:val="31"/>
        </w:rPr>
      </w:pPr>
      <w:r>
        <w:rPr>
          <w:rFonts w:hint="eastAsia" w:ascii="仿宋" w:hAnsi="仿宋" w:eastAsia="仿宋" w:cs="Arial"/>
          <w:kern w:val="0"/>
          <w:sz w:val="31"/>
          <w:szCs w:val="31"/>
        </w:rPr>
        <w:t>6、年终结转结余</w:t>
      </w:r>
      <w:r>
        <w:rPr>
          <w:rFonts w:ascii="仿宋" w:hAnsi="仿宋" w:eastAsia="仿宋" w:cs="Arial"/>
          <w:kern w:val="0"/>
          <w:sz w:val="31"/>
          <w:szCs w:val="31"/>
        </w:rPr>
        <w:t>0</w:t>
      </w:r>
      <w:r>
        <w:rPr>
          <w:rFonts w:hint="eastAsia" w:ascii="仿宋" w:hAnsi="仿宋" w:eastAsia="仿宋" w:cs="Arial"/>
          <w:kern w:val="0"/>
          <w:sz w:val="31"/>
          <w:szCs w:val="31"/>
        </w:rPr>
        <w:t>万元</w:t>
      </w:r>
      <w:r>
        <w:rPr>
          <w:rFonts w:ascii="仿宋" w:hAnsi="仿宋" w:eastAsia="仿宋" w:cs="Arial"/>
          <w:kern w:val="0"/>
          <w:sz w:val="31"/>
          <w:szCs w:val="31"/>
        </w:rPr>
        <w:t>。</w:t>
      </w:r>
    </w:p>
    <w:p w14:paraId="5BF33BA0">
      <w:pPr>
        <w:pStyle w:val="5"/>
        <w:spacing w:beforeAutospacing="0" w:afterAutospacing="0" w:line="310" w:lineRule="auto"/>
        <w:ind w:firstLine="420"/>
        <w:rPr>
          <w:rFonts w:ascii="仿宋" w:hAnsi="仿宋" w:eastAsia="仿宋" w:cs="宋体"/>
          <w:bCs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宋体"/>
          <w:bCs/>
          <w:color w:val="333333"/>
          <w:sz w:val="31"/>
          <w:szCs w:val="31"/>
          <w:shd w:val="clear" w:color="auto" w:fill="FFFFFF"/>
        </w:rPr>
        <w:t>（二）支出预算</w:t>
      </w:r>
      <w:r>
        <w:rPr>
          <w:rFonts w:hint="eastAsia" w:ascii="仿宋" w:hAnsi="仿宋" w:eastAsia="仿宋" w:cs="宋体"/>
          <w:bCs/>
          <w:color w:val="333333"/>
          <w:sz w:val="31"/>
          <w:szCs w:val="31"/>
          <w:shd w:val="clear" w:color="auto" w:fill="FFFFFF"/>
          <w:lang w:val="en-US" w:eastAsia="zh-CN"/>
        </w:rPr>
        <w:t>4,128.21</w:t>
      </w:r>
      <w:r>
        <w:rPr>
          <w:rFonts w:hint="eastAsia" w:ascii="仿宋" w:hAnsi="仿宋" w:eastAsia="仿宋" w:cs="宋体"/>
          <w:bCs/>
          <w:color w:val="333333"/>
          <w:sz w:val="31"/>
          <w:szCs w:val="31"/>
          <w:shd w:val="clear" w:color="auto" w:fill="FFFFFF"/>
        </w:rPr>
        <w:t>万元，其中：</w:t>
      </w:r>
    </w:p>
    <w:p w14:paraId="6DD76B18">
      <w:pPr>
        <w:pStyle w:val="5"/>
        <w:spacing w:beforeAutospacing="0" w:afterAutospacing="0" w:line="310" w:lineRule="auto"/>
        <w:ind w:firstLine="420"/>
        <w:rPr>
          <w:rFonts w:ascii="仿宋" w:hAnsi="仿宋" w:eastAsia="仿宋" w:cs="宋体"/>
          <w:bCs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宋体"/>
          <w:bCs/>
          <w:color w:val="333333"/>
          <w:sz w:val="31"/>
          <w:szCs w:val="31"/>
          <w:shd w:val="clear" w:color="auto" w:fill="FFFFFF"/>
        </w:rPr>
        <w:t>1.基本支出</w:t>
      </w:r>
      <w:r>
        <w:rPr>
          <w:rFonts w:hint="eastAsia" w:ascii="仿宋" w:hAnsi="仿宋" w:eastAsia="仿宋" w:cs="宋体"/>
          <w:bCs/>
          <w:color w:val="333333"/>
          <w:sz w:val="31"/>
          <w:szCs w:val="31"/>
          <w:shd w:val="clear" w:color="auto" w:fill="FFFFFF"/>
          <w:lang w:val="en-US" w:eastAsia="zh-CN"/>
        </w:rPr>
        <w:t>4059.91</w:t>
      </w:r>
      <w:r>
        <w:rPr>
          <w:rFonts w:hint="eastAsia" w:ascii="仿宋" w:hAnsi="仿宋" w:eastAsia="仿宋" w:cs="宋体"/>
          <w:bCs/>
          <w:color w:val="333333"/>
          <w:sz w:val="31"/>
          <w:szCs w:val="31"/>
          <w:shd w:val="clear" w:color="auto" w:fill="FFFFFF"/>
        </w:rPr>
        <w:t>万元；</w:t>
      </w:r>
    </w:p>
    <w:p w14:paraId="1883C784">
      <w:pPr>
        <w:pStyle w:val="5"/>
        <w:spacing w:beforeAutospacing="0" w:afterAutospacing="0" w:line="310" w:lineRule="auto"/>
        <w:ind w:firstLine="420"/>
        <w:rPr>
          <w:rFonts w:ascii="仿宋" w:hAnsi="仿宋" w:eastAsia="仿宋" w:cs="宋体"/>
          <w:bCs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宋体"/>
          <w:bCs/>
          <w:color w:val="333333"/>
          <w:sz w:val="31"/>
          <w:szCs w:val="31"/>
          <w:shd w:val="clear" w:color="auto" w:fill="FFFFFF"/>
        </w:rPr>
        <w:t>2.项目支出</w:t>
      </w:r>
      <w:r>
        <w:rPr>
          <w:rFonts w:hint="eastAsia" w:ascii="仿宋" w:hAnsi="仿宋" w:eastAsia="仿宋" w:cs="宋体"/>
          <w:bCs/>
          <w:color w:val="333333"/>
          <w:sz w:val="31"/>
          <w:szCs w:val="31"/>
          <w:shd w:val="clear" w:color="auto" w:fill="FFFFFF"/>
          <w:lang w:val="en-US" w:eastAsia="zh-CN"/>
        </w:rPr>
        <w:t>68.3</w:t>
      </w:r>
      <w:r>
        <w:rPr>
          <w:rFonts w:hint="eastAsia" w:ascii="仿宋" w:hAnsi="仿宋" w:eastAsia="仿宋" w:cs="宋体"/>
          <w:bCs/>
          <w:color w:val="333333"/>
          <w:sz w:val="31"/>
          <w:szCs w:val="31"/>
          <w:shd w:val="clear" w:color="auto" w:fill="FFFFFF"/>
        </w:rPr>
        <w:t>万元。</w:t>
      </w:r>
    </w:p>
    <w:p w14:paraId="033A8A77">
      <w:pPr>
        <w:pStyle w:val="5"/>
        <w:spacing w:beforeAutospacing="0" w:afterAutospacing="0" w:line="310" w:lineRule="auto"/>
        <w:ind w:firstLine="420"/>
        <w:rPr>
          <w:rFonts w:ascii="仿宋" w:hAnsi="仿宋" w:eastAsia="仿宋" w:cs="宋体"/>
          <w:bCs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宋体"/>
          <w:bCs/>
          <w:color w:val="333333"/>
          <w:sz w:val="31"/>
          <w:szCs w:val="31"/>
          <w:shd w:val="clear" w:color="auto" w:fill="FFFFFF"/>
        </w:rPr>
        <w:t>在支出预算中，债务支出0万元；政府采购支出</w:t>
      </w:r>
      <w:r>
        <w:rPr>
          <w:rFonts w:ascii="仿宋" w:hAnsi="仿宋" w:eastAsia="仿宋" w:cs="宋体"/>
          <w:bCs/>
          <w:color w:val="333333"/>
          <w:sz w:val="31"/>
          <w:szCs w:val="31"/>
          <w:shd w:val="clear" w:color="auto" w:fill="FFFFFF"/>
        </w:rPr>
        <w:t>0</w:t>
      </w:r>
      <w:r>
        <w:rPr>
          <w:rFonts w:hint="eastAsia" w:ascii="仿宋" w:hAnsi="仿宋" w:eastAsia="仿宋" w:cs="宋体"/>
          <w:bCs/>
          <w:color w:val="333333"/>
          <w:sz w:val="31"/>
          <w:szCs w:val="31"/>
          <w:shd w:val="clear" w:color="auto" w:fill="FFFFFF"/>
        </w:rPr>
        <w:t>万元，政府购买服务支出0万元；纳入预算绩效管理的特定目标类和其他运转类项目共0个，涉及资金0万元。</w:t>
      </w:r>
    </w:p>
    <w:p w14:paraId="64169E22">
      <w:pPr>
        <w:pStyle w:val="5"/>
        <w:spacing w:beforeAutospacing="0" w:afterAutospacing="0" w:line="310" w:lineRule="auto"/>
        <w:ind w:firstLine="420"/>
        <w:rPr>
          <w:rFonts w:ascii="仿宋" w:hAnsi="仿宋" w:eastAsia="仿宋" w:cs="宋体"/>
          <w:bCs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宋体"/>
          <w:bCs/>
          <w:color w:val="333333"/>
          <w:sz w:val="31"/>
          <w:szCs w:val="31"/>
          <w:shd w:val="clear" w:color="auto" w:fill="FFFFFF"/>
        </w:rPr>
        <w:t>202</w:t>
      </w:r>
      <w:r>
        <w:rPr>
          <w:rFonts w:ascii="仿宋" w:hAnsi="仿宋" w:eastAsia="仿宋" w:cs="宋体"/>
          <w:bCs/>
          <w:color w:val="333333"/>
          <w:sz w:val="31"/>
          <w:szCs w:val="31"/>
          <w:shd w:val="clear" w:color="auto" w:fill="FFFFFF"/>
        </w:rPr>
        <w:t>5</w:t>
      </w:r>
      <w:r>
        <w:rPr>
          <w:rFonts w:hint="eastAsia" w:ascii="仿宋" w:hAnsi="仿宋" w:eastAsia="仿宋" w:cs="宋体"/>
          <w:bCs/>
          <w:color w:val="333333"/>
          <w:sz w:val="31"/>
          <w:szCs w:val="31"/>
          <w:shd w:val="clear" w:color="auto" w:fill="FFFFFF"/>
        </w:rPr>
        <w:t>年预算收支比上年减少278.49万元，增减变化的主要原因为政策性原因压减招生。</w:t>
      </w:r>
    </w:p>
    <w:p w14:paraId="4D3D8DDC">
      <w:pPr>
        <w:spacing w:line="560" w:lineRule="exact"/>
        <w:ind w:firstLine="592" w:firstLineChars="200"/>
        <w:rPr>
          <w:rFonts w:ascii="黑体" w:hAnsi="黑体" w:eastAsia="黑体" w:cs="宋体"/>
          <w:sz w:val="31"/>
          <w:szCs w:val="31"/>
        </w:rPr>
      </w:pPr>
      <w:r>
        <w:rPr>
          <w:rFonts w:ascii="黑体" w:hAnsi="黑体" w:eastAsia="黑体" w:cs="宋体"/>
          <w:bCs/>
          <w:spacing w:val="-7"/>
          <w:sz w:val="31"/>
          <w:szCs w:val="31"/>
        </w:rPr>
        <w:t>二、部门管理专项资金情况</w:t>
      </w:r>
    </w:p>
    <w:p w14:paraId="199C76AA">
      <w:pPr>
        <w:spacing w:line="560" w:lineRule="exact"/>
        <w:ind w:firstLine="616" w:firstLineChars="200"/>
        <w:rPr>
          <w:rFonts w:ascii="宋体" w:hAnsi="宋体" w:eastAsia="宋体" w:cs="宋体"/>
          <w:sz w:val="31"/>
          <w:szCs w:val="31"/>
        </w:rPr>
      </w:pPr>
      <w:r>
        <w:rPr>
          <w:rFonts w:hint="eastAsia" w:ascii="仿宋" w:hAnsi="仿宋" w:eastAsia="仿宋" w:cs="仿宋"/>
          <w:spacing w:val="-1"/>
          <w:sz w:val="31"/>
          <w:szCs w:val="31"/>
        </w:rPr>
        <w:t>2025</w:t>
      </w:r>
      <w:r>
        <w:rPr>
          <w:rFonts w:ascii="仿宋" w:hAnsi="仿宋" w:eastAsia="仿宋" w:cs="仿宋"/>
          <w:spacing w:val="-1"/>
          <w:sz w:val="31"/>
          <w:szCs w:val="31"/>
        </w:rPr>
        <w:t>年，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朝阳工程技术学校（朝阳市农业学校）</w:t>
      </w:r>
      <w:r>
        <w:rPr>
          <w:rFonts w:ascii="仿宋" w:hAnsi="仿宋" w:eastAsia="仿宋" w:cs="仿宋"/>
          <w:spacing w:val="-1"/>
          <w:sz w:val="31"/>
          <w:szCs w:val="31"/>
        </w:rPr>
        <w:t>管理专项资金共</w:t>
      </w:r>
      <w:r>
        <w:rPr>
          <w:rFonts w:hint="eastAsia" w:ascii="Times New Roman" w:hAnsi="Times New Roman" w:eastAsia="仿宋" w:cs="Times New Roman"/>
          <w:spacing w:val="-1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"/>
          <w:sz w:val="31"/>
          <w:szCs w:val="31"/>
        </w:rPr>
        <w:t>个，涉及资金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25"/>
          <w:sz w:val="31"/>
          <w:szCs w:val="31"/>
        </w:rPr>
        <w:t>万元。</w:t>
      </w:r>
      <w:bookmarkStart w:id="0" w:name="_GoBack"/>
      <w:bookmarkEnd w:id="0"/>
    </w:p>
    <w:p w14:paraId="30E73AA0">
      <w:pPr>
        <w:spacing w:before="20" w:line="222" w:lineRule="auto"/>
        <w:ind w:firstLine="61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三、机关运行经费安排情况</w:t>
      </w:r>
    </w:p>
    <w:p w14:paraId="0F0946D0">
      <w:pPr>
        <w:spacing w:before="164" w:line="322" w:lineRule="auto"/>
        <w:ind w:right="181" w:firstLine="948" w:firstLineChars="300"/>
        <w:rPr>
          <w:rFonts w:ascii="宋体" w:hAnsi="宋体" w:eastAsia="宋体" w:cs="宋体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2025年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朝阳工程技术学校（朝阳市农业学校）</w:t>
      </w:r>
      <w:r>
        <w:rPr>
          <w:rFonts w:hint="eastAsia" w:ascii="仿宋" w:hAnsi="仿宋" w:eastAsia="仿宋" w:cs="仿宋"/>
          <w:spacing w:val="3"/>
          <w:sz w:val="31"/>
          <w:szCs w:val="31"/>
        </w:rPr>
        <w:t>公用经费预算为250.90</w:t>
      </w:r>
      <w:r>
        <w:rPr>
          <w:rFonts w:ascii="仿宋" w:hAnsi="仿宋" w:eastAsia="仿宋" w:cs="仿宋"/>
          <w:spacing w:val="3"/>
          <w:sz w:val="31"/>
          <w:szCs w:val="31"/>
        </w:rPr>
        <w:t>万元。主要包括办公费</w:t>
      </w:r>
      <w:r>
        <w:rPr>
          <w:rFonts w:hint="eastAsia" w:ascii="仿宋" w:hAnsi="仿宋" w:eastAsia="仿宋" w:cs="仿宋"/>
          <w:spacing w:val="3"/>
          <w:sz w:val="31"/>
          <w:szCs w:val="31"/>
        </w:rPr>
        <w:t>6.76</w:t>
      </w:r>
      <w:r>
        <w:rPr>
          <w:rFonts w:ascii="仿宋" w:hAnsi="仿宋" w:eastAsia="仿宋" w:cs="仿宋"/>
          <w:spacing w:val="3"/>
          <w:sz w:val="31"/>
          <w:szCs w:val="31"/>
        </w:rPr>
        <w:t>万元；取暖费</w:t>
      </w:r>
      <w:r>
        <w:rPr>
          <w:rFonts w:hint="eastAsia" w:ascii="仿宋" w:hAnsi="仿宋" w:eastAsia="仿宋" w:cs="仿宋"/>
          <w:spacing w:val="3"/>
          <w:sz w:val="31"/>
          <w:szCs w:val="31"/>
        </w:rPr>
        <w:t>206.10</w:t>
      </w:r>
      <w:r>
        <w:rPr>
          <w:rFonts w:ascii="仿宋" w:hAnsi="仿宋" w:eastAsia="仿宋" w:cs="仿宋"/>
          <w:spacing w:val="3"/>
          <w:sz w:val="31"/>
          <w:szCs w:val="31"/>
        </w:rPr>
        <w:t>万元；差旅费</w:t>
      </w:r>
      <w:r>
        <w:rPr>
          <w:rFonts w:hint="eastAsia" w:ascii="仿宋" w:hAnsi="仿宋" w:eastAsia="仿宋" w:cs="仿宋"/>
          <w:spacing w:val="3"/>
          <w:sz w:val="31"/>
          <w:szCs w:val="31"/>
        </w:rPr>
        <w:t>2.50万元；劳务费7.76</w:t>
      </w:r>
      <w:r>
        <w:rPr>
          <w:rFonts w:ascii="仿宋" w:hAnsi="仿宋" w:eastAsia="仿宋" w:cs="仿宋"/>
          <w:spacing w:val="3"/>
          <w:sz w:val="31"/>
          <w:szCs w:val="31"/>
        </w:rPr>
        <w:t>万元；其他商品和服务支出</w:t>
      </w:r>
      <w:r>
        <w:rPr>
          <w:rFonts w:hint="eastAsia" w:ascii="仿宋" w:hAnsi="仿宋" w:eastAsia="仿宋" w:cs="仿宋"/>
          <w:spacing w:val="3"/>
          <w:sz w:val="31"/>
          <w:szCs w:val="31"/>
        </w:rPr>
        <w:t>27.78</w:t>
      </w:r>
      <w:r>
        <w:rPr>
          <w:rFonts w:ascii="仿宋" w:hAnsi="仿宋" w:eastAsia="仿宋" w:cs="仿宋"/>
          <w:spacing w:val="3"/>
          <w:sz w:val="31"/>
          <w:szCs w:val="31"/>
        </w:rPr>
        <w:t>万元。</w:t>
      </w:r>
    </w:p>
    <w:p w14:paraId="1AE9E869">
      <w:pPr>
        <w:spacing w:line="223" w:lineRule="auto"/>
        <w:ind w:firstLine="580" w:firstLineChars="20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Cs/>
          <w:spacing w:val="-10"/>
          <w:sz w:val="31"/>
          <w:szCs w:val="31"/>
        </w:rPr>
        <w:t>四、政府采购情况</w:t>
      </w:r>
    </w:p>
    <w:p w14:paraId="7EF49631">
      <w:pPr>
        <w:spacing w:before="156" w:line="312" w:lineRule="auto"/>
        <w:ind w:left="185" w:right="210" w:firstLine="61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3"/>
          <w:sz w:val="31"/>
          <w:szCs w:val="31"/>
        </w:rPr>
        <w:t>2025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朝阳工程技术学校（朝阳市农业学校）</w:t>
      </w:r>
      <w:r>
        <w:rPr>
          <w:rFonts w:ascii="仿宋" w:hAnsi="仿宋" w:eastAsia="仿宋" w:cs="仿宋"/>
          <w:spacing w:val="-3"/>
          <w:sz w:val="31"/>
          <w:szCs w:val="31"/>
        </w:rPr>
        <w:t>安排政府采购预算</w:t>
      </w:r>
      <w:r>
        <w:rPr>
          <w:rFonts w:hint="eastAsia" w:ascii="宋体" w:hAnsi="宋体" w:eastAsia="宋体" w:cs="宋体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pacing w:val="-3"/>
          <w:sz w:val="31"/>
          <w:szCs w:val="31"/>
        </w:rPr>
        <w:t>万元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</w:p>
    <w:p w14:paraId="4C13C014">
      <w:pPr>
        <w:spacing w:before="44" w:line="222" w:lineRule="auto"/>
        <w:ind w:firstLine="540" w:firstLineChars="20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Cs/>
          <w:spacing w:val="-20"/>
          <w:sz w:val="31"/>
          <w:szCs w:val="31"/>
        </w:rPr>
        <w:t>五、“三公”经费预算情况</w:t>
      </w:r>
    </w:p>
    <w:p w14:paraId="3D424654">
      <w:pPr>
        <w:widowControl/>
        <w:kinsoku w:val="0"/>
        <w:autoSpaceDE w:val="0"/>
        <w:autoSpaceDN w:val="0"/>
        <w:adjustRightInd w:val="0"/>
        <w:snapToGrid w:val="0"/>
        <w:spacing w:before="171" w:line="312" w:lineRule="auto"/>
        <w:ind w:left="185" w:right="213" w:firstLine="619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</w:rPr>
        <w:t>2025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</w:rPr>
        <w:t>年，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zh-CN"/>
        </w:rPr>
        <w:t>朝阳工程技术学校（朝阳市农业学校）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</w:rPr>
        <w:t>财政拨款预算安排的“三公”经</w:t>
      </w:r>
      <w:r>
        <w:rPr>
          <w:rFonts w:ascii="仿宋" w:hAnsi="仿宋" w:eastAsia="仿宋" w:cs="仿宋"/>
          <w:snapToGrid w:val="0"/>
          <w:color w:val="000000"/>
          <w:spacing w:val="15"/>
          <w:kern w:val="0"/>
          <w:sz w:val="31"/>
          <w:szCs w:val="31"/>
        </w:rPr>
        <w:t>费预算为</w:t>
      </w:r>
      <w:r>
        <w:rPr>
          <w:rFonts w:hint="eastAsia" w:ascii="仿宋" w:hAnsi="仿宋" w:eastAsia="仿宋" w:cs="Times New Roman"/>
          <w:snapToGrid w:val="0"/>
          <w:color w:val="000000"/>
          <w:kern w:val="0"/>
          <w:sz w:val="31"/>
          <w:szCs w:val="31"/>
        </w:rPr>
        <w:t>0</w:t>
      </w:r>
      <w:r>
        <w:rPr>
          <w:rFonts w:ascii="仿宋" w:hAnsi="仿宋" w:eastAsia="仿宋" w:cs="仿宋"/>
          <w:snapToGrid w:val="0"/>
          <w:color w:val="000000"/>
          <w:spacing w:val="15"/>
          <w:kern w:val="0"/>
          <w:sz w:val="31"/>
          <w:szCs w:val="31"/>
        </w:rPr>
        <w:t>万元，</w:t>
      </w:r>
      <w:r>
        <w:rPr>
          <w:rFonts w:hint="eastAsia" w:ascii="仿宋" w:hAnsi="仿宋" w:eastAsia="仿宋" w:cs="仿宋"/>
          <w:snapToGrid w:val="0"/>
          <w:color w:val="000000"/>
          <w:spacing w:val="15"/>
          <w:kern w:val="0"/>
          <w:sz w:val="31"/>
          <w:szCs w:val="31"/>
        </w:rPr>
        <w:t>与上年持平</w:t>
      </w:r>
      <w:r>
        <w:rPr>
          <w:rFonts w:ascii="仿宋" w:hAnsi="仿宋" w:eastAsia="仿宋" w:cs="宋体"/>
          <w:snapToGrid w:val="0"/>
          <w:color w:val="000000"/>
          <w:spacing w:val="-33"/>
          <w:kern w:val="0"/>
          <w:sz w:val="31"/>
          <w:szCs w:val="31"/>
        </w:rPr>
        <w:t>。</w:t>
      </w:r>
      <w:r>
        <w:rPr>
          <w:rFonts w:ascii="仿宋" w:hAnsi="仿宋" w:eastAsia="仿宋" w:cs="仿宋"/>
          <w:snapToGrid w:val="0"/>
          <w:color w:val="000000"/>
          <w:spacing w:val="-33"/>
          <w:kern w:val="0"/>
          <w:sz w:val="31"/>
          <w:szCs w:val="31"/>
        </w:rPr>
        <w:t>其中：</w:t>
      </w:r>
    </w:p>
    <w:p w14:paraId="0E9E288E">
      <w:pPr>
        <w:widowControl/>
        <w:kinsoku w:val="0"/>
        <w:autoSpaceDE w:val="0"/>
        <w:autoSpaceDN w:val="0"/>
        <w:adjustRightInd w:val="0"/>
        <w:snapToGrid w:val="0"/>
        <w:spacing w:before="30" w:line="321" w:lineRule="auto"/>
        <w:ind w:left="185" w:right="292" w:firstLine="619"/>
        <w:jc w:val="left"/>
        <w:textAlignment w:val="baseline"/>
        <w:rPr>
          <w:rFonts w:ascii="仿宋" w:hAnsi="仿宋" w:eastAsia="仿宋" w:cs="宋体"/>
          <w:snapToGrid w:val="0"/>
          <w:color w:val="000000"/>
          <w:kern w:val="0"/>
          <w:sz w:val="31"/>
          <w:szCs w:val="31"/>
        </w:rPr>
      </w:pPr>
      <w:r>
        <w:rPr>
          <w:rFonts w:ascii="仿宋" w:hAnsi="仿宋" w:eastAsia="仿宋" w:cs="Times New Roman"/>
          <w:snapToGrid w:val="0"/>
          <w:color w:val="000000"/>
          <w:spacing w:val="23"/>
          <w:kern w:val="0"/>
          <w:sz w:val="31"/>
          <w:szCs w:val="31"/>
        </w:rPr>
        <w:t>1.</w:t>
      </w:r>
      <w:r>
        <w:rPr>
          <w:rFonts w:ascii="仿宋" w:hAnsi="仿宋" w:eastAsia="仿宋" w:cs="仿宋"/>
          <w:snapToGrid w:val="0"/>
          <w:color w:val="000000"/>
          <w:spacing w:val="23"/>
          <w:kern w:val="0"/>
          <w:sz w:val="31"/>
          <w:szCs w:val="31"/>
        </w:rPr>
        <w:t>因公出国(境)费</w:t>
      </w:r>
      <w:r>
        <w:rPr>
          <w:rFonts w:hint="eastAsia" w:ascii="仿宋" w:hAnsi="仿宋" w:eastAsia="仿宋" w:cs="Times New Roman"/>
          <w:snapToGrid w:val="0"/>
          <w:color w:val="000000"/>
          <w:kern w:val="0"/>
          <w:sz w:val="31"/>
          <w:szCs w:val="31"/>
        </w:rPr>
        <w:t>0</w:t>
      </w:r>
      <w:r>
        <w:rPr>
          <w:rFonts w:ascii="仿宋" w:hAnsi="仿宋" w:eastAsia="仿宋" w:cs="仿宋"/>
          <w:snapToGrid w:val="0"/>
          <w:color w:val="000000"/>
          <w:spacing w:val="23"/>
          <w:kern w:val="0"/>
          <w:sz w:val="31"/>
          <w:szCs w:val="31"/>
        </w:rPr>
        <w:t>万元</w:t>
      </w:r>
      <w:r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1"/>
          <w:szCs w:val="31"/>
        </w:rPr>
        <w:t>，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</w:rPr>
        <w:t>主要原因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1"/>
          <w:szCs w:val="31"/>
        </w:rPr>
        <w:t>无</w:t>
      </w:r>
      <w:r>
        <w:rPr>
          <w:rFonts w:ascii="仿宋" w:hAnsi="仿宋" w:eastAsia="仿宋" w:cs="宋体"/>
          <w:snapToGrid w:val="0"/>
          <w:color w:val="000000"/>
          <w:spacing w:val="-1"/>
          <w:kern w:val="0"/>
          <w:sz w:val="31"/>
          <w:szCs w:val="31"/>
        </w:rPr>
        <w:t>。</w:t>
      </w:r>
    </w:p>
    <w:p w14:paraId="30D51FEF">
      <w:pPr>
        <w:widowControl/>
        <w:kinsoku w:val="0"/>
        <w:autoSpaceDE w:val="0"/>
        <w:autoSpaceDN w:val="0"/>
        <w:adjustRightInd w:val="0"/>
        <w:snapToGrid w:val="0"/>
        <w:spacing w:before="1" w:line="319" w:lineRule="auto"/>
        <w:ind w:left="185" w:right="259" w:firstLine="619"/>
        <w:jc w:val="left"/>
        <w:textAlignment w:val="baseline"/>
        <w:rPr>
          <w:rFonts w:ascii="仿宋" w:hAnsi="仿宋" w:eastAsia="仿宋" w:cs="宋体"/>
          <w:snapToGrid w:val="0"/>
          <w:color w:val="000000"/>
          <w:kern w:val="0"/>
          <w:sz w:val="31"/>
          <w:szCs w:val="31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</w:rPr>
        <w:t>2.公务接待费</w:t>
      </w:r>
      <w:r>
        <w:rPr>
          <w:rFonts w:hint="eastAsia" w:ascii="仿宋" w:hAnsi="仿宋" w:eastAsia="仿宋" w:cs="Times New Roman"/>
          <w:snapToGrid w:val="0"/>
          <w:color w:val="000000"/>
          <w:kern w:val="0"/>
          <w:sz w:val="31"/>
          <w:szCs w:val="31"/>
        </w:rPr>
        <w:t>0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</w:rPr>
        <w:t>万元</w:t>
      </w:r>
      <w:r>
        <w:rPr>
          <w:rFonts w:ascii="仿宋" w:hAnsi="仿宋" w:eastAsia="仿宋" w:cs="宋体"/>
          <w:snapToGrid w:val="0"/>
          <w:color w:val="000000"/>
          <w:spacing w:val="-2"/>
          <w:kern w:val="0"/>
          <w:sz w:val="31"/>
          <w:szCs w:val="31"/>
        </w:rPr>
        <w:t>。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31"/>
          <w:szCs w:val="31"/>
        </w:rPr>
        <w:t>主要原因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1"/>
          <w:szCs w:val="31"/>
        </w:rPr>
        <w:t>无</w:t>
      </w:r>
      <w:r>
        <w:rPr>
          <w:rFonts w:ascii="仿宋" w:hAnsi="仿宋" w:eastAsia="仿宋" w:cs="宋体"/>
          <w:snapToGrid w:val="0"/>
          <w:color w:val="000000"/>
          <w:spacing w:val="-2"/>
          <w:kern w:val="0"/>
          <w:sz w:val="31"/>
          <w:szCs w:val="31"/>
        </w:rPr>
        <w:t>。</w:t>
      </w:r>
    </w:p>
    <w:p w14:paraId="5976B789">
      <w:pPr>
        <w:widowControl/>
        <w:kinsoku w:val="0"/>
        <w:autoSpaceDE w:val="0"/>
        <w:autoSpaceDN w:val="0"/>
        <w:adjustRightInd w:val="0"/>
        <w:snapToGrid w:val="0"/>
        <w:spacing w:before="4" w:line="310" w:lineRule="auto"/>
        <w:ind w:left="185" w:right="229" w:firstLine="619"/>
        <w:jc w:val="left"/>
        <w:textAlignment w:val="baseline"/>
        <w:rPr>
          <w:rFonts w:ascii="仿宋" w:hAnsi="仿宋" w:eastAsia="仿宋" w:cs="Arial"/>
          <w:snapToGrid w:val="0"/>
          <w:color w:val="000000"/>
          <w:kern w:val="0"/>
          <w:szCs w:val="21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</w:rPr>
        <w:t>3.公务用车购置及运行费</w:t>
      </w:r>
      <w:r>
        <w:rPr>
          <w:rFonts w:hint="eastAsia" w:ascii="仿宋" w:hAnsi="仿宋" w:eastAsia="仿宋" w:cs="Times New Roman"/>
          <w:snapToGrid w:val="0"/>
          <w:color w:val="000000"/>
          <w:kern w:val="0"/>
          <w:sz w:val="31"/>
          <w:szCs w:val="31"/>
        </w:rPr>
        <w:t>0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</w:rPr>
        <w:t>万元</w:t>
      </w:r>
      <w:r>
        <w:rPr>
          <w:rFonts w:ascii="仿宋" w:hAnsi="仿宋" w:eastAsia="仿宋" w:cs="宋体"/>
          <w:snapToGrid w:val="0"/>
          <w:color w:val="000000"/>
          <w:spacing w:val="-2"/>
          <w:kern w:val="0"/>
          <w:sz w:val="31"/>
          <w:szCs w:val="31"/>
        </w:rPr>
        <w:t>。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31"/>
          <w:szCs w:val="31"/>
        </w:rPr>
        <w:t>主要原因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1"/>
          <w:szCs w:val="31"/>
        </w:rPr>
        <w:t>无</w:t>
      </w:r>
      <w:r>
        <w:rPr>
          <w:rFonts w:ascii="仿宋" w:hAnsi="仿宋" w:eastAsia="仿宋" w:cs="宋体"/>
          <w:snapToGrid w:val="0"/>
          <w:color w:val="000000"/>
          <w:spacing w:val="-2"/>
          <w:kern w:val="0"/>
          <w:sz w:val="31"/>
          <w:szCs w:val="31"/>
        </w:rPr>
        <w:t>。</w:t>
      </w:r>
    </w:p>
    <w:p w14:paraId="27252848">
      <w:pPr>
        <w:widowControl/>
        <w:kinsoku w:val="0"/>
        <w:autoSpaceDE w:val="0"/>
        <w:autoSpaceDN w:val="0"/>
        <w:adjustRightInd w:val="0"/>
        <w:snapToGrid w:val="0"/>
        <w:spacing w:before="101" w:line="219" w:lineRule="auto"/>
        <w:ind w:left="2204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20"/>
          <w:kern w:val="0"/>
          <w:sz w:val="31"/>
          <w:szCs w:val="31"/>
        </w:rPr>
      </w:pPr>
    </w:p>
    <w:p w14:paraId="28AA1BC0">
      <w:pPr>
        <w:widowControl/>
        <w:kinsoku w:val="0"/>
        <w:autoSpaceDE w:val="0"/>
        <w:autoSpaceDN w:val="0"/>
        <w:adjustRightInd w:val="0"/>
        <w:snapToGrid w:val="0"/>
        <w:spacing w:before="101" w:line="219" w:lineRule="auto"/>
        <w:ind w:left="2204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kern w:val="0"/>
          <w:sz w:val="31"/>
          <w:szCs w:val="31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20"/>
          <w:kern w:val="0"/>
          <w:sz w:val="31"/>
          <w:szCs w:val="31"/>
        </w:rPr>
        <w:t>财政拨款预算“三公”经费支出表</w:t>
      </w:r>
    </w:p>
    <w:p w14:paraId="286D3C04">
      <w:pPr>
        <w:widowControl/>
        <w:kinsoku w:val="0"/>
        <w:autoSpaceDE w:val="0"/>
        <w:autoSpaceDN w:val="0"/>
        <w:adjustRightInd w:val="0"/>
        <w:snapToGrid w:val="0"/>
        <w:spacing w:before="249" w:line="220" w:lineRule="auto"/>
        <w:ind w:firstLine="6780" w:firstLineChars="30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3"/>
          <w:szCs w:val="23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3"/>
          <w:szCs w:val="23"/>
          <w:lang w:eastAsia="en-US"/>
        </w:rPr>
        <w:t>单位：万元</w:t>
      </w:r>
    </w:p>
    <w:p w14:paraId="612A4EF0">
      <w:pPr>
        <w:widowControl/>
        <w:kinsoku w:val="0"/>
        <w:autoSpaceDE w:val="0"/>
        <w:autoSpaceDN w:val="0"/>
        <w:adjustRightInd w:val="0"/>
        <w:snapToGrid w:val="0"/>
        <w:spacing w:line="6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16"/>
        <w:tblW w:w="8450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1"/>
        <w:gridCol w:w="2697"/>
        <w:gridCol w:w="2452"/>
      </w:tblGrid>
      <w:tr w14:paraId="25088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301" w:type="dxa"/>
            <w:vMerge w:val="restart"/>
            <w:tcBorders>
              <w:bottom w:val="nil"/>
            </w:tcBorders>
          </w:tcPr>
          <w:p w14:paraId="3BE7B7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2EEF9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4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lang w:eastAsia="en-US"/>
              </w:rPr>
              <w:t>项 目</w:t>
            </w:r>
          </w:p>
        </w:tc>
        <w:tc>
          <w:tcPr>
            <w:tcW w:w="5149" w:type="dxa"/>
            <w:gridSpan w:val="2"/>
          </w:tcPr>
          <w:p w14:paraId="4D383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219" w:lineRule="auto"/>
              <w:ind w:left="23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lang w:eastAsia="en-US"/>
              </w:rPr>
              <w:t>金额</w:t>
            </w:r>
          </w:p>
        </w:tc>
      </w:tr>
      <w:tr w14:paraId="7B01F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301" w:type="dxa"/>
            <w:vMerge w:val="continue"/>
            <w:tcBorders>
              <w:top w:val="nil"/>
            </w:tcBorders>
          </w:tcPr>
          <w:p w14:paraId="23DB80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697" w:type="dxa"/>
          </w:tcPr>
          <w:p w14:paraId="01D715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2" w:line="219" w:lineRule="auto"/>
              <w:ind w:left="8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</w:rPr>
              <w:t>2024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lang w:eastAsia="en-US"/>
              </w:rPr>
              <w:t>年</w:t>
            </w:r>
          </w:p>
        </w:tc>
        <w:tc>
          <w:tcPr>
            <w:tcW w:w="2452" w:type="dxa"/>
          </w:tcPr>
          <w:p w14:paraId="79853E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219" w:lineRule="auto"/>
              <w:ind w:left="9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</w:rPr>
              <w:t>2025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年</w:t>
            </w:r>
          </w:p>
        </w:tc>
      </w:tr>
      <w:tr w14:paraId="004C5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301" w:type="dxa"/>
          </w:tcPr>
          <w:p w14:paraId="32EDC6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221" w:lineRule="auto"/>
              <w:ind w:left="14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lang w:eastAsia="en-US"/>
              </w:rPr>
              <w:t>合计</w:t>
            </w:r>
          </w:p>
        </w:tc>
        <w:tc>
          <w:tcPr>
            <w:tcW w:w="2697" w:type="dxa"/>
            <w:vAlign w:val="center"/>
          </w:tcPr>
          <w:p w14:paraId="4D163A6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452" w:type="dxa"/>
            <w:vAlign w:val="center"/>
          </w:tcPr>
          <w:p w14:paraId="78DF5A0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0</w:t>
            </w:r>
          </w:p>
        </w:tc>
      </w:tr>
      <w:tr w14:paraId="1F9FD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301" w:type="dxa"/>
          </w:tcPr>
          <w:p w14:paraId="5EBA4C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220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lang w:eastAsia="en-US"/>
              </w:rPr>
              <w:t>1.因公出国(境)费</w:t>
            </w:r>
          </w:p>
        </w:tc>
        <w:tc>
          <w:tcPr>
            <w:tcW w:w="2697" w:type="dxa"/>
            <w:vAlign w:val="center"/>
          </w:tcPr>
          <w:p w14:paraId="6B5B29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452" w:type="dxa"/>
            <w:vAlign w:val="center"/>
          </w:tcPr>
          <w:p w14:paraId="676445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0</w:t>
            </w:r>
          </w:p>
        </w:tc>
      </w:tr>
      <w:tr w14:paraId="43181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01" w:type="dxa"/>
          </w:tcPr>
          <w:p w14:paraId="277379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219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2.公务接待费</w:t>
            </w:r>
          </w:p>
        </w:tc>
        <w:tc>
          <w:tcPr>
            <w:tcW w:w="2697" w:type="dxa"/>
            <w:vAlign w:val="center"/>
          </w:tcPr>
          <w:p w14:paraId="30586C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452" w:type="dxa"/>
            <w:vAlign w:val="center"/>
          </w:tcPr>
          <w:p w14:paraId="6C13672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0</w:t>
            </w:r>
          </w:p>
        </w:tc>
      </w:tr>
      <w:tr w14:paraId="0B00D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301" w:type="dxa"/>
          </w:tcPr>
          <w:p w14:paraId="554756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 w:line="219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</w:rPr>
              <w:t>3.公务用车购置及运行费</w:t>
            </w:r>
          </w:p>
        </w:tc>
        <w:tc>
          <w:tcPr>
            <w:tcW w:w="2697" w:type="dxa"/>
            <w:vAlign w:val="center"/>
          </w:tcPr>
          <w:p w14:paraId="0EE93B7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452" w:type="dxa"/>
            <w:vAlign w:val="center"/>
          </w:tcPr>
          <w:p w14:paraId="2A3D59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0</w:t>
            </w:r>
          </w:p>
        </w:tc>
      </w:tr>
      <w:tr w14:paraId="0253B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01" w:type="dxa"/>
          </w:tcPr>
          <w:p w14:paraId="3DF9A9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8" w:line="219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</w:rPr>
              <w:t>其中：公务用车购置费</w:t>
            </w:r>
          </w:p>
        </w:tc>
        <w:tc>
          <w:tcPr>
            <w:tcW w:w="2697" w:type="dxa"/>
            <w:vAlign w:val="center"/>
          </w:tcPr>
          <w:p w14:paraId="7C9AC0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452" w:type="dxa"/>
            <w:vAlign w:val="center"/>
          </w:tcPr>
          <w:p w14:paraId="01F6D2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0</w:t>
            </w:r>
          </w:p>
        </w:tc>
      </w:tr>
      <w:tr w14:paraId="0FAD4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301" w:type="dxa"/>
          </w:tcPr>
          <w:p w14:paraId="50597E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219" w:lineRule="auto"/>
              <w:ind w:left="9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公务用车运行费</w:t>
            </w:r>
          </w:p>
        </w:tc>
        <w:tc>
          <w:tcPr>
            <w:tcW w:w="2697" w:type="dxa"/>
            <w:vAlign w:val="center"/>
          </w:tcPr>
          <w:p w14:paraId="6463BC0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452" w:type="dxa"/>
            <w:vAlign w:val="center"/>
          </w:tcPr>
          <w:p w14:paraId="66CE971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0</w:t>
            </w:r>
          </w:p>
        </w:tc>
      </w:tr>
    </w:tbl>
    <w:p w14:paraId="6DE583FD">
      <w:pPr>
        <w:spacing w:before="171" w:line="222" w:lineRule="auto"/>
        <w:ind w:firstLine="298" w:firstLineChars="10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Cs/>
          <w:spacing w:val="-6"/>
          <w:sz w:val="31"/>
          <w:szCs w:val="31"/>
        </w:rPr>
        <w:t>六、国有资产占用情况</w:t>
      </w:r>
    </w:p>
    <w:p w14:paraId="08CE492E">
      <w:pPr>
        <w:spacing w:before="176" w:line="312" w:lineRule="auto"/>
        <w:ind w:left="205" w:right="477" w:firstLine="61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朝阳工程技术学校（朝阳市农业学校）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2025</w:t>
      </w:r>
      <w:r>
        <w:rPr>
          <w:rFonts w:ascii="仿宋" w:hAnsi="仿宋" w:eastAsia="仿宋" w:cs="仿宋"/>
          <w:spacing w:val="-6"/>
          <w:sz w:val="31"/>
          <w:szCs w:val="31"/>
        </w:rPr>
        <w:t>年年初预算购置车辆</w:t>
      </w:r>
      <w:r>
        <w:rPr>
          <w:rFonts w:hint="eastAsia" w:ascii="仿宋" w:hAnsi="仿宋" w:eastAsia="仿宋" w:cs="Times New Roman"/>
          <w:spacing w:val="-6"/>
          <w:sz w:val="31"/>
          <w:szCs w:val="31"/>
        </w:rPr>
        <w:t>0</w:t>
      </w:r>
      <w:r>
        <w:rPr>
          <w:rFonts w:ascii="仿宋" w:hAnsi="仿宋" w:eastAsia="仿宋" w:cs="仿宋"/>
          <w:spacing w:val="-6"/>
          <w:sz w:val="31"/>
          <w:szCs w:val="31"/>
        </w:rPr>
        <w:t>台，金额</w:t>
      </w:r>
      <w:r>
        <w:rPr>
          <w:rFonts w:hint="eastAsia" w:ascii="仿宋" w:hAnsi="仿宋" w:eastAsia="仿宋" w:cs="Times New Roman"/>
          <w:spacing w:val="-6"/>
          <w:sz w:val="31"/>
          <w:szCs w:val="31"/>
        </w:rPr>
        <w:t>0</w:t>
      </w:r>
      <w:r>
        <w:rPr>
          <w:rFonts w:ascii="仿宋" w:hAnsi="仿宋" w:eastAsia="仿宋" w:cs="仿宋"/>
          <w:spacing w:val="-6"/>
          <w:sz w:val="31"/>
          <w:szCs w:val="31"/>
        </w:rPr>
        <w:t>万</w:t>
      </w:r>
      <w:r>
        <w:rPr>
          <w:rFonts w:ascii="仿宋" w:hAnsi="仿宋" w:eastAsia="仿宋" w:cs="仿宋"/>
          <w:spacing w:val="7"/>
          <w:sz w:val="31"/>
          <w:szCs w:val="31"/>
        </w:rPr>
        <w:t>元，单位价值50万元以上的通用设备</w:t>
      </w:r>
      <w:r>
        <w:rPr>
          <w:rFonts w:hint="eastAsia" w:ascii="仿宋" w:hAnsi="仿宋" w:eastAsia="仿宋" w:cs="Times New Roman"/>
          <w:sz w:val="31"/>
          <w:szCs w:val="31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台，单位价值100</w:t>
      </w:r>
      <w:r>
        <w:rPr>
          <w:rFonts w:ascii="仿宋" w:hAnsi="仿宋" w:eastAsia="仿宋" w:cs="仿宋"/>
          <w:spacing w:val="-2"/>
          <w:sz w:val="31"/>
          <w:szCs w:val="31"/>
        </w:rPr>
        <w:t>万元以上的专用设备</w:t>
      </w:r>
      <w:r>
        <w:rPr>
          <w:rFonts w:hint="eastAsia" w:ascii="仿宋" w:hAnsi="仿宋" w:eastAsia="仿宋" w:cs="宋体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spacing w:val="-2"/>
          <w:sz w:val="31"/>
          <w:szCs w:val="31"/>
        </w:rPr>
        <w:t>台。</w:t>
      </w:r>
    </w:p>
    <w:p w14:paraId="252FDA29">
      <w:pPr>
        <w:pStyle w:val="5"/>
        <w:widowControl/>
        <w:shd w:val="clear" w:color="auto" w:fill="FFFFFF"/>
        <w:spacing w:beforeAutospacing="0" w:after="200" w:afterAutospacing="0" w:line="310" w:lineRule="auto"/>
        <w:ind w:firstLine="420"/>
        <w:rPr>
          <w:rStyle w:val="9"/>
          <w:rFonts w:ascii="黑体" w:hAnsi="黑体" w:eastAsia="黑体" w:cs="宋体"/>
          <w:b w:val="0"/>
          <w:bCs/>
          <w:color w:val="333333"/>
          <w:sz w:val="31"/>
          <w:szCs w:val="31"/>
          <w:shd w:val="clear" w:color="auto" w:fill="FFFFFF"/>
        </w:rPr>
      </w:pPr>
      <w:r>
        <w:rPr>
          <w:rStyle w:val="9"/>
          <w:rFonts w:hint="eastAsia" w:ascii="黑体" w:hAnsi="黑体" w:eastAsia="黑体" w:cs="宋体"/>
          <w:b w:val="0"/>
          <w:bCs/>
          <w:color w:val="333333"/>
          <w:sz w:val="31"/>
          <w:szCs w:val="31"/>
          <w:shd w:val="clear" w:color="auto" w:fill="FFFFFF"/>
        </w:rPr>
        <w:t>七、预算绩效目标情况</w:t>
      </w:r>
    </w:p>
    <w:p w14:paraId="05017F13">
      <w:pPr>
        <w:pStyle w:val="5"/>
        <w:widowControl/>
        <w:shd w:val="clear" w:color="auto" w:fill="FFFFFF"/>
        <w:spacing w:beforeAutospacing="0" w:afterAutospacing="0" w:line="312" w:lineRule="auto"/>
        <w:ind w:firstLine="620" w:firstLineChars="200"/>
        <w:rPr>
          <w:rFonts w:ascii="仿宋" w:hAnsi="仿宋" w:eastAsia="仿宋" w:cs="仿宋"/>
          <w:bCs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</w:rPr>
        <w:t>根据预算绩效管理要求，</w:t>
      </w:r>
      <w:r>
        <w:rPr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  <w:lang w:eastAsia="zh-CN"/>
        </w:rPr>
        <w:t>朝阳工程技术学校（朝阳市农业学校）</w:t>
      </w:r>
      <w:r>
        <w:rPr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</w:rPr>
        <w:t>2</w:t>
      </w:r>
      <w:r>
        <w:rPr>
          <w:rFonts w:ascii="仿宋" w:hAnsi="仿宋" w:eastAsia="仿宋" w:cs="仿宋"/>
          <w:bCs/>
          <w:color w:val="333333"/>
          <w:sz w:val="31"/>
          <w:szCs w:val="31"/>
          <w:shd w:val="clear" w:color="auto" w:fill="FFFFFF"/>
        </w:rPr>
        <w:t>025年</w:t>
      </w:r>
      <w:r>
        <w:rPr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</w:rPr>
        <w:t>年应编制部门（单位）整体绩效目标共</w:t>
      </w:r>
      <w:r>
        <w:rPr>
          <w:rFonts w:ascii="仿宋" w:hAnsi="仿宋" w:eastAsia="仿宋" w:cs="仿宋"/>
          <w:bCs/>
          <w:color w:val="333333"/>
          <w:sz w:val="31"/>
          <w:szCs w:val="31"/>
          <w:shd w:val="clear" w:color="auto" w:fill="FFFFFF"/>
        </w:rPr>
        <w:t>1</w:t>
      </w:r>
      <w:r>
        <w:rPr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</w:rPr>
        <w:t>个，实际编制部门（单位）整体绩效目标共</w:t>
      </w:r>
      <w:r>
        <w:rPr>
          <w:rFonts w:ascii="仿宋" w:hAnsi="仿宋" w:eastAsia="仿宋" w:cs="仿宋"/>
          <w:bCs/>
          <w:color w:val="333333"/>
          <w:sz w:val="31"/>
          <w:szCs w:val="31"/>
          <w:shd w:val="clear" w:color="auto" w:fill="FFFFFF"/>
        </w:rPr>
        <w:t>1</w:t>
      </w:r>
      <w:r>
        <w:rPr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</w:rPr>
        <w:t>个，编制部门（单位）整体绩效目标覆盖率（实际编制绩效目标的数量/应编制绩效目标的数量）为100%。202</w:t>
      </w:r>
      <w:r>
        <w:rPr>
          <w:rFonts w:ascii="仿宋" w:hAnsi="仿宋" w:eastAsia="仿宋" w:cs="仿宋"/>
          <w:bCs/>
          <w:color w:val="333333"/>
          <w:sz w:val="31"/>
          <w:szCs w:val="31"/>
          <w:shd w:val="clear" w:color="auto" w:fill="FFFFFF"/>
        </w:rPr>
        <w:t>5</w:t>
      </w:r>
      <w:r>
        <w:rPr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</w:rPr>
        <w:t>年应编制绩效目标的特定目标类和其他运转类项目共1个，实际编制绩效目标的特定目标类和其他运转类项目共1个，涉及资金</w:t>
      </w:r>
      <w:r>
        <w:rPr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  <w:lang w:val="en-US" w:eastAsia="zh-CN"/>
        </w:rPr>
        <w:t>68.3</w:t>
      </w:r>
      <w:r>
        <w:rPr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</w:rPr>
        <w:t>万元，编制特定目标类和其他运转类绩效目标的项目覆盖率（实际编制绩效目标的数量/应编制绩效目标的数量）为</w:t>
      </w:r>
      <w:r>
        <w:rPr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</w:rPr>
        <w:t>0%。</w:t>
      </w:r>
    </w:p>
    <w:p w14:paraId="46A1D7EB">
      <w:pPr>
        <w:pStyle w:val="5"/>
        <w:widowControl/>
        <w:shd w:val="clear" w:color="auto" w:fill="FFFFFF"/>
        <w:spacing w:beforeAutospacing="0" w:afterAutospacing="0" w:line="312" w:lineRule="auto"/>
        <w:ind w:firstLine="420"/>
        <w:rPr>
          <w:rFonts w:ascii="仿宋" w:hAnsi="仿宋" w:eastAsia="仿宋" w:cs="仿宋"/>
          <w:bCs/>
          <w:color w:val="333333"/>
          <w:sz w:val="31"/>
          <w:szCs w:val="31"/>
          <w:shd w:val="clear" w:color="auto" w:fill="FFFFFF"/>
        </w:rPr>
      </w:pPr>
    </w:p>
    <w:p w14:paraId="20446337">
      <w:pPr>
        <w:pStyle w:val="5"/>
        <w:widowControl/>
        <w:shd w:val="clear" w:color="auto" w:fill="FFFFFF"/>
        <w:spacing w:beforeAutospacing="0" w:after="200" w:afterAutospacing="0" w:line="310" w:lineRule="auto"/>
        <w:ind w:firstLine="2560" w:firstLineChars="800"/>
        <w:rPr>
          <w:rStyle w:val="9"/>
          <w:rFonts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</w:pPr>
    </w:p>
    <w:p w14:paraId="5D9D40C6">
      <w:pPr>
        <w:pStyle w:val="5"/>
        <w:widowControl/>
        <w:shd w:val="clear" w:color="auto" w:fill="FFFFFF"/>
        <w:spacing w:beforeAutospacing="0" w:after="200" w:afterAutospacing="0" w:line="310" w:lineRule="auto"/>
        <w:ind w:firstLine="2560" w:firstLineChars="800"/>
        <w:rPr>
          <w:rStyle w:val="9"/>
          <w:rFonts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</w:pPr>
    </w:p>
    <w:p w14:paraId="26DD3720">
      <w:pPr>
        <w:pStyle w:val="5"/>
        <w:widowControl/>
        <w:shd w:val="clear" w:color="auto" w:fill="FFFFFF"/>
        <w:spacing w:beforeAutospacing="0" w:after="200" w:afterAutospacing="0" w:line="310" w:lineRule="auto"/>
        <w:ind w:firstLine="2560" w:firstLineChars="800"/>
        <w:rPr>
          <w:rStyle w:val="9"/>
          <w:rFonts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</w:pPr>
    </w:p>
    <w:p w14:paraId="78E64B74">
      <w:pPr>
        <w:pStyle w:val="5"/>
        <w:widowControl/>
        <w:shd w:val="clear" w:color="auto" w:fill="FFFFFF"/>
        <w:spacing w:beforeAutospacing="0" w:after="200" w:afterAutospacing="0" w:line="310" w:lineRule="auto"/>
        <w:ind w:firstLine="2560" w:firstLineChars="800"/>
        <w:rPr>
          <w:rStyle w:val="9"/>
          <w:rFonts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</w:pPr>
    </w:p>
    <w:p w14:paraId="660E1778">
      <w:pPr>
        <w:pStyle w:val="5"/>
        <w:widowControl/>
        <w:shd w:val="clear" w:color="auto" w:fill="FFFFFF"/>
        <w:spacing w:beforeAutospacing="0" w:after="200" w:afterAutospacing="0" w:line="310" w:lineRule="auto"/>
        <w:ind w:firstLine="2560" w:firstLineChars="800"/>
        <w:rPr>
          <w:rStyle w:val="9"/>
          <w:rFonts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</w:pPr>
    </w:p>
    <w:p w14:paraId="44E0D3BA">
      <w:pPr>
        <w:pStyle w:val="5"/>
        <w:widowControl/>
        <w:shd w:val="clear" w:color="auto" w:fill="FFFFFF"/>
        <w:spacing w:beforeAutospacing="0" w:after="200" w:afterAutospacing="0" w:line="310" w:lineRule="auto"/>
        <w:ind w:firstLine="2560" w:firstLineChars="800"/>
        <w:rPr>
          <w:rStyle w:val="9"/>
          <w:rFonts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  <w:t>第三部分</w:t>
      </w:r>
      <w:r>
        <w:rPr>
          <w:rStyle w:val="9"/>
          <w:rFonts w:ascii="Calibri" w:hAnsi="Calibri" w:eastAsia="黑体" w:cs="Calibri"/>
          <w:b w:val="0"/>
          <w:color w:val="333333"/>
          <w:sz w:val="32"/>
          <w:szCs w:val="32"/>
          <w:shd w:val="clear" w:color="auto" w:fill="FFFFFF"/>
        </w:rPr>
        <w:t> </w:t>
      </w:r>
      <w:r>
        <w:rPr>
          <w:rStyle w:val="9"/>
          <w:rFonts w:hint="eastAsia"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  <w:t>名词解释</w:t>
      </w:r>
    </w:p>
    <w:p w14:paraId="7DE72780">
      <w:pPr>
        <w:pStyle w:val="5"/>
        <w:widowControl/>
        <w:shd w:val="clear" w:color="auto" w:fill="FFFFFF"/>
        <w:spacing w:beforeAutospacing="0" w:after="200" w:afterAutospacing="0" w:line="310" w:lineRule="auto"/>
        <w:ind w:firstLine="2490" w:firstLineChars="800"/>
        <w:rPr>
          <w:rFonts w:ascii="黑体" w:hAnsi="黑体" w:eastAsia="黑体" w:cs="宋体"/>
          <w:b/>
          <w:sz w:val="31"/>
          <w:szCs w:val="31"/>
        </w:rPr>
      </w:pPr>
    </w:p>
    <w:p w14:paraId="02880864">
      <w:pPr>
        <w:spacing w:before="94" w:line="331" w:lineRule="auto"/>
        <w:ind w:left="202" w:right="196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1.一般公共预算：是对以税收为主体的财政收入，安排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用于保障和改善民生、推动经济社会发展、维护国家安全、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维持国家机构正常运转等方面的收支预算。</w:t>
      </w:r>
    </w:p>
    <w:p w14:paraId="02DBB562">
      <w:pPr>
        <w:spacing w:before="44" w:line="340" w:lineRule="auto"/>
        <w:ind w:left="202" w:right="239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2.基本支出：是为保障机构正常运转、完成日常工作任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务而发生的支出，包括人员经费和公用经费。</w:t>
      </w:r>
    </w:p>
    <w:p w14:paraId="385A67EF">
      <w:pPr>
        <w:spacing w:before="3" w:line="346" w:lineRule="auto"/>
        <w:ind w:left="202" w:right="242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宋体"/>
          <w:spacing w:val="13"/>
          <w:sz w:val="31"/>
          <w:szCs w:val="31"/>
        </w:rPr>
        <w:t>3.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项目支出：指为完成特定工作任务和事业发展目标所 </w:t>
      </w:r>
      <w:r>
        <w:rPr>
          <w:rFonts w:ascii="仿宋" w:hAnsi="仿宋" w:eastAsia="仿宋" w:cs="仿宋"/>
          <w:spacing w:val="5"/>
          <w:sz w:val="31"/>
          <w:szCs w:val="31"/>
        </w:rPr>
        <w:t>发生的支出。</w:t>
      </w:r>
    </w:p>
    <w:p w14:paraId="4A692E35">
      <w:pPr>
        <w:spacing w:before="1" w:line="329" w:lineRule="auto"/>
        <w:ind w:left="206" w:right="21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宋体"/>
          <w:bCs/>
          <w:spacing w:val="7"/>
          <w:sz w:val="31"/>
          <w:szCs w:val="31"/>
        </w:rPr>
        <w:t>4.</w:t>
      </w:r>
      <w:r>
        <w:rPr>
          <w:rFonts w:ascii="仿宋" w:hAnsi="仿宋" w:eastAsia="仿宋" w:cs="仿宋"/>
          <w:bCs/>
          <w:spacing w:val="7"/>
          <w:sz w:val="31"/>
          <w:szCs w:val="31"/>
        </w:rPr>
        <w:t>机关运行经费：是指行政机关及参公单位的公用经费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Cs/>
          <w:spacing w:val="10"/>
          <w:sz w:val="31"/>
          <w:szCs w:val="31"/>
        </w:rPr>
        <w:t>包括办公及印刷费、邮电费、差旅费、会议费、福利费、日</w:t>
      </w:r>
      <w:r>
        <w:rPr>
          <w:rFonts w:ascii="仿宋" w:hAnsi="仿宋" w:eastAsia="仿宋" w:cs="仿宋"/>
          <w:spacing w:val="14"/>
          <w:sz w:val="31"/>
          <w:szCs w:val="31"/>
        </w:rPr>
        <w:t>常维护费、专用材料及一般设备购置费、办公用房水电费、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办公用房取暖费、办公用房物业管理费、办公用车运行维护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费以及其他费用。</w:t>
      </w:r>
    </w:p>
    <w:p w14:paraId="582D9E51">
      <w:pPr>
        <w:spacing w:before="33" w:line="326" w:lineRule="auto"/>
        <w:ind w:left="202" w:right="239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5.上年结转：指以前年度尚未使用完毕，结转到本年仍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按原规定用途继续使用的资金。</w:t>
      </w:r>
    </w:p>
    <w:p w14:paraId="152CC906">
      <w:pPr>
        <w:spacing w:before="36" w:line="325" w:lineRule="auto"/>
        <w:ind w:left="206" w:right="171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Cs/>
          <w:spacing w:val="-4"/>
          <w:sz w:val="31"/>
          <w:szCs w:val="31"/>
        </w:rPr>
        <w:t>6.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Cs/>
          <w:spacing w:val="-4"/>
          <w:sz w:val="31"/>
          <w:szCs w:val="31"/>
        </w:rPr>
        <w:t>“三公”经费：指用财政拨款预算安排的因公出国(境)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Cs/>
          <w:spacing w:val="11"/>
          <w:sz w:val="31"/>
          <w:szCs w:val="31"/>
        </w:rPr>
        <w:t>费、公务用车购置及运行费和公务接待费。其中，因公出国</w:t>
      </w:r>
      <w:r>
        <w:rPr>
          <w:rFonts w:ascii="仿宋" w:hAnsi="仿宋" w:eastAsia="仿宋" w:cs="仿宋"/>
          <w:spacing w:val="32"/>
          <w:sz w:val="31"/>
          <w:szCs w:val="31"/>
        </w:rPr>
        <w:t>(境)费反映单位公务出国(境)的国际旅费、</w:t>
      </w:r>
      <w:r>
        <w:rPr>
          <w:rFonts w:ascii="仿宋" w:hAnsi="仿宋" w:eastAsia="仿宋" w:cs="仿宋"/>
          <w:spacing w:val="31"/>
          <w:sz w:val="31"/>
          <w:szCs w:val="31"/>
        </w:rPr>
        <w:t>国外城市间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交通费、住宿费、伙食费、培训费、公杂费等支出；公务用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车购置及运行费反映单位公务用车车辆购置支出(含车辆购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置税)、燃料费、维修费、过路过桥费、保险费、安全奖励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费用等支出；公务接待费反映单位为执行公务或开</w:t>
      </w:r>
      <w:r>
        <w:rPr>
          <w:rFonts w:ascii="仿宋" w:hAnsi="仿宋" w:eastAsia="仿宋" w:cs="仿宋"/>
          <w:spacing w:val="13"/>
          <w:sz w:val="31"/>
          <w:szCs w:val="31"/>
        </w:rPr>
        <w:t>展业务活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动需要合理开支的接待费用。</w:t>
      </w:r>
    </w:p>
    <w:p w14:paraId="1AC42321">
      <w:pPr>
        <w:spacing w:before="60" w:line="339" w:lineRule="auto"/>
        <w:ind w:left="202" w:right="183" w:firstLine="628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7.一般公共服务支出(类)财政事务(款)行政运</w:t>
      </w:r>
      <w:r>
        <w:rPr>
          <w:rFonts w:ascii="仿宋" w:hAnsi="仿宋" w:eastAsia="仿宋" w:cs="仿宋"/>
          <w:spacing w:val="1"/>
          <w:sz w:val="31"/>
          <w:szCs w:val="31"/>
        </w:rPr>
        <w:t>行(项):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反映行政单位(包括实行公务员管理的事业</w:t>
      </w:r>
      <w:r>
        <w:rPr>
          <w:rFonts w:ascii="仿宋" w:hAnsi="仿宋" w:eastAsia="仿宋" w:cs="仿宋"/>
          <w:spacing w:val="7"/>
          <w:sz w:val="31"/>
          <w:szCs w:val="31"/>
        </w:rPr>
        <w:t>单位)的基本支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出。</w:t>
      </w:r>
    </w:p>
    <w:p w14:paraId="11053978">
      <w:pPr>
        <w:spacing w:before="1" w:line="317" w:lineRule="auto"/>
        <w:ind w:left="168" w:right="25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8.一般公共服务支出(类)财政事务(款)一般</w:t>
      </w:r>
      <w:r>
        <w:rPr>
          <w:rFonts w:ascii="仿宋" w:hAnsi="仿宋" w:eastAsia="仿宋" w:cs="仿宋"/>
          <w:spacing w:val="18"/>
          <w:sz w:val="31"/>
          <w:szCs w:val="31"/>
        </w:rPr>
        <w:t>行政管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理事务(项):反映行政单位(包括实行公务员管理的事业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单位)未单独设置项级科目的其他项目支出。</w:t>
      </w:r>
    </w:p>
    <w:p w14:paraId="76DC3C7B">
      <w:pPr>
        <w:spacing w:before="43" w:line="311" w:lineRule="auto"/>
        <w:ind w:left="168" w:right="18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9.一般公共服务支出(类)财政事务(款)事业运行(项):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反映事业单位的基本支出，不包括行政单位(包括实行公务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员管理的事业单位)后勤服务中心、医务室等附属事业单位。</w:t>
      </w:r>
    </w:p>
    <w:p w14:paraId="6ACC04A3">
      <w:pPr>
        <w:spacing w:before="21" w:line="348" w:lineRule="auto"/>
        <w:ind w:left="168" w:right="28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10.一般公共服务支出(类)财政事务(款)</w:t>
      </w:r>
      <w:r>
        <w:rPr>
          <w:rFonts w:ascii="仿宋" w:hAnsi="仿宋" w:eastAsia="仿宋" w:cs="仿宋"/>
          <w:spacing w:val="23"/>
          <w:sz w:val="31"/>
          <w:szCs w:val="31"/>
        </w:rPr>
        <w:t>其他财政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事务支出(项):反映除上述项目以外其他财政事务方面的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支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出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。</w:t>
      </w:r>
    </w:p>
    <w:p w14:paraId="376296F9">
      <w:pPr>
        <w:spacing w:before="211" w:line="70" w:lineRule="exact"/>
        <w:ind w:firstLine="818"/>
        <w:rPr>
          <w:rFonts w:ascii="仿宋" w:hAnsi="仿宋" w:eastAsia="仿宋"/>
          <w:sz w:val="31"/>
          <w:szCs w:val="31"/>
        </w:rPr>
        <w:sectPr>
          <w:footerReference r:id="rId3" w:type="default"/>
          <w:pgSz w:w="11940" w:h="16820"/>
          <w:pgMar w:top="1429" w:right="1791" w:bottom="1456" w:left="1791" w:header="0" w:footer="1329" w:gutter="0"/>
          <w:cols w:space="720" w:num="1"/>
        </w:sectPr>
      </w:pPr>
      <w:r>
        <w:rPr>
          <w:rFonts w:ascii="仿宋" w:hAnsi="仿宋" w:eastAsia="仿宋"/>
          <w:position w:val="-1"/>
          <w:sz w:val="31"/>
          <w:szCs w:val="31"/>
        </w:rPr>
        <w:drawing>
          <wp:inline distT="0" distB="0" distL="0" distR="0">
            <wp:extent cx="558165" cy="4381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786" cy="4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52479">
      <w:pPr>
        <w:pStyle w:val="5"/>
        <w:widowControl/>
        <w:shd w:val="clear" w:color="auto" w:fill="FFFFFF"/>
        <w:spacing w:beforeAutospacing="0" w:after="200" w:afterAutospacing="0" w:line="310" w:lineRule="auto"/>
        <w:ind w:firstLine="420"/>
        <w:rPr>
          <w:rFonts w:ascii="黑体" w:hAnsi="黑体" w:eastAsia="黑体" w:cs="宋体"/>
          <w:b/>
          <w:sz w:val="31"/>
          <w:szCs w:val="31"/>
        </w:rPr>
      </w:pPr>
      <w:r>
        <w:rPr>
          <w:rStyle w:val="9"/>
          <w:rFonts w:hint="eastAsia" w:ascii="黑体" w:hAnsi="黑体" w:eastAsia="黑体" w:cs="宋体"/>
          <w:b w:val="0"/>
          <w:color w:val="333333"/>
          <w:sz w:val="31"/>
          <w:szCs w:val="31"/>
          <w:shd w:val="clear" w:color="auto" w:fill="FFFFFF"/>
        </w:rPr>
        <w:t>第四部分</w:t>
      </w:r>
      <w:r>
        <w:rPr>
          <w:rStyle w:val="9"/>
          <w:rFonts w:ascii="Calibri" w:hAnsi="Calibri" w:eastAsia="黑体" w:cs="Calibri"/>
          <w:b w:val="0"/>
          <w:color w:val="333333"/>
          <w:sz w:val="31"/>
          <w:szCs w:val="31"/>
          <w:shd w:val="clear" w:color="auto" w:fill="FFFFFF"/>
        </w:rPr>
        <w:t> </w:t>
      </w:r>
      <w:r>
        <w:rPr>
          <w:rStyle w:val="9"/>
          <w:rFonts w:hint="eastAsia" w:ascii="黑体" w:hAnsi="黑体" w:eastAsia="黑体" w:cs="宋体"/>
          <w:b w:val="0"/>
          <w:color w:val="333333"/>
          <w:sz w:val="31"/>
          <w:szCs w:val="31"/>
          <w:shd w:val="clear" w:color="auto" w:fill="FFFFFF"/>
          <w:lang w:eastAsia="zh-CN"/>
        </w:rPr>
        <w:t>朝阳工程技术学校（朝阳市农业学校）</w:t>
      </w:r>
      <w:r>
        <w:rPr>
          <w:rStyle w:val="9"/>
          <w:rFonts w:hint="eastAsia" w:ascii="黑体" w:hAnsi="黑体" w:eastAsia="黑体" w:cs="宋体"/>
          <w:b w:val="0"/>
          <w:color w:val="333333"/>
          <w:sz w:val="31"/>
          <w:szCs w:val="31"/>
          <w:shd w:val="clear" w:color="auto" w:fill="FFFFFF"/>
        </w:rPr>
        <w:t>2</w:t>
      </w:r>
      <w:r>
        <w:rPr>
          <w:rStyle w:val="9"/>
          <w:rFonts w:ascii="黑体" w:hAnsi="黑体" w:eastAsia="黑体" w:cs="宋体"/>
          <w:b w:val="0"/>
          <w:color w:val="333333"/>
          <w:sz w:val="31"/>
          <w:szCs w:val="31"/>
          <w:shd w:val="clear" w:color="auto" w:fill="FFFFFF"/>
        </w:rPr>
        <w:t>025年</w:t>
      </w:r>
      <w:r>
        <w:rPr>
          <w:rStyle w:val="9"/>
          <w:rFonts w:hint="eastAsia" w:ascii="黑体" w:hAnsi="黑体" w:eastAsia="黑体" w:cs="宋体"/>
          <w:b w:val="0"/>
          <w:color w:val="333333"/>
          <w:sz w:val="31"/>
          <w:szCs w:val="31"/>
          <w:shd w:val="clear" w:color="auto" w:fill="FFFFFF"/>
        </w:rPr>
        <w:t>部门预算批复表</w:t>
      </w:r>
    </w:p>
    <w:p w14:paraId="69904C91">
      <w:pPr>
        <w:pStyle w:val="5"/>
        <w:widowControl/>
        <w:shd w:val="clear" w:color="auto" w:fill="FFFFFF"/>
        <w:spacing w:beforeAutospacing="0" w:after="200" w:afterAutospacing="0" w:line="310" w:lineRule="auto"/>
        <w:ind w:firstLine="420"/>
        <w:rPr>
          <w:rFonts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详见附件：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eastAsia="zh-CN"/>
        </w:rPr>
        <w:t>朝阳工程技术学校（朝阳市农业学校）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202</w:t>
      </w: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年部门预算批复表</w:t>
      </w:r>
    </w:p>
    <w:p w14:paraId="5F5058BE">
      <w:pPr>
        <w:pStyle w:val="5"/>
        <w:widowControl/>
        <w:shd w:val="clear" w:color="auto" w:fill="FFFFFF"/>
        <w:spacing w:beforeAutospacing="0" w:after="200" w:afterAutospacing="0" w:line="310" w:lineRule="auto"/>
        <w:ind w:firstLine="420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</w:p>
    <w:p w14:paraId="753E3D4C">
      <w:pPr>
        <w:pStyle w:val="5"/>
        <w:widowControl/>
        <w:shd w:val="clear" w:color="auto" w:fill="FFFFFF"/>
        <w:spacing w:beforeAutospacing="0" w:after="200" w:afterAutospacing="0" w:line="310" w:lineRule="auto"/>
        <w:ind w:firstLine="420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</w:p>
    <w:p w14:paraId="117A5F37">
      <w:pPr>
        <w:pStyle w:val="5"/>
        <w:widowControl/>
        <w:shd w:val="clear" w:color="auto" w:fill="FFFFFF"/>
        <w:spacing w:beforeAutospacing="0" w:after="40" w:afterAutospacing="0" w:line="310" w:lineRule="auto"/>
        <w:ind w:firstLine="420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</w:p>
    <w:p w14:paraId="60CD787D">
      <w:pPr>
        <w:spacing w:line="31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DA7C5">
    <w:pPr>
      <w:spacing w:line="173" w:lineRule="auto"/>
      <w:ind w:left="4158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b/>
        <w:bCs/>
        <w:spacing w:val="-3"/>
        <w:sz w:val="14"/>
        <w:szCs w:val="14"/>
      </w:rPr>
      <w:t>11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2F2E67"/>
    <w:multiLevelType w:val="singleLevel"/>
    <w:tmpl w:val="FA2F2E67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YzBkMGU4NzUzYzM4MmZkYjVjYTdhYWFjZGNhZjUifQ=="/>
  </w:docVars>
  <w:rsids>
    <w:rsidRoot w:val="641945B7"/>
    <w:rsid w:val="00051E69"/>
    <w:rsid w:val="00085F1D"/>
    <w:rsid w:val="000B5877"/>
    <w:rsid w:val="00103781"/>
    <w:rsid w:val="00136EA7"/>
    <w:rsid w:val="0015220A"/>
    <w:rsid w:val="001709D3"/>
    <w:rsid w:val="00196E63"/>
    <w:rsid w:val="001E584B"/>
    <w:rsid w:val="00242C66"/>
    <w:rsid w:val="002D553A"/>
    <w:rsid w:val="002F01C9"/>
    <w:rsid w:val="00305126"/>
    <w:rsid w:val="00321DF4"/>
    <w:rsid w:val="00326244"/>
    <w:rsid w:val="003E6E68"/>
    <w:rsid w:val="00417CB7"/>
    <w:rsid w:val="00417CED"/>
    <w:rsid w:val="0045164E"/>
    <w:rsid w:val="00463191"/>
    <w:rsid w:val="00483F84"/>
    <w:rsid w:val="00484C5D"/>
    <w:rsid w:val="00497CAE"/>
    <w:rsid w:val="0050035A"/>
    <w:rsid w:val="00532065"/>
    <w:rsid w:val="005D1385"/>
    <w:rsid w:val="005D2C15"/>
    <w:rsid w:val="006154D7"/>
    <w:rsid w:val="006A77FA"/>
    <w:rsid w:val="00713441"/>
    <w:rsid w:val="007D7B44"/>
    <w:rsid w:val="00822BC2"/>
    <w:rsid w:val="00824778"/>
    <w:rsid w:val="008B0AEF"/>
    <w:rsid w:val="008C329E"/>
    <w:rsid w:val="009078C2"/>
    <w:rsid w:val="00941FE6"/>
    <w:rsid w:val="00955A10"/>
    <w:rsid w:val="009F0315"/>
    <w:rsid w:val="00A66DE1"/>
    <w:rsid w:val="00A920F1"/>
    <w:rsid w:val="00A95899"/>
    <w:rsid w:val="00AC6A97"/>
    <w:rsid w:val="00AF7714"/>
    <w:rsid w:val="00B20851"/>
    <w:rsid w:val="00B27016"/>
    <w:rsid w:val="00B76F71"/>
    <w:rsid w:val="00C503D8"/>
    <w:rsid w:val="00C7395C"/>
    <w:rsid w:val="00CF5238"/>
    <w:rsid w:val="00D32928"/>
    <w:rsid w:val="00DB730A"/>
    <w:rsid w:val="00DD3018"/>
    <w:rsid w:val="00DD7B57"/>
    <w:rsid w:val="00E05F63"/>
    <w:rsid w:val="00E56B94"/>
    <w:rsid w:val="00E63850"/>
    <w:rsid w:val="00E75EE8"/>
    <w:rsid w:val="00E93B26"/>
    <w:rsid w:val="00EA2F2B"/>
    <w:rsid w:val="00F31977"/>
    <w:rsid w:val="00F829A6"/>
    <w:rsid w:val="00FF65FB"/>
    <w:rsid w:val="01F02CC8"/>
    <w:rsid w:val="05AB10D4"/>
    <w:rsid w:val="0DC01F8A"/>
    <w:rsid w:val="0DD40244"/>
    <w:rsid w:val="0EDE2DB2"/>
    <w:rsid w:val="0EFD28D3"/>
    <w:rsid w:val="0F6B1D96"/>
    <w:rsid w:val="118A0FD0"/>
    <w:rsid w:val="13372394"/>
    <w:rsid w:val="19E02EBB"/>
    <w:rsid w:val="1D400BAE"/>
    <w:rsid w:val="21C978F2"/>
    <w:rsid w:val="226B59A0"/>
    <w:rsid w:val="2CB966E5"/>
    <w:rsid w:val="37260AD4"/>
    <w:rsid w:val="3D5902A7"/>
    <w:rsid w:val="40D23C76"/>
    <w:rsid w:val="4155402C"/>
    <w:rsid w:val="420653AB"/>
    <w:rsid w:val="45FD6027"/>
    <w:rsid w:val="46AB11F1"/>
    <w:rsid w:val="48223734"/>
    <w:rsid w:val="48912668"/>
    <w:rsid w:val="498A0A9D"/>
    <w:rsid w:val="4D415A57"/>
    <w:rsid w:val="4EB840DE"/>
    <w:rsid w:val="554C1057"/>
    <w:rsid w:val="5EFA3DA4"/>
    <w:rsid w:val="621969EB"/>
    <w:rsid w:val="632919C3"/>
    <w:rsid w:val="63500CFE"/>
    <w:rsid w:val="641945B7"/>
    <w:rsid w:val="64502B5B"/>
    <w:rsid w:val="64BB21E0"/>
    <w:rsid w:val="656E2B0E"/>
    <w:rsid w:val="6AB47C8D"/>
    <w:rsid w:val="6C3D31EE"/>
    <w:rsid w:val="75DD295D"/>
    <w:rsid w:val="7B3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semiHidden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on"/>
    <w:basedOn w:val="8"/>
    <w:qFormat/>
    <w:uiPriority w:val="0"/>
  </w:style>
  <w:style w:type="character" w:customStyle="1" w:styleId="14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6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正文文本 Char"/>
    <w:basedOn w:val="8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2706</Words>
  <Characters>2842</Characters>
  <Lines>21</Lines>
  <Paragraphs>6</Paragraphs>
  <TotalTime>9</TotalTime>
  <ScaleCrop>false</ScaleCrop>
  <LinksUpToDate>false</LinksUpToDate>
  <CharactersWithSpaces>2886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2022-08-26T06:17:00Z</dcterms:created>
  <dc:creator>飞雪</dc:creator>
  <cp:lastModifiedBy>Administrator</cp:lastModifiedBy>
  <cp:lastPrinted>2022-08-26T06:27:00Z</cp:lastPrinted>
  <dcterms:modified xsi:type="dcterms:W3CDTF">2025-02-06T01:46:40Z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22CE0AFAF66048D1B847D327FCB63115</vt:lpwstr>
  </property>
  <property fmtid="{D5CDD505-2E9C-101B-9397-08002B2CF9AE}" pid="4" name="KSOTemplateDocerSaveRecord">
    <vt:lpwstr>eyJoZGlkIjoiZGM1MjJjY2Q5MWUwMGYzOTA0OWYxYmRlMWIxOTdkM2QifQ==</vt:lpwstr>
  </property>
</Properties>
</file>