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E85DF">
      <w:pPr>
        <w:adjustRightInd w:val="0"/>
        <w:snapToGrid w:val="0"/>
        <w:spacing w:line="240" w:lineRule="atLeast"/>
        <w:jc w:val="both"/>
        <w:rPr>
          <w:color w:val="auto"/>
        </w:rPr>
      </w:pPr>
      <w:bookmarkStart w:id="30" w:name="_GoBack"/>
      <w:bookmarkEnd w:id="30"/>
    </w:p>
    <w:p w14:paraId="574CE392">
      <w:pPr>
        <w:pStyle w:val="2"/>
        <w:rPr>
          <w:color w:val="auto"/>
        </w:rPr>
      </w:pPr>
    </w:p>
    <w:p w14:paraId="0E9951B4">
      <w:pPr>
        <w:adjustRightInd w:val="0"/>
        <w:snapToGrid w:val="0"/>
        <w:spacing w:line="240" w:lineRule="atLeast"/>
        <w:ind w:left="357"/>
        <w:jc w:val="center"/>
        <w:rPr>
          <w:b/>
          <w:bCs/>
          <w:color w:val="auto"/>
          <w:spacing w:val="11"/>
          <w:sz w:val="52"/>
          <w:szCs w:val="52"/>
        </w:rPr>
      </w:pPr>
    </w:p>
    <w:p w14:paraId="5D1AC3CA">
      <w:pPr>
        <w:adjustRightInd w:val="0"/>
        <w:snapToGrid w:val="0"/>
        <w:spacing w:line="240" w:lineRule="atLeast"/>
        <w:ind w:left="357"/>
        <w:jc w:val="center"/>
        <w:rPr>
          <w:b/>
          <w:bCs/>
          <w:color w:val="auto"/>
          <w:spacing w:val="11"/>
          <w:sz w:val="52"/>
          <w:szCs w:val="52"/>
        </w:rPr>
      </w:pPr>
    </w:p>
    <w:p w14:paraId="61BC03CB">
      <w:pPr>
        <w:adjustRightInd w:val="0"/>
        <w:snapToGrid w:val="0"/>
        <w:spacing w:line="480" w:lineRule="auto"/>
        <w:jc w:val="center"/>
        <w:rPr>
          <w:b/>
          <w:bCs/>
          <w:color w:val="auto"/>
          <w:spacing w:val="11"/>
          <w:sz w:val="44"/>
          <w:szCs w:val="44"/>
        </w:rPr>
      </w:pPr>
    </w:p>
    <w:p w14:paraId="656FE9BD">
      <w:pPr>
        <w:adjustRightInd w:val="0"/>
        <w:snapToGrid w:val="0"/>
        <w:spacing w:line="480" w:lineRule="auto"/>
        <w:jc w:val="center"/>
        <w:rPr>
          <w:b/>
          <w:bCs/>
          <w:color w:val="auto"/>
          <w:spacing w:val="11"/>
          <w:sz w:val="44"/>
          <w:szCs w:val="44"/>
        </w:rPr>
      </w:pPr>
      <w:r>
        <w:rPr>
          <w:b/>
          <w:bCs/>
          <w:color w:val="auto"/>
          <w:spacing w:val="11"/>
          <w:sz w:val="44"/>
          <w:szCs w:val="44"/>
        </w:rPr>
        <w:t>朝阳市矿产资源总体规划</w:t>
      </w:r>
    </w:p>
    <w:p w14:paraId="5D5B0843">
      <w:pPr>
        <w:adjustRightInd w:val="0"/>
        <w:snapToGrid w:val="0"/>
        <w:spacing w:line="480" w:lineRule="auto"/>
        <w:jc w:val="center"/>
        <w:rPr>
          <w:b/>
          <w:bCs/>
          <w:color w:val="auto"/>
          <w:spacing w:val="11"/>
          <w:sz w:val="44"/>
          <w:szCs w:val="44"/>
        </w:rPr>
      </w:pPr>
      <w:r>
        <w:rPr>
          <w:b/>
          <w:bCs/>
          <w:color w:val="auto"/>
          <w:spacing w:val="11"/>
          <w:sz w:val="44"/>
          <w:szCs w:val="44"/>
        </w:rPr>
        <w:t>（2021～2025年）区块调整方案</w:t>
      </w:r>
    </w:p>
    <w:p w14:paraId="040CE6F8">
      <w:pPr>
        <w:adjustRightInd w:val="0"/>
        <w:snapToGrid w:val="0"/>
        <w:spacing w:line="240" w:lineRule="atLeast"/>
        <w:ind w:left="357"/>
        <w:jc w:val="center"/>
        <w:rPr>
          <w:b/>
          <w:bCs/>
          <w:color w:val="auto"/>
          <w:sz w:val="44"/>
          <w:szCs w:val="44"/>
        </w:rPr>
      </w:pPr>
    </w:p>
    <w:p w14:paraId="57713C7C">
      <w:pPr>
        <w:adjustRightInd w:val="0"/>
        <w:snapToGrid w:val="0"/>
        <w:spacing w:line="240" w:lineRule="atLeast"/>
        <w:ind w:left="357"/>
        <w:jc w:val="center"/>
        <w:rPr>
          <w:b/>
          <w:bCs/>
          <w:color w:val="auto"/>
          <w:sz w:val="44"/>
          <w:szCs w:val="44"/>
        </w:rPr>
      </w:pPr>
    </w:p>
    <w:p w14:paraId="12FC4CC5">
      <w:pPr>
        <w:rPr>
          <w:color w:val="auto"/>
        </w:rPr>
      </w:pPr>
    </w:p>
    <w:p w14:paraId="75C0E0CF">
      <w:pPr>
        <w:rPr>
          <w:color w:val="auto"/>
        </w:rPr>
      </w:pPr>
    </w:p>
    <w:p w14:paraId="768F1684">
      <w:pPr>
        <w:rPr>
          <w:color w:val="auto"/>
        </w:rPr>
      </w:pPr>
    </w:p>
    <w:p w14:paraId="059A33A2">
      <w:pPr>
        <w:rPr>
          <w:color w:val="auto"/>
        </w:rPr>
      </w:pPr>
    </w:p>
    <w:p w14:paraId="08003ED1">
      <w:pPr>
        <w:rPr>
          <w:color w:val="auto"/>
        </w:rPr>
      </w:pPr>
    </w:p>
    <w:p w14:paraId="1AFADE06">
      <w:pPr>
        <w:rPr>
          <w:color w:val="auto"/>
        </w:rPr>
      </w:pPr>
    </w:p>
    <w:p w14:paraId="18CDDD77">
      <w:pPr>
        <w:rPr>
          <w:color w:val="auto"/>
        </w:rPr>
      </w:pPr>
    </w:p>
    <w:p w14:paraId="2CE82F71">
      <w:pPr>
        <w:rPr>
          <w:color w:val="auto"/>
        </w:rPr>
      </w:pPr>
    </w:p>
    <w:p w14:paraId="0D595EAE">
      <w:pPr>
        <w:rPr>
          <w:color w:val="auto"/>
        </w:rPr>
      </w:pPr>
    </w:p>
    <w:p w14:paraId="301B9C1E">
      <w:pPr>
        <w:rPr>
          <w:color w:val="auto"/>
        </w:rPr>
      </w:pPr>
    </w:p>
    <w:p w14:paraId="03591DBB">
      <w:pPr>
        <w:rPr>
          <w:color w:val="auto"/>
        </w:rPr>
      </w:pPr>
    </w:p>
    <w:p w14:paraId="409F104C">
      <w:pPr>
        <w:rPr>
          <w:color w:val="auto"/>
        </w:rPr>
      </w:pPr>
    </w:p>
    <w:p w14:paraId="0DF2F17B">
      <w:pPr>
        <w:rPr>
          <w:color w:val="auto"/>
        </w:rPr>
      </w:pPr>
    </w:p>
    <w:p w14:paraId="6803FEA9">
      <w:pPr>
        <w:rPr>
          <w:color w:val="auto"/>
        </w:rPr>
      </w:pPr>
    </w:p>
    <w:p w14:paraId="4EEF5856">
      <w:pPr>
        <w:rPr>
          <w:color w:val="auto"/>
        </w:rPr>
      </w:pPr>
    </w:p>
    <w:p w14:paraId="0E3BC236">
      <w:pPr>
        <w:rPr>
          <w:color w:val="auto"/>
        </w:rPr>
      </w:pPr>
    </w:p>
    <w:p w14:paraId="6EB421AC">
      <w:pPr>
        <w:rPr>
          <w:color w:val="auto"/>
        </w:rPr>
      </w:pPr>
    </w:p>
    <w:p w14:paraId="5E0CD613">
      <w:pPr>
        <w:rPr>
          <w:color w:val="auto"/>
        </w:rPr>
      </w:pPr>
    </w:p>
    <w:p w14:paraId="0F2B8F47">
      <w:pPr>
        <w:rPr>
          <w:color w:val="auto"/>
        </w:rPr>
      </w:pPr>
    </w:p>
    <w:p w14:paraId="74F9C85E">
      <w:pPr>
        <w:jc w:val="center"/>
        <w:rPr>
          <w:b/>
          <w:snapToGrid w:val="0"/>
          <w:color w:val="auto"/>
          <w:kern w:val="0"/>
          <w:sz w:val="36"/>
          <w:szCs w:val="36"/>
        </w:rPr>
      </w:pPr>
      <w:r>
        <w:rPr>
          <w:b/>
          <w:snapToGrid w:val="0"/>
          <w:color w:val="auto"/>
          <w:kern w:val="0"/>
          <w:sz w:val="36"/>
          <w:szCs w:val="36"/>
        </w:rPr>
        <w:t>朝阳市自然资源局</w:t>
      </w:r>
    </w:p>
    <w:p w14:paraId="5BE5F4EC">
      <w:pPr>
        <w:jc w:val="center"/>
        <w:rPr>
          <w:b/>
          <w:snapToGrid w:val="0"/>
          <w:color w:val="auto"/>
          <w:kern w:val="0"/>
          <w:sz w:val="36"/>
          <w:szCs w:val="36"/>
          <w:lang w:val="zh-CN"/>
        </w:rPr>
      </w:pPr>
      <w:r>
        <w:rPr>
          <w:b/>
          <w:snapToGrid w:val="0"/>
          <w:color w:val="auto"/>
          <w:kern w:val="0"/>
          <w:sz w:val="36"/>
          <w:szCs w:val="36"/>
          <w:lang w:val="zh-CN"/>
        </w:rPr>
        <w:t>二〇二</w:t>
      </w:r>
      <w:r>
        <w:rPr>
          <w:b/>
          <w:snapToGrid w:val="0"/>
          <w:color w:val="auto"/>
          <w:kern w:val="0"/>
          <w:sz w:val="36"/>
          <w:szCs w:val="36"/>
        </w:rPr>
        <w:t>四</w:t>
      </w:r>
      <w:r>
        <w:rPr>
          <w:b/>
          <w:snapToGrid w:val="0"/>
          <w:color w:val="auto"/>
          <w:kern w:val="0"/>
          <w:sz w:val="36"/>
          <w:szCs w:val="36"/>
          <w:lang w:val="zh-CN"/>
        </w:rPr>
        <w:t>年</w:t>
      </w:r>
      <w:r>
        <w:rPr>
          <w:rFonts w:hint="eastAsia"/>
          <w:b/>
          <w:snapToGrid w:val="0"/>
          <w:color w:val="auto"/>
          <w:kern w:val="0"/>
          <w:sz w:val="36"/>
          <w:szCs w:val="36"/>
        </w:rPr>
        <w:t>十二</w:t>
      </w:r>
      <w:r>
        <w:rPr>
          <w:b/>
          <w:snapToGrid w:val="0"/>
          <w:color w:val="auto"/>
          <w:kern w:val="0"/>
          <w:sz w:val="36"/>
          <w:szCs w:val="36"/>
          <w:lang w:val="zh-CN"/>
        </w:rPr>
        <w:t>月</w:t>
      </w:r>
    </w:p>
    <w:p w14:paraId="62F75240">
      <w:pPr>
        <w:jc w:val="center"/>
        <w:rPr>
          <w:b/>
          <w:color w:val="auto"/>
          <w:kern w:val="0"/>
          <w:sz w:val="36"/>
          <w:szCs w:val="36"/>
        </w:rPr>
        <w:sectPr>
          <w:pgSz w:w="11906" w:h="16838"/>
          <w:pgMar w:top="1440" w:right="1800" w:bottom="1440" w:left="1800" w:header="851" w:footer="992" w:gutter="0"/>
          <w:pgNumType w:start="1"/>
          <w:cols w:space="425" w:num="1"/>
          <w:docGrid w:type="lines" w:linePitch="312" w:charSpace="0"/>
        </w:sectPr>
      </w:pPr>
    </w:p>
    <w:p w14:paraId="0AF6C945">
      <w:pPr>
        <w:jc w:val="center"/>
        <w:rPr>
          <w:b/>
          <w:color w:val="auto"/>
          <w:kern w:val="0"/>
          <w:sz w:val="36"/>
          <w:szCs w:val="36"/>
        </w:rPr>
      </w:pPr>
      <w:r>
        <w:rPr>
          <w:b/>
          <w:color w:val="auto"/>
          <w:kern w:val="0"/>
          <w:sz w:val="36"/>
          <w:szCs w:val="36"/>
        </w:rPr>
        <w:t>目  录</w:t>
      </w:r>
    </w:p>
    <w:p w14:paraId="11824CA3">
      <w:pPr>
        <w:jc w:val="center"/>
        <w:rPr>
          <w:color w:val="auto"/>
        </w:rPr>
      </w:pPr>
    </w:p>
    <w:p w14:paraId="6D1E9C59">
      <w:pPr>
        <w:pStyle w:val="13"/>
        <w:tabs>
          <w:tab w:val="right" w:leader="dot" w:pos="8306"/>
        </w:tabs>
        <w:rPr>
          <w:color w:val="auto"/>
          <w:sz w:val="28"/>
          <w:szCs w:val="36"/>
        </w:rPr>
      </w:pPr>
      <w:r>
        <w:rPr>
          <w:b/>
          <w:color w:val="auto"/>
          <w:kern w:val="0"/>
          <w:sz w:val="660"/>
          <w:szCs w:val="660"/>
        </w:rPr>
        <w:fldChar w:fldCharType="begin"/>
      </w:r>
      <w:r>
        <w:rPr>
          <w:b/>
          <w:color w:val="auto"/>
          <w:kern w:val="0"/>
          <w:sz w:val="660"/>
          <w:szCs w:val="660"/>
        </w:rPr>
        <w:instrText xml:space="preserve">TOC \o "1-2" \h \u </w:instrText>
      </w:r>
      <w:r>
        <w:rPr>
          <w:b/>
          <w:color w:val="auto"/>
          <w:kern w:val="0"/>
          <w:sz w:val="660"/>
          <w:szCs w:val="660"/>
        </w:rPr>
        <w:fldChar w:fldCharType="separate"/>
      </w:r>
      <w:r>
        <w:rPr>
          <w:color w:val="auto"/>
        </w:rPr>
        <w:fldChar w:fldCharType="begin"/>
      </w:r>
      <w:r>
        <w:rPr>
          <w:color w:val="auto"/>
        </w:rPr>
        <w:instrText xml:space="preserve"> HYPERLINK \l "_Toc5261" </w:instrText>
      </w:r>
      <w:r>
        <w:rPr>
          <w:color w:val="auto"/>
        </w:rPr>
        <w:fldChar w:fldCharType="separate"/>
      </w:r>
      <w:r>
        <w:rPr>
          <w:bCs/>
          <w:color w:val="auto"/>
          <w:sz w:val="28"/>
          <w:szCs w:val="44"/>
        </w:rPr>
        <w:t>第一章 规划区块调整的必要性</w:t>
      </w:r>
      <w:r>
        <w:rPr>
          <w:color w:val="auto"/>
          <w:sz w:val="28"/>
          <w:szCs w:val="36"/>
        </w:rPr>
        <w:tab/>
      </w:r>
      <w:r>
        <w:rPr>
          <w:color w:val="auto"/>
          <w:sz w:val="28"/>
          <w:szCs w:val="36"/>
        </w:rPr>
        <w:fldChar w:fldCharType="begin"/>
      </w:r>
      <w:r>
        <w:rPr>
          <w:color w:val="auto"/>
          <w:sz w:val="28"/>
          <w:szCs w:val="36"/>
        </w:rPr>
        <w:instrText xml:space="preserve"> PAGEREF _Toc5261 \h </w:instrText>
      </w:r>
      <w:r>
        <w:rPr>
          <w:color w:val="auto"/>
          <w:sz w:val="28"/>
          <w:szCs w:val="36"/>
        </w:rPr>
        <w:fldChar w:fldCharType="separate"/>
      </w:r>
      <w:r>
        <w:rPr>
          <w:color w:val="auto"/>
          <w:sz w:val="28"/>
          <w:szCs w:val="36"/>
        </w:rPr>
        <w:t>1</w:t>
      </w:r>
      <w:r>
        <w:rPr>
          <w:color w:val="auto"/>
          <w:sz w:val="28"/>
          <w:szCs w:val="36"/>
        </w:rPr>
        <w:fldChar w:fldCharType="end"/>
      </w:r>
      <w:r>
        <w:rPr>
          <w:color w:val="auto"/>
          <w:sz w:val="28"/>
          <w:szCs w:val="36"/>
        </w:rPr>
        <w:fldChar w:fldCharType="end"/>
      </w:r>
    </w:p>
    <w:p w14:paraId="1DDE6B31">
      <w:pPr>
        <w:pStyle w:val="14"/>
        <w:tabs>
          <w:tab w:val="right" w:leader="dot" w:pos="8306"/>
        </w:tabs>
        <w:rPr>
          <w:color w:val="auto"/>
          <w:sz w:val="28"/>
          <w:szCs w:val="36"/>
        </w:rPr>
      </w:pPr>
      <w:r>
        <w:rPr>
          <w:color w:val="auto"/>
        </w:rPr>
        <w:fldChar w:fldCharType="begin"/>
      </w:r>
      <w:r>
        <w:rPr>
          <w:color w:val="auto"/>
        </w:rPr>
        <w:instrText xml:space="preserve"> HYPERLINK \l "_Toc15020" </w:instrText>
      </w:r>
      <w:r>
        <w:rPr>
          <w:color w:val="auto"/>
        </w:rPr>
        <w:fldChar w:fldCharType="separate"/>
      </w:r>
      <w:r>
        <w:rPr>
          <w:bCs/>
          <w:color w:val="auto"/>
          <w:kern w:val="0"/>
          <w:sz w:val="28"/>
          <w:szCs w:val="40"/>
          <w:lang w:val="zh-CN"/>
        </w:rPr>
        <w:t>第一节</w:t>
      </w:r>
      <w:r>
        <w:rPr>
          <w:rFonts w:hint="eastAsia"/>
          <w:bCs/>
          <w:color w:val="auto"/>
          <w:kern w:val="0"/>
          <w:sz w:val="28"/>
          <w:szCs w:val="40"/>
        </w:rPr>
        <w:t>规划区块和集中开采区实施情况</w:t>
      </w:r>
      <w:r>
        <w:rPr>
          <w:color w:val="auto"/>
          <w:sz w:val="28"/>
          <w:szCs w:val="36"/>
        </w:rPr>
        <w:tab/>
      </w:r>
      <w:r>
        <w:rPr>
          <w:color w:val="auto"/>
          <w:sz w:val="28"/>
          <w:szCs w:val="36"/>
        </w:rPr>
        <w:fldChar w:fldCharType="begin"/>
      </w:r>
      <w:r>
        <w:rPr>
          <w:color w:val="auto"/>
          <w:sz w:val="28"/>
          <w:szCs w:val="36"/>
        </w:rPr>
        <w:instrText xml:space="preserve"> PAGEREF _Toc15020 \h </w:instrText>
      </w:r>
      <w:r>
        <w:rPr>
          <w:color w:val="auto"/>
          <w:sz w:val="28"/>
          <w:szCs w:val="36"/>
        </w:rPr>
        <w:fldChar w:fldCharType="separate"/>
      </w:r>
      <w:r>
        <w:rPr>
          <w:color w:val="auto"/>
          <w:sz w:val="28"/>
          <w:szCs w:val="36"/>
        </w:rPr>
        <w:t>1</w:t>
      </w:r>
      <w:r>
        <w:rPr>
          <w:color w:val="auto"/>
          <w:sz w:val="28"/>
          <w:szCs w:val="36"/>
        </w:rPr>
        <w:fldChar w:fldCharType="end"/>
      </w:r>
      <w:r>
        <w:rPr>
          <w:color w:val="auto"/>
          <w:sz w:val="28"/>
          <w:szCs w:val="36"/>
        </w:rPr>
        <w:fldChar w:fldCharType="end"/>
      </w:r>
    </w:p>
    <w:p w14:paraId="1C7A0B3D">
      <w:pPr>
        <w:pStyle w:val="14"/>
        <w:tabs>
          <w:tab w:val="right" w:leader="dot" w:pos="8306"/>
        </w:tabs>
        <w:rPr>
          <w:color w:val="auto"/>
          <w:sz w:val="28"/>
          <w:szCs w:val="36"/>
        </w:rPr>
      </w:pPr>
      <w:r>
        <w:rPr>
          <w:color w:val="auto"/>
        </w:rPr>
        <w:fldChar w:fldCharType="begin"/>
      </w:r>
      <w:r>
        <w:rPr>
          <w:color w:val="auto"/>
        </w:rPr>
        <w:instrText xml:space="preserve"> HYPERLINK \l "_Toc14541" </w:instrText>
      </w:r>
      <w:r>
        <w:rPr>
          <w:color w:val="auto"/>
        </w:rPr>
        <w:fldChar w:fldCharType="separate"/>
      </w:r>
      <w:r>
        <w:rPr>
          <w:bCs/>
          <w:color w:val="auto"/>
          <w:kern w:val="0"/>
          <w:sz w:val="28"/>
          <w:szCs w:val="40"/>
        </w:rPr>
        <w:t>第二节 规划区块调整必要性</w:t>
      </w:r>
      <w:r>
        <w:rPr>
          <w:color w:val="auto"/>
          <w:sz w:val="28"/>
          <w:szCs w:val="36"/>
        </w:rPr>
        <w:tab/>
      </w:r>
      <w:r>
        <w:rPr>
          <w:color w:val="auto"/>
          <w:sz w:val="28"/>
          <w:szCs w:val="36"/>
        </w:rPr>
        <w:fldChar w:fldCharType="begin"/>
      </w:r>
      <w:r>
        <w:rPr>
          <w:color w:val="auto"/>
          <w:sz w:val="28"/>
          <w:szCs w:val="36"/>
        </w:rPr>
        <w:instrText xml:space="preserve"> PAGEREF _Toc14541 \h </w:instrText>
      </w:r>
      <w:r>
        <w:rPr>
          <w:color w:val="auto"/>
          <w:sz w:val="28"/>
          <w:szCs w:val="36"/>
        </w:rPr>
        <w:fldChar w:fldCharType="separate"/>
      </w:r>
      <w:r>
        <w:rPr>
          <w:color w:val="auto"/>
          <w:sz w:val="28"/>
          <w:szCs w:val="36"/>
        </w:rPr>
        <w:t>2</w:t>
      </w:r>
      <w:r>
        <w:rPr>
          <w:color w:val="auto"/>
          <w:sz w:val="28"/>
          <w:szCs w:val="36"/>
        </w:rPr>
        <w:fldChar w:fldCharType="end"/>
      </w:r>
      <w:r>
        <w:rPr>
          <w:color w:val="auto"/>
          <w:sz w:val="28"/>
          <w:szCs w:val="36"/>
        </w:rPr>
        <w:fldChar w:fldCharType="end"/>
      </w:r>
    </w:p>
    <w:p w14:paraId="01E91CF5">
      <w:pPr>
        <w:pStyle w:val="13"/>
        <w:tabs>
          <w:tab w:val="right" w:leader="dot" w:pos="8306"/>
        </w:tabs>
        <w:rPr>
          <w:color w:val="auto"/>
          <w:sz w:val="28"/>
          <w:szCs w:val="36"/>
        </w:rPr>
      </w:pPr>
      <w:r>
        <w:rPr>
          <w:color w:val="auto"/>
        </w:rPr>
        <w:fldChar w:fldCharType="begin"/>
      </w:r>
      <w:r>
        <w:rPr>
          <w:color w:val="auto"/>
        </w:rPr>
        <w:instrText xml:space="preserve"> HYPERLINK \l "_Toc3104" </w:instrText>
      </w:r>
      <w:r>
        <w:rPr>
          <w:color w:val="auto"/>
        </w:rPr>
        <w:fldChar w:fldCharType="separate"/>
      </w:r>
      <w:r>
        <w:rPr>
          <w:bCs/>
          <w:color w:val="auto"/>
          <w:sz w:val="28"/>
          <w:szCs w:val="44"/>
        </w:rPr>
        <w:t>第二章 规划区块调整的内容</w:t>
      </w:r>
      <w:r>
        <w:rPr>
          <w:color w:val="auto"/>
          <w:sz w:val="28"/>
          <w:szCs w:val="36"/>
        </w:rPr>
        <w:tab/>
      </w:r>
      <w:r>
        <w:rPr>
          <w:color w:val="auto"/>
          <w:sz w:val="28"/>
          <w:szCs w:val="36"/>
        </w:rPr>
        <w:fldChar w:fldCharType="begin"/>
      </w:r>
      <w:r>
        <w:rPr>
          <w:color w:val="auto"/>
          <w:sz w:val="28"/>
          <w:szCs w:val="36"/>
        </w:rPr>
        <w:instrText xml:space="preserve"> PAGEREF _Toc3104 \h </w:instrText>
      </w:r>
      <w:r>
        <w:rPr>
          <w:color w:val="auto"/>
          <w:sz w:val="28"/>
          <w:szCs w:val="36"/>
        </w:rPr>
        <w:fldChar w:fldCharType="separate"/>
      </w:r>
      <w:r>
        <w:rPr>
          <w:color w:val="auto"/>
          <w:sz w:val="28"/>
          <w:szCs w:val="36"/>
        </w:rPr>
        <w:t>4</w:t>
      </w:r>
      <w:r>
        <w:rPr>
          <w:color w:val="auto"/>
          <w:sz w:val="28"/>
          <w:szCs w:val="36"/>
        </w:rPr>
        <w:fldChar w:fldCharType="end"/>
      </w:r>
      <w:r>
        <w:rPr>
          <w:color w:val="auto"/>
          <w:sz w:val="28"/>
          <w:szCs w:val="36"/>
        </w:rPr>
        <w:fldChar w:fldCharType="end"/>
      </w:r>
    </w:p>
    <w:p w14:paraId="46051DAF">
      <w:pPr>
        <w:pStyle w:val="14"/>
        <w:tabs>
          <w:tab w:val="right" w:leader="dot" w:pos="8306"/>
        </w:tabs>
        <w:rPr>
          <w:color w:val="auto"/>
          <w:sz w:val="28"/>
          <w:szCs w:val="36"/>
        </w:rPr>
      </w:pPr>
      <w:r>
        <w:rPr>
          <w:color w:val="auto"/>
        </w:rPr>
        <w:fldChar w:fldCharType="begin"/>
      </w:r>
      <w:r>
        <w:rPr>
          <w:color w:val="auto"/>
        </w:rPr>
        <w:instrText xml:space="preserve"> HYPERLINK \l "_Toc2933" </w:instrText>
      </w:r>
      <w:r>
        <w:rPr>
          <w:color w:val="auto"/>
        </w:rPr>
        <w:fldChar w:fldCharType="separate"/>
      </w:r>
      <w:r>
        <w:rPr>
          <w:bCs/>
          <w:color w:val="auto"/>
          <w:kern w:val="0"/>
          <w:sz w:val="28"/>
          <w:szCs w:val="40"/>
        </w:rPr>
        <w:t xml:space="preserve">第一节 </w:t>
      </w:r>
      <w:r>
        <w:rPr>
          <w:rFonts w:hint="eastAsia"/>
          <w:bCs/>
          <w:color w:val="auto"/>
          <w:kern w:val="0"/>
          <w:sz w:val="28"/>
          <w:szCs w:val="40"/>
        </w:rPr>
        <w:t>拟调整勘查规划区块</w:t>
      </w:r>
      <w:r>
        <w:rPr>
          <w:color w:val="auto"/>
          <w:sz w:val="28"/>
          <w:szCs w:val="36"/>
        </w:rPr>
        <w:tab/>
      </w:r>
      <w:r>
        <w:rPr>
          <w:color w:val="auto"/>
          <w:sz w:val="28"/>
          <w:szCs w:val="36"/>
        </w:rPr>
        <w:fldChar w:fldCharType="begin"/>
      </w:r>
      <w:r>
        <w:rPr>
          <w:color w:val="auto"/>
          <w:sz w:val="28"/>
          <w:szCs w:val="36"/>
        </w:rPr>
        <w:instrText xml:space="preserve"> PAGEREF _Toc2933 \h </w:instrText>
      </w:r>
      <w:r>
        <w:rPr>
          <w:color w:val="auto"/>
          <w:sz w:val="28"/>
          <w:szCs w:val="36"/>
        </w:rPr>
        <w:fldChar w:fldCharType="separate"/>
      </w:r>
      <w:r>
        <w:rPr>
          <w:color w:val="auto"/>
          <w:sz w:val="28"/>
          <w:szCs w:val="36"/>
        </w:rPr>
        <w:t>4</w:t>
      </w:r>
      <w:r>
        <w:rPr>
          <w:color w:val="auto"/>
          <w:sz w:val="28"/>
          <w:szCs w:val="36"/>
        </w:rPr>
        <w:fldChar w:fldCharType="end"/>
      </w:r>
      <w:r>
        <w:rPr>
          <w:color w:val="auto"/>
          <w:sz w:val="28"/>
          <w:szCs w:val="36"/>
        </w:rPr>
        <w:fldChar w:fldCharType="end"/>
      </w:r>
    </w:p>
    <w:p w14:paraId="7821F0FF">
      <w:pPr>
        <w:pStyle w:val="14"/>
        <w:tabs>
          <w:tab w:val="right" w:leader="dot" w:pos="8306"/>
        </w:tabs>
        <w:rPr>
          <w:color w:val="auto"/>
          <w:sz w:val="28"/>
          <w:szCs w:val="36"/>
        </w:rPr>
      </w:pPr>
      <w:r>
        <w:rPr>
          <w:color w:val="auto"/>
        </w:rPr>
        <w:fldChar w:fldCharType="begin"/>
      </w:r>
      <w:r>
        <w:rPr>
          <w:color w:val="auto"/>
        </w:rPr>
        <w:instrText xml:space="preserve"> HYPERLINK \l "_Toc14908" </w:instrText>
      </w:r>
      <w:r>
        <w:rPr>
          <w:color w:val="auto"/>
        </w:rPr>
        <w:fldChar w:fldCharType="separate"/>
      </w:r>
      <w:r>
        <w:rPr>
          <w:bCs/>
          <w:color w:val="auto"/>
          <w:kern w:val="0"/>
          <w:sz w:val="28"/>
          <w:szCs w:val="40"/>
        </w:rPr>
        <w:t>第</w:t>
      </w:r>
      <w:r>
        <w:rPr>
          <w:rFonts w:hint="eastAsia"/>
          <w:bCs/>
          <w:color w:val="auto"/>
          <w:kern w:val="0"/>
          <w:sz w:val="28"/>
          <w:szCs w:val="40"/>
        </w:rPr>
        <w:t>二</w:t>
      </w:r>
      <w:r>
        <w:rPr>
          <w:bCs/>
          <w:color w:val="auto"/>
          <w:kern w:val="0"/>
          <w:sz w:val="28"/>
          <w:szCs w:val="40"/>
        </w:rPr>
        <w:t xml:space="preserve">节 </w:t>
      </w:r>
      <w:r>
        <w:rPr>
          <w:rFonts w:hint="eastAsia"/>
          <w:bCs/>
          <w:color w:val="auto"/>
          <w:kern w:val="0"/>
          <w:sz w:val="28"/>
          <w:szCs w:val="40"/>
        </w:rPr>
        <w:t>拟新增勘查规划区块</w:t>
      </w:r>
      <w:r>
        <w:rPr>
          <w:color w:val="auto"/>
          <w:sz w:val="28"/>
          <w:szCs w:val="36"/>
        </w:rPr>
        <w:tab/>
      </w:r>
      <w:r>
        <w:rPr>
          <w:color w:val="auto"/>
          <w:sz w:val="28"/>
          <w:szCs w:val="36"/>
        </w:rPr>
        <w:fldChar w:fldCharType="begin"/>
      </w:r>
      <w:r>
        <w:rPr>
          <w:color w:val="auto"/>
          <w:sz w:val="28"/>
          <w:szCs w:val="36"/>
        </w:rPr>
        <w:instrText xml:space="preserve"> PAGEREF _Toc14908 \h </w:instrText>
      </w:r>
      <w:r>
        <w:rPr>
          <w:color w:val="auto"/>
          <w:sz w:val="28"/>
          <w:szCs w:val="36"/>
        </w:rPr>
        <w:fldChar w:fldCharType="separate"/>
      </w:r>
      <w:r>
        <w:rPr>
          <w:color w:val="auto"/>
          <w:sz w:val="28"/>
          <w:szCs w:val="36"/>
        </w:rPr>
        <w:t>5</w:t>
      </w:r>
      <w:r>
        <w:rPr>
          <w:color w:val="auto"/>
          <w:sz w:val="28"/>
          <w:szCs w:val="36"/>
        </w:rPr>
        <w:fldChar w:fldCharType="end"/>
      </w:r>
      <w:r>
        <w:rPr>
          <w:color w:val="auto"/>
          <w:sz w:val="28"/>
          <w:szCs w:val="36"/>
        </w:rPr>
        <w:fldChar w:fldCharType="end"/>
      </w:r>
    </w:p>
    <w:p w14:paraId="0CB30693">
      <w:pPr>
        <w:pStyle w:val="14"/>
        <w:tabs>
          <w:tab w:val="right" w:leader="dot" w:pos="8306"/>
        </w:tabs>
        <w:rPr>
          <w:color w:val="auto"/>
          <w:sz w:val="28"/>
          <w:szCs w:val="36"/>
        </w:rPr>
      </w:pPr>
      <w:r>
        <w:rPr>
          <w:color w:val="auto"/>
        </w:rPr>
        <w:fldChar w:fldCharType="begin"/>
      </w:r>
      <w:r>
        <w:rPr>
          <w:color w:val="auto"/>
        </w:rPr>
        <w:instrText xml:space="preserve"> HYPERLINK \l "_Toc7560" </w:instrText>
      </w:r>
      <w:r>
        <w:rPr>
          <w:color w:val="auto"/>
        </w:rPr>
        <w:fldChar w:fldCharType="separate"/>
      </w:r>
      <w:r>
        <w:rPr>
          <w:bCs/>
          <w:color w:val="auto"/>
          <w:kern w:val="0"/>
          <w:sz w:val="28"/>
          <w:szCs w:val="40"/>
        </w:rPr>
        <w:t>第</w:t>
      </w:r>
      <w:r>
        <w:rPr>
          <w:rFonts w:hint="eastAsia"/>
          <w:bCs/>
          <w:color w:val="auto"/>
          <w:kern w:val="0"/>
          <w:sz w:val="28"/>
          <w:szCs w:val="40"/>
        </w:rPr>
        <w:t>三</w:t>
      </w:r>
      <w:r>
        <w:rPr>
          <w:bCs/>
          <w:color w:val="auto"/>
          <w:kern w:val="0"/>
          <w:sz w:val="28"/>
          <w:szCs w:val="40"/>
        </w:rPr>
        <w:t xml:space="preserve">节 </w:t>
      </w:r>
      <w:r>
        <w:rPr>
          <w:rFonts w:hint="eastAsia"/>
          <w:bCs/>
          <w:color w:val="auto"/>
          <w:kern w:val="0"/>
          <w:sz w:val="28"/>
          <w:szCs w:val="40"/>
        </w:rPr>
        <w:t>拟新增市级开采规划区块</w:t>
      </w:r>
      <w:r>
        <w:rPr>
          <w:color w:val="auto"/>
          <w:sz w:val="28"/>
          <w:szCs w:val="36"/>
        </w:rPr>
        <w:tab/>
      </w:r>
      <w:r>
        <w:rPr>
          <w:color w:val="auto"/>
          <w:sz w:val="28"/>
          <w:szCs w:val="36"/>
        </w:rPr>
        <w:fldChar w:fldCharType="begin"/>
      </w:r>
      <w:r>
        <w:rPr>
          <w:color w:val="auto"/>
          <w:sz w:val="28"/>
          <w:szCs w:val="36"/>
        </w:rPr>
        <w:instrText xml:space="preserve"> PAGEREF _Toc7560 \h </w:instrText>
      </w:r>
      <w:r>
        <w:rPr>
          <w:color w:val="auto"/>
          <w:sz w:val="28"/>
          <w:szCs w:val="36"/>
        </w:rPr>
        <w:fldChar w:fldCharType="separate"/>
      </w:r>
      <w:r>
        <w:rPr>
          <w:color w:val="auto"/>
          <w:sz w:val="28"/>
          <w:szCs w:val="36"/>
        </w:rPr>
        <w:t>13</w:t>
      </w:r>
      <w:r>
        <w:rPr>
          <w:color w:val="auto"/>
          <w:sz w:val="28"/>
          <w:szCs w:val="36"/>
        </w:rPr>
        <w:fldChar w:fldCharType="end"/>
      </w:r>
      <w:r>
        <w:rPr>
          <w:color w:val="auto"/>
          <w:sz w:val="28"/>
          <w:szCs w:val="36"/>
        </w:rPr>
        <w:fldChar w:fldCharType="end"/>
      </w:r>
    </w:p>
    <w:p w14:paraId="6C315F79">
      <w:pPr>
        <w:pStyle w:val="13"/>
        <w:tabs>
          <w:tab w:val="right" w:leader="dot" w:pos="8306"/>
        </w:tabs>
        <w:rPr>
          <w:color w:val="auto"/>
          <w:sz w:val="28"/>
          <w:szCs w:val="36"/>
        </w:rPr>
      </w:pPr>
      <w:r>
        <w:rPr>
          <w:color w:val="auto"/>
        </w:rPr>
        <w:fldChar w:fldCharType="begin"/>
      </w:r>
      <w:r>
        <w:rPr>
          <w:color w:val="auto"/>
        </w:rPr>
        <w:instrText xml:space="preserve"> HYPERLINK \l "_Toc749" </w:instrText>
      </w:r>
      <w:r>
        <w:rPr>
          <w:color w:val="auto"/>
        </w:rPr>
        <w:fldChar w:fldCharType="separate"/>
      </w:r>
      <w:r>
        <w:rPr>
          <w:bCs/>
          <w:color w:val="auto"/>
          <w:sz w:val="28"/>
          <w:szCs w:val="44"/>
        </w:rPr>
        <w:t>第三章 规划区块调整的可行性</w:t>
      </w:r>
      <w:r>
        <w:rPr>
          <w:color w:val="auto"/>
          <w:sz w:val="28"/>
          <w:szCs w:val="36"/>
        </w:rPr>
        <w:tab/>
      </w:r>
      <w:r>
        <w:rPr>
          <w:color w:val="auto"/>
          <w:sz w:val="28"/>
          <w:szCs w:val="36"/>
        </w:rPr>
        <w:fldChar w:fldCharType="begin"/>
      </w:r>
      <w:r>
        <w:rPr>
          <w:color w:val="auto"/>
          <w:sz w:val="28"/>
          <w:szCs w:val="36"/>
        </w:rPr>
        <w:instrText xml:space="preserve"> PAGEREF _Toc749 \h </w:instrText>
      </w:r>
      <w:r>
        <w:rPr>
          <w:color w:val="auto"/>
          <w:sz w:val="28"/>
          <w:szCs w:val="36"/>
        </w:rPr>
        <w:fldChar w:fldCharType="separate"/>
      </w:r>
      <w:r>
        <w:rPr>
          <w:color w:val="auto"/>
          <w:sz w:val="28"/>
          <w:szCs w:val="36"/>
        </w:rPr>
        <w:t>14</w:t>
      </w:r>
      <w:r>
        <w:rPr>
          <w:color w:val="auto"/>
          <w:sz w:val="28"/>
          <w:szCs w:val="36"/>
        </w:rPr>
        <w:fldChar w:fldCharType="end"/>
      </w:r>
      <w:r>
        <w:rPr>
          <w:color w:val="auto"/>
          <w:sz w:val="28"/>
          <w:szCs w:val="36"/>
        </w:rPr>
        <w:fldChar w:fldCharType="end"/>
      </w:r>
    </w:p>
    <w:p w14:paraId="3B2B724E">
      <w:pPr>
        <w:pStyle w:val="14"/>
        <w:tabs>
          <w:tab w:val="right" w:leader="dot" w:pos="8306"/>
        </w:tabs>
        <w:rPr>
          <w:color w:val="auto"/>
          <w:sz w:val="28"/>
          <w:szCs w:val="36"/>
        </w:rPr>
      </w:pPr>
      <w:r>
        <w:rPr>
          <w:color w:val="auto"/>
        </w:rPr>
        <w:fldChar w:fldCharType="begin"/>
      </w:r>
      <w:r>
        <w:rPr>
          <w:color w:val="auto"/>
        </w:rPr>
        <w:instrText xml:space="preserve"> HYPERLINK \l "_Toc19024" </w:instrText>
      </w:r>
      <w:r>
        <w:rPr>
          <w:color w:val="auto"/>
        </w:rPr>
        <w:fldChar w:fldCharType="separate"/>
      </w:r>
      <w:r>
        <w:rPr>
          <w:bCs/>
          <w:color w:val="auto"/>
          <w:kern w:val="0"/>
          <w:sz w:val="28"/>
          <w:szCs w:val="40"/>
        </w:rPr>
        <w:t>第一节 勘查规划区块调整的合理性</w:t>
      </w:r>
      <w:r>
        <w:rPr>
          <w:color w:val="auto"/>
          <w:sz w:val="28"/>
          <w:szCs w:val="36"/>
        </w:rPr>
        <w:tab/>
      </w:r>
      <w:r>
        <w:rPr>
          <w:color w:val="auto"/>
          <w:sz w:val="28"/>
          <w:szCs w:val="36"/>
        </w:rPr>
        <w:fldChar w:fldCharType="begin"/>
      </w:r>
      <w:r>
        <w:rPr>
          <w:color w:val="auto"/>
          <w:sz w:val="28"/>
          <w:szCs w:val="36"/>
        </w:rPr>
        <w:instrText xml:space="preserve"> PAGEREF _Toc19024 \h </w:instrText>
      </w:r>
      <w:r>
        <w:rPr>
          <w:color w:val="auto"/>
          <w:sz w:val="28"/>
          <w:szCs w:val="36"/>
        </w:rPr>
        <w:fldChar w:fldCharType="separate"/>
      </w:r>
      <w:r>
        <w:rPr>
          <w:color w:val="auto"/>
          <w:sz w:val="28"/>
          <w:szCs w:val="36"/>
        </w:rPr>
        <w:t>14</w:t>
      </w:r>
      <w:r>
        <w:rPr>
          <w:color w:val="auto"/>
          <w:sz w:val="28"/>
          <w:szCs w:val="36"/>
        </w:rPr>
        <w:fldChar w:fldCharType="end"/>
      </w:r>
      <w:r>
        <w:rPr>
          <w:color w:val="auto"/>
          <w:sz w:val="28"/>
          <w:szCs w:val="36"/>
        </w:rPr>
        <w:fldChar w:fldCharType="end"/>
      </w:r>
    </w:p>
    <w:p w14:paraId="6C1C3510">
      <w:pPr>
        <w:pStyle w:val="14"/>
        <w:tabs>
          <w:tab w:val="right" w:leader="dot" w:pos="8306"/>
        </w:tabs>
        <w:rPr>
          <w:color w:val="auto"/>
          <w:sz w:val="28"/>
          <w:szCs w:val="36"/>
        </w:rPr>
      </w:pPr>
      <w:r>
        <w:rPr>
          <w:color w:val="auto"/>
        </w:rPr>
        <w:fldChar w:fldCharType="begin"/>
      </w:r>
      <w:r>
        <w:rPr>
          <w:color w:val="auto"/>
        </w:rPr>
        <w:instrText xml:space="preserve"> HYPERLINK \l "_Toc23846" </w:instrText>
      </w:r>
      <w:r>
        <w:rPr>
          <w:color w:val="auto"/>
        </w:rPr>
        <w:fldChar w:fldCharType="separate"/>
      </w:r>
      <w:r>
        <w:rPr>
          <w:bCs/>
          <w:color w:val="auto"/>
          <w:kern w:val="0"/>
          <w:sz w:val="28"/>
          <w:szCs w:val="40"/>
        </w:rPr>
        <w:t>第二节 开采规划区块调整的合理性</w:t>
      </w:r>
      <w:r>
        <w:rPr>
          <w:color w:val="auto"/>
          <w:sz w:val="28"/>
          <w:szCs w:val="36"/>
        </w:rPr>
        <w:tab/>
      </w:r>
      <w:r>
        <w:rPr>
          <w:color w:val="auto"/>
          <w:sz w:val="28"/>
          <w:szCs w:val="36"/>
        </w:rPr>
        <w:fldChar w:fldCharType="begin"/>
      </w:r>
      <w:r>
        <w:rPr>
          <w:color w:val="auto"/>
          <w:sz w:val="28"/>
          <w:szCs w:val="36"/>
        </w:rPr>
        <w:instrText xml:space="preserve"> PAGEREF _Toc23846 \h </w:instrText>
      </w:r>
      <w:r>
        <w:rPr>
          <w:color w:val="auto"/>
          <w:sz w:val="28"/>
          <w:szCs w:val="36"/>
        </w:rPr>
        <w:fldChar w:fldCharType="separate"/>
      </w:r>
      <w:r>
        <w:rPr>
          <w:color w:val="auto"/>
          <w:sz w:val="28"/>
          <w:szCs w:val="36"/>
        </w:rPr>
        <w:t>18</w:t>
      </w:r>
      <w:r>
        <w:rPr>
          <w:color w:val="auto"/>
          <w:sz w:val="28"/>
          <w:szCs w:val="36"/>
        </w:rPr>
        <w:fldChar w:fldCharType="end"/>
      </w:r>
      <w:r>
        <w:rPr>
          <w:color w:val="auto"/>
          <w:sz w:val="28"/>
          <w:szCs w:val="36"/>
        </w:rPr>
        <w:fldChar w:fldCharType="end"/>
      </w:r>
    </w:p>
    <w:p w14:paraId="4BE4CCE7">
      <w:pPr>
        <w:pStyle w:val="14"/>
        <w:tabs>
          <w:tab w:val="right" w:leader="dot" w:pos="8306"/>
        </w:tabs>
        <w:rPr>
          <w:color w:val="auto"/>
          <w:sz w:val="28"/>
          <w:szCs w:val="36"/>
        </w:rPr>
      </w:pPr>
      <w:r>
        <w:rPr>
          <w:color w:val="auto"/>
        </w:rPr>
        <w:fldChar w:fldCharType="begin"/>
      </w:r>
      <w:r>
        <w:rPr>
          <w:color w:val="auto"/>
        </w:rPr>
        <w:instrText xml:space="preserve"> HYPERLINK \l "_Toc14996" </w:instrText>
      </w:r>
      <w:r>
        <w:rPr>
          <w:color w:val="auto"/>
        </w:rPr>
        <w:fldChar w:fldCharType="separate"/>
      </w:r>
      <w:r>
        <w:rPr>
          <w:bCs/>
          <w:color w:val="auto"/>
          <w:kern w:val="0"/>
          <w:sz w:val="28"/>
          <w:szCs w:val="40"/>
        </w:rPr>
        <w:t>第</w:t>
      </w:r>
      <w:r>
        <w:rPr>
          <w:rFonts w:hint="eastAsia"/>
          <w:bCs/>
          <w:color w:val="auto"/>
          <w:kern w:val="0"/>
          <w:sz w:val="28"/>
          <w:szCs w:val="40"/>
        </w:rPr>
        <w:t>三</w:t>
      </w:r>
      <w:r>
        <w:rPr>
          <w:bCs/>
          <w:color w:val="auto"/>
          <w:kern w:val="0"/>
          <w:sz w:val="28"/>
          <w:szCs w:val="40"/>
        </w:rPr>
        <w:t>节 规划调整结论</w:t>
      </w:r>
      <w:r>
        <w:rPr>
          <w:color w:val="auto"/>
          <w:sz w:val="28"/>
          <w:szCs w:val="36"/>
        </w:rPr>
        <w:tab/>
      </w:r>
      <w:r>
        <w:rPr>
          <w:color w:val="auto"/>
          <w:sz w:val="28"/>
          <w:szCs w:val="36"/>
        </w:rPr>
        <w:fldChar w:fldCharType="begin"/>
      </w:r>
      <w:r>
        <w:rPr>
          <w:color w:val="auto"/>
          <w:sz w:val="28"/>
          <w:szCs w:val="36"/>
        </w:rPr>
        <w:instrText xml:space="preserve"> PAGEREF _Toc14996 \h </w:instrText>
      </w:r>
      <w:r>
        <w:rPr>
          <w:color w:val="auto"/>
          <w:sz w:val="28"/>
          <w:szCs w:val="36"/>
        </w:rPr>
        <w:fldChar w:fldCharType="separate"/>
      </w:r>
      <w:r>
        <w:rPr>
          <w:color w:val="auto"/>
          <w:sz w:val="28"/>
          <w:szCs w:val="36"/>
        </w:rPr>
        <w:t>19</w:t>
      </w:r>
      <w:r>
        <w:rPr>
          <w:color w:val="auto"/>
          <w:sz w:val="28"/>
          <w:szCs w:val="36"/>
        </w:rPr>
        <w:fldChar w:fldCharType="end"/>
      </w:r>
      <w:r>
        <w:rPr>
          <w:color w:val="auto"/>
          <w:sz w:val="28"/>
          <w:szCs w:val="36"/>
        </w:rPr>
        <w:fldChar w:fldCharType="end"/>
      </w:r>
    </w:p>
    <w:p w14:paraId="3024EFE4">
      <w:pPr>
        <w:adjustRightInd w:val="0"/>
        <w:snapToGrid w:val="0"/>
        <w:spacing w:line="360" w:lineRule="auto"/>
        <w:rPr>
          <w:color w:val="auto"/>
          <w:sz w:val="52"/>
          <w:szCs w:val="60"/>
        </w:rPr>
      </w:pPr>
      <w:r>
        <w:rPr>
          <w:color w:val="auto"/>
          <w:kern w:val="0"/>
          <w:sz w:val="28"/>
          <w:szCs w:val="660"/>
        </w:rPr>
        <w:fldChar w:fldCharType="end"/>
      </w:r>
      <w:bookmarkStart w:id="0" w:name="_Toc11687"/>
      <w:bookmarkStart w:id="1" w:name="_Toc9745"/>
    </w:p>
    <w:p w14:paraId="607E3F12">
      <w:pPr>
        <w:adjustRightInd w:val="0"/>
        <w:snapToGrid w:val="0"/>
        <w:spacing w:line="360" w:lineRule="auto"/>
        <w:jc w:val="center"/>
        <w:outlineLvl w:val="0"/>
        <w:rPr>
          <w:b/>
          <w:bCs/>
          <w:color w:val="auto"/>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bookmarkEnd w:id="0"/>
    <w:bookmarkEnd w:id="1"/>
    <w:p w14:paraId="490A0080">
      <w:pPr>
        <w:ind w:firstLine="539"/>
        <w:jc w:val="center"/>
        <w:outlineLvl w:val="0"/>
        <w:rPr>
          <w:b/>
          <w:bCs/>
          <w:color w:val="auto"/>
          <w:sz w:val="32"/>
          <w:szCs w:val="32"/>
        </w:rPr>
      </w:pPr>
      <w:bookmarkStart w:id="2" w:name="_Toc2313"/>
      <w:bookmarkStart w:id="3" w:name="_Toc5261"/>
      <w:r>
        <w:rPr>
          <w:b/>
          <w:bCs/>
          <w:color w:val="auto"/>
          <w:sz w:val="32"/>
          <w:szCs w:val="32"/>
        </w:rPr>
        <w:t>第一章 规划区块调整的必要性</w:t>
      </w:r>
      <w:bookmarkEnd w:id="2"/>
      <w:bookmarkEnd w:id="3"/>
    </w:p>
    <w:p w14:paraId="54199A5F">
      <w:pPr>
        <w:pStyle w:val="4"/>
        <w:keepNext w:val="0"/>
        <w:keepLines w:val="0"/>
        <w:spacing w:line="360" w:lineRule="auto"/>
        <w:jc w:val="left"/>
        <w:rPr>
          <w:rFonts w:ascii="Times New Roman" w:hAnsi="Times New Roman"/>
          <w:color w:val="auto"/>
          <w:kern w:val="0"/>
          <w:szCs w:val="28"/>
        </w:rPr>
      </w:pPr>
      <w:bookmarkStart w:id="4" w:name="_Toc22838"/>
      <w:bookmarkStart w:id="5" w:name="_Toc15020"/>
      <w:r>
        <w:rPr>
          <w:rFonts w:ascii="Times New Roman" w:hAnsi="Times New Roman"/>
          <w:color w:val="auto"/>
          <w:kern w:val="0"/>
          <w:szCs w:val="28"/>
          <w:lang w:val="zh-CN"/>
        </w:rPr>
        <w:t>第一节</w:t>
      </w:r>
      <w:bookmarkEnd w:id="4"/>
      <w:r>
        <w:rPr>
          <w:rFonts w:hint="eastAsia" w:ascii="Times New Roman" w:hAnsi="Times New Roman"/>
          <w:color w:val="auto"/>
          <w:kern w:val="0"/>
          <w:szCs w:val="28"/>
          <w:lang w:val="zh-CN"/>
        </w:rPr>
        <w:t xml:space="preserve"> </w:t>
      </w:r>
      <w:r>
        <w:rPr>
          <w:rFonts w:hint="eastAsia" w:ascii="Times New Roman" w:hAnsi="Times New Roman"/>
          <w:color w:val="auto"/>
          <w:kern w:val="0"/>
          <w:szCs w:val="28"/>
        </w:rPr>
        <w:t>规划区块和集中开采区实施情况</w:t>
      </w:r>
      <w:bookmarkEnd w:id="5"/>
    </w:p>
    <w:p w14:paraId="7A72BA84">
      <w:pPr>
        <w:adjustRightInd w:val="0"/>
        <w:snapToGrid w:val="0"/>
        <w:spacing w:line="360" w:lineRule="auto"/>
        <w:ind w:firstLine="480" w:firstLineChars="200"/>
        <w:rPr>
          <w:color w:val="auto"/>
          <w:sz w:val="24"/>
        </w:rPr>
      </w:pPr>
      <w:bookmarkStart w:id="6" w:name="_Toc23543"/>
      <w:r>
        <w:rPr>
          <w:rFonts w:hint="eastAsia"/>
          <w:color w:val="auto"/>
          <w:sz w:val="24"/>
        </w:rPr>
        <w:t>《朝阳市矿产资源总体规划（2021-2025年）》（以下简称《规划》）于2023年5月24日发布实施，并全面贯彻落实。</w:t>
      </w:r>
      <w:r>
        <w:rPr>
          <w:color w:val="auto"/>
          <w:sz w:val="24"/>
        </w:rPr>
        <w:t>《规划》中划定国家规划矿区3处；划定矿产资源重点勘查区6处；划定勘查规划区块76</w:t>
      </w:r>
      <w:r>
        <w:rPr>
          <w:rFonts w:hint="eastAsia"/>
          <w:color w:val="auto"/>
          <w:sz w:val="24"/>
        </w:rPr>
        <w:t>个</w:t>
      </w:r>
      <w:r>
        <w:rPr>
          <w:color w:val="auto"/>
          <w:sz w:val="24"/>
        </w:rPr>
        <w:t>；划定矿产资源重点开采区8</w:t>
      </w:r>
      <w:r>
        <w:rPr>
          <w:rFonts w:hint="eastAsia"/>
          <w:color w:val="auto"/>
          <w:sz w:val="24"/>
        </w:rPr>
        <w:t>个</w:t>
      </w:r>
      <w:r>
        <w:rPr>
          <w:color w:val="auto"/>
          <w:sz w:val="24"/>
        </w:rPr>
        <w:t>；划定开采规划区块5</w:t>
      </w:r>
      <w:r>
        <w:rPr>
          <w:rFonts w:hint="eastAsia"/>
          <w:color w:val="auto"/>
          <w:sz w:val="24"/>
        </w:rPr>
        <w:t>个</w:t>
      </w:r>
      <w:r>
        <w:rPr>
          <w:color w:val="auto"/>
          <w:sz w:val="24"/>
        </w:rPr>
        <w:t>；划定集中开采区</w:t>
      </w:r>
      <w:r>
        <w:rPr>
          <w:rFonts w:hint="eastAsia"/>
          <w:color w:val="auto"/>
          <w:sz w:val="24"/>
        </w:rPr>
        <w:t>35个</w:t>
      </w:r>
      <w:r>
        <w:rPr>
          <w:color w:val="auto"/>
          <w:sz w:val="24"/>
        </w:rPr>
        <w:t>。</w:t>
      </w:r>
    </w:p>
    <w:p w14:paraId="76A7A2FA">
      <w:pPr>
        <w:adjustRightInd w:val="0"/>
        <w:snapToGrid w:val="0"/>
        <w:spacing w:line="360" w:lineRule="auto"/>
        <w:ind w:firstLine="480" w:firstLineChars="200"/>
        <w:rPr>
          <w:color w:val="auto"/>
          <w:sz w:val="24"/>
        </w:rPr>
      </w:pPr>
      <w:r>
        <w:rPr>
          <w:rFonts w:hint="eastAsia"/>
          <w:color w:val="auto"/>
          <w:sz w:val="24"/>
        </w:rPr>
        <w:t>根据集中区划定原则</w:t>
      </w:r>
      <w:r>
        <w:rPr>
          <w:color w:val="auto"/>
          <w:sz w:val="24"/>
        </w:rPr>
        <w:t>，</w:t>
      </w:r>
      <w:r>
        <w:rPr>
          <w:rFonts w:hint="eastAsia"/>
          <w:color w:val="auto"/>
          <w:sz w:val="24"/>
        </w:rPr>
        <w:t>朝阳</w:t>
      </w:r>
      <w:r>
        <w:rPr>
          <w:color w:val="auto"/>
          <w:sz w:val="24"/>
        </w:rPr>
        <w:t>市</w:t>
      </w:r>
      <w:r>
        <w:rPr>
          <w:rFonts w:hint="eastAsia"/>
          <w:color w:val="auto"/>
          <w:sz w:val="24"/>
        </w:rPr>
        <w:t>集中开采区指标为</w:t>
      </w:r>
      <w:r>
        <w:rPr>
          <w:color w:val="auto"/>
          <w:sz w:val="24"/>
        </w:rPr>
        <w:t>40</w:t>
      </w:r>
      <w:r>
        <w:rPr>
          <w:rFonts w:hint="eastAsia"/>
          <w:color w:val="auto"/>
          <w:sz w:val="24"/>
        </w:rPr>
        <w:t>个，本轮规划共划定35个，已实施3个，均严格落实上级规划“双控”管理，符合砂石指标管控要求。</w:t>
      </w:r>
    </w:p>
    <w:p w14:paraId="087DD431">
      <w:pPr>
        <w:adjustRightInd w:val="0"/>
        <w:snapToGrid w:val="0"/>
        <w:spacing w:line="360" w:lineRule="auto"/>
        <w:ind w:firstLine="480" w:firstLineChars="200"/>
        <w:rPr>
          <w:color w:val="auto"/>
          <w:sz w:val="24"/>
        </w:rPr>
      </w:pPr>
      <w:r>
        <w:rPr>
          <w:rFonts w:hint="eastAsia"/>
          <w:color w:val="auto"/>
          <w:sz w:val="24"/>
        </w:rPr>
        <w:t>《规划》实施以来，指导竞争性出让矿业权3宗，为</w:t>
      </w:r>
      <w:r>
        <w:rPr>
          <w:color w:val="auto"/>
          <w:sz w:val="24"/>
        </w:rPr>
        <w:t>凌源市四官营子镇下营子村建筑石料用灰岩</w:t>
      </w:r>
      <w:r>
        <w:rPr>
          <w:rFonts w:hint="eastAsia"/>
          <w:color w:val="auto"/>
          <w:sz w:val="24"/>
        </w:rPr>
        <w:t>矿、</w:t>
      </w:r>
      <w:r>
        <w:rPr>
          <w:color w:val="auto"/>
          <w:sz w:val="24"/>
        </w:rPr>
        <w:t>凌源市三家子蒙古族乡毛头坝村建筑石料用灰岩</w:t>
      </w:r>
      <w:r>
        <w:rPr>
          <w:rFonts w:hint="eastAsia"/>
          <w:color w:val="auto"/>
          <w:sz w:val="24"/>
        </w:rPr>
        <w:t>矿、朝阳县波罗赤镇焦家营子矿区建筑石料用灰岩矿。</w:t>
      </w:r>
    </w:p>
    <w:p w14:paraId="062535A6">
      <w:pPr>
        <w:adjustRightInd w:val="0"/>
        <w:snapToGrid w:val="0"/>
        <w:spacing w:line="360" w:lineRule="auto"/>
        <w:ind w:firstLine="480" w:firstLineChars="200"/>
        <w:rPr>
          <w:color w:val="auto"/>
          <w:sz w:val="24"/>
        </w:rPr>
      </w:pPr>
      <w:r>
        <w:rPr>
          <w:rFonts w:hint="eastAsia"/>
          <w:color w:val="auto"/>
          <w:sz w:val="24"/>
        </w:rPr>
        <w:t>已报出让计划15宗，分别为：辽宁省北票市东官营乡东山咀村铁矿普查，北票市三道窑沟金矿普查，凌源市后杖子金矿详查，凌源市喇嘛庙锰菱铁矿普查、凌源市上黑沟铁矿普查、北票市小双庙矿泉水普查，北票市青石沟沸石矿普查，凌源市三皇庙熔剂用石灰岩矿详查，凌源市裴杖子熔剂用石灰岩矿详查，凌源市大块地珍珠岩普查，朝阳县羊山矿泉水普查，朝阳县赵苏沟高岭土矿详查，建平县太平庄干沟子村后山高岭土矿普查，建平县西湖素台上田水沟高岭土矿普查；辽宁省凌源市大西沟大理石矿详查。</w:t>
      </w:r>
    </w:p>
    <w:p w14:paraId="5837E8B6">
      <w:pPr>
        <w:adjustRightInd w:val="0"/>
        <w:snapToGrid w:val="0"/>
        <w:spacing w:line="360" w:lineRule="auto"/>
        <w:ind w:firstLine="480" w:firstLineChars="200"/>
        <w:rPr>
          <w:color w:val="auto"/>
          <w:sz w:val="24"/>
        </w:rPr>
      </w:pPr>
      <w:r>
        <w:rPr>
          <w:rFonts w:hint="eastAsia"/>
          <w:color w:val="auto"/>
          <w:sz w:val="24"/>
        </w:rPr>
        <w:t>已报财政出资6宗，分别为：北票市大南沟铸石用玄武岩矿普查，北票市朱家沟铸石用玄武岩矿普查，北票市哈尔脑乡黄土梁子铸石用玄武岩矿普查（正在列入规划）、凌源市东沟熔剂用石灰岩矿普查，凌源市苏杖子熔剂用石灰岩矿普查、凌源市小塔沟熔剂用石灰岩矿普查。</w:t>
      </w:r>
    </w:p>
    <w:p w14:paraId="2D3C71E2">
      <w:pPr>
        <w:adjustRightInd w:val="0"/>
        <w:snapToGrid w:val="0"/>
        <w:spacing w:line="360" w:lineRule="auto"/>
        <w:ind w:firstLine="480" w:firstLineChars="200"/>
        <w:rPr>
          <w:color w:val="auto"/>
          <w:sz w:val="24"/>
        </w:rPr>
      </w:pPr>
      <w:r>
        <w:rPr>
          <w:color w:val="auto"/>
          <w:sz w:val="24"/>
        </w:rPr>
        <w:t>规划绿色矿山重大建设工程</w:t>
      </w:r>
      <w:r>
        <w:rPr>
          <w:rFonts w:hint="eastAsia"/>
          <w:color w:val="auto"/>
          <w:sz w:val="24"/>
        </w:rPr>
        <w:t>完成63家，其中国家级绿色矿山5家、省级绿色矿山58家，已完成年度任务。下一步将推进朝阳市重点矿山国家级绿色矿山建设。</w:t>
      </w:r>
    </w:p>
    <w:p w14:paraId="61093866">
      <w:pPr>
        <w:adjustRightInd w:val="0"/>
        <w:snapToGrid w:val="0"/>
        <w:spacing w:line="360" w:lineRule="auto"/>
        <w:ind w:firstLine="480" w:firstLineChars="200"/>
        <w:rPr>
          <w:color w:val="auto"/>
          <w:sz w:val="24"/>
        </w:rPr>
      </w:pPr>
      <w:r>
        <w:rPr>
          <w:color w:val="auto"/>
          <w:sz w:val="24"/>
        </w:rPr>
        <w:t>勘查</w:t>
      </w:r>
      <w:r>
        <w:rPr>
          <w:rFonts w:hint="eastAsia"/>
          <w:color w:val="auto"/>
          <w:sz w:val="24"/>
        </w:rPr>
        <w:t>、</w:t>
      </w:r>
      <w:r>
        <w:rPr>
          <w:color w:val="auto"/>
          <w:sz w:val="24"/>
        </w:rPr>
        <w:t>开采规划区</w:t>
      </w:r>
      <w:r>
        <w:rPr>
          <w:rFonts w:hint="eastAsia"/>
          <w:color w:val="auto"/>
          <w:sz w:val="24"/>
        </w:rPr>
        <w:t>块</w:t>
      </w:r>
      <w:r>
        <w:rPr>
          <w:color w:val="auto"/>
          <w:sz w:val="24"/>
        </w:rPr>
        <w:t>及集中开采区实施情况见表1-1、表1-2。</w:t>
      </w:r>
    </w:p>
    <w:p w14:paraId="706D0BE2">
      <w:pPr>
        <w:adjustRightInd w:val="0"/>
        <w:snapToGrid w:val="0"/>
        <w:spacing w:line="360" w:lineRule="auto"/>
        <w:ind w:firstLine="482" w:firstLineChars="200"/>
        <w:jc w:val="center"/>
        <w:rPr>
          <w:b/>
          <w:bCs/>
          <w:color w:val="auto"/>
          <w:sz w:val="24"/>
        </w:rPr>
      </w:pPr>
      <w:r>
        <w:rPr>
          <w:rFonts w:hint="eastAsia"/>
          <w:b/>
          <w:bCs/>
          <w:color w:val="auto"/>
          <w:sz w:val="24"/>
        </w:rPr>
        <w:t>表1-1  朝阳市勘查、开采规划区块实施情况统计表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650"/>
        <w:gridCol w:w="1353"/>
        <w:gridCol w:w="2134"/>
        <w:gridCol w:w="2734"/>
      </w:tblGrid>
      <w:tr w14:paraId="0F58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51" w:type="dxa"/>
            <w:vAlign w:val="center"/>
          </w:tcPr>
          <w:p w14:paraId="22BC6A10">
            <w:pPr>
              <w:jc w:val="center"/>
              <w:rPr>
                <w:b/>
                <w:bCs/>
                <w:color w:val="auto"/>
                <w:sz w:val="18"/>
                <w:szCs w:val="18"/>
              </w:rPr>
            </w:pPr>
            <w:r>
              <w:rPr>
                <w:rFonts w:hint="eastAsia"/>
                <w:b/>
                <w:bCs/>
                <w:color w:val="auto"/>
                <w:sz w:val="18"/>
                <w:szCs w:val="18"/>
              </w:rPr>
              <w:t>序号</w:t>
            </w:r>
          </w:p>
        </w:tc>
        <w:tc>
          <w:tcPr>
            <w:tcW w:w="1650" w:type="dxa"/>
            <w:vAlign w:val="center"/>
          </w:tcPr>
          <w:p w14:paraId="1525290D">
            <w:pPr>
              <w:jc w:val="center"/>
              <w:rPr>
                <w:b/>
                <w:bCs/>
                <w:color w:val="auto"/>
                <w:sz w:val="18"/>
                <w:szCs w:val="18"/>
              </w:rPr>
            </w:pPr>
            <w:r>
              <w:rPr>
                <w:rFonts w:hint="eastAsia"/>
                <w:b/>
                <w:bCs/>
                <w:color w:val="auto"/>
                <w:sz w:val="18"/>
                <w:szCs w:val="18"/>
              </w:rPr>
              <w:t>类别</w:t>
            </w:r>
          </w:p>
        </w:tc>
        <w:tc>
          <w:tcPr>
            <w:tcW w:w="1353" w:type="dxa"/>
            <w:vAlign w:val="center"/>
          </w:tcPr>
          <w:p w14:paraId="351D00E1">
            <w:pPr>
              <w:jc w:val="center"/>
              <w:rPr>
                <w:b/>
                <w:bCs/>
                <w:color w:val="auto"/>
                <w:sz w:val="18"/>
                <w:szCs w:val="18"/>
              </w:rPr>
            </w:pPr>
            <w:r>
              <w:rPr>
                <w:rFonts w:hint="eastAsia"/>
                <w:b/>
                <w:bCs/>
                <w:color w:val="auto"/>
                <w:sz w:val="18"/>
                <w:szCs w:val="18"/>
              </w:rPr>
              <w:t>规划划定数量</w:t>
            </w:r>
          </w:p>
        </w:tc>
        <w:tc>
          <w:tcPr>
            <w:tcW w:w="2134" w:type="dxa"/>
            <w:vAlign w:val="center"/>
          </w:tcPr>
          <w:p w14:paraId="28EA27A8">
            <w:pPr>
              <w:jc w:val="center"/>
              <w:rPr>
                <w:b/>
                <w:bCs/>
                <w:color w:val="auto"/>
                <w:sz w:val="18"/>
                <w:szCs w:val="18"/>
              </w:rPr>
            </w:pPr>
            <w:r>
              <w:rPr>
                <w:rFonts w:hint="eastAsia"/>
                <w:b/>
                <w:bCs/>
                <w:color w:val="auto"/>
                <w:sz w:val="18"/>
                <w:szCs w:val="18"/>
              </w:rPr>
              <w:t>已备案财政出资数量</w:t>
            </w:r>
          </w:p>
        </w:tc>
        <w:tc>
          <w:tcPr>
            <w:tcW w:w="2734" w:type="dxa"/>
            <w:vAlign w:val="center"/>
          </w:tcPr>
          <w:p w14:paraId="26574481">
            <w:pPr>
              <w:jc w:val="center"/>
              <w:rPr>
                <w:b/>
                <w:bCs/>
                <w:color w:val="auto"/>
                <w:sz w:val="18"/>
                <w:szCs w:val="18"/>
              </w:rPr>
            </w:pPr>
            <w:r>
              <w:rPr>
                <w:rFonts w:hint="eastAsia"/>
                <w:b/>
                <w:bCs/>
                <w:color w:val="auto"/>
                <w:sz w:val="18"/>
                <w:szCs w:val="18"/>
              </w:rPr>
              <w:t>完成招投标并已施工数量</w:t>
            </w:r>
          </w:p>
        </w:tc>
      </w:tr>
      <w:tr w14:paraId="620F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51" w:type="dxa"/>
            <w:vAlign w:val="center"/>
          </w:tcPr>
          <w:p w14:paraId="53F7CCF1">
            <w:pPr>
              <w:jc w:val="center"/>
              <w:rPr>
                <w:color w:val="auto"/>
                <w:szCs w:val="21"/>
              </w:rPr>
            </w:pPr>
            <w:r>
              <w:rPr>
                <w:rFonts w:hint="eastAsia"/>
                <w:color w:val="auto"/>
                <w:szCs w:val="21"/>
              </w:rPr>
              <w:t>1</w:t>
            </w:r>
          </w:p>
        </w:tc>
        <w:tc>
          <w:tcPr>
            <w:tcW w:w="1650" w:type="dxa"/>
            <w:vAlign w:val="center"/>
          </w:tcPr>
          <w:p w14:paraId="0CBA65FB">
            <w:pPr>
              <w:jc w:val="center"/>
              <w:rPr>
                <w:color w:val="auto"/>
                <w:szCs w:val="21"/>
              </w:rPr>
            </w:pPr>
            <w:r>
              <w:rPr>
                <w:rFonts w:hint="eastAsia"/>
                <w:color w:val="auto"/>
                <w:szCs w:val="21"/>
              </w:rPr>
              <w:t>勘查规划区块</w:t>
            </w:r>
          </w:p>
        </w:tc>
        <w:tc>
          <w:tcPr>
            <w:tcW w:w="1353" w:type="dxa"/>
            <w:vAlign w:val="center"/>
          </w:tcPr>
          <w:p w14:paraId="19FE3896">
            <w:pPr>
              <w:jc w:val="center"/>
              <w:rPr>
                <w:color w:val="auto"/>
                <w:szCs w:val="21"/>
              </w:rPr>
            </w:pPr>
            <w:r>
              <w:rPr>
                <w:rFonts w:hint="eastAsia"/>
                <w:color w:val="auto"/>
                <w:szCs w:val="21"/>
              </w:rPr>
              <w:t>76</w:t>
            </w:r>
          </w:p>
        </w:tc>
        <w:tc>
          <w:tcPr>
            <w:tcW w:w="2134" w:type="dxa"/>
            <w:vAlign w:val="center"/>
          </w:tcPr>
          <w:p w14:paraId="16F611BE">
            <w:pPr>
              <w:jc w:val="center"/>
              <w:rPr>
                <w:color w:val="auto"/>
                <w:szCs w:val="21"/>
              </w:rPr>
            </w:pPr>
            <w:r>
              <w:rPr>
                <w:rFonts w:hint="eastAsia"/>
                <w:color w:val="auto"/>
                <w:szCs w:val="21"/>
              </w:rPr>
              <w:t>4</w:t>
            </w:r>
          </w:p>
        </w:tc>
        <w:tc>
          <w:tcPr>
            <w:tcW w:w="2734" w:type="dxa"/>
            <w:vAlign w:val="center"/>
          </w:tcPr>
          <w:p w14:paraId="052FD067">
            <w:pPr>
              <w:jc w:val="center"/>
              <w:rPr>
                <w:color w:val="auto"/>
                <w:szCs w:val="21"/>
              </w:rPr>
            </w:pPr>
            <w:r>
              <w:rPr>
                <w:rFonts w:hint="eastAsia"/>
                <w:color w:val="auto"/>
                <w:szCs w:val="21"/>
              </w:rPr>
              <w:t>2</w:t>
            </w:r>
          </w:p>
        </w:tc>
      </w:tr>
      <w:tr w14:paraId="5424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51" w:type="dxa"/>
            <w:vAlign w:val="center"/>
          </w:tcPr>
          <w:p w14:paraId="5D2B4827">
            <w:pPr>
              <w:jc w:val="center"/>
              <w:rPr>
                <w:color w:val="auto"/>
                <w:szCs w:val="21"/>
              </w:rPr>
            </w:pPr>
            <w:r>
              <w:rPr>
                <w:rFonts w:hint="eastAsia"/>
                <w:color w:val="auto"/>
                <w:szCs w:val="21"/>
              </w:rPr>
              <w:t>2</w:t>
            </w:r>
          </w:p>
        </w:tc>
        <w:tc>
          <w:tcPr>
            <w:tcW w:w="1650" w:type="dxa"/>
            <w:vAlign w:val="center"/>
          </w:tcPr>
          <w:p w14:paraId="3661FABE">
            <w:pPr>
              <w:jc w:val="center"/>
              <w:rPr>
                <w:color w:val="auto"/>
                <w:szCs w:val="21"/>
              </w:rPr>
            </w:pPr>
            <w:r>
              <w:rPr>
                <w:rFonts w:hint="eastAsia"/>
                <w:color w:val="auto"/>
                <w:szCs w:val="21"/>
              </w:rPr>
              <w:t>开采规划区块</w:t>
            </w:r>
          </w:p>
        </w:tc>
        <w:tc>
          <w:tcPr>
            <w:tcW w:w="1353" w:type="dxa"/>
            <w:vAlign w:val="center"/>
          </w:tcPr>
          <w:p w14:paraId="32716165">
            <w:pPr>
              <w:jc w:val="center"/>
              <w:rPr>
                <w:color w:val="auto"/>
                <w:szCs w:val="21"/>
              </w:rPr>
            </w:pPr>
            <w:r>
              <w:rPr>
                <w:rFonts w:hint="eastAsia"/>
                <w:color w:val="auto"/>
                <w:szCs w:val="21"/>
              </w:rPr>
              <w:t>5</w:t>
            </w:r>
          </w:p>
        </w:tc>
        <w:tc>
          <w:tcPr>
            <w:tcW w:w="2134" w:type="dxa"/>
            <w:vAlign w:val="center"/>
          </w:tcPr>
          <w:p w14:paraId="3FDE0F19">
            <w:pPr>
              <w:jc w:val="center"/>
              <w:rPr>
                <w:color w:val="auto"/>
                <w:szCs w:val="21"/>
              </w:rPr>
            </w:pPr>
            <w:r>
              <w:rPr>
                <w:rFonts w:hint="eastAsia"/>
                <w:color w:val="auto"/>
                <w:szCs w:val="21"/>
              </w:rPr>
              <w:t>1</w:t>
            </w:r>
          </w:p>
        </w:tc>
        <w:tc>
          <w:tcPr>
            <w:tcW w:w="2734" w:type="dxa"/>
            <w:vAlign w:val="center"/>
          </w:tcPr>
          <w:p w14:paraId="40DB908A">
            <w:pPr>
              <w:jc w:val="center"/>
              <w:rPr>
                <w:color w:val="auto"/>
                <w:szCs w:val="21"/>
              </w:rPr>
            </w:pPr>
            <w:r>
              <w:rPr>
                <w:rFonts w:hint="eastAsia"/>
                <w:color w:val="auto"/>
                <w:szCs w:val="21"/>
              </w:rPr>
              <w:t>1</w:t>
            </w:r>
          </w:p>
        </w:tc>
      </w:tr>
    </w:tbl>
    <w:p w14:paraId="76DDE91A">
      <w:pPr>
        <w:adjustRightInd w:val="0"/>
        <w:snapToGrid w:val="0"/>
        <w:spacing w:line="360" w:lineRule="auto"/>
        <w:ind w:firstLine="440" w:firstLineChars="200"/>
        <w:jc w:val="center"/>
        <w:rPr>
          <w:color w:val="auto"/>
          <w:sz w:val="22"/>
          <w:szCs w:val="22"/>
        </w:rPr>
      </w:pPr>
    </w:p>
    <w:p w14:paraId="5DAE38D4">
      <w:pPr>
        <w:adjustRightInd w:val="0"/>
        <w:snapToGrid w:val="0"/>
        <w:spacing w:line="360" w:lineRule="auto"/>
        <w:ind w:firstLine="482" w:firstLineChars="200"/>
        <w:jc w:val="center"/>
        <w:rPr>
          <w:b/>
          <w:bCs/>
          <w:color w:val="auto"/>
          <w:sz w:val="24"/>
        </w:rPr>
      </w:pPr>
      <w:r>
        <w:rPr>
          <w:rFonts w:hint="eastAsia"/>
          <w:b/>
          <w:bCs/>
          <w:color w:val="auto"/>
          <w:sz w:val="24"/>
        </w:rPr>
        <w:t>表1-2  朝阳市集中开采区实施情况统计表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650"/>
        <w:gridCol w:w="1353"/>
        <w:gridCol w:w="2134"/>
        <w:gridCol w:w="2734"/>
      </w:tblGrid>
      <w:tr w14:paraId="55F7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51" w:type="dxa"/>
            <w:vAlign w:val="center"/>
          </w:tcPr>
          <w:p w14:paraId="0C902F52">
            <w:pPr>
              <w:jc w:val="center"/>
              <w:rPr>
                <w:b/>
                <w:bCs/>
                <w:color w:val="auto"/>
                <w:sz w:val="18"/>
                <w:szCs w:val="18"/>
              </w:rPr>
            </w:pPr>
            <w:r>
              <w:rPr>
                <w:rFonts w:hint="eastAsia"/>
                <w:b/>
                <w:bCs/>
                <w:color w:val="auto"/>
                <w:sz w:val="18"/>
                <w:szCs w:val="18"/>
              </w:rPr>
              <w:t>序号</w:t>
            </w:r>
          </w:p>
        </w:tc>
        <w:tc>
          <w:tcPr>
            <w:tcW w:w="1650" w:type="dxa"/>
            <w:vAlign w:val="center"/>
          </w:tcPr>
          <w:p w14:paraId="5FAF650F">
            <w:pPr>
              <w:jc w:val="center"/>
              <w:rPr>
                <w:b/>
                <w:bCs/>
                <w:color w:val="auto"/>
                <w:sz w:val="18"/>
                <w:szCs w:val="18"/>
              </w:rPr>
            </w:pPr>
            <w:r>
              <w:rPr>
                <w:rFonts w:hint="eastAsia"/>
                <w:b/>
                <w:bCs/>
                <w:color w:val="auto"/>
                <w:sz w:val="18"/>
                <w:szCs w:val="18"/>
              </w:rPr>
              <w:t>类别</w:t>
            </w:r>
          </w:p>
        </w:tc>
        <w:tc>
          <w:tcPr>
            <w:tcW w:w="1353" w:type="dxa"/>
            <w:vAlign w:val="center"/>
          </w:tcPr>
          <w:p w14:paraId="6EEB6A2D">
            <w:pPr>
              <w:jc w:val="center"/>
              <w:rPr>
                <w:b/>
                <w:bCs/>
                <w:color w:val="auto"/>
                <w:sz w:val="18"/>
                <w:szCs w:val="18"/>
              </w:rPr>
            </w:pPr>
            <w:r>
              <w:rPr>
                <w:rFonts w:hint="eastAsia"/>
                <w:b/>
                <w:bCs/>
                <w:color w:val="auto"/>
                <w:sz w:val="18"/>
                <w:szCs w:val="18"/>
              </w:rPr>
              <w:t>规划划定数量</w:t>
            </w:r>
          </w:p>
        </w:tc>
        <w:tc>
          <w:tcPr>
            <w:tcW w:w="2134" w:type="dxa"/>
            <w:vAlign w:val="center"/>
          </w:tcPr>
          <w:p w14:paraId="34022680">
            <w:pPr>
              <w:jc w:val="center"/>
              <w:rPr>
                <w:b/>
                <w:bCs/>
                <w:color w:val="auto"/>
                <w:sz w:val="18"/>
                <w:szCs w:val="18"/>
              </w:rPr>
            </w:pPr>
            <w:r>
              <w:rPr>
                <w:rFonts w:hint="eastAsia"/>
                <w:b/>
                <w:bCs/>
                <w:color w:val="auto"/>
                <w:sz w:val="18"/>
                <w:szCs w:val="18"/>
              </w:rPr>
              <w:t>已出让数量</w:t>
            </w:r>
          </w:p>
        </w:tc>
        <w:tc>
          <w:tcPr>
            <w:tcW w:w="2734" w:type="dxa"/>
            <w:vAlign w:val="center"/>
          </w:tcPr>
          <w:p w14:paraId="519A5871">
            <w:pPr>
              <w:jc w:val="center"/>
              <w:rPr>
                <w:b/>
                <w:bCs/>
                <w:color w:val="auto"/>
                <w:sz w:val="18"/>
                <w:szCs w:val="18"/>
              </w:rPr>
            </w:pPr>
            <w:r>
              <w:rPr>
                <w:rFonts w:hint="eastAsia"/>
                <w:b/>
                <w:bCs/>
                <w:color w:val="auto"/>
                <w:sz w:val="18"/>
                <w:szCs w:val="18"/>
              </w:rPr>
              <w:t>已报出让计划数量</w:t>
            </w:r>
          </w:p>
        </w:tc>
      </w:tr>
      <w:tr w14:paraId="0228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51" w:type="dxa"/>
            <w:vAlign w:val="center"/>
          </w:tcPr>
          <w:p w14:paraId="0BDA3D6C">
            <w:pPr>
              <w:jc w:val="center"/>
              <w:rPr>
                <w:color w:val="auto"/>
                <w:szCs w:val="21"/>
              </w:rPr>
            </w:pPr>
            <w:r>
              <w:rPr>
                <w:rFonts w:hint="eastAsia"/>
                <w:color w:val="auto"/>
                <w:szCs w:val="21"/>
              </w:rPr>
              <w:t>1</w:t>
            </w:r>
          </w:p>
        </w:tc>
        <w:tc>
          <w:tcPr>
            <w:tcW w:w="1650" w:type="dxa"/>
            <w:vAlign w:val="center"/>
          </w:tcPr>
          <w:p w14:paraId="3A10A115">
            <w:pPr>
              <w:jc w:val="center"/>
              <w:rPr>
                <w:color w:val="auto"/>
                <w:szCs w:val="21"/>
              </w:rPr>
            </w:pPr>
            <w:r>
              <w:rPr>
                <w:rFonts w:hint="eastAsia"/>
                <w:color w:val="auto"/>
                <w:szCs w:val="21"/>
              </w:rPr>
              <w:t>砂石土类矿产集中开采区</w:t>
            </w:r>
          </w:p>
        </w:tc>
        <w:tc>
          <w:tcPr>
            <w:tcW w:w="1353" w:type="dxa"/>
            <w:vAlign w:val="center"/>
          </w:tcPr>
          <w:p w14:paraId="2465265D">
            <w:pPr>
              <w:jc w:val="center"/>
              <w:rPr>
                <w:color w:val="auto"/>
                <w:szCs w:val="21"/>
              </w:rPr>
            </w:pPr>
            <w:r>
              <w:rPr>
                <w:rFonts w:hint="eastAsia"/>
                <w:color w:val="auto"/>
                <w:szCs w:val="21"/>
              </w:rPr>
              <w:t>35</w:t>
            </w:r>
          </w:p>
        </w:tc>
        <w:tc>
          <w:tcPr>
            <w:tcW w:w="2134" w:type="dxa"/>
            <w:vAlign w:val="center"/>
          </w:tcPr>
          <w:p w14:paraId="5C9A6F09">
            <w:pPr>
              <w:jc w:val="center"/>
              <w:rPr>
                <w:color w:val="auto"/>
                <w:szCs w:val="21"/>
              </w:rPr>
            </w:pPr>
            <w:r>
              <w:rPr>
                <w:rFonts w:hint="eastAsia"/>
                <w:color w:val="auto"/>
                <w:szCs w:val="21"/>
              </w:rPr>
              <w:t>3</w:t>
            </w:r>
          </w:p>
        </w:tc>
        <w:tc>
          <w:tcPr>
            <w:tcW w:w="2734" w:type="dxa"/>
            <w:vAlign w:val="center"/>
          </w:tcPr>
          <w:p w14:paraId="355E218E">
            <w:pPr>
              <w:jc w:val="center"/>
              <w:rPr>
                <w:color w:val="auto"/>
                <w:szCs w:val="21"/>
              </w:rPr>
            </w:pPr>
            <w:r>
              <w:rPr>
                <w:rFonts w:hint="eastAsia"/>
                <w:color w:val="auto"/>
                <w:szCs w:val="21"/>
              </w:rPr>
              <w:t>1</w:t>
            </w:r>
          </w:p>
        </w:tc>
      </w:tr>
      <w:bookmarkEnd w:id="6"/>
    </w:tbl>
    <w:p w14:paraId="05946C46">
      <w:pPr>
        <w:pStyle w:val="4"/>
        <w:keepNext w:val="0"/>
        <w:keepLines w:val="0"/>
        <w:spacing w:line="360" w:lineRule="auto"/>
        <w:jc w:val="left"/>
        <w:rPr>
          <w:rFonts w:ascii="Times New Roman" w:hAnsi="Times New Roman"/>
          <w:color w:val="auto"/>
          <w:kern w:val="0"/>
          <w:szCs w:val="28"/>
        </w:rPr>
      </w:pPr>
      <w:bookmarkStart w:id="7" w:name="_Toc14541"/>
      <w:bookmarkStart w:id="8" w:name="_Toc1969"/>
      <w:r>
        <w:rPr>
          <w:rFonts w:ascii="Times New Roman" w:hAnsi="Times New Roman"/>
          <w:color w:val="auto"/>
          <w:kern w:val="0"/>
          <w:szCs w:val="28"/>
        </w:rPr>
        <w:t>第二节 规划区块调整必要性</w:t>
      </w:r>
      <w:bookmarkEnd w:id="7"/>
      <w:bookmarkEnd w:id="8"/>
    </w:p>
    <w:p w14:paraId="0BA26455">
      <w:pPr>
        <w:adjustRightInd w:val="0"/>
        <w:snapToGrid w:val="0"/>
        <w:spacing w:line="360" w:lineRule="auto"/>
        <w:ind w:firstLine="482" w:firstLineChars="200"/>
        <w:outlineLvl w:val="2"/>
        <w:rPr>
          <w:b/>
          <w:bCs/>
          <w:color w:val="auto"/>
          <w:sz w:val="24"/>
        </w:rPr>
      </w:pPr>
      <w:bookmarkStart w:id="9" w:name="_Toc14720"/>
      <w:r>
        <w:rPr>
          <w:rFonts w:hint="eastAsia"/>
          <w:b/>
          <w:bCs/>
          <w:color w:val="auto"/>
          <w:sz w:val="24"/>
        </w:rPr>
        <w:t>1</w:t>
      </w:r>
      <w:r>
        <w:rPr>
          <w:b/>
          <w:bCs/>
          <w:color w:val="auto"/>
          <w:sz w:val="24"/>
        </w:rPr>
        <w:t>、保障基础设施建设，构建资源开发新格局</w:t>
      </w:r>
    </w:p>
    <w:p w14:paraId="28628972">
      <w:pPr>
        <w:adjustRightInd w:val="0"/>
        <w:snapToGrid w:val="0"/>
        <w:spacing w:line="360" w:lineRule="auto"/>
        <w:ind w:firstLine="480" w:firstLineChars="200"/>
        <w:rPr>
          <w:color w:val="auto"/>
          <w:sz w:val="24"/>
        </w:rPr>
      </w:pPr>
      <w:r>
        <w:rPr>
          <w:color w:val="auto"/>
          <w:sz w:val="24"/>
        </w:rPr>
        <w:t>凌绥高速公路是交通部东北区域骨架公路网规划中“五纵、八横、两环、十联”中的“联九”线，是长春—深圳和北京—哈尔滨两条大通道的重要联络线。项目建设将为辽西和蒙东地区开辟一条新的出海通道，对拉进沿线内陆地区与沿海港口的时空距离，促进和带动沿线地区的发展具有重要作用。在绥中—建昌—凌源之间有国道G306线相连，但由于既有国道地处山岭重丘区，原道路设计通行能力较低，在沿线经济社会飞速发展、公路流量急剧加大的情况下，已远远不能满足区域性交通干道的功能需要。建设新的高标准、大通量的高速公路十分必要。</w:t>
      </w:r>
    </w:p>
    <w:p w14:paraId="35506413">
      <w:pPr>
        <w:adjustRightInd w:val="0"/>
        <w:snapToGrid w:val="0"/>
        <w:spacing w:line="360" w:lineRule="auto"/>
        <w:ind w:firstLine="480" w:firstLineChars="200"/>
        <w:rPr>
          <w:color w:val="auto"/>
        </w:rPr>
      </w:pPr>
      <w:r>
        <w:rPr>
          <w:rFonts w:hint="eastAsia"/>
          <w:color w:val="auto"/>
          <w:sz w:val="24"/>
        </w:rPr>
        <w:t>朝阳市正在实施的大型水利项目有“朝阳市什家子河综合治理工程”，该工程自2023年1月7日开工建设以来，已累计完成投资3亿元，防洪工程、清淤工程、堤防工程、橡胶坝工程、涉铁工程、桥梁工程等已全部完成；电力工程、道路工程正在施工作业，预计在年底前完成；绿化区域和生态湿地的树木栽植即将全面展开；人工岛等景点景观工程开始全面施工，音乐台、迎宾入口等重要节点工程确保年内竣工投运。</w:t>
      </w:r>
    </w:p>
    <w:p w14:paraId="3A9CC8B7">
      <w:pPr>
        <w:adjustRightInd w:val="0"/>
        <w:snapToGrid w:val="0"/>
        <w:spacing w:line="360" w:lineRule="auto"/>
        <w:ind w:firstLine="480" w:firstLineChars="200"/>
        <w:rPr>
          <w:color w:val="auto"/>
          <w:sz w:val="24"/>
        </w:rPr>
      </w:pPr>
      <w:r>
        <w:rPr>
          <w:rFonts w:hint="eastAsia"/>
          <w:color w:val="auto"/>
          <w:sz w:val="24"/>
        </w:rPr>
        <w:t>本次新增水泥用灰岩勘查区块能有效缓解项目对矿产资源方面需求压力。项目建成后能极大促进朝阳市经济发展，朝阳市河道生态环境也将得到根本改善，人民群众的获得感、幸福感、安全感也将得到极大提升。</w:t>
      </w:r>
    </w:p>
    <w:p w14:paraId="01E591C5">
      <w:pPr>
        <w:adjustRightInd w:val="0"/>
        <w:snapToGrid w:val="0"/>
        <w:spacing w:line="360" w:lineRule="auto"/>
        <w:ind w:firstLine="482" w:firstLineChars="200"/>
        <w:outlineLvl w:val="2"/>
        <w:rPr>
          <w:b/>
          <w:bCs/>
          <w:color w:val="auto"/>
          <w:sz w:val="24"/>
        </w:rPr>
      </w:pPr>
      <w:r>
        <w:rPr>
          <w:rFonts w:hint="eastAsia"/>
          <w:b/>
          <w:bCs/>
          <w:color w:val="auto"/>
          <w:sz w:val="24"/>
        </w:rPr>
        <w:t>2</w:t>
      </w:r>
      <w:r>
        <w:rPr>
          <w:b/>
          <w:bCs/>
          <w:color w:val="auto"/>
          <w:sz w:val="24"/>
        </w:rPr>
        <w:t>、促进产业升级，保障市场供应</w:t>
      </w:r>
    </w:p>
    <w:p w14:paraId="62FFCD55">
      <w:pPr>
        <w:adjustRightInd w:val="0"/>
        <w:snapToGrid w:val="0"/>
        <w:spacing w:line="360" w:lineRule="auto"/>
        <w:ind w:firstLine="480" w:firstLineChars="200"/>
        <w:rPr>
          <w:color w:val="auto"/>
          <w:sz w:val="24"/>
        </w:rPr>
      </w:pPr>
      <w:r>
        <w:rPr>
          <w:color w:val="auto"/>
          <w:sz w:val="24"/>
        </w:rPr>
        <w:t>近年来，凌钢集团不断推进技术创新、产品创新和管理创新，大力发展高附加值、高科技含量、高效益的精品钢材，产品广泛应用于汽车、机械、建筑、能源、航空航天、船舶等行业领域，是东北地区重要的精品棒线材生产基地。20</w:t>
      </w:r>
      <w:r>
        <w:rPr>
          <w:rFonts w:hint="eastAsia"/>
          <w:color w:val="auto"/>
          <w:sz w:val="24"/>
        </w:rPr>
        <w:t>22</w:t>
      </w:r>
      <w:r>
        <w:rPr>
          <w:color w:val="auto"/>
          <w:sz w:val="24"/>
        </w:rPr>
        <w:t>年，凌钢集团钢产量达</w:t>
      </w:r>
      <w:r>
        <w:rPr>
          <w:rFonts w:hint="eastAsia"/>
          <w:color w:val="auto"/>
          <w:sz w:val="24"/>
        </w:rPr>
        <w:t>510.1</w:t>
      </w:r>
      <w:r>
        <w:rPr>
          <w:color w:val="auto"/>
          <w:sz w:val="24"/>
        </w:rPr>
        <w:t>万吨，实现工业总产值</w:t>
      </w:r>
      <w:r>
        <w:rPr>
          <w:rFonts w:hint="eastAsia"/>
          <w:color w:val="auto"/>
          <w:sz w:val="24"/>
        </w:rPr>
        <w:t>206.6</w:t>
      </w:r>
      <w:r>
        <w:rPr>
          <w:color w:val="auto"/>
          <w:sz w:val="24"/>
        </w:rPr>
        <w:t>亿元，利税突破30亿元。凌钢集团已成为朝阳工业经济的“航空母舰”，在朝阳全面振兴和全方位振兴中具有举足轻重的地位。</w:t>
      </w:r>
    </w:p>
    <w:p w14:paraId="0B0D5E1E">
      <w:pPr>
        <w:adjustRightInd w:val="0"/>
        <w:snapToGrid w:val="0"/>
        <w:spacing w:line="360" w:lineRule="auto"/>
        <w:ind w:firstLine="480" w:firstLineChars="200"/>
        <w:rPr>
          <w:color w:val="auto"/>
          <w:sz w:val="24"/>
        </w:rPr>
      </w:pPr>
      <w:r>
        <w:rPr>
          <w:color w:val="auto"/>
          <w:sz w:val="24"/>
        </w:rPr>
        <w:t>2024年3月18日，凌钢焦化装备升级绿色发展改造项目1#焦炉筑炉举行开工仪式。凌钢焦化装备升级绿色发展改造项目是辽宁省重点工程，也是鞍钢集团与朝阳市政府深化央地合作的开篇之作，更是凌钢集团“延链、补链、强链”、推进绿色低碳发展、打造新质生产力的重要举措。</w:t>
      </w:r>
    </w:p>
    <w:p w14:paraId="43332FD8">
      <w:pPr>
        <w:adjustRightInd w:val="0"/>
        <w:snapToGrid w:val="0"/>
        <w:spacing w:line="360" w:lineRule="auto"/>
        <w:ind w:firstLine="480" w:firstLineChars="200"/>
        <w:rPr>
          <w:color w:val="auto"/>
          <w:sz w:val="24"/>
        </w:rPr>
      </w:pPr>
      <w:r>
        <w:rPr>
          <w:color w:val="auto"/>
          <w:sz w:val="24"/>
        </w:rPr>
        <w:t>为进一步做大钢铁产业规模，深度挖掘产业链价值，提升龙头企业的引领辐射作用，</w:t>
      </w:r>
      <w:r>
        <w:rPr>
          <w:rFonts w:hint="eastAsia"/>
          <w:color w:val="auto"/>
          <w:sz w:val="24"/>
        </w:rPr>
        <w:t>本次新增6处熔剂用灰岩矿勘查区块，保障大型国企凌钢集团及朝阳地区钢铁产业熔剂用灰岩矿使用需求，打造</w:t>
      </w:r>
      <w:r>
        <w:rPr>
          <w:color w:val="auto"/>
          <w:sz w:val="24"/>
        </w:rPr>
        <w:t>千亿产业集群。</w:t>
      </w:r>
    </w:p>
    <w:p w14:paraId="1099A74E">
      <w:pPr>
        <w:adjustRightInd w:val="0"/>
        <w:snapToGrid w:val="0"/>
        <w:spacing w:line="360" w:lineRule="auto"/>
        <w:ind w:firstLine="482" w:firstLineChars="200"/>
        <w:outlineLvl w:val="2"/>
        <w:rPr>
          <w:b/>
          <w:bCs/>
          <w:color w:val="auto"/>
          <w:sz w:val="24"/>
        </w:rPr>
      </w:pPr>
      <w:r>
        <w:rPr>
          <w:rFonts w:hint="eastAsia"/>
          <w:b/>
          <w:bCs/>
          <w:color w:val="auto"/>
          <w:sz w:val="24"/>
        </w:rPr>
        <w:t>3</w:t>
      </w:r>
      <w:r>
        <w:rPr>
          <w:b/>
          <w:bCs/>
          <w:color w:val="auto"/>
          <w:sz w:val="24"/>
        </w:rPr>
        <w:t>、引入高精尖产业项目落地，助推</w:t>
      </w:r>
      <w:r>
        <w:rPr>
          <w:rFonts w:hint="eastAsia"/>
          <w:b/>
          <w:bCs/>
          <w:color w:val="auto"/>
          <w:sz w:val="24"/>
        </w:rPr>
        <w:t>矿业经济</w:t>
      </w:r>
      <w:r>
        <w:rPr>
          <w:b/>
          <w:bCs/>
          <w:color w:val="auto"/>
          <w:sz w:val="24"/>
        </w:rPr>
        <w:t>高质量发展</w:t>
      </w:r>
    </w:p>
    <w:p w14:paraId="6D918A62">
      <w:pPr>
        <w:adjustRightInd w:val="0"/>
        <w:snapToGrid w:val="0"/>
        <w:spacing w:line="360" w:lineRule="auto"/>
        <w:ind w:firstLine="480" w:firstLineChars="200"/>
        <w:jc w:val="left"/>
        <w:rPr>
          <w:color w:val="auto"/>
          <w:sz w:val="24"/>
        </w:rPr>
      </w:pPr>
      <w:r>
        <w:rPr>
          <w:rFonts w:hint="eastAsia"/>
          <w:color w:val="auto"/>
          <w:sz w:val="24"/>
        </w:rPr>
        <w:t>通过地质勘查工作，在建平县沙海镇马杖子村、老官地镇小五家村、北票市黄土梁子村、凌源市左杖子村发现优质玄武岩资源，经过取样化验分析，以上地区部分玄武岩样品检测指标可达到铸石及岩棉用规范标准。为了更合理开发和利用玄武岩资源，本次规划新增3个玄武岩勘查区域，调整1个勘查区块。依托玄武岩资源，做强优势企业，拉长产业链条，形成玄武岩深加工产业集群布设勘查项目，既</w:t>
      </w:r>
      <w:r>
        <w:rPr>
          <w:color w:val="auto"/>
          <w:sz w:val="24"/>
        </w:rPr>
        <w:t>能推动当地经济发展，惠及群众、实现共享，</w:t>
      </w:r>
      <w:r>
        <w:rPr>
          <w:rFonts w:hint="eastAsia"/>
          <w:color w:val="auto"/>
          <w:sz w:val="24"/>
        </w:rPr>
        <w:t>又可</w:t>
      </w:r>
      <w:r>
        <w:rPr>
          <w:color w:val="auto"/>
          <w:sz w:val="24"/>
        </w:rPr>
        <w:t>以实现经济、社会和环境的可持续发展。</w:t>
      </w:r>
    </w:p>
    <w:p w14:paraId="7DAC49A1">
      <w:pPr>
        <w:adjustRightInd w:val="0"/>
        <w:snapToGrid w:val="0"/>
        <w:spacing w:line="360" w:lineRule="auto"/>
        <w:ind w:firstLine="482" w:firstLineChars="200"/>
        <w:outlineLvl w:val="2"/>
        <w:rPr>
          <w:b/>
          <w:bCs/>
          <w:color w:val="auto"/>
          <w:sz w:val="24"/>
        </w:rPr>
      </w:pPr>
      <w:r>
        <w:rPr>
          <w:rFonts w:hint="eastAsia"/>
          <w:b/>
          <w:bCs/>
          <w:color w:val="auto"/>
          <w:sz w:val="24"/>
        </w:rPr>
        <w:t>4、加强招商引资，促进实体经济发展</w:t>
      </w:r>
    </w:p>
    <w:p w14:paraId="216F4C55">
      <w:pPr>
        <w:adjustRightInd w:val="0"/>
        <w:snapToGrid w:val="0"/>
        <w:spacing w:line="360" w:lineRule="auto"/>
        <w:ind w:firstLine="480" w:firstLineChars="200"/>
        <w:jc w:val="left"/>
        <w:rPr>
          <w:color w:val="auto"/>
          <w:sz w:val="24"/>
        </w:rPr>
      </w:pPr>
      <w:r>
        <w:rPr>
          <w:rFonts w:hint="eastAsia"/>
          <w:color w:val="auto"/>
          <w:sz w:val="24"/>
        </w:rPr>
        <w:t>朝阳市有着丰富的珍珠岩资源，主要分布在凌源市、北票市和喀左县，</w:t>
      </w:r>
      <w:r>
        <w:rPr>
          <w:color w:val="auto"/>
          <w:sz w:val="24"/>
        </w:rPr>
        <w:t>地方政府拟利用当地珍珠岩矿资源优势，招商引资大型开采及精深加工企业，与省内外石化企业密切合作，生产A级墙体防火保温材料及石油化工材料，以带动、促进县域经济发展。</w:t>
      </w:r>
    </w:p>
    <w:p w14:paraId="0B1F3984">
      <w:pPr>
        <w:adjustRightInd w:val="0"/>
        <w:snapToGrid w:val="0"/>
        <w:spacing w:line="360" w:lineRule="auto"/>
        <w:ind w:firstLine="482" w:firstLineChars="200"/>
        <w:outlineLvl w:val="2"/>
        <w:rPr>
          <w:b/>
          <w:bCs/>
          <w:color w:val="auto"/>
          <w:sz w:val="24"/>
        </w:rPr>
      </w:pPr>
      <w:r>
        <w:rPr>
          <w:rFonts w:hint="eastAsia"/>
          <w:b/>
          <w:bCs/>
          <w:color w:val="auto"/>
          <w:sz w:val="24"/>
        </w:rPr>
        <w:t>5、把握国企新定位、激活改革新引擎</w:t>
      </w:r>
    </w:p>
    <w:p w14:paraId="576CFD19">
      <w:pPr>
        <w:adjustRightInd w:val="0"/>
        <w:snapToGrid w:val="0"/>
        <w:spacing w:line="360" w:lineRule="auto"/>
        <w:ind w:firstLine="480" w:firstLineChars="200"/>
        <w:jc w:val="left"/>
        <w:rPr>
          <w:color w:val="auto"/>
          <w:sz w:val="24"/>
        </w:rPr>
      </w:pPr>
      <w:r>
        <w:rPr>
          <w:rFonts w:hint="eastAsia"/>
          <w:color w:val="auto"/>
          <w:sz w:val="24"/>
        </w:rPr>
        <w:t>通过地质勘查，在建平县义成功乡、凌源市三十家子镇发现优质长石资源，</w:t>
      </w:r>
      <w:r>
        <w:rPr>
          <w:color w:val="auto"/>
          <w:sz w:val="24"/>
        </w:rPr>
        <w:t>当地政府为激活地方国有企业，利用毗邻建材产业园区的区域优势，依靠本地长石高钾、低钛低铁特性，加大投资合作力度，生产高品质玻璃、陶瓷制品，抢占区域性产品龙头地位，带动县域其它产业共同发展。</w:t>
      </w:r>
    </w:p>
    <w:p w14:paraId="155FD276">
      <w:pPr>
        <w:adjustRightInd w:val="0"/>
        <w:snapToGrid w:val="0"/>
        <w:spacing w:line="360" w:lineRule="auto"/>
        <w:ind w:firstLine="482" w:firstLineChars="200"/>
        <w:outlineLvl w:val="2"/>
        <w:rPr>
          <w:b/>
          <w:bCs/>
          <w:color w:val="auto"/>
          <w:sz w:val="24"/>
        </w:rPr>
      </w:pPr>
      <w:r>
        <w:rPr>
          <w:rFonts w:hint="eastAsia"/>
          <w:b/>
          <w:bCs/>
          <w:color w:val="auto"/>
          <w:sz w:val="24"/>
        </w:rPr>
        <w:t>6、满足人民生活需求，提高人民水准</w:t>
      </w:r>
    </w:p>
    <w:p w14:paraId="0272704C">
      <w:pPr>
        <w:adjustRightInd w:val="0"/>
        <w:snapToGrid w:val="0"/>
        <w:spacing w:line="360" w:lineRule="auto"/>
        <w:ind w:firstLine="480" w:firstLineChars="200"/>
        <w:jc w:val="left"/>
        <w:rPr>
          <w:color w:val="auto"/>
          <w:sz w:val="24"/>
        </w:rPr>
      </w:pPr>
      <w:r>
        <w:rPr>
          <w:rFonts w:hint="eastAsia"/>
          <w:color w:val="auto"/>
          <w:sz w:val="24"/>
        </w:rPr>
        <w:t>通过地质勘查，</w:t>
      </w:r>
      <w:r>
        <w:rPr>
          <w:color w:val="auto"/>
          <w:sz w:val="24"/>
        </w:rPr>
        <w:t>在朝阳盆地西北翼</w:t>
      </w:r>
      <w:r>
        <w:rPr>
          <w:rFonts w:hint="eastAsia"/>
          <w:color w:val="auto"/>
          <w:sz w:val="24"/>
        </w:rPr>
        <w:t>七道泉子地区的</w:t>
      </w:r>
      <w:r>
        <w:rPr>
          <w:color w:val="auto"/>
          <w:sz w:val="24"/>
        </w:rPr>
        <w:t>侏罗系九佛堂组地层</w:t>
      </w:r>
      <w:r>
        <w:rPr>
          <w:rFonts w:hint="eastAsia"/>
          <w:color w:val="auto"/>
          <w:sz w:val="24"/>
        </w:rPr>
        <w:t>中</w:t>
      </w:r>
      <w:r>
        <w:rPr>
          <w:color w:val="auto"/>
          <w:sz w:val="24"/>
        </w:rPr>
        <w:t>，发现碎屑岩裂隙承压水。水源的感官指标和污染物指标满足要求，界限指标中锶、偏硅酸的含量满足矿泉水指标要求，限量指标中无含量超出指标的检测项，</w:t>
      </w:r>
      <w:r>
        <w:rPr>
          <w:rFonts w:hint="eastAsia"/>
          <w:color w:val="auto"/>
          <w:sz w:val="24"/>
        </w:rPr>
        <w:t>现状水源充足。</w:t>
      </w:r>
      <w:r>
        <w:rPr>
          <w:color w:val="auto"/>
          <w:sz w:val="24"/>
        </w:rPr>
        <w:t>该地矿泉水资源如能合理开发利用，将有利于将资源优势转变为经济优势，项目建成后，将为当地提供大量就业机会，吸收下岗职工与闲置人口再就业，将有力促进当地经济的繁荣发展和社会稳定；此外，项目的实施可带动我市矿泉水厂建设及相关行业上下游产业的发展，对于搞活国民经济、增加国民收入、提高国民生活水平有着非常重要的意义。</w:t>
      </w:r>
    </w:p>
    <w:p w14:paraId="5C9C9F86">
      <w:pPr>
        <w:adjustRightInd w:val="0"/>
        <w:snapToGrid w:val="0"/>
        <w:spacing w:line="360" w:lineRule="auto"/>
        <w:ind w:firstLine="482" w:firstLineChars="200"/>
        <w:outlineLvl w:val="2"/>
        <w:rPr>
          <w:b/>
          <w:bCs/>
          <w:color w:val="auto"/>
          <w:sz w:val="24"/>
        </w:rPr>
      </w:pPr>
      <w:r>
        <w:rPr>
          <w:rFonts w:hint="eastAsia"/>
          <w:b/>
          <w:bCs/>
          <w:color w:val="auto"/>
          <w:sz w:val="24"/>
        </w:rPr>
        <w:t>7、发挥资源优势，促进产业升级</w:t>
      </w:r>
    </w:p>
    <w:p w14:paraId="7EADD662">
      <w:pPr>
        <w:adjustRightInd w:val="0"/>
        <w:snapToGrid w:val="0"/>
        <w:spacing w:line="360" w:lineRule="auto"/>
        <w:ind w:firstLine="480" w:firstLineChars="200"/>
        <w:jc w:val="left"/>
        <w:rPr>
          <w:color w:val="auto"/>
          <w:sz w:val="24"/>
        </w:rPr>
      </w:pPr>
      <w:r>
        <w:rPr>
          <w:rFonts w:hint="eastAsia"/>
          <w:color w:val="auto"/>
          <w:sz w:val="24"/>
        </w:rPr>
        <w:t>朝阳市</w:t>
      </w:r>
      <w:r>
        <w:rPr>
          <w:color w:val="auto"/>
          <w:sz w:val="24"/>
        </w:rPr>
        <w:t>建平县拥有丰富的脉石英矿资源，这些资源在全国范围内具有重要地位。脉石英作为一种高纯度的石英矿物，其SiO₂含量通常在98%以上，是制备高纯石英砂和硅微粉等高端产品的理想原料。随着科技的进步和新兴产业的发展，</w:t>
      </w:r>
      <w:r>
        <w:rPr>
          <w:rFonts w:hint="eastAsia"/>
          <w:color w:val="auto"/>
          <w:sz w:val="24"/>
        </w:rPr>
        <w:t>市场</w:t>
      </w:r>
      <w:r>
        <w:rPr>
          <w:color w:val="auto"/>
          <w:sz w:val="24"/>
        </w:rPr>
        <w:t>对高纯石英的需求日益增加。特别是在光伏、半导体、电子信息等高科技领域，高纯石英的应用不可或缺</w:t>
      </w:r>
      <w:r>
        <w:rPr>
          <w:rFonts w:hint="eastAsia"/>
          <w:color w:val="auto"/>
          <w:sz w:val="24"/>
        </w:rPr>
        <w:t>。</w:t>
      </w:r>
      <w:r>
        <w:rPr>
          <w:color w:val="auto"/>
          <w:sz w:val="24"/>
        </w:rPr>
        <w:t>脉石英矿</w:t>
      </w:r>
      <w:r>
        <w:rPr>
          <w:rFonts w:hint="eastAsia"/>
          <w:color w:val="auto"/>
          <w:sz w:val="24"/>
        </w:rPr>
        <w:t>的勘查开发</w:t>
      </w:r>
      <w:r>
        <w:rPr>
          <w:color w:val="auto"/>
          <w:sz w:val="24"/>
        </w:rPr>
        <w:t>，有助于推动当地产业升级，从传统的资源开采向高端制造和新兴产业延伸，</w:t>
      </w:r>
      <w:r>
        <w:rPr>
          <w:rFonts w:hint="eastAsia"/>
          <w:color w:val="auto"/>
          <w:sz w:val="24"/>
        </w:rPr>
        <w:t>有助于抢占市场先机，</w:t>
      </w:r>
      <w:r>
        <w:rPr>
          <w:color w:val="auto"/>
          <w:sz w:val="24"/>
        </w:rPr>
        <w:t>提高产业附加值和市场竞争力。</w:t>
      </w:r>
    </w:p>
    <w:bookmarkEnd w:id="9"/>
    <w:p w14:paraId="392E2B76">
      <w:pPr>
        <w:ind w:firstLine="539"/>
        <w:jc w:val="center"/>
        <w:outlineLvl w:val="0"/>
        <w:rPr>
          <w:b/>
          <w:bCs/>
          <w:color w:val="auto"/>
          <w:sz w:val="32"/>
          <w:szCs w:val="32"/>
        </w:rPr>
      </w:pPr>
      <w:bookmarkStart w:id="10" w:name="_Toc3104"/>
      <w:r>
        <w:rPr>
          <w:b/>
          <w:bCs/>
          <w:color w:val="auto"/>
          <w:sz w:val="32"/>
          <w:szCs w:val="32"/>
        </w:rPr>
        <w:t>第二章 规划区块调整的内容</w:t>
      </w:r>
      <w:bookmarkEnd w:id="10"/>
    </w:p>
    <w:p w14:paraId="03B1E8F3">
      <w:pPr>
        <w:adjustRightInd w:val="0"/>
        <w:snapToGrid w:val="0"/>
        <w:spacing w:line="360" w:lineRule="auto"/>
        <w:ind w:firstLine="480" w:firstLineChars="200"/>
        <w:rPr>
          <w:color w:val="auto"/>
          <w:sz w:val="24"/>
        </w:rPr>
      </w:pPr>
      <w:r>
        <w:rPr>
          <w:rFonts w:hint="eastAsia"/>
          <w:color w:val="auto"/>
          <w:sz w:val="24"/>
        </w:rPr>
        <w:t>通过朝阳市各县（市、区）自然资源部门上报的区块资料，朝阳市自然资源局组织专家初审，最终确定《规划》区块调整方案</w:t>
      </w:r>
      <w:r>
        <w:rPr>
          <w:color w:val="auto"/>
          <w:sz w:val="24"/>
        </w:rPr>
        <w:t>。</w:t>
      </w:r>
      <w:r>
        <w:rPr>
          <w:rFonts w:hint="eastAsia"/>
          <w:color w:val="auto"/>
          <w:sz w:val="24"/>
        </w:rPr>
        <w:t>具体内容如下：</w:t>
      </w:r>
      <w:r>
        <w:rPr>
          <w:color w:val="auto"/>
          <w:sz w:val="24"/>
        </w:rPr>
        <w:t>拟调整市级勘查规划区块1个；拟新增市级勘查规划区块1</w:t>
      </w:r>
      <w:r>
        <w:rPr>
          <w:rFonts w:hint="eastAsia"/>
          <w:color w:val="auto"/>
          <w:sz w:val="24"/>
        </w:rPr>
        <w:t>5</w:t>
      </w:r>
      <w:r>
        <w:rPr>
          <w:color w:val="auto"/>
          <w:sz w:val="24"/>
        </w:rPr>
        <w:t>个；拟新增市级开采规划区块1个。</w:t>
      </w:r>
    </w:p>
    <w:p w14:paraId="1BA8D6F4">
      <w:pPr>
        <w:pStyle w:val="4"/>
        <w:keepNext w:val="0"/>
        <w:keepLines w:val="0"/>
        <w:spacing w:line="360" w:lineRule="auto"/>
        <w:jc w:val="left"/>
        <w:rPr>
          <w:rFonts w:hint="eastAsia" w:ascii="Times New Roman" w:hAnsi="Times New Roman" w:eastAsia="宋体"/>
          <w:color w:val="auto"/>
          <w:kern w:val="0"/>
          <w:szCs w:val="28"/>
          <w:lang w:eastAsia="zh-CN"/>
        </w:rPr>
      </w:pPr>
      <w:bookmarkStart w:id="11" w:name="_Toc2933"/>
      <w:r>
        <w:rPr>
          <w:rFonts w:ascii="Times New Roman" w:hAnsi="Times New Roman"/>
          <w:color w:val="auto"/>
          <w:kern w:val="0"/>
          <w:szCs w:val="28"/>
        </w:rPr>
        <w:t xml:space="preserve">第一节 </w:t>
      </w:r>
      <w:r>
        <w:rPr>
          <w:rFonts w:hint="eastAsia" w:ascii="Times New Roman" w:hAnsi="Times New Roman"/>
          <w:color w:val="auto"/>
          <w:kern w:val="0"/>
          <w:szCs w:val="28"/>
        </w:rPr>
        <w:t>拟调整勘查规划区块</w:t>
      </w:r>
      <w:bookmarkEnd w:id="11"/>
      <w:r>
        <w:rPr>
          <w:rFonts w:hint="eastAsia" w:ascii="Times New Roman" w:hAnsi="Times New Roman"/>
          <w:color w:val="auto"/>
          <w:kern w:val="0"/>
          <w:szCs w:val="28"/>
          <w:lang w:eastAsia="zh-CN"/>
        </w:rPr>
        <w:t>市</w:t>
      </w:r>
    </w:p>
    <w:p w14:paraId="3938AC1F">
      <w:pPr>
        <w:adjustRightInd w:val="0"/>
        <w:snapToGrid w:val="0"/>
        <w:spacing w:line="360" w:lineRule="auto"/>
        <w:ind w:firstLine="482" w:firstLineChars="200"/>
        <w:jc w:val="center"/>
        <w:rPr>
          <w:b/>
          <w:bCs/>
          <w:color w:val="auto"/>
          <w:sz w:val="24"/>
        </w:rPr>
      </w:pPr>
      <w:r>
        <w:rPr>
          <w:b/>
          <w:bCs/>
          <w:color w:val="auto"/>
          <w:sz w:val="24"/>
        </w:rPr>
        <w:t>表2-</w:t>
      </w:r>
      <w:r>
        <w:rPr>
          <w:rFonts w:hint="eastAsia"/>
          <w:b/>
          <w:bCs/>
          <w:color w:val="auto"/>
          <w:sz w:val="24"/>
        </w:rPr>
        <w:t>1</w:t>
      </w:r>
      <w:r>
        <w:rPr>
          <w:b/>
          <w:bCs/>
          <w:color w:val="auto"/>
          <w:sz w:val="24"/>
        </w:rPr>
        <w:t xml:space="preserve"> 拟调整市级勘查规划区块明细</w:t>
      </w:r>
    </w:p>
    <w:tbl>
      <w:tblPr>
        <w:tblStyle w:val="17"/>
        <w:tblW w:w="4997" w:type="pct"/>
        <w:tblInd w:w="0" w:type="dxa"/>
        <w:tblLayout w:type="autofit"/>
        <w:tblCellMar>
          <w:top w:w="0" w:type="dxa"/>
          <w:left w:w="108" w:type="dxa"/>
          <w:bottom w:w="0" w:type="dxa"/>
          <w:right w:w="108" w:type="dxa"/>
        </w:tblCellMar>
      </w:tblPr>
      <w:tblGrid>
        <w:gridCol w:w="929"/>
        <w:gridCol w:w="2868"/>
        <w:gridCol w:w="1460"/>
        <w:gridCol w:w="1101"/>
        <w:gridCol w:w="1181"/>
        <w:gridCol w:w="978"/>
      </w:tblGrid>
      <w:tr w14:paraId="2049AF26">
        <w:tblPrEx>
          <w:tblCellMar>
            <w:top w:w="0" w:type="dxa"/>
            <w:left w:w="108" w:type="dxa"/>
            <w:bottom w:w="0" w:type="dxa"/>
            <w:right w:w="108" w:type="dxa"/>
          </w:tblCellMar>
        </w:tblPrEx>
        <w:trPr>
          <w:trHeight w:val="728" w:hRule="atLeast"/>
        </w:trPr>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74747">
            <w:pPr>
              <w:widowControl/>
              <w:jc w:val="center"/>
              <w:textAlignment w:val="center"/>
              <w:rPr>
                <w:b/>
                <w:bCs/>
                <w:color w:val="auto"/>
                <w:sz w:val="20"/>
                <w:szCs w:val="20"/>
              </w:rPr>
            </w:pPr>
            <w:r>
              <w:rPr>
                <w:b/>
                <w:bCs/>
                <w:color w:val="auto"/>
                <w:kern w:val="0"/>
                <w:sz w:val="20"/>
                <w:szCs w:val="20"/>
              </w:rPr>
              <w:t>序号</w:t>
            </w:r>
          </w:p>
        </w:tc>
        <w:tc>
          <w:tcPr>
            <w:tcW w:w="1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B42A3">
            <w:pPr>
              <w:widowControl/>
              <w:jc w:val="center"/>
              <w:textAlignment w:val="center"/>
              <w:rPr>
                <w:b/>
                <w:bCs/>
                <w:color w:val="auto"/>
                <w:sz w:val="20"/>
                <w:szCs w:val="20"/>
              </w:rPr>
            </w:pPr>
            <w:r>
              <w:rPr>
                <w:b/>
                <w:bCs/>
                <w:color w:val="auto"/>
                <w:kern w:val="0"/>
                <w:sz w:val="20"/>
                <w:szCs w:val="20"/>
              </w:rPr>
              <w:t>区块名称</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BE2AD">
            <w:pPr>
              <w:widowControl/>
              <w:jc w:val="center"/>
              <w:textAlignment w:val="center"/>
              <w:rPr>
                <w:b/>
                <w:bCs/>
                <w:color w:val="auto"/>
                <w:sz w:val="20"/>
                <w:szCs w:val="20"/>
              </w:rPr>
            </w:pPr>
            <w:r>
              <w:rPr>
                <w:b/>
                <w:bCs/>
                <w:color w:val="auto"/>
                <w:kern w:val="0"/>
                <w:sz w:val="20"/>
                <w:szCs w:val="20"/>
              </w:rPr>
              <w:t>勘查主矿种名称</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0FD5B">
            <w:pPr>
              <w:widowControl/>
              <w:jc w:val="center"/>
              <w:textAlignment w:val="center"/>
              <w:rPr>
                <w:b/>
                <w:bCs/>
                <w:color w:val="auto"/>
                <w:sz w:val="20"/>
                <w:szCs w:val="20"/>
              </w:rPr>
            </w:pPr>
            <w:r>
              <w:rPr>
                <w:b/>
                <w:bCs/>
                <w:color w:val="auto"/>
                <w:kern w:val="0"/>
                <w:sz w:val="20"/>
                <w:szCs w:val="20"/>
              </w:rPr>
              <w:t>其他勘查矿种名称</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915E9">
            <w:pPr>
              <w:widowControl/>
              <w:jc w:val="center"/>
              <w:textAlignment w:val="center"/>
              <w:rPr>
                <w:b/>
                <w:bCs/>
                <w:color w:val="auto"/>
                <w:sz w:val="20"/>
                <w:szCs w:val="20"/>
              </w:rPr>
            </w:pPr>
            <w:r>
              <w:rPr>
                <w:b/>
                <w:bCs/>
                <w:color w:val="auto"/>
                <w:kern w:val="0"/>
                <w:sz w:val="20"/>
                <w:szCs w:val="20"/>
              </w:rPr>
              <w:t>区块面积</w:t>
            </w:r>
            <w:r>
              <w:rPr>
                <w:b/>
                <w:bCs/>
                <w:color w:val="auto"/>
                <w:kern w:val="0"/>
                <w:sz w:val="20"/>
                <w:szCs w:val="20"/>
              </w:rPr>
              <w:br w:type="textWrapping"/>
            </w:r>
            <w:r>
              <w:rPr>
                <w:b/>
                <w:bCs/>
                <w:color w:val="auto"/>
                <w:kern w:val="0"/>
                <w:sz w:val="20"/>
                <w:szCs w:val="20"/>
              </w:rPr>
              <w:t>(</w:t>
            </w:r>
            <w:r>
              <w:rPr>
                <w:rFonts w:hint="eastAsia"/>
                <w:b/>
                <w:bCs/>
                <w:color w:val="auto"/>
                <w:kern w:val="0"/>
                <w:sz w:val="20"/>
                <w:szCs w:val="20"/>
              </w:rPr>
              <w:t>k</w:t>
            </w:r>
            <w:r>
              <w:rPr>
                <w:b/>
                <w:bCs/>
                <w:color w:val="auto"/>
                <w:kern w:val="0"/>
                <w:sz w:val="20"/>
                <w:szCs w:val="20"/>
              </w:rPr>
              <w:t>m²)</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B894">
            <w:pPr>
              <w:widowControl/>
              <w:jc w:val="center"/>
              <w:textAlignment w:val="center"/>
              <w:rPr>
                <w:b/>
                <w:bCs/>
                <w:color w:val="auto"/>
                <w:sz w:val="20"/>
                <w:szCs w:val="20"/>
              </w:rPr>
            </w:pPr>
            <w:r>
              <w:rPr>
                <w:b/>
                <w:bCs/>
                <w:color w:val="auto"/>
                <w:kern w:val="0"/>
                <w:sz w:val="20"/>
                <w:szCs w:val="20"/>
              </w:rPr>
              <w:t>备注</w:t>
            </w:r>
          </w:p>
        </w:tc>
      </w:tr>
      <w:tr w14:paraId="53A81DF8">
        <w:tblPrEx>
          <w:tblCellMar>
            <w:top w:w="0" w:type="dxa"/>
            <w:left w:w="108" w:type="dxa"/>
            <w:bottom w:w="0" w:type="dxa"/>
            <w:right w:w="108" w:type="dxa"/>
          </w:tblCellMar>
        </w:tblPrEx>
        <w:trPr>
          <w:trHeight w:val="734" w:hRule="atLeast"/>
        </w:trPr>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882A0">
            <w:pPr>
              <w:widowControl/>
              <w:jc w:val="center"/>
              <w:textAlignment w:val="center"/>
              <w:rPr>
                <w:color w:val="auto"/>
                <w:sz w:val="22"/>
                <w:szCs w:val="22"/>
              </w:rPr>
            </w:pPr>
            <w:r>
              <w:rPr>
                <w:color w:val="auto"/>
                <w:kern w:val="0"/>
                <w:sz w:val="22"/>
                <w:szCs w:val="22"/>
              </w:rPr>
              <w:t>1</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853C">
            <w:pPr>
              <w:widowControl/>
              <w:jc w:val="center"/>
              <w:textAlignment w:val="center"/>
              <w:rPr>
                <w:color w:val="auto"/>
                <w:sz w:val="20"/>
                <w:szCs w:val="20"/>
              </w:rPr>
            </w:pPr>
            <w:r>
              <w:rPr>
                <w:color w:val="auto"/>
                <w:kern w:val="0"/>
                <w:sz w:val="20"/>
                <w:szCs w:val="20"/>
              </w:rPr>
              <w:t>辽宁省凌源市万元店镇左杖子铸石用玄武岩矿普查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E9766">
            <w:pPr>
              <w:widowControl/>
              <w:jc w:val="center"/>
              <w:textAlignment w:val="center"/>
              <w:rPr>
                <w:color w:val="auto"/>
                <w:sz w:val="20"/>
                <w:szCs w:val="20"/>
              </w:rPr>
            </w:pPr>
            <w:r>
              <w:rPr>
                <w:color w:val="auto"/>
                <w:kern w:val="0"/>
                <w:sz w:val="20"/>
                <w:szCs w:val="20"/>
              </w:rPr>
              <w:t>铸石用玄武岩</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270CC">
            <w:pPr>
              <w:widowControl/>
              <w:jc w:val="center"/>
              <w:textAlignment w:val="center"/>
              <w:rPr>
                <w:color w:val="auto"/>
                <w:sz w:val="20"/>
                <w:szCs w:val="20"/>
              </w:rPr>
            </w:pPr>
            <w:r>
              <w:rPr>
                <w:color w:val="auto"/>
                <w:kern w:val="0"/>
                <w:sz w:val="20"/>
                <w:szCs w:val="20"/>
              </w:rPr>
              <w:t>无</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4AD1">
            <w:pPr>
              <w:widowControl/>
              <w:jc w:val="center"/>
              <w:textAlignment w:val="center"/>
              <w:rPr>
                <w:color w:val="auto"/>
                <w:sz w:val="20"/>
                <w:szCs w:val="20"/>
              </w:rPr>
            </w:pPr>
            <w:r>
              <w:rPr>
                <w:color w:val="auto"/>
                <w:kern w:val="0"/>
                <w:sz w:val="20"/>
                <w:szCs w:val="20"/>
              </w:rPr>
              <w:t>0.</w:t>
            </w:r>
            <w:r>
              <w:rPr>
                <w:rFonts w:hint="eastAsia"/>
                <w:color w:val="auto"/>
                <w:kern w:val="0"/>
                <w:sz w:val="20"/>
                <w:szCs w:val="20"/>
              </w:rPr>
              <w:t>6195</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FBD4">
            <w:pPr>
              <w:widowControl/>
              <w:jc w:val="center"/>
              <w:textAlignment w:val="center"/>
              <w:rPr>
                <w:color w:val="auto"/>
                <w:sz w:val="20"/>
                <w:szCs w:val="20"/>
              </w:rPr>
            </w:pPr>
          </w:p>
        </w:tc>
      </w:tr>
    </w:tbl>
    <w:p w14:paraId="5E8BA4A4">
      <w:pPr>
        <w:adjustRightInd w:val="0"/>
        <w:snapToGrid w:val="0"/>
        <w:spacing w:line="360" w:lineRule="auto"/>
        <w:ind w:firstLine="482" w:firstLineChars="200"/>
        <w:outlineLvl w:val="2"/>
        <w:rPr>
          <w:b/>
          <w:bCs/>
          <w:color w:val="auto"/>
          <w:szCs w:val="21"/>
        </w:rPr>
      </w:pPr>
      <w:r>
        <w:rPr>
          <w:rFonts w:hint="eastAsia"/>
          <w:b/>
          <w:bCs/>
          <w:color w:val="auto"/>
          <w:sz w:val="24"/>
        </w:rPr>
        <w:t>1.</w:t>
      </w:r>
      <w:r>
        <w:rPr>
          <w:b/>
          <w:bCs/>
          <w:color w:val="auto"/>
          <w:sz w:val="24"/>
        </w:rPr>
        <w:t>辽宁省凌源市万元店镇左杖子铸石用玄武岩矿普查</w:t>
      </w:r>
    </w:p>
    <w:p w14:paraId="7939EFD6">
      <w:pPr>
        <w:adjustRightInd w:val="0"/>
        <w:snapToGrid w:val="0"/>
        <w:spacing w:line="360" w:lineRule="auto"/>
        <w:ind w:firstLine="480" w:firstLineChars="200"/>
        <w:rPr>
          <w:color w:val="auto"/>
          <w:sz w:val="24"/>
        </w:rPr>
      </w:pPr>
      <w:r>
        <w:rPr>
          <w:color w:val="auto"/>
          <w:sz w:val="24"/>
        </w:rPr>
        <w:t>（1）地理位置和交通</w:t>
      </w:r>
    </w:p>
    <w:p w14:paraId="13B495E2">
      <w:pPr>
        <w:adjustRightInd w:val="0"/>
        <w:snapToGrid w:val="0"/>
        <w:spacing w:line="360" w:lineRule="auto"/>
        <w:ind w:firstLine="480" w:firstLineChars="200"/>
        <w:rPr>
          <w:color w:val="auto"/>
          <w:sz w:val="24"/>
        </w:rPr>
      </w:pPr>
      <w:r>
        <w:rPr>
          <w:rFonts w:hint="eastAsia"/>
          <w:color w:val="auto"/>
          <w:sz w:val="24"/>
        </w:rPr>
        <w:t>该</w:t>
      </w:r>
      <w:r>
        <w:rPr>
          <w:color w:val="auto"/>
          <w:sz w:val="24"/>
        </w:rPr>
        <w:t>区</w:t>
      </w:r>
      <w:r>
        <w:rPr>
          <w:color w:val="auto"/>
          <w:sz w:val="24"/>
          <w:lang w:val="zh-CN"/>
        </w:rPr>
        <w:t>位于凌源市万元店镇左杖子村</w:t>
      </w:r>
      <w:r>
        <w:rPr>
          <w:rFonts w:hint="eastAsia"/>
          <w:color w:val="auto"/>
          <w:sz w:val="24"/>
        </w:rPr>
        <w:t>北西约2.0km</w:t>
      </w:r>
      <w:r>
        <w:rPr>
          <w:color w:val="auto"/>
          <w:sz w:val="24"/>
          <w:lang w:val="zh-CN"/>
        </w:rPr>
        <w:t>，行政区划隶属于凌源市万元店镇管辖</w:t>
      </w:r>
      <w:r>
        <w:rPr>
          <w:color w:val="auto"/>
          <w:sz w:val="24"/>
        </w:rPr>
        <w:t>。</w:t>
      </w:r>
      <w:r>
        <w:rPr>
          <w:rFonts w:hint="eastAsia"/>
          <w:color w:val="auto"/>
          <w:sz w:val="24"/>
        </w:rPr>
        <w:t>工作区</w:t>
      </w:r>
      <w:r>
        <w:rPr>
          <w:color w:val="auto"/>
          <w:sz w:val="24"/>
        </w:rPr>
        <w:t>位于凌源市北部，距万元店镇政府所在地6km，西距凌(源)～宁(城)G306国道5.5km，有乡级公路通至左杖子村，有便道进入</w:t>
      </w:r>
      <w:r>
        <w:rPr>
          <w:rFonts w:hint="eastAsia"/>
          <w:color w:val="auto"/>
          <w:sz w:val="24"/>
        </w:rPr>
        <w:t>该</w:t>
      </w:r>
      <w:r>
        <w:rPr>
          <w:color w:val="auto"/>
          <w:sz w:val="24"/>
        </w:rPr>
        <w:t>区，交通便利。</w:t>
      </w:r>
    </w:p>
    <w:p w14:paraId="5BD8BD1F">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323FE343">
      <w:pPr>
        <w:adjustRightInd w:val="0"/>
        <w:snapToGrid w:val="0"/>
        <w:spacing w:line="360" w:lineRule="auto"/>
        <w:ind w:firstLine="480" w:firstLineChars="200"/>
        <w:rPr>
          <w:color w:val="auto"/>
          <w:sz w:val="24"/>
        </w:rPr>
      </w:pPr>
      <w:r>
        <w:rPr>
          <w:color w:val="auto"/>
          <w:sz w:val="24"/>
        </w:rPr>
        <w:t>原勘查区</w:t>
      </w:r>
      <w:r>
        <w:rPr>
          <w:rFonts w:hint="eastAsia"/>
          <w:color w:val="auto"/>
          <w:sz w:val="24"/>
        </w:rPr>
        <w:t>块</w:t>
      </w:r>
      <w:r>
        <w:rPr>
          <w:color w:val="auto"/>
          <w:sz w:val="24"/>
        </w:rPr>
        <w:t>面积0.2687km</w:t>
      </w:r>
      <w:r>
        <w:rPr>
          <w:color w:val="auto"/>
          <w:sz w:val="24"/>
          <w:vertAlign w:val="superscript"/>
        </w:rPr>
        <w:t>2，</w:t>
      </w:r>
      <w:r>
        <w:rPr>
          <w:color w:val="auto"/>
          <w:sz w:val="24"/>
        </w:rPr>
        <w:t>，调整后勘查区</w:t>
      </w:r>
      <w:r>
        <w:rPr>
          <w:rFonts w:hint="eastAsia"/>
          <w:color w:val="auto"/>
          <w:sz w:val="24"/>
        </w:rPr>
        <w:t>快</w:t>
      </w:r>
      <w:r>
        <w:rPr>
          <w:color w:val="auto"/>
          <w:sz w:val="24"/>
        </w:rPr>
        <w:t>面积0.</w:t>
      </w:r>
      <w:r>
        <w:rPr>
          <w:rFonts w:hint="eastAsia"/>
          <w:color w:val="auto"/>
          <w:sz w:val="24"/>
        </w:rPr>
        <w:t>6195</w:t>
      </w:r>
      <w:r>
        <w:rPr>
          <w:color w:val="auto"/>
          <w:sz w:val="24"/>
        </w:rPr>
        <w:t>km</w:t>
      </w:r>
      <w:r>
        <w:rPr>
          <w:color w:val="auto"/>
          <w:sz w:val="24"/>
          <w:vertAlign w:val="superscript"/>
        </w:rPr>
        <w:t>2，</w:t>
      </w:r>
      <w:r>
        <w:rPr>
          <w:color w:val="auto"/>
          <w:sz w:val="24"/>
        </w:rPr>
        <w:t>，勘查矿种为铸石用玄武岩。</w:t>
      </w:r>
    </w:p>
    <w:p w14:paraId="3A46D2DC">
      <w:pPr>
        <w:adjustRightInd w:val="0"/>
        <w:snapToGrid w:val="0"/>
        <w:spacing w:line="360" w:lineRule="auto"/>
        <w:ind w:firstLine="480" w:firstLineChars="200"/>
        <w:rPr>
          <w:color w:val="auto"/>
          <w:sz w:val="24"/>
        </w:rPr>
      </w:pPr>
      <w:r>
        <w:rPr>
          <w:color w:val="auto"/>
          <w:sz w:val="24"/>
        </w:rPr>
        <w:t>（3）地质特征</w:t>
      </w:r>
    </w:p>
    <w:p w14:paraId="45A96F47">
      <w:pPr>
        <w:adjustRightInd w:val="0"/>
        <w:snapToGrid w:val="0"/>
        <w:spacing w:line="360" w:lineRule="auto"/>
        <w:ind w:firstLine="480" w:firstLineChars="200"/>
        <w:rPr>
          <w:color w:val="auto"/>
          <w:sz w:val="24"/>
        </w:rPr>
      </w:pPr>
      <w:r>
        <w:rPr>
          <w:color w:val="auto"/>
          <w:sz w:val="24"/>
        </w:rPr>
        <w:t>矿体为中生代白垩系下统义县组(K</w:t>
      </w:r>
      <w:r>
        <w:rPr>
          <w:color w:val="auto"/>
          <w:sz w:val="24"/>
          <w:vertAlign w:val="subscript"/>
        </w:rPr>
        <w:t>1</w:t>
      </w:r>
      <w:r>
        <w:rPr>
          <w:color w:val="auto"/>
          <w:sz w:val="24"/>
        </w:rPr>
        <w:t>y)黑色、暗绿色玄武岩。</w:t>
      </w:r>
    </w:p>
    <w:p w14:paraId="08D2AF19">
      <w:pPr>
        <w:adjustRightInd w:val="0"/>
        <w:snapToGrid w:val="0"/>
        <w:spacing w:line="360" w:lineRule="auto"/>
        <w:ind w:firstLine="480" w:firstLineChars="200"/>
        <w:rPr>
          <w:color w:val="auto"/>
          <w:sz w:val="24"/>
        </w:rPr>
      </w:pPr>
      <w:r>
        <w:rPr>
          <w:color w:val="auto"/>
          <w:sz w:val="24"/>
        </w:rPr>
        <w:t>（</w:t>
      </w:r>
      <w:r>
        <w:rPr>
          <w:rFonts w:hint="eastAsia"/>
          <w:color w:val="auto"/>
          <w:sz w:val="24"/>
        </w:rPr>
        <w:t>4</w:t>
      </w:r>
      <w:r>
        <w:rPr>
          <w:color w:val="auto"/>
          <w:sz w:val="24"/>
        </w:rPr>
        <w:t>）周边矿权情况</w:t>
      </w:r>
    </w:p>
    <w:p w14:paraId="14DE5CE1">
      <w:pPr>
        <w:adjustRightInd w:val="0"/>
        <w:snapToGrid w:val="0"/>
        <w:spacing w:line="360" w:lineRule="auto"/>
        <w:ind w:firstLine="480" w:firstLineChars="200"/>
        <w:rPr>
          <w:color w:val="auto"/>
          <w:sz w:val="24"/>
        </w:rPr>
      </w:pPr>
      <w:r>
        <w:rPr>
          <w:color w:val="auto"/>
          <w:sz w:val="24"/>
        </w:rPr>
        <w:t>该区块范围内无已设矿业权，</w:t>
      </w:r>
      <w:r>
        <w:rPr>
          <w:rFonts w:hint="eastAsia"/>
          <w:color w:val="auto"/>
          <w:sz w:val="24"/>
        </w:rPr>
        <w:t>南侧与</w:t>
      </w:r>
      <w:r>
        <w:rPr>
          <w:color w:val="auto"/>
          <w:sz w:val="24"/>
        </w:rPr>
        <w:t>凌源市永佳矿业有限公司采矿权</w:t>
      </w:r>
      <w:r>
        <w:rPr>
          <w:rFonts w:hint="eastAsia"/>
          <w:color w:val="auto"/>
          <w:sz w:val="24"/>
        </w:rPr>
        <w:t>最近距离18米</w:t>
      </w:r>
      <w:r>
        <w:rPr>
          <w:color w:val="auto"/>
          <w:sz w:val="24"/>
        </w:rPr>
        <w:t>。</w:t>
      </w:r>
    </w:p>
    <w:p w14:paraId="55145A9F">
      <w:pPr>
        <w:adjustRightInd w:val="0"/>
        <w:snapToGrid w:val="0"/>
        <w:spacing w:line="360" w:lineRule="auto"/>
        <w:ind w:firstLine="480" w:firstLineChars="200"/>
        <w:rPr>
          <w:color w:val="auto"/>
          <w:sz w:val="24"/>
        </w:rPr>
      </w:pPr>
      <w:r>
        <w:rPr>
          <w:color w:val="auto"/>
          <w:sz w:val="24"/>
        </w:rPr>
        <w:t>（</w:t>
      </w:r>
      <w:r>
        <w:rPr>
          <w:rFonts w:hint="eastAsia"/>
          <w:color w:val="auto"/>
          <w:sz w:val="24"/>
        </w:rPr>
        <w:t>5</w:t>
      </w:r>
      <w:r>
        <w:rPr>
          <w:color w:val="auto"/>
          <w:sz w:val="24"/>
        </w:rPr>
        <w:t>）</w:t>
      </w:r>
      <w:r>
        <w:rPr>
          <w:rFonts w:hint="eastAsia"/>
          <w:color w:val="auto"/>
          <w:sz w:val="24"/>
        </w:rPr>
        <w:t>各类保护区复核情况</w:t>
      </w:r>
    </w:p>
    <w:p w14:paraId="2FEB23B1">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25F6D4D5">
      <w:pPr>
        <w:pStyle w:val="4"/>
        <w:keepNext w:val="0"/>
        <w:keepLines w:val="0"/>
        <w:spacing w:line="360" w:lineRule="auto"/>
        <w:jc w:val="left"/>
        <w:rPr>
          <w:rFonts w:ascii="Times New Roman" w:hAnsi="Times New Roman"/>
          <w:color w:val="auto"/>
          <w:kern w:val="0"/>
          <w:szCs w:val="28"/>
        </w:rPr>
      </w:pPr>
      <w:bookmarkStart w:id="12" w:name="_Toc14908"/>
      <w:r>
        <w:rPr>
          <w:rFonts w:ascii="Times New Roman" w:hAnsi="Times New Roman"/>
          <w:color w:val="auto"/>
          <w:kern w:val="0"/>
          <w:szCs w:val="28"/>
        </w:rPr>
        <w:t>第</w:t>
      </w:r>
      <w:r>
        <w:rPr>
          <w:rFonts w:hint="eastAsia" w:ascii="Times New Roman" w:hAnsi="Times New Roman"/>
          <w:color w:val="auto"/>
          <w:kern w:val="0"/>
          <w:szCs w:val="28"/>
        </w:rPr>
        <w:t>二</w:t>
      </w:r>
      <w:r>
        <w:rPr>
          <w:rFonts w:ascii="Times New Roman" w:hAnsi="Times New Roman"/>
          <w:color w:val="auto"/>
          <w:kern w:val="0"/>
          <w:szCs w:val="28"/>
        </w:rPr>
        <w:t xml:space="preserve">节 </w:t>
      </w:r>
      <w:r>
        <w:rPr>
          <w:rFonts w:hint="eastAsia" w:ascii="Times New Roman" w:hAnsi="Times New Roman"/>
          <w:color w:val="auto"/>
          <w:kern w:val="0"/>
          <w:szCs w:val="28"/>
        </w:rPr>
        <w:t>拟新增勘查规划区块</w:t>
      </w:r>
      <w:bookmarkEnd w:id="12"/>
    </w:p>
    <w:p w14:paraId="51696FA3">
      <w:pPr>
        <w:adjustRightInd w:val="0"/>
        <w:snapToGrid w:val="0"/>
        <w:spacing w:line="360" w:lineRule="auto"/>
        <w:ind w:firstLine="482" w:firstLineChars="200"/>
        <w:jc w:val="center"/>
        <w:rPr>
          <w:b/>
          <w:bCs/>
          <w:color w:val="auto"/>
          <w:sz w:val="24"/>
        </w:rPr>
      </w:pPr>
      <w:r>
        <w:rPr>
          <w:b/>
          <w:bCs/>
          <w:color w:val="auto"/>
          <w:sz w:val="24"/>
        </w:rPr>
        <w:t>表2-</w:t>
      </w:r>
      <w:r>
        <w:rPr>
          <w:rFonts w:hint="eastAsia"/>
          <w:b/>
          <w:bCs/>
          <w:color w:val="auto"/>
          <w:sz w:val="24"/>
          <w:lang w:val="en-US" w:eastAsia="zh-CN"/>
        </w:rPr>
        <w:t>2</w:t>
      </w:r>
      <w:r>
        <w:rPr>
          <w:b/>
          <w:bCs/>
          <w:color w:val="auto"/>
          <w:sz w:val="24"/>
        </w:rPr>
        <w:t xml:space="preserve"> 拟新增市级勘查规划区块明细</w:t>
      </w:r>
    </w:p>
    <w:tbl>
      <w:tblPr>
        <w:tblStyle w:val="17"/>
        <w:tblW w:w="4998" w:type="pct"/>
        <w:tblInd w:w="0" w:type="dxa"/>
        <w:tblLayout w:type="autofit"/>
        <w:tblCellMar>
          <w:top w:w="0" w:type="dxa"/>
          <w:left w:w="108" w:type="dxa"/>
          <w:bottom w:w="0" w:type="dxa"/>
          <w:right w:w="108" w:type="dxa"/>
        </w:tblCellMar>
      </w:tblPr>
      <w:tblGrid>
        <w:gridCol w:w="844"/>
        <w:gridCol w:w="2758"/>
        <w:gridCol w:w="1574"/>
        <w:gridCol w:w="1258"/>
        <w:gridCol w:w="1234"/>
        <w:gridCol w:w="851"/>
      </w:tblGrid>
      <w:tr w14:paraId="7CF29DA3">
        <w:tblPrEx>
          <w:tblCellMar>
            <w:top w:w="0" w:type="dxa"/>
            <w:left w:w="108" w:type="dxa"/>
            <w:bottom w:w="0" w:type="dxa"/>
            <w:right w:w="108" w:type="dxa"/>
          </w:tblCellMar>
        </w:tblPrEx>
        <w:trPr>
          <w:trHeight w:val="544" w:hRule="atLeast"/>
        </w:trPr>
        <w:tc>
          <w:tcPr>
            <w:tcW w:w="4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6ADFA">
            <w:pPr>
              <w:widowControl/>
              <w:jc w:val="center"/>
              <w:textAlignment w:val="center"/>
              <w:rPr>
                <w:b/>
                <w:bCs/>
                <w:color w:val="auto"/>
                <w:sz w:val="20"/>
                <w:szCs w:val="20"/>
              </w:rPr>
            </w:pPr>
            <w:r>
              <w:rPr>
                <w:b/>
                <w:bCs/>
                <w:color w:val="auto"/>
                <w:kern w:val="0"/>
                <w:sz w:val="20"/>
                <w:szCs w:val="20"/>
              </w:rPr>
              <w:t>序号</w:t>
            </w:r>
          </w:p>
        </w:tc>
        <w:tc>
          <w:tcPr>
            <w:tcW w:w="16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F7193">
            <w:pPr>
              <w:widowControl/>
              <w:jc w:val="center"/>
              <w:textAlignment w:val="center"/>
              <w:rPr>
                <w:b/>
                <w:bCs/>
                <w:color w:val="auto"/>
                <w:sz w:val="20"/>
                <w:szCs w:val="20"/>
              </w:rPr>
            </w:pPr>
            <w:r>
              <w:rPr>
                <w:b/>
                <w:bCs/>
                <w:color w:val="auto"/>
                <w:kern w:val="0"/>
                <w:sz w:val="20"/>
                <w:szCs w:val="20"/>
              </w:rPr>
              <w:t>区块名称</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F53B5">
            <w:pPr>
              <w:widowControl/>
              <w:jc w:val="center"/>
              <w:textAlignment w:val="center"/>
              <w:rPr>
                <w:b/>
                <w:bCs/>
                <w:color w:val="auto"/>
                <w:sz w:val="20"/>
                <w:szCs w:val="20"/>
              </w:rPr>
            </w:pPr>
            <w:r>
              <w:rPr>
                <w:b/>
                <w:bCs/>
                <w:color w:val="auto"/>
                <w:kern w:val="0"/>
                <w:sz w:val="20"/>
                <w:szCs w:val="20"/>
              </w:rPr>
              <w:t>勘查主矿种名称</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4BF755">
            <w:pPr>
              <w:widowControl/>
              <w:jc w:val="center"/>
              <w:textAlignment w:val="center"/>
              <w:rPr>
                <w:b/>
                <w:bCs/>
                <w:color w:val="auto"/>
                <w:sz w:val="20"/>
                <w:szCs w:val="20"/>
              </w:rPr>
            </w:pPr>
            <w:r>
              <w:rPr>
                <w:rFonts w:hint="eastAsia"/>
                <w:b/>
                <w:bCs/>
                <w:color w:val="auto"/>
                <w:kern w:val="0"/>
                <w:sz w:val="20"/>
                <w:szCs w:val="20"/>
              </w:rPr>
              <w:t>拟设探矿权勘查阶段</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523E5">
            <w:pPr>
              <w:widowControl/>
              <w:jc w:val="center"/>
              <w:textAlignment w:val="center"/>
              <w:rPr>
                <w:b/>
                <w:bCs/>
                <w:color w:val="auto"/>
                <w:sz w:val="20"/>
                <w:szCs w:val="20"/>
              </w:rPr>
            </w:pPr>
            <w:r>
              <w:rPr>
                <w:b/>
                <w:bCs/>
                <w:color w:val="auto"/>
                <w:kern w:val="0"/>
                <w:sz w:val="20"/>
                <w:szCs w:val="20"/>
              </w:rPr>
              <w:t>区块面积</w:t>
            </w:r>
            <w:r>
              <w:rPr>
                <w:b/>
                <w:bCs/>
                <w:color w:val="auto"/>
                <w:kern w:val="0"/>
                <w:sz w:val="20"/>
                <w:szCs w:val="20"/>
              </w:rPr>
              <w:br w:type="textWrapping"/>
            </w:r>
            <w:r>
              <w:rPr>
                <w:b/>
                <w:bCs/>
                <w:color w:val="auto"/>
                <w:kern w:val="0"/>
                <w:sz w:val="20"/>
                <w:szCs w:val="20"/>
              </w:rPr>
              <w:t>(</w:t>
            </w:r>
            <w:r>
              <w:rPr>
                <w:rFonts w:hint="eastAsia"/>
                <w:b/>
                <w:bCs/>
                <w:color w:val="auto"/>
                <w:kern w:val="0"/>
                <w:sz w:val="20"/>
                <w:szCs w:val="20"/>
              </w:rPr>
              <w:t>k</w:t>
            </w:r>
            <w:r>
              <w:rPr>
                <w:b/>
                <w:bCs/>
                <w:color w:val="auto"/>
                <w:kern w:val="0"/>
                <w:sz w:val="20"/>
                <w:szCs w:val="20"/>
              </w:rPr>
              <w:t>m²)</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D4C48">
            <w:pPr>
              <w:widowControl/>
              <w:jc w:val="center"/>
              <w:textAlignment w:val="center"/>
              <w:rPr>
                <w:b/>
                <w:bCs/>
                <w:color w:val="auto"/>
                <w:sz w:val="20"/>
                <w:szCs w:val="20"/>
              </w:rPr>
            </w:pPr>
            <w:r>
              <w:rPr>
                <w:b/>
                <w:bCs/>
                <w:color w:val="auto"/>
                <w:kern w:val="0"/>
                <w:sz w:val="20"/>
                <w:szCs w:val="20"/>
              </w:rPr>
              <w:t>备注</w:t>
            </w:r>
          </w:p>
        </w:tc>
      </w:tr>
      <w:tr w14:paraId="63B61A7E">
        <w:tblPrEx>
          <w:tblCellMar>
            <w:top w:w="0" w:type="dxa"/>
            <w:left w:w="108" w:type="dxa"/>
            <w:bottom w:w="0" w:type="dxa"/>
            <w:right w:w="108" w:type="dxa"/>
          </w:tblCellMar>
        </w:tblPrEx>
        <w:trPr>
          <w:trHeight w:val="312" w:hRule="atLeast"/>
        </w:trPr>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1D147">
            <w:pPr>
              <w:jc w:val="center"/>
              <w:rPr>
                <w:b/>
                <w:bCs/>
                <w:color w:val="auto"/>
                <w:sz w:val="20"/>
                <w:szCs w:val="20"/>
              </w:rPr>
            </w:pPr>
          </w:p>
        </w:tc>
        <w:tc>
          <w:tcPr>
            <w:tcW w:w="16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E8B3C">
            <w:pPr>
              <w:jc w:val="center"/>
              <w:rPr>
                <w:b/>
                <w:bCs/>
                <w:color w:val="auto"/>
                <w:sz w:val="20"/>
                <w:szCs w:val="20"/>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832A0">
            <w:pPr>
              <w:jc w:val="center"/>
              <w:rPr>
                <w:b/>
                <w:bCs/>
                <w:color w:val="auto"/>
                <w:sz w:val="20"/>
                <w:szCs w:val="20"/>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72557">
            <w:pPr>
              <w:jc w:val="center"/>
              <w:rPr>
                <w:b/>
                <w:bCs/>
                <w:color w:val="auto"/>
                <w:sz w:val="20"/>
                <w:szCs w:val="20"/>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4467A">
            <w:pPr>
              <w:jc w:val="center"/>
              <w:rPr>
                <w:b/>
                <w:bCs/>
                <w:color w:val="auto"/>
                <w:sz w:val="20"/>
                <w:szCs w:val="20"/>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AED04">
            <w:pPr>
              <w:jc w:val="center"/>
              <w:rPr>
                <w:b/>
                <w:bCs/>
                <w:color w:val="auto"/>
                <w:sz w:val="20"/>
                <w:szCs w:val="20"/>
              </w:rPr>
            </w:pPr>
          </w:p>
        </w:tc>
      </w:tr>
      <w:tr w14:paraId="262C1FF6">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40162">
            <w:pPr>
              <w:jc w:val="center"/>
              <w:rPr>
                <w:color w:val="auto"/>
                <w:szCs w:val="21"/>
              </w:rPr>
            </w:pPr>
            <w:r>
              <w:rPr>
                <w:color w:val="auto"/>
                <w:szCs w:val="21"/>
              </w:rPr>
              <w:t>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9DA49">
            <w:pPr>
              <w:jc w:val="center"/>
              <w:rPr>
                <w:color w:val="auto"/>
                <w:szCs w:val="21"/>
              </w:rPr>
            </w:pPr>
            <w:r>
              <w:rPr>
                <w:color w:val="auto"/>
                <w:szCs w:val="21"/>
              </w:rPr>
              <w:t>辽宁省喀左县西官大海珍珠岩矿详查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FC04">
            <w:pPr>
              <w:jc w:val="center"/>
              <w:rPr>
                <w:color w:val="auto"/>
                <w:szCs w:val="21"/>
              </w:rPr>
            </w:pPr>
            <w:r>
              <w:rPr>
                <w:color w:val="auto"/>
                <w:szCs w:val="21"/>
              </w:rPr>
              <w:t>珍珠岩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837DE">
            <w:pPr>
              <w:jc w:val="center"/>
              <w:rPr>
                <w:color w:val="auto"/>
                <w:szCs w:val="21"/>
              </w:rPr>
            </w:pPr>
            <w:r>
              <w:rPr>
                <w:rFonts w:hint="eastAsia"/>
                <w:color w:val="auto"/>
                <w:szCs w:val="21"/>
              </w:rPr>
              <w:t>详查</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3A8E">
            <w:pPr>
              <w:jc w:val="center"/>
              <w:rPr>
                <w:color w:val="auto"/>
                <w:szCs w:val="21"/>
              </w:rPr>
            </w:pPr>
            <w:r>
              <w:rPr>
                <w:color w:val="auto"/>
                <w:szCs w:val="21"/>
              </w:rPr>
              <w:t>4.13</w:t>
            </w:r>
            <w:r>
              <w:rPr>
                <w:rFonts w:hint="eastAsia"/>
                <w:color w:val="auto"/>
                <w:szCs w:val="21"/>
                <w:lang w:val="en-US" w:eastAsia="zh-CN"/>
              </w:rPr>
              <w:t>39</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3825F">
            <w:pPr>
              <w:jc w:val="center"/>
              <w:rPr>
                <w:color w:val="auto"/>
                <w:szCs w:val="21"/>
              </w:rPr>
            </w:pPr>
          </w:p>
        </w:tc>
      </w:tr>
      <w:tr w14:paraId="2FECB66E">
        <w:tblPrEx>
          <w:tblCellMar>
            <w:top w:w="0" w:type="dxa"/>
            <w:left w:w="108" w:type="dxa"/>
            <w:bottom w:w="0" w:type="dxa"/>
            <w:right w:w="108" w:type="dxa"/>
          </w:tblCellMar>
        </w:tblPrEx>
        <w:trPr>
          <w:trHeight w:val="90"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06F44">
            <w:pPr>
              <w:jc w:val="center"/>
              <w:rPr>
                <w:color w:val="auto"/>
                <w:szCs w:val="21"/>
              </w:rPr>
            </w:pPr>
            <w:r>
              <w:rPr>
                <w:color w:val="auto"/>
                <w:szCs w:val="21"/>
              </w:rPr>
              <w:t>2</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95543">
            <w:pPr>
              <w:jc w:val="center"/>
              <w:rPr>
                <w:color w:val="auto"/>
                <w:szCs w:val="21"/>
              </w:rPr>
            </w:pPr>
            <w:r>
              <w:rPr>
                <w:color w:val="auto"/>
                <w:szCs w:val="21"/>
              </w:rPr>
              <w:t>辽宁省凌源市三十家子镇薄杖子长石矿详查</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5917A">
            <w:pPr>
              <w:jc w:val="center"/>
              <w:rPr>
                <w:color w:val="auto"/>
                <w:szCs w:val="21"/>
              </w:rPr>
            </w:pPr>
            <w:r>
              <w:rPr>
                <w:color w:val="auto"/>
                <w:szCs w:val="21"/>
              </w:rPr>
              <w:t>长石</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73D9A">
            <w:pPr>
              <w:jc w:val="center"/>
              <w:rPr>
                <w:color w:val="auto"/>
                <w:szCs w:val="21"/>
              </w:rPr>
            </w:pPr>
            <w:r>
              <w:rPr>
                <w:rFonts w:hint="eastAsia"/>
                <w:color w:val="auto"/>
                <w:szCs w:val="21"/>
              </w:rPr>
              <w:t>详查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D03E5">
            <w:pPr>
              <w:jc w:val="center"/>
              <w:rPr>
                <w:color w:val="auto"/>
                <w:szCs w:val="21"/>
              </w:rPr>
            </w:pPr>
            <w:r>
              <w:rPr>
                <w:color w:val="auto"/>
                <w:szCs w:val="21"/>
              </w:rPr>
              <w:t>0.6</w:t>
            </w:r>
            <w:r>
              <w:rPr>
                <w:rFonts w:hint="eastAsia"/>
                <w:color w:val="auto"/>
                <w:szCs w:val="21"/>
              </w:rPr>
              <w:t>3</w:t>
            </w:r>
            <w:r>
              <w:rPr>
                <w:rFonts w:hint="eastAsia"/>
                <w:color w:val="auto"/>
                <w:szCs w:val="21"/>
                <w:lang w:val="en-US" w:eastAsia="zh-CN"/>
              </w:rPr>
              <w:t>29</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08703">
            <w:pPr>
              <w:jc w:val="center"/>
              <w:rPr>
                <w:color w:val="auto"/>
                <w:szCs w:val="21"/>
              </w:rPr>
            </w:pPr>
          </w:p>
        </w:tc>
      </w:tr>
      <w:tr w14:paraId="5E14459F">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5E69E">
            <w:pPr>
              <w:jc w:val="center"/>
              <w:rPr>
                <w:color w:val="auto"/>
                <w:szCs w:val="21"/>
              </w:rPr>
            </w:pPr>
            <w:r>
              <w:rPr>
                <w:color w:val="auto"/>
                <w:szCs w:val="21"/>
              </w:rPr>
              <w:t>3</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45CAE">
            <w:pPr>
              <w:jc w:val="center"/>
              <w:rPr>
                <w:color w:val="auto"/>
                <w:szCs w:val="21"/>
              </w:rPr>
            </w:pPr>
            <w:r>
              <w:rPr>
                <w:color w:val="auto"/>
                <w:szCs w:val="21"/>
              </w:rPr>
              <w:t>辽宁省双塔区鹰嘴山熔剂用灰岩矿普查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82C0">
            <w:pPr>
              <w:jc w:val="center"/>
              <w:rPr>
                <w:color w:val="auto"/>
                <w:szCs w:val="21"/>
              </w:rPr>
            </w:pPr>
            <w:r>
              <w:rPr>
                <w:color w:val="auto"/>
                <w:szCs w:val="21"/>
              </w:rPr>
              <w:t>熔剂用灰岩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0E3FD">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9613D">
            <w:pPr>
              <w:jc w:val="center"/>
              <w:rPr>
                <w:color w:val="auto"/>
                <w:szCs w:val="21"/>
              </w:rPr>
            </w:pPr>
            <w:r>
              <w:rPr>
                <w:color w:val="auto"/>
                <w:szCs w:val="21"/>
              </w:rPr>
              <w:t>1.728</w:t>
            </w:r>
            <w:r>
              <w:rPr>
                <w:rFonts w:hint="eastAsia"/>
                <w:color w:val="auto"/>
                <w:szCs w:val="21"/>
                <w:lang w:val="en-US" w:eastAsia="zh-CN"/>
              </w:rPr>
              <w:t>6</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D3112">
            <w:pPr>
              <w:jc w:val="center"/>
              <w:rPr>
                <w:color w:val="auto"/>
                <w:szCs w:val="21"/>
              </w:rPr>
            </w:pPr>
          </w:p>
        </w:tc>
      </w:tr>
      <w:tr w14:paraId="1753949B">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EF3DC">
            <w:pPr>
              <w:jc w:val="center"/>
              <w:rPr>
                <w:color w:val="auto"/>
                <w:szCs w:val="21"/>
              </w:rPr>
            </w:pPr>
            <w:r>
              <w:rPr>
                <w:color w:val="auto"/>
                <w:szCs w:val="21"/>
              </w:rPr>
              <w:t>4</w:t>
            </w:r>
          </w:p>
        </w:tc>
        <w:tc>
          <w:tcPr>
            <w:tcW w:w="1618" w:type="pct"/>
            <w:tcBorders>
              <w:top w:val="single" w:color="000000" w:sz="4" w:space="0"/>
              <w:left w:val="single" w:color="000000" w:sz="4" w:space="0"/>
              <w:bottom w:val="single" w:color="auto" w:sz="4" w:space="0"/>
              <w:right w:val="single" w:color="000000" w:sz="4" w:space="0"/>
            </w:tcBorders>
            <w:shd w:val="clear" w:color="auto" w:fill="auto"/>
            <w:vAlign w:val="center"/>
          </w:tcPr>
          <w:p w14:paraId="19F49F64">
            <w:pPr>
              <w:jc w:val="center"/>
              <w:rPr>
                <w:color w:val="auto"/>
                <w:szCs w:val="21"/>
              </w:rPr>
            </w:pPr>
            <w:r>
              <w:rPr>
                <w:color w:val="auto"/>
                <w:szCs w:val="21"/>
              </w:rPr>
              <w:t>辽宁省建平县南大井脉石英矿普查</w:t>
            </w:r>
          </w:p>
        </w:tc>
        <w:tc>
          <w:tcPr>
            <w:tcW w:w="923" w:type="pct"/>
            <w:tcBorders>
              <w:top w:val="single" w:color="000000" w:sz="4" w:space="0"/>
              <w:left w:val="single" w:color="000000" w:sz="4" w:space="0"/>
              <w:bottom w:val="single" w:color="auto" w:sz="4" w:space="0"/>
              <w:right w:val="single" w:color="000000" w:sz="4" w:space="0"/>
            </w:tcBorders>
            <w:shd w:val="clear" w:color="auto" w:fill="auto"/>
            <w:vAlign w:val="center"/>
          </w:tcPr>
          <w:p w14:paraId="6C6491F9">
            <w:pPr>
              <w:jc w:val="center"/>
              <w:rPr>
                <w:color w:val="auto"/>
                <w:szCs w:val="21"/>
              </w:rPr>
            </w:pPr>
            <w:r>
              <w:rPr>
                <w:color w:val="auto"/>
                <w:szCs w:val="21"/>
              </w:rPr>
              <w:t>脉石英</w:t>
            </w:r>
          </w:p>
        </w:tc>
        <w:tc>
          <w:tcPr>
            <w:tcW w:w="738" w:type="pct"/>
            <w:tcBorders>
              <w:top w:val="single" w:color="000000" w:sz="4" w:space="0"/>
              <w:left w:val="single" w:color="000000" w:sz="4" w:space="0"/>
              <w:bottom w:val="single" w:color="auto" w:sz="4" w:space="0"/>
              <w:right w:val="single" w:color="000000" w:sz="4" w:space="0"/>
            </w:tcBorders>
            <w:shd w:val="clear" w:color="auto" w:fill="FFFFFF"/>
            <w:vAlign w:val="center"/>
          </w:tcPr>
          <w:p w14:paraId="7B23216C">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auto" w:sz="4" w:space="0"/>
              <w:right w:val="single" w:color="000000" w:sz="4" w:space="0"/>
            </w:tcBorders>
            <w:shd w:val="clear" w:color="auto" w:fill="auto"/>
            <w:vAlign w:val="center"/>
          </w:tcPr>
          <w:p w14:paraId="64C15ECB">
            <w:pPr>
              <w:jc w:val="center"/>
              <w:rPr>
                <w:color w:val="auto"/>
                <w:szCs w:val="21"/>
              </w:rPr>
            </w:pPr>
            <w:r>
              <w:rPr>
                <w:color w:val="auto"/>
                <w:szCs w:val="21"/>
              </w:rPr>
              <w:t xml:space="preserve">1.5050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EB2CC">
            <w:pPr>
              <w:jc w:val="center"/>
              <w:rPr>
                <w:color w:val="auto"/>
                <w:szCs w:val="21"/>
              </w:rPr>
            </w:pPr>
          </w:p>
        </w:tc>
      </w:tr>
      <w:tr w14:paraId="040DF495">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FD8AC">
            <w:pPr>
              <w:jc w:val="center"/>
              <w:rPr>
                <w:color w:val="auto"/>
                <w:szCs w:val="21"/>
              </w:rPr>
            </w:pPr>
            <w:r>
              <w:rPr>
                <w:color w:val="auto"/>
                <w:szCs w:val="21"/>
              </w:rPr>
              <w:t>5</w:t>
            </w:r>
          </w:p>
        </w:tc>
        <w:tc>
          <w:tcPr>
            <w:tcW w:w="1618" w:type="pct"/>
            <w:tcBorders>
              <w:top w:val="single" w:color="auto" w:sz="4" w:space="0"/>
              <w:left w:val="single" w:color="auto" w:sz="4" w:space="0"/>
              <w:bottom w:val="single" w:color="auto" w:sz="4" w:space="0"/>
              <w:right w:val="nil"/>
            </w:tcBorders>
            <w:shd w:val="clear" w:color="auto" w:fill="FFFFFF"/>
            <w:vAlign w:val="center"/>
          </w:tcPr>
          <w:p w14:paraId="003AFD63">
            <w:pPr>
              <w:jc w:val="center"/>
              <w:rPr>
                <w:color w:val="auto"/>
                <w:szCs w:val="21"/>
              </w:rPr>
            </w:pPr>
            <w:r>
              <w:rPr>
                <w:color w:val="auto"/>
                <w:szCs w:val="21"/>
              </w:rPr>
              <w:t>辽宁省喀左县大营子乡大营子村东沟熔剂用灰岩矿普查</w:t>
            </w:r>
          </w:p>
        </w:tc>
        <w:tc>
          <w:tcPr>
            <w:tcW w:w="923" w:type="pct"/>
            <w:tcBorders>
              <w:top w:val="single" w:color="auto" w:sz="4" w:space="0"/>
              <w:left w:val="single" w:color="000000" w:sz="4" w:space="0"/>
              <w:bottom w:val="single" w:color="auto" w:sz="4" w:space="0"/>
              <w:right w:val="single" w:color="000000" w:sz="4" w:space="0"/>
            </w:tcBorders>
            <w:shd w:val="clear" w:color="auto" w:fill="auto"/>
            <w:vAlign w:val="center"/>
          </w:tcPr>
          <w:p w14:paraId="4F98781E">
            <w:pPr>
              <w:jc w:val="center"/>
              <w:rPr>
                <w:color w:val="auto"/>
                <w:szCs w:val="21"/>
              </w:rPr>
            </w:pPr>
            <w:r>
              <w:rPr>
                <w:color w:val="auto"/>
                <w:szCs w:val="21"/>
              </w:rPr>
              <w:t>熔剂用灰岩</w:t>
            </w:r>
          </w:p>
        </w:tc>
        <w:tc>
          <w:tcPr>
            <w:tcW w:w="738" w:type="pct"/>
            <w:tcBorders>
              <w:top w:val="single" w:color="auto" w:sz="4" w:space="0"/>
              <w:left w:val="single" w:color="000000" w:sz="4" w:space="0"/>
              <w:bottom w:val="single" w:color="auto" w:sz="4" w:space="0"/>
              <w:right w:val="single" w:color="000000" w:sz="4" w:space="0"/>
            </w:tcBorders>
            <w:shd w:val="clear" w:color="auto" w:fill="FFFFFF"/>
            <w:vAlign w:val="center"/>
          </w:tcPr>
          <w:p w14:paraId="201EFB5C">
            <w:pPr>
              <w:jc w:val="center"/>
              <w:rPr>
                <w:color w:val="auto"/>
                <w:szCs w:val="21"/>
              </w:rPr>
            </w:pPr>
            <w:r>
              <w:rPr>
                <w:rFonts w:hint="eastAsia"/>
                <w:color w:val="auto"/>
                <w:szCs w:val="21"/>
              </w:rPr>
              <w:t>普查</w:t>
            </w:r>
          </w:p>
        </w:tc>
        <w:tc>
          <w:tcPr>
            <w:tcW w:w="724" w:type="pct"/>
            <w:tcBorders>
              <w:top w:val="single" w:color="auto" w:sz="4" w:space="0"/>
              <w:left w:val="nil"/>
              <w:bottom w:val="single" w:color="auto" w:sz="4" w:space="0"/>
              <w:right w:val="single" w:color="auto" w:sz="4" w:space="0"/>
            </w:tcBorders>
            <w:shd w:val="clear" w:color="auto" w:fill="FFFFFF"/>
            <w:vAlign w:val="center"/>
          </w:tcPr>
          <w:p w14:paraId="4410C939">
            <w:pPr>
              <w:jc w:val="center"/>
              <w:rPr>
                <w:rFonts w:hint="eastAsia" w:eastAsia="宋体"/>
                <w:color w:val="auto"/>
                <w:szCs w:val="21"/>
                <w:lang w:eastAsia="zh-CN"/>
              </w:rPr>
            </w:pPr>
            <w:r>
              <w:rPr>
                <w:color w:val="auto"/>
                <w:szCs w:val="21"/>
              </w:rPr>
              <w:t>0.284</w:t>
            </w:r>
            <w:r>
              <w:rPr>
                <w:rFonts w:hint="eastAsia"/>
                <w:color w:val="auto"/>
                <w:szCs w:val="21"/>
                <w:lang w:val="en-US" w:eastAsia="zh-CN"/>
              </w:rPr>
              <w:t>0</w:t>
            </w:r>
          </w:p>
        </w:tc>
        <w:tc>
          <w:tcPr>
            <w:tcW w:w="49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42C8F76">
            <w:pPr>
              <w:jc w:val="center"/>
              <w:rPr>
                <w:color w:val="auto"/>
                <w:szCs w:val="21"/>
              </w:rPr>
            </w:pPr>
          </w:p>
        </w:tc>
      </w:tr>
      <w:tr w14:paraId="525656A6">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73806">
            <w:pPr>
              <w:jc w:val="center"/>
              <w:rPr>
                <w:color w:val="auto"/>
                <w:szCs w:val="21"/>
              </w:rPr>
            </w:pPr>
            <w:r>
              <w:rPr>
                <w:color w:val="auto"/>
                <w:szCs w:val="21"/>
              </w:rPr>
              <w:t>6</w:t>
            </w:r>
          </w:p>
        </w:tc>
        <w:tc>
          <w:tcPr>
            <w:tcW w:w="1618" w:type="pct"/>
            <w:tcBorders>
              <w:top w:val="single" w:color="auto" w:sz="4" w:space="0"/>
              <w:left w:val="single" w:color="000000" w:sz="4" w:space="0"/>
              <w:bottom w:val="single" w:color="000000" w:sz="4" w:space="0"/>
              <w:right w:val="single" w:color="000000" w:sz="4" w:space="0"/>
            </w:tcBorders>
            <w:shd w:val="clear" w:color="auto" w:fill="FFFFFF"/>
            <w:vAlign w:val="center"/>
          </w:tcPr>
          <w:p w14:paraId="01DB2592">
            <w:pPr>
              <w:jc w:val="center"/>
              <w:rPr>
                <w:color w:val="auto"/>
                <w:szCs w:val="21"/>
              </w:rPr>
            </w:pPr>
            <w:r>
              <w:rPr>
                <w:color w:val="auto"/>
                <w:szCs w:val="21"/>
              </w:rPr>
              <w:t>辽宁省朝阳县东大道水泥用灰岩矿普查</w:t>
            </w:r>
          </w:p>
        </w:tc>
        <w:tc>
          <w:tcPr>
            <w:tcW w:w="923" w:type="pct"/>
            <w:tcBorders>
              <w:top w:val="single" w:color="auto" w:sz="4" w:space="0"/>
              <w:left w:val="single" w:color="000000" w:sz="4" w:space="0"/>
              <w:bottom w:val="single" w:color="000000" w:sz="4" w:space="0"/>
              <w:right w:val="single" w:color="000000" w:sz="4" w:space="0"/>
            </w:tcBorders>
            <w:shd w:val="clear" w:color="auto" w:fill="auto"/>
            <w:vAlign w:val="center"/>
          </w:tcPr>
          <w:p w14:paraId="37434C33">
            <w:pPr>
              <w:jc w:val="center"/>
              <w:rPr>
                <w:color w:val="auto"/>
                <w:szCs w:val="21"/>
              </w:rPr>
            </w:pPr>
            <w:r>
              <w:rPr>
                <w:color w:val="auto"/>
                <w:szCs w:val="21"/>
              </w:rPr>
              <w:t>水泥用灰岩</w:t>
            </w:r>
          </w:p>
        </w:tc>
        <w:tc>
          <w:tcPr>
            <w:tcW w:w="738"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665DF74">
            <w:pPr>
              <w:jc w:val="center"/>
              <w:rPr>
                <w:color w:val="auto"/>
                <w:szCs w:val="21"/>
              </w:rPr>
            </w:pPr>
            <w:r>
              <w:rPr>
                <w:rFonts w:hint="eastAsia"/>
                <w:color w:val="auto"/>
                <w:szCs w:val="21"/>
              </w:rPr>
              <w:t>普查</w:t>
            </w:r>
          </w:p>
        </w:tc>
        <w:tc>
          <w:tcPr>
            <w:tcW w:w="724"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02E1BD6">
            <w:pPr>
              <w:jc w:val="center"/>
              <w:rPr>
                <w:color w:val="auto"/>
                <w:szCs w:val="21"/>
              </w:rPr>
            </w:pPr>
            <w:r>
              <w:rPr>
                <w:color w:val="auto"/>
                <w:szCs w:val="21"/>
              </w:rPr>
              <w:t>0.5894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94F16">
            <w:pPr>
              <w:jc w:val="center"/>
              <w:rPr>
                <w:color w:val="auto"/>
                <w:szCs w:val="21"/>
              </w:rPr>
            </w:pPr>
          </w:p>
        </w:tc>
      </w:tr>
      <w:tr w14:paraId="0DC4ED9E">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C5B7C">
            <w:pPr>
              <w:jc w:val="center"/>
              <w:rPr>
                <w:color w:val="auto"/>
                <w:szCs w:val="21"/>
              </w:rPr>
            </w:pPr>
            <w:r>
              <w:rPr>
                <w:color w:val="auto"/>
                <w:szCs w:val="21"/>
              </w:rPr>
              <w:t>7</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624CA">
            <w:pPr>
              <w:jc w:val="center"/>
              <w:rPr>
                <w:color w:val="auto"/>
                <w:szCs w:val="21"/>
              </w:rPr>
            </w:pPr>
            <w:r>
              <w:rPr>
                <w:color w:val="auto"/>
                <w:szCs w:val="21"/>
              </w:rPr>
              <w:t>辽宁省建平县义成功扎兰池长石矿普查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83EC">
            <w:pPr>
              <w:jc w:val="center"/>
              <w:rPr>
                <w:color w:val="auto"/>
                <w:szCs w:val="21"/>
              </w:rPr>
            </w:pPr>
            <w:r>
              <w:rPr>
                <w:color w:val="auto"/>
                <w:szCs w:val="21"/>
              </w:rPr>
              <w:t>长石</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88C5E">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2C0B7">
            <w:pPr>
              <w:jc w:val="center"/>
              <w:rPr>
                <w:color w:val="auto"/>
                <w:szCs w:val="21"/>
              </w:rPr>
            </w:pPr>
            <w:r>
              <w:rPr>
                <w:color w:val="auto"/>
                <w:szCs w:val="21"/>
              </w:rPr>
              <w:t>0.48</w:t>
            </w:r>
            <w:r>
              <w:rPr>
                <w:rFonts w:hint="eastAsia"/>
                <w:color w:val="auto"/>
                <w:szCs w:val="21"/>
                <w:lang w:val="en-US" w:eastAsia="zh-CN"/>
              </w:rPr>
              <w:t>39</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F4ED5">
            <w:pPr>
              <w:jc w:val="center"/>
              <w:rPr>
                <w:color w:val="auto"/>
                <w:szCs w:val="21"/>
              </w:rPr>
            </w:pPr>
          </w:p>
        </w:tc>
      </w:tr>
      <w:tr w14:paraId="59EB7506">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F3F2A">
            <w:pPr>
              <w:jc w:val="center"/>
              <w:rPr>
                <w:color w:val="auto"/>
                <w:szCs w:val="21"/>
              </w:rPr>
            </w:pPr>
            <w:r>
              <w:rPr>
                <w:color w:val="auto"/>
                <w:szCs w:val="21"/>
              </w:rPr>
              <w:t>8</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53161">
            <w:pPr>
              <w:jc w:val="center"/>
              <w:rPr>
                <w:color w:val="auto"/>
                <w:szCs w:val="21"/>
              </w:rPr>
            </w:pPr>
            <w:r>
              <w:rPr>
                <w:color w:val="auto"/>
                <w:szCs w:val="21"/>
              </w:rPr>
              <w:t>辽宁省凌源市四官营子镇下营子熔剂用灰岩矿普查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5ABE">
            <w:pPr>
              <w:jc w:val="center"/>
              <w:rPr>
                <w:color w:val="auto"/>
                <w:szCs w:val="21"/>
              </w:rPr>
            </w:pPr>
            <w:r>
              <w:rPr>
                <w:color w:val="auto"/>
                <w:szCs w:val="21"/>
              </w:rPr>
              <w:t>熔剂用灰岩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F6459">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AB48B">
            <w:pPr>
              <w:jc w:val="center"/>
              <w:rPr>
                <w:color w:val="auto"/>
                <w:szCs w:val="21"/>
              </w:rPr>
            </w:pPr>
            <w:r>
              <w:rPr>
                <w:color w:val="auto"/>
                <w:szCs w:val="21"/>
              </w:rPr>
              <w:t>0.86</w:t>
            </w:r>
            <w:r>
              <w:rPr>
                <w:rFonts w:hint="eastAsia"/>
                <w:color w:val="auto"/>
                <w:szCs w:val="21"/>
                <w:lang w:val="en-US" w:eastAsia="zh-CN"/>
              </w:rPr>
              <w:t>69</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70C7C">
            <w:pPr>
              <w:jc w:val="center"/>
              <w:rPr>
                <w:color w:val="auto"/>
                <w:szCs w:val="21"/>
              </w:rPr>
            </w:pPr>
          </w:p>
        </w:tc>
      </w:tr>
      <w:tr w14:paraId="09E6AD20">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846CA">
            <w:pPr>
              <w:jc w:val="center"/>
              <w:rPr>
                <w:color w:val="auto"/>
                <w:szCs w:val="21"/>
              </w:rPr>
            </w:pPr>
            <w:r>
              <w:rPr>
                <w:color w:val="auto"/>
                <w:szCs w:val="21"/>
              </w:rPr>
              <w:t>9</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0996D">
            <w:pPr>
              <w:jc w:val="center"/>
              <w:rPr>
                <w:color w:val="auto"/>
                <w:szCs w:val="21"/>
              </w:rPr>
            </w:pPr>
            <w:r>
              <w:rPr>
                <w:color w:val="auto"/>
                <w:szCs w:val="21"/>
              </w:rPr>
              <w:t>辽宁省凌源市四官营子镇磨石沟熔剂用灰岩矿普查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4E3A">
            <w:pPr>
              <w:jc w:val="center"/>
              <w:rPr>
                <w:color w:val="auto"/>
                <w:szCs w:val="21"/>
              </w:rPr>
            </w:pPr>
            <w:r>
              <w:rPr>
                <w:color w:val="auto"/>
                <w:szCs w:val="21"/>
              </w:rPr>
              <w:t>熔剂用灰岩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D5570">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37333">
            <w:pPr>
              <w:jc w:val="center"/>
              <w:rPr>
                <w:color w:val="auto"/>
                <w:szCs w:val="21"/>
              </w:rPr>
            </w:pPr>
            <w:r>
              <w:rPr>
                <w:color w:val="auto"/>
                <w:szCs w:val="21"/>
              </w:rPr>
              <w:t>0.3078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37CEA">
            <w:pPr>
              <w:jc w:val="center"/>
              <w:rPr>
                <w:color w:val="auto"/>
                <w:szCs w:val="21"/>
              </w:rPr>
            </w:pPr>
          </w:p>
        </w:tc>
      </w:tr>
      <w:tr w14:paraId="0BA7D4A0">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56F70">
            <w:pPr>
              <w:jc w:val="center"/>
              <w:rPr>
                <w:color w:val="auto"/>
                <w:szCs w:val="21"/>
              </w:rPr>
            </w:pPr>
            <w:r>
              <w:rPr>
                <w:color w:val="auto"/>
                <w:szCs w:val="21"/>
              </w:rPr>
              <w:t>10</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B7F67">
            <w:pPr>
              <w:jc w:val="center"/>
              <w:rPr>
                <w:color w:val="auto"/>
                <w:szCs w:val="21"/>
              </w:rPr>
            </w:pPr>
            <w:r>
              <w:rPr>
                <w:color w:val="auto"/>
                <w:szCs w:val="21"/>
              </w:rPr>
              <w:t>辽宁省凌源市瓦房店镇申杖子熔剂用灰岩矿普查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9496">
            <w:pPr>
              <w:jc w:val="center"/>
              <w:rPr>
                <w:color w:val="auto"/>
                <w:szCs w:val="21"/>
              </w:rPr>
            </w:pPr>
            <w:r>
              <w:rPr>
                <w:color w:val="auto"/>
                <w:szCs w:val="21"/>
              </w:rPr>
              <w:t>熔剂用灰岩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B916F">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E81A5">
            <w:pPr>
              <w:jc w:val="center"/>
              <w:rPr>
                <w:color w:val="auto"/>
                <w:szCs w:val="21"/>
              </w:rPr>
            </w:pPr>
            <w:r>
              <w:rPr>
                <w:color w:val="auto"/>
                <w:szCs w:val="21"/>
              </w:rPr>
              <w:t>0.470</w:t>
            </w:r>
            <w:r>
              <w:rPr>
                <w:rFonts w:hint="eastAsia"/>
                <w:color w:val="auto"/>
                <w:szCs w:val="21"/>
                <w:lang w:val="en-US" w:eastAsia="zh-CN"/>
              </w:rPr>
              <w:t>2</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12496">
            <w:pPr>
              <w:jc w:val="center"/>
              <w:rPr>
                <w:color w:val="auto"/>
                <w:szCs w:val="21"/>
              </w:rPr>
            </w:pPr>
          </w:p>
        </w:tc>
      </w:tr>
      <w:tr w14:paraId="3A4704DF">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72062">
            <w:pPr>
              <w:jc w:val="center"/>
              <w:rPr>
                <w:color w:val="auto"/>
                <w:szCs w:val="21"/>
              </w:rPr>
            </w:pPr>
            <w:r>
              <w:rPr>
                <w:color w:val="auto"/>
                <w:szCs w:val="21"/>
              </w:rPr>
              <w:t>11</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801BC">
            <w:pPr>
              <w:jc w:val="center"/>
              <w:rPr>
                <w:color w:val="auto"/>
                <w:szCs w:val="21"/>
              </w:rPr>
            </w:pPr>
            <w:r>
              <w:rPr>
                <w:color w:val="auto"/>
                <w:szCs w:val="21"/>
              </w:rPr>
              <w:t>辽宁省凌源市瓦房店镇百车沟熔剂用灰岩矿普查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51C9">
            <w:pPr>
              <w:jc w:val="center"/>
              <w:rPr>
                <w:color w:val="auto"/>
                <w:szCs w:val="21"/>
              </w:rPr>
            </w:pPr>
            <w:r>
              <w:rPr>
                <w:color w:val="auto"/>
                <w:szCs w:val="21"/>
              </w:rPr>
              <w:t>熔剂用灰岩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F8EBF">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B8F0F">
            <w:pPr>
              <w:jc w:val="center"/>
              <w:rPr>
                <w:color w:val="auto"/>
                <w:szCs w:val="21"/>
              </w:rPr>
            </w:pPr>
            <w:r>
              <w:rPr>
                <w:color w:val="auto"/>
                <w:szCs w:val="21"/>
              </w:rPr>
              <w:t xml:space="preserve">0.4041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09595">
            <w:pPr>
              <w:jc w:val="center"/>
              <w:rPr>
                <w:color w:val="auto"/>
                <w:szCs w:val="21"/>
              </w:rPr>
            </w:pPr>
          </w:p>
        </w:tc>
      </w:tr>
      <w:tr w14:paraId="4EC52313">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DE716">
            <w:pPr>
              <w:jc w:val="center"/>
              <w:rPr>
                <w:color w:val="auto"/>
                <w:szCs w:val="21"/>
              </w:rPr>
            </w:pPr>
            <w:r>
              <w:rPr>
                <w:color w:val="auto"/>
                <w:szCs w:val="21"/>
              </w:rPr>
              <w:t>12</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93A97">
            <w:pPr>
              <w:jc w:val="center"/>
              <w:rPr>
                <w:color w:val="auto"/>
                <w:szCs w:val="21"/>
              </w:rPr>
            </w:pPr>
            <w:r>
              <w:rPr>
                <w:color w:val="auto"/>
                <w:szCs w:val="21"/>
              </w:rPr>
              <w:t>辽宁省北票市黄土梁子玄武岩矿普查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35236">
            <w:pPr>
              <w:jc w:val="center"/>
              <w:rPr>
                <w:color w:val="auto"/>
                <w:szCs w:val="21"/>
              </w:rPr>
            </w:pPr>
            <w:r>
              <w:rPr>
                <w:color w:val="auto"/>
                <w:szCs w:val="21"/>
              </w:rPr>
              <w:t>玄武岩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12581">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81036">
            <w:pPr>
              <w:jc w:val="center"/>
              <w:rPr>
                <w:color w:val="auto"/>
                <w:szCs w:val="21"/>
              </w:rPr>
            </w:pPr>
            <w:r>
              <w:rPr>
                <w:color w:val="auto"/>
                <w:szCs w:val="21"/>
              </w:rPr>
              <w:t>0.2934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E4D50">
            <w:pPr>
              <w:jc w:val="center"/>
              <w:rPr>
                <w:color w:val="auto"/>
                <w:szCs w:val="21"/>
              </w:rPr>
            </w:pPr>
          </w:p>
        </w:tc>
      </w:tr>
      <w:tr w14:paraId="3889B637">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75CD0">
            <w:pPr>
              <w:jc w:val="center"/>
              <w:rPr>
                <w:color w:val="auto"/>
                <w:szCs w:val="21"/>
              </w:rPr>
            </w:pPr>
            <w:r>
              <w:rPr>
                <w:color w:val="auto"/>
                <w:szCs w:val="21"/>
              </w:rPr>
              <w:t>13</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821CE">
            <w:pPr>
              <w:jc w:val="center"/>
              <w:rPr>
                <w:color w:val="auto"/>
                <w:szCs w:val="21"/>
              </w:rPr>
            </w:pPr>
            <w:r>
              <w:rPr>
                <w:color w:val="auto"/>
                <w:szCs w:val="21"/>
              </w:rPr>
              <w:t>辽宁省建平县沙海镇马杖子玄武岩矿普查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5148A">
            <w:pPr>
              <w:jc w:val="center"/>
              <w:rPr>
                <w:color w:val="auto"/>
                <w:szCs w:val="21"/>
              </w:rPr>
            </w:pPr>
            <w:r>
              <w:rPr>
                <w:color w:val="auto"/>
                <w:szCs w:val="21"/>
              </w:rPr>
              <w:t>玄武岩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E03AB">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17DB4">
            <w:pPr>
              <w:jc w:val="center"/>
              <w:rPr>
                <w:color w:val="auto"/>
                <w:szCs w:val="21"/>
              </w:rPr>
            </w:pPr>
            <w:r>
              <w:rPr>
                <w:color w:val="auto"/>
                <w:szCs w:val="21"/>
              </w:rPr>
              <w:t>0.2230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499F2">
            <w:pPr>
              <w:jc w:val="center"/>
              <w:rPr>
                <w:color w:val="auto"/>
                <w:szCs w:val="21"/>
              </w:rPr>
            </w:pPr>
          </w:p>
        </w:tc>
      </w:tr>
      <w:tr w14:paraId="2AE2519F">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DFB12">
            <w:pPr>
              <w:jc w:val="center"/>
              <w:rPr>
                <w:color w:val="auto"/>
                <w:szCs w:val="21"/>
              </w:rPr>
            </w:pPr>
            <w:r>
              <w:rPr>
                <w:color w:val="auto"/>
                <w:szCs w:val="21"/>
              </w:rPr>
              <w:t>14</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0B372">
            <w:pPr>
              <w:jc w:val="center"/>
              <w:rPr>
                <w:color w:val="auto"/>
                <w:szCs w:val="21"/>
              </w:rPr>
            </w:pPr>
            <w:r>
              <w:rPr>
                <w:color w:val="auto"/>
                <w:szCs w:val="21"/>
              </w:rPr>
              <w:t>辽宁省朝阳市龙城区七道泉子矿泉水普查</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08077">
            <w:pPr>
              <w:jc w:val="center"/>
              <w:rPr>
                <w:color w:val="auto"/>
                <w:szCs w:val="21"/>
              </w:rPr>
            </w:pPr>
            <w:r>
              <w:rPr>
                <w:color w:val="auto"/>
                <w:szCs w:val="21"/>
              </w:rPr>
              <w:t>矿泉水</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707EA">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CFF49">
            <w:pPr>
              <w:jc w:val="center"/>
              <w:rPr>
                <w:color w:val="auto"/>
                <w:szCs w:val="21"/>
              </w:rPr>
            </w:pPr>
            <w:r>
              <w:rPr>
                <w:color w:val="auto"/>
                <w:szCs w:val="21"/>
              </w:rPr>
              <w:t>0.0304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71912">
            <w:pPr>
              <w:jc w:val="center"/>
              <w:rPr>
                <w:color w:val="auto"/>
                <w:szCs w:val="21"/>
              </w:rPr>
            </w:pPr>
          </w:p>
        </w:tc>
      </w:tr>
      <w:tr w14:paraId="2FD4E2EA">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86C7A">
            <w:pPr>
              <w:jc w:val="center"/>
              <w:rPr>
                <w:color w:val="auto"/>
                <w:szCs w:val="21"/>
              </w:rPr>
            </w:pPr>
            <w:r>
              <w:rPr>
                <w:rFonts w:hint="eastAsia"/>
                <w:color w:val="auto"/>
                <w:szCs w:val="21"/>
              </w:rPr>
              <w:t>15</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C35B9">
            <w:pPr>
              <w:jc w:val="center"/>
              <w:rPr>
                <w:color w:val="auto"/>
                <w:szCs w:val="21"/>
              </w:rPr>
            </w:pPr>
            <w:r>
              <w:rPr>
                <w:color w:val="auto"/>
                <w:szCs w:val="21"/>
              </w:rPr>
              <w:t>辽宁省建平县老官地镇小五家玄武岩矿普查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F64B8">
            <w:pPr>
              <w:jc w:val="center"/>
              <w:rPr>
                <w:color w:val="auto"/>
                <w:szCs w:val="21"/>
              </w:rPr>
            </w:pPr>
            <w:r>
              <w:rPr>
                <w:color w:val="auto"/>
                <w:szCs w:val="21"/>
              </w:rPr>
              <w:t>玄武岩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5A08C">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3CE46">
            <w:pPr>
              <w:jc w:val="center"/>
              <w:rPr>
                <w:rFonts w:hint="default" w:eastAsia="宋体"/>
                <w:color w:val="auto"/>
                <w:szCs w:val="21"/>
                <w:lang w:val="en-US" w:eastAsia="zh-CN"/>
              </w:rPr>
            </w:pPr>
            <w:r>
              <w:rPr>
                <w:rFonts w:hint="eastAsia"/>
                <w:color w:val="auto"/>
                <w:szCs w:val="21"/>
                <w:highlight w:val="none"/>
                <w:lang w:val="en-US" w:eastAsia="zh-CN"/>
              </w:rPr>
              <w:t>0.7740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DA3C7">
            <w:pPr>
              <w:jc w:val="center"/>
              <w:rPr>
                <w:color w:val="auto"/>
                <w:szCs w:val="21"/>
              </w:rPr>
            </w:pPr>
          </w:p>
        </w:tc>
      </w:tr>
    </w:tbl>
    <w:p w14:paraId="1575410C">
      <w:pPr>
        <w:adjustRightInd w:val="0"/>
        <w:snapToGrid w:val="0"/>
        <w:jc w:val="center"/>
        <w:rPr>
          <w:b/>
          <w:bCs/>
          <w:color w:val="auto"/>
          <w:sz w:val="24"/>
        </w:rPr>
      </w:pPr>
    </w:p>
    <w:p w14:paraId="4377F442">
      <w:pPr>
        <w:adjustRightInd w:val="0"/>
        <w:snapToGrid w:val="0"/>
        <w:spacing w:line="360" w:lineRule="auto"/>
        <w:ind w:firstLine="482" w:firstLineChars="200"/>
        <w:outlineLvl w:val="2"/>
        <w:rPr>
          <w:b/>
          <w:bCs/>
          <w:color w:val="auto"/>
          <w:sz w:val="24"/>
        </w:rPr>
      </w:pPr>
      <w:r>
        <w:rPr>
          <w:b/>
          <w:bCs/>
          <w:color w:val="auto"/>
          <w:sz w:val="24"/>
        </w:rPr>
        <w:t>1</w:t>
      </w:r>
      <w:r>
        <w:rPr>
          <w:rFonts w:hint="eastAsia"/>
          <w:b/>
          <w:bCs/>
          <w:color w:val="auto"/>
          <w:sz w:val="24"/>
        </w:rPr>
        <w:t>.</w:t>
      </w:r>
      <w:r>
        <w:rPr>
          <w:b/>
          <w:bCs/>
          <w:color w:val="auto"/>
          <w:sz w:val="24"/>
        </w:rPr>
        <w:t>辽宁省喀左县西官大海珍珠岩矿详查</w:t>
      </w:r>
    </w:p>
    <w:p w14:paraId="3F3AD574">
      <w:pPr>
        <w:adjustRightInd w:val="0"/>
        <w:snapToGrid w:val="0"/>
        <w:spacing w:line="360" w:lineRule="auto"/>
        <w:ind w:firstLine="480" w:firstLineChars="200"/>
        <w:rPr>
          <w:color w:val="auto"/>
          <w:sz w:val="24"/>
        </w:rPr>
      </w:pPr>
      <w:r>
        <w:rPr>
          <w:color w:val="auto"/>
          <w:sz w:val="24"/>
        </w:rPr>
        <w:t>（1）地理位置和交通</w:t>
      </w:r>
    </w:p>
    <w:p w14:paraId="5F221CEC">
      <w:pPr>
        <w:adjustRightInd w:val="0"/>
        <w:snapToGrid w:val="0"/>
        <w:spacing w:line="360" w:lineRule="auto"/>
        <w:ind w:firstLine="480" w:firstLineChars="200"/>
        <w:jc w:val="left"/>
        <w:rPr>
          <w:color w:val="auto"/>
          <w:sz w:val="24"/>
        </w:rPr>
      </w:pPr>
      <w:r>
        <w:rPr>
          <w:color w:val="auto"/>
          <w:sz w:val="24"/>
        </w:rPr>
        <w:t>工作区位于辽宁省喀左县官大海农场境内，行政隶属喀左县官大海农场管辖。工作区南东距喀左县城大城子镇10km，有简易公路进入工作区，交通便利。</w:t>
      </w:r>
    </w:p>
    <w:p w14:paraId="6C897A08">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3834B8D6">
      <w:pPr>
        <w:adjustRightInd w:val="0"/>
        <w:snapToGrid w:val="0"/>
        <w:spacing w:line="360" w:lineRule="auto"/>
        <w:ind w:firstLine="480" w:firstLineChars="200"/>
        <w:rPr>
          <w:color w:val="auto"/>
          <w:sz w:val="24"/>
        </w:rPr>
      </w:pPr>
      <w:r>
        <w:rPr>
          <w:color w:val="auto"/>
          <w:sz w:val="24"/>
        </w:rPr>
        <w:t>勘查区块面积4.13</w:t>
      </w:r>
      <w:r>
        <w:rPr>
          <w:rFonts w:hint="eastAsia"/>
          <w:color w:val="auto"/>
          <w:sz w:val="24"/>
          <w:lang w:val="en-US" w:eastAsia="zh-CN"/>
        </w:rPr>
        <w:t>39</w:t>
      </w:r>
      <w:r>
        <w:rPr>
          <w:color w:val="auto"/>
          <w:sz w:val="24"/>
        </w:rPr>
        <w:t>km</w:t>
      </w:r>
      <w:r>
        <w:rPr>
          <w:color w:val="auto"/>
          <w:sz w:val="24"/>
          <w:vertAlign w:val="superscript"/>
        </w:rPr>
        <w:t>2</w:t>
      </w:r>
      <w:r>
        <w:rPr>
          <w:color w:val="auto"/>
          <w:sz w:val="24"/>
        </w:rPr>
        <w:t>。勘查矿种为珍珠岩。</w:t>
      </w:r>
    </w:p>
    <w:p w14:paraId="7B9D1574">
      <w:pPr>
        <w:adjustRightInd w:val="0"/>
        <w:snapToGrid w:val="0"/>
        <w:spacing w:line="360" w:lineRule="auto"/>
        <w:ind w:firstLine="480" w:firstLineChars="200"/>
        <w:rPr>
          <w:color w:val="auto"/>
          <w:sz w:val="24"/>
        </w:rPr>
      </w:pPr>
      <w:r>
        <w:rPr>
          <w:color w:val="auto"/>
          <w:sz w:val="24"/>
        </w:rPr>
        <w:t>（3）地质特征</w:t>
      </w:r>
      <w:r>
        <w:rPr>
          <w:rFonts w:hint="eastAsia"/>
          <w:color w:val="auto"/>
          <w:sz w:val="24"/>
        </w:rPr>
        <w:t>及资源赋存情况</w:t>
      </w:r>
    </w:p>
    <w:p w14:paraId="51731058">
      <w:pPr>
        <w:adjustRightInd w:val="0"/>
        <w:snapToGrid w:val="0"/>
        <w:spacing w:line="360" w:lineRule="auto"/>
        <w:ind w:firstLine="480" w:firstLineChars="200"/>
        <w:rPr>
          <w:color w:val="auto"/>
          <w:sz w:val="24"/>
        </w:rPr>
      </w:pPr>
      <w:r>
        <w:rPr>
          <w:color w:val="auto"/>
          <w:sz w:val="24"/>
        </w:rPr>
        <w:t>矿体（层）赋存于中生界白垩系下统义县组二段（K</w:t>
      </w:r>
      <w:r>
        <w:rPr>
          <w:color w:val="auto"/>
          <w:sz w:val="24"/>
          <w:vertAlign w:val="subscript"/>
        </w:rPr>
        <w:t>1</w:t>
      </w:r>
      <w:r>
        <w:rPr>
          <w:color w:val="auto"/>
          <w:sz w:val="24"/>
        </w:rPr>
        <w:t>y</w:t>
      </w:r>
      <w:r>
        <w:rPr>
          <w:color w:val="auto"/>
          <w:sz w:val="24"/>
          <w:vertAlign w:val="superscript"/>
        </w:rPr>
        <w:t>2</w:t>
      </w:r>
      <w:r>
        <w:rPr>
          <w:color w:val="auto"/>
          <w:sz w:val="24"/>
        </w:rPr>
        <w:t>）凝灰质火山角砾岩中。区内共求得珍珠岩矿石推断（TD）类资源量269.81万吨。</w:t>
      </w:r>
    </w:p>
    <w:p w14:paraId="1621C3F7">
      <w:pPr>
        <w:adjustRightInd w:val="0"/>
        <w:snapToGrid w:val="0"/>
        <w:spacing w:line="360" w:lineRule="auto"/>
        <w:ind w:firstLine="480" w:firstLineChars="200"/>
        <w:rPr>
          <w:color w:val="auto"/>
          <w:sz w:val="24"/>
        </w:rPr>
      </w:pPr>
      <w:r>
        <w:rPr>
          <w:color w:val="auto"/>
          <w:sz w:val="24"/>
        </w:rPr>
        <w:t>（</w:t>
      </w:r>
      <w:r>
        <w:rPr>
          <w:rFonts w:hint="eastAsia"/>
          <w:color w:val="auto"/>
          <w:sz w:val="24"/>
        </w:rPr>
        <w:t>4</w:t>
      </w:r>
      <w:r>
        <w:rPr>
          <w:color w:val="auto"/>
          <w:sz w:val="24"/>
        </w:rPr>
        <w:t>）周边矿权情况</w:t>
      </w:r>
    </w:p>
    <w:p w14:paraId="1E1A0058">
      <w:pPr>
        <w:adjustRightInd w:val="0"/>
        <w:snapToGrid w:val="0"/>
        <w:spacing w:line="360" w:lineRule="auto"/>
        <w:ind w:firstLine="480" w:firstLineChars="200"/>
        <w:rPr>
          <w:color w:val="auto"/>
          <w:sz w:val="24"/>
        </w:rPr>
      </w:pPr>
      <w:r>
        <w:rPr>
          <w:color w:val="auto"/>
          <w:sz w:val="24"/>
        </w:rPr>
        <w:t>该区块范围内无已设矿业权，南侧与喀左县福鑫矿业有限公司采矿权最近距离为680米。</w:t>
      </w:r>
    </w:p>
    <w:p w14:paraId="626A735F">
      <w:pPr>
        <w:adjustRightInd w:val="0"/>
        <w:snapToGrid w:val="0"/>
        <w:spacing w:line="360" w:lineRule="auto"/>
        <w:ind w:firstLine="480" w:firstLineChars="200"/>
        <w:rPr>
          <w:color w:val="auto"/>
          <w:sz w:val="24"/>
        </w:rPr>
      </w:pPr>
      <w:r>
        <w:rPr>
          <w:color w:val="auto"/>
          <w:sz w:val="24"/>
        </w:rPr>
        <w:t>（</w:t>
      </w:r>
      <w:r>
        <w:rPr>
          <w:rFonts w:hint="eastAsia"/>
          <w:color w:val="auto"/>
          <w:sz w:val="24"/>
        </w:rPr>
        <w:t>5</w:t>
      </w:r>
      <w:r>
        <w:rPr>
          <w:color w:val="auto"/>
          <w:sz w:val="24"/>
        </w:rPr>
        <w:t>）各类保护区复核情况</w:t>
      </w:r>
    </w:p>
    <w:p w14:paraId="5F25F808">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742F102F">
      <w:pPr>
        <w:adjustRightInd w:val="0"/>
        <w:snapToGrid w:val="0"/>
        <w:spacing w:line="360" w:lineRule="auto"/>
        <w:ind w:firstLine="482" w:firstLineChars="200"/>
        <w:outlineLvl w:val="2"/>
        <w:rPr>
          <w:b/>
          <w:bCs/>
          <w:color w:val="auto"/>
          <w:sz w:val="24"/>
        </w:rPr>
      </w:pPr>
      <w:r>
        <w:rPr>
          <w:b/>
          <w:bCs/>
          <w:color w:val="auto"/>
          <w:sz w:val="24"/>
        </w:rPr>
        <w:t>2</w:t>
      </w:r>
      <w:r>
        <w:rPr>
          <w:rFonts w:hint="eastAsia"/>
          <w:b/>
          <w:bCs/>
          <w:color w:val="auto"/>
          <w:sz w:val="24"/>
        </w:rPr>
        <w:t>.</w:t>
      </w:r>
      <w:r>
        <w:rPr>
          <w:b/>
          <w:bCs/>
          <w:color w:val="auto"/>
          <w:sz w:val="24"/>
        </w:rPr>
        <w:t>辽宁省凌源市三十家子镇薄杖子长石矿详查</w:t>
      </w:r>
    </w:p>
    <w:p w14:paraId="4C91B94E">
      <w:pPr>
        <w:adjustRightInd w:val="0"/>
        <w:snapToGrid w:val="0"/>
        <w:spacing w:line="360" w:lineRule="auto"/>
        <w:ind w:firstLine="480" w:firstLineChars="200"/>
        <w:rPr>
          <w:color w:val="auto"/>
          <w:sz w:val="24"/>
        </w:rPr>
      </w:pPr>
      <w:r>
        <w:rPr>
          <w:color w:val="auto"/>
          <w:sz w:val="24"/>
        </w:rPr>
        <w:t>（1）地理位置和交通</w:t>
      </w:r>
    </w:p>
    <w:p w14:paraId="50835A7A">
      <w:pPr>
        <w:adjustRightInd w:val="0"/>
        <w:snapToGrid w:val="0"/>
        <w:spacing w:line="360" w:lineRule="auto"/>
        <w:ind w:firstLine="480" w:firstLineChars="200"/>
        <w:rPr>
          <w:color w:val="auto"/>
          <w:sz w:val="24"/>
        </w:rPr>
      </w:pPr>
      <w:r>
        <w:rPr>
          <w:color w:val="auto"/>
          <w:sz w:val="24"/>
        </w:rPr>
        <w:t>工作区位于辽宁省凌源市三十家子镇</w:t>
      </w:r>
      <w:r>
        <w:rPr>
          <w:rFonts w:hint="eastAsia"/>
          <w:color w:val="auto"/>
          <w:sz w:val="24"/>
        </w:rPr>
        <w:t>小孤山村北</w:t>
      </w:r>
      <w:r>
        <w:rPr>
          <w:color w:val="auto"/>
          <w:sz w:val="24"/>
        </w:rPr>
        <w:t>，行政隶属凌源市三十家子镇管辖。西距三十家子镇7km，国道101线、魏塔线铁路均由镇内通过，315省道由工作区东侧茶棚附近通过，西距长~深高速公路三十家子站仅3km，北侧有三十家子~沟门子乡级公路通过，交通十分方便。</w:t>
      </w:r>
    </w:p>
    <w:p w14:paraId="59657D8A">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1D8B18EC">
      <w:pPr>
        <w:adjustRightInd w:val="0"/>
        <w:snapToGrid w:val="0"/>
        <w:spacing w:line="360" w:lineRule="auto"/>
        <w:ind w:firstLine="480" w:firstLineChars="200"/>
        <w:rPr>
          <w:color w:val="auto"/>
          <w:sz w:val="24"/>
        </w:rPr>
      </w:pPr>
      <w:r>
        <w:rPr>
          <w:color w:val="auto"/>
          <w:sz w:val="24"/>
        </w:rPr>
        <w:t>勘查区块面积0.6</w:t>
      </w:r>
      <w:r>
        <w:rPr>
          <w:rFonts w:hint="eastAsia"/>
          <w:color w:val="auto"/>
          <w:sz w:val="24"/>
        </w:rPr>
        <w:t>3</w:t>
      </w:r>
      <w:r>
        <w:rPr>
          <w:rFonts w:hint="eastAsia"/>
          <w:color w:val="auto"/>
          <w:sz w:val="24"/>
          <w:lang w:val="en-US" w:eastAsia="zh-CN"/>
        </w:rPr>
        <w:t>29</w:t>
      </w:r>
      <w:r>
        <w:rPr>
          <w:color w:val="auto"/>
          <w:sz w:val="24"/>
        </w:rPr>
        <w:t>km</w:t>
      </w:r>
      <w:r>
        <w:rPr>
          <w:color w:val="auto"/>
          <w:sz w:val="24"/>
          <w:vertAlign w:val="superscript"/>
        </w:rPr>
        <w:t>2</w:t>
      </w:r>
      <w:r>
        <w:rPr>
          <w:color w:val="auto"/>
          <w:sz w:val="24"/>
        </w:rPr>
        <w:t>。勘查矿种为长石。</w:t>
      </w:r>
    </w:p>
    <w:p w14:paraId="0AAF558B">
      <w:pPr>
        <w:numPr>
          <w:ilvl w:val="0"/>
          <w:numId w:val="1"/>
        </w:numPr>
        <w:adjustRightInd w:val="0"/>
        <w:snapToGrid w:val="0"/>
        <w:spacing w:line="360" w:lineRule="auto"/>
        <w:ind w:firstLine="480" w:firstLineChars="200"/>
        <w:rPr>
          <w:color w:val="auto"/>
          <w:sz w:val="24"/>
        </w:rPr>
      </w:pPr>
      <w:r>
        <w:rPr>
          <w:color w:val="auto"/>
          <w:sz w:val="24"/>
        </w:rPr>
        <w:t>地质特征</w:t>
      </w:r>
      <w:r>
        <w:rPr>
          <w:rFonts w:hint="eastAsia"/>
          <w:color w:val="auto"/>
          <w:sz w:val="24"/>
        </w:rPr>
        <w:t>及资源赋存情况</w:t>
      </w:r>
    </w:p>
    <w:p w14:paraId="58A57910">
      <w:pPr>
        <w:pStyle w:val="6"/>
        <w:spacing w:line="360" w:lineRule="auto"/>
        <w:ind w:firstLine="480"/>
        <w:rPr>
          <w:color w:val="auto"/>
          <w:kern w:val="0"/>
          <w:sz w:val="24"/>
        </w:rPr>
      </w:pPr>
      <w:r>
        <w:rPr>
          <w:color w:val="auto"/>
          <w:sz w:val="24"/>
        </w:rPr>
        <w:t>区内长石矿化体均赋存于正长岩中</w:t>
      </w:r>
      <w:r>
        <w:rPr>
          <w:rFonts w:hint="eastAsia"/>
          <w:color w:val="auto"/>
          <w:sz w:val="24"/>
        </w:rPr>
        <w:t>。</w:t>
      </w:r>
      <w:r>
        <w:rPr>
          <w:rFonts w:hint="eastAsia"/>
          <w:color w:val="auto"/>
          <w:kern w:val="0"/>
          <w:sz w:val="24"/>
        </w:rPr>
        <w:t>区内共求得长石矿石</w:t>
      </w:r>
      <w:r>
        <w:rPr>
          <w:color w:val="auto"/>
          <w:sz w:val="24"/>
        </w:rPr>
        <w:t>推断（TD）类资源量</w:t>
      </w:r>
      <w:r>
        <w:rPr>
          <w:color w:val="auto"/>
          <w:kern w:val="0"/>
          <w:sz w:val="24"/>
        </w:rPr>
        <w:t>126.18万吨。</w:t>
      </w:r>
    </w:p>
    <w:p w14:paraId="370174DD">
      <w:pPr>
        <w:adjustRightInd w:val="0"/>
        <w:snapToGrid w:val="0"/>
        <w:spacing w:line="360" w:lineRule="auto"/>
        <w:ind w:firstLine="480" w:firstLineChars="200"/>
        <w:rPr>
          <w:color w:val="auto"/>
          <w:sz w:val="24"/>
        </w:rPr>
      </w:pPr>
      <w:r>
        <w:rPr>
          <w:color w:val="auto"/>
          <w:sz w:val="24"/>
        </w:rPr>
        <w:t>（</w:t>
      </w:r>
      <w:r>
        <w:rPr>
          <w:rFonts w:hint="eastAsia"/>
          <w:color w:val="auto"/>
          <w:sz w:val="24"/>
        </w:rPr>
        <w:t>4</w:t>
      </w:r>
      <w:r>
        <w:rPr>
          <w:color w:val="auto"/>
          <w:sz w:val="24"/>
        </w:rPr>
        <w:t>）周边矿权情况</w:t>
      </w:r>
    </w:p>
    <w:p w14:paraId="3FC96DAF">
      <w:pPr>
        <w:adjustRightInd w:val="0"/>
        <w:snapToGrid w:val="0"/>
        <w:spacing w:line="360" w:lineRule="auto"/>
        <w:ind w:firstLine="480" w:firstLineChars="200"/>
        <w:rPr>
          <w:color w:val="auto"/>
          <w:sz w:val="24"/>
        </w:rPr>
      </w:pPr>
      <w:r>
        <w:rPr>
          <w:color w:val="auto"/>
          <w:sz w:val="24"/>
        </w:rPr>
        <w:t>该区块范围内无已设矿业权，东南侧与凌源市宏城碎石加工有限公司采矿权最近距离670米。</w:t>
      </w:r>
    </w:p>
    <w:p w14:paraId="7F6D5709">
      <w:pPr>
        <w:adjustRightInd w:val="0"/>
        <w:snapToGrid w:val="0"/>
        <w:spacing w:line="360" w:lineRule="auto"/>
        <w:ind w:firstLine="480" w:firstLineChars="200"/>
        <w:rPr>
          <w:color w:val="auto"/>
          <w:sz w:val="24"/>
        </w:rPr>
      </w:pPr>
      <w:r>
        <w:rPr>
          <w:color w:val="auto"/>
          <w:sz w:val="24"/>
        </w:rPr>
        <w:t>（</w:t>
      </w:r>
      <w:r>
        <w:rPr>
          <w:rFonts w:hint="eastAsia"/>
          <w:color w:val="auto"/>
          <w:sz w:val="24"/>
        </w:rPr>
        <w:t>5</w:t>
      </w:r>
      <w:r>
        <w:rPr>
          <w:color w:val="auto"/>
          <w:sz w:val="24"/>
        </w:rPr>
        <w:t>）各类保护区复核情况</w:t>
      </w:r>
    </w:p>
    <w:p w14:paraId="4DB1AE16">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0E524C36">
      <w:pPr>
        <w:adjustRightInd w:val="0"/>
        <w:snapToGrid w:val="0"/>
        <w:spacing w:line="360" w:lineRule="auto"/>
        <w:ind w:firstLine="482" w:firstLineChars="200"/>
        <w:outlineLvl w:val="2"/>
        <w:rPr>
          <w:b/>
          <w:bCs/>
          <w:color w:val="auto"/>
          <w:sz w:val="24"/>
        </w:rPr>
      </w:pPr>
      <w:r>
        <w:rPr>
          <w:b/>
          <w:bCs/>
          <w:color w:val="auto"/>
          <w:sz w:val="24"/>
        </w:rPr>
        <w:t>3</w:t>
      </w:r>
      <w:r>
        <w:rPr>
          <w:rFonts w:hint="eastAsia"/>
          <w:b/>
          <w:bCs/>
          <w:color w:val="auto"/>
          <w:sz w:val="24"/>
        </w:rPr>
        <w:t>.</w:t>
      </w:r>
      <w:r>
        <w:rPr>
          <w:b/>
          <w:bCs/>
          <w:color w:val="auto"/>
          <w:sz w:val="24"/>
        </w:rPr>
        <w:t>辽宁省双塔区鹰嘴山熔剂用灰岩矿普查</w:t>
      </w:r>
    </w:p>
    <w:p w14:paraId="30EEB06A">
      <w:pPr>
        <w:adjustRightInd w:val="0"/>
        <w:snapToGrid w:val="0"/>
        <w:spacing w:line="360" w:lineRule="auto"/>
        <w:ind w:firstLine="480" w:firstLineChars="200"/>
        <w:rPr>
          <w:color w:val="auto"/>
          <w:sz w:val="24"/>
        </w:rPr>
      </w:pPr>
      <w:r>
        <w:rPr>
          <w:color w:val="auto"/>
          <w:sz w:val="24"/>
        </w:rPr>
        <w:t>（1）地理位置和交通</w:t>
      </w:r>
    </w:p>
    <w:p w14:paraId="4A5037CD">
      <w:pPr>
        <w:adjustRightInd w:val="0"/>
        <w:snapToGrid w:val="0"/>
        <w:spacing w:line="360" w:lineRule="auto"/>
        <w:ind w:firstLine="480" w:firstLineChars="200"/>
        <w:rPr>
          <w:color w:val="auto"/>
        </w:rPr>
      </w:pPr>
      <w:r>
        <w:rPr>
          <w:rFonts w:hint="eastAsia"/>
          <w:color w:val="auto"/>
          <w:sz w:val="24"/>
        </w:rPr>
        <w:t>工作区</w:t>
      </w:r>
      <w:r>
        <w:rPr>
          <w:color w:val="auto"/>
          <w:sz w:val="24"/>
        </w:rPr>
        <w:t>位于朝阳市双塔区桃花吐镇</w:t>
      </w:r>
      <w:r>
        <w:rPr>
          <w:rFonts w:hint="eastAsia"/>
          <w:color w:val="auto"/>
          <w:sz w:val="24"/>
        </w:rPr>
        <w:t>林四家村东2.60km处</w:t>
      </w:r>
      <w:r>
        <w:rPr>
          <w:color w:val="auto"/>
          <w:sz w:val="24"/>
        </w:rPr>
        <w:t>，行政区划隶属于朝阳市双塔区桃花吐镇管辖，距朝阳市区东约15km，北西距G101国道桃花吐镇政府约6km，</w:t>
      </w:r>
      <w:r>
        <w:rPr>
          <w:rFonts w:hint="eastAsia"/>
          <w:color w:val="auto"/>
          <w:sz w:val="24"/>
        </w:rPr>
        <w:t>区内</w:t>
      </w:r>
      <w:r>
        <w:rPr>
          <w:color w:val="auto"/>
          <w:sz w:val="24"/>
        </w:rPr>
        <w:t>有土路连通，交通方便。</w:t>
      </w:r>
    </w:p>
    <w:p w14:paraId="37A5286A">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122AB6FE">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块</w:t>
      </w:r>
      <w:r>
        <w:rPr>
          <w:color w:val="auto"/>
          <w:sz w:val="24"/>
        </w:rPr>
        <w:t>面积1.728</w:t>
      </w:r>
      <w:r>
        <w:rPr>
          <w:rFonts w:hint="eastAsia"/>
          <w:color w:val="auto"/>
          <w:sz w:val="24"/>
          <w:lang w:val="en-US" w:eastAsia="zh-CN"/>
        </w:rPr>
        <w:t>6</w:t>
      </w:r>
      <w:r>
        <w:rPr>
          <w:color w:val="auto"/>
          <w:sz w:val="24"/>
        </w:rPr>
        <w:t>km</w:t>
      </w:r>
      <w:r>
        <w:rPr>
          <w:color w:val="auto"/>
          <w:sz w:val="24"/>
          <w:vertAlign w:val="superscript"/>
        </w:rPr>
        <w:t>2</w:t>
      </w:r>
      <w:r>
        <w:rPr>
          <w:color w:val="auto"/>
          <w:sz w:val="24"/>
        </w:rPr>
        <w:t>。勘查矿种为熔剂用灰岩。</w:t>
      </w:r>
    </w:p>
    <w:p w14:paraId="0E1F93A4">
      <w:pPr>
        <w:adjustRightInd w:val="0"/>
        <w:snapToGrid w:val="0"/>
        <w:spacing w:line="360" w:lineRule="auto"/>
        <w:ind w:firstLine="480" w:firstLineChars="200"/>
        <w:rPr>
          <w:color w:val="auto"/>
          <w:sz w:val="24"/>
        </w:rPr>
      </w:pPr>
      <w:r>
        <w:rPr>
          <w:color w:val="auto"/>
          <w:sz w:val="24"/>
        </w:rPr>
        <w:t>（3）地质特征及资源赋存情况</w:t>
      </w:r>
    </w:p>
    <w:p w14:paraId="4870CE26">
      <w:pPr>
        <w:adjustRightInd w:val="0"/>
        <w:snapToGrid w:val="0"/>
        <w:spacing w:line="360" w:lineRule="auto"/>
        <w:ind w:firstLine="480" w:firstLineChars="200"/>
        <w:rPr>
          <w:color w:val="auto"/>
          <w:sz w:val="24"/>
        </w:rPr>
      </w:pPr>
      <w:r>
        <w:rPr>
          <w:rFonts w:hint="eastAsia"/>
          <w:color w:val="auto"/>
          <w:sz w:val="24"/>
        </w:rPr>
        <w:t>区内熔剂用灰岩矿体</w:t>
      </w:r>
      <w:r>
        <w:rPr>
          <w:color w:val="auto"/>
          <w:sz w:val="24"/>
          <w:lang w:val="zh-CN"/>
        </w:rPr>
        <w:t>主要产出于蓟县系雾迷山组地层。</w:t>
      </w:r>
      <w:r>
        <w:rPr>
          <w:rFonts w:hint="eastAsia"/>
          <w:color w:val="auto"/>
          <w:sz w:val="24"/>
        </w:rPr>
        <w:t>区内</w:t>
      </w:r>
      <w:r>
        <w:rPr>
          <w:color w:val="auto"/>
          <w:sz w:val="24"/>
        </w:rPr>
        <w:t>估算推断资源量</w:t>
      </w:r>
      <w:r>
        <w:rPr>
          <w:rFonts w:hint="eastAsia"/>
          <w:color w:val="auto"/>
          <w:sz w:val="24"/>
        </w:rPr>
        <w:t>约</w:t>
      </w:r>
      <w:r>
        <w:rPr>
          <w:color w:val="auto"/>
          <w:sz w:val="24"/>
        </w:rPr>
        <w:t>1571.30万吨。</w:t>
      </w:r>
    </w:p>
    <w:p w14:paraId="319D4FFB">
      <w:pPr>
        <w:adjustRightInd w:val="0"/>
        <w:snapToGrid w:val="0"/>
        <w:spacing w:line="360" w:lineRule="auto"/>
        <w:ind w:firstLine="480" w:firstLineChars="200"/>
        <w:rPr>
          <w:color w:val="auto"/>
          <w:sz w:val="24"/>
        </w:rPr>
      </w:pPr>
      <w:r>
        <w:rPr>
          <w:color w:val="auto"/>
          <w:sz w:val="24"/>
        </w:rPr>
        <w:t>（</w:t>
      </w:r>
      <w:r>
        <w:rPr>
          <w:rFonts w:hint="eastAsia"/>
          <w:color w:val="auto"/>
          <w:sz w:val="24"/>
        </w:rPr>
        <w:t>4</w:t>
      </w:r>
      <w:r>
        <w:rPr>
          <w:color w:val="auto"/>
          <w:sz w:val="24"/>
        </w:rPr>
        <w:t>）周边矿权情况</w:t>
      </w:r>
    </w:p>
    <w:p w14:paraId="098CB84C">
      <w:pPr>
        <w:adjustRightInd w:val="0"/>
        <w:snapToGrid w:val="0"/>
        <w:spacing w:line="360" w:lineRule="auto"/>
        <w:ind w:firstLine="480" w:firstLineChars="200"/>
        <w:rPr>
          <w:color w:val="auto"/>
          <w:sz w:val="24"/>
        </w:rPr>
      </w:pPr>
      <w:r>
        <w:rPr>
          <w:color w:val="auto"/>
          <w:sz w:val="24"/>
        </w:rPr>
        <w:t>该区块附近无矿业权。</w:t>
      </w:r>
    </w:p>
    <w:p w14:paraId="24123B69">
      <w:pPr>
        <w:adjustRightInd w:val="0"/>
        <w:snapToGrid w:val="0"/>
        <w:spacing w:line="360" w:lineRule="auto"/>
        <w:ind w:firstLine="480" w:firstLineChars="200"/>
        <w:rPr>
          <w:color w:val="auto"/>
          <w:sz w:val="24"/>
        </w:rPr>
      </w:pPr>
      <w:r>
        <w:rPr>
          <w:color w:val="auto"/>
          <w:sz w:val="24"/>
        </w:rPr>
        <w:t>（</w:t>
      </w:r>
      <w:r>
        <w:rPr>
          <w:rFonts w:hint="eastAsia"/>
          <w:color w:val="auto"/>
          <w:sz w:val="24"/>
        </w:rPr>
        <w:t>5</w:t>
      </w:r>
      <w:r>
        <w:rPr>
          <w:color w:val="auto"/>
          <w:sz w:val="24"/>
        </w:rPr>
        <w:t>）</w:t>
      </w:r>
      <w:r>
        <w:rPr>
          <w:rFonts w:hint="eastAsia"/>
          <w:color w:val="auto"/>
          <w:sz w:val="24"/>
        </w:rPr>
        <w:t>各类保护区复核情况</w:t>
      </w:r>
    </w:p>
    <w:p w14:paraId="70FC93B5">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184C2589">
      <w:pPr>
        <w:adjustRightInd w:val="0"/>
        <w:snapToGrid w:val="0"/>
        <w:spacing w:line="360" w:lineRule="auto"/>
        <w:ind w:firstLine="482" w:firstLineChars="200"/>
        <w:outlineLvl w:val="2"/>
        <w:rPr>
          <w:b/>
          <w:bCs/>
          <w:color w:val="auto"/>
          <w:sz w:val="24"/>
        </w:rPr>
      </w:pPr>
      <w:r>
        <w:rPr>
          <w:b/>
          <w:bCs/>
          <w:color w:val="auto"/>
          <w:sz w:val="24"/>
        </w:rPr>
        <w:t>4</w:t>
      </w:r>
      <w:r>
        <w:rPr>
          <w:rFonts w:hint="eastAsia"/>
          <w:b/>
          <w:bCs/>
          <w:color w:val="auto"/>
          <w:sz w:val="24"/>
        </w:rPr>
        <w:t>.</w:t>
      </w:r>
      <w:r>
        <w:rPr>
          <w:b/>
          <w:bCs/>
          <w:color w:val="auto"/>
          <w:sz w:val="24"/>
        </w:rPr>
        <w:t>辽宁省建平县南大井脉石英矿普查</w:t>
      </w:r>
    </w:p>
    <w:p w14:paraId="005050AC">
      <w:pPr>
        <w:adjustRightInd w:val="0"/>
        <w:snapToGrid w:val="0"/>
        <w:spacing w:line="360" w:lineRule="auto"/>
        <w:ind w:firstLine="480" w:firstLineChars="200"/>
        <w:rPr>
          <w:color w:val="auto"/>
          <w:sz w:val="24"/>
        </w:rPr>
      </w:pPr>
      <w:r>
        <w:rPr>
          <w:color w:val="auto"/>
          <w:sz w:val="24"/>
        </w:rPr>
        <w:t>（1）地理位置和交通</w:t>
      </w:r>
    </w:p>
    <w:p w14:paraId="7EA752C4">
      <w:pPr>
        <w:adjustRightInd w:val="0"/>
        <w:snapToGrid w:val="0"/>
        <w:spacing w:line="360" w:lineRule="auto"/>
        <w:ind w:firstLine="480" w:firstLineChars="200"/>
        <w:rPr>
          <w:color w:val="auto"/>
        </w:rPr>
      </w:pPr>
      <w:r>
        <w:rPr>
          <w:color w:val="auto"/>
          <w:sz w:val="24"/>
        </w:rPr>
        <w:t>工作区位于辽宁省建平县</w:t>
      </w:r>
      <w:r>
        <w:rPr>
          <w:rFonts w:hint="eastAsia"/>
          <w:color w:val="auto"/>
          <w:sz w:val="24"/>
        </w:rPr>
        <w:t>青松岭乡青松岭村东南1.50km处</w:t>
      </w:r>
      <w:r>
        <w:rPr>
          <w:color w:val="auto"/>
          <w:sz w:val="24"/>
        </w:rPr>
        <w:t>，行政区划隶属于建平县青松岭乡管辖。工作区交通方便，北部5km有朝阳－赤峰省道，南部40km有101国道，乡级公路可直达工作区。</w:t>
      </w:r>
    </w:p>
    <w:p w14:paraId="6EC8A700">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3DDA5086">
      <w:pPr>
        <w:adjustRightInd w:val="0"/>
        <w:snapToGrid w:val="0"/>
        <w:spacing w:line="360" w:lineRule="auto"/>
        <w:ind w:firstLine="480" w:firstLineChars="200"/>
        <w:rPr>
          <w:color w:val="auto"/>
          <w:sz w:val="24"/>
        </w:rPr>
      </w:pPr>
      <w:r>
        <w:rPr>
          <w:color w:val="auto"/>
          <w:sz w:val="24"/>
        </w:rPr>
        <w:t>勘查区块面积1.5050km</w:t>
      </w:r>
      <w:r>
        <w:rPr>
          <w:color w:val="auto"/>
          <w:sz w:val="24"/>
          <w:vertAlign w:val="superscript"/>
        </w:rPr>
        <w:t>2</w:t>
      </w:r>
      <w:r>
        <w:rPr>
          <w:color w:val="auto"/>
          <w:sz w:val="24"/>
        </w:rPr>
        <w:t>。勘查矿种为脉石英。</w:t>
      </w:r>
    </w:p>
    <w:p w14:paraId="23F9068B">
      <w:pPr>
        <w:adjustRightInd w:val="0"/>
        <w:snapToGrid w:val="0"/>
        <w:spacing w:line="360" w:lineRule="auto"/>
        <w:ind w:firstLine="480" w:firstLineChars="200"/>
        <w:rPr>
          <w:color w:val="auto"/>
          <w:sz w:val="24"/>
        </w:rPr>
      </w:pPr>
      <w:r>
        <w:rPr>
          <w:color w:val="auto"/>
          <w:sz w:val="24"/>
        </w:rPr>
        <w:t>（3）地质特征</w:t>
      </w:r>
    </w:p>
    <w:p w14:paraId="085A8BA5">
      <w:pPr>
        <w:adjustRightInd w:val="0"/>
        <w:snapToGrid w:val="0"/>
        <w:spacing w:line="360" w:lineRule="auto"/>
        <w:ind w:firstLine="480" w:firstLineChars="200"/>
        <w:rPr>
          <w:color w:val="auto"/>
          <w:sz w:val="24"/>
        </w:rPr>
      </w:pPr>
      <w:r>
        <w:rPr>
          <w:color w:val="auto"/>
          <w:sz w:val="24"/>
        </w:rPr>
        <w:t>脉石英矿体主要赋存于下元古界迟家杖子岩组(Pt</w:t>
      </w:r>
      <w:r>
        <w:rPr>
          <w:color w:val="auto"/>
          <w:sz w:val="24"/>
          <w:vertAlign w:val="subscript"/>
        </w:rPr>
        <w:t>1</w:t>
      </w:r>
      <w:r>
        <w:rPr>
          <w:color w:val="auto"/>
          <w:sz w:val="24"/>
        </w:rPr>
        <w:t>c)石英岩及石英砂岩中，矿石经加工可作为冶金熔剂用硅质原料。</w:t>
      </w:r>
    </w:p>
    <w:p w14:paraId="3A50A37E">
      <w:pPr>
        <w:adjustRightInd w:val="0"/>
        <w:snapToGrid w:val="0"/>
        <w:spacing w:line="360" w:lineRule="auto"/>
        <w:ind w:firstLine="480" w:firstLineChars="200"/>
        <w:rPr>
          <w:color w:val="auto"/>
          <w:sz w:val="24"/>
        </w:rPr>
      </w:pPr>
      <w:r>
        <w:rPr>
          <w:color w:val="auto"/>
          <w:sz w:val="24"/>
        </w:rPr>
        <w:t>（4）周边矿权情况</w:t>
      </w:r>
    </w:p>
    <w:p w14:paraId="5CFD9A0E">
      <w:pPr>
        <w:adjustRightInd w:val="0"/>
        <w:snapToGrid w:val="0"/>
        <w:spacing w:line="360" w:lineRule="auto"/>
        <w:ind w:firstLine="480" w:firstLineChars="200"/>
        <w:rPr>
          <w:color w:val="auto"/>
          <w:sz w:val="24"/>
        </w:rPr>
      </w:pPr>
      <w:r>
        <w:rPr>
          <w:color w:val="auto"/>
          <w:sz w:val="24"/>
        </w:rPr>
        <w:t>该区块范围内无已设矿业权，北侧与建平县龙升矿业有限公司采矿权最近距离400米。</w:t>
      </w:r>
    </w:p>
    <w:p w14:paraId="19FB2229">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201B7A60">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0F5F4B93">
      <w:pPr>
        <w:adjustRightInd w:val="0"/>
        <w:snapToGrid w:val="0"/>
        <w:spacing w:line="360" w:lineRule="auto"/>
        <w:ind w:firstLine="482" w:firstLineChars="200"/>
        <w:outlineLvl w:val="2"/>
        <w:rPr>
          <w:b/>
          <w:bCs/>
          <w:color w:val="auto"/>
          <w:sz w:val="24"/>
        </w:rPr>
      </w:pPr>
      <w:r>
        <w:rPr>
          <w:b/>
          <w:bCs/>
          <w:color w:val="auto"/>
          <w:sz w:val="24"/>
        </w:rPr>
        <w:t>5</w:t>
      </w:r>
      <w:r>
        <w:rPr>
          <w:rFonts w:hint="eastAsia"/>
          <w:b/>
          <w:bCs/>
          <w:color w:val="auto"/>
          <w:sz w:val="24"/>
        </w:rPr>
        <w:t>.</w:t>
      </w:r>
      <w:r>
        <w:rPr>
          <w:b/>
          <w:bCs/>
          <w:color w:val="auto"/>
          <w:sz w:val="24"/>
        </w:rPr>
        <w:t>辽宁省喀左县大营子乡大营子村东沟熔剂用灰岩矿普查</w:t>
      </w:r>
    </w:p>
    <w:p w14:paraId="32B0A452">
      <w:pPr>
        <w:adjustRightInd w:val="0"/>
        <w:snapToGrid w:val="0"/>
        <w:spacing w:line="360" w:lineRule="auto"/>
        <w:ind w:firstLine="480" w:firstLineChars="200"/>
        <w:rPr>
          <w:color w:val="auto"/>
          <w:sz w:val="24"/>
        </w:rPr>
      </w:pPr>
      <w:r>
        <w:rPr>
          <w:color w:val="auto"/>
          <w:sz w:val="24"/>
        </w:rPr>
        <w:t>（1）地理位置和交通</w:t>
      </w:r>
    </w:p>
    <w:p w14:paraId="00563A1A">
      <w:pPr>
        <w:adjustRightInd w:val="0"/>
        <w:snapToGrid w:val="0"/>
        <w:spacing w:line="360" w:lineRule="auto"/>
        <w:ind w:firstLine="480" w:firstLineChars="200"/>
        <w:rPr>
          <w:color w:val="auto"/>
        </w:rPr>
      </w:pPr>
      <w:r>
        <w:rPr>
          <w:color w:val="auto"/>
          <w:sz w:val="24"/>
        </w:rPr>
        <w:t>工作区位于辽宁省喀左县大营子乡</w:t>
      </w:r>
      <w:r>
        <w:rPr>
          <w:rFonts w:hint="eastAsia"/>
          <w:color w:val="auto"/>
          <w:sz w:val="24"/>
        </w:rPr>
        <w:t>大营子村附近</w:t>
      </w:r>
      <w:r>
        <w:rPr>
          <w:color w:val="auto"/>
          <w:sz w:val="24"/>
        </w:rPr>
        <w:t>，行政隶属于喀左县大营子乡管辖。该区位于喀左县西部，北西距瓦房店水库1.5km，北距京沈高铁3km，北东距绥凌高速2km，有便道进入工作区，交通方便。</w:t>
      </w:r>
    </w:p>
    <w:p w14:paraId="081CF45E">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426F8D2A">
      <w:pPr>
        <w:adjustRightInd w:val="0"/>
        <w:snapToGrid w:val="0"/>
        <w:spacing w:line="360" w:lineRule="auto"/>
        <w:ind w:firstLine="480" w:firstLineChars="200"/>
        <w:rPr>
          <w:color w:val="auto"/>
          <w:sz w:val="24"/>
        </w:rPr>
      </w:pPr>
      <w:r>
        <w:rPr>
          <w:color w:val="auto"/>
          <w:sz w:val="24"/>
        </w:rPr>
        <w:t>勘查区块面积0.284</w:t>
      </w:r>
      <w:r>
        <w:rPr>
          <w:rFonts w:hint="eastAsia"/>
          <w:color w:val="auto"/>
          <w:sz w:val="24"/>
          <w:lang w:val="en-US" w:eastAsia="zh-CN"/>
        </w:rPr>
        <w:t>0</w:t>
      </w:r>
      <w:r>
        <w:rPr>
          <w:color w:val="auto"/>
          <w:sz w:val="24"/>
        </w:rPr>
        <w:t>km</w:t>
      </w:r>
      <w:r>
        <w:rPr>
          <w:color w:val="auto"/>
          <w:sz w:val="24"/>
          <w:vertAlign w:val="superscript"/>
        </w:rPr>
        <w:t>2</w:t>
      </w:r>
      <w:r>
        <w:rPr>
          <w:color w:val="auto"/>
          <w:sz w:val="24"/>
        </w:rPr>
        <w:t>。勘查矿种为熔剂用灰岩。</w:t>
      </w:r>
    </w:p>
    <w:p w14:paraId="319555E6">
      <w:pPr>
        <w:adjustRightInd w:val="0"/>
        <w:snapToGrid w:val="0"/>
        <w:spacing w:line="360" w:lineRule="auto"/>
        <w:ind w:firstLine="480" w:firstLineChars="200"/>
        <w:rPr>
          <w:color w:val="auto"/>
          <w:sz w:val="24"/>
        </w:rPr>
      </w:pPr>
      <w:r>
        <w:rPr>
          <w:color w:val="auto"/>
          <w:sz w:val="24"/>
        </w:rPr>
        <w:t>（3）地质特征</w:t>
      </w:r>
    </w:p>
    <w:p w14:paraId="40C6062D">
      <w:pPr>
        <w:adjustRightInd w:val="0"/>
        <w:snapToGrid w:val="0"/>
        <w:spacing w:line="360" w:lineRule="auto"/>
        <w:ind w:firstLine="480" w:firstLineChars="200"/>
        <w:rPr>
          <w:color w:val="auto"/>
          <w:sz w:val="24"/>
        </w:rPr>
      </w:pPr>
      <w:r>
        <w:rPr>
          <w:color w:val="auto"/>
          <w:sz w:val="24"/>
        </w:rPr>
        <w:t>矿体为奥陶系冶里组中厚层泥晶灰岩，矿体完全裸露地表，基本上不需剥岩即可开采。</w:t>
      </w:r>
    </w:p>
    <w:p w14:paraId="71ACA084">
      <w:pPr>
        <w:adjustRightInd w:val="0"/>
        <w:snapToGrid w:val="0"/>
        <w:spacing w:line="360" w:lineRule="auto"/>
        <w:ind w:firstLine="480" w:firstLineChars="200"/>
        <w:rPr>
          <w:color w:val="auto"/>
          <w:sz w:val="24"/>
        </w:rPr>
      </w:pPr>
      <w:r>
        <w:rPr>
          <w:color w:val="auto"/>
          <w:sz w:val="24"/>
        </w:rPr>
        <w:t>（4）周边矿权情况</w:t>
      </w:r>
    </w:p>
    <w:p w14:paraId="7890B8DA">
      <w:pPr>
        <w:adjustRightInd w:val="0"/>
        <w:snapToGrid w:val="0"/>
        <w:spacing w:line="360" w:lineRule="auto"/>
        <w:ind w:firstLine="480" w:firstLineChars="200"/>
        <w:rPr>
          <w:color w:val="auto"/>
          <w:sz w:val="24"/>
        </w:rPr>
      </w:pPr>
      <w:r>
        <w:rPr>
          <w:color w:val="auto"/>
          <w:sz w:val="24"/>
        </w:rPr>
        <w:t>该勘查区块周边无已设矿业权。</w:t>
      </w:r>
    </w:p>
    <w:p w14:paraId="41906E5A">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449FBC60">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2E33CA7F">
      <w:pPr>
        <w:adjustRightInd w:val="0"/>
        <w:snapToGrid w:val="0"/>
        <w:spacing w:line="360" w:lineRule="auto"/>
        <w:ind w:firstLine="482" w:firstLineChars="200"/>
        <w:outlineLvl w:val="2"/>
        <w:rPr>
          <w:b/>
          <w:bCs/>
          <w:color w:val="auto"/>
          <w:sz w:val="24"/>
        </w:rPr>
      </w:pPr>
      <w:r>
        <w:rPr>
          <w:b/>
          <w:bCs/>
          <w:color w:val="auto"/>
          <w:sz w:val="24"/>
        </w:rPr>
        <w:t>6</w:t>
      </w:r>
      <w:r>
        <w:rPr>
          <w:rFonts w:hint="eastAsia"/>
          <w:b/>
          <w:bCs/>
          <w:color w:val="auto"/>
          <w:sz w:val="24"/>
        </w:rPr>
        <w:t>.</w:t>
      </w:r>
      <w:r>
        <w:rPr>
          <w:b/>
          <w:bCs/>
          <w:color w:val="auto"/>
          <w:sz w:val="24"/>
        </w:rPr>
        <w:t>辽宁省朝阳县东大道水泥用灰岩矿普查</w:t>
      </w:r>
    </w:p>
    <w:p w14:paraId="38CF075E">
      <w:pPr>
        <w:adjustRightInd w:val="0"/>
        <w:snapToGrid w:val="0"/>
        <w:spacing w:line="360" w:lineRule="auto"/>
        <w:ind w:firstLine="480" w:firstLineChars="200"/>
        <w:rPr>
          <w:color w:val="auto"/>
          <w:sz w:val="24"/>
        </w:rPr>
      </w:pPr>
      <w:r>
        <w:rPr>
          <w:color w:val="auto"/>
          <w:sz w:val="24"/>
        </w:rPr>
        <w:t>（1）地理位置和交通</w:t>
      </w:r>
    </w:p>
    <w:p w14:paraId="666CC8A7">
      <w:pPr>
        <w:adjustRightInd w:val="0"/>
        <w:snapToGrid w:val="0"/>
        <w:spacing w:line="360" w:lineRule="auto"/>
        <w:ind w:firstLine="480" w:firstLineChars="200"/>
        <w:rPr>
          <w:color w:val="auto"/>
        </w:rPr>
      </w:pPr>
      <w:r>
        <w:rPr>
          <w:color w:val="auto"/>
          <w:sz w:val="24"/>
        </w:rPr>
        <w:t>工作区位于辽宁省朝阳县东大道乡</w:t>
      </w:r>
      <w:r>
        <w:rPr>
          <w:rFonts w:hint="eastAsia"/>
          <w:color w:val="auto"/>
          <w:sz w:val="24"/>
        </w:rPr>
        <w:t>北梁村北2.0km</w:t>
      </w:r>
      <w:r>
        <w:rPr>
          <w:color w:val="auto"/>
          <w:sz w:val="24"/>
        </w:rPr>
        <w:t>，行政隶属辽宁省朝阳县东大道乡管辖，东距朝阳市约40km，南距长深高速6.0km，有乡间水泥路进入该区，交通方便。</w:t>
      </w:r>
    </w:p>
    <w:p w14:paraId="377E8110">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28404B64">
      <w:pPr>
        <w:adjustRightInd w:val="0"/>
        <w:snapToGrid w:val="0"/>
        <w:spacing w:line="360" w:lineRule="auto"/>
        <w:ind w:firstLine="480" w:firstLineChars="200"/>
        <w:rPr>
          <w:color w:val="auto"/>
          <w:sz w:val="24"/>
        </w:rPr>
      </w:pPr>
      <w:r>
        <w:rPr>
          <w:color w:val="auto"/>
          <w:sz w:val="24"/>
        </w:rPr>
        <w:t>勘查区块面积0.5894km</w:t>
      </w:r>
      <w:r>
        <w:rPr>
          <w:color w:val="auto"/>
          <w:sz w:val="24"/>
          <w:vertAlign w:val="superscript"/>
        </w:rPr>
        <w:t>2</w:t>
      </w:r>
      <w:r>
        <w:rPr>
          <w:color w:val="auto"/>
          <w:sz w:val="24"/>
        </w:rPr>
        <w:t>。勘查矿种为水泥用灰岩。</w:t>
      </w:r>
    </w:p>
    <w:p w14:paraId="0D95A89D">
      <w:pPr>
        <w:adjustRightInd w:val="0"/>
        <w:snapToGrid w:val="0"/>
        <w:spacing w:line="360" w:lineRule="auto"/>
        <w:ind w:firstLine="480" w:firstLineChars="200"/>
        <w:rPr>
          <w:color w:val="auto"/>
          <w:sz w:val="24"/>
        </w:rPr>
      </w:pPr>
      <w:r>
        <w:rPr>
          <w:color w:val="auto"/>
          <w:sz w:val="24"/>
        </w:rPr>
        <w:t>（3）地质特征</w:t>
      </w:r>
    </w:p>
    <w:p w14:paraId="156B5674">
      <w:pPr>
        <w:adjustRightInd w:val="0"/>
        <w:snapToGrid w:val="0"/>
        <w:spacing w:line="360" w:lineRule="auto"/>
        <w:ind w:firstLine="480" w:firstLineChars="200"/>
        <w:rPr>
          <w:color w:val="auto"/>
          <w:sz w:val="24"/>
        </w:rPr>
      </w:pPr>
      <w:r>
        <w:rPr>
          <w:rFonts w:hint="eastAsia"/>
          <w:color w:val="auto"/>
          <w:sz w:val="24"/>
        </w:rPr>
        <w:t>矿体</w:t>
      </w:r>
      <w:r>
        <w:rPr>
          <w:color w:val="auto"/>
          <w:sz w:val="24"/>
        </w:rPr>
        <w:t>主要</w:t>
      </w:r>
      <w:r>
        <w:rPr>
          <w:rFonts w:hint="eastAsia"/>
          <w:color w:val="auto"/>
          <w:sz w:val="24"/>
        </w:rPr>
        <w:t>为</w:t>
      </w:r>
      <w:r>
        <w:rPr>
          <w:color w:val="auto"/>
          <w:sz w:val="24"/>
        </w:rPr>
        <w:t>蓟县系雾迷山组浅灰白～灰黑色薄层灰岩、含燧石条带灰岩。</w:t>
      </w:r>
    </w:p>
    <w:p w14:paraId="5FF594CD">
      <w:pPr>
        <w:adjustRightInd w:val="0"/>
        <w:snapToGrid w:val="0"/>
        <w:spacing w:line="360" w:lineRule="auto"/>
        <w:ind w:firstLine="480" w:firstLineChars="200"/>
        <w:rPr>
          <w:color w:val="auto"/>
          <w:sz w:val="24"/>
        </w:rPr>
      </w:pPr>
      <w:r>
        <w:rPr>
          <w:color w:val="auto"/>
          <w:sz w:val="24"/>
        </w:rPr>
        <w:t>（4）周边矿权情况</w:t>
      </w:r>
    </w:p>
    <w:p w14:paraId="77A8157E">
      <w:pPr>
        <w:adjustRightInd w:val="0"/>
        <w:snapToGrid w:val="0"/>
        <w:spacing w:line="360" w:lineRule="auto"/>
        <w:ind w:firstLine="480" w:firstLineChars="200"/>
        <w:rPr>
          <w:color w:val="auto"/>
          <w:sz w:val="24"/>
        </w:rPr>
      </w:pPr>
      <w:r>
        <w:rPr>
          <w:color w:val="auto"/>
          <w:sz w:val="24"/>
        </w:rPr>
        <w:t>该区块范围内无已设矿业权，南侧与朝阳山水东鑫水泥有限公司石门沟石灰石矿采矿权最近距离10米。</w:t>
      </w:r>
    </w:p>
    <w:p w14:paraId="73A3CF3A">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1B009737">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147E6702">
      <w:pPr>
        <w:adjustRightInd w:val="0"/>
        <w:snapToGrid w:val="0"/>
        <w:spacing w:line="360" w:lineRule="auto"/>
        <w:ind w:firstLine="482" w:firstLineChars="200"/>
        <w:outlineLvl w:val="2"/>
        <w:rPr>
          <w:b/>
          <w:bCs/>
          <w:color w:val="auto"/>
          <w:sz w:val="24"/>
        </w:rPr>
      </w:pPr>
      <w:r>
        <w:rPr>
          <w:b/>
          <w:bCs/>
          <w:color w:val="auto"/>
          <w:sz w:val="24"/>
        </w:rPr>
        <w:t>7</w:t>
      </w:r>
      <w:r>
        <w:rPr>
          <w:rFonts w:hint="eastAsia"/>
          <w:b/>
          <w:bCs/>
          <w:color w:val="auto"/>
          <w:sz w:val="24"/>
        </w:rPr>
        <w:t>.</w:t>
      </w:r>
      <w:r>
        <w:rPr>
          <w:b/>
          <w:bCs/>
          <w:color w:val="auto"/>
          <w:sz w:val="24"/>
        </w:rPr>
        <w:t>辽宁省建平县义成功扎兰池长石矿普查</w:t>
      </w:r>
    </w:p>
    <w:p w14:paraId="2E228C61">
      <w:pPr>
        <w:adjustRightInd w:val="0"/>
        <w:snapToGrid w:val="0"/>
        <w:spacing w:line="360" w:lineRule="auto"/>
        <w:ind w:firstLine="480" w:firstLineChars="200"/>
        <w:rPr>
          <w:color w:val="auto"/>
          <w:sz w:val="24"/>
        </w:rPr>
      </w:pPr>
      <w:r>
        <w:rPr>
          <w:color w:val="auto"/>
          <w:sz w:val="24"/>
        </w:rPr>
        <w:t>（1）地理位置和交通</w:t>
      </w:r>
    </w:p>
    <w:p w14:paraId="7C590A4A">
      <w:pPr>
        <w:adjustRightInd w:val="0"/>
        <w:snapToGrid w:val="0"/>
        <w:spacing w:line="360" w:lineRule="auto"/>
        <w:ind w:firstLine="480" w:firstLineChars="200"/>
        <w:rPr>
          <w:color w:val="auto"/>
        </w:rPr>
      </w:pPr>
      <w:r>
        <w:rPr>
          <w:color w:val="auto"/>
          <w:sz w:val="24"/>
        </w:rPr>
        <w:t>工作区位于建平县义成功乡</w:t>
      </w:r>
      <w:r>
        <w:rPr>
          <w:rFonts w:hint="eastAsia"/>
          <w:color w:val="auto"/>
          <w:sz w:val="24"/>
        </w:rPr>
        <w:t>扎兰池村北东1.30</w:t>
      </w:r>
      <w:r>
        <w:rPr>
          <w:rFonts w:hint="eastAsia"/>
          <w:color w:val="auto"/>
          <w:sz w:val="24"/>
          <w:lang w:val="en-US" w:eastAsia="zh-CN"/>
        </w:rPr>
        <w:t>k</w:t>
      </w:r>
      <w:r>
        <w:rPr>
          <w:rFonts w:hint="eastAsia"/>
          <w:color w:val="auto"/>
          <w:sz w:val="24"/>
        </w:rPr>
        <w:t>m</w:t>
      </w:r>
      <w:r>
        <w:rPr>
          <w:color w:val="auto"/>
          <w:sz w:val="24"/>
        </w:rPr>
        <w:t>，行政区划隶属辽宁省建平县义成功乡所辖。该区位于建平县城北西约75km，义成功乡北东约6.3km，距省道S220约3km，交通方便。</w:t>
      </w:r>
    </w:p>
    <w:p w14:paraId="4E665C38">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2BBB4C78">
      <w:pPr>
        <w:adjustRightInd w:val="0"/>
        <w:snapToGrid w:val="0"/>
        <w:spacing w:line="360" w:lineRule="auto"/>
        <w:ind w:firstLine="480" w:firstLineChars="200"/>
        <w:rPr>
          <w:color w:val="auto"/>
          <w:sz w:val="24"/>
        </w:rPr>
      </w:pPr>
      <w:r>
        <w:rPr>
          <w:color w:val="auto"/>
          <w:sz w:val="24"/>
        </w:rPr>
        <w:t>勘查区块面积0.48</w:t>
      </w:r>
      <w:r>
        <w:rPr>
          <w:rFonts w:hint="eastAsia"/>
          <w:color w:val="auto"/>
          <w:sz w:val="24"/>
          <w:lang w:val="en-US" w:eastAsia="zh-CN"/>
        </w:rPr>
        <w:t>39</w:t>
      </w:r>
      <w:r>
        <w:rPr>
          <w:color w:val="auto"/>
          <w:sz w:val="24"/>
        </w:rPr>
        <w:t>km</w:t>
      </w:r>
      <w:r>
        <w:rPr>
          <w:color w:val="auto"/>
          <w:sz w:val="24"/>
          <w:vertAlign w:val="superscript"/>
        </w:rPr>
        <w:t>2</w:t>
      </w:r>
      <w:r>
        <w:rPr>
          <w:color w:val="auto"/>
          <w:sz w:val="24"/>
        </w:rPr>
        <w:t>。勘查矿种为长石。</w:t>
      </w:r>
    </w:p>
    <w:p w14:paraId="7BD61000">
      <w:pPr>
        <w:adjustRightInd w:val="0"/>
        <w:snapToGrid w:val="0"/>
        <w:spacing w:line="360" w:lineRule="auto"/>
        <w:ind w:firstLine="480" w:firstLineChars="200"/>
        <w:rPr>
          <w:color w:val="auto"/>
          <w:sz w:val="24"/>
        </w:rPr>
      </w:pPr>
      <w:r>
        <w:rPr>
          <w:color w:val="auto"/>
          <w:sz w:val="24"/>
        </w:rPr>
        <w:t>（3）地质特征</w:t>
      </w:r>
    </w:p>
    <w:p w14:paraId="35CF405F">
      <w:pPr>
        <w:adjustRightInd w:val="0"/>
        <w:snapToGrid w:val="0"/>
        <w:spacing w:line="360" w:lineRule="auto"/>
        <w:ind w:firstLine="480" w:firstLineChars="200"/>
        <w:rPr>
          <w:color w:val="auto"/>
          <w:sz w:val="24"/>
        </w:rPr>
      </w:pPr>
      <w:r>
        <w:rPr>
          <w:color w:val="auto"/>
          <w:sz w:val="24"/>
        </w:rPr>
        <w:t>矿体呈小岩株状，矿石呈浅肉红色，中粗粒粒状结构，块状构造。</w:t>
      </w:r>
    </w:p>
    <w:p w14:paraId="0E275B10">
      <w:pPr>
        <w:adjustRightInd w:val="0"/>
        <w:snapToGrid w:val="0"/>
        <w:spacing w:line="360" w:lineRule="auto"/>
        <w:ind w:firstLine="480" w:firstLineChars="200"/>
        <w:rPr>
          <w:color w:val="auto"/>
          <w:sz w:val="24"/>
        </w:rPr>
      </w:pPr>
      <w:r>
        <w:rPr>
          <w:color w:val="auto"/>
          <w:sz w:val="24"/>
        </w:rPr>
        <w:t>（4）周边矿权情况</w:t>
      </w:r>
    </w:p>
    <w:p w14:paraId="38456505">
      <w:pPr>
        <w:adjustRightInd w:val="0"/>
        <w:snapToGrid w:val="0"/>
        <w:spacing w:line="360" w:lineRule="auto"/>
        <w:ind w:firstLine="480" w:firstLineChars="200"/>
        <w:rPr>
          <w:color w:val="auto"/>
          <w:sz w:val="24"/>
        </w:rPr>
      </w:pPr>
      <w:r>
        <w:rPr>
          <w:color w:val="auto"/>
          <w:sz w:val="24"/>
        </w:rPr>
        <w:t>该勘查区块周边无已设矿业权。</w:t>
      </w:r>
    </w:p>
    <w:p w14:paraId="09B52307">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4B28792B">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1BA46617">
      <w:pPr>
        <w:adjustRightInd w:val="0"/>
        <w:snapToGrid w:val="0"/>
        <w:spacing w:line="360" w:lineRule="auto"/>
        <w:ind w:firstLine="482" w:firstLineChars="200"/>
        <w:outlineLvl w:val="2"/>
        <w:rPr>
          <w:b/>
          <w:bCs/>
          <w:color w:val="auto"/>
          <w:sz w:val="24"/>
        </w:rPr>
      </w:pPr>
      <w:r>
        <w:rPr>
          <w:b/>
          <w:bCs/>
          <w:color w:val="auto"/>
          <w:sz w:val="24"/>
        </w:rPr>
        <w:t>8</w:t>
      </w:r>
      <w:r>
        <w:rPr>
          <w:rFonts w:hint="eastAsia"/>
          <w:b/>
          <w:bCs/>
          <w:color w:val="auto"/>
          <w:sz w:val="24"/>
        </w:rPr>
        <w:t>.</w:t>
      </w:r>
      <w:r>
        <w:rPr>
          <w:b/>
          <w:bCs/>
          <w:color w:val="auto"/>
          <w:sz w:val="24"/>
        </w:rPr>
        <w:t>辽宁省凌源市四官营子镇下营子熔剂用灰岩矿普查</w:t>
      </w:r>
    </w:p>
    <w:p w14:paraId="65887595">
      <w:pPr>
        <w:adjustRightInd w:val="0"/>
        <w:snapToGrid w:val="0"/>
        <w:spacing w:line="360" w:lineRule="auto"/>
        <w:ind w:firstLine="480" w:firstLineChars="200"/>
        <w:rPr>
          <w:color w:val="auto"/>
          <w:sz w:val="24"/>
        </w:rPr>
      </w:pPr>
      <w:r>
        <w:rPr>
          <w:color w:val="auto"/>
          <w:sz w:val="24"/>
        </w:rPr>
        <w:t>（1）地理位置和交通</w:t>
      </w:r>
    </w:p>
    <w:p w14:paraId="7CCC3FFF">
      <w:pPr>
        <w:adjustRightInd w:val="0"/>
        <w:snapToGrid w:val="0"/>
        <w:spacing w:line="360" w:lineRule="auto"/>
        <w:ind w:firstLine="480" w:firstLineChars="200"/>
        <w:rPr>
          <w:color w:val="auto"/>
        </w:rPr>
      </w:pPr>
      <w:r>
        <w:rPr>
          <w:color w:val="auto"/>
          <w:sz w:val="24"/>
        </w:rPr>
        <w:t>该区位于辽宁省凌源市四官营子镇</w:t>
      </w:r>
      <w:r>
        <w:rPr>
          <w:rFonts w:hint="eastAsia"/>
          <w:color w:val="auto"/>
          <w:sz w:val="24"/>
        </w:rPr>
        <w:t>下营子村北西2.50km</w:t>
      </w:r>
      <w:r>
        <w:rPr>
          <w:color w:val="auto"/>
          <w:sz w:val="24"/>
        </w:rPr>
        <w:t>，行政隶属凌源市四官营子镇管辖。工作区位于凌源市南东部，距市区约18km。有国道G306线由工作区东1.5</w:t>
      </w:r>
      <w:r>
        <w:rPr>
          <w:rFonts w:hint="eastAsia"/>
          <w:color w:val="auto"/>
          <w:sz w:val="24"/>
          <w:lang w:val="en-US" w:eastAsia="zh-CN"/>
        </w:rPr>
        <w:t>k</w:t>
      </w:r>
      <w:r>
        <w:rPr>
          <w:color w:val="auto"/>
          <w:sz w:val="24"/>
        </w:rPr>
        <w:t>m处通过，有便道进入工作区，交通方便。</w:t>
      </w:r>
    </w:p>
    <w:p w14:paraId="1D55CF45">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2DB1E429">
      <w:pPr>
        <w:adjustRightInd w:val="0"/>
        <w:snapToGrid w:val="0"/>
        <w:spacing w:line="360" w:lineRule="auto"/>
        <w:ind w:firstLine="480" w:firstLineChars="200"/>
        <w:rPr>
          <w:color w:val="auto"/>
          <w:sz w:val="24"/>
        </w:rPr>
      </w:pPr>
      <w:r>
        <w:rPr>
          <w:color w:val="auto"/>
          <w:sz w:val="24"/>
        </w:rPr>
        <w:t>规划区块面积0.86</w:t>
      </w:r>
      <w:r>
        <w:rPr>
          <w:rFonts w:hint="eastAsia"/>
          <w:color w:val="auto"/>
          <w:sz w:val="24"/>
          <w:lang w:val="en-US" w:eastAsia="zh-CN"/>
        </w:rPr>
        <w:t>69</w:t>
      </w:r>
      <w:r>
        <w:rPr>
          <w:color w:val="auto"/>
          <w:sz w:val="24"/>
        </w:rPr>
        <w:t>km</w:t>
      </w:r>
      <w:r>
        <w:rPr>
          <w:color w:val="auto"/>
          <w:sz w:val="24"/>
          <w:vertAlign w:val="superscript"/>
        </w:rPr>
        <w:t>2</w:t>
      </w:r>
      <w:r>
        <w:rPr>
          <w:color w:val="auto"/>
          <w:sz w:val="24"/>
        </w:rPr>
        <w:t>。勘查矿种为熔剂用灰岩。</w:t>
      </w:r>
    </w:p>
    <w:p w14:paraId="2B387D16">
      <w:pPr>
        <w:adjustRightInd w:val="0"/>
        <w:snapToGrid w:val="0"/>
        <w:spacing w:line="360" w:lineRule="auto"/>
        <w:ind w:firstLine="480" w:firstLineChars="200"/>
        <w:rPr>
          <w:color w:val="auto"/>
          <w:sz w:val="24"/>
        </w:rPr>
      </w:pPr>
      <w:r>
        <w:rPr>
          <w:color w:val="auto"/>
          <w:sz w:val="24"/>
        </w:rPr>
        <w:t>（3）地质特征</w:t>
      </w:r>
    </w:p>
    <w:p w14:paraId="09DF0108">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赋存于古生界寒武系第二统昌平组（Є</w:t>
      </w:r>
      <w:r>
        <w:rPr>
          <w:color w:val="auto"/>
          <w:sz w:val="24"/>
          <w:vertAlign w:val="subscript"/>
        </w:rPr>
        <w:t>2</w:t>
      </w:r>
      <w:r>
        <w:rPr>
          <w:color w:val="auto"/>
          <w:sz w:val="24"/>
        </w:rPr>
        <w:t>ĉ）的白云质灰岩中。</w:t>
      </w:r>
    </w:p>
    <w:p w14:paraId="61A5BFB1">
      <w:pPr>
        <w:adjustRightInd w:val="0"/>
        <w:snapToGrid w:val="0"/>
        <w:spacing w:line="360" w:lineRule="auto"/>
        <w:ind w:firstLine="480" w:firstLineChars="200"/>
        <w:rPr>
          <w:color w:val="auto"/>
          <w:sz w:val="24"/>
        </w:rPr>
      </w:pPr>
      <w:r>
        <w:rPr>
          <w:color w:val="auto"/>
          <w:sz w:val="24"/>
        </w:rPr>
        <w:t>（4）周边矿权情况</w:t>
      </w:r>
    </w:p>
    <w:p w14:paraId="7F5ED5B7">
      <w:pPr>
        <w:adjustRightInd w:val="0"/>
        <w:snapToGrid w:val="0"/>
        <w:spacing w:line="360" w:lineRule="auto"/>
        <w:ind w:firstLine="480" w:firstLineChars="200"/>
        <w:rPr>
          <w:color w:val="auto"/>
          <w:sz w:val="24"/>
        </w:rPr>
      </w:pPr>
      <w:r>
        <w:rPr>
          <w:color w:val="auto"/>
          <w:sz w:val="24"/>
        </w:rPr>
        <w:t>该区块范围内无已设矿业权，南侧与凌源宏钢集团红业矿业有限公司采矿权最近距离34米。</w:t>
      </w:r>
    </w:p>
    <w:p w14:paraId="09CFADDD">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0D180929">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7D56CD1C">
      <w:pPr>
        <w:adjustRightInd w:val="0"/>
        <w:snapToGrid w:val="0"/>
        <w:spacing w:line="360" w:lineRule="auto"/>
        <w:ind w:firstLine="482" w:firstLineChars="200"/>
        <w:outlineLvl w:val="2"/>
        <w:rPr>
          <w:b/>
          <w:bCs/>
          <w:color w:val="auto"/>
          <w:szCs w:val="21"/>
        </w:rPr>
      </w:pPr>
      <w:r>
        <w:rPr>
          <w:b/>
          <w:bCs/>
          <w:color w:val="auto"/>
          <w:sz w:val="24"/>
        </w:rPr>
        <w:t>9</w:t>
      </w:r>
      <w:r>
        <w:rPr>
          <w:rFonts w:hint="eastAsia"/>
          <w:b/>
          <w:bCs/>
          <w:color w:val="auto"/>
          <w:sz w:val="24"/>
        </w:rPr>
        <w:t>.</w:t>
      </w:r>
      <w:r>
        <w:rPr>
          <w:b/>
          <w:bCs/>
          <w:color w:val="auto"/>
          <w:sz w:val="24"/>
        </w:rPr>
        <w:t>辽宁省凌源市四官营子镇磨石沟熔剂用灰岩矿普查</w:t>
      </w:r>
    </w:p>
    <w:p w14:paraId="052128D1">
      <w:pPr>
        <w:adjustRightInd w:val="0"/>
        <w:snapToGrid w:val="0"/>
        <w:spacing w:line="360" w:lineRule="auto"/>
        <w:ind w:firstLine="480" w:firstLineChars="200"/>
        <w:rPr>
          <w:color w:val="auto"/>
          <w:sz w:val="24"/>
        </w:rPr>
      </w:pPr>
      <w:r>
        <w:rPr>
          <w:color w:val="auto"/>
          <w:sz w:val="24"/>
        </w:rPr>
        <w:t>（1）地理位置和交通</w:t>
      </w:r>
    </w:p>
    <w:p w14:paraId="1E3E3D5C">
      <w:pPr>
        <w:adjustRightInd w:val="0"/>
        <w:snapToGrid w:val="0"/>
        <w:spacing w:line="360" w:lineRule="auto"/>
        <w:ind w:firstLine="480" w:firstLineChars="200"/>
        <w:rPr>
          <w:color w:val="auto"/>
        </w:rPr>
      </w:pPr>
      <w:r>
        <w:rPr>
          <w:color w:val="auto"/>
          <w:sz w:val="24"/>
        </w:rPr>
        <w:t>该区位于辽宁省凌源市四官营子镇</w:t>
      </w:r>
      <w:r>
        <w:rPr>
          <w:rFonts w:hint="eastAsia"/>
          <w:color w:val="auto"/>
          <w:sz w:val="24"/>
        </w:rPr>
        <w:t>水泉村北西1.50km</w:t>
      </w:r>
      <w:r>
        <w:rPr>
          <w:color w:val="auto"/>
          <w:sz w:val="24"/>
        </w:rPr>
        <w:t>，行政隶属凌源市四官营子镇管辖。工作区位于凌源市南东部，距市区约18km。国道G306线由工作区东2.0</w:t>
      </w:r>
      <w:r>
        <w:rPr>
          <w:rFonts w:hint="eastAsia"/>
          <w:color w:val="auto"/>
          <w:sz w:val="24"/>
          <w:lang w:val="en-US" w:eastAsia="zh-CN"/>
        </w:rPr>
        <w:t>k</w:t>
      </w:r>
      <w:r>
        <w:rPr>
          <w:color w:val="auto"/>
          <w:sz w:val="24"/>
        </w:rPr>
        <w:t>m处通过，有便道进入工作区，交通方便。</w:t>
      </w:r>
    </w:p>
    <w:p w14:paraId="79055F3D">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4544FB38">
      <w:pPr>
        <w:adjustRightInd w:val="0"/>
        <w:snapToGrid w:val="0"/>
        <w:spacing w:line="360" w:lineRule="auto"/>
        <w:ind w:firstLine="480" w:firstLineChars="200"/>
        <w:rPr>
          <w:color w:val="auto"/>
        </w:rPr>
      </w:pPr>
      <w:r>
        <w:rPr>
          <w:rFonts w:hint="eastAsia"/>
          <w:color w:val="auto"/>
          <w:sz w:val="24"/>
        </w:rPr>
        <w:t>勘查</w:t>
      </w:r>
      <w:r>
        <w:rPr>
          <w:color w:val="auto"/>
          <w:sz w:val="24"/>
        </w:rPr>
        <w:t>区</w:t>
      </w:r>
      <w:r>
        <w:rPr>
          <w:rFonts w:hint="eastAsia"/>
          <w:color w:val="auto"/>
          <w:sz w:val="24"/>
        </w:rPr>
        <w:t>块</w:t>
      </w:r>
      <w:r>
        <w:rPr>
          <w:color w:val="auto"/>
          <w:sz w:val="24"/>
        </w:rPr>
        <w:t>面积0.3078km</w:t>
      </w:r>
      <w:r>
        <w:rPr>
          <w:color w:val="auto"/>
          <w:sz w:val="24"/>
          <w:vertAlign w:val="superscript"/>
        </w:rPr>
        <w:t>2</w:t>
      </w:r>
      <w:r>
        <w:rPr>
          <w:color w:val="auto"/>
          <w:sz w:val="24"/>
        </w:rPr>
        <w:t>。勘查矿种为熔剂用灰岩。</w:t>
      </w:r>
    </w:p>
    <w:p w14:paraId="7F5ECE06">
      <w:pPr>
        <w:adjustRightInd w:val="0"/>
        <w:snapToGrid w:val="0"/>
        <w:spacing w:line="360" w:lineRule="auto"/>
        <w:ind w:firstLine="480" w:firstLineChars="200"/>
        <w:rPr>
          <w:color w:val="auto"/>
          <w:sz w:val="24"/>
        </w:rPr>
      </w:pPr>
      <w:r>
        <w:rPr>
          <w:color w:val="auto"/>
          <w:sz w:val="24"/>
        </w:rPr>
        <w:t>（3）地质特征</w:t>
      </w:r>
    </w:p>
    <w:p w14:paraId="21FA100F">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赋存于古生界寒武系第二统昌平组（Є</w:t>
      </w:r>
      <w:r>
        <w:rPr>
          <w:color w:val="auto"/>
          <w:sz w:val="24"/>
          <w:vertAlign w:val="subscript"/>
        </w:rPr>
        <w:t>2</w:t>
      </w:r>
      <w:r>
        <w:rPr>
          <w:color w:val="auto"/>
          <w:sz w:val="24"/>
        </w:rPr>
        <w:t>ĉ）的白云质灰岩中</w:t>
      </w:r>
      <w:r>
        <w:rPr>
          <w:rFonts w:hint="eastAsia"/>
          <w:color w:val="auto"/>
          <w:sz w:val="24"/>
        </w:rPr>
        <w:t>。</w:t>
      </w:r>
    </w:p>
    <w:p w14:paraId="7C148B30">
      <w:pPr>
        <w:adjustRightInd w:val="0"/>
        <w:snapToGrid w:val="0"/>
        <w:spacing w:line="360" w:lineRule="auto"/>
        <w:ind w:firstLine="480" w:firstLineChars="200"/>
        <w:rPr>
          <w:color w:val="auto"/>
          <w:sz w:val="24"/>
        </w:rPr>
      </w:pPr>
      <w:r>
        <w:rPr>
          <w:color w:val="auto"/>
          <w:sz w:val="24"/>
        </w:rPr>
        <w:t>（4）周边矿权情况</w:t>
      </w:r>
    </w:p>
    <w:p w14:paraId="6C56BF69">
      <w:pPr>
        <w:adjustRightInd w:val="0"/>
        <w:snapToGrid w:val="0"/>
        <w:spacing w:line="360" w:lineRule="auto"/>
        <w:ind w:firstLine="480" w:firstLineChars="200"/>
        <w:rPr>
          <w:color w:val="auto"/>
          <w:sz w:val="24"/>
        </w:rPr>
      </w:pPr>
      <w:r>
        <w:rPr>
          <w:color w:val="auto"/>
          <w:sz w:val="24"/>
        </w:rPr>
        <w:t>该勘查区块</w:t>
      </w:r>
      <w:r>
        <w:rPr>
          <w:rFonts w:hint="eastAsia"/>
          <w:color w:val="auto"/>
          <w:sz w:val="24"/>
        </w:rPr>
        <w:t>内包含</w:t>
      </w:r>
      <w:r>
        <w:rPr>
          <w:color w:val="auto"/>
          <w:sz w:val="24"/>
        </w:rPr>
        <w:t>凌源宏钢红业矿业有限公司采矿权二采区，</w:t>
      </w:r>
      <w:r>
        <w:rPr>
          <w:rFonts w:hint="eastAsia"/>
          <w:color w:val="auto"/>
          <w:sz w:val="24"/>
        </w:rPr>
        <w:t>该采矿权已申请注销</w:t>
      </w:r>
      <w:r>
        <w:rPr>
          <w:color w:val="auto"/>
          <w:sz w:val="24"/>
        </w:rPr>
        <w:t>。</w:t>
      </w:r>
    </w:p>
    <w:p w14:paraId="35A4442E">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33BC7248">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606658C8">
      <w:pPr>
        <w:adjustRightInd w:val="0"/>
        <w:snapToGrid w:val="0"/>
        <w:spacing w:line="360" w:lineRule="auto"/>
        <w:ind w:firstLine="482" w:firstLineChars="200"/>
        <w:outlineLvl w:val="2"/>
        <w:rPr>
          <w:b/>
          <w:bCs/>
          <w:color w:val="auto"/>
          <w:sz w:val="24"/>
        </w:rPr>
      </w:pPr>
      <w:r>
        <w:rPr>
          <w:b/>
          <w:bCs/>
          <w:color w:val="auto"/>
          <w:sz w:val="24"/>
        </w:rPr>
        <w:t>10</w:t>
      </w:r>
      <w:r>
        <w:rPr>
          <w:rFonts w:hint="eastAsia"/>
          <w:b/>
          <w:bCs/>
          <w:color w:val="auto"/>
          <w:sz w:val="24"/>
        </w:rPr>
        <w:t>.</w:t>
      </w:r>
      <w:r>
        <w:rPr>
          <w:b/>
          <w:bCs/>
          <w:color w:val="auto"/>
          <w:sz w:val="24"/>
        </w:rPr>
        <w:t>辽宁省凌源市瓦房店镇申杖子熔剂用灰岩矿普查</w:t>
      </w:r>
    </w:p>
    <w:p w14:paraId="6EF89A1E">
      <w:pPr>
        <w:adjustRightInd w:val="0"/>
        <w:snapToGrid w:val="0"/>
        <w:spacing w:line="360" w:lineRule="auto"/>
        <w:ind w:firstLine="480" w:firstLineChars="200"/>
        <w:rPr>
          <w:color w:val="auto"/>
          <w:sz w:val="24"/>
        </w:rPr>
      </w:pPr>
      <w:r>
        <w:rPr>
          <w:color w:val="auto"/>
          <w:sz w:val="24"/>
        </w:rPr>
        <w:t>（1）地理位置和交通</w:t>
      </w:r>
    </w:p>
    <w:p w14:paraId="4A60DED5">
      <w:pPr>
        <w:adjustRightInd w:val="0"/>
        <w:snapToGrid w:val="0"/>
        <w:spacing w:line="360" w:lineRule="auto"/>
        <w:ind w:firstLine="480" w:firstLineChars="200"/>
        <w:rPr>
          <w:color w:val="auto"/>
        </w:rPr>
      </w:pPr>
      <w:r>
        <w:rPr>
          <w:color w:val="auto"/>
          <w:sz w:val="24"/>
        </w:rPr>
        <w:t>该区位于辽宁省凌源市瓦房店镇</w:t>
      </w:r>
      <w:r>
        <w:rPr>
          <w:rFonts w:hint="eastAsia"/>
          <w:color w:val="auto"/>
          <w:sz w:val="24"/>
        </w:rPr>
        <w:t>申杖子村东0.50km</w:t>
      </w:r>
      <w:r>
        <w:rPr>
          <w:color w:val="auto"/>
          <w:sz w:val="24"/>
        </w:rPr>
        <w:t>，行政隶属凌源市瓦房店镇管辖。工作区位于凌源市中南部，北距凌源市区约14km，北距铁路锦（州）～承（德）线凌源火车站15km，有乡级公路可通至申杖子村，有便道通至</w:t>
      </w:r>
      <w:r>
        <w:rPr>
          <w:rFonts w:hint="eastAsia"/>
          <w:color w:val="auto"/>
          <w:sz w:val="24"/>
        </w:rPr>
        <w:t>工作</w:t>
      </w:r>
      <w:r>
        <w:rPr>
          <w:color w:val="auto"/>
          <w:sz w:val="24"/>
        </w:rPr>
        <w:t>区，交通方便。</w:t>
      </w:r>
    </w:p>
    <w:p w14:paraId="27934633">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1D9F5B26">
      <w:pPr>
        <w:adjustRightInd w:val="0"/>
        <w:snapToGrid w:val="0"/>
        <w:spacing w:line="360" w:lineRule="auto"/>
        <w:ind w:firstLine="480" w:firstLineChars="200"/>
        <w:rPr>
          <w:color w:val="auto"/>
          <w:sz w:val="24"/>
        </w:rPr>
      </w:pPr>
      <w:r>
        <w:rPr>
          <w:rFonts w:hint="eastAsia"/>
          <w:color w:val="auto"/>
          <w:sz w:val="24"/>
        </w:rPr>
        <w:t>勘查</w:t>
      </w:r>
      <w:r>
        <w:rPr>
          <w:color w:val="auto"/>
          <w:sz w:val="24"/>
        </w:rPr>
        <w:t>区</w:t>
      </w:r>
      <w:r>
        <w:rPr>
          <w:rFonts w:hint="eastAsia"/>
          <w:color w:val="auto"/>
          <w:sz w:val="24"/>
        </w:rPr>
        <w:t>块</w:t>
      </w:r>
      <w:r>
        <w:rPr>
          <w:color w:val="auto"/>
          <w:sz w:val="24"/>
        </w:rPr>
        <w:t>面积0.470</w:t>
      </w:r>
      <w:r>
        <w:rPr>
          <w:rFonts w:hint="eastAsia"/>
          <w:color w:val="auto"/>
          <w:sz w:val="24"/>
          <w:lang w:val="en-US" w:eastAsia="zh-CN"/>
        </w:rPr>
        <w:t>2</w:t>
      </w:r>
      <w:r>
        <w:rPr>
          <w:color w:val="auto"/>
          <w:sz w:val="24"/>
        </w:rPr>
        <w:t>km</w:t>
      </w:r>
      <w:r>
        <w:rPr>
          <w:color w:val="auto"/>
          <w:sz w:val="24"/>
          <w:vertAlign w:val="superscript"/>
        </w:rPr>
        <w:t>2</w:t>
      </w:r>
      <w:r>
        <w:rPr>
          <w:color w:val="auto"/>
          <w:sz w:val="24"/>
        </w:rPr>
        <w:t>。勘查矿种为熔剂用灰岩。</w:t>
      </w:r>
    </w:p>
    <w:p w14:paraId="6F160021">
      <w:pPr>
        <w:adjustRightInd w:val="0"/>
        <w:snapToGrid w:val="0"/>
        <w:spacing w:line="360" w:lineRule="auto"/>
        <w:ind w:firstLine="480" w:firstLineChars="200"/>
        <w:rPr>
          <w:color w:val="auto"/>
          <w:sz w:val="24"/>
        </w:rPr>
      </w:pPr>
      <w:r>
        <w:rPr>
          <w:color w:val="auto"/>
          <w:sz w:val="24"/>
        </w:rPr>
        <w:t>（3）地质特征</w:t>
      </w:r>
    </w:p>
    <w:p w14:paraId="40599C8A">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赋存于古生界寒武系老庄户组（Є</w:t>
      </w:r>
      <w:r>
        <w:rPr>
          <w:color w:val="auto"/>
          <w:sz w:val="24"/>
          <w:vertAlign w:val="subscript"/>
        </w:rPr>
        <w:t>2</w:t>
      </w:r>
      <w:r>
        <w:rPr>
          <w:color w:val="auto"/>
          <w:sz w:val="24"/>
        </w:rPr>
        <w:t>l），为中、厚层结晶灰岩。</w:t>
      </w:r>
    </w:p>
    <w:p w14:paraId="240BF391">
      <w:pPr>
        <w:adjustRightInd w:val="0"/>
        <w:snapToGrid w:val="0"/>
        <w:spacing w:line="360" w:lineRule="auto"/>
        <w:ind w:firstLine="480" w:firstLineChars="200"/>
        <w:rPr>
          <w:color w:val="auto"/>
          <w:sz w:val="24"/>
        </w:rPr>
      </w:pPr>
      <w:r>
        <w:rPr>
          <w:color w:val="auto"/>
          <w:sz w:val="24"/>
        </w:rPr>
        <w:t>（4）周边矿权情况</w:t>
      </w:r>
    </w:p>
    <w:p w14:paraId="75E80A1A">
      <w:pPr>
        <w:adjustRightInd w:val="0"/>
        <w:snapToGrid w:val="0"/>
        <w:spacing w:line="360" w:lineRule="auto"/>
        <w:ind w:firstLine="480" w:firstLineChars="200"/>
        <w:rPr>
          <w:color w:val="auto"/>
          <w:sz w:val="24"/>
        </w:rPr>
      </w:pPr>
      <w:r>
        <w:rPr>
          <w:color w:val="auto"/>
          <w:sz w:val="24"/>
        </w:rPr>
        <w:t>该勘查区块内包含凌源市东兴矿业物资有限公司</w:t>
      </w:r>
      <w:r>
        <w:rPr>
          <w:rFonts w:hint="eastAsia"/>
          <w:color w:val="auto"/>
          <w:sz w:val="24"/>
        </w:rPr>
        <w:t>采矿权</w:t>
      </w:r>
      <w:r>
        <w:rPr>
          <w:color w:val="auto"/>
          <w:sz w:val="24"/>
        </w:rPr>
        <w:t>东兴、鑫鹏两个采区</w:t>
      </w:r>
      <w:r>
        <w:rPr>
          <w:rFonts w:hint="eastAsia"/>
          <w:color w:val="auto"/>
          <w:sz w:val="24"/>
        </w:rPr>
        <w:t>，该采矿权已申请注销</w:t>
      </w:r>
      <w:r>
        <w:rPr>
          <w:color w:val="auto"/>
          <w:sz w:val="24"/>
        </w:rPr>
        <w:t>。</w:t>
      </w:r>
    </w:p>
    <w:p w14:paraId="298409A4">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1B11639A">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35D54CFE">
      <w:pPr>
        <w:adjustRightInd w:val="0"/>
        <w:snapToGrid w:val="0"/>
        <w:spacing w:line="360" w:lineRule="auto"/>
        <w:ind w:firstLine="482" w:firstLineChars="200"/>
        <w:outlineLvl w:val="2"/>
        <w:rPr>
          <w:b/>
          <w:bCs/>
          <w:color w:val="auto"/>
          <w:sz w:val="24"/>
        </w:rPr>
      </w:pPr>
      <w:r>
        <w:rPr>
          <w:b/>
          <w:bCs/>
          <w:color w:val="auto"/>
          <w:sz w:val="24"/>
        </w:rPr>
        <w:t>11</w:t>
      </w:r>
      <w:r>
        <w:rPr>
          <w:rFonts w:hint="eastAsia"/>
          <w:b/>
          <w:bCs/>
          <w:color w:val="auto"/>
          <w:sz w:val="24"/>
        </w:rPr>
        <w:t>.</w:t>
      </w:r>
      <w:r>
        <w:rPr>
          <w:b/>
          <w:bCs/>
          <w:color w:val="auto"/>
          <w:sz w:val="24"/>
        </w:rPr>
        <w:t>辽宁省凌源市瓦房店镇百车沟熔剂用灰岩矿普查</w:t>
      </w:r>
    </w:p>
    <w:p w14:paraId="76BD94D5">
      <w:pPr>
        <w:adjustRightInd w:val="0"/>
        <w:snapToGrid w:val="0"/>
        <w:spacing w:line="360" w:lineRule="auto"/>
        <w:ind w:firstLine="480" w:firstLineChars="200"/>
        <w:rPr>
          <w:color w:val="auto"/>
          <w:sz w:val="24"/>
        </w:rPr>
      </w:pPr>
      <w:r>
        <w:rPr>
          <w:color w:val="auto"/>
          <w:sz w:val="24"/>
        </w:rPr>
        <w:t>（1）地理位置和交通</w:t>
      </w:r>
    </w:p>
    <w:p w14:paraId="7C4DFF88">
      <w:pPr>
        <w:adjustRightInd w:val="0"/>
        <w:snapToGrid w:val="0"/>
        <w:spacing w:line="360" w:lineRule="auto"/>
        <w:ind w:firstLine="480" w:firstLineChars="200"/>
        <w:rPr>
          <w:color w:val="auto"/>
        </w:rPr>
      </w:pPr>
      <w:r>
        <w:rPr>
          <w:color w:val="auto"/>
          <w:sz w:val="24"/>
        </w:rPr>
        <w:t>该区位于辽宁省凌源市瓦房店镇</w:t>
      </w:r>
      <w:r>
        <w:rPr>
          <w:rFonts w:hint="eastAsia"/>
          <w:color w:val="auto"/>
          <w:sz w:val="24"/>
        </w:rPr>
        <w:t>丘杖子村东1.50</w:t>
      </w:r>
      <w:r>
        <w:rPr>
          <w:rFonts w:hint="eastAsia"/>
          <w:color w:val="auto"/>
          <w:sz w:val="24"/>
          <w:lang w:val="en-US" w:eastAsia="zh-CN"/>
        </w:rPr>
        <w:t>k</w:t>
      </w:r>
      <w:r>
        <w:rPr>
          <w:rFonts w:hint="eastAsia"/>
          <w:color w:val="auto"/>
          <w:sz w:val="24"/>
        </w:rPr>
        <w:t>m</w:t>
      </w:r>
      <w:r>
        <w:rPr>
          <w:color w:val="auto"/>
          <w:sz w:val="24"/>
        </w:rPr>
        <w:t>，行政隶属凌源市瓦房店镇管辖。工作区位于凌源市中南部，北距凌源市区约16km，北距铁路锦（州）～承（德）线凌源火车站18km，有便道通至</w:t>
      </w:r>
      <w:r>
        <w:rPr>
          <w:rFonts w:hint="eastAsia"/>
          <w:color w:val="auto"/>
          <w:sz w:val="24"/>
        </w:rPr>
        <w:t>工作</w:t>
      </w:r>
      <w:r>
        <w:rPr>
          <w:color w:val="auto"/>
          <w:sz w:val="24"/>
        </w:rPr>
        <w:t>区，交通方便。</w:t>
      </w:r>
    </w:p>
    <w:p w14:paraId="1836025A">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319D3B54">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块</w:t>
      </w:r>
      <w:r>
        <w:rPr>
          <w:color w:val="auto"/>
          <w:sz w:val="24"/>
        </w:rPr>
        <w:t>面积0.4041km</w:t>
      </w:r>
      <w:r>
        <w:rPr>
          <w:color w:val="auto"/>
          <w:sz w:val="24"/>
          <w:vertAlign w:val="superscript"/>
        </w:rPr>
        <w:t>2</w:t>
      </w:r>
      <w:r>
        <w:rPr>
          <w:color w:val="auto"/>
          <w:sz w:val="24"/>
        </w:rPr>
        <w:t>。勘查矿种为熔剂用灰岩。</w:t>
      </w:r>
    </w:p>
    <w:p w14:paraId="182FA15E">
      <w:pPr>
        <w:adjustRightInd w:val="0"/>
        <w:snapToGrid w:val="0"/>
        <w:spacing w:line="360" w:lineRule="auto"/>
        <w:ind w:firstLine="480" w:firstLineChars="200"/>
        <w:rPr>
          <w:color w:val="auto"/>
          <w:sz w:val="24"/>
        </w:rPr>
      </w:pPr>
      <w:r>
        <w:rPr>
          <w:color w:val="auto"/>
          <w:sz w:val="24"/>
        </w:rPr>
        <w:t>（3）地质特征</w:t>
      </w:r>
    </w:p>
    <w:p w14:paraId="348BA9E2">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赋存于古生界寒武系老庄户组（Є</w:t>
      </w:r>
      <w:r>
        <w:rPr>
          <w:color w:val="auto"/>
          <w:sz w:val="24"/>
          <w:vertAlign w:val="subscript"/>
        </w:rPr>
        <w:t>2</w:t>
      </w:r>
      <w:r>
        <w:rPr>
          <w:color w:val="auto"/>
          <w:sz w:val="24"/>
        </w:rPr>
        <w:t>l），为中、厚层结晶灰岩</w:t>
      </w:r>
    </w:p>
    <w:p w14:paraId="3A11C4EA">
      <w:pPr>
        <w:adjustRightInd w:val="0"/>
        <w:snapToGrid w:val="0"/>
        <w:spacing w:line="360" w:lineRule="auto"/>
        <w:ind w:firstLine="480" w:firstLineChars="200"/>
        <w:rPr>
          <w:color w:val="auto"/>
          <w:sz w:val="24"/>
        </w:rPr>
      </w:pPr>
      <w:r>
        <w:rPr>
          <w:color w:val="auto"/>
          <w:sz w:val="24"/>
        </w:rPr>
        <w:t>（4）周边矿权情况</w:t>
      </w:r>
    </w:p>
    <w:p w14:paraId="7EFD5BA7">
      <w:pPr>
        <w:adjustRightInd w:val="0"/>
        <w:snapToGrid w:val="0"/>
        <w:spacing w:line="360" w:lineRule="auto"/>
        <w:ind w:firstLine="480" w:firstLineChars="200"/>
        <w:rPr>
          <w:color w:val="auto"/>
          <w:sz w:val="24"/>
        </w:rPr>
      </w:pPr>
      <w:r>
        <w:rPr>
          <w:color w:val="auto"/>
          <w:sz w:val="24"/>
        </w:rPr>
        <w:t>该勘查区块</w:t>
      </w:r>
      <w:r>
        <w:rPr>
          <w:rFonts w:hint="eastAsia"/>
          <w:color w:val="auto"/>
          <w:sz w:val="24"/>
        </w:rPr>
        <w:t>包含</w:t>
      </w:r>
      <w:r>
        <w:rPr>
          <w:color w:val="auto"/>
          <w:sz w:val="24"/>
        </w:rPr>
        <w:t>凌源市东兴矿业物资有限公司</w:t>
      </w:r>
      <w:r>
        <w:rPr>
          <w:rFonts w:hint="eastAsia"/>
          <w:color w:val="auto"/>
          <w:sz w:val="24"/>
        </w:rPr>
        <w:t>采矿权</w:t>
      </w:r>
      <w:r>
        <w:rPr>
          <w:color w:val="auto"/>
          <w:sz w:val="24"/>
        </w:rPr>
        <w:t>泰达采区，</w:t>
      </w:r>
      <w:r>
        <w:rPr>
          <w:rFonts w:hint="eastAsia"/>
          <w:color w:val="auto"/>
          <w:sz w:val="24"/>
        </w:rPr>
        <w:t>该采矿权已申请注销</w:t>
      </w:r>
      <w:r>
        <w:rPr>
          <w:color w:val="auto"/>
          <w:sz w:val="24"/>
        </w:rPr>
        <w:t>。</w:t>
      </w:r>
    </w:p>
    <w:p w14:paraId="37C2B920">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775C7319">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4AAB4452">
      <w:pPr>
        <w:adjustRightInd w:val="0"/>
        <w:snapToGrid w:val="0"/>
        <w:spacing w:line="360" w:lineRule="auto"/>
        <w:ind w:firstLine="482" w:firstLineChars="200"/>
        <w:outlineLvl w:val="2"/>
        <w:rPr>
          <w:b/>
          <w:bCs/>
          <w:color w:val="auto"/>
          <w:sz w:val="24"/>
        </w:rPr>
      </w:pPr>
      <w:r>
        <w:rPr>
          <w:b/>
          <w:bCs/>
          <w:color w:val="auto"/>
          <w:sz w:val="24"/>
        </w:rPr>
        <w:t>12</w:t>
      </w:r>
      <w:r>
        <w:rPr>
          <w:rFonts w:hint="eastAsia"/>
          <w:b/>
          <w:bCs/>
          <w:color w:val="auto"/>
          <w:sz w:val="24"/>
        </w:rPr>
        <w:t>.</w:t>
      </w:r>
      <w:r>
        <w:rPr>
          <w:b/>
          <w:bCs/>
          <w:color w:val="auto"/>
          <w:sz w:val="24"/>
        </w:rPr>
        <w:t>辽宁省北票市黄土梁子玄武岩矿普查</w:t>
      </w:r>
    </w:p>
    <w:p w14:paraId="38B0411E">
      <w:pPr>
        <w:adjustRightInd w:val="0"/>
        <w:snapToGrid w:val="0"/>
        <w:spacing w:line="360" w:lineRule="auto"/>
        <w:ind w:firstLine="480" w:firstLineChars="200"/>
        <w:rPr>
          <w:color w:val="auto"/>
          <w:sz w:val="24"/>
        </w:rPr>
      </w:pPr>
      <w:r>
        <w:rPr>
          <w:color w:val="auto"/>
          <w:sz w:val="24"/>
        </w:rPr>
        <w:t>（1）地理位置和交通</w:t>
      </w:r>
    </w:p>
    <w:p w14:paraId="64F593CC">
      <w:pPr>
        <w:adjustRightInd w:val="0"/>
        <w:snapToGrid w:val="0"/>
        <w:spacing w:line="360" w:lineRule="auto"/>
        <w:ind w:firstLine="480" w:firstLineChars="200"/>
        <w:rPr>
          <w:color w:val="auto"/>
        </w:rPr>
      </w:pPr>
      <w:r>
        <w:rPr>
          <w:rFonts w:hint="eastAsia"/>
          <w:color w:val="auto"/>
          <w:sz w:val="24"/>
        </w:rPr>
        <w:t>工作区</w:t>
      </w:r>
      <w:r>
        <w:rPr>
          <w:color w:val="auto"/>
          <w:sz w:val="24"/>
        </w:rPr>
        <w:t>位于辽宁省北票市哈尔脑乡</w:t>
      </w:r>
      <w:r>
        <w:rPr>
          <w:rFonts w:hint="eastAsia"/>
          <w:color w:val="auto"/>
          <w:sz w:val="24"/>
        </w:rPr>
        <w:t>黄土梁子村东0.50km</w:t>
      </w:r>
      <w:r>
        <w:rPr>
          <w:color w:val="auto"/>
          <w:sz w:val="24"/>
        </w:rPr>
        <w:t>，行政隶属辽宁省北票市哈尔脑乡管辖，南西距哈尔脑乡约6km，南距长深高速9.5km，有乡间水泥路进入该区，交通方便。</w:t>
      </w:r>
    </w:p>
    <w:p w14:paraId="4FA0264E">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26D8C5A6">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块</w:t>
      </w:r>
      <w:r>
        <w:rPr>
          <w:color w:val="auto"/>
          <w:sz w:val="24"/>
        </w:rPr>
        <w:t>面积0.2934km</w:t>
      </w:r>
      <w:r>
        <w:rPr>
          <w:color w:val="auto"/>
          <w:sz w:val="24"/>
          <w:vertAlign w:val="superscript"/>
        </w:rPr>
        <w:t>2</w:t>
      </w:r>
      <w:r>
        <w:rPr>
          <w:color w:val="auto"/>
          <w:sz w:val="24"/>
        </w:rPr>
        <w:t>。勘查矿种为玄武岩。</w:t>
      </w:r>
    </w:p>
    <w:p w14:paraId="0373A835">
      <w:pPr>
        <w:adjustRightInd w:val="0"/>
        <w:snapToGrid w:val="0"/>
        <w:spacing w:line="360" w:lineRule="auto"/>
        <w:ind w:firstLine="480" w:firstLineChars="200"/>
        <w:rPr>
          <w:color w:val="auto"/>
          <w:sz w:val="24"/>
        </w:rPr>
      </w:pPr>
      <w:r>
        <w:rPr>
          <w:color w:val="auto"/>
          <w:sz w:val="24"/>
        </w:rPr>
        <w:t>（3）地质特征</w:t>
      </w:r>
    </w:p>
    <w:p w14:paraId="7828913E">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赋存于白垩系义县组。玄武岩矿体地表风化较强，岩石风化面为灰色、灰黄色，新鲜面</w:t>
      </w:r>
      <w:r>
        <w:rPr>
          <w:rFonts w:hint="eastAsia"/>
          <w:color w:val="auto"/>
          <w:sz w:val="24"/>
        </w:rPr>
        <w:t>多</w:t>
      </w:r>
      <w:r>
        <w:rPr>
          <w:color w:val="auto"/>
          <w:sz w:val="24"/>
        </w:rPr>
        <w:t>为黑色</w:t>
      </w:r>
      <w:r>
        <w:rPr>
          <w:rFonts w:hint="eastAsia"/>
          <w:color w:val="auto"/>
          <w:sz w:val="24"/>
        </w:rPr>
        <w:t>。</w:t>
      </w:r>
    </w:p>
    <w:p w14:paraId="7795D887">
      <w:pPr>
        <w:adjustRightInd w:val="0"/>
        <w:snapToGrid w:val="0"/>
        <w:spacing w:line="360" w:lineRule="auto"/>
        <w:ind w:firstLine="480" w:firstLineChars="200"/>
        <w:rPr>
          <w:color w:val="auto"/>
          <w:sz w:val="24"/>
        </w:rPr>
      </w:pPr>
      <w:r>
        <w:rPr>
          <w:color w:val="auto"/>
          <w:sz w:val="24"/>
        </w:rPr>
        <w:t>（4）周边矿权情况</w:t>
      </w:r>
    </w:p>
    <w:p w14:paraId="3FDBAB6F">
      <w:pPr>
        <w:adjustRightInd w:val="0"/>
        <w:snapToGrid w:val="0"/>
        <w:spacing w:line="360" w:lineRule="auto"/>
        <w:ind w:firstLine="480" w:firstLineChars="200"/>
        <w:rPr>
          <w:color w:val="auto"/>
          <w:sz w:val="24"/>
        </w:rPr>
      </w:pPr>
      <w:r>
        <w:rPr>
          <w:color w:val="auto"/>
          <w:sz w:val="24"/>
        </w:rPr>
        <w:t>该勘查区</w:t>
      </w:r>
      <w:r>
        <w:rPr>
          <w:rFonts w:hint="eastAsia"/>
          <w:color w:val="auto"/>
          <w:sz w:val="24"/>
        </w:rPr>
        <w:t>块</w:t>
      </w:r>
      <w:r>
        <w:rPr>
          <w:color w:val="auto"/>
          <w:sz w:val="24"/>
        </w:rPr>
        <w:t>周边无已设矿业权。</w:t>
      </w:r>
    </w:p>
    <w:p w14:paraId="507DD165">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2A349BBF">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0F64F84C">
      <w:pPr>
        <w:adjustRightInd w:val="0"/>
        <w:snapToGrid w:val="0"/>
        <w:spacing w:line="360" w:lineRule="auto"/>
        <w:ind w:firstLine="482" w:firstLineChars="200"/>
        <w:outlineLvl w:val="2"/>
        <w:rPr>
          <w:b/>
          <w:bCs/>
          <w:color w:val="auto"/>
          <w:sz w:val="24"/>
        </w:rPr>
      </w:pPr>
      <w:r>
        <w:rPr>
          <w:b/>
          <w:bCs/>
          <w:color w:val="auto"/>
          <w:sz w:val="24"/>
        </w:rPr>
        <w:t>13</w:t>
      </w:r>
      <w:r>
        <w:rPr>
          <w:rFonts w:hint="eastAsia"/>
          <w:b/>
          <w:bCs/>
          <w:color w:val="auto"/>
          <w:sz w:val="24"/>
        </w:rPr>
        <w:t>.</w:t>
      </w:r>
      <w:r>
        <w:rPr>
          <w:b/>
          <w:bCs/>
          <w:color w:val="auto"/>
          <w:sz w:val="24"/>
        </w:rPr>
        <w:t>辽宁省建平县沙海镇马杖子玄武岩矿普查</w:t>
      </w:r>
    </w:p>
    <w:p w14:paraId="419415C9">
      <w:pPr>
        <w:adjustRightInd w:val="0"/>
        <w:snapToGrid w:val="0"/>
        <w:spacing w:line="360" w:lineRule="auto"/>
        <w:ind w:firstLine="480" w:firstLineChars="200"/>
        <w:rPr>
          <w:color w:val="auto"/>
          <w:sz w:val="24"/>
        </w:rPr>
      </w:pPr>
      <w:r>
        <w:rPr>
          <w:color w:val="auto"/>
          <w:sz w:val="24"/>
        </w:rPr>
        <w:t>（1）地理位置和交通</w:t>
      </w:r>
    </w:p>
    <w:p w14:paraId="2A09FBB2">
      <w:pPr>
        <w:adjustRightInd w:val="0"/>
        <w:snapToGrid w:val="0"/>
        <w:spacing w:line="360" w:lineRule="auto"/>
        <w:ind w:firstLine="480" w:firstLineChars="200"/>
        <w:rPr>
          <w:color w:val="auto"/>
        </w:rPr>
      </w:pPr>
      <w:r>
        <w:rPr>
          <w:color w:val="auto"/>
          <w:sz w:val="24"/>
        </w:rPr>
        <w:t>该区位于辽宁省建平县深井镇勿兰勿素村北约1km，行政区划隶属辽宁省建平县深井镇管辖。工作区至深井镇有乡级公路，深井镇有S208省级公路与建平县相通，交通方便。</w:t>
      </w:r>
    </w:p>
    <w:p w14:paraId="183F891C">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6286841B">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快</w:t>
      </w:r>
      <w:r>
        <w:rPr>
          <w:color w:val="auto"/>
          <w:sz w:val="24"/>
        </w:rPr>
        <w:t>面积0.2230km</w:t>
      </w:r>
      <w:r>
        <w:rPr>
          <w:color w:val="auto"/>
          <w:sz w:val="24"/>
          <w:vertAlign w:val="superscript"/>
        </w:rPr>
        <w:t>2</w:t>
      </w:r>
      <w:r>
        <w:rPr>
          <w:color w:val="auto"/>
          <w:sz w:val="24"/>
        </w:rPr>
        <w:t>。勘查矿种为玄武岩。</w:t>
      </w:r>
    </w:p>
    <w:p w14:paraId="22A3435C">
      <w:pPr>
        <w:adjustRightInd w:val="0"/>
        <w:snapToGrid w:val="0"/>
        <w:spacing w:line="360" w:lineRule="auto"/>
        <w:ind w:firstLine="480" w:firstLineChars="200"/>
        <w:rPr>
          <w:color w:val="auto"/>
          <w:sz w:val="24"/>
        </w:rPr>
      </w:pPr>
      <w:r>
        <w:rPr>
          <w:color w:val="auto"/>
          <w:sz w:val="24"/>
        </w:rPr>
        <w:t>（3）地质特征</w:t>
      </w:r>
    </w:p>
    <w:p w14:paraId="4EE8D7E5">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赋存于白垩系义县组。玄武岩矿体地表风化较强，岩石风化面为灰色、灰黄色，新鲜面</w:t>
      </w:r>
      <w:r>
        <w:rPr>
          <w:rFonts w:hint="eastAsia"/>
          <w:color w:val="auto"/>
          <w:sz w:val="24"/>
        </w:rPr>
        <w:t>多</w:t>
      </w:r>
      <w:r>
        <w:rPr>
          <w:color w:val="auto"/>
          <w:sz w:val="24"/>
        </w:rPr>
        <w:t>为黑色</w:t>
      </w:r>
      <w:r>
        <w:rPr>
          <w:rFonts w:hint="eastAsia"/>
          <w:color w:val="auto"/>
          <w:sz w:val="24"/>
        </w:rPr>
        <w:t>。</w:t>
      </w:r>
    </w:p>
    <w:p w14:paraId="4001241B">
      <w:pPr>
        <w:adjustRightInd w:val="0"/>
        <w:snapToGrid w:val="0"/>
        <w:spacing w:line="360" w:lineRule="auto"/>
        <w:ind w:firstLine="480" w:firstLineChars="200"/>
        <w:rPr>
          <w:color w:val="auto"/>
          <w:sz w:val="24"/>
        </w:rPr>
      </w:pPr>
      <w:r>
        <w:rPr>
          <w:color w:val="auto"/>
          <w:sz w:val="24"/>
        </w:rPr>
        <w:t>（4）周边矿权情况</w:t>
      </w:r>
    </w:p>
    <w:p w14:paraId="33006466">
      <w:pPr>
        <w:adjustRightInd w:val="0"/>
        <w:snapToGrid w:val="0"/>
        <w:spacing w:line="360" w:lineRule="auto"/>
        <w:ind w:firstLine="480" w:firstLineChars="200"/>
        <w:rPr>
          <w:color w:val="auto"/>
          <w:sz w:val="24"/>
        </w:rPr>
      </w:pPr>
      <w:r>
        <w:rPr>
          <w:color w:val="auto"/>
          <w:sz w:val="24"/>
        </w:rPr>
        <w:t>该区块范围内无已设矿业权，</w:t>
      </w:r>
      <w:r>
        <w:rPr>
          <w:rFonts w:hint="eastAsia"/>
          <w:color w:val="auto"/>
          <w:sz w:val="24"/>
        </w:rPr>
        <w:t>西</w:t>
      </w:r>
      <w:r>
        <w:rPr>
          <w:color w:val="auto"/>
          <w:sz w:val="24"/>
        </w:rPr>
        <w:t>侧</w:t>
      </w:r>
      <w:r>
        <w:rPr>
          <w:rFonts w:hint="eastAsia"/>
          <w:color w:val="auto"/>
          <w:sz w:val="24"/>
        </w:rPr>
        <w:t>与</w:t>
      </w:r>
      <w:r>
        <w:rPr>
          <w:color w:val="auto"/>
          <w:sz w:val="24"/>
        </w:rPr>
        <w:t>建平县富垚膨润土有限公司采矿权</w:t>
      </w:r>
      <w:r>
        <w:rPr>
          <w:rFonts w:hint="eastAsia"/>
          <w:color w:val="auto"/>
          <w:sz w:val="24"/>
        </w:rPr>
        <w:t>最近距离300米。</w:t>
      </w:r>
    </w:p>
    <w:p w14:paraId="31919A36">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48C1CE3B">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16999872">
      <w:pPr>
        <w:adjustRightInd w:val="0"/>
        <w:snapToGrid w:val="0"/>
        <w:spacing w:line="360" w:lineRule="auto"/>
        <w:ind w:firstLine="482" w:firstLineChars="200"/>
        <w:outlineLvl w:val="2"/>
        <w:rPr>
          <w:b/>
          <w:bCs/>
          <w:color w:val="auto"/>
          <w:sz w:val="24"/>
        </w:rPr>
      </w:pPr>
      <w:r>
        <w:rPr>
          <w:b/>
          <w:bCs/>
          <w:color w:val="auto"/>
          <w:sz w:val="24"/>
        </w:rPr>
        <w:t>14</w:t>
      </w:r>
      <w:r>
        <w:rPr>
          <w:rFonts w:hint="eastAsia"/>
          <w:b/>
          <w:bCs/>
          <w:color w:val="auto"/>
          <w:sz w:val="24"/>
        </w:rPr>
        <w:t>.</w:t>
      </w:r>
      <w:r>
        <w:rPr>
          <w:b/>
          <w:bCs/>
          <w:color w:val="auto"/>
          <w:sz w:val="24"/>
        </w:rPr>
        <w:t>辽宁省朝阳市龙城区七道泉子矿泉水普查</w:t>
      </w:r>
    </w:p>
    <w:p w14:paraId="02A8FE3C">
      <w:pPr>
        <w:adjustRightInd w:val="0"/>
        <w:snapToGrid w:val="0"/>
        <w:spacing w:line="360" w:lineRule="auto"/>
        <w:ind w:firstLine="480" w:firstLineChars="200"/>
        <w:rPr>
          <w:color w:val="auto"/>
          <w:sz w:val="24"/>
        </w:rPr>
      </w:pPr>
      <w:r>
        <w:rPr>
          <w:color w:val="auto"/>
          <w:sz w:val="24"/>
        </w:rPr>
        <w:t>（1）地理位置和交通</w:t>
      </w:r>
    </w:p>
    <w:p w14:paraId="2314287D">
      <w:pPr>
        <w:adjustRightInd w:val="0"/>
        <w:snapToGrid w:val="0"/>
        <w:spacing w:line="360" w:lineRule="auto"/>
        <w:ind w:firstLine="480" w:firstLineChars="200"/>
        <w:rPr>
          <w:color w:val="auto"/>
        </w:rPr>
      </w:pPr>
      <w:r>
        <w:rPr>
          <w:color w:val="auto"/>
          <w:sz w:val="24"/>
        </w:rPr>
        <w:t>该区位于辽宁省龙城区七道泉子镇，距离朝阳市火车站约1.1km，行政区划隶属辽宁省龙城区七道泉子镇管辖。有县</w:t>
      </w:r>
      <w:r>
        <w:rPr>
          <w:rFonts w:hint="eastAsia"/>
          <w:color w:val="auto"/>
          <w:sz w:val="24"/>
        </w:rPr>
        <w:t>级</w:t>
      </w:r>
      <w:r>
        <w:rPr>
          <w:color w:val="auto"/>
          <w:sz w:val="24"/>
        </w:rPr>
        <w:t>公路从工作区西侧通过，交通方便。</w:t>
      </w:r>
    </w:p>
    <w:p w14:paraId="7C79A37F">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5196F24A">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块</w:t>
      </w:r>
      <w:r>
        <w:rPr>
          <w:color w:val="auto"/>
          <w:sz w:val="24"/>
        </w:rPr>
        <w:t>面积0.03</w:t>
      </w:r>
      <w:r>
        <w:rPr>
          <w:rFonts w:hint="eastAsia"/>
          <w:color w:val="auto"/>
          <w:sz w:val="24"/>
        </w:rPr>
        <w:t>04</w:t>
      </w:r>
      <w:r>
        <w:rPr>
          <w:color w:val="auto"/>
          <w:sz w:val="24"/>
        </w:rPr>
        <w:t>km</w:t>
      </w:r>
      <w:r>
        <w:rPr>
          <w:color w:val="auto"/>
          <w:sz w:val="24"/>
          <w:vertAlign w:val="superscript"/>
        </w:rPr>
        <w:t>2</w:t>
      </w:r>
      <w:r>
        <w:rPr>
          <w:color w:val="auto"/>
          <w:sz w:val="24"/>
        </w:rPr>
        <w:t>。勘查矿种为矿泉水。</w:t>
      </w:r>
    </w:p>
    <w:p w14:paraId="250A6EC1">
      <w:pPr>
        <w:adjustRightInd w:val="0"/>
        <w:snapToGrid w:val="0"/>
        <w:spacing w:line="360" w:lineRule="auto"/>
        <w:ind w:firstLine="480" w:firstLineChars="200"/>
        <w:rPr>
          <w:color w:val="auto"/>
          <w:sz w:val="24"/>
        </w:rPr>
      </w:pPr>
      <w:r>
        <w:rPr>
          <w:color w:val="auto"/>
          <w:sz w:val="24"/>
        </w:rPr>
        <w:t>（3）地质特征</w:t>
      </w:r>
    </w:p>
    <w:p w14:paraId="27D2BFC5">
      <w:pPr>
        <w:adjustRightInd w:val="0"/>
        <w:snapToGrid w:val="0"/>
        <w:spacing w:line="360" w:lineRule="auto"/>
        <w:ind w:firstLine="480" w:firstLineChars="200"/>
        <w:rPr>
          <w:color w:val="auto"/>
          <w:sz w:val="24"/>
        </w:rPr>
      </w:pPr>
      <w:r>
        <w:rPr>
          <w:rFonts w:hint="eastAsia"/>
          <w:color w:val="auto"/>
          <w:sz w:val="24"/>
        </w:rPr>
        <w:t>该区地层为侏罗系九佛堂组，岩性为灰绿色砂岩、砾岩夹页岩</w:t>
      </w:r>
      <w:r>
        <w:rPr>
          <w:color w:val="auto"/>
          <w:sz w:val="24"/>
        </w:rPr>
        <w:t>。</w:t>
      </w:r>
      <w:r>
        <w:rPr>
          <w:rFonts w:hint="eastAsia"/>
          <w:color w:val="auto"/>
          <w:sz w:val="24"/>
        </w:rPr>
        <w:t>水源类型为碎屑岩裂隙层压水，承压含水层主要接受向斜盆地山丘区大气降水补给。</w:t>
      </w:r>
    </w:p>
    <w:p w14:paraId="1C97DBF5">
      <w:pPr>
        <w:adjustRightInd w:val="0"/>
        <w:snapToGrid w:val="0"/>
        <w:spacing w:line="360" w:lineRule="auto"/>
        <w:ind w:firstLine="480" w:firstLineChars="200"/>
        <w:rPr>
          <w:color w:val="auto"/>
          <w:sz w:val="24"/>
        </w:rPr>
      </w:pPr>
      <w:r>
        <w:rPr>
          <w:color w:val="auto"/>
          <w:sz w:val="24"/>
        </w:rPr>
        <w:t>（4）周边矿权情况</w:t>
      </w:r>
    </w:p>
    <w:p w14:paraId="73882774">
      <w:pPr>
        <w:adjustRightInd w:val="0"/>
        <w:snapToGrid w:val="0"/>
        <w:spacing w:line="360" w:lineRule="auto"/>
        <w:ind w:firstLine="480" w:firstLineChars="200"/>
        <w:rPr>
          <w:b/>
          <w:bCs/>
          <w:color w:val="auto"/>
          <w:sz w:val="24"/>
        </w:rPr>
      </w:pPr>
      <w:r>
        <w:rPr>
          <w:color w:val="auto"/>
          <w:sz w:val="24"/>
        </w:rPr>
        <w:t>该勘查区块周边无</w:t>
      </w:r>
      <w:r>
        <w:rPr>
          <w:rFonts w:hint="eastAsia"/>
          <w:color w:val="auto"/>
          <w:sz w:val="24"/>
        </w:rPr>
        <w:t>已设矿业权</w:t>
      </w:r>
      <w:r>
        <w:rPr>
          <w:color w:val="auto"/>
          <w:sz w:val="24"/>
        </w:rPr>
        <w:t>。</w:t>
      </w:r>
    </w:p>
    <w:p w14:paraId="620AEFEE">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4164BF79">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5F174BB9">
      <w:pPr>
        <w:adjustRightInd w:val="0"/>
        <w:snapToGrid w:val="0"/>
        <w:spacing w:line="360" w:lineRule="auto"/>
        <w:ind w:firstLine="482" w:firstLineChars="200"/>
        <w:outlineLvl w:val="2"/>
        <w:rPr>
          <w:b/>
          <w:bCs/>
          <w:color w:val="auto"/>
          <w:sz w:val="24"/>
        </w:rPr>
      </w:pPr>
      <w:r>
        <w:rPr>
          <w:b/>
          <w:bCs/>
          <w:color w:val="auto"/>
          <w:sz w:val="24"/>
        </w:rPr>
        <w:t>1</w:t>
      </w:r>
      <w:r>
        <w:rPr>
          <w:rFonts w:hint="eastAsia"/>
          <w:b/>
          <w:bCs/>
          <w:color w:val="auto"/>
          <w:sz w:val="24"/>
        </w:rPr>
        <w:t>5.</w:t>
      </w:r>
      <w:r>
        <w:rPr>
          <w:b/>
          <w:bCs/>
          <w:color w:val="auto"/>
          <w:sz w:val="24"/>
        </w:rPr>
        <w:t>辽宁省建平县老官地镇小五家玄武岩矿普查</w:t>
      </w:r>
    </w:p>
    <w:p w14:paraId="038037D6">
      <w:pPr>
        <w:adjustRightInd w:val="0"/>
        <w:snapToGrid w:val="0"/>
        <w:spacing w:line="360" w:lineRule="auto"/>
        <w:ind w:firstLine="480" w:firstLineChars="200"/>
        <w:rPr>
          <w:color w:val="auto"/>
          <w:sz w:val="24"/>
        </w:rPr>
      </w:pPr>
      <w:r>
        <w:rPr>
          <w:color w:val="auto"/>
          <w:sz w:val="24"/>
        </w:rPr>
        <w:t>（1）地理位置和交通</w:t>
      </w:r>
    </w:p>
    <w:p w14:paraId="195C37FF">
      <w:pPr>
        <w:adjustRightInd w:val="0"/>
        <w:snapToGrid w:val="0"/>
        <w:spacing w:line="360" w:lineRule="auto"/>
        <w:ind w:firstLine="480" w:firstLineChars="200"/>
        <w:rPr>
          <w:color w:val="auto"/>
          <w:sz w:val="24"/>
        </w:rPr>
      </w:pPr>
      <w:r>
        <w:rPr>
          <w:color w:val="auto"/>
          <w:sz w:val="24"/>
        </w:rPr>
        <w:t>该区位于建平县北部老官地镇和哈拉道口镇之间，行政区划隶属辽宁省建平县老官地镇管辖，有乡级公路至老官地镇政府，与省道S223公路通过乡级公路连接，交通便利。</w:t>
      </w:r>
    </w:p>
    <w:p w14:paraId="0073FEA5">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53C5303C">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块</w:t>
      </w:r>
      <w:r>
        <w:rPr>
          <w:color w:val="auto"/>
          <w:sz w:val="24"/>
        </w:rPr>
        <w:t>面积</w:t>
      </w:r>
      <w:r>
        <w:rPr>
          <w:rFonts w:hint="eastAsia"/>
          <w:color w:val="auto"/>
          <w:sz w:val="24"/>
          <w:highlight w:val="none"/>
          <w:lang w:val="en-US" w:eastAsia="zh-CN"/>
        </w:rPr>
        <w:t>0.7740</w:t>
      </w:r>
      <w:r>
        <w:rPr>
          <w:color w:val="auto"/>
          <w:sz w:val="24"/>
        </w:rPr>
        <w:t>km</w:t>
      </w:r>
      <w:r>
        <w:rPr>
          <w:color w:val="auto"/>
          <w:sz w:val="24"/>
          <w:vertAlign w:val="superscript"/>
        </w:rPr>
        <w:t>2</w:t>
      </w:r>
      <w:r>
        <w:rPr>
          <w:color w:val="auto"/>
          <w:sz w:val="24"/>
        </w:rPr>
        <w:t>。勘查矿种为玄武岩。</w:t>
      </w:r>
    </w:p>
    <w:p w14:paraId="695DD30E">
      <w:pPr>
        <w:adjustRightInd w:val="0"/>
        <w:snapToGrid w:val="0"/>
        <w:spacing w:line="360" w:lineRule="auto"/>
        <w:ind w:firstLine="480" w:firstLineChars="200"/>
        <w:rPr>
          <w:color w:val="auto"/>
          <w:sz w:val="24"/>
        </w:rPr>
      </w:pPr>
      <w:r>
        <w:rPr>
          <w:color w:val="auto"/>
          <w:sz w:val="24"/>
        </w:rPr>
        <w:t>（3）地质特征</w:t>
      </w:r>
    </w:p>
    <w:p w14:paraId="0359BB4D">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赋存于新近系汉诺坝组。玄武岩矿体地表风化较强，岩石风化面为灰色、灰黄色，新鲜面</w:t>
      </w:r>
      <w:r>
        <w:rPr>
          <w:rFonts w:hint="eastAsia"/>
          <w:color w:val="auto"/>
          <w:sz w:val="24"/>
        </w:rPr>
        <w:t>多</w:t>
      </w:r>
      <w:r>
        <w:rPr>
          <w:color w:val="auto"/>
          <w:sz w:val="24"/>
        </w:rPr>
        <w:t>为黑色</w:t>
      </w:r>
      <w:r>
        <w:rPr>
          <w:rFonts w:hint="eastAsia"/>
          <w:color w:val="auto"/>
          <w:sz w:val="24"/>
        </w:rPr>
        <w:t>。</w:t>
      </w:r>
    </w:p>
    <w:p w14:paraId="289CB02C">
      <w:pPr>
        <w:adjustRightInd w:val="0"/>
        <w:snapToGrid w:val="0"/>
        <w:spacing w:line="360" w:lineRule="auto"/>
        <w:ind w:firstLine="480" w:firstLineChars="200"/>
        <w:rPr>
          <w:color w:val="auto"/>
          <w:sz w:val="24"/>
        </w:rPr>
      </w:pPr>
      <w:r>
        <w:rPr>
          <w:color w:val="auto"/>
          <w:sz w:val="24"/>
        </w:rPr>
        <w:t>（4）周边矿权情况</w:t>
      </w:r>
    </w:p>
    <w:p w14:paraId="05387763">
      <w:pPr>
        <w:adjustRightInd w:val="0"/>
        <w:snapToGrid w:val="0"/>
        <w:spacing w:line="360" w:lineRule="auto"/>
        <w:ind w:firstLine="480" w:firstLineChars="200"/>
        <w:rPr>
          <w:color w:val="auto"/>
          <w:sz w:val="24"/>
        </w:rPr>
      </w:pPr>
      <w:r>
        <w:rPr>
          <w:rFonts w:hint="eastAsia"/>
          <w:color w:val="auto"/>
          <w:sz w:val="24"/>
        </w:rPr>
        <w:t>该区块毗邻原建平县晟林建筑材料有限公司建筑用玄武岩矿采矿权，根据辽自然资发〔2022〕73号及辽自然资发〔2024〕95号文件规定，该采矿权已申请注销、不再延续，待完成勘查后重新挂牌出让。</w:t>
      </w:r>
    </w:p>
    <w:p w14:paraId="3A19CC09">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14:paraId="478DBE32">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3DC9C162">
      <w:pPr>
        <w:pStyle w:val="4"/>
        <w:keepNext w:val="0"/>
        <w:keepLines w:val="0"/>
        <w:spacing w:line="360" w:lineRule="auto"/>
        <w:jc w:val="left"/>
        <w:rPr>
          <w:rFonts w:ascii="Times New Roman" w:hAnsi="Times New Roman"/>
          <w:color w:val="auto"/>
          <w:kern w:val="0"/>
          <w:szCs w:val="28"/>
        </w:rPr>
      </w:pPr>
      <w:bookmarkStart w:id="13" w:name="_Toc7560"/>
      <w:r>
        <w:rPr>
          <w:rFonts w:ascii="Times New Roman" w:hAnsi="Times New Roman"/>
          <w:color w:val="auto"/>
          <w:kern w:val="0"/>
          <w:szCs w:val="28"/>
        </w:rPr>
        <w:t>第</w:t>
      </w:r>
      <w:r>
        <w:rPr>
          <w:rFonts w:hint="eastAsia" w:ascii="Times New Roman" w:hAnsi="Times New Roman"/>
          <w:color w:val="auto"/>
          <w:kern w:val="0"/>
          <w:szCs w:val="28"/>
        </w:rPr>
        <w:t>三</w:t>
      </w:r>
      <w:r>
        <w:rPr>
          <w:rFonts w:ascii="Times New Roman" w:hAnsi="Times New Roman"/>
          <w:color w:val="auto"/>
          <w:kern w:val="0"/>
          <w:szCs w:val="28"/>
        </w:rPr>
        <w:t xml:space="preserve">节 </w:t>
      </w:r>
      <w:r>
        <w:rPr>
          <w:rFonts w:hint="eastAsia" w:ascii="Times New Roman" w:hAnsi="Times New Roman"/>
          <w:color w:val="auto"/>
          <w:kern w:val="0"/>
          <w:szCs w:val="28"/>
        </w:rPr>
        <w:t>拟新增市级开采规划区块</w:t>
      </w:r>
      <w:bookmarkEnd w:id="13"/>
    </w:p>
    <w:p w14:paraId="66D26CAA">
      <w:pPr>
        <w:adjustRightInd w:val="0"/>
        <w:snapToGrid w:val="0"/>
        <w:jc w:val="center"/>
        <w:rPr>
          <w:b/>
          <w:bCs/>
          <w:color w:val="auto"/>
          <w:sz w:val="24"/>
        </w:rPr>
      </w:pPr>
      <w:r>
        <w:rPr>
          <w:b/>
          <w:bCs/>
          <w:color w:val="auto"/>
          <w:sz w:val="24"/>
        </w:rPr>
        <w:t>表2-</w:t>
      </w:r>
      <w:r>
        <w:rPr>
          <w:rFonts w:hint="eastAsia"/>
          <w:b/>
          <w:bCs/>
          <w:color w:val="auto"/>
          <w:sz w:val="24"/>
          <w:lang w:val="en-US" w:eastAsia="zh-CN"/>
        </w:rPr>
        <w:t>3</w:t>
      </w:r>
      <w:r>
        <w:rPr>
          <w:b/>
          <w:bCs/>
          <w:color w:val="auto"/>
          <w:sz w:val="24"/>
        </w:rPr>
        <w:t xml:space="preserve"> 拟新增市级开采规划区块明细</w:t>
      </w:r>
    </w:p>
    <w:tbl>
      <w:tblPr>
        <w:tblStyle w:val="17"/>
        <w:tblW w:w="4997" w:type="pct"/>
        <w:tblInd w:w="0" w:type="dxa"/>
        <w:tblLayout w:type="fixed"/>
        <w:tblCellMar>
          <w:top w:w="0" w:type="dxa"/>
          <w:left w:w="108" w:type="dxa"/>
          <w:bottom w:w="0" w:type="dxa"/>
          <w:right w:w="108" w:type="dxa"/>
        </w:tblCellMar>
      </w:tblPr>
      <w:tblGrid>
        <w:gridCol w:w="658"/>
        <w:gridCol w:w="2594"/>
        <w:gridCol w:w="1295"/>
        <w:gridCol w:w="920"/>
        <w:gridCol w:w="1102"/>
        <w:gridCol w:w="1175"/>
        <w:gridCol w:w="773"/>
      </w:tblGrid>
      <w:tr w14:paraId="68AAFD19">
        <w:tblPrEx>
          <w:tblCellMar>
            <w:top w:w="0" w:type="dxa"/>
            <w:left w:w="108" w:type="dxa"/>
            <w:bottom w:w="0" w:type="dxa"/>
            <w:right w:w="108" w:type="dxa"/>
          </w:tblCellMar>
        </w:tblPrEx>
        <w:trPr>
          <w:trHeight w:val="857"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B4FF">
            <w:pPr>
              <w:widowControl/>
              <w:jc w:val="center"/>
              <w:textAlignment w:val="center"/>
              <w:rPr>
                <w:b/>
                <w:bCs/>
                <w:color w:val="auto"/>
                <w:sz w:val="18"/>
                <w:szCs w:val="18"/>
              </w:rPr>
            </w:pPr>
            <w:r>
              <w:rPr>
                <w:b/>
                <w:bCs/>
                <w:color w:val="auto"/>
                <w:kern w:val="0"/>
                <w:sz w:val="18"/>
                <w:szCs w:val="18"/>
              </w:rPr>
              <w:t>序号</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25B5">
            <w:pPr>
              <w:widowControl/>
              <w:jc w:val="center"/>
              <w:textAlignment w:val="center"/>
              <w:rPr>
                <w:b/>
                <w:bCs/>
                <w:color w:val="auto"/>
                <w:sz w:val="18"/>
                <w:szCs w:val="18"/>
              </w:rPr>
            </w:pPr>
            <w:r>
              <w:rPr>
                <w:b/>
                <w:bCs/>
                <w:color w:val="auto"/>
                <w:kern w:val="0"/>
                <w:sz w:val="18"/>
                <w:szCs w:val="18"/>
              </w:rPr>
              <w:t>区块名称</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1113">
            <w:pPr>
              <w:widowControl/>
              <w:jc w:val="center"/>
              <w:textAlignment w:val="center"/>
              <w:rPr>
                <w:b/>
                <w:bCs/>
                <w:color w:val="auto"/>
                <w:sz w:val="18"/>
                <w:szCs w:val="18"/>
              </w:rPr>
            </w:pPr>
            <w:r>
              <w:rPr>
                <w:b/>
                <w:bCs/>
                <w:color w:val="auto"/>
                <w:kern w:val="0"/>
                <w:sz w:val="18"/>
                <w:szCs w:val="18"/>
              </w:rPr>
              <w:t>开采主矿种名称</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B1DC">
            <w:pPr>
              <w:widowControl/>
              <w:jc w:val="center"/>
              <w:textAlignment w:val="center"/>
              <w:rPr>
                <w:b/>
                <w:bCs/>
                <w:color w:val="auto"/>
                <w:sz w:val="18"/>
                <w:szCs w:val="18"/>
              </w:rPr>
            </w:pPr>
            <w:r>
              <w:rPr>
                <w:b/>
                <w:bCs/>
                <w:color w:val="auto"/>
                <w:kern w:val="0"/>
                <w:sz w:val="18"/>
                <w:szCs w:val="18"/>
              </w:rPr>
              <w:t>资源量单位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42BD">
            <w:pPr>
              <w:widowControl/>
              <w:jc w:val="center"/>
              <w:textAlignment w:val="center"/>
              <w:rPr>
                <w:b/>
                <w:bCs/>
                <w:color w:val="auto"/>
                <w:sz w:val="18"/>
                <w:szCs w:val="18"/>
              </w:rPr>
            </w:pPr>
            <w:r>
              <w:rPr>
                <w:b/>
                <w:bCs/>
                <w:color w:val="auto"/>
                <w:kern w:val="0"/>
                <w:sz w:val="18"/>
                <w:szCs w:val="18"/>
              </w:rPr>
              <w:t>资源量</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D6CF6">
            <w:pPr>
              <w:widowControl/>
              <w:jc w:val="center"/>
              <w:textAlignment w:val="center"/>
              <w:rPr>
                <w:b/>
                <w:bCs/>
                <w:color w:val="auto"/>
                <w:kern w:val="0"/>
                <w:sz w:val="18"/>
                <w:szCs w:val="18"/>
              </w:rPr>
            </w:pPr>
            <w:r>
              <w:rPr>
                <w:b/>
                <w:bCs/>
                <w:color w:val="auto"/>
                <w:kern w:val="0"/>
                <w:sz w:val="18"/>
                <w:szCs w:val="18"/>
              </w:rPr>
              <w:t>区块面积</w:t>
            </w:r>
          </w:p>
          <w:p w14:paraId="15D04BD3">
            <w:pPr>
              <w:pStyle w:val="2"/>
              <w:ind w:left="0" w:leftChars="0" w:firstLine="201" w:firstLineChars="100"/>
              <w:rPr>
                <w:color w:val="auto"/>
              </w:rPr>
            </w:pPr>
            <w:r>
              <w:rPr>
                <w:b/>
                <w:bCs/>
                <w:color w:val="auto"/>
                <w:kern w:val="0"/>
                <w:sz w:val="20"/>
              </w:rPr>
              <w:t>(</w:t>
            </w:r>
            <w:r>
              <w:rPr>
                <w:rFonts w:hint="eastAsia"/>
                <w:b/>
                <w:bCs/>
                <w:color w:val="auto"/>
                <w:kern w:val="0"/>
                <w:sz w:val="20"/>
              </w:rPr>
              <w:t>k</w:t>
            </w:r>
            <w:r>
              <w:rPr>
                <w:b/>
                <w:bCs/>
                <w:color w:val="auto"/>
                <w:kern w:val="0"/>
                <w:sz w:val="20"/>
              </w:rPr>
              <w:t>m²)</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2AA3">
            <w:pPr>
              <w:widowControl/>
              <w:jc w:val="center"/>
              <w:textAlignment w:val="center"/>
              <w:rPr>
                <w:b/>
                <w:bCs/>
                <w:color w:val="auto"/>
                <w:sz w:val="18"/>
                <w:szCs w:val="18"/>
              </w:rPr>
            </w:pPr>
            <w:r>
              <w:rPr>
                <w:b/>
                <w:bCs/>
                <w:color w:val="auto"/>
                <w:kern w:val="0"/>
                <w:sz w:val="18"/>
                <w:szCs w:val="18"/>
              </w:rPr>
              <w:t>备注</w:t>
            </w:r>
          </w:p>
        </w:tc>
      </w:tr>
      <w:tr w14:paraId="5BC9B807">
        <w:tblPrEx>
          <w:tblCellMar>
            <w:top w:w="0" w:type="dxa"/>
            <w:left w:w="108" w:type="dxa"/>
            <w:bottom w:w="0" w:type="dxa"/>
            <w:right w:w="108" w:type="dxa"/>
          </w:tblCellMar>
        </w:tblPrEx>
        <w:trPr>
          <w:trHeight w:val="746"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A63D">
            <w:pPr>
              <w:widowControl/>
              <w:jc w:val="center"/>
              <w:textAlignment w:val="center"/>
              <w:rPr>
                <w:color w:val="auto"/>
                <w:sz w:val="18"/>
                <w:szCs w:val="18"/>
              </w:rPr>
            </w:pPr>
            <w:r>
              <w:rPr>
                <w:color w:val="auto"/>
                <w:kern w:val="0"/>
                <w:sz w:val="18"/>
                <w:szCs w:val="18"/>
              </w:rPr>
              <w:t>1</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A53D">
            <w:pPr>
              <w:widowControl/>
              <w:jc w:val="center"/>
              <w:textAlignment w:val="center"/>
              <w:rPr>
                <w:color w:val="auto"/>
                <w:sz w:val="18"/>
                <w:szCs w:val="18"/>
              </w:rPr>
            </w:pPr>
            <w:r>
              <w:rPr>
                <w:color w:val="auto"/>
                <w:kern w:val="0"/>
                <w:sz w:val="18"/>
                <w:szCs w:val="18"/>
              </w:rPr>
              <w:t>辽宁省北票市乌拉草珍珠岩矿</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962A">
            <w:pPr>
              <w:widowControl/>
              <w:jc w:val="center"/>
              <w:textAlignment w:val="center"/>
              <w:rPr>
                <w:color w:val="auto"/>
                <w:sz w:val="18"/>
                <w:szCs w:val="18"/>
              </w:rPr>
            </w:pPr>
            <w:r>
              <w:rPr>
                <w:color w:val="auto"/>
                <w:kern w:val="0"/>
                <w:sz w:val="18"/>
                <w:szCs w:val="18"/>
              </w:rPr>
              <w:t>珍珠岩</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710C">
            <w:pPr>
              <w:widowControl/>
              <w:jc w:val="center"/>
              <w:textAlignment w:val="center"/>
              <w:rPr>
                <w:color w:val="auto"/>
                <w:sz w:val="18"/>
                <w:szCs w:val="18"/>
              </w:rPr>
            </w:pPr>
            <w:r>
              <w:rPr>
                <w:color w:val="auto"/>
                <w:kern w:val="0"/>
                <w:sz w:val="18"/>
                <w:szCs w:val="18"/>
              </w:rPr>
              <w:t>万吨</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D6CF">
            <w:pPr>
              <w:widowControl/>
              <w:jc w:val="center"/>
              <w:textAlignment w:val="center"/>
              <w:rPr>
                <w:color w:val="auto"/>
                <w:sz w:val="18"/>
                <w:szCs w:val="18"/>
              </w:rPr>
            </w:pPr>
            <w:r>
              <w:rPr>
                <w:color w:val="auto"/>
                <w:kern w:val="0"/>
                <w:sz w:val="18"/>
                <w:szCs w:val="18"/>
              </w:rPr>
              <w:t>30.91</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3457">
            <w:pPr>
              <w:widowControl/>
              <w:jc w:val="center"/>
              <w:textAlignment w:val="center"/>
              <w:rPr>
                <w:color w:val="auto"/>
                <w:sz w:val="18"/>
                <w:szCs w:val="18"/>
              </w:rPr>
            </w:pPr>
            <w:r>
              <w:rPr>
                <w:color w:val="auto"/>
                <w:kern w:val="0"/>
                <w:sz w:val="18"/>
                <w:szCs w:val="18"/>
              </w:rPr>
              <w:t>0.3072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FFBC">
            <w:pPr>
              <w:widowControl/>
              <w:jc w:val="center"/>
              <w:textAlignment w:val="center"/>
              <w:rPr>
                <w:color w:val="auto"/>
                <w:sz w:val="18"/>
                <w:szCs w:val="18"/>
              </w:rPr>
            </w:pPr>
          </w:p>
        </w:tc>
      </w:tr>
    </w:tbl>
    <w:p w14:paraId="6955CA5D">
      <w:pPr>
        <w:adjustRightInd w:val="0"/>
        <w:snapToGrid w:val="0"/>
        <w:spacing w:line="360" w:lineRule="auto"/>
        <w:ind w:firstLine="482" w:firstLineChars="200"/>
        <w:outlineLvl w:val="2"/>
        <w:rPr>
          <w:b/>
          <w:bCs/>
          <w:color w:val="auto"/>
          <w:sz w:val="24"/>
        </w:rPr>
      </w:pPr>
      <w:r>
        <w:rPr>
          <w:b/>
          <w:bCs/>
          <w:color w:val="auto"/>
          <w:sz w:val="24"/>
        </w:rPr>
        <w:t>1</w:t>
      </w:r>
      <w:r>
        <w:rPr>
          <w:rFonts w:hint="eastAsia"/>
          <w:b/>
          <w:bCs/>
          <w:color w:val="auto"/>
          <w:sz w:val="24"/>
        </w:rPr>
        <w:t>.</w:t>
      </w:r>
      <w:r>
        <w:rPr>
          <w:b/>
          <w:bCs/>
          <w:color w:val="auto"/>
          <w:sz w:val="24"/>
        </w:rPr>
        <w:t>辽宁省北票市乌拉草珍珠岩矿开采区块</w:t>
      </w:r>
    </w:p>
    <w:p w14:paraId="72B3E9F7">
      <w:pPr>
        <w:adjustRightInd w:val="0"/>
        <w:snapToGrid w:val="0"/>
        <w:spacing w:line="360" w:lineRule="auto"/>
        <w:ind w:firstLine="480" w:firstLineChars="200"/>
        <w:rPr>
          <w:color w:val="auto"/>
          <w:sz w:val="24"/>
        </w:rPr>
      </w:pPr>
      <w:r>
        <w:rPr>
          <w:color w:val="auto"/>
          <w:sz w:val="24"/>
        </w:rPr>
        <w:t>（1）地理位置和交通</w:t>
      </w:r>
    </w:p>
    <w:p w14:paraId="2E0D84D7">
      <w:pPr>
        <w:adjustRightInd w:val="0"/>
        <w:snapToGrid w:val="0"/>
        <w:spacing w:line="360" w:lineRule="auto"/>
        <w:ind w:firstLine="480" w:firstLineChars="200"/>
        <w:rPr>
          <w:color w:val="auto"/>
          <w:sz w:val="24"/>
          <w:lang w:val="zh-CN"/>
        </w:rPr>
      </w:pPr>
      <w:r>
        <w:rPr>
          <w:color w:val="auto"/>
          <w:sz w:val="24"/>
        </w:rPr>
        <w:t>该区</w:t>
      </w:r>
      <w:r>
        <w:rPr>
          <w:color w:val="auto"/>
          <w:sz w:val="24"/>
          <w:lang w:val="zh-CN"/>
        </w:rPr>
        <w:t>位于</w:t>
      </w:r>
      <w:r>
        <w:rPr>
          <w:color w:val="auto"/>
          <w:sz w:val="24"/>
        </w:rPr>
        <w:t>辽宁省北票市上园镇镇政府所在地北西约6km，行政区划隶属辽宁省北票市上园镇管辖，</w:t>
      </w:r>
      <w:r>
        <w:rPr>
          <w:rFonts w:hint="eastAsia"/>
          <w:color w:val="auto"/>
          <w:sz w:val="24"/>
        </w:rPr>
        <w:t>工作</w:t>
      </w:r>
      <w:r>
        <w:rPr>
          <w:color w:val="auto"/>
          <w:sz w:val="24"/>
        </w:rPr>
        <w:t>区至上园镇有乡级公路，上园镇有铁路、公路与义县、北票、朝阳</w:t>
      </w:r>
      <w:r>
        <w:rPr>
          <w:rFonts w:hint="eastAsia"/>
          <w:color w:val="auto"/>
          <w:sz w:val="24"/>
        </w:rPr>
        <w:t>市</w:t>
      </w:r>
      <w:r>
        <w:rPr>
          <w:color w:val="auto"/>
          <w:sz w:val="24"/>
        </w:rPr>
        <w:t>相通，交通方便。</w:t>
      </w:r>
    </w:p>
    <w:p w14:paraId="7B34914C">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14:paraId="4BDB3AF7">
      <w:pPr>
        <w:adjustRightInd w:val="0"/>
        <w:snapToGrid w:val="0"/>
        <w:spacing w:line="360" w:lineRule="auto"/>
        <w:ind w:firstLine="480" w:firstLineChars="200"/>
        <w:rPr>
          <w:color w:val="auto"/>
          <w:sz w:val="24"/>
        </w:rPr>
      </w:pPr>
      <w:r>
        <w:rPr>
          <w:color w:val="auto"/>
          <w:sz w:val="24"/>
        </w:rPr>
        <w:t>开采区块面积0.307</w:t>
      </w:r>
      <w:r>
        <w:rPr>
          <w:rFonts w:hint="eastAsia"/>
          <w:color w:val="auto"/>
          <w:sz w:val="24"/>
        </w:rPr>
        <w:t>2</w:t>
      </w:r>
      <w:r>
        <w:rPr>
          <w:color w:val="auto"/>
          <w:sz w:val="24"/>
        </w:rPr>
        <w:t>km</w:t>
      </w:r>
      <w:r>
        <w:rPr>
          <w:color w:val="auto"/>
          <w:sz w:val="24"/>
          <w:vertAlign w:val="superscript"/>
        </w:rPr>
        <w:t>2</w:t>
      </w:r>
      <w:r>
        <w:rPr>
          <w:color w:val="auto"/>
          <w:sz w:val="24"/>
        </w:rPr>
        <w:t>。开采矿种为珍珠岩。</w:t>
      </w:r>
    </w:p>
    <w:p w14:paraId="5D05DEFD">
      <w:pPr>
        <w:adjustRightInd w:val="0"/>
        <w:snapToGrid w:val="0"/>
        <w:spacing w:line="360" w:lineRule="auto"/>
        <w:ind w:firstLine="480" w:firstLineChars="200"/>
        <w:rPr>
          <w:color w:val="auto"/>
          <w:sz w:val="24"/>
        </w:rPr>
      </w:pPr>
      <w:r>
        <w:rPr>
          <w:color w:val="auto"/>
          <w:sz w:val="24"/>
        </w:rPr>
        <w:t>（3）地质特征</w:t>
      </w:r>
      <w:r>
        <w:rPr>
          <w:rFonts w:hint="eastAsia"/>
          <w:color w:val="auto"/>
          <w:sz w:val="24"/>
        </w:rPr>
        <w:t>及资源赋存情况</w:t>
      </w:r>
    </w:p>
    <w:p w14:paraId="089695D5">
      <w:pPr>
        <w:adjustRightInd w:val="0"/>
        <w:snapToGrid w:val="0"/>
        <w:spacing w:line="360" w:lineRule="auto"/>
        <w:ind w:firstLine="480" w:firstLineChars="200"/>
        <w:rPr>
          <w:color w:val="auto"/>
          <w:sz w:val="24"/>
        </w:rPr>
      </w:pPr>
      <w:r>
        <w:rPr>
          <w:color w:val="auto"/>
          <w:sz w:val="24"/>
        </w:rPr>
        <w:t>矿体赋存于白垩系义县组凝灰岩中。</w:t>
      </w:r>
      <w:r>
        <w:rPr>
          <w:rFonts w:hint="eastAsia"/>
          <w:color w:val="auto"/>
          <w:sz w:val="24"/>
        </w:rPr>
        <w:t>依据《辽宁省北票市上园镇上园珍珠岩矿矿产资源储量核实报告》（辽国土资储备字〔2011〕235号），经估算，区内保有珍珠岩矿石（控制+推断）资源量30.91万吨</w:t>
      </w:r>
      <w:r>
        <w:rPr>
          <w:color w:val="auto"/>
          <w:sz w:val="24"/>
        </w:rPr>
        <w:t>。</w:t>
      </w:r>
    </w:p>
    <w:p w14:paraId="21DD2EC8">
      <w:pPr>
        <w:adjustRightInd w:val="0"/>
        <w:snapToGrid w:val="0"/>
        <w:spacing w:line="360" w:lineRule="auto"/>
        <w:ind w:firstLine="480" w:firstLineChars="200"/>
        <w:rPr>
          <w:color w:val="auto"/>
          <w:sz w:val="24"/>
        </w:rPr>
      </w:pPr>
      <w:r>
        <w:rPr>
          <w:color w:val="auto"/>
          <w:sz w:val="24"/>
        </w:rPr>
        <w:t>（</w:t>
      </w:r>
      <w:r>
        <w:rPr>
          <w:rFonts w:hint="eastAsia"/>
          <w:color w:val="auto"/>
          <w:sz w:val="24"/>
        </w:rPr>
        <w:t>4</w:t>
      </w:r>
      <w:r>
        <w:rPr>
          <w:color w:val="auto"/>
          <w:sz w:val="24"/>
        </w:rPr>
        <w:t>）周边矿权情况</w:t>
      </w:r>
    </w:p>
    <w:p w14:paraId="383A2CCE">
      <w:pPr>
        <w:adjustRightInd w:val="0"/>
        <w:snapToGrid w:val="0"/>
        <w:spacing w:line="360" w:lineRule="auto"/>
        <w:ind w:firstLine="480" w:firstLineChars="200"/>
        <w:rPr>
          <w:color w:val="auto"/>
          <w:sz w:val="24"/>
        </w:rPr>
      </w:pPr>
      <w:r>
        <w:rPr>
          <w:color w:val="auto"/>
          <w:sz w:val="24"/>
        </w:rPr>
        <w:t>该开采区块周边无已设矿业权。</w:t>
      </w:r>
    </w:p>
    <w:p w14:paraId="1689B43C">
      <w:pPr>
        <w:adjustRightInd w:val="0"/>
        <w:snapToGrid w:val="0"/>
        <w:spacing w:line="360" w:lineRule="auto"/>
        <w:ind w:firstLine="480" w:firstLineChars="200"/>
        <w:rPr>
          <w:color w:val="auto"/>
          <w:sz w:val="24"/>
        </w:rPr>
      </w:pPr>
      <w:r>
        <w:rPr>
          <w:color w:val="auto"/>
          <w:sz w:val="24"/>
        </w:rPr>
        <w:t>（</w:t>
      </w:r>
      <w:r>
        <w:rPr>
          <w:rFonts w:hint="eastAsia"/>
          <w:color w:val="auto"/>
          <w:sz w:val="24"/>
        </w:rPr>
        <w:t>5</w:t>
      </w:r>
      <w:r>
        <w:rPr>
          <w:color w:val="auto"/>
          <w:sz w:val="24"/>
        </w:rPr>
        <w:t>）</w:t>
      </w:r>
      <w:r>
        <w:rPr>
          <w:rFonts w:hint="eastAsia"/>
          <w:color w:val="auto"/>
          <w:sz w:val="24"/>
        </w:rPr>
        <w:t>各类保护区复核情况</w:t>
      </w:r>
    </w:p>
    <w:p w14:paraId="295A5C82">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14:paraId="0B2E967F">
      <w:pPr>
        <w:ind w:firstLine="539"/>
        <w:jc w:val="center"/>
        <w:outlineLvl w:val="0"/>
        <w:rPr>
          <w:b/>
          <w:bCs/>
          <w:color w:val="auto"/>
          <w:sz w:val="32"/>
          <w:szCs w:val="32"/>
        </w:rPr>
      </w:pPr>
      <w:bookmarkStart w:id="14" w:name="_Toc749"/>
      <w:bookmarkStart w:id="15" w:name="_Toc21765"/>
      <w:r>
        <w:rPr>
          <w:b/>
          <w:bCs/>
          <w:color w:val="auto"/>
          <w:sz w:val="32"/>
          <w:szCs w:val="32"/>
        </w:rPr>
        <w:t>第三章 规划区块调整的可行性</w:t>
      </w:r>
      <w:bookmarkEnd w:id="14"/>
      <w:bookmarkEnd w:id="15"/>
    </w:p>
    <w:p w14:paraId="104BB7A7">
      <w:pPr>
        <w:pStyle w:val="4"/>
        <w:keepNext w:val="0"/>
        <w:keepLines w:val="0"/>
        <w:spacing w:line="360" w:lineRule="auto"/>
        <w:jc w:val="left"/>
        <w:rPr>
          <w:rFonts w:ascii="Times New Roman" w:hAnsi="Times New Roman"/>
          <w:color w:val="auto"/>
          <w:kern w:val="0"/>
          <w:szCs w:val="28"/>
        </w:rPr>
      </w:pPr>
      <w:bookmarkStart w:id="16" w:name="_Toc19935"/>
      <w:bookmarkStart w:id="17" w:name="_Toc19024"/>
      <w:r>
        <w:rPr>
          <w:rFonts w:ascii="Times New Roman" w:hAnsi="Times New Roman"/>
          <w:color w:val="auto"/>
          <w:kern w:val="0"/>
          <w:szCs w:val="28"/>
        </w:rPr>
        <w:t>第一节 勘查规划区块调整的合理性</w:t>
      </w:r>
      <w:bookmarkEnd w:id="16"/>
      <w:bookmarkEnd w:id="17"/>
    </w:p>
    <w:p w14:paraId="6068483E">
      <w:pPr>
        <w:adjustRightInd w:val="0"/>
        <w:snapToGrid w:val="0"/>
        <w:spacing w:line="360" w:lineRule="auto"/>
        <w:ind w:firstLine="482" w:firstLineChars="200"/>
        <w:outlineLvl w:val="2"/>
        <w:rPr>
          <w:b/>
          <w:bCs/>
          <w:color w:val="auto"/>
          <w:sz w:val="24"/>
        </w:rPr>
      </w:pPr>
      <w:bookmarkStart w:id="18" w:name="_Toc30668"/>
      <w:bookmarkStart w:id="19" w:name="_Toc25329"/>
      <w:r>
        <w:rPr>
          <w:b/>
          <w:bCs/>
          <w:color w:val="auto"/>
          <w:sz w:val="24"/>
        </w:rPr>
        <w:t>1</w:t>
      </w:r>
      <w:r>
        <w:rPr>
          <w:rFonts w:hint="eastAsia"/>
          <w:b/>
          <w:bCs/>
          <w:color w:val="auto"/>
          <w:sz w:val="24"/>
        </w:rPr>
        <w:t>.</w:t>
      </w:r>
      <w:r>
        <w:rPr>
          <w:b/>
          <w:bCs/>
          <w:color w:val="auto"/>
          <w:sz w:val="24"/>
        </w:rPr>
        <w:t>辽宁省凌源市万元店镇左杖子铸石用玄武岩矿普查</w:t>
      </w:r>
    </w:p>
    <w:p w14:paraId="10FC8162">
      <w:pPr>
        <w:adjustRightInd w:val="0"/>
        <w:snapToGrid w:val="0"/>
        <w:spacing w:line="360" w:lineRule="auto"/>
        <w:ind w:firstLine="480" w:firstLineChars="200"/>
        <w:rPr>
          <w:color w:val="auto"/>
          <w:sz w:val="24"/>
        </w:rPr>
      </w:pPr>
      <w:r>
        <w:rPr>
          <w:color w:val="auto"/>
          <w:sz w:val="24"/>
        </w:rPr>
        <w:t>矿区内矿体为中生代白垩系下统义县组(K</w:t>
      </w:r>
      <w:r>
        <w:rPr>
          <w:color w:val="auto"/>
          <w:sz w:val="24"/>
          <w:vertAlign w:val="subscript"/>
        </w:rPr>
        <w:t>1</w:t>
      </w:r>
      <w:r>
        <w:rPr>
          <w:color w:val="auto"/>
          <w:sz w:val="24"/>
        </w:rPr>
        <w:t>y)黑色、暗绿色玄武岩。矿体呈带状分布，矿界内出露长度约200m，出露宽度150m，矿体厚度较稳定，矿石质量较均匀。经取样分析，</w:t>
      </w:r>
      <w:r>
        <w:rPr>
          <w:rFonts w:hint="eastAsia"/>
          <w:color w:val="auto"/>
          <w:sz w:val="24"/>
        </w:rPr>
        <w:t>满足玄武岩的一般工业要求。</w:t>
      </w:r>
    </w:p>
    <w:p w14:paraId="591998EE">
      <w:pPr>
        <w:adjustRightInd w:val="0"/>
        <w:snapToGrid w:val="0"/>
        <w:spacing w:line="360" w:lineRule="auto"/>
        <w:ind w:firstLine="480" w:firstLineChars="200"/>
        <w:outlineLvl w:val="2"/>
        <w:rPr>
          <w:b/>
          <w:bCs/>
          <w:color w:val="auto"/>
          <w:sz w:val="24"/>
        </w:rPr>
      </w:pPr>
      <w:r>
        <w:rPr>
          <w:rFonts w:hint="eastAsia"/>
          <w:color w:val="auto"/>
          <w:sz w:val="24"/>
        </w:rPr>
        <w:t>该区块勘查开发玄武岩矿床的潜力较大，开采技术条件良好，且该区块不在各级各类保护区范围内。在充分征求市、县两级相关部门意见后，认为该勘查区块设立合理。</w:t>
      </w:r>
    </w:p>
    <w:p w14:paraId="308B40AD">
      <w:pPr>
        <w:adjustRightInd w:val="0"/>
        <w:snapToGrid w:val="0"/>
        <w:spacing w:line="360" w:lineRule="auto"/>
        <w:ind w:firstLine="482" w:firstLineChars="200"/>
        <w:outlineLvl w:val="2"/>
        <w:rPr>
          <w:b/>
          <w:bCs/>
          <w:color w:val="auto"/>
          <w:sz w:val="24"/>
        </w:rPr>
      </w:pPr>
      <w:r>
        <w:rPr>
          <w:rFonts w:hint="eastAsia"/>
          <w:b/>
          <w:bCs/>
          <w:color w:val="auto"/>
          <w:sz w:val="24"/>
        </w:rPr>
        <w:t>2.</w:t>
      </w:r>
      <w:r>
        <w:rPr>
          <w:b/>
          <w:bCs/>
          <w:color w:val="auto"/>
          <w:sz w:val="24"/>
        </w:rPr>
        <w:t>辽宁省喀左县西官大海珍珠岩矿详查</w:t>
      </w:r>
      <w:bookmarkEnd w:id="18"/>
    </w:p>
    <w:p w14:paraId="2D2EE4D1">
      <w:pPr>
        <w:adjustRightInd w:val="0"/>
        <w:snapToGrid w:val="0"/>
        <w:spacing w:line="360" w:lineRule="auto"/>
        <w:ind w:firstLine="480" w:firstLineChars="200"/>
        <w:rPr>
          <w:color w:val="auto"/>
          <w:sz w:val="24"/>
        </w:rPr>
      </w:pPr>
      <w:r>
        <w:rPr>
          <w:rFonts w:hint="eastAsia"/>
          <w:color w:val="auto"/>
          <w:sz w:val="24"/>
        </w:rPr>
        <w:t>勘查区内</w:t>
      </w:r>
      <w:r>
        <w:rPr>
          <w:color w:val="auto"/>
          <w:sz w:val="24"/>
        </w:rPr>
        <w:t>矿体（层）赋存于中生界白垩系下统义县组二段（K</w:t>
      </w:r>
      <w:r>
        <w:rPr>
          <w:color w:val="auto"/>
          <w:sz w:val="24"/>
          <w:vertAlign w:val="subscript"/>
        </w:rPr>
        <w:t>1</w:t>
      </w:r>
      <w:r>
        <w:rPr>
          <w:color w:val="auto"/>
          <w:sz w:val="24"/>
        </w:rPr>
        <w:t>y</w:t>
      </w:r>
      <w:r>
        <w:rPr>
          <w:color w:val="auto"/>
          <w:sz w:val="24"/>
          <w:vertAlign w:val="superscript"/>
        </w:rPr>
        <w:t>2</w:t>
      </w:r>
      <w:r>
        <w:rPr>
          <w:color w:val="auto"/>
          <w:sz w:val="24"/>
        </w:rPr>
        <w:t>）凝灰质火山角砾岩中，受层位控制明显，矿体（层）较稳定为似层状~透镜状，矿体厚度及矿石品位变化不大。区内共获得11条珍珠岩矿体</w:t>
      </w:r>
      <w:r>
        <w:rPr>
          <w:rFonts w:hint="eastAsia"/>
          <w:color w:val="auto"/>
          <w:sz w:val="24"/>
        </w:rPr>
        <w:t>，</w:t>
      </w:r>
      <w:r>
        <w:rPr>
          <w:color w:val="auto"/>
          <w:sz w:val="24"/>
        </w:rPr>
        <w:t>共求得珍珠岩矿石推断（TD）类资源量269.81万吨。</w:t>
      </w:r>
      <w:r>
        <w:rPr>
          <w:rFonts w:hint="eastAsia"/>
          <w:color w:val="auto"/>
          <w:sz w:val="24"/>
        </w:rPr>
        <w:t>通过化验分析，矿体工业膨胀倍数K</w:t>
      </w:r>
      <w:r>
        <w:rPr>
          <w:rFonts w:hint="eastAsia"/>
          <w:color w:val="auto"/>
          <w:sz w:val="24"/>
          <w:vertAlign w:val="subscript"/>
        </w:rPr>
        <w:t>0</w:t>
      </w:r>
      <w:r>
        <w:rPr>
          <w:rFonts w:hint="eastAsia"/>
          <w:color w:val="auto"/>
          <w:sz w:val="24"/>
        </w:rPr>
        <w:t>一般为10.6~21.7，平均值为15.4，（Fe</w:t>
      </w:r>
      <w:r>
        <w:rPr>
          <w:rFonts w:hint="eastAsia"/>
          <w:color w:val="auto"/>
          <w:sz w:val="24"/>
          <w:vertAlign w:val="subscript"/>
        </w:rPr>
        <w:t>2</w:t>
      </w:r>
      <w:r>
        <w:rPr>
          <w:rFonts w:hint="eastAsia"/>
          <w:color w:val="auto"/>
          <w:sz w:val="24"/>
        </w:rPr>
        <w:t>O</w:t>
      </w:r>
      <w:r>
        <w:rPr>
          <w:rFonts w:hint="eastAsia"/>
          <w:color w:val="auto"/>
          <w:sz w:val="24"/>
          <w:vertAlign w:val="subscript"/>
        </w:rPr>
        <w:t>3</w:t>
      </w:r>
      <w:r>
        <w:rPr>
          <w:rFonts w:hint="eastAsia"/>
          <w:color w:val="auto"/>
          <w:sz w:val="24"/>
        </w:rPr>
        <w:t>+FeO）平均值为1.11，矿石品级为Ⅱ级。</w:t>
      </w:r>
    </w:p>
    <w:p w14:paraId="5589C45C">
      <w:pPr>
        <w:adjustRightInd w:val="0"/>
        <w:snapToGrid w:val="0"/>
        <w:spacing w:line="360" w:lineRule="auto"/>
        <w:ind w:firstLine="480" w:firstLineChars="200"/>
        <w:rPr>
          <w:color w:val="auto"/>
          <w:sz w:val="24"/>
        </w:rPr>
      </w:pPr>
      <w:r>
        <w:rPr>
          <w:rFonts w:hint="eastAsia"/>
          <w:color w:val="auto"/>
          <w:sz w:val="24"/>
        </w:rPr>
        <w:t>该区块内矿体储量较大，矿体质量较好，开采技术条件良好，且该区块不在各级各类保护区范围内。在充分征求市、县两级相关部门意见后，认为该勘查区块设立合理。</w:t>
      </w:r>
    </w:p>
    <w:p w14:paraId="3FF9CE78">
      <w:pPr>
        <w:adjustRightInd w:val="0"/>
        <w:snapToGrid w:val="0"/>
        <w:spacing w:line="360" w:lineRule="auto"/>
        <w:ind w:firstLine="482" w:firstLineChars="200"/>
        <w:outlineLvl w:val="2"/>
        <w:rPr>
          <w:b/>
          <w:bCs/>
          <w:color w:val="auto"/>
          <w:sz w:val="24"/>
        </w:rPr>
      </w:pPr>
      <w:bookmarkStart w:id="20" w:name="_Toc11617"/>
      <w:r>
        <w:rPr>
          <w:rFonts w:hint="eastAsia"/>
          <w:b/>
          <w:bCs/>
          <w:color w:val="auto"/>
          <w:sz w:val="24"/>
        </w:rPr>
        <w:t>3.</w:t>
      </w:r>
      <w:r>
        <w:rPr>
          <w:b/>
          <w:bCs/>
          <w:color w:val="auto"/>
          <w:sz w:val="24"/>
        </w:rPr>
        <w:t>辽宁省凌源市三十家子镇薄杖子长石矿详查</w:t>
      </w:r>
      <w:bookmarkEnd w:id="20"/>
    </w:p>
    <w:p w14:paraId="64E5D87E">
      <w:pPr>
        <w:adjustRightInd w:val="0"/>
        <w:snapToGrid w:val="0"/>
        <w:spacing w:line="360" w:lineRule="auto"/>
        <w:ind w:firstLine="480" w:firstLineChars="200"/>
        <w:rPr>
          <w:color w:val="auto"/>
          <w:sz w:val="24"/>
        </w:rPr>
      </w:pPr>
      <w:r>
        <w:rPr>
          <w:color w:val="auto"/>
          <w:sz w:val="24"/>
        </w:rPr>
        <w:t>工作区内矿体呈脉状、透镜状与不规则椭圆状等展布，</w:t>
      </w:r>
      <w:r>
        <w:rPr>
          <w:rFonts w:hint="eastAsia"/>
          <w:color w:val="auto"/>
          <w:sz w:val="24"/>
        </w:rPr>
        <w:t>主要化学成分：</w:t>
      </w:r>
      <w:r>
        <w:rPr>
          <w:color w:val="auto"/>
          <w:sz w:val="24"/>
        </w:rPr>
        <w:t>SiO</w:t>
      </w:r>
      <w:r>
        <w:rPr>
          <w:color w:val="auto"/>
          <w:sz w:val="24"/>
          <w:vertAlign w:val="subscript"/>
        </w:rPr>
        <w:t>2</w:t>
      </w:r>
      <w:r>
        <w:rPr>
          <w:color w:val="auto"/>
          <w:sz w:val="24"/>
        </w:rPr>
        <w:t>59.28-63.50%，Al</w:t>
      </w:r>
      <w:r>
        <w:rPr>
          <w:color w:val="auto"/>
          <w:sz w:val="24"/>
          <w:vertAlign w:val="subscript"/>
        </w:rPr>
        <w:t>2</w:t>
      </w:r>
      <w:r>
        <w:rPr>
          <w:color w:val="auto"/>
          <w:sz w:val="24"/>
        </w:rPr>
        <w:t>O</w:t>
      </w:r>
      <w:r>
        <w:rPr>
          <w:color w:val="auto"/>
          <w:sz w:val="24"/>
          <w:vertAlign w:val="subscript"/>
        </w:rPr>
        <w:t>3</w:t>
      </w:r>
      <w:r>
        <w:rPr>
          <w:color w:val="auto"/>
          <w:sz w:val="24"/>
        </w:rPr>
        <w:t>17.65-20.48%，Fe</w:t>
      </w:r>
      <w:r>
        <w:rPr>
          <w:color w:val="auto"/>
          <w:sz w:val="24"/>
          <w:vertAlign w:val="subscript"/>
        </w:rPr>
        <w:t>2</w:t>
      </w:r>
      <w:r>
        <w:rPr>
          <w:color w:val="auto"/>
          <w:sz w:val="24"/>
        </w:rPr>
        <w:t>O</w:t>
      </w:r>
      <w:r>
        <w:rPr>
          <w:color w:val="auto"/>
          <w:sz w:val="24"/>
          <w:vertAlign w:val="subscript"/>
        </w:rPr>
        <w:t>3</w:t>
      </w:r>
      <w:r>
        <w:rPr>
          <w:color w:val="auto"/>
          <w:sz w:val="24"/>
        </w:rPr>
        <w:t>0.60-4.63%，K</w:t>
      </w:r>
      <w:r>
        <w:rPr>
          <w:color w:val="auto"/>
          <w:sz w:val="24"/>
          <w:vertAlign w:val="subscript"/>
        </w:rPr>
        <w:t>2</w:t>
      </w:r>
      <w:r>
        <w:rPr>
          <w:color w:val="auto"/>
          <w:sz w:val="24"/>
        </w:rPr>
        <w:t>O3.61-13.36%，Na</w:t>
      </w:r>
      <w:r>
        <w:rPr>
          <w:color w:val="auto"/>
          <w:sz w:val="24"/>
          <w:vertAlign w:val="subscript"/>
        </w:rPr>
        <w:t>2</w:t>
      </w:r>
      <w:r>
        <w:rPr>
          <w:color w:val="auto"/>
          <w:sz w:val="24"/>
        </w:rPr>
        <w:t>O0.24-6.56%；CaO0.39-0.69%，MgO0.20-0.32%，TiO</w:t>
      </w:r>
      <w:r>
        <w:rPr>
          <w:color w:val="auto"/>
          <w:sz w:val="24"/>
          <w:vertAlign w:val="subscript"/>
        </w:rPr>
        <w:t>2</w:t>
      </w:r>
      <w:r>
        <w:rPr>
          <w:color w:val="auto"/>
          <w:sz w:val="24"/>
        </w:rPr>
        <w:t>0.078-0.38%，SO</w:t>
      </w:r>
      <w:r>
        <w:rPr>
          <w:color w:val="auto"/>
          <w:sz w:val="24"/>
          <w:vertAlign w:val="subscript"/>
        </w:rPr>
        <w:t>3</w:t>
      </w:r>
      <w:r>
        <w:rPr>
          <w:color w:val="auto"/>
          <w:sz w:val="24"/>
        </w:rPr>
        <w:t>0.018-0.041%，P</w:t>
      </w:r>
      <w:r>
        <w:rPr>
          <w:color w:val="auto"/>
          <w:sz w:val="24"/>
          <w:vertAlign w:val="subscript"/>
        </w:rPr>
        <w:t>2</w:t>
      </w:r>
      <w:r>
        <w:rPr>
          <w:color w:val="auto"/>
          <w:sz w:val="24"/>
        </w:rPr>
        <w:t>O</w:t>
      </w:r>
      <w:r>
        <w:rPr>
          <w:color w:val="auto"/>
          <w:sz w:val="24"/>
          <w:vertAlign w:val="subscript"/>
        </w:rPr>
        <w:t>5</w:t>
      </w:r>
      <w:r>
        <w:rPr>
          <w:color w:val="auto"/>
          <w:sz w:val="24"/>
        </w:rPr>
        <w:t>0.019-0.19%，白度28.0-46.6%。矿化体中Fe</w:t>
      </w:r>
      <w:r>
        <w:rPr>
          <w:color w:val="auto"/>
          <w:sz w:val="24"/>
          <w:vertAlign w:val="subscript"/>
        </w:rPr>
        <w:t>2</w:t>
      </w:r>
      <w:r>
        <w:rPr>
          <w:color w:val="auto"/>
          <w:sz w:val="24"/>
        </w:rPr>
        <w:t>O</w:t>
      </w:r>
      <w:r>
        <w:rPr>
          <w:color w:val="auto"/>
          <w:sz w:val="24"/>
          <w:vertAlign w:val="subscript"/>
        </w:rPr>
        <w:t>3</w:t>
      </w:r>
      <w:r>
        <w:rPr>
          <w:color w:val="auto"/>
          <w:sz w:val="24"/>
        </w:rPr>
        <w:t>含量普遍较高，采用现代先进的选矿工艺，除铁后可获得低品位长石矿体。</w:t>
      </w:r>
    </w:p>
    <w:p w14:paraId="5D4D9DDA">
      <w:pPr>
        <w:adjustRightInd w:val="0"/>
        <w:snapToGrid w:val="0"/>
        <w:spacing w:line="360" w:lineRule="auto"/>
        <w:ind w:firstLine="480" w:firstLineChars="200"/>
        <w:rPr>
          <w:color w:val="auto"/>
          <w:sz w:val="24"/>
        </w:rPr>
      </w:pPr>
      <w:r>
        <w:rPr>
          <w:rFonts w:hint="eastAsia"/>
          <w:color w:val="auto"/>
          <w:sz w:val="24"/>
        </w:rPr>
        <w:t>该区块勘查开发长石矿床的潜力较大，开采技术条件良好，且该区块不在各级各类保护区范围内。在充分征求市、县两级相关部门意见后，认为该勘查区块设立合理。</w:t>
      </w:r>
    </w:p>
    <w:p w14:paraId="04961CEF">
      <w:pPr>
        <w:adjustRightInd w:val="0"/>
        <w:snapToGrid w:val="0"/>
        <w:spacing w:line="360" w:lineRule="auto"/>
        <w:ind w:firstLine="482" w:firstLineChars="200"/>
        <w:outlineLvl w:val="2"/>
        <w:rPr>
          <w:b/>
          <w:bCs/>
          <w:color w:val="auto"/>
          <w:sz w:val="24"/>
        </w:rPr>
      </w:pPr>
      <w:r>
        <w:rPr>
          <w:rFonts w:hint="eastAsia"/>
          <w:b/>
          <w:bCs/>
          <w:color w:val="auto"/>
          <w:sz w:val="24"/>
        </w:rPr>
        <w:t>4.</w:t>
      </w:r>
      <w:r>
        <w:rPr>
          <w:b/>
          <w:bCs/>
          <w:color w:val="auto"/>
          <w:sz w:val="24"/>
        </w:rPr>
        <w:t>辽宁省双塔区鹰嘴山熔剂用灰岩矿普查</w:t>
      </w:r>
      <w:bookmarkEnd w:id="19"/>
    </w:p>
    <w:p w14:paraId="5BBF5087">
      <w:pPr>
        <w:adjustRightInd w:val="0"/>
        <w:snapToGrid w:val="0"/>
        <w:spacing w:line="360" w:lineRule="auto"/>
        <w:ind w:firstLine="480" w:firstLineChars="200"/>
        <w:rPr>
          <w:color w:val="auto"/>
          <w:sz w:val="24"/>
        </w:rPr>
      </w:pPr>
      <w:r>
        <w:rPr>
          <w:color w:val="auto"/>
          <w:sz w:val="24"/>
          <w:lang w:val="zh-CN"/>
        </w:rPr>
        <w:t>工作区内石灰岩矿层呈层状、似层状产出。石灰岩矿体主要产出于蓟县系雾迷山组地层。地表矿体延长3200余m，宽度132-540m。矿层岩性主要为白云质灰岩及花纹状白云质灰岩，其产状为走向近南北，倾向西，倾角35～40°。区内矿体大部分基岩裸露，山坡背面有植被覆盖，在沟谷处有第四系覆盖，一般在0.4m~0.8m之间变化，平均厚度0.6m。</w:t>
      </w:r>
      <w:r>
        <w:rPr>
          <w:rFonts w:hint="eastAsia"/>
          <w:color w:val="auto"/>
          <w:sz w:val="24"/>
        </w:rPr>
        <w:t>通过对该石灰石矿体取样分析，满足黑色冶金熔剂用灰岩的一般工业要求。</w:t>
      </w:r>
    </w:p>
    <w:p w14:paraId="7923BCB3">
      <w:pPr>
        <w:adjustRightInd w:val="0"/>
        <w:snapToGrid w:val="0"/>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14:paraId="5773B0F7">
      <w:pPr>
        <w:adjustRightInd w:val="0"/>
        <w:snapToGrid w:val="0"/>
        <w:spacing w:line="360" w:lineRule="auto"/>
        <w:ind w:firstLine="482" w:firstLineChars="200"/>
        <w:outlineLvl w:val="2"/>
        <w:rPr>
          <w:b/>
          <w:bCs/>
          <w:color w:val="auto"/>
          <w:sz w:val="24"/>
        </w:rPr>
      </w:pPr>
      <w:bookmarkStart w:id="21" w:name="_Toc23793"/>
      <w:r>
        <w:rPr>
          <w:rFonts w:hint="eastAsia"/>
          <w:b/>
          <w:bCs/>
          <w:color w:val="auto"/>
          <w:sz w:val="24"/>
        </w:rPr>
        <w:t>5.</w:t>
      </w:r>
      <w:r>
        <w:rPr>
          <w:b/>
          <w:bCs/>
          <w:color w:val="auto"/>
          <w:sz w:val="24"/>
        </w:rPr>
        <w:t>辽宁省建平县南大井脉石英矿普查</w:t>
      </w:r>
      <w:bookmarkEnd w:id="21"/>
    </w:p>
    <w:p w14:paraId="71FF1AC3">
      <w:pPr>
        <w:pStyle w:val="1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工作区内脉石英矿体规模较小，埋藏较深，为隐伏盲矿体。脉石英矿体主要赋存于下元古界迟家杖子岩组(Pt</w:t>
      </w:r>
      <w:r>
        <w:rPr>
          <w:rFonts w:ascii="Times New Roman" w:hAnsi="Times New Roman" w:cs="Times New Roman"/>
          <w:color w:val="auto"/>
          <w:sz w:val="24"/>
          <w:szCs w:val="24"/>
          <w:vertAlign w:val="subscript"/>
        </w:rPr>
        <w:t>1</w:t>
      </w:r>
      <w:r>
        <w:rPr>
          <w:rFonts w:ascii="Times New Roman" w:hAnsi="Times New Roman" w:cs="Times New Roman"/>
          <w:color w:val="auto"/>
          <w:sz w:val="24"/>
          <w:szCs w:val="24"/>
        </w:rPr>
        <w:t>c)石英岩及石英砂岩中。矿体呈层状、似层状，总体产状向南倾斜，倾角较缓，一般＜45°。参照普查区“建平县二道沟硅石矿普查报告”，矿石中SiO</w:t>
      </w:r>
      <w:r>
        <w:rPr>
          <w:rFonts w:ascii="Times New Roman" w:hAnsi="Times New Roman" w:cs="Times New Roman"/>
          <w:color w:val="auto"/>
          <w:sz w:val="24"/>
          <w:szCs w:val="24"/>
          <w:vertAlign w:val="subscript"/>
        </w:rPr>
        <w:t>2</w:t>
      </w:r>
      <w:r>
        <w:rPr>
          <w:rFonts w:ascii="Times New Roman" w:hAnsi="Times New Roman" w:cs="Times New Roman"/>
          <w:color w:val="auto"/>
          <w:sz w:val="24"/>
          <w:szCs w:val="24"/>
        </w:rPr>
        <w:t>含量为92.94～96.41×10</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，Al</w:t>
      </w:r>
      <w:r>
        <w:rPr>
          <w:rFonts w:ascii="Times New Roman" w:hAnsi="Times New Roman" w:cs="Times New Roman"/>
          <w:color w:val="auto"/>
          <w:sz w:val="24"/>
          <w:szCs w:val="24"/>
          <w:vertAlign w:val="subscript"/>
        </w:rPr>
        <w:t>2</w:t>
      </w:r>
      <w:r>
        <w:rPr>
          <w:rFonts w:ascii="Times New Roman" w:hAnsi="Times New Roman" w:cs="Times New Roman"/>
          <w:color w:val="auto"/>
          <w:sz w:val="24"/>
          <w:szCs w:val="24"/>
        </w:rPr>
        <w:t>O</w:t>
      </w:r>
      <w:r>
        <w:rPr>
          <w:rFonts w:ascii="Times New Roman" w:hAnsi="Times New Roman" w:cs="Times New Roman"/>
          <w:color w:val="auto"/>
          <w:sz w:val="24"/>
          <w:szCs w:val="24"/>
          <w:vertAlign w:val="subscript"/>
        </w:rPr>
        <w:t>3</w:t>
      </w:r>
      <w:r>
        <w:rPr>
          <w:rFonts w:ascii="Times New Roman" w:hAnsi="Times New Roman" w:cs="Times New Roman"/>
          <w:color w:val="auto"/>
          <w:sz w:val="24"/>
          <w:szCs w:val="24"/>
        </w:rPr>
        <w:t>含量2.03~4.31×10</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，Fe</w:t>
      </w:r>
      <w:r>
        <w:rPr>
          <w:rFonts w:ascii="Times New Roman" w:hAnsi="Times New Roman" w:cs="Times New Roman"/>
          <w:color w:val="auto"/>
          <w:sz w:val="24"/>
          <w:szCs w:val="24"/>
          <w:vertAlign w:val="subscript"/>
        </w:rPr>
        <w:t>2</w:t>
      </w:r>
      <w:r>
        <w:rPr>
          <w:rFonts w:ascii="Times New Roman" w:hAnsi="Times New Roman" w:cs="Times New Roman"/>
          <w:color w:val="auto"/>
          <w:sz w:val="24"/>
          <w:szCs w:val="24"/>
        </w:rPr>
        <w:t>O</w:t>
      </w:r>
      <w:r>
        <w:rPr>
          <w:rFonts w:ascii="Times New Roman" w:hAnsi="Times New Roman" w:cs="Times New Roman"/>
          <w:color w:val="auto"/>
          <w:sz w:val="24"/>
          <w:szCs w:val="24"/>
          <w:vertAlign w:val="subscript"/>
        </w:rPr>
        <w:t>3</w:t>
      </w:r>
      <w:r>
        <w:rPr>
          <w:rFonts w:ascii="Times New Roman" w:hAnsi="Times New Roman" w:cs="Times New Roman"/>
          <w:color w:val="auto"/>
          <w:sz w:val="24"/>
          <w:szCs w:val="24"/>
        </w:rPr>
        <w:t xml:space="preserve"> 含量为0.14～0.56×10</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，矿石经加工可作为冶金熔剂用硅质原料。</w:t>
      </w:r>
    </w:p>
    <w:p w14:paraId="3E26606D">
      <w:pPr>
        <w:pStyle w:val="10"/>
        <w:spacing w:line="360" w:lineRule="auto"/>
        <w:ind w:firstLine="480" w:firstLineChars="200"/>
        <w:rPr>
          <w:rFonts w:ascii="Times New Roman" w:hAnsi="Times New Roman" w:cs="Times New Roman"/>
          <w:color w:val="auto"/>
          <w:sz w:val="24"/>
          <w:szCs w:val="24"/>
        </w:rPr>
      </w:pPr>
      <w:r>
        <w:rPr>
          <w:rFonts w:hint="eastAsia"/>
          <w:color w:val="auto"/>
          <w:sz w:val="24"/>
        </w:rPr>
        <w:t>该区块勘查开发脉石英矿床的潜力较大，开采技术条件良好，且该区块不在各级各类保护区范围内。在充分征求市、县两级相关部门意见后，认为该勘查区块设立合理。</w:t>
      </w:r>
    </w:p>
    <w:p w14:paraId="710EB505">
      <w:pPr>
        <w:adjustRightInd w:val="0"/>
        <w:snapToGrid w:val="0"/>
        <w:spacing w:line="360" w:lineRule="auto"/>
        <w:ind w:firstLine="482" w:firstLineChars="200"/>
        <w:outlineLvl w:val="2"/>
        <w:rPr>
          <w:b/>
          <w:bCs/>
          <w:color w:val="auto"/>
          <w:sz w:val="24"/>
        </w:rPr>
      </w:pPr>
      <w:bookmarkStart w:id="22" w:name="_Toc31741"/>
      <w:r>
        <w:rPr>
          <w:rFonts w:hint="eastAsia"/>
          <w:b/>
          <w:bCs/>
          <w:color w:val="auto"/>
          <w:sz w:val="24"/>
        </w:rPr>
        <w:t>6.</w:t>
      </w:r>
      <w:r>
        <w:rPr>
          <w:b/>
          <w:bCs/>
          <w:color w:val="auto"/>
          <w:sz w:val="24"/>
        </w:rPr>
        <w:t>辽宁省喀左县大营子乡大营子村东沟熔剂用灰岩矿普查</w:t>
      </w:r>
    </w:p>
    <w:p w14:paraId="4A0256CD">
      <w:pPr>
        <w:adjustRightInd w:val="0"/>
        <w:snapToGrid w:val="0"/>
        <w:spacing w:line="360" w:lineRule="auto"/>
        <w:ind w:firstLine="480" w:firstLineChars="200"/>
        <w:rPr>
          <w:color w:val="auto"/>
          <w:sz w:val="24"/>
        </w:rPr>
      </w:pPr>
      <w:r>
        <w:rPr>
          <w:color w:val="auto"/>
          <w:sz w:val="24"/>
        </w:rPr>
        <w:t>工作区内矿体为奥陶系冶里组中厚层泥晶灰岩，矿体产状和地层一致，走向30°，倾向南东，倾角50°。矿体完全裸露地表，基本上不需剥岩即可开采。</w:t>
      </w:r>
      <w:r>
        <w:rPr>
          <w:rFonts w:hint="eastAsia"/>
          <w:color w:val="auto"/>
          <w:sz w:val="24"/>
        </w:rPr>
        <w:t>通过对该石灰石矿体取样分析，满足黑色冶金熔剂用灰岩的一般工业要求。</w:t>
      </w:r>
    </w:p>
    <w:p w14:paraId="1D048EC2">
      <w:pPr>
        <w:adjustRightInd w:val="0"/>
        <w:snapToGrid w:val="0"/>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14:paraId="006427FE">
      <w:pPr>
        <w:adjustRightInd w:val="0"/>
        <w:snapToGrid w:val="0"/>
        <w:spacing w:line="360" w:lineRule="auto"/>
        <w:ind w:firstLine="482" w:firstLineChars="200"/>
        <w:outlineLvl w:val="2"/>
        <w:rPr>
          <w:b/>
          <w:bCs/>
          <w:color w:val="auto"/>
          <w:sz w:val="24"/>
        </w:rPr>
      </w:pPr>
      <w:bookmarkStart w:id="23" w:name="_Toc2696"/>
      <w:r>
        <w:rPr>
          <w:rFonts w:hint="eastAsia"/>
          <w:b/>
          <w:bCs/>
          <w:color w:val="auto"/>
          <w:sz w:val="24"/>
        </w:rPr>
        <w:t>7.</w:t>
      </w:r>
      <w:r>
        <w:rPr>
          <w:b/>
          <w:bCs/>
          <w:color w:val="auto"/>
          <w:sz w:val="24"/>
        </w:rPr>
        <w:t>辽宁省朝阳县东大道水泥用灰岩矿普查</w:t>
      </w:r>
      <w:bookmarkEnd w:id="23"/>
    </w:p>
    <w:p w14:paraId="7D56FB63">
      <w:pPr>
        <w:spacing w:line="360" w:lineRule="auto"/>
        <w:ind w:firstLine="480" w:firstLineChars="200"/>
        <w:jc w:val="left"/>
        <w:rPr>
          <w:color w:val="auto"/>
          <w:sz w:val="24"/>
        </w:rPr>
      </w:pPr>
      <w:r>
        <w:rPr>
          <w:color w:val="auto"/>
          <w:sz w:val="24"/>
        </w:rPr>
        <w:t>工作区内的水泥用灰岩主要赋存于蓟县系雾迷山组（Jxw）：浅灰白～灰黑色薄层灰岩、含燧石条带灰岩，灰色薄层硅质灰岩及泥质灰岩地层中，矿体倾向245°-265°，倾角20°。</w:t>
      </w:r>
    </w:p>
    <w:p w14:paraId="2E595AAF">
      <w:pPr>
        <w:spacing w:line="360" w:lineRule="auto"/>
        <w:ind w:firstLine="480" w:firstLineChars="200"/>
        <w:jc w:val="left"/>
        <w:rPr>
          <w:color w:val="auto"/>
          <w:sz w:val="24"/>
        </w:rPr>
      </w:pPr>
      <w:r>
        <w:rPr>
          <w:rFonts w:hint="eastAsia"/>
          <w:color w:val="auto"/>
          <w:sz w:val="24"/>
        </w:rPr>
        <w:t>通过取样分析，</w:t>
      </w:r>
      <w:r>
        <w:rPr>
          <w:color w:val="auto"/>
          <w:sz w:val="24"/>
        </w:rPr>
        <w:t>矿石化学成分</w:t>
      </w:r>
      <w:r>
        <w:rPr>
          <w:rFonts w:hint="eastAsia"/>
          <w:color w:val="auto"/>
          <w:sz w:val="24"/>
        </w:rPr>
        <w:t>为</w:t>
      </w:r>
      <w:r>
        <w:rPr>
          <w:color w:val="auto"/>
          <w:sz w:val="24"/>
        </w:rPr>
        <w:t>：CaO平均50.72%；Mg平均1.63%；K</w:t>
      </w:r>
      <w:r>
        <w:rPr>
          <w:color w:val="auto"/>
          <w:sz w:val="24"/>
          <w:vertAlign w:val="subscript"/>
        </w:rPr>
        <w:t>2</w:t>
      </w:r>
      <w:r>
        <w:rPr>
          <w:color w:val="auto"/>
          <w:sz w:val="24"/>
        </w:rPr>
        <w:t>O 平均0.29%；Na</w:t>
      </w:r>
      <w:r>
        <w:rPr>
          <w:color w:val="auto"/>
          <w:sz w:val="24"/>
          <w:vertAlign w:val="subscript"/>
        </w:rPr>
        <w:t>2</w:t>
      </w:r>
      <w:r>
        <w:rPr>
          <w:color w:val="auto"/>
          <w:sz w:val="24"/>
        </w:rPr>
        <w:t>O 平均0.01%；SiO</w:t>
      </w:r>
      <w:r>
        <w:rPr>
          <w:color w:val="auto"/>
          <w:sz w:val="24"/>
          <w:vertAlign w:val="subscript"/>
        </w:rPr>
        <w:t>2</w:t>
      </w:r>
      <w:r>
        <w:rPr>
          <w:color w:val="auto"/>
          <w:sz w:val="24"/>
        </w:rPr>
        <w:t>平均2.58，SO</w:t>
      </w:r>
      <w:r>
        <w:rPr>
          <w:color w:val="auto"/>
          <w:sz w:val="24"/>
          <w:vertAlign w:val="subscript"/>
        </w:rPr>
        <w:t>3</w:t>
      </w:r>
      <w:r>
        <w:rPr>
          <w:color w:val="auto"/>
          <w:sz w:val="24"/>
        </w:rPr>
        <w:t>平均0.38%；fSiO</w:t>
      </w:r>
      <w:r>
        <w:rPr>
          <w:color w:val="auto"/>
          <w:sz w:val="24"/>
          <w:vertAlign w:val="subscript"/>
        </w:rPr>
        <w:t>2</w:t>
      </w:r>
      <w:r>
        <w:rPr>
          <w:color w:val="auto"/>
          <w:sz w:val="24"/>
        </w:rPr>
        <w:t>0.39%；AI</w:t>
      </w:r>
      <w:r>
        <w:rPr>
          <w:color w:val="auto"/>
          <w:sz w:val="24"/>
          <w:vertAlign w:val="subscript"/>
        </w:rPr>
        <w:t>2</w:t>
      </w:r>
      <w:r>
        <w:rPr>
          <w:color w:val="auto"/>
          <w:sz w:val="24"/>
        </w:rPr>
        <w:t>O</w:t>
      </w:r>
      <w:r>
        <w:rPr>
          <w:color w:val="auto"/>
          <w:sz w:val="24"/>
          <w:vertAlign w:val="subscript"/>
        </w:rPr>
        <w:t>3</w:t>
      </w:r>
      <w:r>
        <w:rPr>
          <w:color w:val="auto"/>
          <w:sz w:val="24"/>
        </w:rPr>
        <w:t>平均0.47%；Fe</w:t>
      </w:r>
      <w:r>
        <w:rPr>
          <w:color w:val="auto"/>
          <w:sz w:val="24"/>
          <w:vertAlign w:val="subscript"/>
        </w:rPr>
        <w:t>2</w:t>
      </w:r>
      <w:r>
        <w:rPr>
          <w:color w:val="auto"/>
          <w:sz w:val="24"/>
        </w:rPr>
        <w:t>O</w:t>
      </w:r>
      <w:r>
        <w:rPr>
          <w:color w:val="auto"/>
          <w:sz w:val="24"/>
          <w:vertAlign w:val="subscript"/>
        </w:rPr>
        <w:t>3</w:t>
      </w:r>
      <w:r>
        <w:rPr>
          <w:rFonts w:hint="eastAsia"/>
          <w:color w:val="auto"/>
          <w:sz w:val="24"/>
        </w:rPr>
        <w:t>平均</w:t>
      </w:r>
      <w:r>
        <w:rPr>
          <w:color w:val="auto"/>
          <w:sz w:val="24"/>
        </w:rPr>
        <w:t>0.18%。烧失量平均42.18%</w:t>
      </w:r>
      <w:r>
        <w:rPr>
          <w:rFonts w:hint="eastAsia"/>
          <w:color w:val="auto"/>
          <w:sz w:val="24"/>
        </w:rPr>
        <w:t>。</w:t>
      </w:r>
      <w:r>
        <w:rPr>
          <w:color w:val="auto"/>
          <w:sz w:val="24"/>
        </w:rPr>
        <w:t>通过分析结果可看出，该矿石质量较好，属水泥用灰质原料的Ⅰ级品。</w:t>
      </w:r>
    </w:p>
    <w:p w14:paraId="72A1504A">
      <w:pPr>
        <w:spacing w:line="360" w:lineRule="auto"/>
        <w:ind w:firstLine="480" w:firstLineChars="200"/>
        <w:jc w:val="left"/>
        <w:rPr>
          <w:color w:val="auto"/>
          <w:sz w:val="24"/>
        </w:rPr>
      </w:pPr>
      <w:r>
        <w:rPr>
          <w:rFonts w:hint="eastAsia"/>
          <w:color w:val="auto"/>
          <w:sz w:val="24"/>
        </w:rPr>
        <w:t>该区块勘查开发水泥用灰岩矿床的潜力较大，开采技术条件良好，且该区块不在各级各类保护区范围内。在充分征求市、县两级相关部门意见后，认为该勘查区块设立合理。</w:t>
      </w:r>
    </w:p>
    <w:p w14:paraId="0116EECA">
      <w:pPr>
        <w:adjustRightInd w:val="0"/>
        <w:snapToGrid w:val="0"/>
        <w:spacing w:line="360" w:lineRule="auto"/>
        <w:ind w:firstLine="482" w:firstLineChars="200"/>
        <w:outlineLvl w:val="2"/>
        <w:rPr>
          <w:b/>
          <w:bCs/>
          <w:color w:val="auto"/>
          <w:sz w:val="24"/>
        </w:rPr>
      </w:pPr>
      <w:r>
        <w:rPr>
          <w:rFonts w:hint="eastAsia"/>
          <w:b/>
          <w:bCs/>
          <w:color w:val="auto"/>
          <w:sz w:val="24"/>
        </w:rPr>
        <w:t>8.</w:t>
      </w:r>
      <w:r>
        <w:rPr>
          <w:b/>
          <w:bCs/>
          <w:color w:val="auto"/>
          <w:sz w:val="24"/>
        </w:rPr>
        <w:t>辽宁省建平县义成功扎兰池长石矿普查</w:t>
      </w:r>
    </w:p>
    <w:p w14:paraId="7CD2138C">
      <w:pPr>
        <w:adjustRightInd w:val="0"/>
        <w:snapToGrid w:val="0"/>
        <w:spacing w:line="360" w:lineRule="auto"/>
        <w:ind w:firstLine="480" w:firstLineChars="200"/>
        <w:rPr>
          <w:color w:val="auto"/>
          <w:sz w:val="24"/>
        </w:rPr>
      </w:pPr>
      <w:r>
        <w:rPr>
          <w:color w:val="auto"/>
          <w:sz w:val="24"/>
        </w:rPr>
        <w:t>矿体呈小岩株状，地表断续出露长度约720m， 地表宽度在175～240m。走向北东，倾向南东，倾角73°±。矿石呈浅肉红色，中粗粒粒状结构，块状构造。岩石矿物成分主要由长石组成，其次为斜长石、石英，角闪石及黑云母含量较少。该区二十世纪七十年代有过长石矿采矿活动，现有一处长20米，宽15米，深6米采场一处。</w:t>
      </w:r>
    </w:p>
    <w:p w14:paraId="120C3623">
      <w:pPr>
        <w:adjustRightInd w:val="0"/>
        <w:snapToGrid w:val="0"/>
        <w:spacing w:line="360" w:lineRule="auto"/>
        <w:ind w:firstLine="480" w:firstLineChars="200"/>
        <w:rPr>
          <w:color w:val="auto"/>
          <w:sz w:val="24"/>
        </w:rPr>
      </w:pPr>
      <w:r>
        <w:rPr>
          <w:rFonts w:hint="eastAsia"/>
          <w:color w:val="auto"/>
          <w:sz w:val="24"/>
        </w:rPr>
        <w:t>该区块勘查开发长石矿床的潜力较大，开采技术条件良好，且该区块不在各级各类保护区范围内。在充分征求市、县两级相关部门意见后，认为该勘查区块设立合理。</w:t>
      </w:r>
    </w:p>
    <w:p w14:paraId="178EF0D9">
      <w:pPr>
        <w:adjustRightInd w:val="0"/>
        <w:snapToGrid w:val="0"/>
        <w:spacing w:line="360" w:lineRule="auto"/>
        <w:ind w:firstLine="482" w:firstLineChars="200"/>
        <w:outlineLvl w:val="2"/>
        <w:rPr>
          <w:b/>
          <w:bCs/>
          <w:color w:val="auto"/>
          <w:sz w:val="24"/>
        </w:rPr>
      </w:pPr>
      <w:bookmarkStart w:id="24" w:name="_Toc17354"/>
      <w:r>
        <w:rPr>
          <w:rFonts w:hint="eastAsia"/>
          <w:b/>
          <w:bCs/>
          <w:color w:val="auto"/>
          <w:sz w:val="24"/>
        </w:rPr>
        <w:t>9.</w:t>
      </w:r>
      <w:r>
        <w:rPr>
          <w:b/>
          <w:bCs/>
          <w:color w:val="auto"/>
          <w:sz w:val="24"/>
        </w:rPr>
        <w:t>辽宁省凌源市四官营子镇下营子熔剂用灰岩矿普查</w:t>
      </w:r>
      <w:bookmarkEnd w:id="24"/>
    </w:p>
    <w:p w14:paraId="1AB3A892">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赋存于古生界寒武系第二统昌平组（Є</w:t>
      </w:r>
      <w:r>
        <w:rPr>
          <w:color w:val="auto"/>
          <w:sz w:val="24"/>
          <w:vertAlign w:val="subscript"/>
        </w:rPr>
        <w:t>2</w:t>
      </w:r>
      <w:r>
        <w:rPr>
          <w:color w:val="auto"/>
          <w:sz w:val="24"/>
        </w:rPr>
        <w:t>ĉ）的白云质灰岩中。矿体层状产出，产状稳定，裸露于地表，沿走向和倾向方向厚度变化不大，矿层中无夹层。</w:t>
      </w:r>
      <w:r>
        <w:rPr>
          <w:rFonts w:hint="eastAsia"/>
          <w:color w:val="auto"/>
          <w:sz w:val="24"/>
        </w:rPr>
        <w:t>通过对该石灰石矿体取样分析，满足黑色冶金熔剂用灰岩的一般工业要求。</w:t>
      </w:r>
    </w:p>
    <w:p w14:paraId="4E34C584">
      <w:pPr>
        <w:adjustRightInd w:val="0"/>
        <w:snapToGrid w:val="0"/>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14:paraId="2A4285E6">
      <w:pPr>
        <w:adjustRightInd w:val="0"/>
        <w:snapToGrid w:val="0"/>
        <w:spacing w:line="360" w:lineRule="auto"/>
        <w:ind w:firstLine="482" w:firstLineChars="200"/>
        <w:outlineLvl w:val="2"/>
        <w:rPr>
          <w:b/>
          <w:bCs/>
          <w:color w:val="auto"/>
          <w:sz w:val="24"/>
        </w:rPr>
      </w:pPr>
      <w:r>
        <w:rPr>
          <w:rFonts w:hint="eastAsia"/>
          <w:b/>
          <w:bCs/>
          <w:color w:val="auto"/>
          <w:sz w:val="24"/>
        </w:rPr>
        <w:t>10.</w:t>
      </w:r>
      <w:r>
        <w:rPr>
          <w:b/>
          <w:bCs/>
          <w:color w:val="auto"/>
          <w:sz w:val="24"/>
        </w:rPr>
        <w:t>辽宁省凌源市四官营子镇磨石沟熔剂用灰岩矿普查</w:t>
      </w:r>
    </w:p>
    <w:p w14:paraId="28D8DE37">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赋存于古生界寒武系第二统昌平组（Є</w:t>
      </w:r>
      <w:r>
        <w:rPr>
          <w:color w:val="auto"/>
          <w:sz w:val="24"/>
          <w:vertAlign w:val="subscript"/>
        </w:rPr>
        <w:t>2</w:t>
      </w:r>
      <w:r>
        <w:rPr>
          <w:color w:val="auto"/>
          <w:sz w:val="24"/>
        </w:rPr>
        <w:t>ĉ）的白云质灰岩中。矿体层状产出，产状稳定，裸露于地表，沿走向和倾向方向厚度变化不大，矿层中无夹层。</w:t>
      </w:r>
      <w:r>
        <w:rPr>
          <w:rFonts w:hint="eastAsia"/>
          <w:color w:val="auto"/>
          <w:sz w:val="24"/>
        </w:rPr>
        <w:t>通过对该石灰石矿体取样分析，满足黑色冶金熔剂用灰岩的一般工业要求。</w:t>
      </w:r>
    </w:p>
    <w:p w14:paraId="43C1BCF2">
      <w:pPr>
        <w:adjustRightInd w:val="0"/>
        <w:snapToGrid w:val="0"/>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14:paraId="2AC3B5A5">
      <w:pPr>
        <w:adjustRightInd w:val="0"/>
        <w:snapToGrid w:val="0"/>
        <w:spacing w:line="360" w:lineRule="auto"/>
        <w:ind w:firstLine="482" w:firstLineChars="200"/>
        <w:outlineLvl w:val="2"/>
        <w:rPr>
          <w:b/>
          <w:bCs/>
          <w:color w:val="auto"/>
          <w:sz w:val="24"/>
        </w:rPr>
      </w:pPr>
      <w:r>
        <w:rPr>
          <w:rFonts w:hint="eastAsia"/>
          <w:b/>
          <w:bCs/>
          <w:color w:val="auto"/>
          <w:sz w:val="24"/>
        </w:rPr>
        <w:t>11.</w:t>
      </w:r>
      <w:r>
        <w:rPr>
          <w:b/>
          <w:bCs/>
          <w:color w:val="auto"/>
          <w:sz w:val="24"/>
        </w:rPr>
        <w:t>辽宁省凌源市瓦房店镇申杖子熔剂用灰岩矿普查</w:t>
      </w:r>
    </w:p>
    <w:p w14:paraId="62CA007F">
      <w:pPr>
        <w:spacing w:line="360" w:lineRule="auto"/>
        <w:ind w:firstLine="480" w:firstLineChars="200"/>
        <w:rPr>
          <w:color w:val="auto"/>
          <w:sz w:val="24"/>
        </w:rPr>
      </w:pPr>
      <w:r>
        <w:rPr>
          <w:color w:val="auto"/>
          <w:sz w:val="24"/>
        </w:rPr>
        <w:t>石灰岩矿赋存于古生界寒武系老庄户组（Є</w:t>
      </w:r>
      <w:r>
        <w:rPr>
          <w:color w:val="auto"/>
          <w:sz w:val="24"/>
          <w:vertAlign w:val="subscript"/>
        </w:rPr>
        <w:t>2</w:t>
      </w:r>
      <w:r>
        <w:rPr>
          <w:color w:val="auto"/>
          <w:sz w:val="24"/>
        </w:rPr>
        <w:t>l），矿体为中、厚层结晶灰岩。矿体层状产出，产状稳定，裸露于地表，矿层中有少量夹层。区内矿体少部分基岩裸露，其余均被植物覆盖，第四系覆盖层较薄，</w:t>
      </w:r>
      <w:r>
        <w:rPr>
          <w:rFonts w:hint="eastAsia"/>
          <w:color w:val="auto"/>
          <w:sz w:val="24"/>
        </w:rPr>
        <w:t>有利于矿体开采</w:t>
      </w:r>
      <w:r>
        <w:rPr>
          <w:color w:val="auto"/>
          <w:sz w:val="24"/>
        </w:rPr>
        <w:t>。</w:t>
      </w:r>
      <w:r>
        <w:rPr>
          <w:rFonts w:hint="eastAsia"/>
          <w:color w:val="auto"/>
          <w:sz w:val="24"/>
        </w:rPr>
        <w:t>通过对该石灰石矿体取样分析，满足黑色冶金熔剂用灰岩的一般工业要求。</w:t>
      </w:r>
    </w:p>
    <w:p w14:paraId="1DD03100">
      <w:pPr>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14:paraId="0CC7B185">
      <w:pPr>
        <w:adjustRightInd w:val="0"/>
        <w:snapToGrid w:val="0"/>
        <w:spacing w:line="360" w:lineRule="auto"/>
        <w:ind w:firstLine="482" w:firstLineChars="200"/>
        <w:outlineLvl w:val="2"/>
        <w:rPr>
          <w:b/>
          <w:bCs/>
          <w:color w:val="auto"/>
          <w:sz w:val="24"/>
        </w:rPr>
      </w:pPr>
      <w:r>
        <w:rPr>
          <w:rFonts w:hint="eastAsia"/>
          <w:b/>
          <w:bCs/>
          <w:color w:val="auto"/>
          <w:sz w:val="24"/>
        </w:rPr>
        <w:t>12.</w:t>
      </w:r>
      <w:r>
        <w:rPr>
          <w:b/>
          <w:bCs/>
          <w:color w:val="auto"/>
          <w:sz w:val="24"/>
        </w:rPr>
        <w:t>辽宁省凌源市瓦房店镇百车沟熔剂用灰岩矿普查</w:t>
      </w:r>
    </w:p>
    <w:p w14:paraId="1232A038">
      <w:pPr>
        <w:spacing w:line="360" w:lineRule="auto"/>
        <w:ind w:firstLine="480" w:firstLineChars="200"/>
        <w:rPr>
          <w:color w:val="auto"/>
          <w:sz w:val="24"/>
        </w:rPr>
      </w:pPr>
      <w:r>
        <w:rPr>
          <w:color w:val="auto"/>
          <w:sz w:val="24"/>
        </w:rPr>
        <w:t>石灰岩矿赋存于古生界寒武系老庄户组（Є</w:t>
      </w:r>
      <w:r>
        <w:rPr>
          <w:color w:val="auto"/>
          <w:sz w:val="24"/>
          <w:vertAlign w:val="subscript"/>
        </w:rPr>
        <w:t>2</w:t>
      </w:r>
      <w:r>
        <w:rPr>
          <w:color w:val="auto"/>
          <w:sz w:val="24"/>
        </w:rPr>
        <w:t>l），矿体为中、厚层结晶灰岩。矿体层状产出，产状稳定，裸露于地表。区内矿体少部分基岩裸露，其余均被植物覆盖，第四系覆盖层较薄，</w:t>
      </w:r>
      <w:r>
        <w:rPr>
          <w:rFonts w:hint="eastAsia"/>
          <w:color w:val="auto"/>
          <w:sz w:val="24"/>
        </w:rPr>
        <w:t>有利于矿体开采</w:t>
      </w:r>
      <w:r>
        <w:rPr>
          <w:color w:val="auto"/>
          <w:sz w:val="24"/>
        </w:rPr>
        <w:t>。</w:t>
      </w:r>
      <w:r>
        <w:rPr>
          <w:rFonts w:hint="eastAsia"/>
          <w:color w:val="auto"/>
          <w:sz w:val="24"/>
        </w:rPr>
        <w:t>通过对该石灰石矿体取样分析，满足黑色冶金熔剂用灰岩的一般工业要求。</w:t>
      </w:r>
    </w:p>
    <w:p w14:paraId="32A65BCD">
      <w:pPr>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14:paraId="26A212DC">
      <w:pPr>
        <w:adjustRightInd w:val="0"/>
        <w:snapToGrid w:val="0"/>
        <w:spacing w:line="360" w:lineRule="auto"/>
        <w:ind w:firstLine="482" w:firstLineChars="200"/>
        <w:outlineLvl w:val="2"/>
        <w:rPr>
          <w:b/>
          <w:bCs/>
          <w:color w:val="auto"/>
          <w:sz w:val="24"/>
        </w:rPr>
      </w:pPr>
      <w:r>
        <w:rPr>
          <w:rFonts w:hint="eastAsia"/>
          <w:b/>
          <w:bCs/>
          <w:color w:val="auto"/>
          <w:sz w:val="24"/>
        </w:rPr>
        <w:t>13.</w:t>
      </w:r>
      <w:r>
        <w:rPr>
          <w:b/>
          <w:bCs/>
          <w:color w:val="auto"/>
          <w:sz w:val="24"/>
        </w:rPr>
        <w:t>辽宁省北票市黄土梁子玄武岩矿普查</w:t>
      </w:r>
    </w:p>
    <w:p w14:paraId="67F8F5B7">
      <w:pPr>
        <w:adjustRightInd w:val="0"/>
        <w:snapToGrid w:val="0"/>
        <w:spacing w:line="360" w:lineRule="auto"/>
        <w:ind w:firstLine="480" w:firstLineChars="200"/>
        <w:rPr>
          <w:color w:val="auto"/>
          <w:sz w:val="24"/>
        </w:rPr>
      </w:pPr>
      <w:r>
        <w:rPr>
          <w:rFonts w:hint="eastAsia"/>
          <w:color w:val="auto"/>
          <w:sz w:val="24"/>
        </w:rPr>
        <w:t>该区</w:t>
      </w:r>
      <w:r>
        <w:rPr>
          <w:color w:val="auto"/>
          <w:sz w:val="24"/>
        </w:rPr>
        <w:t>地表共发现有规模的玄武岩矿体1条，赋存于白垩系义县组。矿体走向北东，倾向呈北西，倾角20—25°，矿体连续性好。玄武岩矿体地表风化较强，岩石风化面为灰色、灰黄色，新鲜面为黑色</w:t>
      </w:r>
      <w:r>
        <w:rPr>
          <w:rFonts w:hint="eastAsia"/>
          <w:color w:val="auto"/>
          <w:sz w:val="24"/>
        </w:rPr>
        <w:t>。</w:t>
      </w:r>
      <w:r>
        <w:rPr>
          <w:color w:val="auto"/>
          <w:sz w:val="24"/>
        </w:rPr>
        <w:t>矿体长约230m，矿体厚度5.00-6.50m，产状245°∠20-25°，经取样分析，测得矿石CaO6.77%，MgO6.58%，SiO</w:t>
      </w:r>
      <w:r>
        <w:rPr>
          <w:color w:val="auto"/>
          <w:sz w:val="24"/>
          <w:vertAlign w:val="subscript"/>
        </w:rPr>
        <w:t>2</w:t>
      </w:r>
      <w:r>
        <w:rPr>
          <w:color w:val="auto"/>
          <w:sz w:val="24"/>
        </w:rPr>
        <w:t>47.32%，Fe</w:t>
      </w:r>
      <w:r>
        <w:rPr>
          <w:color w:val="auto"/>
          <w:sz w:val="24"/>
          <w:vertAlign w:val="subscript"/>
        </w:rPr>
        <w:t>2</w:t>
      </w:r>
      <w:r>
        <w:rPr>
          <w:color w:val="auto"/>
          <w:sz w:val="24"/>
        </w:rPr>
        <w:t>O</w:t>
      </w:r>
      <w:r>
        <w:rPr>
          <w:color w:val="auto"/>
          <w:sz w:val="24"/>
          <w:vertAlign w:val="subscript"/>
        </w:rPr>
        <w:t>3</w:t>
      </w:r>
      <w:r>
        <w:rPr>
          <w:color w:val="auto"/>
          <w:sz w:val="24"/>
        </w:rPr>
        <w:t>8.86%，Al</w:t>
      </w:r>
      <w:r>
        <w:rPr>
          <w:color w:val="auto"/>
          <w:sz w:val="24"/>
          <w:vertAlign w:val="subscript"/>
        </w:rPr>
        <w:t>2</w:t>
      </w:r>
      <w:r>
        <w:rPr>
          <w:color w:val="auto"/>
          <w:sz w:val="24"/>
        </w:rPr>
        <w:t>O</w:t>
      </w:r>
      <w:r>
        <w:rPr>
          <w:color w:val="auto"/>
          <w:sz w:val="24"/>
          <w:vertAlign w:val="subscript"/>
        </w:rPr>
        <w:t>3</w:t>
      </w:r>
      <w:r>
        <w:rPr>
          <w:color w:val="auto"/>
          <w:sz w:val="24"/>
        </w:rPr>
        <w:t>14.37%，Mn0.0574%，符合相关规范要求。</w:t>
      </w:r>
    </w:p>
    <w:p w14:paraId="73E6AD99">
      <w:pPr>
        <w:adjustRightInd w:val="0"/>
        <w:snapToGrid w:val="0"/>
        <w:spacing w:line="360" w:lineRule="auto"/>
        <w:ind w:firstLine="480" w:firstLineChars="200"/>
        <w:rPr>
          <w:color w:val="auto"/>
          <w:sz w:val="24"/>
        </w:rPr>
      </w:pPr>
      <w:r>
        <w:rPr>
          <w:rFonts w:hint="eastAsia"/>
          <w:color w:val="auto"/>
          <w:sz w:val="24"/>
        </w:rPr>
        <w:t>该区块勘查开发玄武岩矿床的潜力较大，开采技术条件良好，且该区块不在各级各类保护区范围内。在充分征求市、县两级相关部门意见后，认为该勘查区块设立合理。</w:t>
      </w:r>
    </w:p>
    <w:p w14:paraId="45060BBF">
      <w:pPr>
        <w:adjustRightInd w:val="0"/>
        <w:snapToGrid w:val="0"/>
        <w:spacing w:line="360" w:lineRule="auto"/>
        <w:ind w:firstLine="482" w:firstLineChars="200"/>
        <w:outlineLvl w:val="2"/>
        <w:rPr>
          <w:b/>
          <w:bCs/>
          <w:color w:val="auto"/>
          <w:sz w:val="24"/>
        </w:rPr>
      </w:pPr>
      <w:r>
        <w:rPr>
          <w:rFonts w:hint="eastAsia"/>
          <w:b/>
          <w:bCs/>
          <w:color w:val="auto"/>
          <w:sz w:val="24"/>
        </w:rPr>
        <w:t>14.</w:t>
      </w:r>
      <w:r>
        <w:rPr>
          <w:b/>
          <w:bCs/>
          <w:color w:val="auto"/>
          <w:sz w:val="24"/>
        </w:rPr>
        <w:t>辽宁省建平县沙海镇马杖子玄武岩矿普查</w:t>
      </w:r>
    </w:p>
    <w:p w14:paraId="5687514B">
      <w:pPr>
        <w:adjustRightInd w:val="0"/>
        <w:snapToGrid w:val="0"/>
        <w:spacing w:line="360" w:lineRule="auto"/>
        <w:ind w:firstLine="480" w:firstLineChars="200"/>
        <w:rPr>
          <w:color w:val="auto"/>
          <w:sz w:val="24"/>
        </w:rPr>
      </w:pPr>
      <w:r>
        <w:rPr>
          <w:rFonts w:hint="eastAsia"/>
          <w:color w:val="auto"/>
          <w:sz w:val="24"/>
        </w:rPr>
        <w:t>该</w:t>
      </w:r>
      <w:r>
        <w:rPr>
          <w:color w:val="auto"/>
          <w:sz w:val="24"/>
        </w:rPr>
        <w:t>区内存在玄武岩矿体1条，赋存于白垩系义县组玄武岩中，矿体呈似层状，矿体走向 32°，倾向南东，倾角 20°。矿物成份主要由基性长石和辉石组成，次要矿物有榄石，角闪石及黑云母等。岩石风化面为灰色、灰黄色，新鲜面为黑色，有时呈灰绿色。岩石结构为全晶质至玻璃质之间，主要是间粒结构、间隐结构、斑状结构。气孔构造和杏仁构造普遍，岩石主要为块状，少数见六柱状。经取样分析，</w:t>
      </w:r>
      <w:r>
        <w:rPr>
          <w:rFonts w:hint="eastAsia"/>
          <w:color w:val="auto"/>
          <w:sz w:val="24"/>
        </w:rPr>
        <w:t>满足玄武岩的一般工业要求。</w:t>
      </w:r>
    </w:p>
    <w:p w14:paraId="724D278C">
      <w:pPr>
        <w:adjustRightInd w:val="0"/>
        <w:snapToGrid w:val="0"/>
        <w:spacing w:line="360" w:lineRule="auto"/>
        <w:ind w:firstLine="480" w:firstLineChars="200"/>
        <w:rPr>
          <w:color w:val="auto"/>
          <w:sz w:val="24"/>
        </w:rPr>
      </w:pPr>
      <w:r>
        <w:rPr>
          <w:rFonts w:hint="eastAsia"/>
          <w:color w:val="auto"/>
          <w:sz w:val="24"/>
        </w:rPr>
        <w:t>该区块勘查开发玄武岩矿床的潜力较大，开采技术条件良好，且该区块不在各级各类保护区范围内。在充分征求市、县两级相关部门意见后，认为该勘查区块设立合理。</w:t>
      </w:r>
    </w:p>
    <w:p w14:paraId="2B5A600B">
      <w:pPr>
        <w:adjustRightInd w:val="0"/>
        <w:snapToGrid w:val="0"/>
        <w:spacing w:line="360" w:lineRule="auto"/>
        <w:ind w:firstLine="482" w:firstLineChars="200"/>
        <w:outlineLvl w:val="2"/>
        <w:rPr>
          <w:b/>
          <w:bCs/>
          <w:color w:val="auto"/>
          <w:sz w:val="24"/>
        </w:rPr>
      </w:pPr>
      <w:r>
        <w:rPr>
          <w:rFonts w:hint="eastAsia"/>
          <w:b/>
          <w:bCs/>
          <w:color w:val="auto"/>
          <w:sz w:val="24"/>
        </w:rPr>
        <w:t>15.</w:t>
      </w:r>
      <w:r>
        <w:rPr>
          <w:b/>
          <w:bCs/>
          <w:color w:val="auto"/>
          <w:sz w:val="24"/>
        </w:rPr>
        <w:t>辽宁省朝阳市龙城区七道泉子矿泉水普查</w:t>
      </w:r>
    </w:p>
    <w:p w14:paraId="39ECCEA7">
      <w:pPr>
        <w:adjustRightInd w:val="0"/>
        <w:snapToGrid w:val="0"/>
        <w:spacing w:line="360" w:lineRule="auto"/>
        <w:ind w:firstLine="480" w:firstLineChars="200"/>
        <w:rPr>
          <w:color w:val="auto"/>
          <w:sz w:val="24"/>
        </w:rPr>
      </w:pPr>
      <w:r>
        <w:rPr>
          <w:rFonts w:hint="eastAsia"/>
          <w:color w:val="auto"/>
          <w:sz w:val="24"/>
        </w:rPr>
        <w:t>该区位于朝阳盆地西北翼，为向斜盆地储水构造，赋存地下水，为取水提供了良好的水源条件。</w:t>
      </w:r>
    </w:p>
    <w:p w14:paraId="32637510">
      <w:pPr>
        <w:adjustRightInd w:val="0"/>
        <w:snapToGrid w:val="0"/>
        <w:spacing w:line="360" w:lineRule="auto"/>
        <w:ind w:firstLine="480" w:firstLineChars="200"/>
        <w:rPr>
          <w:color w:val="auto"/>
          <w:sz w:val="24"/>
        </w:rPr>
      </w:pPr>
      <w:r>
        <w:rPr>
          <w:rFonts w:hint="eastAsia"/>
          <w:color w:val="auto"/>
          <w:sz w:val="24"/>
        </w:rPr>
        <w:t>该地区地层岩性为侏罗系九佛堂组地层，岩性为灰绿色、灰黑色砂岩、砾岩夹页岩，水源类型为碎屑岩裂隙承压水。根据1981年1/20万水文地质调查评价成果，该地抽水试验涌水量为952.13m</w:t>
      </w:r>
      <w:r>
        <w:rPr>
          <w:rFonts w:hint="eastAsia"/>
          <w:color w:val="auto"/>
          <w:sz w:val="24"/>
          <w:vertAlign w:val="superscript"/>
        </w:rPr>
        <w:t>3</w:t>
      </w:r>
      <w:r>
        <w:rPr>
          <w:rFonts w:hint="eastAsia"/>
          <w:color w:val="auto"/>
          <w:sz w:val="24"/>
        </w:rPr>
        <w:t>/d，单位涌水量为65.30m</w:t>
      </w:r>
      <w:r>
        <w:rPr>
          <w:rFonts w:hint="eastAsia"/>
          <w:color w:val="auto"/>
          <w:sz w:val="24"/>
          <w:vertAlign w:val="superscript"/>
        </w:rPr>
        <w:t>3</w:t>
      </w:r>
      <w:r>
        <w:rPr>
          <w:rFonts w:hint="eastAsia"/>
          <w:color w:val="auto"/>
          <w:sz w:val="24"/>
        </w:rPr>
        <w:t>/d.m，1993年矿泉水调查评价，该井抽水试验涌水量为</w:t>
      </w:r>
      <w:r>
        <w:rPr>
          <w:color w:val="auto"/>
          <w:sz w:val="24"/>
        </w:rPr>
        <w:t>要地层为</w:t>
      </w:r>
      <w:r>
        <w:rPr>
          <w:rFonts w:hint="eastAsia"/>
          <w:color w:val="auto"/>
          <w:sz w:val="24"/>
        </w:rPr>
        <w:t>952.13m</w:t>
      </w:r>
      <w:r>
        <w:rPr>
          <w:rFonts w:hint="eastAsia"/>
          <w:color w:val="auto"/>
          <w:sz w:val="24"/>
          <w:vertAlign w:val="superscript"/>
        </w:rPr>
        <w:t>3</w:t>
      </w:r>
      <w:r>
        <w:rPr>
          <w:rFonts w:hint="eastAsia"/>
          <w:color w:val="auto"/>
          <w:sz w:val="24"/>
        </w:rPr>
        <w:t>/d，单位涌水量为65.30m</w:t>
      </w:r>
      <w:r>
        <w:rPr>
          <w:rFonts w:hint="eastAsia"/>
          <w:color w:val="auto"/>
          <w:sz w:val="24"/>
          <w:vertAlign w:val="superscript"/>
        </w:rPr>
        <w:t>3</w:t>
      </w:r>
      <w:r>
        <w:rPr>
          <w:rFonts w:hint="eastAsia"/>
          <w:color w:val="auto"/>
          <w:sz w:val="24"/>
        </w:rPr>
        <w:t>/d.m。井的水温10-11.4℃。</w:t>
      </w:r>
    </w:p>
    <w:p w14:paraId="6A70CA2B">
      <w:pPr>
        <w:adjustRightInd w:val="0"/>
        <w:snapToGrid w:val="0"/>
        <w:spacing w:line="360" w:lineRule="auto"/>
        <w:ind w:firstLine="480" w:firstLineChars="200"/>
        <w:rPr>
          <w:color w:val="auto"/>
          <w:sz w:val="24"/>
        </w:rPr>
      </w:pPr>
      <w:r>
        <w:rPr>
          <w:rFonts w:hint="eastAsia"/>
          <w:color w:val="auto"/>
          <w:sz w:val="24"/>
        </w:rPr>
        <w:t>根据水质检测结果，水源的感官指标和污染物指标满足要求，界限指标中锶、偏硅酸的含量满足矿泉水指标要求，限量指标中无含量超出指标的检测项。该区矿泉水被辽宁省矿泉水鉴定委员会鉴定为偏硅酸锶型饮用天然矿泉水。</w:t>
      </w:r>
    </w:p>
    <w:p w14:paraId="57847991">
      <w:pPr>
        <w:adjustRightInd w:val="0"/>
        <w:snapToGrid w:val="0"/>
        <w:spacing w:line="360" w:lineRule="auto"/>
        <w:ind w:firstLine="480" w:firstLineChars="200"/>
        <w:rPr>
          <w:color w:val="auto"/>
          <w:sz w:val="24"/>
        </w:rPr>
      </w:pPr>
      <w:r>
        <w:rPr>
          <w:rFonts w:hint="eastAsia"/>
          <w:color w:val="auto"/>
          <w:sz w:val="24"/>
        </w:rPr>
        <w:t>该区块勘查开发优质偏硅酸锶型饮用天然矿泉水的潜力较大，开采技术条件良好，且该区块不在各级各类保护区范围内。在充分征求市、县两级相关部门意见后，认为该勘查区块设立合理。</w:t>
      </w:r>
    </w:p>
    <w:bookmarkEnd w:id="22"/>
    <w:p w14:paraId="52959B25">
      <w:pPr>
        <w:adjustRightInd w:val="0"/>
        <w:snapToGrid w:val="0"/>
        <w:spacing w:line="360" w:lineRule="auto"/>
        <w:ind w:firstLine="482" w:firstLineChars="200"/>
        <w:outlineLvl w:val="2"/>
        <w:rPr>
          <w:b/>
          <w:bCs/>
          <w:color w:val="auto"/>
          <w:sz w:val="24"/>
        </w:rPr>
      </w:pPr>
      <w:bookmarkStart w:id="25" w:name="_Toc1286"/>
      <w:bookmarkStart w:id="26" w:name="_Toc23846"/>
      <w:r>
        <w:rPr>
          <w:rFonts w:hint="eastAsia"/>
          <w:b/>
          <w:bCs/>
          <w:color w:val="auto"/>
          <w:sz w:val="24"/>
        </w:rPr>
        <w:t>16.</w:t>
      </w:r>
      <w:r>
        <w:rPr>
          <w:b/>
          <w:bCs/>
          <w:color w:val="auto"/>
          <w:sz w:val="24"/>
        </w:rPr>
        <w:t>辽宁省建平县老官地镇小五家玄武岩矿普查</w:t>
      </w:r>
    </w:p>
    <w:p w14:paraId="4E390CB7">
      <w:pPr>
        <w:adjustRightInd w:val="0"/>
        <w:snapToGrid w:val="0"/>
        <w:spacing w:line="360" w:lineRule="auto"/>
        <w:ind w:firstLine="480" w:firstLineChars="200"/>
        <w:rPr>
          <w:color w:val="auto"/>
          <w:sz w:val="24"/>
        </w:rPr>
      </w:pPr>
      <w:r>
        <w:rPr>
          <w:rFonts w:hint="eastAsia"/>
          <w:color w:val="auto"/>
          <w:sz w:val="24"/>
        </w:rPr>
        <w:t>该</w:t>
      </w:r>
      <w:r>
        <w:rPr>
          <w:color w:val="auto"/>
          <w:sz w:val="24"/>
        </w:rPr>
        <w:t>区内存在玄武岩矿体1条，赋存于新近系汉诺坝组中，矿体呈似层状</w:t>
      </w:r>
      <w:r>
        <w:rPr>
          <w:rFonts w:hint="eastAsia"/>
          <w:color w:val="auto"/>
          <w:sz w:val="24"/>
        </w:rPr>
        <w:t>产出</w:t>
      </w:r>
      <w:r>
        <w:rPr>
          <w:color w:val="auto"/>
          <w:sz w:val="24"/>
        </w:rPr>
        <w:t>。矿物成份主要由基性长石和辉石组成，次要矿物有榄石，角闪石及黑云母等。岩石风化面为灰黄色，新鲜面为灰绿色。岩石结构为斑状结构。气孔构造和杏仁构造普遍，岩石主要为块状。经取样分析，</w:t>
      </w:r>
      <w:r>
        <w:rPr>
          <w:rFonts w:hint="eastAsia"/>
          <w:color w:val="auto"/>
          <w:sz w:val="24"/>
        </w:rPr>
        <w:t>满足玄武岩的一般工业要求。</w:t>
      </w:r>
    </w:p>
    <w:p w14:paraId="25D65F82">
      <w:pPr>
        <w:adjustRightInd w:val="0"/>
        <w:snapToGrid w:val="0"/>
        <w:spacing w:line="360" w:lineRule="auto"/>
        <w:ind w:firstLine="480" w:firstLineChars="200"/>
        <w:rPr>
          <w:color w:val="auto"/>
          <w:sz w:val="24"/>
        </w:rPr>
      </w:pPr>
      <w:r>
        <w:rPr>
          <w:rFonts w:hint="eastAsia"/>
          <w:color w:val="auto"/>
          <w:sz w:val="24"/>
        </w:rPr>
        <w:t>该区块勘查开发玄武岩矿床的潜力较大，开采技术条件良好，且该区块不在各级各类保护区范围内。在充分征求市、县两级相关部门意见后，认为该勘查区块设立合理。</w:t>
      </w:r>
    </w:p>
    <w:p w14:paraId="5E067D83">
      <w:pPr>
        <w:pStyle w:val="4"/>
        <w:keepNext w:val="0"/>
        <w:keepLines w:val="0"/>
        <w:spacing w:line="360" w:lineRule="auto"/>
        <w:jc w:val="left"/>
        <w:rPr>
          <w:rFonts w:ascii="Times New Roman" w:hAnsi="Times New Roman"/>
          <w:color w:val="auto"/>
          <w:kern w:val="0"/>
          <w:szCs w:val="28"/>
        </w:rPr>
      </w:pPr>
      <w:r>
        <w:rPr>
          <w:rFonts w:ascii="Times New Roman" w:hAnsi="Times New Roman"/>
          <w:color w:val="auto"/>
          <w:kern w:val="0"/>
          <w:szCs w:val="28"/>
        </w:rPr>
        <w:t>第二节 开采规划区块调整的合理性</w:t>
      </w:r>
      <w:bookmarkEnd w:id="25"/>
      <w:bookmarkEnd w:id="26"/>
    </w:p>
    <w:p w14:paraId="04423737">
      <w:pPr>
        <w:adjustRightInd w:val="0"/>
        <w:snapToGrid w:val="0"/>
        <w:spacing w:line="360" w:lineRule="auto"/>
        <w:ind w:firstLine="482" w:firstLineChars="200"/>
        <w:outlineLvl w:val="2"/>
        <w:rPr>
          <w:b/>
          <w:bCs/>
          <w:color w:val="auto"/>
          <w:sz w:val="24"/>
        </w:rPr>
      </w:pPr>
      <w:bookmarkStart w:id="27" w:name="_Toc3420"/>
      <w:r>
        <w:rPr>
          <w:b/>
          <w:bCs/>
          <w:color w:val="auto"/>
          <w:sz w:val="24"/>
        </w:rPr>
        <w:t>1、辽宁省北票市乌拉草珍珠岩矿普查开采区块</w:t>
      </w:r>
      <w:bookmarkEnd w:id="27"/>
    </w:p>
    <w:p w14:paraId="249E2360">
      <w:pPr>
        <w:adjustRightInd w:val="0"/>
        <w:snapToGrid w:val="0"/>
        <w:spacing w:line="360" w:lineRule="auto"/>
        <w:ind w:firstLine="480" w:firstLineChars="200"/>
        <w:rPr>
          <w:color w:val="auto"/>
          <w:sz w:val="24"/>
        </w:rPr>
      </w:pPr>
      <w:r>
        <w:rPr>
          <w:color w:val="auto"/>
          <w:sz w:val="24"/>
        </w:rPr>
        <w:t>区内共</w:t>
      </w:r>
      <w:r>
        <w:rPr>
          <w:rFonts w:hint="eastAsia"/>
          <w:color w:val="auto"/>
          <w:sz w:val="24"/>
        </w:rPr>
        <w:t>发现1</w:t>
      </w:r>
      <w:r>
        <w:rPr>
          <w:color w:val="auto"/>
          <w:sz w:val="24"/>
        </w:rPr>
        <w:t>条珍珠岩矿体</w:t>
      </w:r>
      <w:r>
        <w:rPr>
          <w:rFonts w:hint="eastAsia"/>
          <w:color w:val="auto"/>
          <w:sz w:val="24"/>
        </w:rPr>
        <w:t>，</w:t>
      </w:r>
      <w:r>
        <w:rPr>
          <w:color w:val="auto"/>
          <w:sz w:val="24"/>
        </w:rPr>
        <w:t>该矿体赋存于白垩系义县组凝灰岩中。矿体呈层状产出，层位稳定，矿体产状与围岩地层产状一致，矿与非矿界线清晰，肉眼容易识别。</w:t>
      </w:r>
      <w:r>
        <w:rPr>
          <w:rFonts w:hint="eastAsia"/>
          <w:color w:val="auto"/>
          <w:sz w:val="24"/>
        </w:rPr>
        <w:t>矿体</w:t>
      </w:r>
      <w:r>
        <w:rPr>
          <w:color w:val="auto"/>
          <w:sz w:val="24"/>
        </w:rPr>
        <w:t>平均厚度 6.16m</w:t>
      </w:r>
      <w:r>
        <w:rPr>
          <w:rFonts w:hint="eastAsia"/>
          <w:color w:val="auto"/>
          <w:sz w:val="24"/>
        </w:rPr>
        <w:t>，</w:t>
      </w:r>
      <w:r>
        <w:rPr>
          <w:color w:val="auto"/>
          <w:sz w:val="24"/>
        </w:rPr>
        <w:t>平均膨胀倍（Ko）22.87。</w:t>
      </w:r>
      <w:r>
        <w:rPr>
          <w:rFonts w:hint="eastAsia"/>
          <w:color w:val="auto"/>
          <w:sz w:val="24"/>
        </w:rPr>
        <w:t>矿体各项指标均满足珍珠岩的一般工业要求。依据《辽宁省北票市上园镇上园珍珠岩矿矿产资源储量核实报告》（辽国土资储备字〔2011〕235号），经估算，区内保有珍珠岩矿石（控制+推断）资源量30.91万吨</w:t>
      </w:r>
      <w:r>
        <w:rPr>
          <w:color w:val="auto"/>
          <w:sz w:val="24"/>
        </w:rPr>
        <w:t>。</w:t>
      </w:r>
    </w:p>
    <w:p w14:paraId="026DAB6C">
      <w:pPr>
        <w:adjustRightInd w:val="0"/>
        <w:snapToGrid w:val="0"/>
        <w:spacing w:line="360" w:lineRule="auto"/>
        <w:ind w:firstLine="480" w:firstLineChars="200"/>
        <w:rPr>
          <w:color w:val="auto"/>
          <w:sz w:val="24"/>
        </w:rPr>
      </w:pPr>
      <w:r>
        <w:rPr>
          <w:rFonts w:hint="eastAsia"/>
          <w:color w:val="auto"/>
          <w:sz w:val="24"/>
        </w:rPr>
        <w:t>该区块勘查开发珍珠岩矿床的潜力较大，开采技术条件良好，且该区块不在各级各类保护区范围内。在充分征求市、县两级相关部门意见后，认为该开采区块设立合理。</w:t>
      </w:r>
    </w:p>
    <w:p w14:paraId="194C3D02">
      <w:pPr>
        <w:pStyle w:val="4"/>
        <w:keepNext w:val="0"/>
        <w:keepLines w:val="0"/>
        <w:spacing w:line="360" w:lineRule="auto"/>
        <w:jc w:val="left"/>
        <w:rPr>
          <w:rFonts w:ascii="Times New Roman" w:hAnsi="Times New Roman"/>
          <w:color w:val="auto"/>
          <w:kern w:val="0"/>
          <w:szCs w:val="28"/>
        </w:rPr>
      </w:pPr>
      <w:bookmarkStart w:id="28" w:name="_Toc14996"/>
      <w:r>
        <w:rPr>
          <w:rFonts w:ascii="Times New Roman" w:hAnsi="Times New Roman"/>
          <w:color w:val="auto"/>
          <w:kern w:val="0"/>
          <w:szCs w:val="28"/>
        </w:rPr>
        <w:t>第</w:t>
      </w:r>
      <w:r>
        <w:rPr>
          <w:rFonts w:hint="eastAsia" w:ascii="Times New Roman" w:hAnsi="Times New Roman"/>
          <w:color w:val="auto"/>
          <w:kern w:val="0"/>
          <w:szCs w:val="28"/>
        </w:rPr>
        <w:t>三</w:t>
      </w:r>
      <w:r>
        <w:rPr>
          <w:rFonts w:ascii="Times New Roman" w:hAnsi="Times New Roman"/>
          <w:color w:val="auto"/>
          <w:kern w:val="0"/>
          <w:szCs w:val="28"/>
        </w:rPr>
        <w:t>节 规划调整结论</w:t>
      </w:r>
      <w:bookmarkEnd w:id="28"/>
    </w:p>
    <w:p w14:paraId="52A8045E">
      <w:pPr>
        <w:spacing w:line="360" w:lineRule="auto"/>
        <w:ind w:firstLine="480" w:firstLineChars="200"/>
        <w:rPr>
          <w:color w:val="auto"/>
          <w:sz w:val="24"/>
        </w:rPr>
      </w:pPr>
      <w:bookmarkStart w:id="29" w:name="_Toc16875"/>
      <w:r>
        <w:rPr>
          <w:color w:val="auto"/>
          <w:sz w:val="24"/>
        </w:rPr>
        <w:t>本次规划调整拟新增市级勘查规划区块1</w:t>
      </w:r>
      <w:r>
        <w:rPr>
          <w:rFonts w:hint="eastAsia"/>
          <w:color w:val="auto"/>
          <w:sz w:val="24"/>
        </w:rPr>
        <w:t>5</w:t>
      </w:r>
      <w:r>
        <w:rPr>
          <w:color w:val="auto"/>
          <w:sz w:val="24"/>
        </w:rPr>
        <w:t>个；拟调整市级勘查区块1个；拟新增市级开采规划区块1个。</w:t>
      </w:r>
      <w:bookmarkEnd w:id="29"/>
    </w:p>
    <w:p w14:paraId="5FA6B358">
      <w:pPr>
        <w:spacing w:line="360" w:lineRule="auto"/>
        <w:ind w:firstLine="480" w:firstLineChars="200"/>
        <w:rPr>
          <w:color w:val="auto"/>
          <w:sz w:val="24"/>
        </w:rPr>
      </w:pPr>
      <w:r>
        <w:rPr>
          <w:rFonts w:hint="eastAsia"/>
          <w:color w:val="auto"/>
          <w:sz w:val="24"/>
        </w:rPr>
        <w:t>本次规划</w:t>
      </w:r>
      <w:r>
        <w:rPr>
          <w:color w:val="auto"/>
          <w:sz w:val="24"/>
        </w:rPr>
        <w:t>调整勘查区块、开采区块符合生态保护、矿产资源规划及国家产业政策等要求；符合“三区三线”、各类自然保护地等管控要求</w:t>
      </w:r>
      <w:r>
        <w:rPr>
          <w:rFonts w:hint="eastAsia"/>
          <w:color w:val="auto"/>
          <w:sz w:val="24"/>
        </w:rPr>
        <w:t>；</w:t>
      </w:r>
      <w:r>
        <w:rPr>
          <w:color w:val="auto"/>
          <w:sz w:val="24"/>
        </w:rPr>
        <w:t>本次新增的勘查区块不违背地质科学原理，并且能准确反映成矿地质条件。同时预测及估算了区块内的资源量。进行了充分的地质调查和分析，保证矿产资源的合理评估和开发。</w:t>
      </w:r>
      <w:r>
        <w:rPr>
          <w:rFonts w:hint="eastAsia"/>
          <w:color w:val="auto"/>
          <w:sz w:val="24"/>
        </w:rPr>
        <w:t>区块均具有较大找矿潜力和开采价值，开采技术条件较好，对生态环境扰动较小，设置合理，</w:t>
      </w:r>
      <w:r>
        <w:rPr>
          <w:color w:val="auto"/>
          <w:sz w:val="24"/>
        </w:rPr>
        <w:t>规划</w:t>
      </w:r>
      <w:r>
        <w:rPr>
          <w:rFonts w:hint="eastAsia"/>
          <w:color w:val="auto"/>
          <w:sz w:val="24"/>
        </w:rPr>
        <w:t>区块</w:t>
      </w:r>
      <w:r>
        <w:rPr>
          <w:color w:val="auto"/>
          <w:sz w:val="24"/>
        </w:rPr>
        <w:t>调整方案合理、可行。</w:t>
      </w:r>
    </w:p>
    <w:p w14:paraId="76DEA66C">
      <w:pPr>
        <w:spacing w:line="360" w:lineRule="auto"/>
        <w:ind w:firstLine="480" w:firstLineChars="200"/>
        <w:rPr>
          <w:color w:val="auto"/>
          <w:sz w:val="24"/>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A39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CABC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1795A2">
                          <w:pPr>
                            <w:pStyle w:val="12"/>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1D1795A2">
                    <w:pPr>
                      <w:pStyle w:val="12"/>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CED20">
    <w:pPr>
      <w:pStyle w:val="8"/>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BBFD1"/>
    <w:multiLevelType w:val="singleLevel"/>
    <w:tmpl w:val="C0FBBFD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ZWFmYTBiNWU5NGViZWZjNWJjMWFkZWUwZjM1YmEifQ=="/>
  </w:docVars>
  <w:rsids>
    <w:rsidRoot w:val="324E3668"/>
    <w:rsid w:val="000273CC"/>
    <w:rsid w:val="00043144"/>
    <w:rsid w:val="00052A18"/>
    <w:rsid w:val="00092509"/>
    <w:rsid w:val="000C3DA7"/>
    <w:rsid w:val="0018099E"/>
    <w:rsid w:val="00264E69"/>
    <w:rsid w:val="00353CDB"/>
    <w:rsid w:val="004277C9"/>
    <w:rsid w:val="004874D5"/>
    <w:rsid w:val="004F3DE9"/>
    <w:rsid w:val="00535E7A"/>
    <w:rsid w:val="005425C5"/>
    <w:rsid w:val="005539A0"/>
    <w:rsid w:val="00554650"/>
    <w:rsid w:val="00593490"/>
    <w:rsid w:val="006B1EBB"/>
    <w:rsid w:val="007C717F"/>
    <w:rsid w:val="00880CF5"/>
    <w:rsid w:val="008828D5"/>
    <w:rsid w:val="008D2468"/>
    <w:rsid w:val="009B2231"/>
    <w:rsid w:val="00B00BD6"/>
    <w:rsid w:val="00B408C5"/>
    <w:rsid w:val="00B7565B"/>
    <w:rsid w:val="00C81756"/>
    <w:rsid w:val="00CC1BA5"/>
    <w:rsid w:val="00CE1062"/>
    <w:rsid w:val="00D14CC5"/>
    <w:rsid w:val="00DB20A5"/>
    <w:rsid w:val="00DC19CB"/>
    <w:rsid w:val="00F211EF"/>
    <w:rsid w:val="00FE7B94"/>
    <w:rsid w:val="01042CD0"/>
    <w:rsid w:val="010D427B"/>
    <w:rsid w:val="01205D5C"/>
    <w:rsid w:val="0134430B"/>
    <w:rsid w:val="01374E54"/>
    <w:rsid w:val="014337F8"/>
    <w:rsid w:val="014866DE"/>
    <w:rsid w:val="01675739"/>
    <w:rsid w:val="01714809"/>
    <w:rsid w:val="01761E20"/>
    <w:rsid w:val="018A58CB"/>
    <w:rsid w:val="01910A08"/>
    <w:rsid w:val="01944054"/>
    <w:rsid w:val="01A050EF"/>
    <w:rsid w:val="01AA7D1B"/>
    <w:rsid w:val="01B738FA"/>
    <w:rsid w:val="01C56903"/>
    <w:rsid w:val="01CE3A0A"/>
    <w:rsid w:val="01D32DCE"/>
    <w:rsid w:val="01DB6127"/>
    <w:rsid w:val="01E4322D"/>
    <w:rsid w:val="01FF4EA0"/>
    <w:rsid w:val="020016E9"/>
    <w:rsid w:val="02005A7B"/>
    <w:rsid w:val="020224D7"/>
    <w:rsid w:val="02054F52"/>
    <w:rsid w:val="021B4775"/>
    <w:rsid w:val="021B6523"/>
    <w:rsid w:val="021F4265"/>
    <w:rsid w:val="022278B2"/>
    <w:rsid w:val="0224362A"/>
    <w:rsid w:val="022A49B8"/>
    <w:rsid w:val="02301FCF"/>
    <w:rsid w:val="023C3CD4"/>
    <w:rsid w:val="024C492F"/>
    <w:rsid w:val="025008C3"/>
    <w:rsid w:val="02551A35"/>
    <w:rsid w:val="025A49DD"/>
    <w:rsid w:val="02671768"/>
    <w:rsid w:val="02766DCD"/>
    <w:rsid w:val="02783976"/>
    <w:rsid w:val="02834FF2"/>
    <w:rsid w:val="02994018"/>
    <w:rsid w:val="02A76009"/>
    <w:rsid w:val="02CD1F13"/>
    <w:rsid w:val="02CD5A6F"/>
    <w:rsid w:val="02CE3596"/>
    <w:rsid w:val="02D54924"/>
    <w:rsid w:val="02D634CE"/>
    <w:rsid w:val="02DA018C"/>
    <w:rsid w:val="02EE5303"/>
    <w:rsid w:val="02F079B0"/>
    <w:rsid w:val="03045209"/>
    <w:rsid w:val="03125B78"/>
    <w:rsid w:val="03237D85"/>
    <w:rsid w:val="033267EB"/>
    <w:rsid w:val="03377AA2"/>
    <w:rsid w:val="03463A74"/>
    <w:rsid w:val="036B5288"/>
    <w:rsid w:val="037203C5"/>
    <w:rsid w:val="038A7E04"/>
    <w:rsid w:val="038D3451"/>
    <w:rsid w:val="039447DF"/>
    <w:rsid w:val="03977E2B"/>
    <w:rsid w:val="03991DF6"/>
    <w:rsid w:val="039E11BA"/>
    <w:rsid w:val="03DF5C61"/>
    <w:rsid w:val="03E618E6"/>
    <w:rsid w:val="0400397D"/>
    <w:rsid w:val="040A4AA1"/>
    <w:rsid w:val="040D00EE"/>
    <w:rsid w:val="040E27E3"/>
    <w:rsid w:val="04363AE8"/>
    <w:rsid w:val="043A7135"/>
    <w:rsid w:val="043B2EAD"/>
    <w:rsid w:val="04405650"/>
    <w:rsid w:val="04455AD9"/>
    <w:rsid w:val="04477AA3"/>
    <w:rsid w:val="04510922"/>
    <w:rsid w:val="045D72C7"/>
    <w:rsid w:val="046C750A"/>
    <w:rsid w:val="047D1717"/>
    <w:rsid w:val="04812EBE"/>
    <w:rsid w:val="04912ACD"/>
    <w:rsid w:val="049820AD"/>
    <w:rsid w:val="04A3117E"/>
    <w:rsid w:val="04A86794"/>
    <w:rsid w:val="04AA3A81"/>
    <w:rsid w:val="04B05649"/>
    <w:rsid w:val="04B073F7"/>
    <w:rsid w:val="04C904B8"/>
    <w:rsid w:val="04CD7FA9"/>
    <w:rsid w:val="04D87C6E"/>
    <w:rsid w:val="04EB48D3"/>
    <w:rsid w:val="050C2C6B"/>
    <w:rsid w:val="051554AC"/>
    <w:rsid w:val="05163267"/>
    <w:rsid w:val="051A0D14"/>
    <w:rsid w:val="051E0804"/>
    <w:rsid w:val="0526099C"/>
    <w:rsid w:val="052878D5"/>
    <w:rsid w:val="05290F57"/>
    <w:rsid w:val="0543026B"/>
    <w:rsid w:val="05453FE3"/>
    <w:rsid w:val="05616943"/>
    <w:rsid w:val="056D353A"/>
    <w:rsid w:val="056F47F6"/>
    <w:rsid w:val="057743B8"/>
    <w:rsid w:val="05834B0B"/>
    <w:rsid w:val="05880374"/>
    <w:rsid w:val="05A76A4C"/>
    <w:rsid w:val="05B82AAB"/>
    <w:rsid w:val="05BB49FE"/>
    <w:rsid w:val="05D37841"/>
    <w:rsid w:val="0616772D"/>
    <w:rsid w:val="061C3457"/>
    <w:rsid w:val="0647233D"/>
    <w:rsid w:val="0659586C"/>
    <w:rsid w:val="065A3ABE"/>
    <w:rsid w:val="066761DB"/>
    <w:rsid w:val="068E1202"/>
    <w:rsid w:val="06A25465"/>
    <w:rsid w:val="06A44D39"/>
    <w:rsid w:val="06B56F46"/>
    <w:rsid w:val="06B86A37"/>
    <w:rsid w:val="06BA630B"/>
    <w:rsid w:val="06C62F02"/>
    <w:rsid w:val="06DF0467"/>
    <w:rsid w:val="06E34C22"/>
    <w:rsid w:val="06F51A39"/>
    <w:rsid w:val="06FA2BAB"/>
    <w:rsid w:val="06FE67D4"/>
    <w:rsid w:val="07060142"/>
    <w:rsid w:val="070B4DB8"/>
    <w:rsid w:val="07222102"/>
    <w:rsid w:val="07414C7E"/>
    <w:rsid w:val="074F5BE1"/>
    <w:rsid w:val="075B5969"/>
    <w:rsid w:val="077961C6"/>
    <w:rsid w:val="07797F74"/>
    <w:rsid w:val="07837045"/>
    <w:rsid w:val="078D1C71"/>
    <w:rsid w:val="079C0106"/>
    <w:rsid w:val="07AC659B"/>
    <w:rsid w:val="07AF7E3A"/>
    <w:rsid w:val="07B3140E"/>
    <w:rsid w:val="07B70A9C"/>
    <w:rsid w:val="07BE62CF"/>
    <w:rsid w:val="07C136C9"/>
    <w:rsid w:val="07D93EDA"/>
    <w:rsid w:val="07ED0962"/>
    <w:rsid w:val="07ED2710"/>
    <w:rsid w:val="07F27D26"/>
    <w:rsid w:val="07FC54FA"/>
    <w:rsid w:val="07FE5178"/>
    <w:rsid w:val="080A0B4A"/>
    <w:rsid w:val="081B102B"/>
    <w:rsid w:val="08251EAA"/>
    <w:rsid w:val="08377DD3"/>
    <w:rsid w:val="08404F36"/>
    <w:rsid w:val="0843241C"/>
    <w:rsid w:val="084A2E08"/>
    <w:rsid w:val="085048C6"/>
    <w:rsid w:val="08536A17"/>
    <w:rsid w:val="08624EAC"/>
    <w:rsid w:val="086B5C9F"/>
    <w:rsid w:val="08723A01"/>
    <w:rsid w:val="087B5F6E"/>
    <w:rsid w:val="08803584"/>
    <w:rsid w:val="08805332"/>
    <w:rsid w:val="088C0960"/>
    <w:rsid w:val="08997B94"/>
    <w:rsid w:val="089F7EAE"/>
    <w:rsid w:val="08A41020"/>
    <w:rsid w:val="08B1373D"/>
    <w:rsid w:val="08B651F8"/>
    <w:rsid w:val="08BC3BAE"/>
    <w:rsid w:val="08CE7D92"/>
    <w:rsid w:val="08D30D5B"/>
    <w:rsid w:val="08DD2784"/>
    <w:rsid w:val="08F31FA8"/>
    <w:rsid w:val="08FF6B9F"/>
    <w:rsid w:val="090A0966"/>
    <w:rsid w:val="090B72F2"/>
    <w:rsid w:val="093F6F9B"/>
    <w:rsid w:val="09526CCE"/>
    <w:rsid w:val="095742E5"/>
    <w:rsid w:val="096864F2"/>
    <w:rsid w:val="097F1E67"/>
    <w:rsid w:val="098350DA"/>
    <w:rsid w:val="09864BCA"/>
    <w:rsid w:val="098C558E"/>
    <w:rsid w:val="09AF4121"/>
    <w:rsid w:val="09BE6112"/>
    <w:rsid w:val="09C6146A"/>
    <w:rsid w:val="09D122E9"/>
    <w:rsid w:val="09E57B43"/>
    <w:rsid w:val="09FD196B"/>
    <w:rsid w:val="0A00672A"/>
    <w:rsid w:val="0A110938"/>
    <w:rsid w:val="0A145F7E"/>
    <w:rsid w:val="0A344626"/>
    <w:rsid w:val="0A382368"/>
    <w:rsid w:val="0A3E54A5"/>
    <w:rsid w:val="0A595E3B"/>
    <w:rsid w:val="0A5E78F5"/>
    <w:rsid w:val="0A5F5B47"/>
    <w:rsid w:val="0A960E3D"/>
    <w:rsid w:val="0AC57974"/>
    <w:rsid w:val="0ACC2AB1"/>
    <w:rsid w:val="0ADB7197"/>
    <w:rsid w:val="0ADF37B3"/>
    <w:rsid w:val="0AF83246"/>
    <w:rsid w:val="0AFF69E2"/>
    <w:rsid w:val="0B030359"/>
    <w:rsid w:val="0B043FF8"/>
    <w:rsid w:val="0B050935"/>
    <w:rsid w:val="0B0C55A3"/>
    <w:rsid w:val="0B175047"/>
    <w:rsid w:val="0B1B7594"/>
    <w:rsid w:val="0B1C57E6"/>
    <w:rsid w:val="0B444D3D"/>
    <w:rsid w:val="0B556F79"/>
    <w:rsid w:val="0B674BE6"/>
    <w:rsid w:val="0B6E3B68"/>
    <w:rsid w:val="0B70168E"/>
    <w:rsid w:val="0B8213C1"/>
    <w:rsid w:val="0B835865"/>
    <w:rsid w:val="0BAA1044"/>
    <w:rsid w:val="0BAE21B6"/>
    <w:rsid w:val="0BC02988"/>
    <w:rsid w:val="0BC32105"/>
    <w:rsid w:val="0BC67500"/>
    <w:rsid w:val="0BCC11C3"/>
    <w:rsid w:val="0C012C2E"/>
    <w:rsid w:val="0C1C6680"/>
    <w:rsid w:val="0C2A3F33"/>
    <w:rsid w:val="0C364685"/>
    <w:rsid w:val="0C3A2069"/>
    <w:rsid w:val="0C4A1EDF"/>
    <w:rsid w:val="0C50326D"/>
    <w:rsid w:val="0C576CD7"/>
    <w:rsid w:val="0C5B40EC"/>
    <w:rsid w:val="0C623065"/>
    <w:rsid w:val="0C656D19"/>
    <w:rsid w:val="0C880C59"/>
    <w:rsid w:val="0C913DEE"/>
    <w:rsid w:val="0C9475FE"/>
    <w:rsid w:val="0CAC0DEC"/>
    <w:rsid w:val="0CBD4786"/>
    <w:rsid w:val="0CC14FCD"/>
    <w:rsid w:val="0CE40585"/>
    <w:rsid w:val="0CE560AB"/>
    <w:rsid w:val="0CEA36C2"/>
    <w:rsid w:val="0D0429D6"/>
    <w:rsid w:val="0D0C3638"/>
    <w:rsid w:val="0D1651BC"/>
    <w:rsid w:val="0D1A4764"/>
    <w:rsid w:val="0D246BD4"/>
    <w:rsid w:val="0D3F57BC"/>
    <w:rsid w:val="0D4A4AC2"/>
    <w:rsid w:val="0D4E1EA3"/>
    <w:rsid w:val="0D5838A8"/>
    <w:rsid w:val="0D5F3C41"/>
    <w:rsid w:val="0D6671EC"/>
    <w:rsid w:val="0D894C89"/>
    <w:rsid w:val="0DA16476"/>
    <w:rsid w:val="0DA63A8D"/>
    <w:rsid w:val="0DAD6BC9"/>
    <w:rsid w:val="0DB066B9"/>
    <w:rsid w:val="0DB8731C"/>
    <w:rsid w:val="0DC34C5E"/>
    <w:rsid w:val="0DED346A"/>
    <w:rsid w:val="0E0013EF"/>
    <w:rsid w:val="0E06277D"/>
    <w:rsid w:val="0E176739"/>
    <w:rsid w:val="0E2D1AB8"/>
    <w:rsid w:val="0E2F75DE"/>
    <w:rsid w:val="0E325320"/>
    <w:rsid w:val="0E370B89"/>
    <w:rsid w:val="0E4D3F08"/>
    <w:rsid w:val="0E4D7179"/>
    <w:rsid w:val="0E527771"/>
    <w:rsid w:val="0E552DBD"/>
    <w:rsid w:val="0E56100F"/>
    <w:rsid w:val="0E6359D8"/>
    <w:rsid w:val="0E670806"/>
    <w:rsid w:val="0E6D6359"/>
    <w:rsid w:val="0E79381D"/>
    <w:rsid w:val="0E98231D"/>
    <w:rsid w:val="0E9E6512"/>
    <w:rsid w:val="0EAC0C2F"/>
    <w:rsid w:val="0EBD108E"/>
    <w:rsid w:val="0EC248F6"/>
    <w:rsid w:val="0ECD4593"/>
    <w:rsid w:val="0ECE5049"/>
    <w:rsid w:val="0ECF491D"/>
    <w:rsid w:val="0EE04D7C"/>
    <w:rsid w:val="0F087E2F"/>
    <w:rsid w:val="0F0F5662"/>
    <w:rsid w:val="0F1B5DB5"/>
    <w:rsid w:val="0F29227F"/>
    <w:rsid w:val="0F4470B9"/>
    <w:rsid w:val="0F455AB9"/>
    <w:rsid w:val="0F470958"/>
    <w:rsid w:val="0F503CB0"/>
    <w:rsid w:val="0F563291"/>
    <w:rsid w:val="0F57272F"/>
    <w:rsid w:val="0F5965E2"/>
    <w:rsid w:val="0F5A4B2F"/>
    <w:rsid w:val="0F7D6F00"/>
    <w:rsid w:val="0F812E2C"/>
    <w:rsid w:val="0F8370B3"/>
    <w:rsid w:val="0F8E2A2A"/>
    <w:rsid w:val="0F955B67"/>
    <w:rsid w:val="0FA22032"/>
    <w:rsid w:val="0FAB7138"/>
    <w:rsid w:val="0FB0474F"/>
    <w:rsid w:val="0FCF7BC5"/>
    <w:rsid w:val="0FD33817"/>
    <w:rsid w:val="0FD348E1"/>
    <w:rsid w:val="0FD91EF8"/>
    <w:rsid w:val="100131FC"/>
    <w:rsid w:val="10090BD7"/>
    <w:rsid w:val="10174381"/>
    <w:rsid w:val="10291224"/>
    <w:rsid w:val="10296F98"/>
    <w:rsid w:val="104B26C9"/>
    <w:rsid w:val="10593038"/>
    <w:rsid w:val="106F1015"/>
    <w:rsid w:val="1091551D"/>
    <w:rsid w:val="10A51DDA"/>
    <w:rsid w:val="10BC7123"/>
    <w:rsid w:val="10C55FD8"/>
    <w:rsid w:val="10CD1330"/>
    <w:rsid w:val="10CF32FA"/>
    <w:rsid w:val="10D57F9F"/>
    <w:rsid w:val="10E36DA6"/>
    <w:rsid w:val="10E716E3"/>
    <w:rsid w:val="10F22B45"/>
    <w:rsid w:val="10FB46E2"/>
    <w:rsid w:val="10FE773C"/>
    <w:rsid w:val="11026980"/>
    <w:rsid w:val="11032FA4"/>
    <w:rsid w:val="110F1949"/>
    <w:rsid w:val="1118788E"/>
    <w:rsid w:val="11274A63"/>
    <w:rsid w:val="11335EDC"/>
    <w:rsid w:val="11513D10"/>
    <w:rsid w:val="115832F0"/>
    <w:rsid w:val="11595212"/>
    <w:rsid w:val="11621A79"/>
    <w:rsid w:val="116457F1"/>
    <w:rsid w:val="116577BB"/>
    <w:rsid w:val="116663D7"/>
    <w:rsid w:val="11746388"/>
    <w:rsid w:val="11987B90"/>
    <w:rsid w:val="119F2CCD"/>
    <w:rsid w:val="11B322D4"/>
    <w:rsid w:val="11B761D9"/>
    <w:rsid w:val="11BC387F"/>
    <w:rsid w:val="11D17DAE"/>
    <w:rsid w:val="11E905CC"/>
    <w:rsid w:val="11F058CE"/>
    <w:rsid w:val="123478B9"/>
    <w:rsid w:val="12363C10"/>
    <w:rsid w:val="12386C7D"/>
    <w:rsid w:val="12492C39"/>
    <w:rsid w:val="124949E7"/>
    <w:rsid w:val="12521AED"/>
    <w:rsid w:val="126F6B43"/>
    <w:rsid w:val="127E0B34"/>
    <w:rsid w:val="12D6271E"/>
    <w:rsid w:val="12D70244"/>
    <w:rsid w:val="12D9220E"/>
    <w:rsid w:val="12DA1AE3"/>
    <w:rsid w:val="12DA3FF8"/>
    <w:rsid w:val="12DE7EDB"/>
    <w:rsid w:val="12E0359D"/>
    <w:rsid w:val="12EA3623"/>
    <w:rsid w:val="12FC5EFD"/>
    <w:rsid w:val="13345697"/>
    <w:rsid w:val="134223C1"/>
    <w:rsid w:val="1351677A"/>
    <w:rsid w:val="13531FC1"/>
    <w:rsid w:val="135B0E75"/>
    <w:rsid w:val="135E44C2"/>
    <w:rsid w:val="138F28CD"/>
    <w:rsid w:val="13990B3D"/>
    <w:rsid w:val="13A22600"/>
    <w:rsid w:val="13C54541"/>
    <w:rsid w:val="13D1738A"/>
    <w:rsid w:val="13F05A62"/>
    <w:rsid w:val="13F13588"/>
    <w:rsid w:val="13FA41EA"/>
    <w:rsid w:val="14005579"/>
    <w:rsid w:val="140137CB"/>
    <w:rsid w:val="140432BB"/>
    <w:rsid w:val="141E03DE"/>
    <w:rsid w:val="14272A04"/>
    <w:rsid w:val="14292D22"/>
    <w:rsid w:val="142A3C04"/>
    <w:rsid w:val="14304AF5"/>
    <w:rsid w:val="143D576D"/>
    <w:rsid w:val="144B0EEA"/>
    <w:rsid w:val="14647DD5"/>
    <w:rsid w:val="14832432"/>
    <w:rsid w:val="148F5B6D"/>
    <w:rsid w:val="14952165"/>
    <w:rsid w:val="14A16D5C"/>
    <w:rsid w:val="14A66FC8"/>
    <w:rsid w:val="14AD3953"/>
    <w:rsid w:val="14AD5701"/>
    <w:rsid w:val="14DA401C"/>
    <w:rsid w:val="14DC5FE6"/>
    <w:rsid w:val="14F74BCE"/>
    <w:rsid w:val="15000ED2"/>
    <w:rsid w:val="15035321"/>
    <w:rsid w:val="1505553D"/>
    <w:rsid w:val="150A66AF"/>
    <w:rsid w:val="151A266A"/>
    <w:rsid w:val="152032C4"/>
    <w:rsid w:val="15292570"/>
    <w:rsid w:val="153B2D0D"/>
    <w:rsid w:val="153B6B88"/>
    <w:rsid w:val="15436065"/>
    <w:rsid w:val="15483D18"/>
    <w:rsid w:val="15602773"/>
    <w:rsid w:val="15763D45"/>
    <w:rsid w:val="1582093B"/>
    <w:rsid w:val="158521DA"/>
    <w:rsid w:val="159167CE"/>
    <w:rsid w:val="159752DE"/>
    <w:rsid w:val="15B036FB"/>
    <w:rsid w:val="15C34AB0"/>
    <w:rsid w:val="15DD3DC4"/>
    <w:rsid w:val="15DD4B3E"/>
    <w:rsid w:val="15F5735F"/>
    <w:rsid w:val="160E6673"/>
    <w:rsid w:val="161A5018"/>
    <w:rsid w:val="161B669A"/>
    <w:rsid w:val="162714E3"/>
    <w:rsid w:val="1629525B"/>
    <w:rsid w:val="162B0FD3"/>
    <w:rsid w:val="163559AE"/>
    <w:rsid w:val="163B1BD0"/>
    <w:rsid w:val="165226B5"/>
    <w:rsid w:val="167A3002"/>
    <w:rsid w:val="16882B93"/>
    <w:rsid w:val="168E5998"/>
    <w:rsid w:val="16A42650"/>
    <w:rsid w:val="16B34B25"/>
    <w:rsid w:val="16B5089D"/>
    <w:rsid w:val="16B71B14"/>
    <w:rsid w:val="16CB650D"/>
    <w:rsid w:val="16DF3B6C"/>
    <w:rsid w:val="16E82A20"/>
    <w:rsid w:val="16EA0BC1"/>
    <w:rsid w:val="16F75359"/>
    <w:rsid w:val="16FE2244"/>
    <w:rsid w:val="1700420E"/>
    <w:rsid w:val="17033CFE"/>
    <w:rsid w:val="17093714"/>
    <w:rsid w:val="17101EB7"/>
    <w:rsid w:val="1712246D"/>
    <w:rsid w:val="171A4BA4"/>
    <w:rsid w:val="171B1048"/>
    <w:rsid w:val="171C091C"/>
    <w:rsid w:val="17233A58"/>
    <w:rsid w:val="17362D78"/>
    <w:rsid w:val="174452FC"/>
    <w:rsid w:val="175207E1"/>
    <w:rsid w:val="17620A24"/>
    <w:rsid w:val="17654071"/>
    <w:rsid w:val="17740758"/>
    <w:rsid w:val="1776002C"/>
    <w:rsid w:val="17885FB1"/>
    <w:rsid w:val="178A7F7B"/>
    <w:rsid w:val="178F5592"/>
    <w:rsid w:val="17946704"/>
    <w:rsid w:val="17970792"/>
    <w:rsid w:val="17A10E21"/>
    <w:rsid w:val="17A32DEB"/>
    <w:rsid w:val="17A50911"/>
    <w:rsid w:val="17B40B54"/>
    <w:rsid w:val="17C0399D"/>
    <w:rsid w:val="17C0574B"/>
    <w:rsid w:val="17C81174"/>
    <w:rsid w:val="17CA6789"/>
    <w:rsid w:val="17E94CA2"/>
    <w:rsid w:val="17EE22B8"/>
    <w:rsid w:val="17FF6273"/>
    <w:rsid w:val="18115FA7"/>
    <w:rsid w:val="18117D55"/>
    <w:rsid w:val="181A2CFE"/>
    <w:rsid w:val="18226406"/>
    <w:rsid w:val="183F020E"/>
    <w:rsid w:val="18447977"/>
    <w:rsid w:val="18494F2A"/>
    <w:rsid w:val="185A5BA0"/>
    <w:rsid w:val="185C36C6"/>
    <w:rsid w:val="185D2A7F"/>
    <w:rsid w:val="18694035"/>
    <w:rsid w:val="18893D8F"/>
    <w:rsid w:val="188B210B"/>
    <w:rsid w:val="18BE612E"/>
    <w:rsid w:val="18D3325C"/>
    <w:rsid w:val="18D85379"/>
    <w:rsid w:val="18DF6E59"/>
    <w:rsid w:val="18FC27B3"/>
    <w:rsid w:val="19057B6E"/>
    <w:rsid w:val="19132A6E"/>
    <w:rsid w:val="191C4C03"/>
    <w:rsid w:val="191E097B"/>
    <w:rsid w:val="19232435"/>
    <w:rsid w:val="193C52A5"/>
    <w:rsid w:val="193E2DCB"/>
    <w:rsid w:val="194F4FD8"/>
    <w:rsid w:val="195B397D"/>
    <w:rsid w:val="195C14A3"/>
    <w:rsid w:val="195E346D"/>
    <w:rsid w:val="19601864"/>
    <w:rsid w:val="196640D0"/>
    <w:rsid w:val="19810F0A"/>
    <w:rsid w:val="198A4263"/>
    <w:rsid w:val="198A7DBF"/>
    <w:rsid w:val="19B1359D"/>
    <w:rsid w:val="19B412DF"/>
    <w:rsid w:val="19BE215E"/>
    <w:rsid w:val="19C72DC1"/>
    <w:rsid w:val="1A004525"/>
    <w:rsid w:val="1A0758B3"/>
    <w:rsid w:val="1A271AB1"/>
    <w:rsid w:val="1A2E2E40"/>
    <w:rsid w:val="1A345F7C"/>
    <w:rsid w:val="1A393593"/>
    <w:rsid w:val="1A3A7A37"/>
    <w:rsid w:val="1A4408B5"/>
    <w:rsid w:val="1A4F412D"/>
    <w:rsid w:val="1A534654"/>
    <w:rsid w:val="1A604FC3"/>
    <w:rsid w:val="1A6E5487"/>
    <w:rsid w:val="1A766595"/>
    <w:rsid w:val="1A82318C"/>
    <w:rsid w:val="1A8B64E4"/>
    <w:rsid w:val="1AAE5D2F"/>
    <w:rsid w:val="1AB23C34"/>
    <w:rsid w:val="1ABA2925"/>
    <w:rsid w:val="1AEB0D31"/>
    <w:rsid w:val="1AEB6F83"/>
    <w:rsid w:val="1AF06347"/>
    <w:rsid w:val="1AF71484"/>
    <w:rsid w:val="1AF75928"/>
    <w:rsid w:val="1B0342CC"/>
    <w:rsid w:val="1B190004"/>
    <w:rsid w:val="1B2F50C2"/>
    <w:rsid w:val="1B351FAC"/>
    <w:rsid w:val="1B5A7C65"/>
    <w:rsid w:val="1B5C578B"/>
    <w:rsid w:val="1B632FBD"/>
    <w:rsid w:val="1B746F78"/>
    <w:rsid w:val="1B8A054A"/>
    <w:rsid w:val="1B900D63"/>
    <w:rsid w:val="1B9211AC"/>
    <w:rsid w:val="1B9719A1"/>
    <w:rsid w:val="1BAD4238"/>
    <w:rsid w:val="1BBD091F"/>
    <w:rsid w:val="1BC021BE"/>
    <w:rsid w:val="1BCD48DA"/>
    <w:rsid w:val="1BCF2401"/>
    <w:rsid w:val="1BCF374C"/>
    <w:rsid w:val="1BD03AE2"/>
    <w:rsid w:val="1BD619E1"/>
    <w:rsid w:val="1BEC6B0F"/>
    <w:rsid w:val="1C13053F"/>
    <w:rsid w:val="1C1B5646"/>
    <w:rsid w:val="1C2A3ADB"/>
    <w:rsid w:val="1C346708"/>
    <w:rsid w:val="1C3D380E"/>
    <w:rsid w:val="1C511068"/>
    <w:rsid w:val="1C6C5EA1"/>
    <w:rsid w:val="1C746B04"/>
    <w:rsid w:val="1C897944"/>
    <w:rsid w:val="1C8B7AE5"/>
    <w:rsid w:val="1C8E7BC6"/>
    <w:rsid w:val="1C907DE2"/>
    <w:rsid w:val="1CB05D8E"/>
    <w:rsid w:val="1CC61A56"/>
    <w:rsid w:val="1CE4012E"/>
    <w:rsid w:val="1CEB5018"/>
    <w:rsid w:val="1CF46DC5"/>
    <w:rsid w:val="1CF540E9"/>
    <w:rsid w:val="1CFE39D9"/>
    <w:rsid w:val="1D04432C"/>
    <w:rsid w:val="1D072A2D"/>
    <w:rsid w:val="1D083E1C"/>
    <w:rsid w:val="1D1C1676"/>
    <w:rsid w:val="1D232A04"/>
    <w:rsid w:val="1D2D3883"/>
    <w:rsid w:val="1D4110DC"/>
    <w:rsid w:val="1D4209B0"/>
    <w:rsid w:val="1D434E54"/>
    <w:rsid w:val="1D484219"/>
    <w:rsid w:val="1D5030CD"/>
    <w:rsid w:val="1D5205C3"/>
    <w:rsid w:val="1D5726AE"/>
    <w:rsid w:val="1D807E56"/>
    <w:rsid w:val="1D886D0B"/>
    <w:rsid w:val="1D94745E"/>
    <w:rsid w:val="1D9A259A"/>
    <w:rsid w:val="1DA376A1"/>
    <w:rsid w:val="1DB00010"/>
    <w:rsid w:val="1DBE097F"/>
    <w:rsid w:val="1DC00253"/>
    <w:rsid w:val="1DCB6BF8"/>
    <w:rsid w:val="1DCC309C"/>
    <w:rsid w:val="1DE63A32"/>
    <w:rsid w:val="1DE66E3C"/>
    <w:rsid w:val="1DEF352E"/>
    <w:rsid w:val="1DF3687A"/>
    <w:rsid w:val="1DF95513"/>
    <w:rsid w:val="1DFD14A7"/>
    <w:rsid w:val="1E004AF3"/>
    <w:rsid w:val="1E0112F9"/>
    <w:rsid w:val="1E05035C"/>
    <w:rsid w:val="1E075E82"/>
    <w:rsid w:val="1E086AA1"/>
    <w:rsid w:val="1E2E283D"/>
    <w:rsid w:val="1E3824DF"/>
    <w:rsid w:val="1E4A2212"/>
    <w:rsid w:val="1E4D585F"/>
    <w:rsid w:val="1E544E3F"/>
    <w:rsid w:val="1E5517D2"/>
    <w:rsid w:val="1E5F5CBE"/>
    <w:rsid w:val="1E65704C"/>
    <w:rsid w:val="1E7948A6"/>
    <w:rsid w:val="1E890F8D"/>
    <w:rsid w:val="1E905236"/>
    <w:rsid w:val="1EA638ED"/>
    <w:rsid w:val="1EB17768"/>
    <w:rsid w:val="1EC024D4"/>
    <w:rsid w:val="1ECA6EAF"/>
    <w:rsid w:val="1ECE50AB"/>
    <w:rsid w:val="1ECF0A05"/>
    <w:rsid w:val="1EE95D71"/>
    <w:rsid w:val="1EED151B"/>
    <w:rsid w:val="1EEE0DF0"/>
    <w:rsid w:val="1EF778E7"/>
    <w:rsid w:val="1EF81C6E"/>
    <w:rsid w:val="1EFD7285"/>
    <w:rsid w:val="1F066139"/>
    <w:rsid w:val="1F10520A"/>
    <w:rsid w:val="1F120F82"/>
    <w:rsid w:val="1F282554"/>
    <w:rsid w:val="1F42113B"/>
    <w:rsid w:val="1F4E30D0"/>
    <w:rsid w:val="1F5B798C"/>
    <w:rsid w:val="1F5C044F"/>
    <w:rsid w:val="1F8B4890"/>
    <w:rsid w:val="1F90634B"/>
    <w:rsid w:val="1F930BDA"/>
    <w:rsid w:val="1F967629"/>
    <w:rsid w:val="1F9F20EA"/>
    <w:rsid w:val="1FC07076"/>
    <w:rsid w:val="1FD20711"/>
    <w:rsid w:val="1FE65F6B"/>
    <w:rsid w:val="200922B3"/>
    <w:rsid w:val="20234AC9"/>
    <w:rsid w:val="203171E6"/>
    <w:rsid w:val="203647FC"/>
    <w:rsid w:val="20461A3D"/>
    <w:rsid w:val="204A02A8"/>
    <w:rsid w:val="207417C9"/>
    <w:rsid w:val="2080016D"/>
    <w:rsid w:val="208070AE"/>
    <w:rsid w:val="20943C19"/>
    <w:rsid w:val="20A54437"/>
    <w:rsid w:val="20AC2D10"/>
    <w:rsid w:val="20B35E4D"/>
    <w:rsid w:val="20B66BBF"/>
    <w:rsid w:val="20C242E2"/>
    <w:rsid w:val="20C91B14"/>
    <w:rsid w:val="20D504B9"/>
    <w:rsid w:val="20E97AC1"/>
    <w:rsid w:val="20EC5803"/>
    <w:rsid w:val="20EE0B33"/>
    <w:rsid w:val="20F709B3"/>
    <w:rsid w:val="21022930"/>
    <w:rsid w:val="21117017"/>
    <w:rsid w:val="212B632B"/>
    <w:rsid w:val="213A656E"/>
    <w:rsid w:val="213C22E6"/>
    <w:rsid w:val="214206D3"/>
    <w:rsid w:val="21463165"/>
    <w:rsid w:val="214F2556"/>
    <w:rsid w:val="215018EE"/>
    <w:rsid w:val="215533A8"/>
    <w:rsid w:val="215C0EAE"/>
    <w:rsid w:val="216B3C80"/>
    <w:rsid w:val="216D06F2"/>
    <w:rsid w:val="21725D08"/>
    <w:rsid w:val="217A272F"/>
    <w:rsid w:val="21821CC3"/>
    <w:rsid w:val="21863561"/>
    <w:rsid w:val="21877DC3"/>
    <w:rsid w:val="218C669E"/>
    <w:rsid w:val="21920158"/>
    <w:rsid w:val="21935C7E"/>
    <w:rsid w:val="21A1039B"/>
    <w:rsid w:val="21BC3427"/>
    <w:rsid w:val="21C2005C"/>
    <w:rsid w:val="21CF4F08"/>
    <w:rsid w:val="21D342CD"/>
    <w:rsid w:val="21E64000"/>
    <w:rsid w:val="21E85FCA"/>
    <w:rsid w:val="21EF3B5B"/>
    <w:rsid w:val="22077ED1"/>
    <w:rsid w:val="22115DF1"/>
    <w:rsid w:val="224376A4"/>
    <w:rsid w:val="224A3A50"/>
    <w:rsid w:val="224D22D1"/>
    <w:rsid w:val="224F429B"/>
    <w:rsid w:val="22680EB9"/>
    <w:rsid w:val="22682C67"/>
    <w:rsid w:val="226D64CF"/>
    <w:rsid w:val="22721474"/>
    <w:rsid w:val="227D2BB6"/>
    <w:rsid w:val="22934188"/>
    <w:rsid w:val="229B4562"/>
    <w:rsid w:val="229C0B63"/>
    <w:rsid w:val="229E0D7F"/>
    <w:rsid w:val="22B8599C"/>
    <w:rsid w:val="22C2681B"/>
    <w:rsid w:val="22C34341"/>
    <w:rsid w:val="22CD6F6E"/>
    <w:rsid w:val="22D84291"/>
    <w:rsid w:val="22D93B65"/>
    <w:rsid w:val="22E04EF3"/>
    <w:rsid w:val="22FF187E"/>
    <w:rsid w:val="22FF30DD"/>
    <w:rsid w:val="230D6F67"/>
    <w:rsid w:val="232E2103"/>
    <w:rsid w:val="232E3EB1"/>
    <w:rsid w:val="23352DB5"/>
    <w:rsid w:val="235558E1"/>
    <w:rsid w:val="235C6C70"/>
    <w:rsid w:val="236A01BA"/>
    <w:rsid w:val="237A5348"/>
    <w:rsid w:val="239A7798"/>
    <w:rsid w:val="239B4777"/>
    <w:rsid w:val="23A128D5"/>
    <w:rsid w:val="23BC14BC"/>
    <w:rsid w:val="23C066A7"/>
    <w:rsid w:val="23CD191B"/>
    <w:rsid w:val="23D031BA"/>
    <w:rsid w:val="23E32EED"/>
    <w:rsid w:val="23E6478B"/>
    <w:rsid w:val="23F8626D"/>
    <w:rsid w:val="24134E54"/>
    <w:rsid w:val="241C01AD"/>
    <w:rsid w:val="242E0ADA"/>
    <w:rsid w:val="244F69C3"/>
    <w:rsid w:val="246456B0"/>
    <w:rsid w:val="24747FE9"/>
    <w:rsid w:val="247B1377"/>
    <w:rsid w:val="249266C1"/>
    <w:rsid w:val="249E6E14"/>
    <w:rsid w:val="24B14D99"/>
    <w:rsid w:val="24BB1774"/>
    <w:rsid w:val="24E8008F"/>
    <w:rsid w:val="24F032B6"/>
    <w:rsid w:val="24F1163A"/>
    <w:rsid w:val="24F37160"/>
    <w:rsid w:val="24F6231C"/>
    <w:rsid w:val="24F9229C"/>
    <w:rsid w:val="24FB028B"/>
    <w:rsid w:val="25076767"/>
    <w:rsid w:val="250F1AC0"/>
    <w:rsid w:val="25135385"/>
    <w:rsid w:val="251672D8"/>
    <w:rsid w:val="252217F3"/>
    <w:rsid w:val="252E0198"/>
    <w:rsid w:val="25350F97"/>
    <w:rsid w:val="253946AA"/>
    <w:rsid w:val="2547125A"/>
    <w:rsid w:val="25493BB6"/>
    <w:rsid w:val="254A2AF8"/>
    <w:rsid w:val="25506360"/>
    <w:rsid w:val="25706A02"/>
    <w:rsid w:val="257832A0"/>
    <w:rsid w:val="257D4C7B"/>
    <w:rsid w:val="2582760D"/>
    <w:rsid w:val="258A1146"/>
    <w:rsid w:val="258E7ABB"/>
    <w:rsid w:val="2593449F"/>
    <w:rsid w:val="25A91F14"/>
    <w:rsid w:val="25B82157"/>
    <w:rsid w:val="25B82E9A"/>
    <w:rsid w:val="25BB2EB1"/>
    <w:rsid w:val="25CD1458"/>
    <w:rsid w:val="25CD79B1"/>
    <w:rsid w:val="25DC3C3F"/>
    <w:rsid w:val="25DD3DEF"/>
    <w:rsid w:val="25DE1BBE"/>
    <w:rsid w:val="25E92311"/>
    <w:rsid w:val="26061115"/>
    <w:rsid w:val="2607029E"/>
    <w:rsid w:val="260929B3"/>
    <w:rsid w:val="260F621B"/>
    <w:rsid w:val="26154EB4"/>
    <w:rsid w:val="26235823"/>
    <w:rsid w:val="263A491A"/>
    <w:rsid w:val="263C0693"/>
    <w:rsid w:val="263E08AF"/>
    <w:rsid w:val="265F25D3"/>
    <w:rsid w:val="267C3185"/>
    <w:rsid w:val="268169ED"/>
    <w:rsid w:val="26914E82"/>
    <w:rsid w:val="26A06E73"/>
    <w:rsid w:val="26A12BEB"/>
    <w:rsid w:val="26B20955"/>
    <w:rsid w:val="26C62652"/>
    <w:rsid w:val="26D22DA5"/>
    <w:rsid w:val="26E26592"/>
    <w:rsid w:val="26EA00EF"/>
    <w:rsid w:val="27075144"/>
    <w:rsid w:val="270A253F"/>
    <w:rsid w:val="270A69E3"/>
    <w:rsid w:val="27160EE4"/>
    <w:rsid w:val="27170727"/>
    <w:rsid w:val="27224BBC"/>
    <w:rsid w:val="274A6DDF"/>
    <w:rsid w:val="274C6FFB"/>
    <w:rsid w:val="2753038A"/>
    <w:rsid w:val="275639D6"/>
    <w:rsid w:val="276A7481"/>
    <w:rsid w:val="277F1584"/>
    <w:rsid w:val="2787548C"/>
    <w:rsid w:val="278F3C1E"/>
    <w:rsid w:val="279462AC"/>
    <w:rsid w:val="27A6495D"/>
    <w:rsid w:val="27AC35F6"/>
    <w:rsid w:val="27C43035"/>
    <w:rsid w:val="27C937EA"/>
    <w:rsid w:val="27D72D69"/>
    <w:rsid w:val="27DA7C5D"/>
    <w:rsid w:val="27E25FF9"/>
    <w:rsid w:val="27E965F8"/>
    <w:rsid w:val="27F82CDF"/>
    <w:rsid w:val="28153D7B"/>
    <w:rsid w:val="28186EDD"/>
    <w:rsid w:val="28416434"/>
    <w:rsid w:val="284944FE"/>
    <w:rsid w:val="285E0D94"/>
    <w:rsid w:val="287405B8"/>
    <w:rsid w:val="287F0D0A"/>
    <w:rsid w:val="28A32C4B"/>
    <w:rsid w:val="28AB7D51"/>
    <w:rsid w:val="28B210E0"/>
    <w:rsid w:val="28CB19DB"/>
    <w:rsid w:val="28CC03F4"/>
    <w:rsid w:val="28CE2DF7"/>
    <w:rsid w:val="28D63020"/>
    <w:rsid w:val="28DF17A9"/>
    <w:rsid w:val="28E7613D"/>
    <w:rsid w:val="28EB1C40"/>
    <w:rsid w:val="28EC600C"/>
    <w:rsid w:val="28F2772E"/>
    <w:rsid w:val="29051210"/>
    <w:rsid w:val="29086F52"/>
    <w:rsid w:val="291122AA"/>
    <w:rsid w:val="29153EDA"/>
    <w:rsid w:val="291E0523"/>
    <w:rsid w:val="292535BA"/>
    <w:rsid w:val="29253660"/>
    <w:rsid w:val="292C49EE"/>
    <w:rsid w:val="292D0766"/>
    <w:rsid w:val="29341AF5"/>
    <w:rsid w:val="293F0951"/>
    <w:rsid w:val="294066EC"/>
    <w:rsid w:val="29477A7A"/>
    <w:rsid w:val="29511E01"/>
    <w:rsid w:val="295977AD"/>
    <w:rsid w:val="29656DBA"/>
    <w:rsid w:val="29787C34"/>
    <w:rsid w:val="297D16EE"/>
    <w:rsid w:val="297F5D39"/>
    <w:rsid w:val="29932CBF"/>
    <w:rsid w:val="29A529F3"/>
    <w:rsid w:val="29A97B01"/>
    <w:rsid w:val="29B5769D"/>
    <w:rsid w:val="29C70BBB"/>
    <w:rsid w:val="29CA2459"/>
    <w:rsid w:val="2A0E5431"/>
    <w:rsid w:val="2A1738F0"/>
    <w:rsid w:val="2A181417"/>
    <w:rsid w:val="2A742553"/>
    <w:rsid w:val="2A77438F"/>
    <w:rsid w:val="2A7821F7"/>
    <w:rsid w:val="2A8820F8"/>
    <w:rsid w:val="2A930540"/>
    <w:rsid w:val="2A97233B"/>
    <w:rsid w:val="2A9F0A77"/>
    <w:rsid w:val="2AB23619"/>
    <w:rsid w:val="2ABC4498"/>
    <w:rsid w:val="2AED28A3"/>
    <w:rsid w:val="2AF64913"/>
    <w:rsid w:val="2AF7102C"/>
    <w:rsid w:val="2AFC4894"/>
    <w:rsid w:val="2B0379D1"/>
    <w:rsid w:val="2B0674C1"/>
    <w:rsid w:val="2B084FE7"/>
    <w:rsid w:val="2B18103D"/>
    <w:rsid w:val="2B1A4D1A"/>
    <w:rsid w:val="2B1C6CE5"/>
    <w:rsid w:val="2B2D0EF2"/>
    <w:rsid w:val="2B3C1135"/>
    <w:rsid w:val="2B4029D3"/>
    <w:rsid w:val="2B41036D"/>
    <w:rsid w:val="2B4A3852"/>
    <w:rsid w:val="2B536BAA"/>
    <w:rsid w:val="2B78337E"/>
    <w:rsid w:val="2B7A4563"/>
    <w:rsid w:val="2B8A6344"/>
    <w:rsid w:val="2B9B40AD"/>
    <w:rsid w:val="2BA07916"/>
    <w:rsid w:val="2BAC62BA"/>
    <w:rsid w:val="2BB4516F"/>
    <w:rsid w:val="2BBA1A67"/>
    <w:rsid w:val="2BBD296A"/>
    <w:rsid w:val="2BC01D66"/>
    <w:rsid w:val="2BCC070B"/>
    <w:rsid w:val="2BEB6DE3"/>
    <w:rsid w:val="2BEE5F1D"/>
    <w:rsid w:val="2BEF39DA"/>
    <w:rsid w:val="2BF651BF"/>
    <w:rsid w:val="2C0B206C"/>
    <w:rsid w:val="2C115350"/>
    <w:rsid w:val="2C1A3224"/>
    <w:rsid w:val="2C25135A"/>
    <w:rsid w:val="2C2B4891"/>
    <w:rsid w:val="2C3B2FAB"/>
    <w:rsid w:val="2C532BDA"/>
    <w:rsid w:val="2C82701B"/>
    <w:rsid w:val="2C9254B0"/>
    <w:rsid w:val="2C9D5C03"/>
    <w:rsid w:val="2CBA67B5"/>
    <w:rsid w:val="2CD21D51"/>
    <w:rsid w:val="2CD258AD"/>
    <w:rsid w:val="2CF73565"/>
    <w:rsid w:val="2D102879"/>
    <w:rsid w:val="2D1519FD"/>
    <w:rsid w:val="2D170DFB"/>
    <w:rsid w:val="2D320A41"/>
    <w:rsid w:val="2D3305D4"/>
    <w:rsid w:val="2D3617F0"/>
    <w:rsid w:val="2D371BB4"/>
    <w:rsid w:val="2D3B650B"/>
    <w:rsid w:val="2D3E2F42"/>
    <w:rsid w:val="2D46629B"/>
    <w:rsid w:val="2D4D3D4C"/>
    <w:rsid w:val="2D6329A9"/>
    <w:rsid w:val="2D6F5C56"/>
    <w:rsid w:val="2D7E5A35"/>
    <w:rsid w:val="2D83129D"/>
    <w:rsid w:val="2D9E60D7"/>
    <w:rsid w:val="2DA84860"/>
    <w:rsid w:val="2DBB0A37"/>
    <w:rsid w:val="2DC45B3D"/>
    <w:rsid w:val="2DC55411"/>
    <w:rsid w:val="2DC93154"/>
    <w:rsid w:val="2DCA6ECC"/>
    <w:rsid w:val="2DDF4725"/>
    <w:rsid w:val="2DE25FC3"/>
    <w:rsid w:val="2E0627FD"/>
    <w:rsid w:val="2E086BBB"/>
    <w:rsid w:val="2E1E119E"/>
    <w:rsid w:val="2E4B1DBB"/>
    <w:rsid w:val="2E5642BC"/>
    <w:rsid w:val="2E5D1AEE"/>
    <w:rsid w:val="2E644C2A"/>
    <w:rsid w:val="2E701821"/>
    <w:rsid w:val="2E7C5476"/>
    <w:rsid w:val="2E7D5CEC"/>
    <w:rsid w:val="2E8A7870"/>
    <w:rsid w:val="2E8B0409"/>
    <w:rsid w:val="2E97241D"/>
    <w:rsid w:val="2EAE60AC"/>
    <w:rsid w:val="2EB711FE"/>
    <w:rsid w:val="2ED753FC"/>
    <w:rsid w:val="2EDF2503"/>
    <w:rsid w:val="2EE44FC3"/>
    <w:rsid w:val="2EED10C4"/>
    <w:rsid w:val="2EED4C20"/>
    <w:rsid w:val="2EF7784D"/>
    <w:rsid w:val="2F02673E"/>
    <w:rsid w:val="2F104DB2"/>
    <w:rsid w:val="2F171C9D"/>
    <w:rsid w:val="2F2F348A"/>
    <w:rsid w:val="2F341106"/>
    <w:rsid w:val="2F3565C7"/>
    <w:rsid w:val="2F3A3A5B"/>
    <w:rsid w:val="2F462582"/>
    <w:rsid w:val="2F61560E"/>
    <w:rsid w:val="2F64366C"/>
    <w:rsid w:val="2F646705"/>
    <w:rsid w:val="2FAF45CB"/>
    <w:rsid w:val="2FB37996"/>
    <w:rsid w:val="2FB614B6"/>
    <w:rsid w:val="2FB76FDC"/>
    <w:rsid w:val="2FCE2CA3"/>
    <w:rsid w:val="2FE34275"/>
    <w:rsid w:val="2FE7130D"/>
    <w:rsid w:val="300246FB"/>
    <w:rsid w:val="30182170"/>
    <w:rsid w:val="301E4E0F"/>
    <w:rsid w:val="301E705B"/>
    <w:rsid w:val="30336FAA"/>
    <w:rsid w:val="304E16EE"/>
    <w:rsid w:val="305D7B83"/>
    <w:rsid w:val="305E17D7"/>
    <w:rsid w:val="305F1735"/>
    <w:rsid w:val="30C10112"/>
    <w:rsid w:val="30CD2F5B"/>
    <w:rsid w:val="30CE282F"/>
    <w:rsid w:val="30E20088"/>
    <w:rsid w:val="30E402A4"/>
    <w:rsid w:val="30E738F1"/>
    <w:rsid w:val="30E94F09"/>
    <w:rsid w:val="30FC3BBB"/>
    <w:rsid w:val="31093867"/>
    <w:rsid w:val="311A1F18"/>
    <w:rsid w:val="31501496"/>
    <w:rsid w:val="315F677D"/>
    <w:rsid w:val="31772AF1"/>
    <w:rsid w:val="31794E91"/>
    <w:rsid w:val="317E6003"/>
    <w:rsid w:val="319C292D"/>
    <w:rsid w:val="319E4598"/>
    <w:rsid w:val="31BC4D7D"/>
    <w:rsid w:val="31C37EBA"/>
    <w:rsid w:val="31CF685F"/>
    <w:rsid w:val="320E382B"/>
    <w:rsid w:val="32140715"/>
    <w:rsid w:val="32335040"/>
    <w:rsid w:val="323B765F"/>
    <w:rsid w:val="324E3668"/>
    <w:rsid w:val="32566F80"/>
    <w:rsid w:val="325D3E6B"/>
    <w:rsid w:val="32672F3B"/>
    <w:rsid w:val="326E5D1B"/>
    <w:rsid w:val="326F125E"/>
    <w:rsid w:val="32794A1C"/>
    <w:rsid w:val="328C6723"/>
    <w:rsid w:val="32A41C71"/>
    <w:rsid w:val="32A4752B"/>
    <w:rsid w:val="32A61AD2"/>
    <w:rsid w:val="32C043F9"/>
    <w:rsid w:val="32C44F4A"/>
    <w:rsid w:val="32F26CA9"/>
    <w:rsid w:val="32F95B01"/>
    <w:rsid w:val="330C763F"/>
    <w:rsid w:val="33244988"/>
    <w:rsid w:val="3330669D"/>
    <w:rsid w:val="333B75B5"/>
    <w:rsid w:val="33541711"/>
    <w:rsid w:val="33661445"/>
    <w:rsid w:val="337551E4"/>
    <w:rsid w:val="337E34D7"/>
    <w:rsid w:val="3380003F"/>
    <w:rsid w:val="33977850"/>
    <w:rsid w:val="339935C8"/>
    <w:rsid w:val="339F0C19"/>
    <w:rsid w:val="33A1422B"/>
    <w:rsid w:val="33A3446E"/>
    <w:rsid w:val="33C5637D"/>
    <w:rsid w:val="33D97E69"/>
    <w:rsid w:val="33E02FA5"/>
    <w:rsid w:val="33E36E5D"/>
    <w:rsid w:val="33F3503F"/>
    <w:rsid w:val="342B1D46"/>
    <w:rsid w:val="343155AF"/>
    <w:rsid w:val="343D21A6"/>
    <w:rsid w:val="345117AD"/>
    <w:rsid w:val="345B2B17"/>
    <w:rsid w:val="346040E6"/>
    <w:rsid w:val="347968EC"/>
    <w:rsid w:val="3481782D"/>
    <w:rsid w:val="349124F1"/>
    <w:rsid w:val="34A2640A"/>
    <w:rsid w:val="34A264AC"/>
    <w:rsid w:val="34A9783B"/>
    <w:rsid w:val="34B60429"/>
    <w:rsid w:val="34C71A6F"/>
    <w:rsid w:val="34CE1050"/>
    <w:rsid w:val="34D32B0A"/>
    <w:rsid w:val="34EB76A0"/>
    <w:rsid w:val="34F07218"/>
    <w:rsid w:val="351D3D85"/>
    <w:rsid w:val="35325A82"/>
    <w:rsid w:val="354E03E2"/>
    <w:rsid w:val="355359F9"/>
    <w:rsid w:val="356E2833"/>
    <w:rsid w:val="35700359"/>
    <w:rsid w:val="35702107"/>
    <w:rsid w:val="3570514C"/>
    <w:rsid w:val="35775243"/>
    <w:rsid w:val="35876F78"/>
    <w:rsid w:val="35971A38"/>
    <w:rsid w:val="359F2181"/>
    <w:rsid w:val="35A40002"/>
    <w:rsid w:val="35A63D7A"/>
    <w:rsid w:val="35B2271F"/>
    <w:rsid w:val="35B50461"/>
    <w:rsid w:val="35B5453E"/>
    <w:rsid w:val="35B93AAE"/>
    <w:rsid w:val="35D72186"/>
    <w:rsid w:val="35E6061B"/>
    <w:rsid w:val="35FB2318"/>
    <w:rsid w:val="360A4309"/>
    <w:rsid w:val="360B0081"/>
    <w:rsid w:val="360D05CC"/>
    <w:rsid w:val="36252EF1"/>
    <w:rsid w:val="36283BA1"/>
    <w:rsid w:val="363475D8"/>
    <w:rsid w:val="363561A5"/>
    <w:rsid w:val="36363350"/>
    <w:rsid w:val="36471CFB"/>
    <w:rsid w:val="364A2958"/>
    <w:rsid w:val="366003CD"/>
    <w:rsid w:val="3676374D"/>
    <w:rsid w:val="3699568D"/>
    <w:rsid w:val="3699743B"/>
    <w:rsid w:val="36AA789A"/>
    <w:rsid w:val="36C61A50"/>
    <w:rsid w:val="36C95CEF"/>
    <w:rsid w:val="36CD366D"/>
    <w:rsid w:val="36F079A3"/>
    <w:rsid w:val="36F86858"/>
    <w:rsid w:val="37040D59"/>
    <w:rsid w:val="370A0A44"/>
    <w:rsid w:val="37133D87"/>
    <w:rsid w:val="373C4996"/>
    <w:rsid w:val="373D24BC"/>
    <w:rsid w:val="373F4487"/>
    <w:rsid w:val="37591238"/>
    <w:rsid w:val="375F68D7"/>
    <w:rsid w:val="37687214"/>
    <w:rsid w:val="377D0B0B"/>
    <w:rsid w:val="379D2F5B"/>
    <w:rsid w:val="37A61E10"/>
    <w:rsid w:val="37AC319E"/>
    <w:rsid w:val="37B95FE7"/>
    <w:rsid w:val="37C16EFA"/>
    <w:rsid w:val="37CB1876"/>
    <w:rsid w:val="37CD1A92"/>
    <w:rsid w:val="37D01583"/>
    <w:rsid w:val="37E34BD0"/>
    <w:rsid w:val="37E52224"/>
    <w:rsid w:val="37FB65FF"/>
    <w:rsid w:val="380D6333"/>
    <w:rsid w:val="381256F7"/>
    <w:rsid w:val="381E5756"/>
    <w:rsid w:val="38207E14"/>
    <w:rsid w:val="383218F5"/>
    <w:rsid w:val="38482EC7"/>
    <w:rsid w:val="384A6C3F"/>
    <w:rsid w:val="384C6E5B"/>
    <w:rsid w:val="38514471"/>
    <w:rsid w:val="38543F62"/>
    <w:rsid w:val="38545D10"/>
    <w:rsid w:val="385F2AC6"/>
    <w:rsid w:val="387B14EE"/>
    <w:rsid w:val="38871C41"/>
    <w:rsid w:val="38991974"/>
    <w:rsid w:val="38A327F3"/>
    <w:rsid w:val="38BB18EB"/>
    <w:rsid w:val="38D1110E"/>
    <w:rsid w:val="38DE5455"/>
    <w:rsid w:val="38F44DFD"/>
    <w:rsid w:val="38F92413"/>
    <w:rsid w:val="38FF4CD7"/>
    <w:rsid w:val="3902576C"/>
    <w:rsid w:val="39070FD4"/>
    <w:rsid w:val="39072D82"/>
    <w:rsid w:val="39161217"/>
    <w:rsid w:val="393578EF"/>
    <w:rsid w:val="394A2C6F"/>
    <w:rsid w:val="394C4C39"/>
    <w:rsid w:val="396401D4"/>
    <w:rsid w:val="39663F4D"/>
    <w:rsid w:val="3995213C"/>
    <w:rsid w:val="399916D3"/>
    <w:rsid w:val="399A7FF8"/>
    <w:rsid w:val="399F2FBB"/>
    <w:rsid w:val="39A14F85"/>
    <w:rsid w:val="39A36EB5"/>
    <w:rsid w:val="39AB195F"/>
    <w:rsid w:val="39BA6046"/>
    <w:rsid w:val="39BC591B"/>
    <w:rsid w:val="39CE1AF2"/>
    <w:rsid w:val="39D53024"/>
    <w:rsid w:val="39DC7D6B"/>
    <w:rsid w:val="39E27AD0"/>
    <w:rsid w:val="39F257E0"/>
    <w:rsid w:val="3A217E73"/>
    <w:rsid w:val="3A2B6F44"/>
    <w:rsid w:val="3A3E27D3"/>
    <w:rsid w:val="3A413B35"/>
    <w:rsid w:val="3A502507"/>
    <w:rsid w:val="3A6251E4"/>
    <w:rsid w:val="3A6D30B9"/>
    <w:rsid w:val="3A850402"/>
    <w:rsid w:val="3A88267B"/>
    <w:rsid w:val="3A946897"/>
    <w:rsid w:val="3AD566CB"/>
    <w:rsid w:val="3AE25855"/>
    <w:rsid w:val="3AFD268F"/>
    <w:rsid w:val="3B023089"/>
    <w:rsid w:val="3B1479D8"/>
    <w:rsid w:val="3B286FE0"/>
    <w:rsid w:val="3B31058A"/>
    <w:rsid w:val="3B35287C"/>
    <w:rsid w:val="3B3D3C2D"/>
    <w:rsid w:val="3B7019AF"/>
    <w:rsid w:val="3B814871"/>
    <w:rsid w:val="3B903503"/>
    <w:rsid w:val="3B9B72DD"/>
    <w:rsid w:val="3BA1126C"/>
    <w:rsid w:val="3BA90E6E"/>
    <w:rsid w:val="3BAD24D4"/>
    <w:rsid w:val="3BB23479"/>
    <w:rsid w:val="3BDA141A"/>
    <w:rsid w:val="3BDD426E"/>
    <w:rsid w:val="3BEB698B"/>
    <w:rsid w:val="3BEE1FD7"/>
    <w:rsid w:val="3C0B2B89"/>
    <w:rsid w:val="3C0B4937"/>
    <w:rsid w:val="3C0E3279"/>
    <w:rsid w:val="3C131A08"/>
    <w:rsid w:val="3C1557B6"/>
    <w:rsid w:val="3C1A101E"/>
    <w:rsid w:val="3C1F2841"/>
    <w:rsid w:val="3C1F6635"/>
    <w:rsid w:val="3C20382F"/>
    <w:rsid w:val="3C211DCF"/>
    <w:rsid w:val="3C2459F9"/>
    <w:rsid w:val="3C2B6D87"/>
    <w:rsid w:val="3C2F616B"/>
    <w:rsid w:val="3C30439E"/>
    <w:rsid w:val="3C326368"/>
    <w:rsid w:val="3C37397E"/>
    <w:rsid w:val="3C432323"/>
    <w:rsid w:val="3C4816E7"/>
    <w:rsid w:val="3C53008C"/>
    <w:rsid w:val="3C6D114E"/>
    <w:rsid w:val="3C834E15"/>
    <w:rsid w:val="3C920BB5"/>
    <w:rsid w:val="3C9C3907"/>
    <w:rsid w:val="3C9E7C2D"/>
    <w:rsid w:val="3CB60D47"/>
    <w:rsid w:val="3CBE5E91"/>
    <w:rsid w:val="3CED04E1"/>
    <w:rsid w:val="3D202664"/>
    <w:rsid w:val="3D235759"/>
    <w:rsid w:val="3D2E4D81"/>
    <w:rsid w:val="3D37175C"/>
    <w:rsid w:val="3D3966D7"/>
    <w:rsid w:val="3D485E6C"/>
    <w:rsid w:val="3D6222EE"/>
    <w:rsid w:val="3D622C7D"/>
    <w:rsid w:val="3D624A2B"/>
    <w:rsid w:val="3D74475E"/>
    <w:rsid w:val="3D81285C"/>
    <w:rsid w:val="3D980B7F"/>
    <w:rsid w:val="3D9923BD"/>
    <w:rsid w:val="3DB17760"/>
    <w:rsid w:val="3DB8289D"/>
    <w:rsid w:val="3DBA6615"/>
    <w:rsid w:val="3DDC47DD"/>
    <w:rsid w:val="3DDF389D"/>
    <w:rsid w:val="3DF5764D"/>
    <w:rsid w:val="3E1C2E2C"/>
    <w:rsid w:val="3E2241BA"/>
    <w:rsid w:val="3E2B12C1"/>
    <w:rsid w:val="3E413EEF"/>
    <w:rsid w:val="3E444130"/>
    <w:rsid w:val="3E524A9F"/>
    <w:rsid w:val="3E636CAD"/>
    <w:rsid w:val="3E6C03DD"/>
    <w:rsid w:val="3E8F1850"/>
    <w:rsid w:val="3E9E7CE5"/>
    <w:rsid w:val="3EB07A18"/>
    <w:rsid w:val="3EC62D97"/>
    <w:rsid w:val="3EC82FB3"/>
    <w:rsid w:val="3ED01E68"/>
    <w:rsid w:val="3EE15DFE"/>
    <w:rsid w:val="3EF86CC4"/>
    <w:rsid w:val="3F0538C0"/>
    <w:rsid w:val="3F07479B"/>
    <w:rsid w:val="3F0C10F2"/>
    <w:rsid w:val="3F0F473E"/>
    <w:rsid w:val="3F253F62"/>
    <w:rsid w:val="3F277CDA"/>
    <w:rsid w:val="3F2F3033"/>
    <w:rsid w:val="3F310B59"/>
    <w:rsid w:val="3F402B4A"/>
    <w:rsid w:val="3F4D34B9"/>
    <w:rsid w:val="3F536D21"/>
    <w:rsid w:val="3F6046C3"/>
    <w:rsid w:val="3F6705F7"/>
    <w:rsid w:val="3F76656C"/>
    <w:rsid w:val="3F874C1D"/>
    <w:rsid w:val="3F97003A"/>
    <w:rsid w:val="3FB62558"/>
    <w:rsid w:val="3FB672B0"/>
    <w:rsid w:val="3FBF6165"/>
    <w:rsid w:val="3FC370FB"/>
    <w:rsid w:val="3FD414E4"/>
    <w:rsid w:val="3FFB0761"/>
    <w:rsid w:val="40104C12"/>
    <w:rsid w:val="40152228"/>
    <w:rsid w:val="401C35B7"/>
    <w:rsid w:val="40265D04"/>
    <w:rsid w:val="40302BBE"/>
    <w:rsid w:val="40307062"/>
    <w:rsid w:val="40361CCE"/>
    <w:rsid w:val="40385F17"/>
    <w:rsid w:val="403E177F"/>
    <w:rsid w:val="40491ED2"/>
    <w:rsid w:val="406311E6"/>
    <w:rsid w:val="40635C59"/>
    <w:rsid w:val="40860A30"/>
    <w:rsid w:val="409273D5"/>
    <w:rsid w:val="409475F1"/>
    <w:rsid w:val="409969B6"/>
    <w:rsid w:val="40A8309D"/>
    <w:rsid w:val="40C15618"/>
    <w:rsid w:val="40C50C19"/>
    <w:rsid w:val="40E65973"/>
    <w:rsid w:val="40E67721"/>
    <w:rsid w:val="40E8793D"/>
    <w:rsid w:val="40F47F6B"/>
    <w:rsid w:val="40F938F8"/>
    <w:rsid w:val="41036525"/>
    <w:rsid w:val="4113768A"/>
    <w:rsid w:val="411B56C3"/>
    <w:rsid w:val="41270465"/>
    <w:rsid w:val="412A3AB2"/>
    <w:rsid w:val="412B15D8"/>
    <w:rsid w:val="412D35A2"/>
    <w:rsid w:val="412F2E76"/>
    <w:rsid w:val="414172BF"/>
    <w:rsid w:val="415723CD"/>
    <w:rsid w:val="415B1EBD"/>
    <w:rsid w:val="41654AEA"/>
    <w:rsid w:val="416F3BBA"/>
    <w:rsid w:val="417411D1"/>
    <w:rsid w:val="41756B51"/>
    <w:rsid w:val="41831525"/>
    <w:rsid w:val="418D5DEE"/>
    <w:rsid w:val="418F7DB9"/>
    <w:rsid w:val="41911D83"/>
    <w:rsid w:val="41A81159"/>
    <w:rsid w:val="41A970CC"/>
    <w:rsid w:val="41BE41FA"/>
    <w:rsid w:val="41CC4B69"/>
    <w:rsid w:val="41CF7A80"/>
    <w:rsid w:val="41D103D1"/>
    <w:rsid w:val="41D851A2"/>
    <w:rsid w:val="41DE401F"/>
    <w:rsid w:val="41FD2F74"/>
    <w:rsid w:val="41FF6CEC"/>
    <w:rsid w:val="420F2CA7"/>
    <w:rsid w:val="42291FBB"/>
    <w:rsid w:val="423170C2"/>
    <w:rsid w:val="423746D8"/>
    <w:rsid w:val="42497F67"/>
    <w:rsid w:val="424E37D0"/>
    <w:rsid w:val="425A6618"/>
    <w:rsid w:val="42611755"/>
    <w:rsid w:val="4269060A"/>
    <w:rsid w:val="426B4382"/>
    <w:rsid w:val="427A45C5"/>
    <w:rsid w:val="42862F6A"/>
    <w:rsid w:val="42864D18"/>
    <w:rsid w:val="42A45AE6"/>
    <w:rsid w:val="42C125E0"/>
    <w:rsid w:val="42C817D4"/>
    <w:rsid w:val="42CE66BF"/>
    <w:rsid w:val="42DF267A"/>
    <w:rsid w:val="42E36438"/>
    <w:rsid w:val="42E67EAC"/>
    <w:rsid w:val="42E83C24"/>
    <w:rsid w:val="42F45B32"/>
    <w:rsid w:val="42FC322C"/>
    <w:rsid w:val="42FF43AB"/>
    <w:rsid w:val="43086074"/>
    <w:rsid w:val="430F7403"/>
    <w:rsid w:val="43162B45"/>
    <w:rsid w:val="4326474D"/>
    <w:rsid w:val="43362BE2"/>
    <w:rsid w:val="433B4241"/>
    <w:rsid w:val="4340580E"/>
    <w:rsid w:val="4359242C"/>
    <w:rsid w:val="43672D9B"/>
    <w:rsid w:val="436C6603"/>
    <w:rsid w:val="436F1C50"/>
    <w:rsid w:val="438254A7"/>
    <w:rsid w:val="4392273B"/>
    <w:rsid w:val="439B47F3"/>
    <w:rsid w:val="43A85162"/>
    <w:rsid w:val="43B119B5"/>
    <w:rsid w:val="43B34232"/>
    <w:rsid w:val="43B43B06"/>
    <w:rsid w:val="43BD1699"/>
    <w:rsid w:val="43D146B8"/>
    <w:rsid w:val="43E048FB"/>
    <w:rsid w:val="43E837B0"/>
    <w:rsid w:val="43EE0585"/>
    <w:rsid w:val="43EF2D90"/>
    <w:rsid w:val="43F21A19"/>
    <w:rsid w:val="43FC05C1"/>
    <w:rsid w:val="440C3942"/>
    <w:rsid w:val="440E1469"/>
    <w:rsid w:val="441B5933"/>
    <w:rsid w:val="444430DC"/>
    <w:rsid w:val="444C6312"/>
    <w:rsid w:val="44625310"/>
    <w:rsid w:val="44913E48"/>
    <w:rsid w:val="44990651"/>
    <w:rsid w:val="44B00772"/>
    <w:rsid w:val="44C61D43"/>
    <w:rsid w:val="44DA57EF"/>
    <w:rsid w:val="44E2459E"/>
    <w:rsid w:val="44E328F5"/>
    <w:rsid w:val="44F7014F"/>
    <w:rsid w:val="44FA19ED"/>
    <w:rsid w:val="450D212B"/>
    <w:rsid w:val="451510B8"/>
    <w:rsid w:val="451A3E3D"/>
    <w:rsid w:val="4521341D"/>
    <w:rsid w:val="45244CBC"/>
    <w:rsid w:val="45252F0E"/>
    <w:rsid w:val="45356EC9"/>
    <w:rsid w:val="453E7B2C"/>
    <w:rsid w:val="454D4212"/>
    <w:rsid w:val="455C274C"/>
    <w:rsid w:val="455E1F7C"/>
    <w:rsid w:val="455F7AA2"/>
    <w:rsid w:val="45703A5D"/>
    <w:rsid w:val="457A65DB"/>
    <w:rsid w:val="457E31A4"/>
    <w:rsid w:val="458B6AE9"/>
    <w:rsid w:val="459507DC"/>
    <w:rsid w:val="459B04C9"/>
    <w:rsid w:val="459E4A6E"/>
    <w:rsid w:val="45A71B75"/>
    <w:rsid w:val="45B47939"/>
    <w:rsid w:val="45B97A0D"/>
    <w:rsid w:val="45C52C71"/>
    <w:rsid w:val="45E00BE3"/>
    <w:rsid w:val="45F36B68"/>
    <w:rsid w:val="46054AED"/>
    <w:rsid w:val="460D0F18"/>
    <w:rsid w:val="461E51EB"/>
    <w:rsid w:val="462008E0"/>
    <w:rsid w:val="4629258A"/>
    <w:rsid w:val="463A4797"/>
    <w:rsid w:val="46410AC4"/>
    <w:rsid w:val="46447F1C"/>
    <w:rsid w:val="46480997"/>
    <w:rsid w:val="4662784A"/>
    <w:rsid w:val="46853538"/>
    <w:rsid w:val="46AA2F9F"/>
    <w:rsid w:val="46B856BC"/>
    <w:rsid w:val="46BE5E5B"/>
    <w:rsid w:val="46DC75FC"/>
    <w:rsid w:val="47017063"/>
    <w:rsid w:val="470B6133"/>
    <w:rsid w:val="4729480B"/>
    <w:rsid w:val="473C453F"/>
    <w:rsid w:val="474A6C5C"/>
    <w:rsid w:val="47501D98"/>
    <w:rsid w:val="47557B5E"/>
    <w:rsid w:val="47574ED5"/>
    <w:rsid w:val="477E6905"/>
    <w:rsid w:val="47975C19"/>
    <w:rsid w:val="47AD0F98"/>
    <w:rsid w:val="47CF7161"/>
    <w:rsid w:val="47DE55F6"/>
    <w:rsid w:val="47EC5753"/>
    <w:rsid w:val="47FA1A52"/>
    <w:rsid w:val="480558D9"/>
    <w:rsid w:val="48177CEE"/>
    <w:rsid w:val="483E6094"/>
    <w:rsid w:val="484A4A39"/>
    <w:rsid w:val="48515DC8"/>
    <w:rsid w:val="48575E35"/>
    <w:rsid w:val="485A1120"/>
    <w:rsid w:val="485D651B"/>
    <w:rsid w:val="48693111"/>
    <w:rsid w:val="487877F8"/>
    <w:rsid w:val="48895562"/>
    <w:rsid w:val="48B00D40"/>
    <w:rsid w:val="48B56357"/>
    <w:rsid w:val="48C12F4D"/>
    <w:rsid w:val="48C42A3E"/>
    <w:rsid w:val="48C94013"/>
    <w:rsid w:val="48D52555"/>
    <w:rsid w:val="48D80297"/>
    <w:rsid w:val="48EA3B26"/>
    <w:rsid w:val="48EB621C"/>
    <w:rsid w:val="48EE094E"/>
    <w:rsid w:val="48F77819"/>
    <w:rsid w:val="4901159C"/>
    <w:rsid w:val="490E1F0B"/>
    <w:rsid w:val="491312CF"/>
    <w:rsid w:val="4913307D"/>
    <w:rsid w:val="491C0184"/>
    <w:rsid w:val="49227764"/>
    <w:rsid w:val="4929464F"/>
    <w:rsid w:val="49396F88"/>
    <w:rsid w:val="493C2BF3"/>
    <w:rsid w:val="49583186"/>
    <w:rsid w:val="4958553F"/>
    <w:rsid w:val="495E69EE"/>
    <w:rsid w:val="496D6C31"/>
    <w:rsid w:val="4972249A"/>
    <w:rsid w:val="497C50C6"/>
    <w:rsid w:val="497E0E3E"/>
    <w:rsid w:val="497F0713"/>
    <w:rsid w:val="49861AA1"/>
    <w:rsid w:val="49885D88"/>
    <w:rsid w:val="499F2B63"/>
    <w:rsid w:val="49AD38FD"/>
    <w:rsid w:val="49B605D8"/>
    <w:rsid w:val="49BF434F"/>
    <w:rsid w:val="49C1675D"/>
    <w:rsid w:val="4A2009B8"/>
    <w:rsid w:val="4A225C6E"/>
    <w:rsid w:val="4A271D5E"/>
    <w:rsid w:val="4A2C089A"/>
    <w:rsid w:val="4A4060F4"/>
    <w:rsid w:val="4A542BB3"/>
    <w:rsid w:val="4A563B69"/>
    <w:rsid w:val="4A5C2802"/>
    <w:rsid w:val="4A641452"/>
    <w:rsid w:val="4AAF5028"/>
    <w:rsid w:val="4ABA40F8"/>
    <w:rsid w:val="4ABD7744"/>
    <w:rsid w:val="4AD53F96"/>
    <w:rsid w:val="4AD666AF"/>
    <w:rsid w:val="4AE14134"/>
    <w:rsid w:val="4AF97B35"/>
    <w:rsid w:val="4B007631"/>
    <w:rsid w:val="4B074E64"/>
    <w:rsid w:val="4B0F1E12"/>
    <w:rsid w:val="4B117A90"/>
    <w:rsid w:val="4B1650A7"/>
    <w:rsid w:val="4B2368B7"/>
    <w:rsid w:val="4B3519D1"/>
    <w:rsid w:val="4B5A0D09"/>
    <w:rsid w:val="4B5C0D0B"/>
    <w:rsid w:val="4B5F25AA"/>
    <w:rsid w:val="4B6776B0"/>
    <w:rsid w:val="4B6D6FD1"/>
    <w:rsid w:val="4B700C5B"/>
    <w:rsid w:val="4B756271"/>
    <w:rsid w:val="4B8E10E1"/>
    <w:rsid w:val="4B8E2E8F"/>
    <w:rsid w:val="4B952E6B"/>
    <w:rsid w:val="4B985ABC"/>
    <w:rsid w:val="4BA10E14"/>
    <w:rsid w:val="4BAD1567"/>
    <w:rsid w:val="4BB5041C"/>
    <w:rsid w:val="4BB70638"/>
    <w:rsid w:val="4BBC5C4E"/>
    <w:rsid w:val="4BF03B4A"/>
    <w:rsid w:val="4BF165EF"/>
    <w:rsid w:val="4BF278C2"/>
    <w:rsid w:val="4BF52F0E"/>
    <w:rsid w:val="4BFB1A82"/>
    <w:rsid w:val="4BFF06FD"/>
    <w:rsid w:val="4C065EF4"/>
    <w:rsid w:val="4C196BFC"/>
    <w:rsid w:val="4C213D03"/>
    <w:rsid w:val="4C2537F3"/>
    <w:rsid w:val="4C324FB1"/>
    <w:rsid w:val="4C4B5441"/>
    <w:rsid w:val="4C757895"/>
    <w:rsid w:val="4C7721B5"/>
    <w:rsid w:val="4C8C3872"/>
    <w:rsid w:val="4CA87F80"/>
    <w:rsid w:val="4CF3569F"/>
    <w:rsid w:val="4D04165B"/>
    <w:rsid w:val="4D0956DB"/>
    <w:rsid w:val="4D0F1DAD"/>
    <w:rsid w:val="4D1D096E"/>
    <w:rsid w:val="4D251398"/>
    <w:rsid w:val="4D2B308B"/>
    <w:rsid w:val="4D341814"/>
    <w:rsid w:val="4D3F08E5"/>
    <w:rsid w:val="4D4203D5"/>
    <w:rsid w:val="4D4C15C3"/>
    <w:rsid w:val="4D502AF2"/>
    <w:rsid w:val="4D5C3245"/>
    <w:rsid w:val="4D626381"/>
    <w:rsid w:val="4D6E2F78"/>
    <w:rsid w:val="4D761E2D"/>
    <w:rsid w:val="4D8C33FE"/>
    <w:rsid w:val="4DAE7818"/>
    <w:rsid w:val="4DBE5CAD"/>
    <w:rsid w:val="4DCB3F26"/>
    <w:rsid w:val="4DD059E1"/>
    <w:rsid w:val="4DDF3E76"/>
    <w:rsid w:val="4DEB45C9"/>
    <w:rsid w:val="4E026DC4"/>
    <w:rsid w:val="4E047B7B"/>
    <w:rsid w:val="4E0B7EEB"/>
    <w:rsid w:val="4E1276A7"/>
    <w:rsid w:val="4E1458CD"/>
    <w:rsid w:val="4E164782"/>
    <w:rsid w:val="4E200716"/>
    <w:rsid w:val="4E2310FC"/>
    <w:rsid w:val="4E30022D"/>
    <w:rsid w:val="4E3046D1"/>
    <w:rsid w:val="4E3221F7"/>
    <w:rsid w:val="4E473EF5"/>
    <w:rsid w:val="4E4B572D"/>
    <w:rsid w:val="4E573A0C"/>
    <w:rsid w:val="4E65437B"/>
    <w:rsid w:val="4E6977BA"/>
    <w:rsid w:val="4E730444"/>
    <w:rsid w:val="4E740A62"/>
    <w:rsid w:val="4E854A1D"/>
    <w:rsid w:val="4E8642F1"/>
    <w:rsid w:val="4EA03605"/>
    <w:rsid w:val="4EAB7E41"/>
    <w:rsid w:val="4EB62E28"/>
    <w:rsid w:val="4EBB21ED"/>
    <w:rsid w:val="4EC12668"/>
    <w:rsid w:val="4ECE7922"/>
    <w:rsid w:val="4ED41A12"/>
    <w:rsid w:val="4EEA2591"/>
    <w:rsid w:val="4EF92D15"/>
    <w:rsid w:val="4F075432"/>
    <w:rsid w:val="4F0A360E"/>
    <w:rsid w:val="4F0B69B3"/>
    <w:rsid w:val="4F0E67C1"/>
    <w:rsid w:val="4F195165"/>
    <w:rsid w:val="4F1D4C56"/>
    <w:rsid w:val="4F585E71"/>
    <w:rsid w:val="4F604B42"/>
    <w:rsid w:val="4F6A776F"/>
    <w:rsid w:val="4F6B6FE2"/>
    <w:rsid w:val="4F6E5963"/>
    <w:rsid w:val="4F734876"/>
    <w:rsid w:val="4F8B6063"/>
    <w:rsid w:val="4FA7451F"/>
    <w:rsid w:val="4FBE7162"/>
    <w:rsid w:val="4FBF7ABB"/>
    <w:rsid w:val="4FD277EE"/>
    <w:rsid w:val="4FDA66A3"/>
    <w:rsid w:val="4FDF63AF"/>
    <w:rsid w:val="4FE13ED5"/>
    <w:rsid w:val="4FE94B38"/>
    <w:rsid w:val="4FF77255"/>
    <w:rsid w:val="4FFE1A90"/>
    <w:rsid w:val="50081462"/>
    <w:rsid w:val="50184C79"/>
    <w:rsid w:val="502838B2"/>
    <w:rsid w:val="502F2E92"/>
    <w:rsid w:val="503938CE"/>
    <w:rsid w:val="50526B81"/>
    <w:rsid w:val="506643DA"/>
    <w:rsid w:val="506D5769"/>
    <w:rsid w:val="5076286F"/>
    <w:rsid w:val="507E34D2"/>
    <w:rsid w:val="50833A85"/>
    <w:rsid w:val="50964CC0"/>
    <w:rsid w:val="509C604E"/>
    <w:rsid w:val="50A218B6"/>
    <w:rsid w:val="50A54F03"/>
    <w:rsid w:val="50A56CB1"/>
    <w:rsid w:val="50A82C45"/>
    <w:rsid w:val="50AA076B"/>
    <w:rsid w:val="50B82E88"/>
    <w:rsid w:val="50E40BFD"/>
    <w:rsid w:val="50F25C6E"/>
    <w:rsid w:val="51143E36"/>
    <w:rsid w:val="51164890"/>
    <w:rsid w:val="5119144D"/>
    <w:rsid w:val="512247A5"/>
    <w:rsid w:val="512A5408"/>
    <w:rsid w:val="51463280"/>
    <w:rsid w:val="514C537E"/>
    <w:rsid w:val="516A7EFA"/>
    <w:rsid w:val="51752B27"/>
    <w:rsid w:val="51890380"/>
    <w:rsid w:val="519064CE"/>
    <w:rsid w:val="519F7BA4"/>
    <w:rsid w:val="51A451BA"/>
    <w:rsid w:val="51A90A23"/>
    <w:rsid w:val="51B573C7"/>
    <w:rsid w:val="51EC090F"/>
    <w:rsid w:val="51F53C68"/>
    <w:rsid w:val="51FA74D0"/>
    <w:rsid w:val="51FB0A21"/>
    <w:rsid w:val="51FE426A"/>
    <w:rsid w:val="52197F39"/>
    <w:rsid w:val="521B40C5"/>
    <w:rsid w:val="522930F4"/>
    <w:rsid w:val="52326C6A"/>
    <w:rsid w:val="524D5852"/>
    <w:rsid w:val="524F15CA"/>
    <w:rsid w:val="52750905"/>
    <w:rsid w:val="52754DA9"/>
    <w:rsid w:val="529945F3"/>
    <w:rsid w:val="529E5241"/>
    <w:rsid w:val="52AB7703"/>
    <w:rsid w:val="52AF2069"/>
    <w:rsid w:val="52BC623B"/>
    <w:rsid w:val="52C06024"/>
    <w:rsid w:val="52C13B4A"/>
    <w:rsid w:val="52CC02BF"/>
    <w:rsid w:val="52D24131"/>
    <w:rsid w:val="52DB4C0C"/>
    <w:rsid w:val="52F061DD"/>
    <w:rsid w:val="52F448FA"/>
    <w:rsid w:val="52F8470B"/>
    <w:rsid w:val="53193986"/>
    <w:rsid w:val="53227978"/>
    <w:rsid w:val="53311748"/>
    <w:rsid w:val="533E519B"/>
    <w:rsid w:val="534B5BC5"/>
    <w:rsid w:val="535D3873"/>
    <w:rsid w:val="536270DB"/>
    <w:rsid w:val="536A41E2"/>
    <w:rsid w:val="536A6869"/>
    <w:rsid w:val="536C1D08"/>
    <w:rsid w:val="536F35A6"/>
    <w:rsid w:val="5371731E"/>
    <w:rsid w:val="53746E0E"/>
    <w:rsid w:val="537559A4"/>
    <w:rsid w:val="53760DD8"/>
    <w:rsid w:val="53907E88"/>
    <w:rsid w:val="539D6365"/>
    <w:rsid w:val="53A94D0A"/>
    <w:rsid w:val="53C02053"/>
    <w:rsid w:val="53D17DBD"/>
    <w:rsid w:val="53DA3115"/>
    <w:rsid w:val="53E775E0"/>
    <w:rsid w:val="53EE799C"/>
    <w:rsid w:val="53F04B09"/>
    <w:rsid w:val="543D1818"/>
    <w:rsid w:val="546649A9"/>
    <w:rsid w:val="546724CF"/>
    <w:rsid w:val="5474356A"/>
    <w:rsid w:val="54752E3E"/>
    <w:rsid w:val="547C5F7A"/>
    <w:rsid w:val="547E00EE"/>
    <w:rsid w:val="548F46DA"/>
    <w:rsid w:val="5492579E"/>
    <w:rsid w:val="54A13C33"/>
    <w:rsid w:val="54A61249"/>
    <w:rsid w:val="54AB6860"/>
    <w:rsid w:val="54AD3AEF"/>
    <w:rsid w:val="54B35714"/>
    <w:rsid w:val="54BA7621"/>
    <w:rsid w:val="54BD75DE"/>
    <w:rsid w:val="54C618EB"/>
    <w:rsid w:val="54CC5154"/>
    <w:rsid w:val="54CF5BC6"/>
    <w:rsid w:val="54D04518"/>
    <w:rsid w:val="54D35AAA"/>
    <w:rsid w:val="54D933CD"/>
    <w:rsid w:val="54F016FD"/>
    <w:rsid w:val="54F46459"/>
    <w:rsid w:val="54FE06D9"/>
    <w:rsid w:val="550A054A"/>
    <w:rsid w:val="551E7032"/>
    <w:rsid w:val="55287EB0"/>
    <w:rsid w:val="552C79A0"/>
    <w:rsid w:val="552D3719"/>
    <w:rsid w:val="554A7E27"/>
    <w:rsid w:val="554C4EA5"/>
    <w:rsid w:val="554D5B69"/>
    <w:rsid w:val="55643A30"/>
    <w:rsid w:val="556F5ADF"/>
    <w:rsid w:val="55766E6E"/>
    <w:rsid w:val="558A2919"/>
    <w:rsid w:val="5596306C"/>
    <w:rsid w:val="55AE6607"/>
    <w:rsid w:val="55AF05D2"/>
    <w:rsid w:val="55B75278"/>
    <w:rsid w:val="55BB270A"/>
    <w:rsid w:val="55CE2806"/>
    <w:rsid w:val="55DA73FC"/>
    <w:rsid w:val="55E756C6"/>
    <w:rsid w:val="56073F6A"/>
    <w:rsid w:val="560E52F8"/>
    <w:rsid w:val="562E7748"/>
    <w:rsid w:val="56372AA1"/>
    <w:rsid w:val="56462CE4"/>
    <w:rsid w:val="564F1D64"/>
    <w:rsid w:val="565C2ED8"/>
    <w:rsid w:val="565F3DA6"/>
    <w:rsid w:val="566D52ED"/>
    <w:rsid w:val="567C6706"/>
    <w:rsid w:val="568455BA"/>
    <w:rsid w:val="568D5151"/>
    <w:rsid w:val="56B75990"/>
    <w:rsid w:val="56B7773E"/>
    <w:rsid w:val="56C1680E"/>
    <w:rsid w:val="56CC3A96"/>
    <w:rsid w:val="56D95906"/>
    <w:rsid w:val="56E90D97"/>
    <w:rsid w:val="56EF6ED8"/>
    <w:rsid w:val="56F16703"/>
    <w:rsid w:val="56F24C1A"/>
    <w:rsid w:val="56F40992"/>
    <w:rsid w:val="56F91B04"/>
    <w:rsid w:val="56FA762A"/>
    <w:rsid w:val="570B22DC"/>
    <w:rsid w:val="5712706A"/>
    <w:rsid w:val="571C3A45"/>
    <w:rsid w:val="57236B81"/>
    <w:rsid w:val="572823EA"/>
    <w:rsid w:val="573E7E5F"/>
    <w:rsid w:val="574511ED"/>
    <w:rsid w:val="574A6804"/>
    <w:rsid w:val="575651A9"/>
    <w:rsid w:val="57566F57"/>
    <w:rsid w:val="575E68C3"/>
    <w:rsid w:val="57603931"/>
    <w:rsid w:val="57633422"/>
    <w:rsid w:val="577B3D89"/>
    <w:rsid w:val="577D0B9E"/>
    <w:rsid w:val="57835872"/>
    <w:rsid w:val="57A44166"/>
    <w:rsid w:val="57B41ECF"/>
    <w:rsid w:val="57F02618"/>
    <w:rsid w:val="5809221B"/>
    <w:rsid w:val="581A4428"/>
    <w:rsid w:val="58201313"/>
    <w:rsid w:val="582726A1"/>
    <w:rsid w:val="58333CC5"/>
    <w:rsid w:val="584E40D2"/>
    <w:rsid w:val="585A0885"/>
    <w:rsid w:val="585A4825"/>
    <w:rsid w:val="587D6765"/>
    <w:rsid w:val="58A106A5"/>
    <w:rsid w:val="58A27F7A"/>
    <w:rsid w:val="58AD704A"/>
    <w:rsid w:val="58BA52C3"/>
    <w:rsid w:val="58C148A4"/>
    <w:rsid w:val="58C63C68"/>
    <w:rsid w:val="58E30CBE"/>
    <w:rsid w:val="58E80082"/>
    <w:rsid w:val="59011144"/>
    <w:rsid w:val="59077600"/>
    <w:rsid w:val="59126EAD"/>
    <w:rsid w:val="591F15CA"/>
    <w:rsid w:val="59213594"/>
    <w:rsid w:val="592310BA"/>
    <w:rsid w:val="59262959"/>
    <w:rsid w:val="5934151A"/>
    <w:rsid w:val="594C623A"/>
    <w:rsid w:val="59554FEC"/>
    <w:rsid w:val="596D0588"/>
    <w:rsid w:val="59861649"/>
    <w:rsid w:val="599E6993"/>
    <w:rsid w:val="59A57D21"/>
    <w:rsid w:val="59BA330C"/>
    <w:rsid w:val="59C3464B"/>
    <w:rsid w:val="59CC3500"/>
    <w:rsid w:val="59D800F7"/>
    <w:rsid w:val="59E545C2"/>
    <w:rsid w:val="59F44805"/>
    <w:rsid w:val="5A047DDA"/>
    <w:rsid w:val="5A061A33"/>
    <w:rsid w:val="5A166E71"/>
    <w:rsid w:val="5A1B6236"/>
    <w:rsid w:val="5A307F33"/>
    <w:rsid w:val="5A386DE8"/>
    <w:rsid w:val="5A3C2197"/>
    <w:rsid w:val="5A511C57"/>
    <w:rsid w:val="5A5A4FB0"/>
    <w:rsid w:val="5A6C6A91"/>
    <w:rsid w:val="5A736072"/>
    <w:rsid w:val="5A751DEA"/>
    <w:rsid w:val="5A871B1D"/>
    <w:rsid w:val="5A8913F1"/>
    <w:rsid w:val="5A9102A6"/>
    <w:rsid w:val="5A9658BC"/>
    <w:rsid w:val="5AA93841"/>
    <w:rsid w:val="5AC00150"/>
    <w:rsid w:val="5AC266B1"/>
    <w:rsid w:val="5ADD173D"/>
    <w:rsid w:val="5AE92129"/>
    <w:rsid w:val="5AEC00B1"/>
    <w:rsid w:val="5AEC372E"/>
    <w:rsid w:val="5AF32D0E"/>
    <w:rsid w:val="5AFD10E3"/>
    <w:rsid w:val="5B0171D9"/>
    <w:rsid w:val="5B0647F0"/>
    <w:rsid w:val="5B0D4C47"/>
    <w:rsid w:val="5B1645F9"/>
    <w:rsid w:val="5B371DFF"/>
    <w:rsid w:val="5B3E042E"/>
    <w:rsid w:val="5B4812AC"/>
    <w:rsid w:val="5B5D6FFE"/>
    <w:rsid w:val="5B61290C"/>
    <w:rsid w:val="5B857E0A"/>
    <w:rsid w:val="5B880F13"/>
    <w:rsid w:val="5BB1598F"/>
    <w:rsid w:val="5BCA6493"/>
    <w:rsid w:val="5BCF1086"/>
    <w:rsid w:val="5BE10DB9"/>
    <w:rsid w:val="5BEE2A2D"/>
    <w:rsid w:val="5BEF797A"/>
    <w:rsid w:val="5BF62AB6"/>
    <w:rsid w:val="5BF705DC"/>
    <w:rsid w:val="5BFA7708"/>
    <w:rsid w:val="5C163158"/>
    <w:rsid w:val="5C693288"/>
    <w:rsid w:val="5C7D31D8"/>
    <w:rsid w:val="5C8F6A67"/>
    <w:rsid w:val="5C966047"/>
    <w:rsid w:val="5C98591B"/>
    <w:rsid w:val="5CA73DB1"/>
    <w:rsid w:val="5CB62246"/>
    <w:rsid w:val="5CC74453"/>
    <w:rsid w:val="5CCA2340"/>
    <w:rsid w:val="5CCC1A69"/>
    <w:rsid w:val="5CD32DF8"/>
    <w:rsid w:val="5CEB6393"/>
    <w:rsid w:val="5CF02E92"/>
    <w:rsid w:val="5CF214D0"/>
    <w:rsid w:val="5CF50299"/>
    <w:rsid w:val="5CF97C8F"/>
    <w:rsid w:val="5D094A6B"/>
    <w:rsid w:val="5D123920"/>
    <w:rsid w:val="5D153410"/>
    <w:rsid w:val="5D290C69"/>
    <w:rsid w:val="5D3F223B"/>
    <w:rsid w:val="5D4F5F4A"/>
    <w:rsid w:val="5D5522D8"/>
    <w:rsid w:val="5D616655"/>
    <w:rsid w:val="5D6A375C"/>
    <w:rsid w:val="5D6B3945"/>
    <w:rsid w:val="5D7243BE"/>
    <w:rsid w:val="5D797461"/>
    <w:rsid w:val="5D964551"/>
    <w:rsid w:val="5D9F0F2C"/>
    <w:rsid w:val="5DBB5D65"/>
    <w:rsid w:val="5DC50992"/>
    <w:rsid w:val="5DE77A3D"/>
    <w:rsid w:val="5DEF4A8E"/>
    <w:rsid w:val="5DFC012C"/>
    <w:rsid w:val="5E084D23"/>
    <w:rsid w:val="5E162F9C"/>
    <w:rsid w:val="5E20206C"/>
    <w:rsid w:val="5E252A3A"/>
    <w:rsid w:val="5E287173"/>
    <w:rsid w:val="5E447596"/>
    <w:rsid w:val="5E56783C"/>
    <w:rsid w:val="5E6737F7"/>
    <w:rsid w:val="5E71501E"/>
    <w:rsid w:val="5E783C56"/>
    <w:rsid w:val="5E99597B"/>
    <w:rsid w:val="5E9D36BD"/>
    <w:rsid w:val="5E9F7435"/>
    <w:rsid w:val="5EA04F5B"/>
    <w:rsid w:val="5EA66A16"/>
    <w:rsid w:val="5EAC7607"/>
    <w:rsid w:val="5EBB7FE7"/>
    <w:rsid w:val="5ED22BFF"/>
    <w:rsid w:val="5EDD7F5D"/>
    <w:rsid w:val="5EE17A4E"/>
    <w:rsid w:val="5F164E4A"/>
    <w:rsid w:val="5F2142EE"/>
    <w:rsid w:val="5F2B6F1B"/>
    <w:rsid w:val="5F49114F"/>
    <w:rsid w:val="5F557AF4"/>
    <w:rsid w:val="5F63605C"/>
    <w:rsid w:val="5F6E6E08"/>
    <w:rsid w:val="5F7408C2"/>
    <w:rsid w:val="5F742670"/>
    <w:rsid w:val="5F751F44"/>
    <w:rsid w:val="5F7F7267"/>
    <w:rsid w:val="5F93686E"/>
    <w:rsid w:val="5F9920D6"/>
    <w:rsid w:val="5FCF78A6"/>
    <w:rsid w:val="5FD0361E"/>
    <w:rsid w:val="5FD26741"/>
    <w:rsid w:val="5FD4310E"/>
    <w:rsid w:val="5FD650D9"/>
    <w:rsid w:val="5FD72BFF"/>
    <w:rsid w:val="5FEE2EC4"/>
    <w:rsid w:val="600621F2"/>
    <w:rsid w:val="60172FFB"/>
    <w:rsid w:val="601B2AEB"/>
    <w:rsid w:val="602A0F80"/>
    <w:rsid w:val="603E2C7E"/>
    <w:rsid w:val="605A5EE4"/>
    <w:rsid w:val="605E2A4F"/>
    <w:rsid w:val="60655F08"/>
    <w:rsid w:val="607A6190"/>
    <w:rsid w:val="60814457"/>
    <w:rsid w:val="608C1C3B"/>
    <w:rsid w:val="608E5134"/>
    <w:rsid w:val="608F7035"/>
    <w:rsid w:val="60911691"/>
    <w:rsid w:val="60936B26"/>
    <w:rsid w:val="609B00D0"/>
    <w:rsid w:val="60AF592A"/>
    <w:rsid w:val="60B44CEE"/>
    <w:rsid w:val="60C05091"/>
    <w:rsid w:val="60D1764E"/>
    <w:rsid w:val="60EC6935"/>
    <w:rsid w:val="60F13DEF"/>
    <w:rsid w:val="60F375C4"/>
    <w:rsid w:val="610E08A2"/>
    <w:rsid w:val="611B4D6D"/>
    <w:rsid w:val="612E29D1"/>
    <w:rsid w:val="612E74FF"/>
    <w:rsid w:val="61306A6A"/>
    <w:rsid w:val="613100ED"/>
    <w:rsid w:val="6138147B"/>
    <w:rsid w:val="61433767"/>
    <w:rsid w:val="61440E5B"/>
    <w:rsid w:val="614428C5"/>
    <w:rsid w:val="61447E20"/>
    <w:rsid w:val="6146147E"/>
    <w:rsid w:val="61526517"/>
    <w:rsid w:val="6158386E"/>
    <w:rsid w:val="615C785F"/>
    <w:rsid w:val="617D1584"/>
    <w:rsid w:val="61812E22"/>
    <w:rsid w:val="61826B9A"/>
    <w:rsid w:val="6189617B"/>
    <w:rsid w:val="61903065"/>
    <w:rsid w:val="61941346"/>
    <w:rsid w:val="61994610"/>
    <w:rsid w:val="61A3723C"/>
    <w:rsid w:val="61A44D62"/>
    <w:rsid w:val="61A62889"/>
    <w:rsid w:val="61A905CB"/>
    <w:rsid w:val="61B260E5"/>
    <w:rsid w:val="61B52ACC"/>
    <w:rsid w:val="61B54F26"/>
    <w:rsid w:val="61BC4010"/>
    <w:rsid w:val="61BF1B9C"/>
    <w:rsid w:val="61C3168D"/>
    <w:rsid w:val="61E12D57"/>
    <w:rsid w:val="61F21F72"/>
    <w:rsid w:val="62015D11"/>
    <w:rsid w:val="621243C2"/>
    <w:rsid w:val="621A6DD3"/>
    <w:rsid w:val="62265778"/>
    <w:rsid w:val="62312A9A"/>
    <w:rsid w:val="6231659D"/>
    <w:rsid w:val="623A0D90"/>
    <w:rsid w:val="626F711E"/>
    <w:rsid w:val="62724E61"/>
    <w:rsid w:val="62791D4B"/>
    <w:rsid w:val="627B4140"/>
    <w:rsid w:val="628232F6"/>
    <w:rsid w:val="62830E1C"/>
    <w:rsid w:val="629C5290"/>
    <w:rsid w:val="62B23804"/>
    <w:rsid w:val="62B62F9F"/>
    <w:rsid w:val="62C05BCC"/>
    <w:rsid w:val="62C27B96"/>
    <w:rsid w:val="62DB2A06"/>
    <w:rsid w:val="632428BD"/>
    <w:rsid w:val="634A4773"/>
    <w:rsid w:val="634C1E06"/>
    <w:rsid w:val="634C56B2"/>
    <w:rsid w:val="634C5B28"/>
    <w:rsid w:val="635822A8"/>
    <w:rsid w:val="63585E05"/>
    <w:rsid w:val="635C42A6"/>
    <w:rsid w:val="635D341B"/>
    <w:rsid w:val="637A3FCD"/>
    <w:rsid w:val="637A5D7B"/>
    <w:rsid w:val="63844E4C"/>
    <w:rsid w:val="63862972"/>
    <w:rsid w:val="63936E3D"/>
    <w:rsid w:val="639F1C85"/>
    <w:rsid w:val="63A6062F"/>
    <w:rsid w:val="63BF7C32"/>
    <w:rsid w:val="63D25BB7"/>
    <w:rsid w:val="63DD6D28"/>
    <w:rsid w:val="63ED47CD"/>
    <w:rsid w:val="63F26259"/>
    <w:rsid w:val="63F43D7F"/>
    <w:rsid w:val="63F47351"/>
    <w:rsid w:val="63FE4BFE"/>
    <w:rsid w:val="64025D70"/>
    <w:rsid w:val="642301C1"/>
    <w:rsid w:val="645C7B76"/>
    <w:rsid w:val="648E281E"/>
    <w:rsid w:val="649015CE"/>
    <w:rsid w:val="64A357A5"/>
    <w:rsid w:val="64B17EC2"/>
    <w:rsid w:val="64BE25DF"/>
    <w:rsid w:val="64CA0F84"/>
    <w:rsid w:val="64CB79C8"/>
    <w:rsid w:val="64D15E6F"/>
    <w:rsid w:val="64D63485"/>
    <w:rsid w:val="65110961"/>
    <w:rsid w:val="65143FAD"/>
    <w:rsid w:val="65175A50"/>
    <w:rsid w:val="65202952"/>
    <w:rsid w:val="652C12F7"/>
    <w:rsid w:val="65436640"/>
    <w:rsid w:val="65491EA9"/>
    <w:rsid w:val="654C1999"/>
    <w:rsid w:val="655B1BDC"/>
    <w:rsid w:val="656071F2"/>
    <w:rsid w:val="65613696"/>
    <w:rsid w:val="65735178"/>
    <w:rsid w:val="65895087"/>
    <w:rsid w:val="65916F04"/>
    <w:rsid w:val="659B1574"/>
    <w:rsid w:val="659B647C"/>
    <w:rsid w:val="65A90B99"/>
    <w:rsid w:val="65B5753E"/>
    <w:rsid w:val="65D908CE"/>
    <w:rsid w:val="65DC4ACB"/>
    <w:rsid w:val="65E816C2"/>
    <w:rsid w:val="661029C7"/>
    <w:rsid w:val="661F2C0A"/>
    <w:rsid w:val="66214BD4"/>
    <w:rsid w:val="663568D1"/>
    <w:rsid w:val="6646463A"/>
    <w:rsid w:val="66495ED8"/>
    <w:rsid w:val="664F1741"/>
    <w:rsid w:val="66560D21"/>
    <w:rsid w:val="665A00E6"/>
    <w:rsid w:val="666B5E4F"/>
    <w:rsid w:val="667411A7"/>
    <w:rsid w:val="66742F55"/>
    <w:rsid w:val="66770C98"/>
    <w:rsid w:val="66855163"/>
    <w:rsid w:val="66925AD1"/>
    <w:rsid w:val="66C043ED"/>
    <w:rsid w:val="66C33EDD"/>
    <w:rsid w:val="66C51A03"/>
    <w:rsid w:val="66C55AF1"/>
    <w:rsid w:val="66CA0DC7"/>
    <w:rsid w:val="66CD5D31"/>
    <w:rsid w:val="66D92742"/>
    <w:rsid w:val="66DC0AFB"/>
    <w:rsid w:val="66E83943"/>
    <w:rsid w:val="67080B97"/>
    <w:rsid w:val="670D6F06"/>
    <w:rsid w:val="6712451C"/>
    <w:rsid w:val="671B5AC7"/>
    <w:rsid w:val="672229B1"/>
    <w:rsid w:val="672F3D42"/>
    <w:rsid w:val="67334BBF"/>
    <w:rsid w:val="67544B35"/>
    <w:rsid w:val="6769416A"/>
    <w:rsid w:val="67762CFD"/>
    <w:rsid w:val="677C34FF"/>
    <w:rsid w:val="678216A2"/>
    <w:rsid w:val="67A535E2"/>
    <w:rsid w:val="67A96C2F"/>
    <w:rsid w:val="67CE2B39"/>
    <w:rsid w:val="67D55C76"/>
    <w:rsid w:val="67DD4B2A"/>
    <w:rsid w:val="67DF6AF4"/>
    <w:rsid w:val="681E586F"/>
    <w:rsid w:val="683926A8"/>
    <w:rsid w:val="684706A4"/>
    <w:rsid w:val="68556DB7"/>
    <w:rsid w:val="686B0388"/>
    <w:rsid w:val="6871256B"/>
    <w:rsid w:val="68917132"/>
    <w:rsid w:val="68981051"/>
    <w:rsid w:val="689F6284"/>
    <w:rsid w:val="68B03FED"/>
    <w:rsid w:val="68C53F3C"/>
    <w:rsid w:val="68C857DA"/>
    <w:rsid w:val="68D73C6F"/>
    <w:rsid w:val="68F51ECE"/>
    <w:rsid w:val="68F760C0"/>
    <w:rsid w:val="690471B0"/>
    <w:rsid w:val="690E2FA5"/>
    <w:rsid w:val="69124CA8"/>
    <w:rsid w:val="691B0000"/>
    <w:rsid w:val="692769A5"/>
    <w:rsid w:val="69293B0C"/>
    <w:rsid w:val="692F585A"/>
    <w:rsid w:val="69313380"/>
    <w:rsid w:val="6931512E"/>
    <w:rsid w:val="69417FC4"/>
    <w:rsid w:val="69456E2B"/>
    <w:rsid w:val="69470DF5"/>
    <w:rsid w:val="694A4441"/>
    <w:rsid w:val="694B2B30"/>
    <w:rsid w:val="69692B1A"/>
    <w:rsid w:val="69AF0748"/>
    <w:rsid w:val="69C11E96"/>
    <w:rsid w:val="69DA7573"/>
    <w:rsid w:val="69EC582B"/>
    <w:rsid w:val="69EE74C3"/>
    <w:rsid w:val="69F148BD"/>
    <w:rsid w:val="69F543AD"/>
    <w:rsid w:val="69F861B2"/>
    <w:rsid w:val="6A0C16F7"/>
    <w:rsid w:val="6A0D5208"/>
    <w:rsid w:val="6A1F4BCE"/>
    <w:rsid w:val="6A260A0B"/>
    <w:rsid w:val="6A3A44B6"/>
    <w:rsid w:val="6A4D41E9"/>
    <w:rsid w:val="6A5437CA"/>
    <w:rsid w:val="6A6D488B"/>
    <w:rsid w:val="6A8D6A74"/>
    <w:rsid w:val="6AA13260"/>
    <w:rsid w:val="6AAE4C37"/>
    <w:rsid w:val="6AB37DC4"/>
    <w:rsid w:val="6ACA583A"/>
    <w:rsid w:val="6AD541DF"/>
    <w:rsid w:val="6ADC731B"/>
    <w:rsid w:val="6AEB57B0"/>
    <w:rsid w:val="6AF2584B"/>
    <w:rsid w:val="6B032AFA"/>
    <w:rsid w:val="6B2018FE"/>
    <w:rsid w:val="6B217424"/>
    <w:rsid w:val="6B234F4A"/>
    <w:rsid w:val="6B2B3DFF"/>
    <w:rsid w:val="6B2C59DC"/>
    <w:rsid w:val="6B2C7BB9"/>
    <w:rsid w:val="6B364C7D"/>
    <w:rsid w:val="6B3B6738"/>
    <w:rsid w:val="6B4355EC"/>
    <w:rsid w:val="6B473025"/>
    <w:rsid w:val="6B56437F"/>
    <w:rsid w:val="6B581098"/>
    <w:rsid w:val="6B62131E"/>
    <w:rsid w:val="6B633598"/>
    <w:rsid w:val="6B6537B4"/>
    <w:rsid w:val="6B6D0727"/>
    <w:rsid w:val="6B6F1F3D"/>
    <w:rsid w:val="6B721A2E"/>
    <w:rsid w:val="6B766AF2"/>
    <w:rsid w:val="6B777044"/>
    <w:rsid w:val="6B8754D9"/>
    <w:rsid w:val="6B8A4FC9"/>
    <w:rsid w:val="6BA37E39"/>
    <w:rsid w:val="6BC25671"/>
    <w:rsid w:val="6BD10E4A"/>
    <w:rsid w:val="6BF57F88"/>
    <w:rsid w:val="6C046B2A"/>
    <w:rsid w:val="6C0F54CE"/>
    <w:rsid w:val="6C313697"/>
    <w:rsid w:val="6C327B3B"/>
    <w:rsid w:val="6C354F35"/>
    <w:rsid w:val="6C384A25"/>
    <w:rsid w:val="6C515AE7"/>
    <w:rsid w:val="6C5775A1"/>
    <w:rsid w:val="6C7D068A"/>
    <w:rsid w:val="6C913FCA"/>
    <w:rsid w:val="6C9A56E0"/>
    <w:rsid w:val="6CA95923"/>
    <w:rsid w:val="6CB73B9C"/>
    <w:rsid w:val="6CBC7B76"/>
    <w:rsid w:val="6CC664D5"/>
    <w:rsid w:val="6CCB3AEB"/>
    <w:rsid w:val="6D082649"/>
    <w:rsid w:val="6D142D9C"/>
    <w:rsid w:val="6D2C27DC"/>
    <w:rsid w:val="6D301BA0"/>
    <w:rsid w:val="6D365409"/>
    <w:rsid w:val="6D4A4A10"/>
    <w:rsid w:val="6D594C53"/>
    <w:rsid w:val="6D68758C"/>
    <w:rsid w:val="6D771B6B"/>
    <w:rsid w:val="6D7D4DE5"/>
    <w:rsid w:val="6D7D5A70"/>
    <w:rsid w:val="6D7E0B5E"/>
    <w:rsid w:val="6D7F4CE1"/>
    <w:rsid w:val="6D8F68C7"/>
    <w:rsid w:val="6D9B34BE"/>
    <w:rsid w:val="6D9B526C"/>
    <w:rsid w:val="6D9D5488"/>
    <w:rsid w:val="6DA57E98"/>
    <w:rsid w:val="6DAD68E0"/>
    <w:rsid w:val="6DAF6F69"/>
    <w:rsid w:val="6DE2733E"/>
    <w:rsid w:val="6E001573"/>
    <w:rsid w:val="6E070B53"/>
    <w:rsid w:val="6E0B694A"/>
    <w:rsid w:val="6E192634"/>
    <w:rsid w:val="6E1E386F"/>
    <w:rsid w:val="6E274D51"/>
    <w:rsid w:val="6E4C47B8"/>
    <w:rsid w:val="6E4E22DE"/>
    <w:rsid w:val="6E5974AE"/>
    <w:rsid w:val="6E7A1325"/>
    <w:rsid w:val="6E9D5013"/>
    <w:rsid w:val="6EA42846"/>
    <w:rsid w:val="6EA840E4"/>
    <w:rsid w:val="6EB5235D"/>
    <w:rsid w:val="6EC1476E"/>
    <w:rsid w:val="6ECB3E6A"/>
    <w:rsid w:val="6EDF562C"/>
    <w:rsid w:val="6F0B01CF"/>
    <w:rsid w:val="6F174DC6"/>
    <w:rsid w:val="6F1A6664"/>
    <w:rsid w:val="6F1F3C7A"/>
    <w:rsid w:val="6F225B20"/>
    <w:rsid w:val="6F2B0871"/>
    <w:rsid w:val="6F34204B"/>
    <w:rsid w:val="6F35349E"/>
    <w:rsid w:val="6F3911E0"/>
    <w:rsid w:val="6F3941EE"/>
    <w:rsid w:val="6F5558EE"/>
    <w:rsid w:val="6F573414"/>
    <w:rsid w:val="6F63000B"/>
    <w:rsid w:val="6F6618A9"/>
    <w:rsid w:val="6F6B5112"/>
    <w:rsid w:val="6F6D2C38"/>
    <w:rsid w:val="6F7C2E7B"/>
    <w:rsid w:val="6F8561D3"/>
    <w:rsid w:val="6FAC19B2"/>
    <w:rsid w:val="6FB2689C"/>
    <w:rsid w:val="6FB8233D"/>
    <w:rsid w:val="6FBB43B1"/>
    <w:rsid w:val="6FC00FB9"/>
    <w:rsid w:val="6FC0720B"/>
    <w:rsid w:val="6FC50CC6"/>
    <w:rsid w:val="6FCC3E02"/>
    <w:rsid w:val="6FDB3A32"/>
    <w:rsid w:val="6FDE7994"/>
    <w:rsid w:val="6FEA467B"/>
    <w:rsid w:val="6FEC0000"/>
    <w:rsid w:val="6FF11ABB"/>
    <w:rsid w:val="701253C8"/>
    <w:rsid w:val="701B08E6"/>
    <w:rsid w:val="70270861"/>
    <w:rsid w:val="703379DD"/>
    <w:rsid w:val="703457D6"/>
    <w:rsid w:val="703B221B"/>
    <w:rsid w:val="704020FA"/>
    <w:rsid w:val="7048670A"/>
    <w:rsid w:val="70622071"/>
    <w:rsid w:val="70660DD4"/>
    <w:rsid w:val="706C685F"/>
    <w:rsid w:val="70757FF6"/>
    <w:rsid w:val="70971289"/>
    <w:rsid w:val="709A7A5C"/>
    <w:rsid w:val="70A24B63"/>
    <w:rsid w:val="70A64653"/>
    <w:rsid w:val="70AE3508"/>
    <w:rsid w:val="70AE52B6"/>
    <w:rsid w:val="70D016D0"/>
    <w:rsid w:val="70DD3DED"/>
    <w:rsid w:val="70E63D3E"/>
    <w:rsid w:val="70F1368F"/>
    <w:rsid w:val="70F57389"/>
    <w:rsid w:val="7104581E"/>
    <w:rsid w:val="710E21F8"/>
    <w:rsid w:val="711710AD"/>
    <w:rsid w:val="71175551"/>
    <w:rsid w:val="711E68DF"/>
    <w:rsid w:val="71211F2C"/>
    <w:rsid w:val="71224B2C"/>
    <w:rsid w:val="7137174F"/>
    <w:rsid w:val="713D663A"/>
    <w:rsid w:val="713E488C"/>
    <w:rsid w:val="71477CCB"/>
    <w:rsid w:val="715E0A8A"/>
    <w:rsid w:val="718C1A9B"/>
    <w:rsid w:val="71946BA2"/>
    <w:rsid w:val="71A60683"/>
    <w:rsid w:val="71AA0173"/>
    <w:rsid w:val="71B44B4E"/>
    <w:rsid w:val="71D7083C"/>
    <w:rsid w:val="71E2790D"/>
    <w:rsid w:val="71E847F7"/>
    <w:rsid w:val="71EA67C2"/>
    <w:rsid w:val="71EC253A"/>
    <w:rsid w:val="71F31B1A"/>
    <w:rsid w:val="71F97EED"/>
    <w:rsid w:val="720A6E64"/>
    <w:rsid w:val="720F72CF"/>
    <w:rsid w:val="72121874"/>
    <w:rsid w:val="7229553C"/>
    <w:rsid w:val="723F4D5F"/>
    <w:rsid w:val="723F6B0D"/>
    <w:rsid w:val="72431CDF"/>
    <w:rsid w:val="72473C14"/>
    <w:rsid w:val="724A3704"/>
    <w:rsid w:val="724F1412"/>
    <w:rsid w:val="7271123C"/>
    <w:rsid w:val="727147ED"/>
    <w:rsid w:val="727B1B10"/>
    <w:rsid w:val="72807126"/>
    <w:rsid w:val="7285473C"/>
    <w:rsid w:val="72872262"/>
    <w:rsid w:val="72874010"/>
    <w:rsid w:val="728F1117"/>
    <w:rsid w:val="72C04D99"/>
    <w:rsid w:val="72CE60E3"/>
    <w:rsid w:val="72DF5BFA"/>
    <w:rsid w:val="72E72D01"/>
    <w:rsid w:val="72F434FA"/>
    <w:rsid w:val="72F86CBC"/>
    <w:rsid w:val="733F6699"/>
    <w:rsid w:val="734D7008"/>
    <w:rsid w:val="736507F6"/>
    <w:rsid w:val="736540B0"/>
    <w:rsid w:val="737F118B"/>
    <w:rsid w:val="73880040"/>
    <w:rsid w:val="73A66718"/>
    <w:rsid w:val="73B01345"/>
    <w:rsid w:val="73B10D33"/>
    <w:rsid w:val="73B70925"/>
    <w:rsid w:val="73CA68AB"/>
    <w:rsid w:val="73CB43D1"/>
    <w:rsid w:val="73D2750D"/>
    <w:rsid w:val="73DB579E"/>
    <w:rsid w:val="73E9798B"/>
    <w:rsid w:val="73EA31C8"/>
    <w:rsid w:val="73FE0302"/>
    <w:rsid w:val="740235EF"/>
    <w:rsid w:val="74033B6B"/>
    <w:rsid w:val="7407365B"/>
    <w:rsid w:val="740A314B"/>
    <w:rsid w:val="74147B26"/>
    <w:rsid w:val="742064CB"/>
    <w:rsid w:val="742E23B0"/>
    <w:rsid w:val="742E508B"/>
    <w:rsid w:val="743106D8"/>
    <w:rsid w:val="743D707D"/>
    <w:rsid w:val="74404BC2"/>
    <w:rsid w:val="744A1799"/>
    <w:rsid w:val="74510D7A"/>
    <w:rsid w:val="745443C6"/>
    <w:rsid w:val="745D771F"/>
    <w:rsid w:val="746960C4"/>
    <w:rsid w:val="746A70BA"/>
    <w:rsid w:val="747C351C"/>
    <w:rsid w:val="74850A24"/>
    <w:rsid w:val="749063A1"/>
    <w:rsid w:val="74A569D0"/>
    <w:rsid w:val="74B44E65"/>
    <w:rsid w:val="74B60DFD"/>
    <w:rsid w:val="74C257D4"/>
    <w:rsid w:val="74C50E20"/>
    <w:rsid w:val="74C72F0F"/>
    <w:rsid w:val="74E4574A"/>
    <w:rsid w:val="74EF0832"/>
    <w:rsid w:val="74F11C15"/>
    <w:rsid w:val="74F6722B"/>
    <w:rsid w:val="74FA4F6E"/>
    <w:rsid w:val="75023E22"/>
    <w:rsid w:val="750C4CA1"/>
    <w:rsid w:val="75137DDD"/>
    <w:rsid w:val="751678CE"/>
    <w:rsid w:val="752244C4"/>
    <w:rsid w:val="7524023C"/>
    <w:rsid w:val="75241FEA"/>
    <w:rsid w:val="75267495"/>
    <w:rsid w:val="752B15CB"/>
    <w:rsid w:val="753811A8"/>
    <w:rsid w:val="75387844"/>
    <w:rsid w:val="753C37D8"/>
    <w:rsid w:val="753D30AC"/>
    <w:rsid w:val="755C09F2"/>
    <w:rsid w:val="757C2C2D"/>
    <w:rsid w:val="757F5473"/>
    <w:rsid w:val="75A66E6C"/>
    <w:rsid w:val="75E35A02"/>
    <w:rsid w:val="760D350F"/>
    <w:rsid w:val="76200BC8"/>
    <w:rsid w:val="762B4A78"/>
    <w:rsid w:val="76472434"/>
    <w:rsid w:val="764741E2"/>
    <w:rsid w:val="765D2B2C"/>
    <w:rsid w:val="76612DCA"/>
    <w:rsid w:val="76726D86"/>
    <w:rsid w:val="767A350B"/>
    <w:rsid w:val="767D7C04"/>
    <w:rsid w:val="76811CB7"/>
    <w:rsid w:val="768371E5"/>
    <w:rsid w:val="76941B1A"/>
    <w:rsid w:val="769907B6"/>
    <w:rsid w:val="769A6A08"/>
    <w:rsid w:val="76A52BBD"/>
    <w:rsid w:val="76BF646F"/>
    <w:rsid w:val="76C92E49"/>
    <w:rsid w:val="76F37EC6"/>
    <w:rsid w:val="77161E07"/>
    <w:rsid w:val="77197D0F"/>
    <w:rsid w:val="771B11CB"/>
    <w:rsid w:val="772E0EFE"/>
    <w:rsid w:val="773A5AF5"/>
    <w:rsid w:val="774249AA"/>
    <w:rsid w:val="77470212"/>
    <w:rsid w:val="774A385E"/>
    <w:rsid w:val="77536BB7"/>
    <w:rsid w:val="775545EE"/>
    <w:rsid w:val="77567E38"/>
    <w:rsid w:val="775841CD"/>
    <w:rsid w:val="775B2274"/>
    <w:rsid w:val="776E06A6"/>
    <w:rsid w:val="77707769"/>
    <w:rsid w:val="77843214"/>
    <w:rsid w:val="77905715"/>
    <w:rsid w:val="779C1BB9"/>
    <w:rsid w:val="77AD5F96"/>
    <w:rsid w:val="77B75398"/>
    <w:rsid w:val="77BA6C36"/>
    <w:rsid w:val="77D71596"/>
    <w:rsid w:val="77DA4BE2"/>
    <w:rsid w:val="77DE46D3"/>
    <w:rsid w:val="77E45A61"/>
    <w:rsid w:val="77ED700C"/>
    <w:rsid w:val="7801371C"/>
    <w:rsid w:val="780236F1"/>
    <w:rsid w:val="78342545"/>
    <w:rsid w:val="7836450F"/>
    <w:rsid w:val="78411105"/>
    <w:rsid w:val="78482494"/>
    <w:rsid w:val="784E69AF"/>
    <w:rsid w:val="786951E9"/>
    <w:rsid w:val="78746DE5"/>
    <w:rsid w:val="787B0173"/>
    <w:rsid w:val="789739AF"/>
    <w:rsid w:val="7898704D"/>
    <w:rsid w:val="78992CEF"/>
    <w:rsid w:val="789E0306"/>
    <w:rsid w:val="78AA0A59"/>
    <w:rsid w:val="78AD22F7"/>
    <w:rsid w:val="78B96EEE"/>
    <w:rsid w:val="78DD0E2E"/>
    <w:rsid w:val="78E35D19"/>
    <w:rsid w:val="78FD502C"/>
    <w:rsid w:val="790838F9"/>
    <w:rsid w:val="792F0F5E"/>
    <w:rsid w:val="79330A4E"/>
    <w:rsid w:val="79333A86"/>
    <w:rsid w:val="79382508"/>
    <w:rsid w:val="793F73F3"/>
    <w:rsid w:val="79677B15"/>
    <w:rsid w:val="79711576"/>
    <w:rsid w:val="797B1A25"/>
    <w:rsid w:val="79B325B0"/>
    <w:rsid w:val="79C30024"/>
    <w:rsid w:val="79C444CF"/>
    <w:rsid w:val="79C45B4A"/>
    <w:rsid w:val="79C93160"/>
    <w:rsid w:val="79CB3FC0"/>
    <w:rsid w:val="79CB5D4B"/>
    <w:rsid w:val="79DA6B7D"/>
    <w:rsid w:val="79DC10E6"/>
    <w:rsid w:val="79EB1329"/>
    <w:rsid w:val="79ED6E4F"/>
    <w:rsid w:val="79F06E8E"/>
    <w:rsid w:val="79F309DD"/>
    <w:rsid w:val="7A1C12F7"/>
    <w:rsid w:val="7A301431"/>
    <w:rsid w:val="7A306423"/>
    <w:rsid w:val="7A3A405E"/>
    <w:rsid w:val="7A3A5E0C"/>
    <w:rsid w:val="7A5F0950"/>
    <w:rsid w:val="7A777060"/>
    <w:rsid w:val="7A7F0F4D"/>
    <w:rsid w:val="7A8632FE"/>
    <w:rsid w:val="7AAB2866"/>
    <w:rsid w:val="7AAD4830"/>
    <w:rsid w:val="7ABA0CED"/>
    <w:rsid w:val="7AC04563"/>
    <w:rsid w:val="7AD95625"/>
    <w:rsid w:val="7AE00762"/>
    <w:rsid w:val="7AE42B0A"/>
    <w:rsid w:val="7AE53FCA"/>
    <w:rsid w:val="7AFD6CDB"/>
    <w:rsid w:val="7B02692A"/>
    <w:rsid w:val="7B1D7C08"/>
    <w:rsid w:val="7B220BC5"/>
    <w:rsid w:val="7B256ABC"/>
    <w:rsid w:val="7B38234C"/>
    <w:rsid w:val="7B3D7962"/>
    <w:rsid w:val="7B454A69"/>
    <w:rsid w:val="7B605592"/>
    <w:rsid w:val="7B662B48"/>
    <w:rsid w:val="7B8631E6"/>
    <w:rsid w:val="7B892774"/>
    <w:rsid w:val="7B8C2698"/>
    <w:rsid w:val="7B933A26"/>
    <w:rsid w:val="7B973BE4"/>
    <w:rsid w:val="7BA479E1"/>
    <w:rsid w:val="7BC40083"/>
    <w:rsid w:val="7BC6204D"/>
    <w:rsid w:val="7BDD1C51"/>
    <w:rsid w:val="7BEC1388"/>
    <w:rsid w:val="7C2032FD"/>
    <w:rsid w:val="7C240B22"/>
    <w:rsid w:val="7C271577"/>
    <w:rsid w:val="7C284211"/>
    <w:rsid w:val="7C3C5E6C"/>
    <w:rsid w:val="7C4363EF"/>
    <w:rsid w:val="7C547659"/>
    <w:rsid w:val="7C5E4034"/>
    <w:rsid w:val="7C66113B"/>
    <w:rsid w:val="7C805633"/>
    <w:rsid w:val="7C8C3EAE"/>
    <w:rsid w:val="7C9F06E9"/>
    <w:rsid w:val="7CA26617"/>
    <w:rsid w:val="7CA83501"/>
    <w:rsid w:val="7CAF09EF"/>
    <w:rsid w:val="7CBC5BAF"/>
    <w:rsid w:val="7CD12A58"/>
    <w:rsid w:val="7CD24A22"/>
    <w:rsid w:val="7CDD764F"/>
    <w:rsid w:val="7CE309DD"/>
    <w:rsid w:val="7CEF7382"/>
    <w:rsid w:val="7CF84488"/>
    <w:rsid w:val="7D031D4D"/>
    <w:rsid w:val="7D0F17D2"/>
    <w:rsid w:val="7D11554A"/>
    <w:rsid w:val="7D2708CA"/>
    <w:rsid w:val="7D29023E"/>
    <w:rsid w:val="7D384885"/>
    <w:rsid w:val="7D605435"/>
    <w:rsid w:val="7D731D61"/>
    <w:rsid w:val="7D8A2C07"/>
    <w:rsid w:val="7D9F1E92"/>
    <w:rsid w:val="7DA939D5"/>
    <w:rsid w:val="7DA95312"/>
    <w:rsid w:val="7DAE0FEB"/>
    <w:rsid w:val="7DBB7264"/>
    <w:rsid w:val="7DC0487A"/>
    <w:rsid w:val="7DC425BD"/>
    <w:rsid w:val="7DD7321B"/>
    <w:rsid w:val="7DD81BC4"/>
    <w:rsid w:val="7DE60785"/>
    <w:rsid w:val="7DE62533"/>
    <w:rsid w:val="7DF34C50"/>
    <w:rsid w:val="7DF37B69"/>
    <w:rsid w:val="7DFD0F4F"/>
    <w:rsid w:val="7E026C41"/>
    <w:rsid w:val="7E0429B9"/>
    <w:rsid w:val="7E094473"/>
    <w:rsid w:val="7E1352F2"/>
    <w:rsid w:val="7E221091"/>
    <w:rsid w:val="7E334FFB"/>
    <w:rsid w:val="7E386B07"/>
    <w:rsid w:val="7E3A462D"/>
    <w:rsid w:val="7E3D5ECB"/>
    <w:rsid w:val="7E470887"/>
    <w:rsid w:val="7E6A035E"/>
    <w:rsid w:val="7E9957F7"/>
    <w:rsid w:val="7E9A331D"/>
    <w:rsid w:val="7EA63A70"/>
    <w:rsid w:val="7EAB7A4E"/>
    <w:rsid w:val="7EAD12A3"/>
    <w:rsid w:val="7EBC7738"/>
    <w:rsid w:val="7EC62364"/>
    <w:rsid w:val="7ED3780E"/>
    <w:rsid w:val="7EDA196C"/>
    <w:rsid w:val="7EE34CC4"/>
    <w:rsid w:val="7EE747B5"/>
    <w:rsid w:val="7EEF57CB"/>
    <w:rsid w:val="7EF97EEA"/>
    <w:rsid w:val="7F286B7B"/>
    <w:rsid w:val="7F2E23E3"/>
    <w:rsid w:val="7F69341C"/>
    <w:rsid w:val="7F6C2F0C"/>
    <w:rsid w:val="7F7469E7"/>
    <w:rsid w:val="7F7D0C75"/>
    <w:rsid w:val="7F871AF4"/>
    <w:rsid w:val="7F89586C"/>
    <w:rsid w:val="7F981AF3"/>
    <w:rsid w:val="7FB126CD"/>
    <w:rsid w:val="7FB87EFF"/>
    <w:rsid w:val="7FC71EF0"/>
    <w:rsid w:val="7FD91C23"/>
    <w:rsid w:val="7FDB599C"/>
    <w:rsid w:val="7FDC025D"/>
    <w:rsid w:val="7FE04E4E"/>
    <w:rsid w:val="7FF37189"/>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line="415" w:lineRule="auto"/>
      <w:outlineLvl w:val="1"/>
    </w:pPr>
    <w:rPr>
      <w:rFonts w:ascii="Arial" w:hAnsi="Arial"/>
      <w:b/>
      <w:bCs/>
      <w:sz w:val="28"/>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autoSpaceDE w:val="0"/>
      <w:autoSpaceDN w:val="0"/>
      <w:spacing w:line="360" w:lineRule="auto"/>
      <w:ind w:left="200" w:leftChars="200" w:hanging="200" w:hangingChars="200"/>
    </w:pPr>
    <w:rPr>
      <w:sz w:val="28"/>
      <w:szCs w:val="20"/>
    </w:rPr>
  </w:style>
  <w:style w:type="paragraph" w:styleId="6">
    <w:name w:val="Normal Indent"/>
    <w:basedOn w:val="1"/>
    <w:qFormat/>
    <w:uiPriority w:val="0"/>
    <w:pPr>
      <w:ind w:firstLine="420" w:firstLineChars="200"/>
    </w:pPr>
  </w:style>
  <w:style w:type="paragraph" w:styleId="7">
    <w:name w:val="Body Text Indent"/>
    <w:basedOn w:val="1"/>
    <w:next w:val="8"/>
    <w:qFormat/>
    <w:uiPriority w:val="0"/>
    <w:pPr>
      <w:autoSpaceDE w:val="0"/>
      <w:autoSpaceDN w:val="0"/>
      <w:adjustRightInd w:val="0"/>
      <w:spacing w:line="360" w:lineRule="auto"/>
      <w:ind w:firstLine="538" w:firstLineChars="192"/>
      <w:jc w:val="left"/>
    </w:pPr>
    <w:rPr>
      <w:rFonts w:ascii="宋体"/>
      <w:kern w:val="0"/>
      <w:sz w:val="28"/>
      <w:szCs w:val="20"/>
      <w:lang w:val="zh-C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2"/>
    <w:basedOn w:val="7"/>
    <w:next w:val="7"/>
    <w:qFormat/>
    <w:uiPriority w:val="0"/>
    <w:pPr>
      <w:ind w:firstLine="42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character" w:customStyle="1" w:styleId="23">
    <w:name w:val="font11"/>
    <w:basedOn w:val="19"/>
    <w:qFormat/>
    <w:uiPriority w:val="0"/>
    <w:rPr>
      <w:rFonts w:hint="eastAsia" w:ascii="宋体" w:hAnsi="宋体" w:eastAsia="宋体" w:cs="宋体"/>
      <w:color w:val="000000"/>
      <w:sz w:val="22"/>
      <w:szCs w:val="22"/>
      <w:u w:val="none"/>
      <w:vertAlign w:val="superscript"/>
    </w:rPr>
  </w:style>
  <w:style w:type="character" w:customStyle="1" w:styleId="24">
    <w:name w:val="font01"/>
    <w:basedOn w:val="19"/>
    <w:qFormat/>
    <w:uiPriority w:val="0"/>
    <w:rPr>
      <w:rFonts w:hint="eastAsia" w:ascii="宋体" w:hAnsi="宋体" w:eastAsia="宋体" w:cs="宋体"/>
      <w:color w:val="000000"/>
      <w:sz w:val="22"/>
      <w:szCs w:val="22"/>
      <w:u w:val="none"/>
    </w:rPr>
  </w:style>
  <w:style w:type="paragraph" w:customStyle="1" w:styleId="25">
    <w:name w:val="样式5"/>
    <w:basedOn w:val="6"/>
    <w:qFormat/>
    <w:uiPriority w:val="0"/>
    <w:pPr>
      <w:adjustRightInd w:val="0"/>
      <w:snapToGrid w:val="0"/>
      <w:spacing w:line="360" w:lineRule="auto"/>
      <w:jc w:val="left"/>
      <w:textAlignment w:val="baseline"/>
    </w:pPr>
    <w:rPr>
      <w:kern w:val="0"/>
      <w:sz w:val="24"/>
    </w:rPr>
  </w:style>
  <w:style w:type="paragraph" w:customStyle="1" w:styleId="26">
    <w:name w:val="样式 仿宋_GB2312 二号 加粗 居中 行距: 1.5 倍行距"/>
    <w:basedOn w:val="1"/>
    <w:qFormat/>
    <w:uiPriority w:val="99"/>
    <w:pPr>
      <w:spacing w:line="360" w:lineRule="auto"/>
      <w:ind w:left="1"/>
      <w:jc w:val="center"/>
      <w:textAlignment w:val="bottom"/>
    </w:pPr>
    <w:rPr>
      <w:rFonts w:ascii="仿宋_GB2312" w:hAnsi="宋体" w:eastAsia="仿宋_GB2312" w:cs="仿宋_GB2312"/>
      <w:b/>
      <w:bCs/>
      <w:kern w:val="0"/>
      <w:sz w:val="28"/>
      <w:szCs w:val="28"/>
    </w:rPr>
  </w:style>
  <w:style w:type="paragraph" w:customStyle="1" w:styleId="27">
    <w:name w:val="样式 宋体 小四 行距: 1.5 倍行距"/>
    <w:basedOn w:val="1"/>
    <w:qFormat/>
    <w:uiPriority w:val="0"/>
    <w:pPr>
      <w:spacing w:line="360" w:lineRule="auto"/>
      <w:ind w:firstLine="200" w:firstLineChars="200"/>
    </w:pPr>
    <w:rPr>
      <w:rFonts w:ascii="宋体" w:hAnsi="宋体" w:cs="宋体"/>
      <w:sz w:val="24"/>
      <w:szCs w:val="20"/>
    </w:rPr>
  </w:style>
  <w:style w:type="character" w:customStyle="1" w:styleId="28">
    <w:name w:val="font31"/>
    <w:basedOn w:val="19"/>
    <w:qFormat/>
    <w:uiPriority w:val="0"/>
    <w:rPr>
      <w:rFonts w:hint="eastAsia" w:ascii="宋体" w:hAnsi="宋体" w:eastAsia="宋体" w:cs="宋体"/>
      <w:color w:val="000000"/>
      <w:sz w:val="21"/>
      <w:szCs w:val="21"/>
      <w:u w:val="none"/>
    </w:rPr>
  </w:style>
  <w:style w:type="character" w:customStyle="1" w:styleId="29">
    <w:name w:val="font21"/>
    <w:basedOn w:val="19"/>
    <w:qFormat/>
    <w:uiPriority w:val="0"/>
    <w:rPr>
      <w:rFonts w:hint="default" w:ascii="Times New Roman" w:hAnsi="Times New Roman" w:cs="Times New Roman"/>
      <w:color w:val="000000"/>
      <w:sz w:val="21"/>
      <w:szCs w:val="21"/>
      <w:u w:val="none"/>
    </w:rPr>
  </w:style>
  <w:style w:type="character" w:customStyle="1" w:styleId="30">
    <w:name w:val="font41"/>
    <w:basedOn w:val="19"/>
    <w:qFormat/>
    <w:uiPriority w:val="0"/>
    <w:rPr>
      <w:rFonts w:hint="default" w:ascii="Times New Roman" w:hAnsi="Times New Roman" w:cs="Times New Roman"/>
      <w:color w:val="000000"/>
      <w:sz w:val="20"/>
      <w:szCs w:val="20"/>
      <w:u w:val="none"/>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cs="宋体"/>
      <w:sz w:val="20"/>
      <w:szCs w:val="20"/>
      <w:lang w:eastAsia="en-US"/>
    </w:rPr>
  </w:style>
  <w:style w:type="paragraph" w:customStyle="1" w:styleId="33">
    <w:name w:val="Table Paragraph"/>
    <w:basedOn w:val="1"/>
    <w:unhideWhenUsed/>
    <w:qFormat/>
    <w:uiPriority w:val="1"/>
    <w:pPr>
      <w:spacing w:line="277" w:lineRule="exact"/>
      <w:jc w:val="center"/>
    </w:pPr>
    <w:rPr>
      <w:rFonts w:hint="eastAsia"/>
      <w:sz w:val="24"/>
    </w:rPr>
  </w:style>
  <w:style w:type="paragraph" w:customStyle="1" w:styleId="34">
    <w:name w:val="样式 首行缩进:  2 字符1"/>
    <w:basedOn w:val="1"/>
    <w:qFormat/>
    <w:uiPriority w:val="0"/>
    <w:pPr>
      <w:ind w:firstLine="420" w:firstLineChars="200"/>
    </w:pPr>
    <w:rPr>
      <w:rFonts w:cs="宋体"/>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3855</Words>
  <Characters>4021</Characters>
  <Lines>199</Lines>
  <Paragraphs>56</Paragraphs>
  <TotalTime>87</TotalTime>
  <ScaleCrop>false</ScaleCrop>
  <LinksUpToDate>false</LinksUpToDate>
  <CharactersWithSpaces>4062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2024-12-12T07:25:00Z</dcterms:created>
  <dc:creator>Augenstern</dc:creator>
  <cp:lastModifiedBy>越飞越高</cp:lastModifiedBy>
  <cp:lastPrinted>2024-12-19T07:05:00Z</cp:lastPrinted>
  <dcterms:modified xsi:type="dcterms:W3CDTF">2025-01-17T02:19:10Z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60811CFF1D244A4AA863932D5E5FACF6_13</vt:lpwstr>
  </property>
  <property fmtid="{D5CDD505-2E9C-101B-9397-08002B2CF9AE}" pid="4" name="KSOTemplateDocerSaveRecord">
    <vt:lpwstr>eyJoZGlkIjoiY2YxMjQ0MDRlZDQ2NzExYTRmYTc2NWY5YzNhMDhiNTQiLCJ1c2VySWQiOiI1MTc3NTI4NjEifQ==</vt:lpwstr>
  </property>
</Properties>
</file>