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8"/>
        <w:rPr>
          <w:rFonts w:hint="default" w:ascii="Times New Roman" w:hAnsi="Times New Roman" w:eastAsia="宋体" w:cs="Times New Roman"/>
          <w:color w:val="auto"/>
          <w:sz w:val="20"/>
          <w:highlight w:val="none"/>
        </w:rPr>
      </w:pPr>
    </w:p>
    <w:p>
      <w:pPr>
        <w:pStyle w:val="18"/>
        <w:rPr>
          <w:rFonts w:hint="default" w:ascii="Times New Roman" w:hAnsi="Times New Roman" w:eastAsia="宋体" w:cs="Times New Roman"/>
          <w:color w:val="auto"/>
          <w:sz w:val="20"/>
          <w:highlight w:val="none"/>
        </w:rPr>
      </w:pPr>
    </w:p>
    <w:p>
      <w:pPr>
        <w:pStyle w:val="18"/>
        <w:rPr>
          <w:rFonts w:hint="default" w:ascii="Times New Roman" w:hAnsi="Times New Roman" w:eastAsia="宋体" w:cs="Times New Roman"/>
          <w:color w:val="auto"/>
          <w:sz w:val="20"/>
          <w:highlight w:val="none"/>
        </w:rPr>
      </w:pPr>
    </w:p>
    <w:p>
      <w:pPr>
        <w:pStyle w:val="18"/>
        <w:spacing w:before="11"/>
        <w:rPr>
          <w:rFonts w:hint="default" w:ascii="Times New Roman" w:hAnsi="Times New Roman" w:eastAsia="宋体" w:cs="Times New Roman"/>
          <w:color w:val="auto"/>
          <w:sz w:val="25"/>
          <w:highlight w:val="none"/>
        </w:rPr>
      </w:pPr>
    </w:p>
    <w:p>
      <w:pPr>
        <w:spacing w:line="360" w:lineRule="auto"/>
        <w:jc w:val="center"/>
        <w:rPr>
          <w:rFonts w:hint="default" w:ascii="Times New Roman" w:hAnsi="Times New Roman" w:eastAsia="宋体" w:cs="Times New Roman"/>
          <w:b/>
          <w:bCs/>
          <w:color w:val="auto"/>
          <w:sz w:val="44"/>
          <w:szCs w:val="44"/>
          <w:highlight w:val="none"/>
        </w:rPr>
      </w:pPr>
      <w:r>
        <w:rPr>
          <w:rFonts w:hint="default" w:ascii="Times New Roman" w:hAnsi="Times New Roman" w:eastAsia="宋体" w:cs="Times New Roman"/>
          <w:b/>
          <w:bCs/>
          <w:color w:val="auto"/>
          <w:sz w:val="44"/>
          <w:szCs w:val="44"/>
          <w:highlight w:val="none"/>
          <w:lang w:eastAsia="zh-CN"/>
        </w:rPr>
        <w:t>建平县建亮铁选厂年产5万吨铁精粉项目</w:t>
      </w:r>
    </w:p>
    <w:p>
      <w:pPr>
        <w:spacing w:before="129"/>
        <w:ind w:left="166" w:right="436"/>
        <w:jc w:val="center"/>
        <w:rPr>
          <w:rFonts w:hint="default" w:ascii="Times New Roman" w:hAnsi="Times New Roman" w:eastAsia="宋体" w:cs="Times New Roman"/>
          <w:b/>
          <w:color w:val="auto"/>
          <w:sz w:val="72"/>
          <w:highlight w:val="none"/>
        </w:rPr>
      </w:pPr>
      <w:r>
        <w:rPr>
          <w:rFonts w:hint="default" w:ascii="Times New Roman" w:hAnsi="Times New Roman" w:eastAsia="宋体" w:cs="Times New Roman"/>
          <w:b/>
          <w:color w:val="auto"/>
          <w:sz w:val="72"/>
          <w:highlight w:val="none"/>
        </w:rPr>
        <w:t>环境影响后评价报告</w:t>
      </w:r>
    </w:p>
    <w:p>
      <w:pPr>
        <w:autoSpaceDE w:val="0"/>
        <w:autoSpaceDN w:val="0"/>
        <w:spacing w:beforeLines="100"/>
        <w:jc w:val="center"/>
        <w:rPr>
          <w:rFonts w:hint="default" w:ascii="Times New Roman" w:hAnsi="Times New Roman" w:eastAsia="宋体" w:cs="Times New Roman"/>
          <w:b/>
          <w:color w:val="auto"/>
          <w:sz w:val="40"/>
          <w:highlight w:val="none"/>
        </w:rPr>
      </w:pPr>
    </w:p>
    <w:p>
      <w:pPr>
        <w:pStyle w:val="18"/>
        <w:rPr>
          <w:rFonts w:hint="default" w:ascii="Times New Roman" w:hAnsi="Times New Roman" w:eastAsia="宋体" w:cs="Times New Roman"/>
          <w:b/>
          <w:color w:val="auto"/>
          <w:sz w:val="40"/>
          <w:highlight w:val="none"/>
        </w:rPr>
      </w:pPr>
    </w:p>
    <w:p>
      <w:pPr>
        <w:pStyle w:val="18"/>
        <w:rPr>
          <w:rFonts w:hint="default" w:ascii="Times New Roman" w:hAnsi="Times New Roman" w:eastAsia="宋体" w:cs="Times New Roman"/>
          <w:b/>
          <w:color w:val="auto"/>
          <w:sz w:val="40"/>
          <w:highlight w:val="none"/>
        </w:rPr>
      </w:pPr>
    </w:p>
    <w:p>
      <w:pPr>
        <w:pStyle w:val="18"/>
        <w:rPr>
          <w:rFonts w:hint="default" w:ascii="Times New Roman" w:hAnsi="Times New Roman" w:eastAsia="宋体" w:cs="Times New Roman"/>
          <w:b/>
          <w:color w:val="auto"/>
          <w:sz w:val="40"/>
          <w:highlight w:val="none"/>
        </w:rPr>
      </w:pPr>
    </w:p>
    <w:p>
      <w:pPr>
        <w:pStyle w:val="18"/>
        <w:rPr>
          <w:rFonts w:hint="default" w:ascii="Times New Roman" w:hAnsi="Times New Roman" w:eastAsia="宋体" w:cs="Times New Roman"/>
          <w:b/>
          <w:color w:val="auto"/>
          <w:sz w:val="40"/>
          <w:highlight w:val="none"/>
        </w:rPr>
      </w:pPr>
    </w:p>
    <w:p>
      <w:pPr>
        <w:pStyle w:val="18"/>
        <w:spacing w:before="7"/>
        <w:rPr>
          <w:rFonts w:hint="default" w:ascii="Times New Roman" w:hAnsi="Times New Roman" w:eastAsia="宋体" w:cs="Times New Roman"/>
          <w:b/>
          <w:color w:val="auto"/>
          <w:sz w:val="39"/>
          <w:highlight w:val="none"/>
        </w:rPr>
      </w:pPr>
    </w:p>
    <w:p>
      <w:pPr>
        <w:autoSpaceDE w:val="0"/>
        <w:autoSpaceDN w:val="0"/>
        <w:spacing w:line="360" w:lineRule="auto"/>
        <w:jc w:val="center"/>
        <w:rPr>
          <w:rFonts w:hint="default" w:ascii="Times New Roman" w:hAnsi="Times New Roman" w:eastAsia="宋体" w:cs="Times New Roman"/>
          <w:color w:val="auto"/>
          <w:w w:val="95"/>
          <w:sz w:val="32"/>
          <w:szCs w:val="32"/>
          <w:highlight w:val="none"/>
          <w:u w:val="single"/>
          <w:lang w:eastAsia="zh-CN"/>
        </w:rPr>
      </w:pPr>
      <w:r>
        <w:rPr>
          <w:rFonts w:hint="default" w:ascii="Times New Roman" w:hAnsi="Times New Roman" w:eastAsia="宋体" w:cs="Times New Roman"/>
          <w:color w:val="auto"/>
          <w:w w:val="95"/>
          <w:sz w:val="32"/>
          <w:szCs w:val="32"/>
          <w:highlight w:val="none"/>
        </w:rPr>
        <w:t>建设单位：</w:t>
      </w:r>
      <w:r>
        <w:rPr>
          <w:rFonts w:hint="default" w:ascii="Times New Roman" w:hAnsi="Times New Roman" w:eastAsia="宋体" w:cs="Times New Roman"/>
          <w:color w:val="auto"/>
          <w:w w:val="95"/>
          <w:sz w:val="32"/>
          <w:szCs w:val="32"/>
          <w:highlight w:val="none"/>
          <w:u w:val="none"/>
          <w:lang w:eastAsia="zh-CN"/>
        </w:rPr>
        <w:t>建平县建亮铁选厂</w:t>
      </w:r>
    </w:p>
    <w:p>
      <w:pPr>
        <w:widowControl w:val="0"/>
        <w:wordWrap/>
        <w:autoSpaceDE w:val="0"/>
        <w:autoSpaceDN w:val="0"/>
        <w:adjustRightInd/>
        <w:snapToGrid/>
        <w:spacing w:line="360" w:lineRule="auto"/>
        <w:ind w:firstLine="0" w:firstLineChars="0"/>
        <w:jc w:val="center"/>
        <w:textAlignment w:val="auto"/>
        <w:rPr>
          <w:rFonts w:hint="default" w:ascii="Times New Roman" w:hAnsi="Times New Roman" w:eastAsia="宋体" w:cs="Times New Roman"/>
          <w:color w:val="auto"/>
          <w:sz w:val="32"/>
          <w:szCs w:val="32"/>
          <w:highlight w:val="none"/>
          <w:u w:val="single"/>
          <w:lang w:eastAsia="zh-CN"/>
        </w:rPr>
      </w:pPr>
      <w:r>
        <w:rPr>
          <w:rFonts w:hint="default" w:ascii="Times New Roman" w:hAnsi="Times New Roman" w:eastAsia="宋体" w:cs="Times New Roman"/>
          <w:color w:val="auto"/>
          <w:sz w:val="32"/>
          <w:szCs w:val="32"/>
          <w:highlight w:val="none"/>
        </w:rPr>
        <w:t>评价单位：</w:t>
      </w:r>
      <w:r>
        <w:rPr>
          <w:rFonts w:hint="default" w:ascii="Times New Roman" w:hAnsi="Times New Roman" w:eastAsia="宋体" w:cs="Times New Roman"/>
          <w:color w:val="auto"/>
          <w:sz w:val="32"/>
          <w:szCs w:val="32"/>
          <w:highlight w:val="none"/>
          <w:u w:val="none"/>
          <w:lang w:val="en-US" w:eastAsia="zh-CN"/>
        </w:rPr>
        <w:t>朝阳市伯锐技术咨询服务有限公司</w:t>
      </w:r>
    </w:p>
    <w:p>
      <w:pPr>
        <w:autoSpaceDE w:val="0"/>
        <w:autoSpaceDN w:val="0"/>
        <w:spacing w:line="360" w:lineRule="auto"/>
        <w:jc w:val="center"/>
        <w:rPr>
          <w:rFonts w:hint="default" w:ascii="Times New Roman" w:hAnsi="Times New Roman" w:eastAsia="宋体" w:cs="Times New Roman"/>
          <w:color w:val="auto"/>
          <w:sz w:val="32"/>
          <w:szCs w:val="32"/>
          <w:highlight w:val="none"/>
        </w:rPr>
      </w:pPr>
    </w:p>
    <w:p>
      <w:pPr>
        <w:autoSpaceDE w:val="0"/>
        <w:autoSpaceDN w:val="0"/>
        <w:spacing w:line="360" w:lineRule="auto"/>
        <w:jc w:val="center"/>
        <w:rPr>
          <w:rFonts w:hint="default" w:ascii="Times New Roman" w:hAnsi="Times New Roman" w:eastAsia="宋体" w:cs="Times New Roman"/>
          <w:color w:val="auto"/>
          <w:sz w:val="32"/>
          <w:szCs w:val="32"/>
          <w:highlight w:val="none"/>
        </w:rPr>
      </w:pPr>
    </w:p>
    <w:p>
      <w:pPr>
        <w:pStyle w:val="59"/>
        <w:ind w:left="420"/>
        <w:rPr>
          <w:rFonts w:hint="default" w:ascii="Times New Roman" w:hAnsi="Times New Roman" w:eastAsia="宋体" w:cs="Times New Roman"/>
          <w:color w:val="auto"/>
          <w:sz w:val="32"/>
          <w:szCs w:val="32"/>
          <w:highlight w:val="none"/>
        </w:rPr>
      </w:pPr>
    </w:p>
    <w:p>
      <w:pPr>
        <w:pStyle w:val="17"/>
        <w:ind w:firstLine="320"/>
        <w:rPr>
          <w:rFonts w:hint="default" w:ascii="Times New Roman" w:hAnsi="Times New Roman" w:eastAsia="宋体" w:cs="Times New Roman"/>
          <w:color w:val="auto"/>
          <w:sz w:val="32"/>
          <w:szCs w:val="32"/>
          <w:highlight w:val="none"/>
        </w:rPr>
      </w:pPr>
    </w:p>
    <w:p>
      <w:pPr>
        <w:rPr>
          <w:rFonts w:hint="default" w:ascii="Times New Roman" w:hAnsi="Times New Roman" w:eastAsia="宋体" w:cs="Times New Roman"/>
          <w:color w:val="auto"/>
          <w:highlight w:val="none"/>
        </w:rPr>
      </w:pPr>
    </w:p>
    <w:p>
      <w:pPr>
        <w:autoSpaceDE w:val="0"/>
        <w:autoSpaceDN w:val="0"/>
        <w:spacing w:line="360" w:lineRule="auto"/>
        <w:jc w:val="center"/>
        <w:rPr>
          <w:rFonts w:hint="default" w:ascii="Times New Roman" w:hAnsi="Times New Roman" w:eastAsia="宋体" w:cs="Times New Roman"/>
          <w:color w:val="auto"/>
          <w:sz w:val="32"/>
          <w:szCs w:val="32"/>
          <w:highlight w:val="none"/>
        </w:rPr>
      </w:pPr>
    </w:p>
    <w:p>
      <w:pPr>
        <w:autoSpaceDE w:val="0"/>
        <w:autoSpaceDN w:val="0"/>
        <w:spacing w:line="360" w:lineRule="auto"/>
        <w:jc w:val="center"/>
        <w:rPr>
          <w:rFonts w:hint="default" w:ascii="Times New Roman" w:hAnsi="Times New Roman" w:eastAsia="宋体" w:cs="Times New Roman"/>
          <w:color w:val="auto"/>
          <w:sz w:val="32"/>
          <w:szCs w:val="32"/>
          <w:highlight w:val="none"/>
        </w:rPr>
      </w:pPr>
      <w:r>
        <w:rPr>
          <w:rFonts w:hint="default" w:ascii="Times New Roman" w:hAnsi="Times New Roman" w:eastAsia="宋体" w:cs="Times New Roman"/>
          <w:color w:val="auto"/>
          <w:sz w:val="32"/>
          <w:szCs w:val="32"/>
          <w:highlight w:val="none"/>
        </w:rPr>
        <w:t>编制时间：二〇二</w:t>
      </w:r>
      <w:r>
        <w:rPr>
          <w:rFonts w:hint="default" w:ascii="Times New Roman" w:hAnsi="Times New Roman" w:eastAsia="宋体" w:cs="Times New Roman"/>
          <w:color w:val="auto"/>
          <w:sz w:val="32"/>
          <w:szCs w:val="32"/>
          <w:highlight w:val="none"/>
          <w:lang w:val="en-US" w:eastAsia="zh-CN"/>
        </w:rPr>
        <w:t>六</w:t>
      </w:r>
      <w:r>
        <w:rPr>
          <w:rFonts w:hint="default" w:ascii="Times New Roman" w:hAnsi="Times New Roman" w:eastAsia="宋体" w:cs="Times New Roman"/>
          <w:color w:val="auto"/>
          <w:sz w:val="32"/>
          <w:szCs w:val="32"/>
          <w:highlight w:val="none"/>
        </w:rPr>
        <w:t>年</w:t>
      </w:r>
      <w:r>
        <w:rPr>
          <w:rFonts w:hint="default" w:ascii="Times New Roman" w:hAnsi="Times New Roman" w:eastAsia="宋体" w:cs="Times New Roman"/>
          <w:color w:val="auto"/>
          <w:sz w:val="32"/>
          <w:szCs w:val="32"/>
          <w:highlight w:val="none"/>
          <w:lang w:val="en-US" w:eastAsia="zh-CN"/>
        </w:rPr>
        <w:t>三</w:t>
      </w:r>
      <w:r>
        <w:rPr>
          <w:rFonts w:hint="default" w:ascii="Times New Roman" w:hAnsi="Times New Roman" w:eastAsia="宋体" w:cs="Times New Roman"/>
          <w:color w:val="auto"/>
          <w:sz w:val="32"/>
          <w:szCs w:val="32"/>
          <w:highlight w:val="none"/>
        </w:rPr>
        <w:t>月</w:t>
      </w:r>
    </w:p>
    <w:p>
      <w:pPr>
        <w:spacing w:line="350" w:lineRule="auto"/>
        <w:jc w:val="left"/>
        <w:rPr>
          <w:rFonts w:hint="default" w:ascii="Times New Roman" w:hAnsi="Times New Roman" w:eastAsia="宋体" w:cs="Times New Roman"/>
          <w:color w:val="auto"/>
          <w:highlight w:val="none"/>
        </w:rPr>
        <w:sectPr>
          <w:headerReference r:id="rId4" w:type="first"/>
          <w:pgSz w:w="11910" w:h="16840"/>
          <w:pgMar w:top="1440" w:right="1803" w:bottom="1440" w:left="1803" w:header="720" w:footer="720" w:gutter="0"/>
          <w:pgBorders>
            <w:top w:val="none" w:color="auto" w:sz="0" w:space="0"/>
            <w:left w:val="none" w:color="auto" w:sz="0" w:space="0"/>
            <w:bottom w:val="none" w:color="auto" w:sz="0" w:space="0"/>
            <w:right w:val="none" w:color="auto" w:sz="0" w:space="0"/>
          </w:pgBorders>
          <w:cols w:space="720" w:num="1"/>
          <w:titlePg/>
        </w:sectPr>
      </w:pPr>
    </w:p>
    <w:p>
      <w:pPr>
        <w:pStyle w:val="67"/>
        <w:spacing w:before="240" w:after="40"/>
        <w:jc w:val="center"/>
        <w:rPr>
          <w:rFonts w:hint="default" w:ascii="Times New Roman" w:hAnsi="Times New Roman" w:eastAsia="宋体" w:cs="Times New Roman"/>
          <w:b/>
          <w:bCs w:val="0"/>
          <w:color w:val="auto"/>
          <w:sz w:val="32"/>
          <w:szCs w:val="30"/>
          <w:highlight w:val="none"/>
        </w:rPr>
      </w:pPr>
      <w:r>
        <w:rPr>
          <w:rFonts w:hint="default" w:ascii="Times New Roman" w:hAnsi="Times New Roman" w:eastAsia="宋体" w:cs="Times New Roman"/>
          <w:b/>
          <w:bCs w:val="0"/>
          <w:color w:val="auto"/>
          <w:sz w:val="32"/>
          <w:szCs w:val="30"/>
          <w:highlight w:val="none"/>
        </w:rPr>
        <w:t>目 录</w:t>
      </w:r>
    </w:p>
    <w:p>
      <w:pPr>
        <w:spacing w:before="0" w:after="0" w:line="240" w:lineRule="auto"/>
        <w:ind w:left="0" w:leftChars="0" w:right="0" w:firstLine="0" w:firstLineChars="0"/>
        <w:jc w:val="center"/>
        <w:rPr>
          <w:rFonts w:hint="default" w:ascii="Times New Roman" w:hAnsi="Times New Roman" w:eastAsia="宋体" w:cs="Times New Roman"/>
          <w:color w:val="auto"/>
        </w:rPr>
      </w:pP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2"/>
          <w:highlight w:val="none"/>
          <w:lang w:val="en-US" w:eastAsia="zh-CN" w:bidi="ar-SA"/>
        </w:rPr>
        <w:fldChar w:fldCharType="begin"/>
      </w:r>
      <w:r>
        <w:rPr>
          <w:rFonts w:hint="default" w:ascii="Times New Roman" w:hAnsi="Times New Roman" w:eastAsia="宋体" w:cs="Times New Roman"/>
          <w:color w:val="auto"/>
          <w:kern w:val="2"/>
          <w:sz w:val="21"/>
          <w:szCs w:val="22"/>
          <w:highlight w:val="none"/>
          <w:lang w:val="en-US" w:eastAsia="zh-CN" w:bidi="ar-SA"/>
        </w:rPr>
        <w:instrText xml:space="preserve">TOC \o "1-3" \h \u </w:instrText>
      </w:r>
      <w:r>
        <w:rPr>
          <w:rFonts w:hint="default" w:ascii="Times New Roman" w:hAnsi="Times New Roman" w:eastAsia="宋体" w:cs="Times New Roman"/>
          <w:color w:val="auto"/>
          <w:kern w:val="2"/>
          <w:sz w:val="21"/>
          <w:szCs w:val="22"/>
          <w:highlight w:val="none"/>
          <w:lang w:val="en-US" w:eastAsia="zh-CN" w:bidi="ar-SA"/>
        </w:rPr>
        <w:fldChar w:fldCharType="separate"/>
      </w: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_Toc2689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前  言</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_Toc2689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_Toc23434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第一章 总则</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_Toc23434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_Toc26547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1.1评价目的和原则</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_Toc26547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_Toc32030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1.2编制依据</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_Toc32030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17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_Toc15474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1.3评价区域环境功能区划</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_Toc15474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_Toc11507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1.4环境影响识别与评价因子筛选</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_Toc11507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_Toc1976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1.5评价标准</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_Toc1976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_Toc5506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第二章 建设项目过程回顾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_Toc5506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_Toc188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rPr>
        <w:t>2.1 环保手续履行情况回顾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_Toc188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_Toc29408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rPr>
        <w:t>2.2 环保措施落实情况回顾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_Toc29408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_Toc17383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lang w:val="en-US" w:eastAsia="zh-CN"/>
        </w:rPr>
        <w:t>2.3 环境监测情况回顾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_Toc17383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_Toc7432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highlight w:val="none"/>
        </w:rPr>
        <w:t>第三章 建设项目工程评价</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_Toc7432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_Toc31362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3.1建设项目基本情况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_Toc31362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_Toc10329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3.2环保设施建设及运行</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_Toc10329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_Toc19462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第四章 区域环境质量变化评价</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_Toc19462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_Toc8602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4.1自然环境概况</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_Toc8602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_Toc7567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4.2项目环境保护目标变化</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_Toc7567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_Toc25109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4.3 环境质量现状及变化分析</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_Toc25109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_Toc16790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4.4环境质量现状及变化趋势</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_Toc16790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_Toc30232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第五章 环境影响预测验证</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_Toc30232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_Toc6899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5.1大气环境影响预测验证</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_Toc6899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49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_Toc5227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5.2地表水环境影响预测验证</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_Toc5227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_Toc8790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5.</w:t>
      </w:r>
      <w:r>
        <w:rPr>
          <w:rFonts w:hint="default" w:ascii="Times New Roman" w:hAnsi="Times New Roman" w:eastAsia="宋体" w:cs="Times New Roman"/>
          <w:bCs w:val="0"/>
          <w:color w:val="auto"/>
          <w:highlight w:val="none"/>
          <w:lang w:val="en-US" w:eastAsia="zh-CN"/>
        </w:rPr>
        <w:t>3</w:t>
      </w:r>
      <w:r>
        <w:rPr>
          <w:rFonts w:hint="default" w:ascii="Times New Roman" w:hAnsi="Times New Roman" w:eastAsia="宋体" w:cs="Times New Roman"/>
          <w:bCs w:val="0"/>
          <w:color w:val="auto"/>
          <w:highlight w:val="none"/>
        </w:rPr>
        <w:t>声环境影响预测验证</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_Toc8790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_Toc12877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5.</w:t>
      </w:r>
      <w:r>
        <w:rPr>
          <w:rFonts w:hint="default" w:ascii="Times New Roman" w:hAnsi="Times New Roman" w:eastAsia="宋体" w:cs="Times New Roman"/>
          <w:bCs w:val="0"/>
          <w:color w:val="auto"/>
          <w:highlight w:val="none"/>
          <w:lang w:val="en-US" w:eastAsia="zh-CN"/>
        </w:rPr>
        <w:t>4</w:t>
      </w:r>
      <w:r>
        <w:rPr>
          <w:rFonts w:hint="default" w:ascii="Times New Roman" w:hAnsi="Times New Roman" w:eastAsia="宋体" w:cs="Times New Roman"/>
          <w:bCs w:val="0"/>
          <w:color w:val="auto"/>
          <w:highlight w:val="none"/>
        </w:rPr>
        <w:t>固体废物环境影响分析验证</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_Toc12877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_Toc6958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第六章 环境治理措施有效性评估</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_Toc6958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_Toc1130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6.1水污染防治措施的可行性论述</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_Toc1130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_Toc21130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6.2大气污染防治措施的可行性论述</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_Toc21130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_Toc10847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6.3噪声污染防治措施的可行性论述</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_Toc10847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_Toc32054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6.4固体废物污染防治措施的可行性论述</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_Toc32054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_Toc21215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6.5</w:t>
      </w:r>
      <w:r>
        <w:rPr>
          <w:rFonts w:hint="default" w:ascii="Times New Roman" w:hAnsi="Times New Roman" w:eastAsia="宋体" w:cs="Times New Roman"/>
          <w:bCs w:val="0"/>
          <w:color w:val="auto"/>
          <w:highlight w:val="none"/>
          <w:lang w:val="en-US" w:eastAsia="zh-CN"/>
        </w:rPr>
        <w:t>土壤及</w:t>
      </w:r>
      <w:r>
        <w:rPr>
          <w:rFonts w:hint="default" w:ascii="Times New Roman" w:hAnsi="Times New Roman" w:eastAsia="宋体" w:cs="Times New Roman"/>
          <w:bCs w:val="0"/>
          <w:color w:val="auto"/>
          <w:highlight w:val="none"/>
        </w:rPr>
        <w:t>地下水污染防治措施的可行性论述</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_Toc21215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_Toc4039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highlight w:val="none"/>
        </w:rPr>
        <w:t>第七章 存在的问题及改进措施和建议</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_Toc4039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_Toc26135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7.1存在的问题</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_Toc26135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_Toc10234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7.2整改措施或建议</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_Toc10234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59</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_Toc4110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第八章 后评价结论及建议</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_Toc4110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_Toc6669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8.1建设项目过程回顾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_Toc6669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60</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_Toc4876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8.2 建设项目工程评价</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_Toc4876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61</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_Toc2568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8.3 环境质量现状和对比</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_Toc2568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_Toc18386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8.4环保措施有效性</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_Toc18386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_Toc14847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8.5 存在问题及改进措施</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_Toc14847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83"/>
        <w:tabs>
          <w:tab w:val="right" w:leader="dot" w:pos="830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_Toc5529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bCs w:val="0"/>
          <w:color w:val="auto"/>
          <w:highlight w:val="none"/>
        </w:rPr>
        <w:t xml:space="preserve">8.6 </w:t>
      </w:r>
      <w:r>
        <w:rPr>
          <w:rFonts w:hint="default" w:ascii="Times New Roman" w:hAnsi="Times New Roman" w:eastAsia="宋体" w:cs="Times New Roman"/>
          <w:bCs w:val="0"/>
          <w:color w:val="auto"/>
          <w:highlight w:val="none"/>
          <w:lang w:val="en-US" w:eastAsia="zh-CN"/>
        </w:rPr>
        <w:t>后评价总</w:t>
      </w:r>
      <w:r>
        <w:rPr>
          <w:rFonts w:hint="default" w:ascii="Times New Roman" w:hAnsi="Times New Roman" w:eastAsia="宋体" w:cs="Times New Roman"/>
          <w:bCs w:val="0"/>
          <w:color w:val="auto"/>
          <w:highlight w:val="none"/>
        </w:rPr>
        <w:t>结论</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_Toc5529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_Toc32092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szCs w:val="28"/>
          <w:highlight w:val="none"/>
        </w:rPr>
        <w:t>附件1委托书</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_Toc32092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_Toc6414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szCs w:val="28"/>
          <w:highlight w:val="none"/>
        </w:rPr>
        <w:t>附件2营业执照</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_Toc6414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67</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_Toc17649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szCs w:val="28"/>
          <w:highlight w:val="none"/>
        </w:rPr>
        <w:t>附件</w:t>
      </w:r>
      <w:r>
        <w:rPr>
          <w:rFonts w:hint="default" w:ascii="Times New Roman" w:hAnsi="Times New Roman" w:eastAsia="宋体" w:cs="Times New Roman"/>
          <w:color w:val="auto"/>
          <w:szCs w:val="28"/>
          <w:highlight w:val="none"/>
          <w:lang w:val="en-US" w:eastAsia="zh-CN"/>
        </w:rPr>
        <w:t>3现有环保手续</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_Toc17649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68</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_Toc2040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szCs w:val="28"/>
          <w:highlight w:val="none"/>
        </w:rPr>
        <w:t>附件</w:t>
      </w:r>
      <w:r>
        <w:rPr>
          <w:rFonts w:hint="default" w:ascii="Times New Roman" w:hAnsi="Times New Roman" w:eastAsia="宋体" w:cs="Times New Roman"/>
          <w:color w:val="auto"/>
          <w:szCs w:val="28"/>
          <w:highlight w:val="none"/>
          <w:lang w:val="en-US" w:eastAsia="zh-CN"/>
        </w:rPr>
        <w:t>4</w:t>
      </w:r>
      <w:r>
        <w:rPr>
          <w:rFonts w:hint="default" w:ascii="Times New Roman" w:hAnsi="Times New Roman" w:eastAsia="宋体" w:cs="Times New Roman"/>
          <w:color w:val="auto"/>
          <w:szCs w:val="28"/>
          <w:highlight w:val="none"/>
        </w:rPr>
        <w:t>排污许可</w:t>
      </w:r>
      <w:r>
        <w:rPr>
          <w:rFonts w:hint="default" w:ascii="Times New Roman" w:hAnsi="Times New Roman" w:eastAsia="宋体" w:cs="Times New Roman"/>
          <w:color w:val="auto"/>
          <w:szCs w:val="28"/>
          <w:highlight w:val="none"/>
          <w:lang w:val="en-US" w:eastAsia="zh-CN"/>
        </w:rPr>
        <w:t>登记回执</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_Toc2040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73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_Toc6727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szCs w:val="28"/>
          <w:highlight w:val="none"/>
        </w:rPr>
        <w:t>附件</w:t>
      </w:r>
      <w:r>
        <w:rPr>
          <w:rFonts w:hint="default" w:ascii="Times New Roman" w:hAnsi="Times New Roman" w:eastAsia="宋体" w:cs="Times New Roman"/>
          <w:color w:val="auto"/>
          <w:szCs w:val="28"/>
          <w:highlight w:val="none"/>
          <w:lang w:val="en-US" w:eastAsia="zh-CN"/>
        </w:rPr>
        <w:t>5引用</w:t>
      </w:r>
      <w:r>
        <w:rPr>
          <w:rFonts w:hint="default" w:ascii="Times New Roman" w:hAnsi="Times New Roman" w:eastAsia="宋体" w:cs="Times New Roman"/>
          <w:color w:val="auto"/>
          <w:szCs w:val="28"/>
          <w:highlight w:val="none"/>
        </w:rPr>
        <w:t>监测报告</w:t>
      </w:r>
      <w:r>
        <w:rPr>
          <w:rFonts w:hint="default" w:ascii="Times New Roman" w:hAnsi="Times New Roman" w:eastAsia="宋体" w:cs="Times New Roman"/>
          <w:color w:val="auto"/>
          <w:szCs w:val="28"/>
          <w:highlight w:val="none"/>
          <w:lang w:eastAsia="zh-CN"/>
        </w:rPr>
        <w:t>（</w:t>
      </w:r>
      <w:r>
        <w:rPr>
          <w:rFonts w:hint="default" w:ascii="Times New Roman" w:hAnsi="Times New Roman" w:eastAsia="宋体" w:cs="Times New Roman"/>
          <w:color w:val="auto"/>
          <w:szCs w:val="28"/>
          <w:highlight w:val="none"/>
          <w:lang w:val="en-US" w:eastAsia="zh-CN"/>
        </w:rPr>
        <w:t>后评价阶段环境空气、环评阶段声环境</w:t>
      </w:r>
      <w:r>
        <w:rPr>
          <w:rFonts w:hint="default" w:ascii="Times New Roman" w:hAnsi="Times New Roman" w:eastAsia="宋体" w:cs="Times New Roman"/>
          <w:color w:val="auto"/>
          <w:szCs w:val="28"/>
          <w:highlight w:val="none"/>
          <w:lang w:eastAsia="zh-CN"/>
        </w:rPr>
        <w:t>）</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_Toc6727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74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_Toc24985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szCs w:val="28"/>
          <w:highlight w:val="none"/>
        </w:rPr>
        <w:t>附件</w:t>
      </w:r>
      <w:r>
        <w:rPr>
          <w:rFonts w:hint="default" w:ascii="Times New Roman" w:hAnsi="Times New Roman" w:eastAsia="宋体" w:cs="Times New Roman"/>
          <w:color w:val="auto"/>
          <w:szCs w:val="28"/>
          <w:highlight w:val="none"/>
          <w:lang w:val="en-US" w:eastAsia="zh-CN"/>
        </w:rPr>
        <w:t>6后评价现状</w:t>
      </w:r>
      <w:r>
        <w:rPr>
          <w:rFonts w:hint="default" w:ascii="Times New Roman" w:hAnsi="Times New Roman" w:eastAsia="宋体" w:cs="Times New Roman"/>
          <w:color w:val="auto"/>
          <w:szCs w:val="28"/>
          <w:highlight w:val="none"/>
        </w:rPr>
        <w:t>监测报告</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_Toc24985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82</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_Toc6997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highlight w:val="none"/>
        </w:rPr>
        <w:t>附图1地理位置图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_Toc6997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83</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_Toc24511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highlight w:val="none"/>
        </w:rPr>
        <w:t>附图</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平面布置图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_Toc24511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84</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_Toc7059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szCs w:val="24"/>
          <w:highlight w:val="none"/>
        </w:rPr>
        <w:t>附图</w:t>
      </w:r>
      <w:r>
        <w:rPr>
          <w:rFonts w:hint="default"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环境保护目标</w:t>
      </w:r>
      <w:r>
        <w:rPr>
          <w:rFonts w:hint="default" w:ascii="Times New Roman" w:hAnsi="Times New Roman" w:eastAsia="宋体" w:cs="Times New Roman"/>
          <w:color w:val="auto"/>
          <w:szCs w:val="24"/>
          <w:highlight w:val="none"/>
          <w:lang w:val="en-US" w:eastAsia="zh-CN"/>
        </w:rPr>
        <w:t>范围</w:t>
      </w:r>
      <w:r>
        <w:rPr>
          <w:rFonts w:hint="default" w:ascii="Times New Roman" w:hAnsi="Times New Roman" w:eastAsia="宋体" w:cs="Times New Roman"/>
          <w:color w:val="auto"/>
          <w:szCs w:val="24"/>
          <w:highlight w:val="none"/>
        </w:rPr>
        <w:t>图</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后评价阶段</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_Toc7059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85</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pStyle w:val="67"/>
        <w:tabs>
          <w:tab w:val="right" w:leader="dot" w:pos="8300"/>
          <w:tab w:val="clear" w:pos="9060"/>
        </w:tabs>
        <w:rPr>
          <w:rFonts w:hint="default" w:ascii="Times New Roman" w:hAnsi="Times New Roman" w:eastAsia="宋体" w:cs="Times New Roman"/>
          <w:color w:val="auto"/>
        </w:rPr>
      </w:pPr>
      <w:r>
        <w:rPr>
          <w:rFonts w:hint="default" w:ascii="Times New Roman" w:hAnsi="Times New Roman" w:eastAsia="宋体" w:cs="Times New Roman"/>
          <w:color w:val="auto"/>
          <w:kern w:val="2"/>
          <w:szCs w:val="22"/>
          <w:highlight w:val="none"/>
          <w:lang w:val="en-US" w:eastAsia="zh-CN" w:bidi="ar-SA"/>
        </w:rPr>
        <w:fldChar w:fldCharType="begin"/>
      </w:r>
      <w:r>
        <w:rPr>
          <w:rFonts w:hint="default" w:ascii="Times New Roman" w:hAnsi="Times New Roman" w:eastAsia="宋体" w:cs="Times New Roman"/>
          <w:color w:val="auto"/>
          <w:kern w:val="2"/>
          <w:szCs w:val="22"/>
          <w:highlight w:val="none"/>
          <w:lang w:val="en-US" w:eastAsia="zh-CN" w:bidi="ar-SA"/>
        </w:rPr>
        <w:instrText xml:space="preserve"> HYPERLINK \l _Toc29453 </w:instrText>
      </w:r>
      <w:r>
        <w:rPr>
          <w:rFonts w:hint="default" w:ascii="Times New Roman" w:hAnsi="Times New Roman" w:eastAsia="宋体" w:cs="Times New Roman"/>
          <w:color w:val="auto"/>
          <w:kern w:val="2"/>
          <w:szCs w:val="22"/>
          <w:highlight w:val="none"/>
          <w:lang w:val="en-US" w:eastAsia="zh-CN" w:bidi="ar-SA"/>
        </w:rPr>
        <w:fldChar w:fldCharType="separate"/>
      </w:r>
      <w:r>
        <w:rPr>
          <w:rFonts w:hint="default" w:ascii="Times New Roman" w:hAnsi="Times New Roman" w:eastAsia="宋体" w:cs="Times New Roman"/>
          <w:color w:val="auto"/>
          <w:highlight w:val="none"/>
        </w:rPr>
        <w:t>附图</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监测点位</w:t>
      </w:r>
      <w:r>
        <w:rPr>
          <w:rFonts w:hint="default" w:ascii="Times New Roman" w:hAnsi="Times New Roman" w:eastAsia="宋体" w:cs="Times New Roman"/>
          <w:color w:val="auto"/>
          <w:highlight w:val="none"/>
          <w:lang w:val="en-US" w:eastAsia="zh-CN"/>
        </w:rPr>
        <w:t>示意图</w:t>
      </w:r>
      <w:r>
        <w:rPr>
          <w:rFonts w:hint="default" w:ascii="Times New Roman" w:hAnsi="Times New Roman" w:eastAsia="宋体" w:cs="Times New Roman"/>
          <w:color w:val="auto"/>
        </w:rPr>
        <w:tab/>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PAGEREF _Toc29453 \h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86</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kern w:val="2"/>
          <w:szCs w:val="22"/>
          <w:highlight w:val="none"/>
          <w:lang w:val="en-US" w:eastAsia="zh-CN" w:bidi="ar-SA"/>
        </w:rPr>
        <w:fldChar w:fldCharType="end"/>
      </w:r>
    </w:p>
    <w:p>
      <w:pP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kern w:val="2"/>
          <w:szCs w:val="22"/>
          <w:highlight w:val="none"/>
          <w:lang w:val="en-US" w:eastAsia="zh-CN" w:bidi="ar-SA"/>
        </w:rPr>
        <w:fldChar w:fldCharType="end"/>
      </w:r>
    </w:p>
    <w:p>
      <w:pPr>
        <w:rPr>
          <w:rFonts w:hint="default" w:ascii="Times New Roman" w:hAnsi="Times New Roman" w:eastAsia="宋体" w:cs="Times New Roman"/>
          <w:color w:val="auto"/>
          <w:kern w:val="2"/>
          <w:sz w:val="21"/>
          <w:szCs w:val="22"/>
          <w:highlight w:val="none"/>
          <w:lang w:val="en-US" w:eastAsia="zh-CN" w:bidi="ar-SA"/>
        </w:rPr>
      </w:pPr>
    </w:p>
    <w:p>
      <w:pPr>
        <w:pStyle w:val="93"/>
        <w:snapToGrid/>
        <w:spacing w:before="320" w:after="40" w:line="240" w:lineRule="auto"/>
        <w:rPr>
          <w:rFonts w:hint="default" w:ascii="Times New Roman" w:hAnsi="Times New Roman" w:eastAsia="宋体" w:cs="Times New Roman"/>
          <w:bCs w:val="0"/>
          <w:color w:val="auto"/>
          <w:sz w:val="36"/>
          <w:highlight w:val="none"/>
        </w:rPr>
        <w:sectPr>
          <w:headerReference r:id="rId5" w:type="default"/>
          <w:footerReference r:id="rId6" w:type="default"/>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upperRoman" w:start="1"/>
          <w:cols w:space="720" w:num="1"/>
          <w:docGrid w:type="lines" w:linePitch="312"/>
        </w:sectPr>
      </w:pPr>
      <w:bookmarkStart w:id="0" w:name="_Toc434504290"/>
      <w:bookmarkStart w:id="1" w:name="_Toc434504520"/>
    </w:p>
    <w:p>
      <w:pPr>
        <w:pStyle w:val="93"/>
        <w:snapToGrid/>
        <w:spacing w:before="320" w:after="40" w:line="240" w:lineRule="auto"/>
        <w:rPr>
          <w:rFonts w:hint="default" w:ascii="Times New Roman" w:hAnsi="Times New Roman" w:eastAsia="宋体" w:cs="Times New Roman"/>
          <w:bCs w:val="0"/>
          <w:color w:val="auto"/>
          <w:sz w:val="36"/>
          <w:highlight w:val="none"/>
        </w:rPr>
      </w:pPr>
      <w:bookmarkStart w:id="2" w:name="_Toc27164"/>
      <w:bookmarkStart w:id="3" w:name="_Toc1181"/>
      <w:bookmarkStart w:id="4" w:name="_Toc2689"/>
      <w:r>
        <w:rPr>
          <w:rFonts w:hint="default" w:ascii="Times New Roman" w:hAnsi="Times New Roman" w:eastAsia="宋体" w:cs="Times New Roman"/>
          <w:bCs w:val="0"/>
          <w:color w:val="auto"/>
          <w:sz w:val="36"/>
          <w:highlight w:val="none"/>
        </w:rPr>
        <w:t>前  言</w:t>
      </w:r>
      <w:bookmarkEnd w:id="0"/>
      <w:bookmarkEnd w:id="1"/>
      <w:bookmarkEnd w:id="2"/>
      <w:bookmarkEnd w:id="3"/>
      <w:bookmarkEnd w:id="4"/>
    </w:p>
    <w:p>
      <w:pPr>
        <w:keepNext/>
        <w:keepLines/>
        <w:adjustRightInd w:val="0"/>
        <w:spacing w:before="80"/>
        <w:ind w:firstLine="643" w:firstLineChars="200"/>
        <w:jc w:val="left"/>
        <w:rPr>
          <w:rFonts w:hint="default" w:ascii="Times New Roman" w:hAnsi="Times New Roman" w:eastAsia="宋体" w:cs="Times New Roman"/>
          <w:b/>
          <w:bCs/>
          <w:color w:val="auto"/>
          <w:sz w:val="32"/>
          <w:highlight w:val="none"/>
        </w:rPr>
      </w:pPr>
      <w:r>
        <w:rPr>
          <w:rFonts w:hint="default" w:ascii="Times New Roman" w:hAnsi="Times New Roman" w:eastAsia="宋体" w:cs="Times New Roman"/>
          <w:b/>
          <w:bCs/>
          <w:color w:val="auto"/>
          <w:sz w:val="32"/>
          <w:highlight w:val="none"/>
        </w:rPr>
        <w:t>1、项目由来</w:t>
      </w:r>
    </w:p>
    <w:p>
      <w:pPr>
        <w:widowControl w:val="0"/>
        <w:wordWrap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建平县建亮铁选厂年产5万吨铁精粉项目</w:t>
      </w:r>
      <w:r>
        <w:rPr>
          <w:rFonts w:hint="default" w:ascii="Times New Roman" w:hAnsi="Times New Roman" w:eastAsia="宋体" w:cs="Times New Roman"/>
          <w:color w:val="auto"/>
          <w:sz w:val="24"/>
          <w:szCs w:val="24"/>
          <w:highlight w:val="none"/>
        </w:rPr>
        <w:t>位于</w:t>
      </w:r>
      <w:r>
        <w:rPr>
          <w:rFonts w:hint="default" w:ascii="Times New Roman" w:hAnsi="Times New Roman" w:eastAsia="宋体" w:cs="Times New Roman"/>
          <w:color w:val="auto"/>
          <w:sz w:val="24"/>
          <w:szCs w:val="24"/>
          <w:highlight w:val="none"/>
          <w:lang w:val="en-US" w:eastAsia="zh-CN"/>
        </w:rPr>
        <w:t>辽宁省朝阳市建平县榆树林子镇小房身村</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rPr>
        <w:t>20</w:t>
      </w:r>
      <w:r>
        <w:rPr>
          <w:rFonts w:hint="default" w:ascii="Times New Roman" w:hAnsi="Times New Roman" w:eastAsia="宋体"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rPr>
        <w:t>年</w:t>
      </w:r>
      <w:r>
        <w:rPr>
          <w:rFonts w:hint="default" w:ascii="Times New Roman" w:hAnsi="Times New Roman" w:eastAsia="宋体"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rPr>
        <w:t>月，</w:t>
      </w:r>
      <w:r>
        <w:rPr>
          <w:rFonts w:hint="default" w:ascii="Times New Roman" w:hAnsi="Times New Roman" w:eastAsia="宋体" w:cs="Times New Roman"/>
          <w:color w:val="auto"/>
          <w:sz w:val="24"/>
          <w:szCs w:val="24"/>
          <w:highlight w:val="none"/>
          <w:lang w:val="en-US" w:eastAsia="zh-CN"/>
        </w:rPr>
        <w:t>朝阳市环境科学研究所</w:t>
      </w:r>
      <w:r>
        <w:rPr>
          <w:rFonts w:hint="default" w:ascii="Times New Roman" w:hAnsi="Times New Roman" w:eastAsia="宋体" w:cs="Times New Roman"/>
          <w:color w:val="auto"/>
          <w:sz w:val="24"/>
          <w:szCs w:val="24"/>
          <w:highlight w:val="none"/>
          <w:lang w:val="en-US"/>
        </w:rPr>
        <w:t>编制了《</w:t>
      </w:r>
      <w:r>
        <w:rPr>
          <w:rFonts w:hint="default" w:ascii="Times New Roman" w:hAnsi="Times New Roman" w:eastAsia="宋体" w:cs="Times New Roman"/>
          <w:color w:val="auto"/>
          <w:sz w:val="24"/>
          <w:szCs w:val="24"/>
          <w:highlight w:val="none"/>
          <w:lang w:val="en-US" w:eastAsia="zh-CN"/>
        </w:rPr>
        <w:t>建平县建亮铁选厂年产5万吨铁精粉项目</w:t>
      </w:r>
      <w:r>
        <w:rPr>
          <w:rFonts w:hint="default" w:ascii="Times New Roman" w:hAnsi="Times New Roman" w:eastAsia="宋体" w:cs="Times New Roman"/>
          <w:color w:val="auto"/>
          <w:sz w:val="24"/>
          <w:szCs w:val="24"/>
          <w:highlight w:val="none"/>
          <w:lang w:val="en-US"/>
        </w:rPr>
        <w:t>环境影响报告书》，</w:t>
      </w:r>
      <w:r>
        <w:rPr>
          <w:rFonts w:hint="default" w:ascii="Times New Roman" w:hAnsi="Times New Roman" w:eastAsia="宋体" w:cs="Times New Roman"/>
          <w:color w:val="auto"/>
          <w:sz w:val="24"/>
          <w:szCs w:val="24"/>
          <w:highlight w:val="none"/>
          <w:lang w:val="en-US" w:eastAsia="zh-CN"/>
        </w:rPr>
        <w:t>2008年10月13日，建平县环境保护局以建环审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2008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55号文对该项目进行了批复</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年产5万吨铁精粉。建设项目于2009年1月开工，于2021年1月主体完工</w:t>
      </w:r>
      <w:r>
        <w:rPr>
          <w:rFonts w:hint="default" w:ascii="Times New Roman" w:hAnsi="Times New Roman" w:eastAsia="宋体" w:cs="Times New Roman"/>
          <w:color w:val="auto"/>
          <w:sz w:val="24"/>
          <w:szCs w:val="24"/>
          <w:highlight w:val="none"/>
        </w:rPr>
        <w:t>。</w:t>
      </w:r>
    </w:p>
    <w:p>
      <w:pPr>
        <w:widowControl w:val="0"/>
        <w:wordWrap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21年</w:t>
      </w:r>
      <w:r>
        <w:rPr>
          <w:rFonts w:hint="default" w:ascii="Times New Roman" w:hAnsi="Times New Roman" w:eastAsia="宋体" w:cs="Times New Roman"/>
          <w:color w:val="auto"/>
          <w:sz w:val="24"/>
          <w:szCs w:val="24"/>
          <w:highlight w:val="none"/>
        </w:rPr>
        <w:t>12</w:t>
      </w:r>
      <w:r>
        <w:rPr>
          <w:rFonts w:hint="default" w:ascii="Times New Roman" w:hAnsi="Times New Roman" w:eastAsia="宋体" w:cs="Times New Roman"/>
          <w:color w:val="auto"/>
          <w:sz w:val="24"/>
          <w:szCs w:val="24"/>
          <w:highlight w:val="none"/>
          <w:lang w:val="en-US" w:eastAsia="zh-CN"/>
        </w:rPr>
        <w:t>月</w:t>
      </w:r>
      <w:r>
        <w:rPr>
          <w:rFonts w:hint="default" w:ascii="Times New Roman" w:hAnsi="Times New Roman" w:eastAsia="宋体" w:cs="Times New Roman"/>
          <w:color w:val="auto"/>
          <w:sz w:val="24"/>
          <w:szCs w:val="24"/>
          <w:highlight w:val="none"/>
        </w:rPr>
        <w:t>23</w:t>
      </w:r>
      <w:r>
        <w:rPr>
          <w:rFonts w:hint="default" w:ascii="Times New Roman" w:hAnsi="Times New Roman" w:eastAsia="宋体" w:cs="Times New Roman"/>
          <w:color w:val="auto"/>
          <w:sz w:val="24"/>
          <w:szCs w:val="24"/>
          <w:highlight w:val="none"/>
          <w:lang w:val="en-US" w:eastAsia="zh-CN"/>
        </w:rPr>
        <w:t>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公司</w:t>
      </w:r>
      <w:r>
        <w:rPr>
          <w:rFonts w:hint="default" w:ascii="Times New Roman" w:hAnsi="Times New Roman" w:eastAsia="宋体" w:cs="Times New Roman"/>
          <w:color w:val="auto"/>
          <w:sz w:val="24"/>
          <w:szCs w:val="24"/>
          <w:highlight w:val="none"/>
        </w:rPr>
        <w:t>正式申领排污许</w:t>
      </w:r>
      <w:r>
        <w:rPr>
          <w:rFonts w:hint="default" w:ascii="Times New Roman" w:hAnsi="Times New Roman" w:eastAsia="宋体" w:cs="Times New Roman"/>
          <w:color w:val="auto"/>
          <w:sz w:val="24"/>
          <w:szCs w:val="24"/>
          <w:highlight w:val="none"/>
          <w:lang w:val="en-US" w:eastAsia="zh-CN"/>
        </w:rPr>
        <w:t>登记</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证书</w:t>
      </w:r>
      <w:r>
        <w:rPr>
          <w:rFonts w:hint="default" w:ascii="Times New Roman" w:hAnsi="Times New Roman" w:eastAsia="宋体" w:cs="Times New Roman"/>
          <w:color w:val="auto"/>
          <w:sz w:val="24"/>
          <w:szCs w:val="24"/>
          <w:highlight w:val="none"/>
        </w:rPr>
        <w:t>编号：92211322MA0URT975R001W。</w:t>
      </w:r>
    </w:p>
    <w:p>
      <w:pPr>
        <w:widowControl w:val="0"/>
        <w:wordWrap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企业</w:t>
      </w:r>
      <w:r>
        <w:rPr>
          <w:rFonts w:hint="default" w:ascii="Times New Roman" w:hAnsi="Times New Roman" w:eastAsia="宋体" w:cs="Times New Roman"/>
          <w:color w:val="auto"/>
          <w:sz w:val="24"/>
          <w:szCs w:val="24"/>
          <w:highlight w:val="none"/>
        </w:rPr>
        <w:t>自20</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10月</w:t>
      </w:r>
      <w:r>
        <w:rPr>
          <w:rFonts w:hint="default" w:ascii="Times New Roman" w:hAnsi="Times New Roman" w:eastAsia="宋体" w:cs="Times New Roman"/>
          <w:color w:val="auto"/>
          <w:sz w:val="24"/>
          <w:szCs w:val="24"/>
          <w:highlight w:val="none"/>
        </w:rPr>
        <w:t>通过竣工环境保护验收，在此期间，该站根据自身发展需要，以及国家和地方陆续颁布的环保法律法规、规范政策等要求，对</w:t>
      </w:r>
      <w:r>
        <w:rPr>
          <w:rFonts w:hint="default" w:ascii="Times New Roman" w:hAnsi="Times New Roman" w:eastAsia="宋体" w:cs="Times New Roman"/>
          <w:color w:val="auto"/>
          <w:sz w:val="24"/>
          <w:szCs w:val="24"/>
          <w:highlight w:val="none"/>
          <w:lang w:val="en-US" w:eastAsia="zh-CN"/>
        </w:rPr>
        <w:t>厂</w:t>
      </w:r>
      <w:r>
        <w:rPr>
          <w:rFonts w:hint="default" w:ascii="Times New Roman" w:hAnsi="Times New Roman" w:eastAsia="宋体" w:cs="Times New Roman"/>
          <w:color w:val="auto"/>
          <w:sz w:val="24"/>
          <w:szCs w:val="24"/>
          <w:highlight w:val="none"/>
        </w:rPr>
        <w:t>内部分工程内容及环保设施等进行改造，现状变动内容包括</w:t>
      </w:r>
      <w:r>
        <w:rPr>
          <w:rFonts w:hint="default" w:ascii="Times New Roman" w:hAnsi="Times New Roman" w:eastAsia="宋体" w:cs="Times New Roman"/>
          <w:color w:val="auto"/>
          <w:sz w:val="24"/>
          <w:highlight w:val="none"/>
          <w:lang w:val="en-US" w:eastAsia="zh-CN"/>
        </w:rPr>
        <w:t>球磨机型号发生变化</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尾矿渣去向发生变化、更新固废种类</w:t>
      </w:r>
      <w:r>
        <w:rPr>
          <w:rFonts w:hint="default" w:ascii="Times New Roman" w:hAnsi="Times New Roman" w:eastAsia="宋体" w:cs="Times New Roman"/>
          <w:color w:val="auto"/>
          <w:sz w:val="24"/>
          <w:szCs w:val="24"/>
          <w:highlight w:val="none"/>
        </w:rPr>
        <w:t>等，具体变化情况如下：</w:t>
      </w:r>
    </w:p>
    <w:p>
      <w:pPr>
        <w:pStyle w:val="27"/>
        <w:widowControl w:val="0"/>
        <w:wordWrap/>
        <w:adjustRightInd w:val="0"/>
        <w:snapToGrid/>
        <w:spacing w:before="0" w:after="0" w:line="240" w:lineRule="auto"/>
        <w:textAlignment w:val="baseline"/>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default" w:ascii="Times New Roman" w:hAnsi="Times New Roman" w:eastAsia="宋体" w:cs="Times New Roman"/>
          <w:b/>
          <w:bCs/>
          <w:color w:val="auto"/>
          <w:lang w:val="en-US" w:eastAsia="zh-CN"/>
        </w:rPr>
        <w:t>0-1</w:t>
      </w:r>
      <w:r>
        <w:rPr>
          <w:rFonts w:hint="default" w:ascii="Times New Roman" w:hAnsi="Times New Roman" w:eastAsia="宋体" w:cs="Times New Roman"/>
          <w:b/>
          <w:bCs/>
          <w:color w:val="auto"/>
        </w:rPr>
        <w:t xml:space="preserve">  变动内容及重大变动判定结果表</w:t>
      </w:r>
    </w:p>
    <w:tbl>
      <w:tblPr>
        <w:tblW w:w="85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1"/>
        <w:gridCol w:w="662"/>
        <w:gridCol w:w="3624"/>
        <w:gridCol w:w="2143"/>
        <w:gridCol w:w="1266"/>
      </w:tblGrid>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4286" w:type="dxa"/>
            <w:gridSpan w:val="2"/>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标准内容</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实际变动情况</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是否属于重大变动</w:t>
            </w:r>
          </w:p>
        </w:tc>
      </w:tr>
      <w:tr>
        <w:trPr>
          <w:trHeight w:val="402" w:hRule="atLeast"/>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662"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性质</w:t>
            </w:r>
          </w:p>
        </w:tc>
        <w:tc>
          <w:tcPr>
            <w:tcW w:w="362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建设项目开发、使用功能发生变化的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trHeight w:val="397" w:hRule="atLeast"/>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w:t>
            </w:r>
          </w:p>
        </w:tc>
        <w:tc>
          <w:tcPr>
            <w:tcW w:w="662" w:type="dxa"/>
            <w:vMerge w:val="restart"/>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规模</w:t>
            </w:r>
          </w:p>
        </w:tc>
        <w:tc>
          <w:tcPr>
            <w:tcW w:w="362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生产、处置或储存增大30%及以上</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生产、处置或储存能力增大，导致第一类污染物排放量增加</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位于环境质量不达标区的建设项目生产、处置或储存能力增大，导致相应污染物为二氧化硫、氮氧化物、可吸入颗粒物、挥发性有机物；臭氧不达标区，相应污染物为氮氧化物、挥发性有机物；其他大气、水污染物因子不达标区，相应污染物为超标污染因子</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；位于达标区的建设项目生产、处置或储存能力增大，导致污染物排放量增加10%及以上的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w:t>
            </w:r>
          </w:p>
        </w:tc>
        <w:tc>
          <w:tcPr>
            <w:tcW w:w="662"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地点</w:t>
            </w:r>
          </w:p>
        </w:tc>
        <w:tc>
          <w:tcPr>
            <w:tcW w:w="362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重新选址；在原厂址附近调整</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包括总平面置变化</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导致环境防护距离范围变化且新增敏感点的。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w:t>
            </w:r>
          </w:p>
        </w:tc>
        <w:tc>
          <w:tcPr>
            <w:tcW w:w="662" w:type="dxa"/>
            <w:vMerge w:val="restart"/>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生产工艺</w:t>
            </w:r>
          </w:p>
        </w:tc>
        <w:tc>
          <w:tcPr>
            <w:tcW w:w="3624" w:type="dxa"/>
            <w:tcBorders>
              <w:tl2br w:val="nil"/>
              <w:tr2bl w:val="nil"/>
            </w:tcBorders>
            <w:vAlign w:val="center"/>
          </w:tcPr>
          <w:p>
            <w:pPr>
              <w:widowControl w:val="0"/>
              <w:wordWrap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新增产品品种或生产工艺</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含主要生产装置、设备及配套设施</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、主要原辅材料、燃料变化，导致以下情形之一:</w:t>
            </w:r>
          </w:p>
          <w:p>
            <w:pPr>
              <w:widowControl w:val="0"/>
              <w:wordWrap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1</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新增排放污染物种类的</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毒性、挥发性降低的除外</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p>
          <w:p>
            <w:pPr>
              <w:widowControl w:val="0"/>
              <w:numPr>
                <w:ilvl w:val="0"/>
                <w:numId w:val="8"/>
              </w:numPr>
              <w:wordWrap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位于环境质量不达标区的建设项目相应污染物排放量增加的；</w:t>
            </w:r>
          </w:p>
          <w:p>
            <w:pPr>
              <w:widowControl w:val="0"/>
              <w:numPr>
                <w:ilvl w:val="0"/>
                <w:numId w:val="8"/>
              </w:numPr>
              <w:wordWrap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废水第一类污染物排放量增加的；</w:t>
            </w:r>
          </w:p>
          <w:p>
            <w:pPr>
              <w:widowControl w:val="0"/>
              <w:numPr>
                <w:ilvl w:val="0"/>
                <w:numId w:val="8"/>
              </w:numPr>
              <w:wordWrap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其他污染物排放量增加10%及以上的。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本项目生产设备-球磨机型号发生变化且由于</w:t>
            </w:r>
            <w:r>
              <w:rPr>
                <w:rFonts w:hint="default" w:ascii="Times New Roman" w:hAnsi="Times New Roman" w:eastAsia="宋体" w:cs="Times New Roman"/>
                <w:color w:val="auto"/>
                <w:sz w:val="21"/>
                <w:szCs w:val="21"/>
                <w:lang w:val="en-US" w:eastAsia="zh-CN"/>
              </w:rPr>
              <w:t>尾矿库达到服务年限新增干排装置</w:t>
            </w:r>
            <w:r>
              <w:rPr>
                <w:rFonts w:hint="default" w:ascii="Times New Roman" w:hAnsi="Times New Roman" w:eastAsia="宋体" w:cs="Times New Roman"/>
                <w:b w:val="0"/>
                <w:bCs w:val="0"/>
                <w:color w:val="auto"/>
                <w:sz w:val="21"/>
                <w:szCs w:val="21"/>
                <w:lang w:val="en-US" w:eastAsia="zh-CN"/>
              </w:rPr>
              <w:t>，但产能不发生变化。故不会导致以上情形</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物料运输、装卸、贮存方式变化，导致大气污染物无组织排放量增加10%及以上的。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w:t>
            </w:r>
          </w:p>
        </w:tc>
        <w:tc>
          <w:tcPr>
            <w:tcW w:w="662" w:type="dxa"/>
            <w:vMerge w:val="restart"/>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环境保护措施</w:t>
            </w:r>
          </w:p>
        </w:tc>
        <w:tc>
          <w:tcPr>
            <w:tcW w:w="3624" w:type="dxa"/>
            <w:tcBorders>
              <w:tl2br w:val="nil"/>
              <w:tr2bl w:val="nil"/>
            </w:tcBorders>
            <w:vAlign w:val="center"/>
          </w:tcPr>
          <w:p>
            <w:pPr>
              <w:widowControl w:val="0"/>
              <w:wordWrap/>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度气、废水污染防治措施变化，导致第6条中所列情形之一</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废气无组织排放改为有组织排放、污染防治措施强化或改进的除外</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或大气污染物无组织排放量增加10%及以上的。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新增废水直接排放口；废水由间接排放改为直接排放；废水直接排放口位置变化，导致不利环境影响加重的。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新增废气主要排放口</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废气无组织排放改为有组织排放的除外</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；主要排放口排气筒高度降低10%及以上的。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噪声、土壤或地下水污染防治措施变化，导致不利环境影响加重的。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否 </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12</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固体废物利用处置方式由委托外单位利用处置</w:t>
            </w:r>
          </w:p>
          <w:p>
            <w:pPr>
              <w:widowControl w:val="0"/>
              <w:wordWrap/>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改为自行利用处置的</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自行利用处置设施单独开展环境影响评价的除外</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；固体废物自行处置方式变化，导致不利环境影响加重的。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环评阶段尾矿渣全部排入尾矿库，实际运营过程中尾矿渣</w:t>
            </w:r>
            <w:r>
              <w:rPr>
                <w:rFonts w:hint="default" w:ascii="Times New Roman" w:hAnsi="Times New Roman" w:eastAsia="宋体" w:cs="Times New Roman"/>
                <w:color w:val="auto"/>
                <w:kern w:val="0"/>
                <w:sz w:val="21"/>
                <w:szCs w:val="21"/>
                <w:lang w:val="en-US" w:eastAsia="zh-CN"/>
              </w:rPr>
              <w:t>经尾矿干排设施脱水处理后</w:t>
            </w:r>
            <w:r>
              <w:rPr>
                <w:rFonts w:hint="default" w:ascii="Times New Roman" w:hAnsi="Times New Roman" w:eastAsia="宋体" w:cs="Times New Roman"/>
                <w:color w:val="auto"/>
                <w:kern w:val="0"/>
                <w:sz w:val="21"/>
                <w:szCs w:val="21"/>
              </w:rPr>
              <w:t>，即产即清</w:t>
            </w:r>
            <w:r>
              <w:rPr>
                <w:rFonts w:hint="default" w:ascii="Times New Roman" w:hAnsi="Times New Roman" w:eastAsia="宋体" w:cs="Times New Roman"/>
                <w:color w:val="auto"/>
                <w:sz w:val="21"/>
                <w:szCs w:val="21"/>
              </w:rPr>
              <w:t>，作为建筑材料外售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虽然</w:t>
            </w:r>
            <w:r>
              <w:rPr>
                <w:rFonts w:hint="default" w:ascii="Times New Roman" w:hAnsi="Times New Roman" w:eastAsia="宋体" w:cs="Times New Roman"/>
                <w:b w:val="0"/>
                <w:bCs w:val="0"/>
                <w:color w:val="auto"/>
                <w:sz w:val="21"/>
                <w:szCs w:val="21"/>
                <w:lang w:val="en-US" w:eastAsia="zh-CN"/>
              </w:rPr>
              <w:t>固体废物处置方式变化，但并未导致不利环境影响加重</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r>
        <w:trPr>
          <w:jc w:val="center"/>
        </w:trPr>
        <w:tc>
          <w:tcPr>
            <w:tcW w:w="821"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13</w:t>
            </w:r>
          </w:p>
        </w:tc>
        <w:tc>
          <w:tcPr>
            <w:tcW w:w="662" w:type="dxa"/>
            <w:vMerge w:val="continue"/>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p>
        </w:tc>
        <w:tc>
          <w:tcPr>
            <w:tcW w:w="3624" w:type="dxa"/>
            <w:tcBorders>
              <w:tl2br w:val="nil"/>
              <w:tr2bl w:val="nil"/>
            </w:tcBorders>
            <w:vAlign w:val="center"/>
          </w:tcPr>
          <w:p>
            <w:pPr>
              <w:widowControl w:val="0"/>
              <w:wordWrap/>
              <w:adjustRightInd w:val="0"/>
              <w:snapToGrid w:val="0"/>
              <w:spacing w:line="240" w:lineRule="auto"/>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事故废水暂存能力或拦截设施变化，导致环境风险防范能力弱化或降低的。</w:t>
            </w:r>
          </w:p>
        </w:tc>
        <w:tc>
          <w:tcPr>
            <w:tcW w:w="2143"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无变动</w:t>
            </w:r>
          </w:p>
        </w:tc>
        <w:tc>
          <w:tcPr>
            <w:tcW w:w="1266"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否</w:t>
            </w:r>
          </w:p>
        </w:tc>
      </w:tr>
    </w:tbl>
    <w:p>
      <w:pPr>
        <w:pStyle w:val="18"/>
        <w:widowControl w:val="0"/>
        <w:wordWrap/>
        <w:adjustRightInd/>
        <w:snapToGrid/>
        <w:spacing w:after="0" w:line="360" w:lineRule="auto"/>
        <w:ind w:lef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表0-1可知，本项目不存在重大变动情形，故不需履行技改扩环评或重新报批环评文件等环保手续。但鉴于目前存在的变动，为方便厂内日常环境管理、接受当地生态环境主管部门监管以及后续办理排污许可变更手续等方面工作，组织开展环境影响后评价。我单位接受</w:t>
      </w:r>
      <w:r>
        <w:rPr>
          <w:rFonts w:hint="default" w:ascii="Times New Roman" w:hAnsi="Times New Roman" w:eastAsia="宋体" w:cs="Times New Roman"/>
          <w:color w:val="auto"/>
          <w:sz w:val="24"/>
          <w:szCs w:val="24"/>
          <w:highlight w:val="none"/>
          <w:lang w:eastAsia="zh-CN"/>
        </w:rPr>
        <w:t>建平县建亮铁选厂</w:t>
      </w:r>
      <w:r>
        <w:rPr>
          <w:rFonts w:hint="default" w:ascii="Times New Roman" w:hAnsi="Times New Roman" w:eastAsia="宋体" w:cs="Times New Roman"/>
          <w:color w:val="auto"/>
          <w:kern w:val="2"/>
          <w:sz w:val="24"/>
          <w:szCs w:val="24"/>
          <w:highlight w:val="none"/>
          <w:lang w:val="en-US" w:eastAsia="zh-CN" w:bidi="ar-SA"/>
        </w:rPr>
        <w:t>委托后，立即开展现场踏勘、基础资料收集及调研等工作。通过对项目建设过程回顾分析，项目工程内容及污染物排放变化分析，污染物排放特征、种类和排放量情况分析，对区域环境影响进行验证分析，污染防治措施的有效性评估以及总量控制等方面分析，在工程达标可行性基础上提出补救措施和完善建议，编制完成了《</w:t>
      </w:r>
      <w:r>
        <w:rPr>
          <w:rFonts w:hint="default" w:ascii="Times New Roman" w:hAnsi="Times New Roman" w:eastAsia="宋体" w:cs="Times New Roman"/>
          <w:color w:val="auto"/>
          <w:sz w:val="24"/>
          <w:szCs w:val="24"/>
          <w:highlight w:val="none"/>
          <w:lang w:eastAsia="zh-CN"/>
        </w:rPr>
        <w:t>建平县建亮铁选厂年产5万吨铁精粉项目</w:t>
      </w:r>
      <w:r>
        <w:rPr>
          <w:rFonts w:hint="default" w:ascii="Times New Roman" w:hAnsi="Times New Roman" w:eastAsia="宋体" w:cs="Times New Roman"/>
          <w:color w:val="auto"/>
          <w:kern w:val="2"/>
          <w:sz w:val="24"/>
          <w:szCs w:val="24"/>
          <w:highlight w:val="none"/>
          <w:lang w:val="en-US" w:eastAsia="zh-CN" w:bidi="ar-SA"/>
        </w:rPr>
        <w:t>环境影响后评价报告》。</w:t>
      </w:r>
    </w:p>
    <w:p>
      <w:pPr>
        <w:pStyle w:val="18"/>
        <w:widowControl w:val="0"/>
        <w:wordWrap/>
        <w:adjustRightInd/>
        <w:snapToGrid/>
        <w:spacing w:before="41" w:line="212" w:lineRule="auto"/>
        <w:ind w:left="488"/>
        <w:textAlignment w:val="auto"/>
        <w:outlineLvl w:val="9"/>
        <w:rPr>
          <w:rFonts w:hint="default" w:ascii="Times New Roman" w:hAnsi="Times New Roman" w:eastAsia="宋体" w:cs="Times New Roman"/>
          <w:b/>
          <w:bCs/>
          <w:color w:val="auto"/>
          <w:kern w:val="2"/>
          <w:sz w:val="32"/>
          <w:szCs w:val="22"/>
          <w:highlight w:val="none"/>
          <w:lang w:val="en-US" w:eastAsia="zh-CN" w:bidi="ar-SA"/>
        </w:rPr>
      </w:pPr>
      <w:bookmarkStart w:id="5" w:name="_Toc30542"/>
      <w:r>
        <w:rPr>
          <w:rFonts w:hint="default" w:ascii="Times New Roman" w:hAnsi="Times New Roman" w:eastAsia="宋体" w:cs="Times New Roman"/>
          <w:b/>
          <w:bCs/>
          <w:color w:val="auto"/>
          <w:kern w:val="2"/>
          <w:sz w:val="32"/>
          <w:szCs w:val="22"/>
          <w:highlight w:val="none"/>
          <w:lang w:val="en-US" w:eastAsia="zh-CN" w:bidi="ar-SA"/>
        </w:rPr>
        <w:t>2、关注的主要环境问题</w:t>
      </w:r>
      <w:bookmarkEnd w:id="5"/>
    </w:p>
    <w:p>
      <w:pPr>
        <w:pStyle w:val="18"/>
        <w:spacing w:before="206" w:line="218" w:lineRule="auto"/>
        <w:ind w:left="488"/>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根据项目特点及周边环境调查，本项目后评价关注的主要环境问题如下：</w:t>
      </w:r>
    </w:p>
    <w:p>
      <w:pPr>
        <w:pStyle w:val="18"/>
        <w:widowControl w:val="0"/>
        <w:wordWrap/>
        <w:snapToGrid/>
        <w:spacing w:after="0" w:line="360" w:lineRule="auto"/>
        <w:ind w:lef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（1）梳理项目现状变动内容；</w:t>
      </w:r>
    </w:p>
    <w:p>
      <w:pPr>
        <w:pStyle w:val="18"/>
        <w:widowControl w:val="0"/>
        <w:wordWrap/>
        <w:snapToGrid/>
        <w:spacing w:after="0" w:line="360" w:lineRule="auto"/>
        <w:ind w:lef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（2）详细调查球磨机等设备设施；</w:t>
      </w:r>
    </w:p>
    <w:p>
      <w:pPr>
        <w:pStyle w:val="18"/>
        <w:widowControl w:val="0"/>
        <w:wordWrap/>
        <w:snapToGrid/>
        <w:spacing w:after="0" w:line="360" w:lineRule="auto"/>
        <w:ind w:lef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（3）通过监测和资料查证，论述污染物产生及达标排放情况，调查固废种类变化并完善；</w:t>
      </w:r>
    </w:p>
    <w:p>
      <w:pPr>
        <w:pStyle w:val="18"/>
        <w:widowControl w:val="0"/>
        <w:wordWrap/>
        <w:snapToGrid/>
        <w:spacing w:after="0" w:line="360" w:lineRule="auto"/>
        <w:ind w:lef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（4）通过监测和资料查证，论述环保措施的落实情况以及现有环保措施的有效性；</w:t>
      </w:r>
    </w:p>
    <w:p>
      <w:pPr>
        <w:keepNext/>
        <w:keepLines/>
        <w:widowControl w:val="0"/>
        <w:wordWrap/>
        <w:adjustRightInd w:val="0"/>
        <w:snapToGrid/>
        <w:spacing w:line="360" w:lineRule="auto"/>
        <w:ind w:lef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（5）通过收集相关资料，评价建设项目的环境管理情况，提出整改建议。</w:t>
      </w:r>
    </w:p>
    <w:p>
      <w:pPr>
        <w:keepNext/>
        <w:keepLines/>
        <w:adjustRightInd w:val="0"/>
        <w:spacing w:before="80"/>
        <w:ind w:firstLine="643" w:firstLineChars="200"/>
        <w:jc w:val="left"/>
        <w:rPr>
          <w:rFonts w:hint="default" w:ascii="Times New Roman" w:hAnsi="Times New Roman" w:eastAsia="宋体" w:cs="Times New Roman"/>
          <w:b/>
          <w:bCs/>
          <w:color w:val="auto"/>
          <w:sz w:val="32"/>
          <w:highlight w:val="none"/>
        </w:rPr>
      </w:pPr>
      <w:r>
        <w:rPr>
          <w:rFonts w:hint="default" w:ascii="Times New Roman" w:hAnsi="Times New Roman" w:eastAsia="宋体" w:cs="Times New Roman"/>
          <w:b/>
          <w:bCs/>
          <w:color w:val="auto"/>
          <w:sz w:val="32"/>
          <w:highlight w:val="none"/>
          <w:lang w:val="en-US" w:eastAsia="zh-CN"/>
        </w:rPr>
        <w:t>3</w:t>
      </w:r>
      <w:r>
        <w:rPr>
          <w:rFonts w:hint="default" w:ascii="Times New Roman" w:hAnsi="Times New Roman" w:eastAsia="宋体" w:cs="Times New Roman"/>
          <w:b/>
          <w:bCs/>
          <w:color w:val="auto"/>
          <w:sz w:val="32"/>
          <w:highlight w:val="none"/>
        </w:rPr>
        <w:t>、</w:t>
      </w:r>
      <w:r>
        <w:rPr>
          <w:rFonts w:hint="default" w:ascii="Times New Roman" w:hAnsi="Times New Roman" w:eastAsia="宋体" w:cs="Times New Roman"/>
          <w:b/>
          <w:bCs/>
          <w:color w:val="auto"/>
          <w:sz w:val="32"/>
          <w:highlight w:val="none"/>
          <w:lang w:eastAsia="zh-CN"/>
        </w:rPr>
        <w:t>分析判定相关情况</w:t>
      </w:r>
    </w:p>
    <w:p>
      <w:pPr>
        <w:spacing w:before="20" w:after="12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（1）产业政策符合性分析</w:t>
      </w:r>
    </w:p>
    <w:p>
      <w:pPr>
        <w:spacing w:before="20" w:after="12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本项目主要从事</w:t>
      </w:r>
      <w:r>
        <w:rPr>
          <w:rFonts w:hint="default" w:ascii="Times New Roman" w:hAnsi="Times New Roman" w:eastAsia="宋体" w:cs="Times New Roman"/>
          <w:color w:val="auto"/>
          <w:sz w:val="24"/>
          <w:szCs w:val="24"/>
          <w:highlight w:val="none"/>
          <w:lang w:val="en-US" w:eastAsia="zh-CN"/>
        </w:rPr>
        <w:t>黑色</w:t>
      </w:r>
      <w:r>
        <w:rPr>
          <w:rFonts w:hint="default" w:ascii="Times New Roman" w:hAnsi="Times New Roman" w:eastAsia="宋体" w:cs="Times New Roman"/>
          <w:color w:val="auto"/>
          <w:sz w:val="24"/>
          <w:szCs w:val="24"/>
          <w:highlight w:val="none"/>
        </w:rPr>
        <w:t>金属矿采选业，不</w:t>
      </w:r>
      <w:r>
        <w:rPr>
          <w:rFonts w:hint="default"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rPr>
        <w:t>国家颁布的《产业结构调整指导目录（20</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年本）》中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鼓励类</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限制类</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之列，属于允许类项目。故本项目符合国家的产业政策。</w:t>
      </w:r>
    </w:p>
    <w:p>
      <w:pPr>
        <w:spacing w:before="20" w:after="120" w:line="360" w:lineRule="auto"/>
        <w:ind w:firstLine="480" w:firstLineChars="200"/>
        <w:rPr>
          <w:rFonts w:hint="default" w:ascii="Times New Roman" w:hAnsi="Times New Roman" w:eastAsia="宋体" w:cs="Times New Roman"/>
          <w:color w:val="auto"/>
          <w:sz w:val="24"/>
          <w:szCs w:val="24"/>
          <w:highlight w:val="none"/>
          <w:lang w:eastAsia="zh-CN"/>
        </w:rPr>
      </w:pPr>
      <w:bookmarkStart w:id="6" w:name="_Toc6321"/>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）“四条红线”相符性分析</w:t>
      </w:r>
    </w:p>
    <w:p>
      <w:pPr>
        <w:spacing w:beforeLines="50" w:line="480" w:lineRule="exact"/>
        <w:ind w:firstLine="480" w:firstLineChars="200"/>
        <w:rPr>
          <w:rFonts w:hint="default" w:ascii="Times New Roman" w:hAnsi="Times New Roman" w:eastAsia="宋体" w:cs="Times New Roman"/>
          <w:color w:val="auto"/>
          <w:kern w:val="10"/>
          <w:sz w:val="24"/>
          <w:szCs w:val="24"/>
          <w:highlight w:val="none"/>
        </w:rPr>
      </w:pPr>
      <w:r>
        <w:rPr>
          <w:rFonts w:hint="default" w:ascii="Times New Roman" w:hAnsi="Times New Roman" w:eastAsia="宋体" w:cs="Times New Roman"/>
          <w:color w:val="auto"/>
          <w:kern w:val="10"/>
          <w:sz w:val="24"/>
          <w:szCs w:val="24"/>
          <w:highlight w:val="none"/>
        </w:rPr>
        <w:t>“四条红线”分别指满足规划选址要求、符合各类生态功能区要求、不属于过剩产能、不属于淘汰落后工艺，根据企业现状，分析本项目“四条红线”相符性情况，结果详见</w:t>
      </w:r>
      <w:r>
        <w:rPr>
          <w:rFonts w:hint="default" w:ascii="Times New Roman" w:hAnsi="Times New Roman" w:eastAsia="宋体" w:cs="Times New Roman"/>
          <w:color w:val="auto"/>
          <w:kern w:val="10"/>
          <w:sz w:val="24"/>
          <w:szCs w:val="24"/>
          <w:highlight w:val="none"/>
          <w:lang w:val="en-US" w:eastAsia="zh-CN"/>
        </w:rPr>
        <w:t>下</w:t>
      </w:r>
      <w:r>
        <w:rPr>
          <w:rFonts w:hint="default" w:ascii="Times New Roman" w:hAnsi="Times New Roman" w:eastAsia="宋体" w:cs="Times New Roman"/>
          <w:color w:val="auto"/>
          <w:kern w:val="10"/>
          <w:sz w:val="24"/>
          <w:szCs w:val="24"/>
          <w:highlight w:val="none"/>
        </w:rPr>
        <w:t>表。</w:t>
      </w:r>
    </w:p>
    <w:p>
      <w:pPr>
        <w:adjustRightInd w:val="0"/>
        <w:snapToGrid w:val="0"/>
        <w:spacing w:beforeLines="50" w:line="480" w:lineRule="exact"/>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0-2</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与文件</w:t>
      </w:r>
      <w:r>
        <w:rPr>
          <w:rFonts w:hint="default" w:ascii="Times New Roman" w:hAnsi="Times New Roman" w:eastAsia="宋体" w:cs="Times New Roman"/>
          <w:b/>
          <w:bCs/>
          <w:color w:val="auto"/>
          <w:sz w:val="24"/>
          <w:szCs w:val="24"/>
          <w:highlight w:val="none"/>
        </w:rPr>
        <w:t>相符性分析</w:t>
      </w:r>
    </w:p>
    <w:tbl>
      <w:tblPr>
        <w:tblW w:w="91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2893"/>
        <w:gridCol w:w="3576"/>
        <w:gridCol w:w="1229"/>
      </w:tblGrid>
      <w:tr>
        <w:trPr>
          <w:jc w:val="center"/>
        </w:trPr>
        <w:tc>
          <w:tcPr>
            <w:tcW w:w="1447"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序号</w:t>
            </w:r>
          </w:p>
        </w:tc>
        <w:tc>
          <w:tcPr>
            <w:tcW w:w="2893"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红线内容</w:t>
            </w:r>
          </w:p>
        </w:tc>
        <w:tc>
          <w:tcPr>
            <w:tcW w:w="3576"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本项目情况</w:t>
            </w:r>
          </w:p>
        </w:tc>
        <w:tc>
          <w:tcPr>
            <w:tcW w:w="1229"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分析结果</w:t>
            </w:r>
          </w:p>
        </w:tc>
      </w:tr>
      <w:tr>
        <w:trPr>
          <w:jc w:val="center"/>
        </w:trPr>
        <w:tc>
          <w:tcPr>
            <w:tcW w:w="1447"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第一条</w:t>
            </w:r>
          </w:p>
        </w:tc>
        <w:tc>
          <w:tcPr>
            <w:tcW w:w="2893"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满足规划选址要求项目</w:t>
            </w:r>
          </w:p>
        </w:tc>
        <w:tc>
          <w:tcPr>
            <w:tcW w:w="3576"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项目建设地点分布在</w:t>
            </w:r>
            <w:r>
              <w:rPr>
                <w:rFonts w:hint="default" w:ascii="Times New Roman" w:hAnsi="Times New Roman" w:eastAsia="宋体" w:cs="Times New Roman"/>
                <w:bCs/>
                <w:color w:val="auto"/>
                <w:szCs w:val="21"/>
                <w:highlight w:val="none"/>
                <w:lang w:eastAsia="zh-CN"/>
              </w:rPr>
              <w:t>辽宁省朝阳市建平县榆树林子镇小房身村</w:t>
            </w: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val="en-US" w:eastAsia="zh-CN"/>
              </w:rPr>
              <w:t>项目东厂区中心坐标E：119.863738141，N：41.622649230，项目用地选址符合当地用地规划。因此本项目符合环境管理政策。</w:t>
            </w:r>
          </w:p>
        </w:tc>
        <w:tc>
          <w:tcPr>
            <w:tcW w:w="1229"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jc w:val="center"/>
        </w:trPr>
        <w:tc>
          <w:tcPr>
            <w:tcW w:w="1447"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第二条</w:t>
            </w:r>
          </w:p>
        </w:tc>
        <w:tc>
          <w:tcPr>
            <w:tcW w:w="2893"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符合各类生态功能区要求项目</w:t>
            </w:r>
          </w:p>
        </w:tc>
        <w:tc>
          <w:tcPr>
            <w:tcW w:w="3576"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项目不位于自然保护区、风景名胜区、饮用水源保护区和其他需要特殊保护的区域。</w:t>
            </w:r>
          </w:p>
        </w:tc>
        <w:tc>
          <w:tcPr>
            <w:tcW w:w="1229"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jc w:val="center"/>
        </w:trPr>
        <w:tc>
          <w:tcPr>
            <w:tcW w:w="1447"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第三条</w:t>
            </w:r>
          </w:p>
        </w:tc>
        <w:tc>
          <w:tcPr>
            <w:tcW w:w="2893"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不属于过剩产能项目</w:t>
            </w:r>
          </w:p>
        </w:tc>
        <w:tc>
          <w:tcPr>
            <w:tcW w:w="3576" w:type="dxa"/>
            <w:vMerge w:val="restart"/>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本项目属于“六、黑色金属矿采选业 08--铁矿采选081”，</w:t>
            </w:r>
            <w:r>
              <w:rPr>
                <w:rFonts w:hint="default" w:ascii="Times New Roman" w:hAnsi="Times New Roman" w:eastAsia="宋体" w:cs="Times New Roman"/>
                <w:bCs/>
                <w:color w:val="auto"/>
                <w:szCs w:val="21"/>
                <w:highlight w:val="none"/>
              </w:rPr>
              <w:t>对照《产业</w:t>
            </w:r>
            <w:r>
              <w:rPr>
                <w:rFonts w:hint="default" w:ascii="Times New Roman" w:hAnsi="Times New Roman" w:eastAsia="宋体" w:cs="Times New Roman"/>
                <w:bCs/>
                <w:color w:val="auto"/>
                <w:szCs w:val="21"/>
                <w:highlight w:val="none"/>
                <w:lang w:val="en-US" w:eastAsia="zh-CN"/>
              </w:rPr>
              <w:t>结构</w:t>
            </w:r>
            <w:r>
              <w:rPr>
                <w:rFonts w:hint="default" w:ascii="Times New Roman" w:hAnsi="Times New Roman" w:eastAsia="宋体" w:cs="Times New Roman"/>
                <w:bCs/>
                <w:color w:val="auto"/>
                <w:szCs w:val="21"/>
                <w:highlight w:val="none"/>
              </w:rPr>
              <w:t>调整指导目录》（</w:t>
            </w:r>
            <w:r>
              <w:rPr>
                <w:rFonts w:hint="default" w:ascii="Times New Roman" w:hAnsi="Times New Roman" w:eastAsia="宋体" w:cs="Times New Roman"/>
                <w:bCs/>
                <w:color w:val="auto"/>
                <w:szCs w:val="21"/>
                <w:highlight w:val="none"/>
                <w:lang w:val="en-US" w:eastAsia="zh-CN"/>
              </w:rPr>
              <w:t>2024</w:t>
            </w:r>
            <w:r>
              <w:rPr>
                <w:rFonts w:hint="default" w:ascii="Times New Roman" w:hAnsi="Times New Roman" w:eastAsia="宋体" w:cs="Times New Roman"/>
                <w:bCs/>
                <w:color w:val="auto"/>
                <w:szCs w:val="21"/>
                <w:highlight w:val="none"/>
              </w:rPr>
              <w:t>年</w:t>
            </w:r>
            <w:r>
              <w:rPr>
                <w:rFonts w:hint="default" w:ascii="Times New Roman" w:hAnsi="Times New Roman" w:eastAsia="宋体" w:cs="Times New Roman"/>
                <w:bCs/>
                <w:color w:val="auto"/>
                <w:szCs w:val="21"/>
                <w:highlight w:val="none"/>
                <w:lang w:val="en-US" w:eastAsia="zh-CN"/>
              </w:rPr>
              <w:t>本</w:t>
            </w: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bCs/>
                <w:color w:val="auto"/>
                <w:szCs w:val="21"/>
                <w:highlight w:val="none"/>
                <w:lang w:val="en-US" w:eastAsia="zh-CN"/>
              </w:rPr>
              <w:t>不属于文件中“限制类”项目</w:t>
            </w:r>
          </w:p>
        </w:tc>
        <w:tc>
          <w:tcPr>
            <w:tcW w:w="1229"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符合</w:t>
            </w:r>
          </w:p>
        </w:tc>
      </w:tr>
      <w:tr>
        <w:trPr>
          <w:jc w:val="center"/>
        </w:trPr>
        <w:tc>
          <w:tcPr>
            <w:tcW w:w="1447"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第四条</w:t>
            </w:r>
          </w:p>
        </w:tc>
        <w:tc>
          <w:tcPr>
            <w:tcW w:w="2893"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不属于淘汰落后工艺项目</w:t>
            </w:r>
          </w:p>
        </w:tc>
        <w:tc>
          <w:tcPr>
            <w:tcW w:w="3576"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1229"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符合</w:t>
            </w:r>
          </w:p>
        </w:tc>
      </w:tr>
    </w:tbl>
    <w:p>
      <w:pPr>
        <w:adjustRightInd w:val="0"/>
        <w:snapToGrid w:val="0"/>
        <w:spacing w:beforeLines="50"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根据上表，本项目符合相关要求</w:t>
      </w:r>
      <w:r>
        <w:rPr>
          <w:rFonts w:hint="default" w:ascii="Times New Roman" w:hAnsi="Times New Roman" w:eastAsia="宋体" w:cs="Times New Roman"/>
          <w:bCs/>
          <w:color w:val="auto"/>
          <w:sz w:val="24"/>
          <w:szCs w:val="24"/>
          <w:highlight w:val="none"/>
        </w:rPr>
        <w:t>。</w:t>
      </w:r>
    </w:p>
    <w:p>
      <w:pPr>
        <w:adjustRightInd w:val="0"/>
        <w:snapToGrid w:val="0"/>
        <w:spacing w:beforeLines="50" w:line="480" w:lineRule="exact"/>
        <w:ind w:firstLine="480" w:firstLineChars="200"/>
        <w:rPr>
          <w:rFonts w:hint="default" w:ascii="Times New Roman" w:hAnsi="Times New Roman" w:eastAsia="宋体" w:cs="Times New Roman"/>
          <w:bCs/>
          <w:color w:val="auto"/>
          <w:sz w:val="24"/>
          <w:szCs w:val="24"/>
          <w:highlight w:val="none"/>
          <w:lang w:val="en-US" w:eastAsia="zh-CN"/>
        </w:rPr>
      </w:pPr>
      <w:bookmarkStart w:id="7" w:name="_Toc10122"/>
      <w:r>
        <w:rPr>
          <w:rFonts w:hint="default" w:ascii="Times New Roman" w:hAnsi="Times New Roman" w:eastAsia="宋体" w:cs="Times New Roman"/>
          <w:bCs/>
          <w:color w:val="auto"/>
          <w:sz w:val="24"/>
          <w:szCs w:val="24"/>
          <w:highlight w:val="none"/>
          <w:lang w:val="en-US" w:eastAsia="zh-CN"/>
        </w:rPr>
        <w:t>（3）环境管理政策相符性分析</w:t>
      </w:r>
      <w:bookmarkEnd w:id="7"/>
    </w:p>
    <w:p>
      <w:pPr>
        <w:adjustRightInd w:val="0"/>
        <w:snapToGrid w:val="0"/>
        <w:spacing w:beforeLines="50" w:line="480" w:lineRule="exact"/>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本项目与“气十条</w:t>
      </w:r>
      <w:r>
        <w:rPr>
          <w:rFonts w:hint="eastAsia"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水十条”现行环境管理要求的相符性分析见下表。</w:t>
      </w:r>
    </w:p>
    <w:p>
      <w:pPr>
        <w:adjustRightInd w:val="0"/>
        <w:snapToGrid w:val="0"/>
        <w:spacing w:beforeLines="50" w:line="480" w:lineRule="exact"/>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0-3</w:t>
      </w:r>
      <w:r>
        <w:rPr>
          <w:rFonts w:hint="default" w:ascii="Times New Roman" w:hAnsi="Times New Roman" w:eastAsia="宋体" w:cs="Times New Roman"/>
          <w:b/>
          <w:bCs/>
          <w:color w:val="auto"/>
          <w:sz w:val="24"/>
          <w:szCs w:val="24"/>
          <w:highlight w:val="none"/>
        </w:rPr>
        <w:t xml:space="preserve">                  环境管理政策相符性分析</w:t>
      </w:r>
    </w:p>
    <w:tbl>
      <w:tblPr>
        <w:tblW w:w="91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4432"/>
        <w:gridCol w:w="2251"/>
        <w:gridCol w:w="974"/>
      </w:tblGrid>
      <w:tr>
        <w:trPr>
          <w:jc w:val="center"/>
        </w:trPr>
        <w:tc>
          <w:tcPr>
            <w:tcW w:w="1488"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名称</w:t>
            </w: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政策要求</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符合性</w:t>
            </w:r>
          </w:p>
        </w:tc>
      </w:tr>
      <w:tr>
        <w:trPr>
          <w:jc w:val="center"/>
        </w:trPr>
        <w:tc>
          <w:tcPr>
            <w:tcW w:w="1488" w:type="dxa"/>
            <w:vMerge w:val="restart"/>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《大气污染防治行动计划》（气十条）国发</w:t>
            </w:r>
            <w:r>
              <w:rPr>
                <w:rFonts w:hint="eastAsia" w:cs="Times New Roman"/>
                <w:bCs/>
                <w:color w:val="auto"/>
                <w:szCs w:val="21"/>
                <w:highlight w:val="none"/>
                <w:lang w:eastAsia="zh-CN"/>
              </w:rPr>
              <w:t>〔</w:t>
            </w:r>
            <w:r>
              <w:rPr>
                <w:rFonts w:hint="default" w:ascii="Times New Roman" w:hAnsi="Times New Roman" w:eastAsia="宋体" w:cs="Times New Roman"/>
                <w:bCs/>
                <w:color w:val="auto"/>
                <w:szCs w:val="21"/>
                <w:highlight w:val="none"/>
              </w:rPr>
              <w:t>2013</w:t>
            </w:r>
            <w:r>
              <w:rPr>
                <w:rFonts w:hint="eastAsia" w:cs="Times New Roman"/>
                <w:bCs/>
                <w:color w:val="auto"/>
                <w:szCs w:val="21"/>
                <w:highlight w:val="none"/>
                <w:lang w:eastAsia="zh-CN"/>
              </w:rPr>
              <w:t>〕</w:t>
            </w:r>
            <w:r>
              <w:rPr>
                <w:rFonts w:hint="default" w:ascii="Times New Roman" w:hAnsi="Times New Roman" w:eastAsia="宋体" w:cs="Times New Roman"/>
                <w:bCs/>
                <w:color w:val="auto"/>
                <w:szCs w:val="21"/>
                <w:highlight w:val="none"/>
              </w:rPr>
              <w:t>37号2013年9月10日</w:t>
            </w: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是减少污染物排放。全面整治燃煤小锅炉，加快重点行业脱硫脱硝除尘改造。整治城市扬尘。提升燃油品质，限期淘汰黄标车</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本项目不涉及锅炉</w:t>
            </w:r>
          </w:p>
        </w:tc>
        <w:tc>
          <w:tcPr>
            <w:tcW w:w="974" w:type="dxa"/>
            <w:vMerge w:val="restart"/>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不涉及</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严控高耗能、高污染行业新增产能，提前一年完成钢铁、水泥、电解铝、平板玻璃等重点行业“十二五”落后产能淘汰任务</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本项目属于“六、黑色金属矿采选业 08--铁矿采选081”行业，不属于</w:t>
            </w:r>
            <w:r>
              <w:rPr>
                <w:rFonts w:hint="default" w:ascii="Times New Roman" w:hAnsi="Times New Roman" w:eastAsia="宋体" w:cs="Times New Roman"/>
                <w:bCs/>
                <w:color w:val="auto"/>
                <w:szCs w:val="21"/>
                <w:highlight w:val="none"/>
              </w:rPr>
              <w:t>高耗能、高污染行业</w:t>
            </w:r>
          </w:p>
        </w:tc>
        <w:tc>
          <w:tcPr>
            <w:tcW w:w="974"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大力推行清洁生产，重点行业主要大气污染物排放强度到2017年底下降30%以上。大力发展公共交通</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w:t>
            </w:r>
            <w:r>
              <w:rPr>
                <w:rFonts w:hint="default" w:ascii="Times New Roman" w:hAnsi="Times New Roman" w:eastAsia="宋体" w:cs="Times New Roman"/>
                <w:bCs/>
                <w:color w:val="auto"/>
                <w:szCs w:val="21"/>
                <w:highlight w:val="none"/>
              </w:rPr>
              <w:t>大力推行清洁生产</w:t>
            </w:r>
            <w:r>
              <w:rPr>
                <w:rFonts w:hint="default"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lang w:val="en-US" w:eastAsia="zh-CN"/>
              </w:rPr>
              <w:t>通过布袋除尘、洒水降尘以及封闭厂房等措施，极大地减少大气污染物排放量</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728"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是加快调整能源结构，加大天然气、煤制甲烷等清洁能源供应</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不涉及</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不涉及</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是强化节能环保指标约束，对未通过能评、环评的项目，不得批准开工建设，不得提供土地，不得提供贷款支持，不得供电供水</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本项目已通过环评审批并获得批复</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推行激励与约束并举的节能减排新机制，加大排污费征收力度。加大对大气污染防治的信贷支持。加强国际合作，大力培育环保、新能源产业</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通过布袋除尘、洒水降尘以及封闭厂房等措施，极大地减少大气污染物排放量，实现节能减排要求</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用法律、标准“倒逼”产业转型升级。制定、修订重点行业排放标准，建议修订大气污染防治法等法律。强制公开重污染行业企业环境信息。公布重点城市空气质量排名。加大违法行为处罚力度</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本项目不存在违法行为</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不涉及</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是建立环渤海包括京津冀、长三角、珠三角等区域联防联控机制，加强人口密集地区和重点大城市PM2.5治理，构建对各省（区、市）的大气环境整治目标责任考核体系</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本项目环境空气中</w:t>
            </w:r>
            <w:r>
              <w:rPr>
                <w:rFonts w:hint="default" w:ascii="Times New Roman" w:hAnsi="Times New Roman" w:eastAsia="宋体" w:cs="Times New Roman"/>
                <w:bCs/>
                <w:color w:val="auto"/>
                <w:szCs w:val="21"/>
                <w:highlight w:val="none"/>
              </w:rPr>
              <w:t>PM2.5</w:t>
            </w:r>
            <w:r>
              <w:rPr>
                <w:rFonts w:hint="default" w:ascii="Times New Roman" w:hAnsi="Times New Roman" w:eastAsia="宋体" w:cs="Times New Roman"/>
                <w:bCs/>
                <w:color w:val="auto"/>
                <w:szCs w:val="21"/>
                <w:highlight w:val="none"/>
                <w:lang w:val="en-US" w:eastAsia="zh-CN"/>
              </w:rPr>
              <w:t>符合《环境空气质量标准》</w:t>
            </w:r>
            <w:r>
              <w:rPr>
                <w:rFonts w:hint="eastAsia"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GB3095—2026</w:t>
            </w:r>
            <w:r>
              <w:rPr>
                <w:rFonts w:hint="eastAsia"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中二级标准，该区域属于环境空气质量达标区</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将重污染天气纳入地方政府突发事件应急管理，根据污染等级及时采取重污染企业限产限排、机动车限行等措施</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不涉及</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不涉及</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树立全社会“同呼吸、共奋斗”的行为准则，地方政府对当地空气质量负总责，落实企业治污主体责任，国务院有关部门协调联动，倡导节约、绿色消费方式和生活习惯，动员全民参与环境保护和监督</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通过布袋除尘、洒水降尘以及封闭厂房等措施，极大地减少大气污染物排放量</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restart"/>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《国务院关于印发水污染防治行动计划的通知》（国发〔2015〕17号）</w:t>
            </w: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全面控制污染物排放。狠抓工业污染防治。取缔“十小”企业，全面排查装备水平低、环保设施差的小型工业企业，专项整治十大重点行业，集中治理工业集聚区水污染。强化城镇生活污染治理，加快城镇污水处理设施建设与改造。推进农业农村污染防治。加强船舶港口污染控制</w:t>
            </w:r>
          </w:p>
        </w:tc>
        <w:tc>
          <w:tcPr>
            <w:tcW w:w="2251" w:type="dxa"/>
            <w:vMerge w:val="restart"/>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本项目废水不外排，</w:t>
            </w:r>
            <w:r>
              <w:rPr>
                <w:rFonts w:hint="default" w:ascii="Times New Roman" w:hAnsi="Times New Roman" w:eastAsia="宋体" w:cs="Times New Roman"/>
                <w:color w:val="auto"/>
                <w:szCs w:val="24"/>
                <w:highlight w:val="none"/>
                <w:lang w:val="en-US" w:eastAsia="zh-CN"/>
              </w:rPr>
              <w:t>选矿废水排入干排系统处理后进入回水池后回用于选矿</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推动经济结构转型升级。调整产业结构。依法淘汰落后产能，严格环境准入。优化空间布局。合理确定发展布局、结构和规模，推动污染企业退出，积极保护生态空间。严格城市规划蓝线管理，城市规划区范围内应保留一定比例的水域面积。推进循环发展。加强工业水循环利用</w:t>
            </w:r>
          </w:p>
        </w:tc>
        <w:tc>
          <w:tcPr>
            <w:tcW w:w="2251"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着力节约保护水资源。控制用水总量。实施最严格水资源管理，健全取用水总量控制指标体系，严控地下水超采。提高用水效率，抓好工业节水、城镇节水与农业节水。科学保护水资源</w:t>
            </w:r>
          </w:p>
        </w:tc>
        <w:tc>
          <w:tcPr>
            <w:tcW w:w="2251"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强化科技支撑。推广示范适用技术。加快技术成果推广应用，攻关研发前瞻技术。大力发展环保产业。规范环保产业市场，加快发展环保服务业</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不涉及</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不涉及</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充分发挥市场机制作用。理顺价格税费，加快水价改革，完善收费政策，健全税收政策。促进多元融资，引导社会资本投入，增加政府资金投入。建立激励机制。健全节水环保“领跑者”制度。实施跨界水环境补偿</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不涉及</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不涉及</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严格环境执法监管。完善法规标准。健全法律法规，完善标准体系。加大执法力度，严厉打击环境违法行为。提升监管水平，完善流域协作机制及水环境监测网络，提高环境监管能力</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本项目废水不外排，</w:t>
            </w:r>
            <w:r>
              <w:rPr>
                <w:rFonts w:hint="default" w:ascii="Times New Roman" w:hAnsi="Times New Roman" w:eastAsia="宋体" w:cs="Times New Roman"/>
                <w:color w:val="auto"/>
                <w:szCs w:val="24"/>
                <w:highlight w:val="none"/>
                <w:lang w:val="en-US" w:eastAsia="zh-CN"/>
              </w:rPr>
              <w:t>选矿废水排入干排系统处理后进入回水池后回用于选矿，不属于违法行为</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切实加强水环境管理。强化环境质量目标管理。明确各类水体水质保护目标，逐一排查达标状况。深化污染物排放总量控制。完善污染物统计监测体系，将工业、城镇生活、农业、移动源等各类污染源纳入调查范围。严格环境风险控制，稳妥处置突发水环境污染事件。全面推行排污许可，加强许可证管理</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严格</w:t>
            </w:r>
            <w:r>
              <w:rPr>
                <w:rFonts w:hint="default" w:ascii="Times New Roman" w:hAnsi="Times New Roman" w:eastAsia="宋体" w:cs="Times New Roman"/>
                <w:bCs/>
                <w:color w:val="auto"/>
                <w:szCs w:val="21"/>
                <w:highlight w:val="none"/>
                <w:lang w:val="en-US" w:eastAsia="zh-CN"/>
              </w:rPr>
              <w:t>按照环评</w:t>
            </w:r>
            <w:r>
              <w:rPr>
                <w:rFonts w:hint="default" w:ascii="Times New Roman" w:hAnsi="Times New Roman" w:eastAsia="宋体" w:cs="Times New Roman"/>
                <w:bCs/>
                <w:color w:val="auto"/>
                <w:szCs w:val="21"/>
                <w:highlight w:val="none"/>
              </w:rPr>
              <w:t>环境风险控制，稳妥处置突发水环境污染事件。加强许可证管理</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全力保障水生态环境安全。保障饮用水水源安全，强化饮用水水源环境保护，防治地下水污染。深化重点流域污染防治，加强良好水体保护加强近岸海域环境保护，推进生态健康养殖。严格控制环境激素类化学品污染。整治城市黑臭水体。保护水和湿地生态系统</w:t>
            </w:r>
          </w:p>
        </w:tc>
        <w:tc>
          <w:tcPr>
            <w:tcW w:w="2251"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本项目不使用</w:t>
            </w:r>
            <w:r>
              <w:rPr>
                <w:rFonts w:hint="default" w:ascii="Times New Roman" w:hAnsi="Times New Roman" w:eastAsia="宋体" w:cs="Times New Roman"/>
                <w:bCs/>
                <w:color w:val="auto"/>
                <w:szCs w:val="21"/>
                <w:highlight w:val="none"/>
              </w:rPr>
              <w:t>环境激素类化学品</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明确和落实各方责任。强化地方政府水环境保护责任，加强部门协调联动，落实排污单位主体责任。严格目标任务考核，将考核结果作为水污染防治相关资金分配的参考依据</w:t>
            </w:r>
          </w:p>
        </w:tc>
        <w:tc>
          <w:tcPr>
            <w:tcW w:w="2251" w:type="dxa"/>
            <w:vMerge w:val="restart"/>
            <w:vAlign w:val="top"/>
          </w:tcPr>
          <w:p>
            <w:pPr>
              <w:adjustRightInd w:val="0"/>
              <w:snapToGrid w:val="0"/>
              <w:spacing w:line="400" w:lineRule="exact"/>
              <w:jc w:val="center"/>
              <w:rPr>
                <w:rFonts w:hint="default" w:ascii="Times New Roman" w:hAnsi="Times New Roman" w:eastAsia="宋体" w:cs="Times New Roman"/>
                <w:bCs/>
                <w:color w:val="auto"/>
                <w:szCs w:val="21"/>
                <w:highlight w:val="none"/>
                <w:lang w:val="en-US"/>
              </w:rPr>
            </w:pPr>
            <w:r>
              <w:rPr>
                <w:rFonts w:hint="default" w:ascii="Times New Roman" w:hAnsi="Times New Roman" w:eastAsia="宋体" w:cs="Times New Roman"/>
                <w:bCs/>
                <w:color w:val="auto"/>
                <w:szCs w:val="21"/>
                <w:highlight w:val="none"/>
                <w:lang w:val="en-US" w:eastAsia="zh-CN"/>
              </w:rPr>
              <w:t>本项目废水不外排，</w:t>
            </w:r>
            <w:r>
              <w:rPr>
                <w:rFonts w:hint="default" w:ascii="Times New Roman" w:hAnsi="Times New Roman" w:eastAsia="宋体" w:cs="Times New Roman"/>
                <w:color w:val="auto"/>
                <w:szCs w:val="24"/>
                <w:highlight w:val="none"/>
                <w:lang w:val="en-US" w:eastAsia="zh-CN"/>
              </w:rPr>
              <w:t>选矿废水排入干排系统处理后进入回水池后回用于选矿，达到节水目的</w:t>
            </w: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符合</w:t>
            </w:r>
          </w:p>
        </w:tc>
      </w:tr>
      <w:tr>
        <w:trPr>
          <w:trHeight w:val="1153" w:hRule="atLeast"/>
          <w:jc w:val="center"/>
        </w:trPr>
        <w:tc>
          <w:tcPr>
            <w:tcW w:w="1488"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4432"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强化公众参与和社会监督。依法公开环境信息，各地要定期公布本行政区域内水环境质量状况。加强社会监督，构建全民行动格局，树立“节水洁水，人人有责”的行为准则</w:t>
            </w:r>
          </w:p>
        </w:tc>
        <w:tc>
          <w:tcPr>
            <w:tcW w:w="2251" w:type="dxa"/>
            <w:vMerge w:val="continue"/>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p>
        </w:tc>
        <w:tc>
          <w:tcPr>
            <w:tcW w:w="974" w:type="dxa"/>
            <w:vAlign w:val="top"/>
          </w:tcPr>
          <w:p>
            <w:pPr>
              <w:adjustRightInd w:val="0"/>
              <w:snapToGrid w:val="0"/>
              <w:spacing w:line="400" w:lineRule="exact"/>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符合</w:t>
            </w:r>
          </w:p>
        </w:tc>
      </w:tr>
    </w:tbl>
    <w:p>
      <w:pPr>
        <w:pStyle w:val="18"/>
        <w:widowControl w:val="0"/>
        <w:wordWrap/>
        <w:adjustRightInd/>
        <w:snapToGrid/>
        <w:spacing w:before="207" w:line="212" w:lineRule="auto"/>
        <w:ind w:left="488"/>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b/>
          <w:bCs/>
          <w:color w:val="auto"/>
          <w:kern w:val="2"/>
          <w:sz w:val="32"/>
          <w:szCs w:val="22"/>
          <w:highlight w:val="none"/>
          <w:lang w:val="en-US" w:eastAsia="zh-CN" w:bidi="ar-SA"/>
        </w:rPr>
        <w:t>4、后评价主要结论</w:t>
      </w:r>
      <w:bookmarkEnd w:id="6"/>
    </w:p>
    <w:p>
      <w:pPr>
        <w:wordWrap w:val="0"/>
        <w:adjustRightInd w:val="0"/>
        <w:spacing w:before="20" w:after="120" w:line="360" w:lineRule="auto"/>
        <w:ind w:firstLine="480" w:firstLineChars="200"/>
        <w:jc w:val="left"/>
        <w:rPr>
          <w:rFonts w:hint="default" w:ascii="Times New Roman" w:hAnsi="Times New Roman" w:eastAsia="宋体" w:cs="Times New Roman"/>
          <w:color w:val="auto"/>
          <w:sz w:val="24"/>
          <w:szCs w:val="24"/>
          <w:highlight w:val="none"/>
        </w:rPr>
        <w:sectPr>
          <w:footerReference r:id="rId7" w:type="default"/>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r>
        <w:rPr>
          <w:rFonts w:hint="default" w:ascii="Times New Roman" w:hAnsi="Times New Roman" w:eastAsia="宋体" w:cs="Times New Roman"/>
          <w:color w:val="auto"/>
          <w:sz w:val="24"/>
          <w:szCs w:val="24"/>
          <w:highlight w:val="none"/>
          <w:lang w:eastAsia="zh-CN"/>
        </w:rPr>
        <w:t>建平县建亮铁选厂</w:t>
      </w:r>
      <w:r>
        <w:rPr>
          <w:rFonts w:hint="default" w:ascii="Times New Roman" w:hAnsi="Times New Roman" w:eastAsia="宋体" w:cs="Times New Roman"/>
          <w:color w:val="auto"/>
          <w:sz w:val="24"/>
          <w:szCs w:val="24"/>
          <w:highlight w:val="none"/>
        </w:rPr>
        <w:t>位于</w:t>
      </w:r>
      <w:r>
        <w:rPr>
          <w:rFonts w:hint="default" w:ascii="Times New Roman" w:hAnsi="Times New Roman" w:eastAsia="宋体" w:cs="Times New Roman"/>
          <w:color w:val="auto"/>
          <w:sz w:val="24"/>
          <w:szCs w:val="24"/>
          <w:highlight w:val="none"/>
          <w:lang w:val="en-US" w:eastAsia="zh-CN"/>
        </w:rPr>
        <w:t>辽宁省朝阳市建平县榆树林子镇小房身村</w:t>
      </w:r>
      <w:r>
        <w:rPr>
          <w:rFonts w:hint="default" w:ascii="Times New Roman" w:hAnsi="Times New Roman" w:eastAsia="宋体" w:cs="Times New Roman"/>
          <w:color w:val="auto"/>
          <w:sz w:val="24"/>
          <w:szCs w:val="24"/>
          <w:highlight w:val="none"/>
        </w:rPr>
        <w:t>。根据现场调查，该项目</w:t>
      </w:r>
      <w:r>
        <w:rPr>
          <w:rFonts w:hint="default" w:ascii="Times New Roman" w:hAnsi="Times New Roman" w:eastAsia="宋体" w:cs="Times New Roman"/>
          <w:color w:val="auto"/>
          <w:sz w:val="24"/>
          <w:highlight w:val="none"/>
          <w:lang w:val="en-US" w:eastAsia="zh-CN"/>
        </w:rPr>
        <w:t>球磨机型号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尾矿库去向</w:t>
      </w:r>
      <w:r>
        <w:rPr>
          <w:rFonts w:hint="default" w:ascii="Times New Roman" w:hAnsi="Times New Roman" w:eastAsia="宋体" w:cs="Times New Roman"/>
          <w:color w:val="auto"/>
          <w:sz w:val="24"/>
          <w:szCs w:val="24"/>
          <w:highlight w:val="none"/>
        </w:rPr>
        <w:t>等内容与原环评及验收设计、核定内容存在差异，但经对比分析不存在重大变动情形。根据评价可知，项目现有环保措施满足国家及地方环保法律法规、政策规范等要求，经济技术可行，各类污染物可实现稳定达标排放，满足现行污染物排放标准、重点污染物排放管控及区域环境质量改善计划要求。项目运营实际产生的环境影响与原环评预测环境影响基本一致。从环保角度分析，在严格落实本报告提出的环境保护补救措施前提下，按先转方式运行符合现行环境管理要求。</w:t>
      </w:r>
    </w:p>
    <w:p>
      <w:pPr>
        <w:pStyle w:val="93"/>
        <w:snapToGrid/>
        <w:spacing w:before="320" w:after="40" w:line="240" w:lineRule="auto"/>
        <w:rPr>
          <w:rFonts w:hint="default" w:ascii="Times New Roman" w:hAnsi="Times New Roman" w:eastAsia="宋体" w:cs="Times New Roman"/>
          <w:bCs w:val="0"/>
          <w:color w:val="auto"/>
          <w:sz w:val="36"/>
          <w:highlight w:val="none"/>
        </w:rPr>
      </w:pPr>
      <w:bookmarkStart w:id="8" w:name="_Toc434504521"/>
      <w:bookmarkStart w:id="9" w:name="_Toc10885"/>
      <w:bookmarkStart w:id="10" w:name="_Toc434504291"/>
      <w:bookmarkStart w:id="11" w:name="_Toc27510"/>
      <w:bookmarkStart w:id="12" w:name="_Toc23434"/>
      <w:bookmarkStart w:id="13" w:name="_Toc228285084"/>
      <w:bookmarkStart w:id="14" w:name="_Toc402391406"/>
      <w:bookmarkStart w:id="15" w:name="_Toc344215923"/>
      <w:bookmarkStart w:id="16" w:name="_Toc232826500"/>
      <w:bookmarkStart w:id="17" w:name="_Toc338169155"/>
      <w:bookmarkStart w:id="18" w:name="_Toc238641784"/>
      <w:bookmarkStart w:id="19" w:name="_Toc257121464"/>
      <w:r>
        <w:rPr>
          <w:rFonts w:hint="default" w:ascii="Times New Roman" w:hAnsi="Times New Roman" w:eastAsia="宋体" w:cs="Times New Roman"/>
          <w:bCs w:val="0"/>
          <w:color w:val="auto"/>
          <w:sz w:val="36"/>
          <w:highlight w:val="none"/>
        </w:rPr>
        <w:t>第一章 总则</w:t>
      </w:r>
      <w:bookmarkEnd w:id="8"/>
      <w:bookmarkEnd w:id="9"/>
      <w:bookmarkEnd w:id="10"/>
      <w:bookmarkEnd w:id="11"/>
      <w:bookmarkEnd w:id="12"/>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20" w:name="_Toc434504522"/>
      <w:bookmarkStart w:id="21" w:name="_Toc4176"/>
      <w:bookmarkStart w:id="22" w:name="_Toc434504292"/>
      <w:bookmarkStart w:id="23" w:name="_Toc15688"/>
      <w:bookmarkStart w:id="24" w:name="_Toc26547"/>
      <w:r>
        <w:rPr>
          <w:rFonts w:hint="default" w:ascii="Times New Roman" w:hAnsi="Times New Roman" w:eastAsia="宋体" w:cs="Times New Roman"/>
          <w:bCs w:val="0"/>
          <w:color w:val="auto"/>
          <w:sz w:val="32"/>
          <w:highlight w:val="none"/>
        </w:rPr>
        <w:t>1.1评价目的和原则</w:t>
      </w:r>
      <w:bookmarkEnd w:id="13"/>
      <w:bookmarkEnd w:id="14"/>
      <w:bookmarkEnd w:id="15"/>
      <w:bookmarkEnd w:id="16"/>
      <w:bookmarkEnd w:id="17"/>
      <w:bookmarkEnd w:id="18"/>
      <w:bookmarkEnd w:id="19"/>
      <w:bookmarkEnd w:id="20"/>
      <w:bookmarkEnd w:id="21"/>
      <w:bookmarkEnd w:id="22"/>
      <w:bookmarkEnd w:id="23"/>
      <w:bookmarkEnd w:id="24"/>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25" w:name="_Toc11435"/>
      <w:bookmarkStart w:id="26" w:name="_Toc15838"/>
      <w:r>
        <w:rPr>
          <w:rFonts w:hint="default" w:ascii="Times New Roman" w:hAnsi="Times New Roman" w:eastAsia="宋体" w:cs="Times New Roman"/>
          <w:bCs w:val="0"/>
          <w:color w:val="auto"/>
          <w:sz w:val="30"/>
          <w:highlight w:val="none"/>
        </w:rPr>
        <w:t>1.1.1评价目的</w:t>
      </w:r>
      <w:bookmarkEnd w:id="25"/>
      <w:bookmarkEnd w:id="26"/>
    </w:p>
    <w:p>
      <w:pPr>
        <w:widowControl w:val="0"/>
        <w:wordWrap w:val="0"/>
        <w:adjustRightInd/>
        <w:snapToGrid/>
        <w:spacing w:line="360" w:lineRule="auto"/>
        <w:ind w:firstLine="480" w:firstLineChars="200"/>
        <w:jc w:val="left"/>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环境影响后评价是指建设项目在通过环境保护设施竣工验收且稳定运行一定时期后，对其实际产生的环境影响以及污染防治、生态保护和风险防范措施的有效性进行跟踪监测和验证评价，并提出补救方案或者改进措施，提高环境影响评价有效性的方法与制度。本次后评价的目的在于：</w:t>
      </w:r>
    </w:p>
    <w:p>
      <w:pPr>
        <w:widowControl w:val="0"/>
        <w:wordWrap w:val="0"/>
        <w:adjustRightInd/>
        <w:snapToGrid/>
        <w:spacing w:line="360" w:lineRule="auto"/>
        <w:ind w:firstLine="480" w:firstLineChars="200"/>
        <w:jc w:val="left"/>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根据回顾建设项目环评、验收及运行情况，结合建设项目的污染特征和周围环境特点，通过现场调查、监测及预测等手段，掌握工程周围环境质量现状、环境功能要求以及评价项目对周围环境造成的不良影响及程度；</w:t>
      </w:r>
    </w:p>
    <w:p>
      <w:pPr>
        <w:widowControl w:val="0"/>
        <w:wordWrap w:val="0"/>
        <w:adjustRightInd/>
        <w:snapToGrid/>
        <w:spacing w:line="360" w:lineRule="auto"/>
        <w:ind w:firstLine="480" w:firstLineChars="200"/>
        <w:jc w:val="left"/>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（2）论证废水、废气、固废及噪声等治理措施的技术可行性，提出避免和减少污染环境的对策和措施；</w:t>
      </w:r>
    </w:p>
    <w:p>
      <w:pPr>
        <w:widowControl w:val="0"/>
        <w:wordWrap w:val="0"/>
        <w:adjustRightInd/>
        <w:snapToGrid/>
        <w:spacing w:line="360" w:lineRule="auto"/>
        <w:ind w:firstLine="480" w:firstLineChars="200"/>
        <w:jc w:val="left"/>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（3）为决策、设计部门及地方生态环境主管部门和建设单位进一步加强环境管理提供科学依据。</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27" w:name="_Toc2090"/>
      <w:bookmarkStart w:id="28" w:name="_Toc8729"/>
      <w:r>
        <w:rPr>
          <w:rFonts w:hint="default" w:ascii="Times New Roman" w:hAnsi="Times New Roman" w:eastAsia="宋体" w:cs="Times New Roman"/>
          <w:bCs w:val="0"/>
          <w:color w:val="auto"/>
          <w:sz w:val="30"/>
          <w:highlight w:val="none"/>
        </w:rPr>
        <w:t>1.1.2评价原则</w:t>
      </w:r>
      <w:bookmarkEnd w:id="27"/>
      <w:bookmarkEnd w:id="28"/>
    </w:p>
    <w:p>
      <w:pPr>
        <w:wordWrap w:val="0"/>
        <w:adjustRightInd w:val="0"/>
        <w:spacing w:before="20" w:after="12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坚持实事求是的科学态度，真实、客观、公正地开展评价工作，认真贯彻执行国家、辽宁省、</w:t>
      </w:r>
      <w:r>
        <w:rPr>
          <w:rFonts w:hint="eastAsia" w:ascii="宋体" w:hAnsi="宋体" w:eastAsia="宋体" w:cs="宋体"/>
          <w:color w:val="auto"/>
          <w:sz w:val="24"/>
          <w:szCs w:val="24"/>
          <w:highlight w:val="none"/>
          <w:lang w:val="en-US" w:eastAsia="zh-CN"/>
        </w:rPr>
        <w:t>朝阳市</w:t>
      </w:r>
      <w:r>
        <w:rPr>
          <w:rFonts w:hint="eastAsia" w:ascii="宋体" w:hAnsi="宋体" w:eastAsia="宋体" w:cs="宋体"/>
          <w:color w:val="auto"/>
          <w:sz w:val="24"/>
          <w:szCs w:val="24"/>
          <w:highlight w:val="none"/>
        </w:rPr>
        <w:t>有关环境保护政策、法规、标准和规范，努力实现经济发展与环境保护</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协调统一；</w:t>
      </w:r>
    </w:p>
    <w:p>
      <w:pPr>
        <w:wordWrap w:val="0"/>
        <w:adjustRightInd w:val="0"/>
        <w:spacing w:before="20" w:after="12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工程内容核查与污染源核算力求准确，对环境现在监测、污染防治措施、风险防范回顾评价力求真实、准确、可信；</w:t>
      </w:r>
    </w:p>
    <w:p>
      <w:pPr>
        <w:wordWrap w:val="0"/>
        <w:adjustRightInd w:val="0"/>
        <w:spacing w:before="20" w:after="12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根据建设项目环境保护管理的有关规定，结合本项目实际情况，坚持“清洁生产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达标排放”和“污染物排放总量控制”的原则；</w:t>
      </w:r>
    </w:p>
    <w:p>
      <w:pPr>
        <w:wordWrap w:val="0"/>
        <w:adjustRightInd w:val="0"/>
        <w:spacing w:before="20" w:after="120"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坚持“环保优先”方针，对照中央和地方构建生态文明社会</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要求，力求节能降耗、污染防治和生态环境保护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杜绝环境事故。</w:t>
      </w: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29" w:name="_Toc338169156"/>
      <w:bookmarkStart w:id="30" w:name="_Toc9864"/>
      <w:bookmarkStart w:id="31" w:name="_Toc434504293"/>
      <w:bookmarkStart w:id="32" w:name="_Toc344215924"/>
      <w:bookmarkStart w:id="33" w:name="_Toc257121465"/>
      <w:bookmarkStart w:id="34" w:name="_Toc238641785"/>
      <w:bookmarkStart w:id="35" w:name="_Toc228285085"/>
      <w:bookmarkStart w:id="36" w:name="_Toc434504523"/>
      <w:bookmarkStart w:id="37" w:name="_Toc402391407"/>
      <w:bookmarkStart w:id="38" w:name="_Toc232826501"/>
      <w:bookmarkStart w:id="39" w:name="_Toc12327"/>
      <w:bookmarkStart w:id="40" w:name="_Toc32030"/>
      <w:r>
        <w:rPr>
          <w:rFonts w:hint="default" w:ascii="Times New Roman" w:hAnsi="Times New Roman" w:eastAsia="宋体" w:cs="Times New Roman"/>
          <w:bCs w:val="0"/>
          <w:color w:val="auto"/>
          <w:sz w:val="32"/>
          <w:highlight w:val="none"/>
        </w:rPr>
        <w:t>1.2编制依据</w:t>
      </w:r>
      <w:bookmarkEnd w:id="29"/>
      <w:bookmarkEnd w:id="30"/>
      <w:bookmarkEnd w:id="31"/>
      <w:bookmarkEnd w:id="32"/>
      <w:bookmarkEnd w:id="33"/>
      <w:bookmarkEnd w:id="34"/>
      <w:bookmarkEnd w:id="35"/>
      <w:bookmarkEnd w:id="36"/>
      <w:bookmarkEnd w:id="37"/>
      <w:bookmarkEnd w:id="38"/>
      <w:bookmarkEnd w:id="39"/>
      <w:bookmarkEnd w:id="40"/>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41" w:name="_Toc425970316"/>
      <w:bookmarkStart w:id="42" w:name="_Toc419547404"/>
      <w:bookmarkStart w:id="43" w:name="_Toc434504524"/>
      <w:bookmarkStart w:id="44" w:name="_Toc429471597"/>
      <w:bookmarkStart w:id="45" w:name="_Toc402391408"/>
      <w:bookmarkStart w:id="46" w:name="_Toc402388267"/>
      <w:bookmarkStart w:id="47" w:name="_Toc434504754"/>
      <w:bookmarkStart w:id="48" w:name="_Toc434504294"/>
      <w:bookmarkStart w:id="49" w:name="_Toc8816"/>
      <w:bookmarkStart w:id="50" w:name="_Toc24865"/>
      <w:r>
        <w:rPr>
          <w:rFonts w:hint="default" w:ascii="Times New Roman" w:hAnsi="Times New Roman" w:eastAsia="宋体" w:cs="Times New Roman"/>
          <w:bCs w:val="0"/>
          <w:color w:val="auto"/>
          <w:sz w:val="30"/>
          <w:highlight w:val="none"/>
        </w:rPr>
        <w:t>1.2.1法律依据</w:t>
      </w:r>
      <w:bookmarkEnd w:id="41"/>
      <w:bookmarkEnd w:id="42"/>
      <w:bookmarkEnd w:id="43"/>
      <w:bookmarkEnd w:id="44"/>
      <w:bookmarkEnd w:id="45"/>
      <w:bookmarkEnd w:id="46"/>
      <w:bookmarkEnd w:id="47"/>
      <w:bookmarkEnd w:id="48"/>
      <w:bookmarkEnd w:id="49"/>
      <w:bookmarkEnd w:id="50"/>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《中华人民共和国环境保护法》（2014年4月24日修订）；</w:t>
      </w:r>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《中华人民共和国水污染防治法》（2017年6月27日修订）；</w:t>
      </w:r>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《中华人民共和国大气污染防治法》（2018年10月26日修订）；</w:t>
      </w:r>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《中华人民共和国固体废物污染环境防治法》（2020年9月1日实施）；</w:t>
      </w:r>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《中华人民共和国噪声污染防治法》（2021年12月24日修订）； </w:t>
      </w:r>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《中华人民共和国土地管理法》（2019年8月26日修订）；</w:t>
      </w:r>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《中华人民共和国环境影响评价法》（2018年12月29日修订）；</w:t>
      </w:r>
    </w:p>
    <w:p>
      <w:pPr>
        <w:numPr>
          <w:ilvl w:val="0"/>
          <w:numId w:val="9"/>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《中华人民共和国水法》（2020年9月27日修正）；</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51" w:name="_Toc402388268"/>
      <w:bookmarkStart w:id="52" w:name="_Toc419547405"/>
      <w:bookmarkStart w:id="53" w:name="_Toc429471598"/>
      <w:bookmarkStart w:id="54" w:name="_Toc402391409"/>
      <w:bookmarkStart w:id="55" w:name="_Toc425970317"/>
      <w:bookmarkStart w:id="56" w:name="_Toc434504525"/>
      <w:bookmarkStart w:id="57" w:name="_Toc434504755"/>
      <w:bookmarkStart w:id="58" w:name="_Toc434504295"/>
      <w:bookmarkStart w:id="59" w:name="_Toc32711"/>
      <w:bookmarkStart w:id="60" w:name="_Toc29016"/>
      <w:r>
        <w:rPr>
          <w:rFonts w:hint="default" w:ascii="Times New Roman" w:hAnsi="Times New Roman" w:eastAsia="宋体" w:cs="Times New Roman"/>
          <w:bCs w:val="0"/>
          <w:color w:val="auto"/>
          <w:sz w:val="30"/>
          <w:highlight w:val="none"/>
        </w:rPr>
        <w:t>1.2.2全国性法规依据</w:t>
      </w:r>
      <w:bookmarkEnd w:id="51"/>
      <w:bookmarkEnd w:id="52"/>
      <w:bookmarkEnd w:id="53"/>
      <w:bookmarkEnd w:id="54"/>
      <w:bookmarkEnd w:id="55"/>
      <w:r>
        <w:rPr>
          <w:rFonts w:hint="default" w:ascii="Times New Roman" w:hAnsi="Times New Roman" w:eastAsia="宋体" w:cs="Times New Roman"/>
          <w:bCs w:val="0"/>
          <w:color w:val="auto"/>
          <w:sz w:val="30"/>
          <w:highlight w:val="none"/>
        </w:rPr>
        <w:t>及规范性文件</w:t>
      </w:r>
      <w:bookmarkEnd w:id="56"/>
      <w:bookmarkEnd w:id="57"/>
      <w:bookmarkEnd w:id="58"/>
      <w:bookmarkEnd w:id="59"/>
      <w:bookmarkEnd w:id="60"/>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《建设项目环境保护管理条例》（国务院令第682号令，2017年10月1日起施行）；</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《建设项目环境影响评价分类管理名录》（2021年1月1日实施）；</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《建设项目环境保护设计规定》（国环字（87）第002号，1987年3月20日）；</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《国家危险废物名录》（202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年）；</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《危险化学品名录（2015版）》（2015年2月）；</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《危险废物转移管理办法》（2022年1月1日实施）；</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《危险废物污染防治技术政策》（环发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2001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199号，2001年12月17日实施）；</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bCs/>
          <w:color w:val="auto"/>
          <w:sz w:val="24"/>
          <w:highlight w:val="none"/>
        </w:rPr>
        <w:t>《产业结构调整指导目录》（20</w:t>
      </w:r>
      <w:r>
        <w:rPr>
          <w:rFonts w:hint="eastAsia" w:ascii="宋体" w:hAnsi="宋体" w:eastAsia="宋体" w:cs="宋体"/>
          <w:bCs/>
          <w:color w:val="auto"/>
          <w:sz w:val="24"/>
          <w:highlight w:val="none"/>
          <w:lang w:val="en-US" w:eastAsia="zh-CN"/>
        </w:rPr>
        <w:t>24</w:t>
      </w:r>
      <w:r>
        <w:rPr>
          <w:rFonts w:hint="eastAsia" w:ascii="宋体" w:hAnsi="宋体" w:eastAsia="宋体" w:cs="宋体"/>
          <w:bCs/>
          <w:color w:val="auto"/>
          <w:sz w:val="24"/>
          <w:highlight w:val="none"/>
        </w:rPr>
        <w:t>年本）</w:t>
      </w:r>
      <w:r>
        <w:rPr>
          <w:rFonts w:hint="eastAsia" w:ascii="宋体" w:hAnsi="宋体" w:eastAsia="宋体" w:cs="宋体"/>
          <w:color w:val="auto"/>
          <w:sz w:val="24"/>
          <w:highlight w:val="none"/>
        </w:rPr>
        <w:t>；</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《建设项目环境影响后评价管理办法（试行）》（</w:t>
      </w:r>
      <w:r>
        <w:rPr>
          <w:rFonts w:hint="eastAsia" w:ascii="宋体" w:hAnsi="宋体" w:eastAsia="宋体" w:cs="宋体"/>
          <w:color w:val="auto"/>
          <w:sz w:val="24"/>
          <w:highlight w:val="none"/>
          <w:lang w:eastAsia="zh-CN"/>
        </w:rPr>
        <w:t>环境保护部</w:t>
      </w:r>
      <w:r>
        <w:rPr>
          <w:rFonts w:hint="eastAsia" w:ascii="宋体" w:hAnsi="宋体" w:eastAsia="宋体" w:cs="宋体"/>
          <w:color w:val="auto"/>
          <w:sz w:val="24"/>
          <w:highlight w:val="none"/>
        </w:rPr>
        <w:t>令第37号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《关于进一步加强环境影响评价管理防范环境风险的通知》（环发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2012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77号文）；</w:t>
      </w:r>
    </w:p>
    <w:p>
      <w:pPr>
        <w:numPr>
          <w:ilvl w:val="0"/>
          <w:numId w:val="10"/>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《关于切实加强风险防范严格环境影响评价管理的通知》（环发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2012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98号文）；</w:t>
      </w:r>
    </w:p>
    <w:p>
      <w:pPr>
        <w:numPr>
          <w:ilvl w:val="0"/>
          <w:numId w:val="10"/>
        </w:numPr>
        <w:spacing w:before="20" w:after="12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《国务院关于印发土壤污染防治行动计划的通知》（国发〔2016〕31 号）</w:t>
      </w:r>
      <w:r>
        <w:rPr>
          <w:rFonts w:hint="eastAsia" w:ascii="宋体" w:hAnsi="宋体" w:eastAsia="宋体" w:cs="宋体"/>
          <w:color w:val="auto"/>
          <w:sz w:val="24"/>
          <w:szCs w:val="24"/>
          <w:highlight w:val="none"/>
        </w:rPr>
        <w:t>；</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61" w:name="_Toc429471599"/>
      <w:bookmarkStart w:id="62" w:name="_Toc419547406"/>
      <w:bookmarkStart w:id="63" w:name="_Toc425970318"/>
      <w:bookmarkStart w:id="64" w:name="_Toc402391410"/>
      <w:bookmarkStart w:id="65" w:name="_Toc434504296"/>
      <w:bookmarkStart w:id="66" w:name="_Toc434504526"/>
      <w:bookmarkStart w:id="67" w:name="_Toc434504756"/>
      <w:bookmarkStart w:id="68" w:name="_Toc402388269"/>
      <w:bookmarkStart w:id="69" w:name="_Toc12897"/>
      <w:bookmarkStart w:id="70" w:name="_Toc31139"/>
      <w:r>
        <w:rPr>
          <w:rFonts w:hint="default" w:ascii="Times New Roman" w:hAnsi="Times New Roman" w:eastAsia="宋体" w:cs="Times New Roman"/>
          <w:bCs w:val="0"/>
          <w:color w:val="auto"/>
          <w:sz w:val="30"/>
          <w:highlight w:val="none"/>
        </w:rPr>
        <w:t>1.2.3地方性法规及规范性文件</w:t>
      </w:r>
      <w:bookmarkEnd w:id="61"/>
      <w:bookmarkEnd w:id="62"/>
      <w:bookmarkEnd w:id="63"/>
      <w:bookmarkEnd w:id="64"/>
      <w:bookmarkEnd w:id="65"/>
      <w:bookmarkEnd w:id="66"/>
      <w:bookmarkEnd w:id="67"/>
      <w:bookmarkEnd w:id="68"/>
      <w:bookmarkEnd w:id="69"/>
      <w:bookmarkEnd w:id="70"/>
    </w:p>
    <w:p>
      <w:pPr>
        <w:numPr>
          <w:ilvl w:val="0"/>
          <w:numId w:val="11"/>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《辽宁省环境保护条例》（2018年2月1日起实施）；</w:t>
      </w:r>
    </w:p>
    <w:p>
      <w:pPr>
        <w:numPr>
          <w:ilvl w:val="0"/>
          <w:numId w:val="11"/>
        </w:numPr>
        <w:spacing w:before="20" w:after="12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《辽宁省大气污染防治条例》（20</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7年5月25日辽宁省第十二届人民代表大会常务委员会第三十四次会议通过 根据2020年3月30日辽宁省第十三届人民代表大会常务委员会第十七次会议《关于修改&lt;辽宁省出版管理规定&gt;等27件地方性法规的决定》修正）；</w:t>
      </w:r>
    </w:p>
    <w:p>
      <w:pPr>
        <w:numPr>
          <w:ilvl w:val="0"/>
          <w:numId w:val="11"/>
        </w:numPr>
        <w:spacing w:before="20" w:after="120" w:line="360" w:lineRule="auto"/>
        <w:ind w:firstLine="480" w:firstLineChars="200"/>
        <w:rPr>
          <w:rFonts w:hint="default" w:ascii="Times New Roman" w:hAnsi="Times New Roman" w:eastAsia="宋体" w:cs="Times New Roman"/>
          <w:color w:val="auto"/>
          <w:sz w:val="24"/>
          <w:highlight w:val="none"/>
        </w:rPr>
      </w:pPr>
      <w:r>
        <w:rPr>
          <w:rFonts w:hint="eastAsia" w:ascii="宋体" w:hAnsi="宋体" w:eastAsia="宋体" w:cs="宋体"/>
          <w:color w:val="auto"/>
          <w:sz w:val="24"/>
          <w:highlight w:val="none"/>
        </w:rPr>
        <w:t>《辽宁省人民政府关于印发辽宁省土壤污染防治工作方案的通知》（辽宁省人民政府办公厅，辽政发【2016】58 号）；</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71" w:name="_Toc429471600"/>
      <w:bookmarkStart w:id="72" w:name="_Toc402391411"/>
      <w:bookmarkStart w:id="73" w:name="_Toc419547407"/>
      <w:bookmarkStart w:id="74" w:name="_Toc402388270"/>
      <w:bookmarkStart w:id="75" w:name="_Toc434504527"/>
      <w:bookmarkStart w:id="76" w:name="_Toc425970319"/>
      <w:bookmarkStart w:id="77" w:name="_Toc434504757"/>
      <w:bookmarkStart w:id="78" w:name="_Toc434504297"/>
      <w:bookmarkStart w:id="79" w:name="_Toc17698"/>
      <w:bookmarkStart w:id="80" w:name="_Toc11486"/>
      <w:r>
        <w:rPr>
          <w:rFonts w:hint="default" w:ascii="Times New Roman" w:hAnsi="Times New Roman" w:eastAsia="宋体" w:cs="Times New Roman"/>
          <w:bCs w:val="0"/>
          <w:color w:val="auto"/>
          <w:sz w:val="30"/>
          <w:highlight w:val="none"/>
        </w:rPr>
        <w:t>1.2.4行业标准和技术导则、规范</w:t>
      </w:r>
      <w:bookmarkEnd w:id="71"/>
      <w:bookmarkEnd w:id="72"/>
      <w:bookmarkEnd w:id="73"/>
      <w:bookmarkEnd w:id="74"/>
      <w:bookmarkEnd w:id="75"/>
      <w:bookmarkEnd w:id="76"/>
      <w:bookmarkEnd w:id="77"/>
      <w:bookmarkEnd w:id="78"/>
      <w:bookmarkEnd w:id="79"/>
      <w:bookmarkEnd w:id="80"/>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《环境影响评价技术导则  总纲》（HJ2.1-2016）；</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《环境影响评价技术导则  大气》（HJ2.2-2018）；</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《环境影响评价技术导则  地表水环境》（HJ2.3-2018）；</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《环境影响评价技术导则  声环境》（HJ2.4-20</w:t>
      </w:r>
      <w:r>
        <w:rPr>
          <w:rFonts w:hint="default" w:ascii="宋体" w:hAnsi="宋体" w:eastAsia="宋体" w:cs="宋体"/>
          <w:color w:val="auto"/>
          <w:sz w:val="24"/>
          <w:highlight w:val="none"/>
          <w:lang w:val="en-US" w:eastAsia="zh-CN"/>
        </w:rPr>
        <w:t>21</w:t>
      </w:r>
      <w:r>
        <w:rPr>
          <w:rFonts w:hint="default" w:ascii="宋体" w:hAnsi="宋体" w:eastAsia="宋体" w:cs="宋体"/>
          <w:color w:val="auto"/>
          <w:sz w:val="24"/>
          <w:highlight w:val="none"/>
        </w:rPr>
        <w:t>）；</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《环境影响评价技术导则  地下水环境》</w:t>
      </w:r>
      <w:r>
        <w:rPr>
          <w:rFonts w:hint="eastAsia" w:ascii="宋体" w:hAnsi="宋体" w:eastAsia="宋体" w:cs="宋体"/>
          <w:color w:val="auto"/>
          <w:sz w:val="24"/>
          <w:highlight w:val="none"/>
          <w:lang w:eastAsia="zh-CN"/>
        </w:rPr>
        <w:t>（</w:t>
      </w:r>
      <w:r>
        <w:rPr>
          <w:rFonts w:hint="default" w:ascii="宋体" w:hAnsi="宋体" w:eastAsia="宋体" w:cs="宋体"/>
          <w:color w:val="auto"/>
          <w:sz w:val="24"/>
          <w:highlight w:val="none"/>
        </w:rPr>
        <w:t>HJ610-2016</w:t>
      </w:r>
      <w:r>
        <w:rPr>
          <w:rFonts w:hint="eastAsia" w:ascii="宋体" w:hAnsi="宋体" w:eastAsia="宋体" w:cs="宋体"/>
          <w:color w:val="auto"/>
          <w:sz w:val="24"/>
          <w:highlight w:val="none"/>
          <w:lang w:eastAsia="zh-CN"/>
        </w:rPr>
        <w:t>）</w:t>
      </w:r>
      <w:r>
        <w:rPr>
          <w:rFonts w:hint="default" w:ascii="宋体" w:hAnsi="宋体" w:eastAsia="宋体" w:cs="宋体"/>
          <w:color w:val="auto"/>
          <w:sz w:val="24"/>
          <w:highlight w:val="none"/>
        </w:rPr>
        <w:t>；</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《建设项目环境风险评价技术导则》（HJ-169-2018）；</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《建设项目危险废物环境影响评价指南》 （2017年10月1日起施行）；</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《危险废物贮存污染控制标准》（GB18597-20</w:t>
      </w:r>
      <w:r>
        <w:rPr>
          <w:rFonts w:hint="default" w:ascii="宋体" w:hAnsi="宋体" w:eastAsia="宋体" w:cs="宋体"/>
          <w:color w:val="auto"/>
          <w:sz w:val="24"/>
          <w:highlight w:val="none"/>
          <w:lang w:val="en-US" w:eastAsia="zh-CN"/>
        </w:rPr>
        <w:t>23</w:t>
      </w:r>
      <w:r>
        <w:rPr>
          <w:rFonts w:hint="default" w:ascii="宋体" w:hAnsi="宋体" w:eastAsia="宋体" w:cs="宋体"/>
          <w:color w:val="auto"/>
          <w:sz w:val="24"/>
          <w:highlight w:val="none"/>
        </w:rPr>
        <w:t>）；</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《一般工业固体废物贮存和填埋污染控制标准》（GB18599-2020）。</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《大气污染治理工程技术导则》（HJ2000-2010）；</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《声环境功能区划分技术规范》</w:t>
      </w:r>
      <w:r>
        <w:rPr>
          <w:rFonts w:hint="eastAsia" w:ascii="宋体" w:hAnsi="宋体" w:eastAsia="宋体" w:cs="宋体"/>
          <w:color w:val="auto"/>
          <w:sz w:val="24"/>
          <w:highlight w:val="none"/>
          <w:lang w:eastAsia="zh-CN"/>
        </w:rPr>
        <w:t>（</w:t>
      </w:r>
      <w:r>
        <w:rPr>
          <w:rFonts w:hint="default" w:ascii="宋体" w:hAnsi="宋体" w:eastAsia="宋体" w:cs="宋体"/>
          <w:color w:val="auto"/>
          <w:sz w:val="24"/>
          <w:highlight w:val="none"/>
        </w:rPr>
        <w:t>GB/T15190-2014</w:t>
      </w:r>
      <w:r>
        <w:rPr>
          <w:rFonts w:hint="eastAsia" w:ascii="宋体" w:hAnsi="宋体" w:eastAsia="宋体" w:cs="宋体"/>
          <w:color w:val="auto"/>
          <w:sz w:val="24"/>
          <w:highlight w:val="none"/>
          <w:lang w:eastAsia="zh-CN"/>
        </w:rPr>
        <w:t>）</w:t>
      </w:r>
      <w:r>
        <w:rPr>
          <w:rFonts w:hint="default" w:ascii="宋体" w:hAnsi="宋体" w:eastAsia="宋体" w:cs="宋体"/>
          <w:color w:val="auto"/>
          <w:sz w:val="24"/>
          <w:highlight w:val="none"/>
        </w:rPr>
        <w:t>；</w:t>
      </w:r>
    </w:p>
    <w:p>
      <w:pPr>
        <w:numPr>
          <w:ilvl w:val="0"/>
          <w:numId w:val="11"/>
        </w:numPr>
        <w:spacing w:before="20" w:after="120" w:line="360" w:lineRule="auto"/>
        <w:ind w:firstLine="480" w:firstLineChars="200"/>
        <w:rPr>
          <w:rFonts w:hint="default" w:ascii="宋体" w:hAnsi="宋体" w:eastAsia="宋体" w:cs="宋体"/>
          <w:color w:val="auto"/>
          <w:sz w:val="24"/>
          <w:highlight w:val="none"/>
        </w:rPr>
      </w:pPr>
      <w:r>
        <w:rPr>
          <w:rFonts w:hint="default" w:ascii="宋体" w:hAnsi="宋体" w:eastAsia="宋体" w:cs="宋体"/>
          <w:color w:val="auto"/>
          <w:sz w:val="24"/>
          <w:highlight w:val="none"/>
        </w:rPr>
        <w:t>《排污单位自行监测技术指南 总则》（HJ819-2017）；</w:t>
      </w:r>
    </w:p>
    <w:p>
      <w:pPr>
        <w:pStyle w:val="5"/>
        <w:spacing w:before="40" w:line="240" w:lineRule="auto"/>
        <w:ind w:firstLine="602" w:firstLineChars="200"/>
        <w:rPr>
          <w:rFonts w:hint="default" w:ascii="Times New Roman" w:hAnsi="Times New Roman" w:eastAsia="宋体" w:cs="Times New Roman"/>
          <w:color w:val="auto"/>
          <w:sz w:val="24"/>
          <w:highlight w:val="none"/>
        </w:rPr>
      </w:pPr>
      <w:bookmarkStart w:id="81" w:name="_Toc434504298"/>
      <w:bookmarkStart w:id="82" w:name="_Toc419547408"/>
      <w:bookmarkStart w:id="83" w:name="_Toc402391412"/>
      <w:bookmarkStart w:id="84" w:name="_Toc434504528"/>
      <w:bookmarkStart w:id="85" w:name="_Toc434504758"/>
      <w:bookmarkStart w:id="86" w:name="_Toc429471601"/>
      <w:bookmarkStart w:id="87" w:name="_Toc425970320"/>
      <w:bookmarkStart w:id="88" w:name="_Toc11743"/>
      <w:bookmarkStart w:id="89" w:name="_Toc2566"/>
      <w:r>
        <w:rPr>
          <w:rFonts w:hint="default" w:ascii="Times New Roman" w:hAnsi="Times New Roman" w:eastAsia="宋体" w:cs="Times New Roman"/>
          <w:bCs w:val="0"/>
          <w:color w:val="auto"/>
          <w:sz w:val="30"/>
          <w:highlight w:val="none"/>
        </w:rPr>
        <w:t>1.2.5其他有关依据</w:t>
      </w:r>
      <w:bookmarkEnd w:id="81"/>
      <w:bookmarkEnd w:id="82"/>
      <w:bookmarkEnd w:id="83"/>
      <w:bookmarkEnd w:id="84"/>
      <w:bookmarkEnd w:id="85"/>
      <w:bookmarkEnd w:id="86"/>
      <w:bookmarkEnd w:id="87"/>
      <w:bookmarkEnd w:id="88"/>
      <w:bookmarkEnd w:id="89"/>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（1）后评价委托书；</w:t>
      </w:r>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建平县建亮铁选厂年产5万吨铁精粉项目</w:t>
      </w:r>
      <w:r>
        <w:rPr>
          <w:rFonts w:hint="default" w:ascii="Times New Roman" w:hAnsi="Times New Roman" w:eastAsia="宋体" w:cs="Times New Roman"/>
          <w:color w:val="auto"/>
          <w:sz w:val="24"/>
          <w:szCs w:val="24"/>
          <w:highlight w:val="none"/>
          <w:lang w:val="en-US"/>
        </w:rPr>
        <w:t>环境影响报告书》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rPr>
        <w:t>20</w:t>
      </w:r>
      <w:r>
        <w:rPr>
          <w:rFonts w:hint="default" w:ascii="Times New Roman" w:hAnsi="Times New Roman" w:eastAsia="宋体"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rPr>
        <w:t>年</w:t>
      </w:r>
      <w:r>
        <w:rPr>
          <w:rFonts w:hint="default" w:ascii="Times New Roman" w:hAnsi="Times New Roman" w:eastAsia="宋体" w:cs="Times New Roman"/>
          <w:color w:val="auto"/>
          <w:sz w:val="24"/>
          <w:szCs w:val="24"/>
          <w:highlight w:val="none"/>
          <w:lang w:val="en-US" w:eastAsia="zh-CN"/>
        </w:rPr>
        <w:t>07</w:t>
      </w:r>
      <w:r>
        <w:rPr>
          <w:rFonts w:hint="default" w:ascii="Times New Roman" w:hAnsi="Times New Roman" w:eastAsia="宋体" w:cs="Times New Roman"/>
          <w:color w:val="auto"/>
          <w:sz w:val="24"/>
          <w:szCs w:val="24"/>
          <w:highlight w:val="none"/>
          <w:lang w:val="en-US"/>
        </w:rPr>
        <w:t>月</w:t>
      </w:r>
      <w:r>
        <w:rPr>
          <w:rFonts w:hint="default" w:ascii="Times New Roman" w:hAnsi="Times New Roman" w:eastAsia="宋体" w:cs="Times New Roman"/>
          <w:color w:val="auto"/>
          <w:sz w:val="24"/>
          <w:szCs w:val="24"/>
          <w:highlight w:val="none"/>
        </w:rPr>
        <w:t>）；</w:t>
      </w:r>
    </w:p>
    <w:p>
      <w:pPr>
        <w:pStyle w:val="59"/>
        <w:spacing w:before="20" w:line="360" w:lineRule="auto"/>
        <w:ind w:left="0" w:leftChars="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en-US" w:eastAsia="zh-CN"/>
        </w:rPr>
        <w:t>关于</w:t>
      </w:r>
      <w:r>
        <w:rPr>
          <w:rFonts w:hint="default" w:ascii="Times New Roman" w:hAnsi="Times New Roman" w:eastAsia="宋体" w:cs="Times New Roman"/>
          <w:color w:val="auto"/>
          <w:sz w:val="24"/>
          <w:highlight w:val="none"/>
          <w:lang w:eastAsia="zh-CN"/>
        </w:rPr>
        <w:t>建平县建亮铁选厂年产5万吨铁精粉项目</w:t>
      </w:r>
      <w:r>
        <w:rPr>
          <w:rFonts w:hint="default" w:ascii="Times New Roman" w:hAnsi="Times New Roman" w:eastAsia="宋体" w:cs="Times New Roman"/>
          <w:color w:val="auto"/>
          <w:sz w:val="24"/>
          <w:highlight w:val="none"/>
        </w:rPr>
        <w:t>环境影响报告书</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批复</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建环审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2008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55号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）排污许可</w:t>
      </w:r>
      <w:r>
        <w:rPr>
          <w:rFonts w:hint="default" w:ascii="Times New Roman" w:hAnsi="Times New Roman" w:eastAsia="宋体" w:cs="Times New Roman"/>
          <w:color w:val="auto"/>
          <w:sz w:val="24"/>
          <w:szCs w:val="24"/>
          <w:highlight w:val="none"/>
          <w:lang w:val="en-US" w:eastAsia="zh-CN"/>
        </w:rPr>
        <w:t>登记表</w:t>
      </w:r>
      <w:r>
        <w:rPr>
          <w:rFonts w:hint="default" w:ascii="Times New Roman" w:hAnsi="Times New Roman" w:eastAsia="宋体" w:cs="Times New Roman"/>
          <w:color w:val="auto"/>
          <w:sz w:val="24"/>
          <w:szCs w:val="24"/>
          <w:highlight w:val="none"/>
        </w:rPr>
        <w:t>；</w:t>
      </w:r>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）建设单位提供的与本项目有关的其它技术资料。</w:t>
      </w: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sectPr>
          <w:footerReference r:id="rId8" w:type="default"/>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90" w:name="_Toc402391413"/>
      <w:bookmarkStart w:id="91" w:name="_Toc338169157"/>
      <w:bookmarkStart w:id="92" w:name="_Toc344215925"/>
      <w:bookmarkStart w:id="93" w:name="_Toc434504529"/>
      <w:bookmarkStart w:id="94" w:name="_Toc5891"/>
      <w:bookmarkStart w:id="95" w:name="_Toc228285086"/>
      <w:bookmarkStart w:id="96" w:name="_Toc434504299"/>
      <w:bookmarkStart w:id="97" w:name="_Toc232826502"/>
      <w:bookmarkStart w:id="98" w:name="_Toc257121466"/>
      <w:bookmarkStart w:id="99" w:name="_Toc238641786"/>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100" w:name="_Toc28314"/>
      <w:bookmarkStart w:id="101" w:name="_Toc15474"/>
      <w:r>
        <w:rPr>
          <w:rFonts w:hint="default" w:ascii="Times New Roman" w:hAnsi="Times New Roman" w:eastAsia="宋体" w:cs="Times New Roman"/>
          <w:bCs w:val="0"/>
          <w:color w:val="auto"/>
          <w:sz w:val="32"/>
          <w:highlight w:val="none"/>
        </w:rPr>
        <w:t>1.3评价区域环境功能区划</w:t>
      </w:r>
      <w:bookmarkEnd w:id="90"/>
      <w:bookmarkEnd w:id="91"/>
      <w:bookmarkEnd w:id="92"/>
      <w:bookmarkEnd w:id="93"/>
      <w:bookmarkEnd w:id="94"/>
      <w:bookmarkEnd w:id="95"/>
      <w:bookmarkEnd w:id="96"/>
      <w:bookmarkEnd w:id="97"/>
      <w:bookmarkEnd w:id="98"/>
      <w:bookmarkEnd w:id="99"/>
      <w:bookmarkEnd w:id="100"/>
      <w:bookmarkEnd w:id="101"/>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102" w:name="_Toc419547410"/>
      <w:bookmarkStart w:id="103" w:name="_Toc434504760"/>
      <w:bookmarkStart w:id="104" w:name="_Toc425970322"/>
      <w:bookmarkStart w:id="105" w:name="_Toc429471603"/>
      <w:bookmarkStart w:id="106" w:name="_Toc402391414"/>
      <w:bookmarkStart w:id="107" w:name="_Toc434504530"/>
      <w:bookmarkStart w:id="108" w:name="_Toc434504300"/>
      <w:bookmarkStart w:id="109" w:name="_Toc25023"/>
      <w:bookmarkStart w:id="110" w:name="_Toc31790"/>
      <w:r>
        <w:rPr>
          <w:rFonts w:hint="default" w:ascii="Times New Roman" w:hAnsi="Times New Roman" w:eastAsia="宋体" w:cs="Times New Roman"/>
          <w:bCs w:val="0"/>
          <w:color w:val="auto"/>
          <w:sz w:val="30"/>
          <w:highlight w:val="none"/>
        </w:rPr>
        <w:t>1.3.1水环境功能区及执行标准</w:t>
      </w:r>
      <w:bookmarkEnd w:id="102"/>
      <w:bookmarkEnd w:id="103"/>
      <w:bookmarkEnd w:id="104"/>
      <w:bookmarkEnd w:id="105"/>
      <w:bookmarkEnd w:id="106"/>
      <w:bookmarkEnd w:id="107"/>
      <w:bookmarkEnd w:id="108"/>
      <w:bookmarkEnd w:id="109"/>
      <w:bookmarkEnd w:id="110"/>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bookmarkStart w:id="111" w:name="_Toc402388274"/>
      <w:bookmarkStart w:id="112" w:name="_Toc425970323"/>
      <w:bookmarkStart w:id="113" w:name="_Toc429471604"/>
      <w:bookmarkStart w:id="114" w:name="_Toc402391415"/>
      <w:bookmarkStart w:id="115" w:name="_Toc419547411"/>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选矿生产废水、洗砂废水经处理后回用于生产循环使用，不外排；厂区生活污水排入旱厕，定期清掏做生物堆肥处理，不外排。</w:t>
      </w:r>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距离项目最近的地表水为项目西南侧30m处的二道河，下游为老虎山河，执行《地表水环境质量标准》（GB3838-2002）2类标准。本次评价引用</w:t>
      </w:r>
      <w:r>
        <w:rPr>
          <w:rFonts w:hint="default" w:ascii="Times New Roman" w:hAnsi="Times New Roman" w:eastAsia="宋体" w:cs="Times New Roman"/>
          <w:color w:val="auto"/>
          <w:sz w:val="24"/>
          <w:szCs w:val="24"/>
          <w:highlight w:val="none"/>
          <w:lang w:val="en-US" w:eastAsia="zh-CN"/>
        </w:rPr>
        <w:t>《朝阳市生态环境质量公告》（2024年）结果，大凌河满足《地表水环境质量标准》（GB3838-2002）中2类标准</w:t>
      </w:r>
      <w:r>
        <w:rPr>
          <w:rFonts w:hint="default" w:ascii="Times New Roman" w:hAnsi="Times New Roman" w:eastAsia="宋体" w:cs="Times New Roman"/>
          <w:color w:val="auto"/>
          <w:sz w:val="24"/>
          <w:szCs w:val="24"/>
          <w:highlight w:val="none"/>
        </w:rPr>
        <w:t>。</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116" w:name="_Toc434504761"/>
      <w:bookmarkStart w:id="117" w:name="_Toc434504531"/>
      <w:bookmarkStart w:id="118" w:name="_Toc434504301"/>
      <w:bookmarkStart w:id="119" w:name="_Toc13763"/>
      <w:bookmarkStart w:id="120" w:name="_Toc23019"/>
      <w:r>
        <w:rPr>
          <w:rFonts w:hint="default" w:ascii="Times New Roman" w:hAnsi="Times New Roman" w:eastAsia="宋体" w:cs="Times New Roman"/>
          <w:bCs w:val="0"/>
          <w:color w:val="auto"/>
          <w:sz w:val="30"/>
          <w:highlight w:val="none"/>
        </w:rPr>
        <w:t>1.3.2环境空气功能区划</w:t>
      </w:r>
      <w:bookmarkEnd w:id="111"/>
      <w:bookmarkEnd w:id="112"/>
      <w:bookmarkEnd w:id="113"/>
      <w:bookmarkEnd w:id="114"/>
      <w:bookmarkEnd w:id="115"/>
      <w:bookmarkEnd w:id="116"/>
      <w:bookmarkEnd w:id="117"/>
      <w:bookmarkEnd w:id="118"/>
      <w:bookmarkEnd w:id="119"/>
      <w:bookmarkEnd w:id="120"/>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bookmarkStart w:id="121" w:name="_Toc429471605"/>
      <w:bookmarkStart w:id="122" w:name="_Toc419547412"/>
      <w:bookmarkStart w:id="123" w:name="_Toc434504762"/>
      <w:bookmarkStart w:id="124" w:name="_Toc402388275"/>
      <w:bookmarkStart w:id="125" w:name="_Toc434504532"/>
      <w:bookmarkStart w:id="126" w:name="_Toc434504302"/>
      <w:bookmarkStart w:id="127" w:name="_Toc425970324"/>
      <w:bookmarkStart w:id="128" w:name="_Toc402391416"/>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朝阳市生态环境局</w:t>
      </w:r>
      <w:r>
        <w:rPr>
          <w:rFonts w:hint="default" w:ascii="Times New Roman" w:hAnsi="Times New Roman" w:eastAsia="宋体" w:cs="Times New Roman"/>
          <w:color w:val="auto"/>
          <w:sz w:val="24"/>
          <w:szCs w:val="24"/>
          <w:highlight w:val="none"/>
          <w:lang w:val="en-US" w:eastAsia="zh-CN"/>
        </w:rPr>
        <w:t>发布的《朝阳市生态环境质量公告》（2024年）</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lang w:val="en-US" w:eastAsia="zh-CN"/>
        </w:rPr>
        <w:t>“城市环境空气质量状况”</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朝阳市</w:t>
      </w:r>
      <w:r>
        <w:rPr>
          <w:rFonts w:hint="default" w:ascii="Times New Roman" w:hAnsi="Times New Roman" w:eastAsia="宋体" w:cs="Times New Roman"/>
          <w:color w:val="auto"/>
          <w:sz w:val="24"/>
          <w:szCs w:val="24"/>
          <w:highlight w:val="none"/>
        </w:rPr>
        <w:t>空气质量现状见下表。</w:t>
      </w:r>
    </w:p>
    <w:p>
      <w:pPr>
        <w:widowControl w:val="0"/>
        <w:autoSpaceDE w:val="0"/>
        <w:autoSpaceDN w:val="0"/>
        <w:adjustRightInd w:val="0"/>
        <w:snapToGrid w:val="0"/>
        <w:spacing w:line="500" w:lineRule="exact"/>
        <w:ind w:left="0" w:leftChars="0" w:firstLine="0" w:firstLineChars="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 1-1  2023年朝阳市六项指标年均值</w:t>
      </w:r>
    </w:p>
    <w:tbl>
      <w:tblPr>
        <w:tblW w:w="850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031"/>
        <w:gridCol w:w="1155"/>
        <w:gridCol w:w="1419"/>
        <w:gridCol w:w="1593"/>
        <w:gridCol w:w="1247"/>
      </w:tblGrid>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年评价指标</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现状浓度</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593"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80</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71.43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18.33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47.5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91.25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spacing w:before="20" w:after="12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由表可见，</w:t>
      </w:r>
      <w:r>
        <w:rPr>
          <w:rFonts w:hint="eastAsia" w:ascii="宋体" w:hAnsi="宋体" w:eastAsia="宋体" w:cs="宋体"/>
          <w:color w:val="auto"/>
          <w:sz w:val="24"/>
          <w:szCs w:val="24"/>
          <w:highlight w:val="none"/>
          <w:lang w:eastAsia="zh-CN"/>
        </w:rPr>
        <w:t>项目区域基本因子</w:t>
      </w:r>
      <w:r>
        <w:rPr>
          <w:rFonts w:hint="eastAsia" w:ascii="宋体" w:hAnsi="宋体" w:eastAsia="宋体" w:cs="宋体"/>
          <w:bCs/>
          <w:color w:val="auto"/>
          <w:sz w:val="24"/>
          <w:szCs w:val="24"/>
          <w:highlight w:val="none"/>
        </w:rPr>
        <w:t>均</w:t>
      </w:r>
      <w:r>
        <w:rPr>
          <w:rFonts w:hint="eastAsia" w:ascii="宋体" w:hAnsi="宋体" w:eastAsia="宋体" w:cs="宋体"/>
          <w:color w:val="auto"/>
          <w:sz w:val="24"/>
          <w:szCs w:val="24"/>
          <w:highlight w:val="none"/>
        </w:rPr>
        <w:t>符合《环境空气质量标准》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GB3095—20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中二级标准，该区域属于环境空气质量达标区。</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129" w:name="_Toc2319"/>
      <w:bookmarkStart w:id="130" w:name="_Toc17427"/>
      <w:r>
        <w:rPr>
          <w:rFonts w:hint="default" w:ascii="Times New Roman" w:hAnsi="Times New Roman" w:eastAsia="宋体" w:cs="Times New Roman"/>
          <w:bCs w:val="0"/>
          <w:color w:val="auto"/>
          <w:sz w:val="30"/>
          <w:highlight w:val="none"/>
        </w:rPr>
        <w:t>1.3.3声环境功能区划</w:t>
      </w:r>
      <w:bookmarkEnd w:id="121"/>
      <w:bookmarkEnd w:id="122"/>
      <w:bookmarkEnd w:id="123"/>
      <w:bookmarkEnd w:id="124"/>
      <w:bookmarkEnd w:id="125"/>
      <w:bookmarkEnd w:id="126"/>
      <w:bookmarkEnd w:id="127"/>
      <w:bookmarkEnd w:id="128"/>
      <w:bookmarkEnd w:id="129"/>
      <w:bookmarkEnd w:id="130"/>
    </w:p>
    <w:p>
      <w:pPr>
        <w:spacing w:before="20" w:after="120" w:line="360" w:lineRule="auto"/>
        <w:ind w:firstLine="480" w:firstLineChars="200"/>
        <w:rPr>
          <w:rFonts w:hint="default" w:ascii="宋体" w:hAnsi="宋体" w:eastAsia="宋体" w:cs="宋体"/>
          <w:color w:val="auto"/>
          <w:sz w:val="24"/>
          <w:szCs w:val="24"/>
          <w:highlight w:val="none"/>
        </w:rPr>
      </w:pPr>
      <w:bookmarkStart w:id="131" w:name="OLE_LINK4"/>
      <w:r>
        <w:rPr>
          <w:rFonts w:hint="default" w:ascii="宋体" w:hAnsi="宋体" w:eastAsia="宋体" w:cs="宋体"/>
          <w:color w:val="auto"/>
          <w:sz w:val="24"/>
          <w:szCs w:val="24"/>
          <w:highlight w:val="none"/>
        </w:rPr>
        <w:t>本项目</w:t>
      </w:r>
      <w:r>
        <w:rPr>
          <w:rFonts w:hint="default" w:ascii="宋体" w:hAnsi="宋体" w:eastAsia="宋体" w:cs="宋体"/>
          <w:color w:val="auto"/>
          <w:sz w:val="24"/>
          <w:szCs w:val="24"/>
          <w:highlight w:val="none"/>
          <w:lang w:val="en-US" w:eastAsia="zh-CN"/>
        </w:rPr>
        <w:t>西</w:t>
      </w:r>
      <w:r>
        <w:rPr>
          <w:rFonts w:hint="default" w:ascii="宋体" w:hAnsi="宋体" w:eastAsia="宋体" w:cs="宋体"/>
          <w:color w:val="auto"/>
          <w:sz w:val="24"/>
          <w:szCs w:val="24"/>
          <w:highlight w:val="none"/>
        </w:rPr>
        <w:t>侧</w:t>
      </w:r>
      <w:r>
        <w:rPr>
          <w:rFonts w:hint="default" w:ascii="宋体" w:hAnsi="宋体" w:eastAsia="宋体" w:cs="宋体"/>
          <w:color w:val="auto"/>
          <w:sz w:val="24"/>
          <w:szCs w:val="24"/>
          <w:highlight w:val="none"/>
          <w:lang w:val="en-US" w:eastAsia="zh-CN"/>
        </w:rPr>
        <w:t>为空地</w:t>
      </w:r>
      <w:r>
        <w:rPr>
          <w:rFonts w:hint="default" w:ascii="宋体" w:hAnsi="宋体" w:eastAsia="宋体" w:cs="宋体"/>
          <w:color w:val="auto"/>
          <w:sz w:val="24"/>
          <w:szCs w:val="24"/>
          <w:highlight w:val="none"/>
        </w:rPr>
        <w:t>，</w:t>
      </w:r>
      <w:r>
        <w:rPr>
          <w:rFonts w:hint="default" w:ascii="宋体" w:hAnsi="宋体" w:eastAsia="宋体" w:cs="宋体"/>
          <w:color w:val="auto"/>
          <w:sz w:val="24"/>
          <w:szCs w:val="24"/>
          <w:highlight w:val="none"/>
          <w:lang w:val="en-US" w:eastAsia="zh-CN"/>
        </w:rPr>
        <w:t>东侧、</w:t>
      </w:r>
      <w:r>
        <w:rPr>
          <w:rFonts w:hint="default" w:ascii="宋体" w:hAnsi="宋体" w:eastAsia="宋体" w:cs="宋体"/>
          <w:color w:val="auto"/>
          <w:sz w:val="24"/>
          <w:szCs w:val="24"/>
          <w:highlight w:val="none"/>
          <w:lang w:eastAsia="zh-CN"/>
        </w:rPr>
        <w:t>北</w:t>
      </w:r>
      <w:r>
        <w:rPr>
          <w:rFonts w:hint="default" w:ascii="宋体" w:hAnsi="宋体" w:eastAsia="宋体" w:cs="宋体"/>
          <w:color w:val="auto"/>
          <w:sz w:val="24"/>
          <w:szCs w:val="24"/>
          <w:highlight w:val="none"/>
          <w:lang w:val="en-US" w:eastAsia="zh-CN"/>
        </w:rPr>
        <w:t>侧</w:t>
      </w:r>
      <w:r>
        <w:rPr>
          <w:rFonts w:hint="default" w:ascii="宋体" w:hAnsi="宋体" w:eastAsia="宋体" w:cs="宋体"/>
          <w:color w:val="auto"/>
          <w:sz w:val="24"/>
          <w:szCs w:val="24"/>
          <w:highlight w:val="none"/>
          <w:lang w:eastAsia="zh-CN"/>
        </w:rPr>
        <w:t>均为</w:t>
      </w:r>
      <w:r>
        <w:rPr>
          <w:rFonts w:hint="default" w:ascii="宋体" w:hAnsi="宋体" w:eastAsia="宋体" w:cs="宋体"/>
          <w:color w:val="auto"/>
          <w:sz w:val="24"/>
          <w:szCs w:val="24"/>
          <w:highlight w:val="none"/>
          <w:lang w:val="en-US" w:eastAsia="zh-CN"/>
        </w:rPr>
        <w:t>耕地</w:t>
      </w:r>
      <w:r>
        <w:rPr>
          <w:rFonts w:hint="default" w:ascii="宋体" w:hAnsi="宋体" w:eastAsia="宋体" w:cs="宋体"/>
          <w:color w:val="auto"/>
          <w:sz w:val="24"/>
          <w:szCs w:val="24"/>
          <w:highlight w:val="none"/>
        </w:rPr>
        <w:t>，</w:t>
      </w:r>
      <w:r>
        <w:rPr>
          <w:rFonts w:hint="default" w:ascii="宋体" w:hAnsi="宋体" w:eastAsia="宋体" w:cs="宋体"/>
          <w:color w:val="auto"/>
          <w:sz w:val="24"/>
          <w:szCs w:val="24"/>
          <w:highlight w:val="none"/>
          <w:lang w:val="en-US" w:eastAsia="zh-CN"/>
        </w:rPr>
        <w:t>南</w:t>
      </w:r>
      <w:r>
        <w:rPr>
          <w:rFonts w:hint="default" w:ascii="宋体" w:hAnsi="宋体" w:eastAsia="宋体" w:cs="宋体"/>
          <w:color w:val="auto"/>
          <w:sz w:val="24"/>
          <w:szCs w:val="24"/>
          <w:highlight w:val="none"/>
        </w:rPr>
        <w:t>侧为</w:t>
      </w:r>
      <w:r>
        <w:rPr>
          <w:rFonts w:hint="default" w:ascii="宋体" w:hAnsi="宋体" w:eastAsia="宋体" w:cs="宋体"/>
          <w:color w:val="auto"/>
          <w:sz w:val="24"/>
          <w:szCs w:val="24"/>
          <w:highlight w:val="none"/>
          <w:lang w:val="en-US" w:eastAsia="zh-CN"/>
        </w:rPr>
        <w:t>河滩</w:t>
      </w:r>
      <w:r>
        <w:rPr>
          <w:rFonts w:hint="default" w:ascii="宋体" w:hAnsi="宋体" w:eastAsia="宋体" w:cs="宋体"/>
          <w:color w:val="auto"/>
          <w:sz w:val="24"/>
          <w:szCs w:val="24"/>
          <w:highlight w:val="none"/>
        </w:rPr>
        <w:t>。</w:t>
      </w:r>
      <w:bookmarkEnd w:id="131"/>
      <w:r>
        <w:rPr>
          <w:rFonts w:hint="default" w:ascii="宋体" w:hAnsi="宋体" w:eastAsia="宋体" w:cs="宋体"/>
          <w:color w:val="auto"/>
          <w:sz w:val="24"/>
          <w:szCs w:val="24"/>
          <w:highlight w:val="none"/>
        </w:rPr>
        <w:t>项目厂界噪声应执行《声环境质量标准》（GB3096-2008）中</w:t>
      </w:r>
      <w:r>
        <w:rPr>
          <w:rFonts w:hint="default"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rPr>
        <w:t>类标准。</w:t>
      </w:r>
    </w:p>
    <w:p>
      <w:pPr>
        <w:spacing w:before="20" w:after="120" w:line="360" w:lineRule="auto"/>
        <w:ind w:firstLine="480" w:firstLineChars="200"/>
        <w:rPr>
          <w:rFonts w:hint="default" w:ascii="宋体" w:hAnsi="宋体" w:eastAsia="宋体" w:cs="宋体"/>
          <w:color w:val="auto"/>
          <w:sz w:val="24"/>
          <w:szCs w:val="24"/>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132" w:name="_Toc396578822"/>
      <w:bookmarkStart w:id="133" w:name="_Toc32745"/>
      <w:bookmarkStart w:id="134" w:name="_Toc20058"/>
      <w:bookmarkStart w:id="135" w:name="_Toc26391"/>
      <w:bookmarkStart w:id="136" w:name="_Toc434504304"/>
      <w:bookmarkStart w:id="137" w:name="_Toc434504534"/>
      <w:bookmarkStart w:id="138" w:name="_Toc338169158"/>
      <w:bookmarkStart w:id="139" w:name="_Toc402391418"/>
      <w:bookmarkStart w:id="140" w:name="_Toc228285087"/>
      <w:bookmarkStart w:id="141" w:name="_Toc344215926"/>
      <w:bookmarkStart w:id="142" w:name="_Toc257121467"/>
      <w:bookmarkStart w:id="143" w:name="_Toc232826503"/>
      <w:bookmarkStart w:id="144" w:name="_Toc238641787"/>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145" w:name="_Toc11507"/>
      <w:bookmarkStart w:id="146" w:name="_Toc23056"/>
      <w:r>
        <w:rPr>
          <w:rFonts w:hint="default" w:ascii="Times New Roman" w:hAnsi="Times New Roman" w:eastAsia="宋体" w:cs="Times New Roman"/>
          <w:bCs w:val="0"/>
          <w:color w:val="auto"/>
          <w:sz w:val="32"/>
          <w:highlight w:val="none"/>
        </w:rPr>
        <w:t>1.</w:t>
      </w:r>
      <w:bookmarkEnd w:id="132"/>
      <w:bookmarkEnd w:id="133"/>
      <w:r>
        <w:rPr>
          <w:rFonts w:hint="default" w:ascii="Times New Roman" w:hAnsi="Times New Roman" w:eastAsia="宋体" w:cs="Times New Roman"/>
          <w:bCs w:val="0"/>
          <w:color w:val="auto"/>
          <w:sz w:val="32"/>
          <w:highlight w:val="none"/>
        </w:rPr>
        <w:t>4环境影响识别与评价因子筛选</w:t>
      </w:r>
      <w:bookmarkEnd w:id="134"/>
      <w:bookmarkEnd w:id="135"/>
      <w:bookmarkEnd w:id="136"/>
      <w:bookmarkEnd w:id="137"/>
      <w:bookmarkEnd w:id="145"/>
      <w:bookmarkEnd w:id="146"/>
    </w:p>
    <w:p>
      <w:pPr>
        <w:pStyle w:val="5"/>
        <w:spacing w:before="40" w:line="240" w:lineRule="auto"/>
        <w:ind w:firstLine="602" w:firstLineChars="200"/>
        <w:rPr>
          <w:rFonts w:hint="default" w:ascii="Times New Roman" w:hAnsi="Times New Roman" w:eastAsia="宋体" w:cs="Times New Roman"/>
          <w:bCs w:val="0"/>
          <w:color w:val="auto"/>
          <w:sz w:val="30"/>
          <w:highlight w:val="none"/>
          <w:shd w:val="clear" w:color="auto" w:fill="FFFFFF"/>
        </w:rPr>
      </w:pPr>
      <w:bookmarkStart w:id="147" w:name="_Toc10237"/>
      <w:bookmarkStart w:id="148" w:name="_Toc434504535"/>
      <w:bookmarkStart w:id="149" w:name="_Toc434504305"/>
      <w:bookmarkStart w:id="150" w:name="_Toc7058"/>
      <w:r>
        <w:rPr>
          <w:rFonts w:hint="default" w:ascii="Times New Roman" w:hAnsi="Times New Roman" w:eastAsia="宋体" w:cs="Times New Roman"/>
          <w:bCs w:val="0"/>
          <w:color w:val="auto"/>
          <w:sz w:val="30"/>
          <w:highlight w:val="none"/>
          <w:shd w:val="clear" w:color="auto" w:fill="FFFFFF"/>
        </w:rPr>
        <w:t>1.4.1 环境影响识别</w:t>
      </w:r>
      <w:bookmarkEnd w:id="147"/>
      <w:bookmarkEnd w:id="148"/>
      <w:bookmarkEnd w:id="149"/>
      <w:bookmarkEnd w:id="150"/>
    </w:p>
    <w:p>
      <w:pPr>
        <w:spacing w:before="20" w:after="120" w:line="360" w:lineRule="auto"/>
        <w:ind w:firstLine="480" w:firstLineChars="200"/>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本项目为后评价项目，企业基础建设已完成，因此本次评价不再考虑施工期的影响。从表</w:t>
      </w:r>
      <w:r>
        <w:rPr>
          <w:rFonts w:hint="default" w:ascii="宋体" w:hAnsi="宋体" w:eastAsia="宋体" w:cs="宋体"/>
          <w:color w:val="auto"/>
          <w:sz w:val="24"/>
          <w:szCs w:val="24"/>
          <w:highlight w:val="none"/>
          <w:lang w:val="en-US" w:eastAsia="zh-CN"/>
        </w:rPr>
        <w:t>1-2</w:t>
      </w:r>
      <w:r>
        <w:rPr>
          <w:rFonts w:hint="default" w:ascii="宋体" w:hAnsi="宋体" w:eastAsia="宋体" w:cs="宋体"/>
          <w:color w:val="auto"/>
          <w:sz w:val="24"/>
          <w:szCs w:val="24"/>
          <w:highlight w:val="none"/>
        </w:rPr>
        <w:t>可见，本项目在运营期对环境的影响主要是项目排放“三废”对环境空气、地下水以及项目区土壤的影响。</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表</w:t>
      </w:r>
      <w:r>
        <w:rPr>
          <w:rFonts w:hint="default" w:ascii="Times New Roman" w:hAnsi="Times New Roman" w:eastAsia="宋体" w:cs="Times New Roman"/>
          <w:color w:val="auto"/>
          <w:sz w:val="24"/>
          <w:szCs w:val="21"/>
          <w:highlight w:val="none"/>
          <w:lang w:val="en-US" w:eastAsia="zh-CN"/>
        </w:rPr>
        <w:t>1-2</w:t>
      </w:r>
      <w:r>
        <w:rPr>
          <w:rFonts w:hint="default" w:ascii="Times New Roman" w:hAnsi="Times New Roman" w:eastAsia="宋体" w:cs="Times New Roman"/>
          <w:color w:val="auto"/>
          <w:sz w:val="24"/>
          <w:szCs w:val="21"/>
          <w:highlight w:val="none"/>
        </w:rPr>
        <w:t xml:space="preserve">    环境影响因素识别表</w:t>
      </w:r>
    </w:p>
    <w:tbl>
      <w:tblPr>
        <w:tblW w:w="79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77"/>
        <w:gridCol w:w="1029"/>
        <w:gridCol w:w="1104"/>
        <w:gridCol w:w="1063"/>
        <w:gridCol w:w="1033"/>
        <w:gridCol w:w="1084"/>
      </w:tblGrid>
      <w:tr>
        <w:trPr>
          <w:trHeight w:val="23" w:hRule="atLeast"/>
          <w:tblHeader/>
          <w:jc w:val="center"/>
        </w:trPr>
        <w:tc>
          <w:tcPr>
            <w:tcW w:w="2652" w:type="dxa"/>
            <w:gridSpan w:val="2"/>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5313" w:type="dxa"/>
            <w:gridSpan w:val="5"/>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运行期</w:t>
            </w:r>
          </w:p>
        </w:tc>
      </w:tr>
      <w:tr>
        <w:trPr>
          <w:trHeight w:val="23" w:hRule="atLeast"/>
          <w:tblHeader/>
          <w:jc w:val="center"/>
        </w:trPr>
        <w:tc>
          <w:tcPr>
            <w:tcW w:w="2652" w:type="dxa"/>
            <w:gridSpan w:val="2"/>
            <w:vMerge w:val="continue"/>
            <w:tcBorders>
              <w:tl2br w:val="nil"/>
              <w:tr2bl w:val="nil"/>
            </w:tcBorders>
            <w:vAlign w:val="center"/>
          </w:tcPr>
          <w:p>
            <w:pPr>
              <w:widowControl/>
              <w:jc w:val="left"/>
              <w:rPr>
                <w:rFonts w:hint="default" w:ascii="Times New Roman" w:hAnsi="Times New Roman" w:eastAsia="宋体" w:cs="Times New Roman"/>
                <w:color w:val="auto"/>
                <w:sz w:val="21"/>
                <w:szCs w:val="21"/>
                <w:highlight w:val="none"/>
              </w:rPr>
            </w:pPr>
          </w:p>
        </w:tc>
        <w:tc>
          <w:tcPr>
            <w:tcW w:w="102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10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08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w:t>
            </w:r>
          </w:p>
        </w:tc>
      </w:tr>
      <w:tr>
        <w:trPr>
          <w:trHeight w:val="23" w:hRule="atLeast"/>
          <w:jc w:val="center"/>
        </w:trPr>
        <w:tc>
          <w:tcPr>
            <w:tcW w:w="675"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自然环境</w:t>
            </w:r>
          </w:p>
        </w:tc>
        <w:tc>
          <w:tcPr>
            <w:tcW w:w="197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02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-1S/-2L</w:t>
            </w: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8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-2S/-1L</w:t>
            </w:r>
          </w:p>
        </w:tc>
      </w:tr>
      <w:tr>
        <w:trPr>
          <w:trHeight w:val="23" w:hRule="atLeast"/>
          <w:jc w:val="center"/>
        </w:trPr>
        <w:tc>
          <w:tcPr>
            <w:tcW w:w="675" w:type="dxa"/>
            <w:vMerge w:val="continue"/>
            <w:tcBorders>
              <w:tl2br w:val="nil"/>
              <w:tr2bl w:val="nil"/>
            </w:tcBorders>
            <w:vAlign w:val="center"/>
          </w:tcPr>
          <w:p>
            <w:pPr>
              <w:widowControl/>
              <w:jc w:val="left"/>
              <w:rPr>
                <w:rFonts w:hint="default" w:ascii="Times New Roman" w:hAnsi="Times New Roman" w:eastAsia="宋体" w:cs="Times New Roman"/>
                <w:color w:val="auto"/>
                <w:sz w:val="21"/>
                <w:szCs w:val="21"/>
                <w:highlight w:val="none"/>
              </w:rPr>
            </w:pPr>
          </w:p>
        </w:tc>
        <w:tc>
          <w:tcPr>
            <w:tcW w:w="197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102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8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r>
      <w:tr>
        <w:trPr>
          <w:trHeight w:val="23" w:hRule="atLeast"/>
          <w:jc w:val="center"/>
        </w:trPr>
        <w:tc>
          <w:tcPr>
            <w:tcW w:w="675" w:type="dxa"/>
            <w:vMerge w:val="continue"/>
            <w:tcBorders>
              <w:tl2br w:val="nil"/>
              <w:tr2bl w:val="nil"/>
            </w:tcBorders>
            <w:vAlign w:val="center"/>
          </w:tcPr>
          <w:p>
            <w:pPr>
              <w:widowControl/>
              <w:jc w:val="left"/>
              <w:rPr>
                <w:rFonts w:hint="default" w:ascii="Times New Roman" w:hAnsi="Times New Roman" w:eastAsia="宋体" w:cs="Times New Roman"/>
                <w:color w:val="auto"/>
                <w:sz w:val="21"/>
                <w:szCs w:val="21"/>
                <w:highlight w:val="none"/>
              </w:rPr>
            </w:pPr>
          </w:p>
        </w:tc>
        <w:tc>
          <w:tcPr>
            <w:tcW w:w="197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029"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10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6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033"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-1S/-1L</w:t>
            </w:r>
          </w:p>
        </w:tc>
        <w:tc>
          <w:tcPr>
            <w:tcW w:w="1084"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-2S/-2L</w:t>
            </w:r>
          </w:p>
        </w:tc>
      </w:tr>
    </w:tbl>
    <w:p>
      <w:pPr>
        <w:spacing w:before="20" w:after="12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 分别表示工程的正、负效应；S、L分别表示暂时、长期影响；1-影响较小、2-影响中等、3-显著影响；空白表示无相互作用。</w:t>
      </w:r>
    </w:p>
    <w:p>
      <w:pPr>
        <w:pStyle w:val="5"/>
        <w:spacing w:before="40" w:line="240" w:lineRule="auto"/>
        <w:ind w:firstLine="602" w:firstLineChars="200"/>
        <w:rPr>
          <w:rFonts w:hint="default" w:ascii="Times New Roman" w:hAnsi="Times New Roman" w:eastAsia="宋体" w:cs="Times New Roman"/>
          <w:bCs w:val="0"/>
          <w:color w:val="auto"/>
          <w:sz w:val="30"/>
          <w:highlight w:val="none"/>
          <w:shd w:val="clear" w:color="auto" w:fill="FFFFFF"/>
        </w:rPr>
      </w:pPr>
      <w:bookmarkStart w:id="151" w:name="_Toc21199"/>
      <w:bookmarkStart w:id="152" w:name="_Toc434504306"/>
      <w:bookmarkStart w:id="153" w:name="_Toc434504536"/>
      <w:bookmarkStart w:id="154" w:name="_Toc14829"/>
      <w:r>
        <w:rPr>
          <w:rFonts w:hint="default" w:ascii="Times New Roman" w:hAnsi="Times New Roman" w:eastAsia="宋体" w:cs="Times New Roman"/>
          <w:bCs w:val="0"/>
          <w:color w:val="auto"/>
          <w:sz w:val="30"/>
          <w:highlight w:val="none"/>
          <w:shd w:val="clear" w:color="auto" w:fill="FFFFFF"/>
        </w:rPr>
        <w:t>1.4.2 评价因子筛选</w:t>
      </w:r>
      <w:bookmarkEnd w:id="151"/>
      <w:bookmarkEnd w:id="152"/>
      <w:bookmarkEnd w:id="153"/>
      <w:bookmarkEnd w:id="154"/>
    </w:p>
    <w:p>
      <w:pPr>
        <w:spacing w:before="20" w:after="120" w:line="360" w:lineRule="auto"/>
        <w:ind w:firstLine="480" w:firstLineChars="200"/>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通过工程回顾性分析和现状工程分析结果，筛选本次后评价现状评价因子合环境影响 预测因子，见表1</w:t>
      </w:r>
      <w:r>
        <w:rPr>
          <w:rFonts w:hint="default"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rPr>
        <w:t>：</w:t>
      </w:r>
    </w:p>
    <w:p>
      <w:pPr>
        <w:adjustRightInd w:val="0"/>
        <w:snapToGrid w:val="0"/>
        <w:jc w:val="center"/>
        <w:rPr>
          <w:rFonts w:hint="default" w:ascii="Times New Roman" w:hAnsi="Times New Roman" w:eastAsia="宋体" w:cs="Times New Roman"/>
          <w:b w:val="0"/>
          <w:bCs w:val="0"/>
          <w:color w:val="auto"/>
          <w:sz w:val="24"/>
          <w:szCs w:val="21"/>
          <w:highlight w:val="none"/>
        </w:rPr>
      </w:pPr>
      <w:r>
        <w:rPr>
          <w:rFonts w:hint="default" w:ascii="Times New Roman" w:hAnsi="Times New Roman" w:eastAsia="宋体" w:cs="Times New Roman"/>
          <w:color w:val="auto"/>
          <w:sz w:val="24"/>
          <w:szCs w:val="21"/>
          <w:highlight w:val="none"/>
        </w:rPr>
        <w:t>表1</w:t>
      </w:r>
      <w:r>
        <w:rPr>
          <w:rFonts w:hint="default" w:ascii="Times New Roman" w:hAnsi="Times New Roman" w:eastAsia="宋体" w:cs="Times New Roman"/>
          <w:color w:val="auto"/>
          <w:sz w:val="24"/>
          <w:szCs w:val="21"/>
          <w:highlight w:val="none"/>
          <w:lang w:val="en-US" w:eastAsia="zh-CN"/>
        </w:rPr>
        <w:t>-3</w:t>
      </w:r>
      <w:r>
        <w:rPr>
          <w:rFonts w:hint="default" w:ascii="Times New Roman" w:hAnsi="Times New Roman" w:eastAsia="宋体" w:cs="Times New Roman"/>
          <w:color w:val="auto"/>
          <w:sz w:val="24"/>
          <w:szCs w:val="21"/>
          <w:highlight w:val="none"/>
        </w:rPr>
        <w:t xml:space="preserve"> 评价因子一览表</w:t>
      </w:r>
    </w:p>
    <w:tbl>
      <w:tblPr>
        <w:tblW w:w="84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1759"/>
        <w:gridCol w:w="3969"/>
        <w:gridCol w:w="1604"/>
      </w:tblGrid>
      <w:tr>
        <w:trPr>
          <w:trHeight w:val="333" w:hRule="atLeast"/>
          <w:jc w:val="center"/>
        </w:trPr>
        <w:tc>
          <w:tcPr>
            <w:tcW w:w="1086"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6"/>
              </w:rPr>
              <w:t>环境要素</w:t>
            </w:r>
          </w:p>
        </w:tc>
        <w:tc>
          <w:tcPr>
            <w:tcW w:w="1759"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6"/>
              </w:rPr>
              <w:t>主要污染源</w:t>
            </w:r>
          </w:p>
        </w:tc>
        <w:tc>
          <w:tcPr>
            <w:tcW w:w="3969"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6"/>
              </w:rPr>
              <w:t>现状评价因子</w:t>
            </w:r>
          </w:p>
        </w:tc>
        <w:tc>
          <w:tcPr>
            <w:tcW w:w="1604"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6"/>
              </w:rPr>
              <w:t>预测评价因子</w:t>
            </w:r>
          </w:p>
        </w:tc>
      </w:tr>
      <w:tr>
        <w:trPr>
          <w:trHeight w:val="627" w:hRule="atLeast"/>
          <w:jc w:val="center"/>
        </w:trPr>
        <w:tc>
          <w:tcPr>
            <w:tcW w:w="1086"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7"/>
              </w:rPr>
              <w:t>环境空气</w:t>
            </w:r>
          </w:p>
        </w:tc>
        <w:tc>
          <w:tcPr>
            <w:tcW w:w="1759" w:type="dxa"/>
            <w:vAlign w:val="center"/>
          </w:tcPr>
          <w:p>
            <w:pPr>
              <w:pStyle w:val="697"/>
              <w:widowControl w:val="0"/>
              <w:wordWrap/>
              <w:adjustRightInd/>
              <w:snapToGrid/>
              <w:spacing w:line="240" w:lineRule="auto"/>
              <w:ind w:left="0" w:right="0" w:firstLine="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pacing w:val="-2"/>
                <w:lang w:val="en-US" w:eastAsia="zh-CN"/>
              </w:rPr>
              <w:t>球磨、破碎废气</w:t>
            </w:r>
          </w:p>
        </w:tc>
        <w:tc>
          <w:tcPr>
            <w:tcW w:w="3969" w:type="dxa"/>
            <w:vAlign w:val="center"/>
          </w:tcPr>
          <w:p>
            <w:pPr>
              <w:pStyle w:val="697"/>
              <w:widowControl w:val="0"/>
              <w:wordWrap/>
              <w:adjustRightInd/>
              <w:snapToGrid/>
              <w:spacing w:line="240" w:lineRule="auto"/>
              <w:ind w:left="0" w:right="0" w:firstLine="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pacing w:val="-1"/>
              </w:rPr>
              <w:t>SO</w:t>
            </w:r>
            <w:r>
              <w:rPr>
                <w:rFonts w:hint="default" w:ascii="Times New Roman" w:hAnsi="Times New Roman" w:eastAsia="宋体" w:cs="Times New Roman"/>
                <w:color w:val="auto"/>
                <w:spacing w:val="-1"/>
                <w:position w:val="-1"/>
                <w:sz w:val="13"/>
                <w:szCs w:val="13"/>
              </w:rPr>
              <w:t>2</w:t>
            </w:r>
            <w:r>
              <w:rPr>
                <w:rFonts w:hint="default" w:ascii="Times New Roman" w:hAnsi="Times New Roman" w:eastAsia="宋体" w:cs="Times New Roman"/>
                <w:color w:val="auto"/>
                <w:spacing w:val="-1"/>
              </w:rPr>
              <w:t>、NO</w:t>
            </w:r>
            <w:r>
              <w:rPr>
                <w:rFonts w:hint="default" w:ascii="Times New Roman" w:hAnsi="Times New Roman" w:eastAsia="宋体" w:cs="Times New Roman"/>
                <w:color w:val="auto"/>
                <w:spacing w:val="-1"/>
                <w:position w:val="-1"/>
                <w:sz w:val="13"/>
                <w:szCs w:val="13"/>
              </w:rPr>
              <w:t>2</w:t>
            </w:r>
            <w:r>
              <w:rPr>
                <w:rFonts w:hint="default" w:ascii="Times New Roman" w:hAnsi="Times New Roman" w:eastAsia="宋体" w:cs="Times New Roman"/>
                <w:color w:val="auto"/>
                <w:spacing w:val="2"/>
                <w:position w:val="-1"/>
                <w:sz w:val="13"/>
                <w:szCs w:val="13"/>
              </w:rPr>
              <w:t xml:space="preserve"> </w:t>
            </w:r>
            <w:r>
              <w:rPr>
                <w:rFonts w:hint="default" w:ascii="Times New Roman" w:hAnsi="Times New Roman" w:eastAsia="宋体" w:cs="Times New Roman"/>
                <w:color w:val="auto"/>
                <w:spacing w:val="-1"/>
              </w:rPr>
              <w:t>、PM</w:t>
            </w:r>
            <w:r>
              <w:rPr>
                <w:rFonts w:hint="default" w:ascii="Times New Roman" w:hAnsi="Times New Roman" w:eastAsia="宋体" w:cs="Times New Roman"/>
                <w:color w:val="auto"/>
                <w:spacing w:val="-1"/>
                <w:position w:val="-1"/>
                <w:sz w:val="13"/>
                <w:szCs w:val="13"/>
              </w:rPr>
              <w:t>10</w:t>
            </w:r>
            <w:r>
              <w:rPr>
                <w:rFonts w:hint="default" w:ascii="Times New Roman" w:hAnsi="Times New Roman" w:eastAsia="宋体" w:cs="Times New Roman"/>
                <w:color w:val="auto"/>
                <w:spacing w:val="-11"/>
                <w:position w:val="-1"/>
                <w:sz w:val="13"/>
                <w:szCs w:val="13"/>
              </w:rPr>
              <w:t xml:space="preserve"> </w:t>
            </w:r>
            <w:r>
              <w:rPr>
                <w:rFonts w:hint="default" w:ascii="Times New Roman" w:hAnsi="Times New Roman" w:eastAsia="宋体" w:cs="Times New Roman"/>
                <w:color w:val="auto"/>
                <w:spacing w:val="-1"/>
              </w:rPr>
              <w:t>、PM</w:t>
            </w:r>
            <w:r>
              <w:rPr>
                <w:rFonts w:hint="default" w:ascii="Times New Roman" w:hAnsi="Times New Roman" w:eastAsia="宋体" w:cs="Times New Roman"/>
                <w:color w:val="auto"/>
                <w:spacing w:val="-1"/>
                <w:position w:val="-1"/>
                <w:sz w:val="13"/>
                <w:szCs w:val="13"/>
              </w:rPr>
              <w:t>2.5</w:t>
            </w:r>
            <w:r>
              <w:rPr>
                <w:rFonts w:hint="default" w:ascii="Times New Roman" w:hAnsi="Times New Roman" w:eastAsia="宋体" w:cs="Times New Roman"/>
                <w:color w:val="auto"/>
                <w:spacing w:val="-11"/>
                <w:position w:val="-1"/>
                <w:sz w:val="13"/>
                <w:szCs w:val="13"/>
              </w:rPr>
              <w:t xml:space="preserve"> </w:t>
            </w:r>
            <w:r>
              <w:rPr>
                <w:rFonts w:hint="default" w:ascii="Times New Roman" w:hAnsi="Times New Roman" w:eastAsia="宋体" w:cs="Times New Roman"/>
                <w:color w:val="auto"/>
                <w:spacing w:val="-1"/>
              </w:rPr>
              <w:t>、CO</w:t>
            </w:r>
            <w:r>
              <w:rPr>
                <w:rFonts w:hint="default" w:ascii="Times New Roman" w:hAnsi="Times New Roman" w:eastAsia="宋体" w:cs="Times New Roman"/>
                <w:color w:val="auto"/>
                <w:spacing w:val="-24"/>
              </w:rPr>
              <w:t xml:space="preserve"> </w:t>
            </w:r>
            <w:r>
              <w:rPr>
                <w:rFonts w:hint="default" w:ascii="Times New Roman" w:hAnsi="Times New Roman" w:eastAsia="宋体" w:cs="Times New Roman"/>
                <w:color w:val="auto"/>
                <w:spacing w:val="-1"/>
              </w:rPr>
              <w:t>、O</w:t>
            </w:r>
            <w:r>
              <w:rPr>
                <w:rFonts w:hint="default" w:ascii="Times New Roman" w:hAnsi="Times New Roman" w:eastAsia="宋体" w:cs="Times New Roman"/>
                <w:color w:val="auto"/>
                <w:spacing w:val="-1"/>
                <w:position w:val="-1"/>
                <w:sz w:val="13"/>
                <w:szCs w:val="13"/>
              </w:rPr>
              <w:t>3</w:t>
            </w:r>
            <w:r>
              <w:rPr>
                <w:rFonts w:hint="default" w:ascii="Times New Roman" w:hAnsi="Times New Roman" w:eastAsia="宋体" w:cs="Times New Roman"/>
                <w:color w:val="auto"/>
                <w:spacing w:val="-11"/>
                <w:position w:val="-1"/>
                <w:sz w:val="13"/>
                <w:szCs w:val="13"/>
              </w:rPr>
              <w:t xml:space="preserve"> </w:t>
            </w:r>
            <w:r>
              <w:rPr>
                <w:rFonts w:hint="default" w:ascii="Times New Roman" w:hAnsi="Times New Roman" w:eastAsia="宋体" w:cs="Times New Roman"/>
                <w:color w:val="auto"/>
                <w:spacing w:val="-1"/>
              </w:rPr>
              <w:t>、</w:t>
            </w:r>
            <w:r>
              <w:rPr>
                <w:rFonts w:hint="default" w:ascii="Times New Roman" w:hAnsi="Times New Roman" w:eastAsia="宋体" w:cs="Times New Roman"/>
                <w:color w:val="auto"/>
                <w:spacing w:val="-1"/>
                <w:lang w:eastAsia="zh-CN"/>
              </w:rPr>
              <w:t>颗粒物</w:t>
            </w:r>
          </w:p>
        </w:tc>
        <w:tc>
          <w:tcPr>
            <w:tcW w:w="1604"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1"/>
                <w:highlight w:val="none"/>
                <w:lang w:val="en-US" w:eastAsia="zh-CN"/>
              </w:rPr>
              <w:t>颗粒物</w:t>
            </w:r>
          </w:p>
        </w:tc>
      </w:tr>
      <w:tr>
        <w:trPr>
          <w:trHeight w:val="316" w:hRule="atLeast"/>
          <w:jc w:val="center"/>
        </w:trPr>
        <w:tc>
          <w:tcPr>
            <w:tcW w:w="1086"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8"/>
              </w:rPr>
              <w:t>地表水环境</w:t>
            </w:r>
          </w:p>
        </w:tc>
        <w:tc>
          <w:tcPr>
            <w:tcW w:w="1759" w:type="dxa"/>
            <w:vAlign w:val="center"/>
          </w:tcPr>
          <w:p>
            <w:pPr>
              <w:pStyle w:val="697"/>
              <w:widowControl w:val="0"/>
              <w:wordWrap/>
              <w:adjustRightInd/>
              <w:snapToGrid/>
              <w:spacing w:line="240" w:lineRule="auto"/>
              <w:ind w:left="0" w:right="0" w:firstLine="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pacing w:val="6"/>
              </w:rPr>
              <w:t>生活污水</w:t>
            </w:r>
            <w:r>
              <w:rPr>
                <w:rFonts w:hint="default" w:ascii="Times New Roman" w:hAnsi="Times New Roman" w:eastAsia="宋体" w:cs="Times New Roman"/>
                <w:color w:val="auto"/>
                <w:spacing w:val="6"/>
                <w:lang w:eastAsia="zh-CN"/>
              </w:rPr>
              <w:t>、</w:t>
            </w:r>
            <w:r>
              <w:rPr>
                <w:rFonts w:hint="default" w:ascii="Times New Roman" w:hAnsi="Times New Roman" w:eastAsia="宋体" w:cs="Times New Roman"/>
                <w:color w:val="auto"/>
                <w:spacing w:val="6"/>
                <w:lang w:val="en-US" w:eastAsia="zh-CN"/>
              </w:rPr>
              <w:t>生产废水</w:t>
            </w:r>
          </w:p>
        </w:tc>
        <w:tc>
          <w:tcPr>
            <w:tcW w:w="3969" w:type="dxa"/>
            <w:vAlign w:val="center"/>
          </w:tcPr>
          <w:p>
            <w:pPr>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pacing w:val="2"/>
                <w:sz w:val="20"/>
                <w:szCs w:val="20"/>
              </w:rPr>
              <w:t>/</w:t>
            </w:r>
          </w:p>
        </w:tc>
        <w:tc>
          <w:tcPr>
            <w:tcW w:w="1604"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trPr>
          <w:trHeight w:val="627" w:hRule="atLeast"/>
          <w:jc w:val="center"/>
        </w:trPr>
        <w:tc>
          <w:tcPr>
            <w:tcW w:w="1086"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5"/>
              </w:rPr>
              <w:t>声环境</w:t>
            </w:r>
          </w:p>
        </w:tc>
        <w:tc>
          <w:tcPr>
            <w:tcW w:w="1759" w:type="dxa"/>
            <w:vAlign w:val="center"/>
          </w:tcPr>
          <w:p>
            <w:pPr>
              <w:pStyle w:val="697"/>
              <w:widowControl w:val="0"/>
              <w:wordWrap/>
              <w:adjustRightInd/>
              <w:snapToGrid/>
              <w:spacing w:line="240" w:lineRule="auto"/>
              <w:ind w:left="0" w:right="0" w:firstLine="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生产设备</w:t>
            </w:r>
          </w:p>
        </w:tc>
        <w:tc>
          <w:tcPr>
            <w:tcW w:w="3969" w:type="dxa"/>
            <w:vAlign w:val="center"/>
          </w:tcPr>
          <w:p>
            <w:pPr>
              <w:pStyle w:val="697"/>
              <w:widowControl w:val="0"/>
              <w:wordWrap/>
              <w:adjustRightInd/>
              <w:snapToGrid/>
              <w:spacing w:line="240" w:lineRule="auto"/>
              <w:ind w:left="0" w:right="0" w:firstLine="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6"/>
              </w:rPr>
              <w:t>连续等效</w:t>
            </w:r>
            <w:r>
              <w:rPr>
                <w:rFonts w:hint="default" w:ascii="Times New Roman" w:hAnsi="Times New Roman" w:eastAsia="宋体" w:cs="Times New Roman"/>
                <w:color w:val="auto"/>
                <w:spacing w:val="-42"/>
              </w:rPr>
              <w:t xml:space="preserve"> </w:t>
            </w:r>
            <w:r>
              <w:rPr>
                <w:rFonts w:hint="default" w:ascii="Times New Roman" w:hAnsi="Times New Roman" w:eastAsia="宋体" w:cs="Times New Roman"/>
                <w:color w:val="auto"/>
                <w:spacing w:val="6"/>
              </w:rPr>
              <w:t>A</w:t>
            </w:r>
            <w:r>
              <w:rPr>
                <w:rFonts w:hint="default" w:ascii="Times New Roman" w:hAnsi="Times New Roman" w:eastAsia="宋体" w:cs="Times New Roman"/>
                <w:color w:val="auto"/>
                <w:spacing w:val="16"/>
              </w:rPr>
              <w:t xml:space="preserve"> </w:t>
            </w:r>
            <w:r>
              <w:rPr>
                <w:rFonts w:hint="default" w:ascii="Times New Roman" w:hAnsi="Times New Roman" w:eastAsia="宋体" w:cs="Times New Roman"/>
                <w:color w:val="auto"/>
                <w:spacing w:val="6"/>
              </w:rPr>
              <w:t>声级/</w:t>
            </w:r>
            <w:r>
              <w:rPr>
                <w:rFonts w:hint="default" w:ascii="Times New Roman" w:hAnsi="Times New Roman" w:eastAsia="宋体" w:cs="Times New Roman"/>
                <w:color w:val="auto"/>
              </w:rPr>
              <w:t>Leq</w:t>
            </w:r>
            <w:r>
              <w:rPr>
                <w:rFonts w:hint="eastAsia" w:ascii="Times New Roman" w:hAnsi="Times New Roman" w:cs="Times New Roman"/>
                <w:color w:val="auto"/>
                <w:spacing w:val="6"/>
                <w:lang w:eastAsia="zh-CN"/>
              </w:rPr>
              <w:t>（</w:t>
            </w:r>
            <w:r>
              <w:rPr>
                <w:rFonts w:hint="default" w:ascii="Times New Roman" w:hAnsi="Times New Roman" w:eastAsia="宋体" w:cs="Times New Roman"/>
                <w:color w:val="auto"/>
                <w:spacing w:val="6"/>
              </w:rPr>
              <w:t>A</w:t>
            </w:r>
            <w:r>
              <w:rPr>
                <w:rFonts w:hint="eastAsia" w:ascii="Times New Roman" w:hAnsi="Times New Roman" w:cs="Times New Roman"/>
                <w:color w:val="auto"/>
                <w:spacing w:val="6"/>
                <w:lang w:eastAsia="zh-CN"/>
              </w:rPr>
              <w:t>）</w:t>
            </w:r>
          </w:p>
        </w:tc>
        <w:tc>
          <w:tcPr>
            <w:tcW w:w="1604"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5"/>
              </w:rPr>
              <w:t>连续等效</w:t>
            </w:r>
            <w:r>
              <w:rPr>
                <w:rFonts w:hint="default" w:ascii="Times New Roman" w:hAnsi="Times New Roman" w:eastAsia="宋体" w:cs="Times New Roman"/>
                <w:color w:val="auto"/>
                <w:spacing w:val="-41"/>
              </w:rPr>
              <w:t xml:space="preserve"> </w:t>
            </w:r>
            <w:r>
              <w:rPr>
                <w:rFonts w:hint="default" w:ascii="Times New Roman" w:hAnsi="Times New Roman" w:eastAsia="宋体" w:cs="Times New Roman"/>
                <w:color w:val="auto"/>
                <w:spacing w:val="5"/>
              </w:rPr>
              <w:t>A</w:t>
            </w:r>
            <w:r>
              <w:rPr>
                <w:rFonts w:hint="default" w:ascii="Times New Roman" w:hAnsi="Times New Roman" w:eastAsia="宋体" w:cs="Times New Roman"/>
                <w:color w:val="auto"/>
                <w:spacing w:val="16"/>
              </w:rPr>
              <w:t xml:space="preserve"> </w:t>
            </w:r>
            <w:r>
              <w:rPr>
                <w:rFonts w:hint="default" w:ascii="Times New Roman" w:hAnsi="Times New Roman" w:eastAsia="宋体" w:cs="Times New Roman"/>
                <w:color w:val="auto"/>
                <w:spacing w:val="5"/>
              </w:rPr>
              <w:t>声级</w:t>
            </w:r>
          </w:p>
          <w:p>
            <w:pPr>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pacing w:val="7"/>
                <w:sz w:val="20"/>
                <w:szCs w:val="20"/>
              </w:rPr>
              <w:t>/</w:t>
            </w:r>
            <w:r>
              <w:rPr>
                <w:rFonts w:hint="default" w:ascii="Times New Roman" w:hAnsi="Times New Roman" w:eastAsia="宋体" w:cs="Times New Roman"/>
                <w:color w:val="auto"/>
                <w:sz w:val="20"/>
                <w:szCs w:val="20"/>
              </w:rPr>
              <w:t>Leq</w:t>
            </w:r>
            <w:r>
              <w:rPr>
                <w:rFonts w:hint="eastAsia" w:cs="Times New Roman"/>
                <w:color w:val="auto"/>
                <w:spacing w:val="7"/>
                <w:sz w:val="20"/>
                <w:szCs w:val="20"/>
                <w:lang w:eastAsia="zh-CN"/>
              </w:rPr>
              <w:t>（</w:t>
            </w:r>
            <w:r>
              <w:rPr>
                <w:rFonts w:hint="default" w:ascii="Times New Roman" w:hAnsi="Times New Roman" w:eastAsia="宋体" w:cs="Times New Roman"/>
                <w:color w:val="auto"/>
                <w:spacing w:val="7"/>
                <w:sz w:val="20"/>
                <w:szCs w:val="20"/>
              </w:rPr>
              <w:t>A</w:t>
            </w:r>
            <w:r>
              <w:rPr>
                <w:rFonts w:hint="eastAsia" w:cs="Times New Roman"/>
                <w:color w:val="auto"/>
                <w:spacing w:val="7"/>
                <w:sz w:val="20"/>
                <w:szCs w:val="20"/>
                <w:lang w:eastAsia="zh-CN"/>
              </w:rPr>
              <w:t>）</w:t>
            </w:r>
          </w:p>
        </w:tc>
      </w:tr>
    </w:tbl>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155" w:name="_Toc434504307"/>
      <w:bookmarkStart w:id="156" w:name="_Toc434504537"/>
      <w:bookmarkStart w:id="157" w:name="_Toc26479"/>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158" w:name="_Toc29931"/>
      <w:bookmarkStart w:id="159" w:name="_Toc1976"/>
      <w:r>
        <w:rPr>
          <w:rFonts w:hint="default" w:ascii="Times New Roman" w:hAnsi="Times New Roman" w:eastAsia="宋体" w:cs="Times New Roman"/>
          <w:bCs w:val="0"/>
          <w:color w:val="auto"/>
          <w:sz w:val="32"/>
          <w:highlight w:val="none"/>
        </w:rPr>
        <w:t>1.5评价标准</w:t>
      </w:r>
      <w:bookmarkEnd w:id="138"/>
      <w:bookmarkEnd w:id="139"/>
      <w:bookmarkEnd w:id="140"/>
      <w:bookmarkEnd w:id="141"/>
      <w:bookmarkEnd w:id="142"/>
      <w:bookmarkEnd w:id="143"/>
      <w:bookmarkEnd w:id="144"/>
      <w:bookmarkEnd w:id="155"/>
      <w:bookmarkEnd w:id="156"/>
      <w:bookmarkEnd w:id="157"/>
      <w:bookmarkEnd w:id="158"/>
      <w:bookmarkEnd w:id="159"/>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160" w:name="_Toc402388278"/>
      <w:bookmarkStart w:id="161" w:name="_Toc434504308"/>
      <w:bookmarkStart w:id="162" w:name="_Toc425970327"/>
      <w:bookmarkStart w:id="163" w:name="_Toc402391419"/>
      <w:bookmarkStart w:id="164" w:name="_Toc419547415"/>
      <w:bookmarkStart w:id="165" w:name="_Toc429471608"/>
      <w:bookmarkStart w:id="166" w:name="_Toc434504538"/>
      <w:bookmarkStart w:id="167" w:name="_Toc1456"/>
      <w:bookmarkStart w:id="168" w:name="_Toc27985"/>
      <w:r>
        <w:rPr>
          <w:rFonts w:hint="default" w:ascii="Times New Roman" w:hAnsi="Times New Roman" w:eastAsia="宋体" w:cs="Times New Roman"/>
          <w:bCs w:val="0"/>
          <w:color w:val="auto"/>
          <w:sz w:val="30"/>
          <w:highlight w:val="none"/>
        </w:rPr>
        <w:t>1.5.1环境质量标准</w:t>
      </w:r>
      <w:bookmarkEnd w:id="160"/>
      <w:bookmarkEnd w:id="161"/>
      <w:bookmarkEnd w:id="162"/>
      <w:bookmarkEnd w:id="163"/>
      <w:bookmarkEnd w:id="164"/>
      <w:bookmarkEnd w:id="165"/>
      <w:bookmarkEnd w:id="166"/>
      <w:bookmarkEnd w:id="167"/>
      <w:bookmarkEnd w:id="168"/>
    </w:p>
    <w:p>
      <w:pPr>
        <w:autoSpaceDE w:val="0"/>
        <w:autoSpaceDN w:val="0"/>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（1）环境空气</w:t>
      </w:r>
    </w:p>
    <w:p>
      <w:pPr>
        <w:spacing w:before="20" w:after="120" w:line="360" w:lineRule="auto"/>
        <w:ind w:firstLine="480" w:firstLineChars="200"/>
        <w:rPr>
          <w:rFonts w:hint="default" w:ascii="宋体" w:hAnsi="宋体" w:eastAsia="宋体" w:cs="宋体"/>
          <w:color w:val="auto"/>
          <w:sz w:val="24"/>
          <w:szCs w:val="24"/>
          <w:highlight w:val="none"/>
        </w:rPr>
      </w:pPr>
      <w:bookmarkStart w:id="169" w:name="表1中3环境空气质量标准"/>
      <w:r>
        <w:rPr>
          <w:rFonts w:hint="default" w:ascii="宋体" w:hAnsi="宋体" w:eastAsia="宋体" w:cs="宋体"/>
          <w:color w:val="auto"/>
          <w:sz w:val="24"/>
          <w:szCs w:val="24"/>
          <w:highlight w:val="none"/>
        </w:rPr>
        <w:t>项目所在区域属于环境空气质量二类功能区，项目周围SO</w:t>
      </w:r>
      <w:r>
        <w:rPr>
          <w:rFonts w:hint="default" w:ascii="宋体" w:hAnsi="宋体" w:eastAsia="宋体" w:cs="宋体"/>
          <w:color w:val="auto"/>
          <w:sz w:val="24"/>
          <w:szCs w:val="24"/>
          <w:highlight w:val="none"/>
          <w:vertAlign w:val="subscript"/>
        </w:rPr>
        <w:t>2</w:t>
      </w:r>
      <w:r>
        <w:rPr>
          <w:rFonts w:hint="default" w:ascii="宋体" w:hAnsi="宋体" w:eastAsia="宋体" w:cs="宋体"/>
          <w:color w:val="auto"/>
          <w:sz w:val="24"/>
          <w:szCs w:val="24"/>
          <w:highlight w:val="none"/>
        </w:rPr>
        <w:t>、NO</w:t>
      </w:r>
      <w:r>
        <w:rPr>
          <w:rFonts w:hint="default" w:ascii="宋体" w:hAnsi="宋体" w:eastAsia="宋体" w:cs="宋体"/>
          <w:color w:val="auto"/>
          <w:sz w:val="24"/>
          <w:szCs w:val="24"/>
          <w:highlight w:val="none"/>
          <w:vertAlign w:val="subscript"/>
        </w:rPr>
        <w:t>2</w:t>
      </w:r>
      <w:r>
        <w:rPr>
          <w:rFonts w:hint="default" w:ascii="宋体" w:hAnsi="宋体" w:eastAsia="宋体" w:cs="宋体"/>
          <w:color w:val="auto"/>
          <w:sz w:val="24"/>
          <w:szCs w:val="24"/>
          <w:highlight w:val="none"/>
        </w:rPr>
        <w:t>、O</w:t>
      </w:r>
      <w:r>
        <w:rPr>
          <w:rFonts w:hint="default" w:ascii="宋体" w:hAnsi="宋体" w:eastAsia="宋体" w:cs="宋体"/>
          <w:color w:val="auto"/>
          <w:sz w:val="24"/>
          <w:szCs w:val="24"/>
          <w:highlight w:val="none"/>
          <w:vertAlign w:val="subscript"/>
        </w:rPr>
        <w:t>3</w:t>
      </w:r>
      <w:r>
        <w:rPr>
          <w:rFonts w:hint="default" w:ascii="宋体" w:hAnsi="宋体" w:eastAsia="宋体" w:cs="宋体"/>
          <w:color w:val="auto"/>
          <w:sz w:val="24"/>
          <w:szCs w:val="24"/>
          <w:highlight w:val="none"/>
        </w:rPr>
        <w:t>、TSP、PM</w:t>
      </w:r>
      <w:r>
        <w:rPr>
          <w:rFonts w:hint="default" w:ascii="宋体" w:hAnsi="宋体" w:eastAsia="宋体" w:cs="宋体"/>
          <w:color w:val="auto"/>
          <w:sz w:val="24"/>
          <w:szCs w:val="24"/>
          <w:highlight w:val="none"/>
          <w:vertAlign w:val="subscript"/>
        </w:rPr>
        <w:t>10</w:t>
      </w:r>
      <w:r>
        <w:rPr>
          <w:rFonts w:hint="default" w:ascii="宋体" w:hAnsi="宋体" w:eastAsia="宋体" w:cs="宋体"/>
          <w:color w:val="auto"/>
          <w:sz w:val="24"/>
          <w:szCs w:val="24"/>
          <w:highlight w:val="none"/>
        </w:rPr>
        <w:t>、PM</w:t>
      </w:r>
      <w:r>
        <w:rPr>
          <w:rFonts w:hint="default" w:ascii="宋体" w:hAnsi="宋体" w:eastAsia="宋体" w:cs="宋体"/>
          <w:color w:val="auto"/>
          <w:sz w:val="24"/>
          <w:szCs w:val="24"/>
          <w:highlight w:val="none"/>
          <w:vertAlign w:val="subscript"/>
        </w:rPr>
        <w:t>2.5</w:t>
      </w:r>
      <w:r>
        <w:rPr>
          <w:rFonts w:hint="default" w:ascii="宋体" w:hAnsi="宋体" w:eastAsia="宋体" w:cs="宋体"/>
          <w:color w:val="auto"/>
          <w:sz w:val="24"/>
          <w:szCs w:val="24"/>
          <w:highlight w:val="none"/>
        </w:rPr>
        <w:t>大气环境质量现状评价执行《环境空气质量标准》</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GB3095-20</w:t>
      </w:r>
      <w:r>
        <w:rPr>
          <w:rFonts w:hint="default" w:ascii="宋体" w:hAnsi="宋体" w:eastAsia="宋体" w:cs="宋体"/>
          <w:color w:val="auto"/>
          <w:sz w:val="24"/>
          <w:szCs w:val="24"/>
          <w:highlight w:val="none"/>
          <w:lang w:val="en-US" w:eastAsia="zh-CN"/>
        </w:rPr>
        <w:t>26</w:t>
      </w:r>
      <w:r>
        <w:rPr>
          <w:rFonts w:hint="default" w:ascii="宋体" w:hAnsi="宋体" w:eastAsia="宋体" w:cs="宋体"/>
          <w:color w:val="auto"/>
          <w:sz w:val="24"/>
          <w:szCs w:val="24"/>
          <w:highlight w:val="none"/>
        </w:rPr>
        <w:t>）中二级标准</w:t>
      </w:r>
      <w:r>
        <w:rPr>
          <w:rFonts w:hint="default" w:ascii="宋体" w:hAnsi="宋体" w:eastAsia="宋体" w:cs="宋体"/>
          <w:color w:val="auto"/>
          <w:sz w:val="24"/>
          <w:szCs w:val="24"/>
          <w:highlight w:val="none"/>
          <w:lang w:eastAsia="zh-CN"/>
        </w:rPr>
        <w:t>及其修改单要求</w:t>
      </w:r>
      <w:r>
        <w:rPr>
          <w:rFonts w:hint="default" w:ascii="宋体" w:hAnsi="宋体" w:eastAsia="宋体" w:cs="宋体"/>
          <w:color w:val="auto"/>
          <w:sz w:val="24"/>
          <w:szCs w:val="24"/>
          <w:highlight w:val="none"/>
        </w:rPr>
        <w:t>。具体标准值见表1</w:t>
      </w:r>
      <w:r>
        <w:rPr>
          <w:rFonts w:hint="default" w:ascii="宋体" w:hAnsi="宋体" w:eastAsia="宋体" w:cs="宋体"/>
          <w:color w:val="auto"/>
          <w:sz w:val="24"/>
          <w:szCs w:val="24"/>
          <w:highlight w:val="none"/>
          <w:lang w:val="en-US" w:eastAsia="zh-CN"/>
        </w:rPr>
        <w:t>-4</w:t>
      </w:r>
      <w:r>
        <w:rPr>
          <w:rFonts w:hint="default" w:ascii="宋体" w:hAnsi="宋体" w:eastAsia="宋体" w:cs="宋体"/>
          <w:color w:val="auto"/>
          <w:sz w:val="24"/>
          <w:szCs w:val="24"/>
          <w:highlight w:val="none"/>
        </w:rPr>
        <w:t>。</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表</w:t>
      </w:r>
      <w:bookmarkEnd w:id="169"/>
      <w:r>
        <w:rPr>
          <w:rFonts w:hint="default" w:ascii="Times New Roman" w:hAnsi="Times New Roman" w:eastAsia="宋体" w:cs="Times New Roman"/>
          <w:color w:val="auto"/>
          <w:sz w:val="24"/>
          <w:szCs w:val="21"/>
          <w:highlight w:val="none"/>
        </w:rPr>
        <w:t>1</w:t>
      </w:r>
      <w:r>
        <w:rPr>
          <w:rFonts w:hint="default" w:ascii="Times New Roman" w:hAnsi="Times New Roman" w:eastAsia="宋体" w:cs="Times New Roman"/>
          <w:color w:val="auto"/>
          <w:sz w:val="24"/>
          <w:szCs w:val="21"/>
          <w:highlight w:val="none"/>
          <w:lang w:val="en-US" w:eastAsia="zh-CN"/>
        </w:rPr>
        <w:t>-4</w:t>
      </w:r>
      <w:r>
        <w:rPr>
          <w:rFonts w:hint="default" w:ascii="Times New Roman" w:hAnsi="Times New Roman" w:eastAsia="宋体" w:cs="Times New Roman"/>
          <w:color w:val="auto"/>
          <w:sz w:val="24"/>
          <w:szCs w:val="21"/>
          <w:highlight w:val="none"/>
        </w:rPr>
        <w:t xml:space="preserve">  环境空气质量标准      单位：mg/m</w:t>
      </w:r>
      <w:r>
        <w:rPr>
          <w:rFonts w:hint="default" w:ascii="Times New Roman" w:hAnsi="Times New Roman" w:eastAsia="宋体" w:cs="Times New Roman"/>
          <w:color w:val="auto"/>
          <w:sz w:val="24"/>
          <w:szCs w:val="21"/>
          <w:highlight w:val="none"/>
          <w:vertAlign w:val="superscript"/>
        </w:rPr>
        <w:t>3</w:t>
      </w:r>
    </w:p>
    <w:tbl>
      <w:tblPr>
        <w:tblW w:w="850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031"/>
        <w:gridCol w:w="1155"/>
        <w:gridCol w:w="1419"/>
        <w:gridCol w:w="1593"/>
        <w:gridCol w:w="1247"/>
      </w:tblGrid>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年评价指标</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现状浓度</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593"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80</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71.43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18.33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47.5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91.25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val="en-US" w:eastAsia="zh-CN"/>
        </w:rPr>
        <w:t>2</w:t>
      </w:r>
      <w:r>
        <w:rPr>
          <w:rFonts w:hint="default"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val="en-US" w:eastAsia="zh-CN"/>
        </w:rPr>
        <w:t>地表水</w:t>
      </w:r>
    </w:p>
    <w:p>
      <w:pPr>
        <w:spacing w:before="20" w:after="120" w:line="360" w:lineRule="auto"/>
        <w:ind w:firstLine="480" w:firstLineChars="200"/>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w:t>
      </w:r>
      <w:r>
        <w:rPr>
          <w:rFonts w:hint="default" w:ascii="宋体" w:hAnsi="宋体" w:eastAsia="宋体" w:cs="宋体"/>
          <w:color w:val="auto"/>
          <w:sz w:val="24"/>
          <w:szCs w:val="24"/>
          <w:highlight w:val="none"/>
          <w:lang w:val="en-US" w:eastAsia="zh-CN"/>
        </w:rPr>
        <w:t>3</w:t>
      </w:r>
      <w:r>
        <w:rPr>
          <w:rFonts w:hint="default" w:ascii="宋体" w:hAnsi="宋体" w:eastAsia="宋体" w:cs="宋体"/>
          <w:color w:val="auto"/>
          <w:sz w:val="24"/>
          <w:szCs w:val="24"/>
          <w:highlight w:val="none"/>
        </w:rPr>
        <w:t>）声环境</w:t>
      </w:r>
    </w:p>
    <w:p>
      <w:pPr>
        <w:spacing w:before="20" w:after="120" w:line="360" w:lineRule="auto"/>
        <w:ind w:firstLine="480" w:firstLineChars="200"/>
        <w:rPr>
          <w:rFonts w:hint="default" w:ascii="宋体" w:hAnsi="宋体" w:eastAsia="宋体" w:cs="宋体"/>
          <w:color w:val="auto"/>
          <w:sz w:val="24"/>
          <w:szCs w:val="24"/>
          <w:highlight w:val="none"/>
        </w:rPr>
      </w:pPr>
      <w:bookmarkStart w:id="170" w:name="_Toc434504539"/>
      <w:bookmarkStart w:id="171" w:name="_Toc419547416"/>
      <w:bookmarkStart w:id="172" w:name="_Toc434504309"/>
      <w:bookmarkStart w:id="173" w:name="_Toc402388279"/>
      <w:bookmarkStart w:id="174" w:name="_Toc429471609"/>
      <w:bookmarkStart w:id="175" w:name="_Toc402391420"/>
      <w:bookmarkStart w:id="176" w:name="_Toc425970328"/>
      <w:r>
        <w:rPr>
          <w:rFonts w:hint="default" w:ascii="宋体" w:hAnsi="宋体" w:eastAsia="宋体" w:cs="宋体"/>
          <w:color w:val="auto"/>
          <w:sz w:val="24"/>
          <w:szCs w:val="24"/>
          <w:highlight w:val="none"/>
        </w:rPr>
        <w:t>本项目</w:t>
      </w:r>
      <w:r>
        <w:rPr>
          <w:rFonts w:hint="default" w:ascii="宋体" w:hAnsi="宋体" w:eastAsia="宋体" w:cs="宋体"/>
          <w:color w:val="auto"/>
          <w:sz w:val="24"/>
          <w:szCs w:val="24"/>
          <w:highlight w:val="none"/>
          <w:lang w:val="en-US" w:eastAsia="zh-CN"/>
        </w:rPr>
        <w:t>西</w:t>
      </w:r>
      <w:r>
        <w:rPr>
          <w:rFonts w:hint="default" w:ascii="宋体" w:hAnsi="宋体" w:eastAsia="宋体" w:cs="宋体"/>
          <w:color w:val="auto"/>
          <w:sz w:val="24"/>
          <w:szCs w:val="24"/>
          <w:highlight w:val="none"/>
        </w:rPr>
        <w:t>侧</w:t>
      </w:r>
      <w:r>
        <w:rPr>
          <w:rFonts w:hint="default" w:ascii="宋体" w:hAnsi="宋体" w:eastAsia="宋体" w:cs="宋体"/>
          <w:color w:val="auto"/>
          <w:sz w:val="24"/>
          <w:szCs w:val="24"/>
          <w:highlight w:val="none"/>
          <w:lang w:val="en-US" w:eastAsia="zh-CN"/>
        </w:rPr>
        <w:t>为空地</w:t>
      </w:r>
      <w:r>
        <w:rPr>
          <w:rFonts w:hint="default" w:ascii="宋体" w:hAnsi="宋体" w:eastAsia="宋体" w:cs="宋体"/>
          <w:color w:val="auto"/>
          <w:sz w:val="24"/>
          <w:szCs w:val="24"/>
          <w:highlight w:val="none"/>
        </w:rPr>
        <w:t>，</w:t>
      </w:r>
      <w:r>
        <w:rPr>
          <w:rFonts w:hint="default" w:ascii="宋体" w:hAnsi="宋体" w:eastAsia="宋体" w:cs="宋体"/>
          <w:color w:val="auto"/>
          <w:sz w:val="24"/>
          <w:szCs w:val="24"/>
          <w:highlight w:val="none"/>
          <w:lang w:val="en-US" w:eastAsia="zh-CN"/>
        </w:rPr>
        <w:t>东侧、</w:t>
      </w:r>
      <w:r>
        <w:rPr>
          <w:rFonts w:hint="default" w:ascii="宋体" w:hAnsi="宋体" w:eastAsia="宋体" w:cs="宋体"/>
          <w:color w:val="auto"/>
          <w:sz w:val="24"/>
          <w:szCs w:val="24"/>
          <w:highlight w:val="none"/>
          <w:lang w:eastAsia="zh-CN"/>
        </w:rPr>
        <w:t>北</w:t>
      </w:r>
      <w:r>
        <w:rPr>
          <w:rFonts w:hint="default" w:ascii="宋体" w:hAnsi="宋体" w:eastAsia="宋体" w:cs="宋体"/>
          <w:color w:val="auto"/>
          <w:sz w:val="24"/>
          <w:szCs w:val="24"/>
          <w:highlight w:val="none"/>
          <w:lang w:val="en-US" w:eastAsia="zh-CN"/>
        </w:rPr>
        <w:t>侧</w:t>
      </w:r>
      <w:r>
        <w:rPr>
          <w:rFonts w:hint="default" w:ascii="宋体" w:hAnsi="宋体" w:eastAsia="宋体" w:cs="宋体"/>
          <w:color w:val="auto"/>
          <w:sz w:val="24"/>
          <w:szCs w:val="24"/>
          <w:highlight w:val="none"/>
          <w:lang w:eastAsia="zh-CN"/>
        </w:rPr>
        <w:t>均为</w:t>
      </w:r>
      <w:r>
        <w:rPr>
          <w:rFonts w:hint="default" w:ascii="宋体" w:hAnsi="宋体" w:eastAsia="宋体" w:cs="宋体"/>
          <w:color w:val="auto"/>
          <w:sz w:val="24"/>
          <w:szCs w:val="24"/>
          <w:highlight w:val="none"/>
          <w:lang w:val="en-US" w:eastAsia="zh-CN"/>
        </w:rPr>
        <w:t>耕地</w:t>
      </w:r>
      <w:r>
        <w:rPr>
          <w:rFonts w:hint="default" w:ascii="宋体" w:hAnsi="宋体" w:eastAsia="宋体" w:cs="宋体"/>
          <w:color w:val="auto"/>
          <w:sz w:val="24"/>
          <w:szCs w:val="24"/>
          <w:highlight w:val="none"/>
        </w:rPr>
        <w:t>，</w:t>
      </w:r>
      <w:r>
        <w:rPr>
          <w:rFonts w:hint="default" w:ascii="宋体" w:hAnsi="宋体" w:eastAsia="宋体" w:cs="宋体"/>
          <w:color w:val="auto"/>
          <w:sz w:val="24"/>
          <w:szCs w:val="24"/>
          <w:highlight w:val="none"/>
          <w:lang w:val="en-US" w:eastAsia="zh-CN"/>
        </w:rPr>
        <w:t>南</w:t>
      </w:r>
      <w:r>
        <w:rPr>
          <w:rFonts w:hint="default" w:ascii="宋体" w:hAnsi="宋体" w:eastAsia="宋体" w:cs="宋体"/>
          <w:color w:val="auto"/>
          <w:sz w:val="24"/>
          <w:szCs w:val="24"/>
          <w:highlight w:val="none"/>
        </w:rPr>
        <w:t>侧为</w:t>
      </w:r>
      <w:r>
        <w:rPr>
          <w:rFonts w:hint="default" w:ascii="宋体" w:hAnsi="宋体" w:eastAsia="宋体" w:cs="宋体"/>
          <w:color w:val="auto"/>
          <w:sz w:val="24"/>
          <w:szCs w:val="24"/>
          <w:highlight w:val="none"/>
          <w:lang w:val="en-US" w:eastAsia="zh-CN"/>
        </w:rPr>
        <w:t>河滩</w:t>
      </w:r>
      <w:r>
        <w:rPr>
          <w:rFonts w:hint="default" w:ascii="宋体" w:hAnsi="宋体" w:eastAsia="宋体" w:cs="宋体"/>
          <w:color w:val="auto"/>
          <w:sz w:val="24"/>
          <w:szCs w:val="24"/>
          <w:highlight w:val="none"/>
        </w:rPr>
        <w:t>。项目厂界噪声应执行《声环境质量标准》（GB3096-2008）中</w:t>
      </w:r>
      <w:r>
        <w:rPr>
          <w:rFonts w:hint="default"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rPr>
        <w:t>类标准，其标准限值详见表1-5。</w:t>
      </w:r>
    </w:p>
    <w:p>
      <w:pPr>
        <w:tabs>
          <w:tab w:val="left" w:pos="8001"/>
        </w:tabs>
        <w:spacing w:beforeLines="50" w:line="480" w:lineRule="exact"/>
        <w:jc w:val="center"/>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表1-</w:t>
      </w:r>
      <w:r>
        <w:rPr>
          <w:rFonts w:hint="default" w:ascii="Times New Roman" w:hAnsi="Times New Roman" w:eastAsia="宋体" w:cs="Times New Roman"/>
          <w:b/>
          <w:color w:val="auto"/>
          <w:sz w:val="24"/>
          <w:szCs w:val="21"/>
          <w:highlight w:val="none"/>
          <w:lang w:val="en-US" w:eastAsia="zh-CN"/>
        </w:rPr>
        <w:t>5</w:t>
      </w:r>
      <w:r>
        <w:rPr>
          <w:rFonts w:hint="default" w:ascii="Times New Roman" w:hAnsi="Times New Roman" w:eastAsia="宋体" w:cs="Times New Roman"/>
          <w:b/>
          <w:color w:val="auto"/>
          <w:sz w:val="24"/>
          <w:szCs w:val="21"/>
          <w:highlight w:val="none"/>
        </w:rPr>
        <w:t xml:space="preserve">     声环境质量标准（GB3096-2008）    </w:t>
      </w:r>
      <w:r>
        <w:rPr>
          <w:rFonts w:hint="default" w:ascii="Times New Roman" w:hAnsi="Times New Roman" w:eastAsia="宋体" w:cs="Times New Roman"/>
          <w:b/>
          <w:color w:val="auto"/>
          <w:sz w:val="24"/>
          <w:highlight w:val="none"/>
        </w:rPr>
        <w:t>单位：</w:t>
      </w:r>
      <w:r>
        <w:rPr>
          <w:rFonts w:hint="default" w:ascii="Times New Roman" w:hAnsi="Times New Roman" w:eastAsia="宋体" w:cs="Times New Roman"/>
          <w:b/>
          <w:color w:val="auto"/>
          <w:sz w:val="24"/>
          <w:szCs w:val="21"/>
          <w:highlight w:val="none"/>
        </w:rPr>
        <w:t>dB</w:t>
      </w:r>
      <w:r>
        <w:rPr>
          <w:rFonts w:hint="eastAsia" w:cs="Times New Roman"/>
          <w:b/>
          <w:color w:val="auto"/>
          <w:sz w:val="24"/>
          <w:szCs w:val="21"/>
          <w:highlight w:val="none"/>
          <w:lang w:eastAsia="zh-CN"/>
        </w:rPr>
        <w:t>（</w:t>
      </w:r>
      <w:r>
        <w:rPr>
          <w:rFonts w:hint="default" w:ascii="Times New Roman" w:hAnsi="Times New Roman" w:eastAsia="宋体" w:cs="Times New Roman"/>
          <w:b/>
          <w:color w:val="auto"/>
          <w:sz w:val="24"/>
          <w:szCs w:val="21"/>
          <w:highlight w:val="none"/>
        </w:rPr>
        <w:t>A</w:t>
      </w:r>
      <w:r>
        <w:rPr>
          <w:rFonts w:hint="eastAsia" w:cs="Times New Roman"/>
          <w:b/>
          <w:color w:val="auto"/>
          <w:sz w:val="24"/>
          <w:szCs w:val="21"/>
          <w:highlight w:val="none"/>
          <w:lang w:eastAsia="zh-CN"/>
        </w:rPr>
        <w:t>）</w:t>
      </w:r>
    </w:p>
    <w:tbl>
      <w:tblPr>
        <w:tblW w:w="8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2"/>
        <w:gridCol w:w="2481"/>
        <w:gridCol w:w="2462"/>
      </w:tblGrid>
      <w:tr>
        <w:trPr>
          <w:trHeight w:val="425" w:hRule="exact"/>
          <w:jc w:val="center"/>
        </w:trPr>
        <w:tc>
          <w:tcPr>
            <w:tcW w:w="3492" w:type="dxa"/>
            <w:vAlign w:val="center"/>
          </w:tcPr>
          <w:p>
            <w:pPr>
              <w:pStyle w:val="75"/>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481" w:type="dxa"/>
            <w:vAlign w:val="center"/>
          </w:tcPr>
          <w:p>
            <w:pPr>
              <w:pStyle w:val="75"/>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462" w:type="dxa"/>
            <w:vAlign w:val="center"/>
          </w:tcPr>
          <w:p>
            <w:pPr>
              <w:pStyle w:val="75"/>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trPr>
          <w:trHeight w:val="425" w:hRule="exact"/>
          <w:jc w:val="center"/>
        </w:trPr>
        <w:tc>
          <w:tcPr>
            <w:tcW w:w="3492" w:type="dxa"/>
            <w:vAlign w:val="center"/>
          </w:tcPr>
          <w:p>
            <w:pPr>
              <w:pStyle w:val="75"/>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1类标准</w:t>
            </w:r>
          </w:p>
        </w:tc>
        <w:tc>
          <w:tcPr>
            <w:tcW w:w="2481" w:type="dxa"/>
            <w:vAlign w:val="center"/>
          </w:tcPr>
          <w:p>
            <w:pPr>
              <w:pStyle w:val="75"/>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2462" w:type="dxa"/>
            <w:vAlign w:val="center"/>
          </w:tcPr>
          <w:p>
            <w:pPr>
              <w:pStyle w:val="75"/>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bl>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177" w:name="_Toc16978"/>
      <w:bookmarkStart w:id="178" w:name="_Toc568"/>
      <w:r>
        <w:rPr>
          <w:rFonts w:hint="default" w:ascii="Times New Roman" w:hAnsi="Times New Roman" w:eastAsia="宋体" w:cs="Times New Roman"/>
          <w:bCs w:val="0"/>
          <w:color w:val="auto"/>
          <w:sz w:val="30"/>
          <w:highlight w:val="none"/>
        </w:rPr>
        <w:t>1.5.2污染物排放标准</w:t>
      </w:r>
      <w:bookmarkEnd w:id="170"/>
      <w:bookmarkEnd w:id="171"/>
      <w:bookmarkEnd w:id="172"/>
      <w:bookmarkEnd w:id="173"/>
      <w:bookmarkEnd w:id="174"/>
      <w:bookmarkEnd w:id="175"/>
      <w:bookmarkEnd w:id="176"/>
      <w:bookmarkEnd w:id="177"/>
      <w:bookmarkEnd w:id="178"/>
    </w:p>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（1）水污染物排放标准</w:t>
      </w:r>
    </w:p>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本项目</w:t>
      </w:r>
      <w:r>
        <w:rPr>
          <w:rFonts w:hint="default" w:ascii="宋体" w:hAnsi="宋体" w:eastAsia="宋体" w:cs="宋体"/>
          <w:color w:val="auto"/>
          <w:sz w:val="24"/>
          <w:szCs w:val="24"/>
          <w:highlight w:val="none"/>
          <w:lang w:val="en-US" w:eastAsia="zh-CN"/>
        </w:rPr>
        <w:t>选矿生产废水、洗砂废水经处理后回用于生产循环使用，不外排；厂区生活污水排入旱厕，定期清掏做生物堆肥处理，不外排。</w:t>
      </w:r>
    </w:p>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（2）大气污染物排放标准</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项目工艺废气污染物执行《铁矿采选工业污染物排放标准》（GB28661-2012）表5排放限值；厂界颗粒物执行《铁矿采选工业污染物排放标准》（GB28661-2012）中无组织标准</w:t>
      </w:r>
    </w:p>
    <w:p>
      <w:pPr>
        <w:pStyle w:val="70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 xml:space="preserve"> 1-6 《铁矿采选工业污染物排放标准》（GB 28661-2012）</w:t>
      </w:r>
    </w:p>
    <w:tbl>
      <w:tblPr>
        <w:tblW w:w="86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86"/>
        <w:gridCol w:w="3022"/>
        <w:gridCol w:w="1692"/>
        <w:gridCol w:w="1736"/>
      </w:tblGrid>
      <w:tr>
        <w:trPr>
          <w:trHeight w:val="784" w:hRule="atLeast"/>
          <w:jc w:val="center"/>
        </w:trPr>
        <w:tc>
          <w:tcPr>
            <w:tcW w:w="2186" w:type="dxa"/>
            <w:tcBorders>
              <w:tl2br w:val="nil"/>
              <w:tr2bl w:val="nil"/>
            </w:tcBorders>
            <w:vAlign w:val="center"/>
          </w:tcPr>
          <w:p>
            <w:pPr>
              <w:pStyle w:val="7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污染物</w:t>
            </w:r>
          </w:p>
        </w:tc>
        <w:tc>
          <w:tcPr>
            <w:tcW w:w="3022" w:type="dxa"/>
            <w:tcBorders>
              <w:tl2br w:val="nil"/>
              <w:tr2bl w:val="nil"/>
            </w:tcBorders>
            <w:vAlign w:val="center"/>
          </w:tcPr>
          <w:p>
            <w:pPr>
              <w:pStyle w:val="7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排气筒排放浓度限值mg/m</w:t>
            </w:r>
            <w:r>
              <w:rPr>
                <w:rFonts w:hint="default" w:ascii="Times New Roman" w:hAnsi="Times New Roman" w:eastAsia="宋体" w:cs="Times New Roman"/>
                <w:color w:val="auto"/>
                <w:highlight w:val="none"/>
                <w:vertAlign w:val="superscript"/>
                <w:lang w:val="en-US" w:eastAsia="zh-CN"/>
              </w:rPr>
              <w:t>3</w:t>
            </w:r>
          </w:p>
        </w:tc>
        <w:tc>
          <w:tcPr>
            <w:tcW w:w="3428" w:type="dxa"/>
            <w:gridSpan w:val="2"/>
            <w:tcBorders>
              <w:tl2br w:val="nil"/>
              <w:tr2bl w:val="nil"/>
            </w:tcBorders>
            <w:vAlign w:val="center"/>
          </w:tcPr>
          <w:p>
            <w:pPr>
              <w:pStyle w:val="705"/>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无组织监控排放浓度限值mg/m</w:t>
            </w:r>
            <w:r>
              <w:rPr>
                <w:rFonts w:hint="default" w:ascii="Times New Roman" w:hAnsi="Times New Roman" w:eastAsia="宋体" w:cs="Times New Roman"/>
                <w:color w:val="auto"/>
                <w:highlight w:val="none"/>
                <w:vertAlign w:val="superscript"/>
                <w:lang w:val="en-US" w:eastAsia="zh-CN"/>
              </w:rPr>
              <w:t>3</w:t>
            </w:r>
          </w:p>
        </w:tc>
      </w:tr>
      <w:tr>
        <w:trPr>
          <w:trHeight w:val="397" w:hRule="atLeast"/>
          <w:jc w:val="center"/>
        </w:trPr>
        <w:tc>
          <w:tcPr>
            <w:tcW w:w="2186" w:type="dxa"/>
            <w:tcBorders>
              <w:tl2br w:val="nil"/>
              <w:tr2bl w:val="nil"/>
            </w:tcBorders>
            <w:vAlign w:val="center"/>
          </w:tcPr>
          <w:p>
            <w:pPr>
              <w:pStyle w:val="7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p>
        </w:tc>
        <w:tc>
          <w:tcPr>
            <w:tcW w:w="3022" w:type="dxa"/>
            <w:tcBorders>
              <w:tl2br w:val="nil"/>
              <w:tr2bl w:val="nil"/>
            </w:tcBorders>
            <w:vAlign w:val="center"/>
          </w:tcPr>
          <w:p>
            <w:pPr>
              <w:pStyle w:val="7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1692" w:type="dxa"/>
            <w:tcBorders>
              <w:tl2br w:val="nil"/>
              <w:tr2bl w:val="nil"/>
            </w:tcBorders>
            <w:vAlign w:val="center"/>
          </w:tcPr>
          <w:p>
            <w:pPr>
              <w:pStyle w:val="705"/>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选矿场</w:t>
            </w:r>
          </w:p>
        </w:tc>
        <w:tc>
          <w:tcPr>
            <w:tcW w:w="1736" w:type="dxa"/>
            <w:tcBorders>
              <w:tl2br w:val="nil"/>
              <w:tr2bl w:val="nil"/>
            </w:tcBorders>
            <w:vAlign w:val="center"/>
          </w:tcPr>
          <w:p>
            <w:pPr>
              <w:pStyle w:val="705"/>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r>
    </w:tbl>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（3）噪声排放标准</w:t>
      </w:r>
    </w:p>
    <w:p>
      <w:pPr>
        <w:spacing w:before="20" w:after="120" w:line="360" w:lineRule="auto"/>
        <w:ind w:firstLine="480" w:firstLineChars="200"/>
        <w:rPr>
          <w:rFonts w:hint="default" w:ascii="宋体" w:hAnsi="宋体" w:eastAsia="宋体" w:cs="宋体"/>
          <w:color w:val="auto"/>
          <w:sz w:val="24"/>
          <w:szCs w:val="24"/>
          <w:highlight w:val="none"/>
          <w:lang w:eastAsia="zh-CN"/>
        </w:rPr>
      </w:pPr>
      <w:bookmarkStart w:id="179" w:name="_Toc429471610"/>
      <w:bookmarkStart w:id="180" w:name="_Toc434504310"/>
      <w:bookmarkStart w:id="181" w:name="_Toc434504540"/>
      <w:bookmarkStart w:id="182" w:name="_Toc402388280"/>
      <w:bookmarkStart w:id="183" w:name="_Toc402391421"/>
      <w:bookmarkStart w:id="184" w:name="_Toc419547417"/>
      <w:bookmarkStart w:id="185" w:name="_Toc425970329"/>
      <w:r>
        <w:rPr>
          <w:rFonts w:hint="default" w:ascii="宋体" w:hAnsi="宋体" w:eastAsia="宋体" w:cs="宋体"/>
          <w:color w:val="auto"/>
          <w:sz w:val="24"/>
          <w:szCs w:val="24"/>
          <w:highlight w:val="none"/>
          <w:lang w:eastAsia="zh-CN"/>
        </w:rPr>
        <w:t>项目厂界噪声应执行《声环境质量标准》（GB3096-2008）中</w:t>
      </w:r>
      <w:r>
        <w:rPr>
          <w:rFonts w:hint="default"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eastAsia="zh-CN"/>
        </w:rPr>
        <w:t>类标准，其标准限值详见表1-</w:t>
      </w:r>
      <w:r>
        <w:rPr>
          <w:rFonts w:hint="default" w:ascii="宋体" w:hAnsi="宋体" w:eastAsia="宋体" w:cs="宋体"/>
          <w:color w:val="auto"/>
          <w:sz w:val="24"/>
          <w:szCs w:val="24"/>
          <w:highlight w:val="none"/>
          <w:lang w:val="en-US" w:eastAsia="zh-CN"/>
        </w:rPr>
        <w:t>7</w:t>
      </w:r>
      <w:r>
        <w:rPr>
          <w:rFonts w:hint="default" w:ascii="宋体" w:hAnsi="宋体" w:eastAsia="宋体" w:cs="宋体"/>
          <w:color w:val="auto"/>
          <w:sz w:val="24"/>
          <w:szCs w:val="24"/>
          <w:highlight w:val="none"/>
          <w:lang w:eastAsia="zh-CN"/>
        </w:rPr>
        <w:t>。</w:t>
      </w:r>
    </w:p>
    <w:p>
      <w:pPr>
        <w:tabs>
          <w:tab w:val="left" w:pos="8001"/>
        </w:tabs>
        <w:spacing w:beforeLines="50" w:line="480" w:lineRule="exact"/>
        <w:jc w:val="center"/>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表1-</w:t>
      </w:r>
      <w:r>
        <w:rPr>
          <w:rFonts w:hint="default" w:ascii="Times New Roman" w:hAnsi="Times New Roman" w:eastAsia="宋体" w:cs="Times New Roman"/>
          <w:b/>
          <w:color w:val="auto"/>
          <w:sz w:val="24"/>
          <w:szCs w:val="21"/>
          <w:highlight w:val="none"/>
          <w:lang w:val="en-US" w:eastAsia="zh-CN"/>
        </w:rPr>
        <w:t>7</w:t>
      </w:r>
      <w:r>
        <w:rPr>
          <w:rFonts w:hint="default" w:ascii="Times New Roman" w:hAnsi="Times New Roman" w:eastAsia="宋体" w:cs="Times New Roman"/>
          <w:b/>
          <w:color w:val="auto"/>
          <w:sz w:val="24"/>
          <w:szCs w:val="21"/>
          <w:highlight w:val="none"/>
        </w:rPr>
        <w:t xml:space="preserve">     声环境质量标准（GB3096-2008）    </w:t>
      </w:r>
      <w:r>
        <w:rPr>
          <w:rFonts w:hint="default" w:ascii="Times New Roman" w:hAnsi="Times New Roman" w:eastAsia="宋体" w:cs="Times New Roman"/>
          <w:b/>
          <w:color w:val="auto"/>
          <w:sz w:val="24"/>
          <w:highlight w:val="none"/>
        </w:rPr>
        <w:t>单位：</w:t>
      </w:r>
      <w:r>
        <w:rPr>
          <w:rFonts w:hint="default" w:ascii="Times New Roman" w:hAnsi="Times New Roman" w:eastAsia="宋体" w:cs="Times New Roman"/>
          <w:b/>
          <w:color w:val="auto"/>
          <w:sz w:val="24"/>
          <w:szCs w:val="21"/>
          <w:highlight w:val="none"/>
        </w:rPr>
        <w:t>dB</w:t>
      </w:r>
      <w:r>
        <w:rPr>
          <w:rFonts w:hint="eastAsia" w:cs="Times New Roman"/>
          <w:b/>
          <w:color w:val="auto"/>
          <w:sz w:val="24"/>
          <w:szCs w:val="21"/>
          <w:highlight w:val="none"/>
          <w:lang w:eastAsia="zh-CN"/>
        </w:rPr>
        <w:t>（</w:t>
      </w:r>
      <w:r>
        <w:rPr>
          <w:rFonts w:hint="default" w:ascii="Times New Roman" w:hAnsi="Times New Roman" w:eastAsia="宋体" w:cs="Times New Roman"/>
          <w:b/>
          <w:color w:val="auto"/>
          <w:sz w:val="24"/>
          <w:szCs w:val="21"/>
          <w:highlight w:val="none"/>
        </w:rPr>
        <w:t>A</w:t>
      </w:r>
      <w:r>
        <w:rPr>
          <w:rFonts w:hint="eastAsia" w:cs="Times New Roman"/>
          <w:b/>
          <w:color w:val="auto"/>
          <w:sz w:val="24"/>
          <w:szCs w:val="21"/>
          <w:highlight w:val="none"/>
          <w:lang w:eastAsia="zh-CN"/>
        </w:rPr>
        <w:t>）</w:t>
      </w:r>
    </w:p>
    <w:tbl>
      <w:tblPr>
        <w:tblW w:w="84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2"/>
        <w:gridCol w:w="2171"/>
        <w:gridCol w:w="2772"/>
      </w:tblGrid>
      <w:tr>
        <w:trPr>
          <w:trHeight w:val="425" w:hRule="exact"/>
          <w:jc w:val="center"/>
        </w:trPr>
        <w:tc>
          <w:tcPr>
            <w:tcW w:w="3492" w:type="dxa"/>
            <w:vAlign w:val="center"/>
          </w:tcPr>
          <w:p>
            <w:pPr>
              <w:pStyle w:val="75"/>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171" w:type="dxa"/>
            <w:vAlign w:val="center"/>
          </w:tcPr>
          <w:p>
            <w:pPr>
              <w:pStyle w:val="75"/>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772" w:type="dxa"/>
            <w:vAlign w:val="center"/>
          </w:tcPr>
          <w:p>
            <w:pPr>
              <w:pStyle w:val="75"/>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trPr>
          <w:trHeight w:val="425" w:hRule="exact"/>
          <w:jc w:val="center"/>
        </w:trPr>
        <w:tc>
          <w:tcPr>
            <w:tcW w:w="3492" w:type="dxa"/>
            <w:vAlign w:val="center"/>
          </w:tcPr>
          <w:p>
            <w:pPr>
              <w:pStyle w:val="75"/>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1类标准</w:t>
            </w:r>
          </w:p>
        </w:tc>
        <w:tc>
          <w:tcPr>
            <w:tcW w:w="2171" w:type="dxa"/>
            <w:vAlign w:val="center"/>
          </w:tcPr>
          <w:p>
            <w:pPr>
              <w:pStyle w:val="75"/>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2772" w:type="dxa"/>
            <w:vAlign w:val="center"/>
          </w:tcPr>
          <w:p>
            <w:pPr>
              <w:pStyle w:val="75"/>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w:t>
            </w:r>
          </w:p>
        </w:tc>
      </w:tr>
    </w:tbl>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（4）固废标准</w:t>
      </w:r>
      <w:bookmarkEnd w:id="179"/>
      <w:bookmarkEnd w:id="180"/>
      <w:bookmarkEnd w:id="181"/>
      <w:bookmarkEnd w:id="182"/>
      <w:bookmarkEnd w:id="183"/>
      <w:bookmarkEnd w:id="184"/>
      <w:bookmarkEnd w:id="185"/>
    </w:p>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一般固废参照执行《一般工业固体废物贮存和填埋污染控制标准》（GB18599-2020）；</w:t>
      </w:r>
      <w:r>
        <w:rPr>
          <w:rFonts w:hint="default" w:ascii="宋体" w:hAnsi="宋体" w:eastAsia="宋体" w:cs="宋体"/>
          <w:color w:val="auto"/>
          <w:sz w:val="24"/>
          <w:szCs w:val="24"/>
          <w:highlight w:val="none"/>
          <w:lang w:val="en-US" w:eastAsia="zh-CN"/>
        </w:rPr>
        <w:t>危险废物控制执行《危险废物贮存污染控制标准》（GB18597-2023）的有关规定。</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186" w:name="_Toc25351"/>
      <w:bookmarkStart w:id="187" w:name="_Toc14944"/>
      <w:r>
        <w:rPr>
          <w:rFonts w:hint="default" w:ascii="Times New Roman" w:hAnsi="Times New Roman" w:eastAsia="宋体" w:cs="Times New Roman"/>
          <w:bCs w:val="0"/>
          <w:color w:val="auto"/>
          <w:sz w:val="30"/>
          <w:highlight w:val="none"/>
        </w:rPr>
        <w:t>1.5.3项目执行排放标准变化情况</w:t>
      </w:r>
      <w:bookmarkEnd w:id="186"/>
      <w:bookmarkEnd w:id="187"/>
    </w:p>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项目后评价与原环评报告排放标准执行变化情况见表1</w:t>
      </w:r>
      <w:r>
        <w:rPr>
          <w:rFonts w:hint="default" w:ascii="宋体" w:hAnsi="宋体" w:eastAsia="宋体" w:cs="宋体"/>
          <w:color w:val="auto"/>
          <w:sz w:val="24"/>
          <w:szCs w:val="24"/>
          <w:highlight w:val="none"/>
          <w:lang w:val="en-US" w:eastAsia="zh-CN"/>
        </w:rPr>
        <w:t>-8</w:t>
      </w:r>
      <w:r>
        <w:rPr>
          <w:rFonts w:hint="default" w:ascii="宋体" w:hAnsi="宋体" w:eastAsia="宋体" w:cs="宋体"/>
          <w:color w:val="auto"/>
          <w:sz w:val="24"/>
          <w:szCs w:val="24"/>
          <w:highlight w:val="none"/>
          <w:lang w:eastAsia="zh-CN"/>
        </w:rPr>
        <w:t>。</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表 1</w:t>
      </w:r>
      <w:r>
        <w:rPr>
          <w:rFonts w:hint="default" w:ascii="Times New Roman" w:hAnsi="Times New Roman" w:eastAsia="宋体" w:cs="Times New Roman"/>
          <w:color w:val="auto"/>
          <w:sz w:val="24"/>
          <w:szCs w:val="21"/>
          <w:highlight w:val="none"/>
          <w:lang w:val="en-US" w:eastAsia="zh-CN"/>
        </w:rPr>
        <w:t>-8</w:t>
      </w:r>
      <w:r>
        <w:rPr>
          <w:rFonts w:hint="default" w:ascii="Times New Roman" w:hAnsi="Times New Roman" w:eastAsia="宋体" w:cs="Times New Roman"/>
          <w:color w:val="auto"/>
          <w:sz w:val="24"/>
          <w:szCs w:val="21"/>
          <w:highlight w:val="none"/>
        </w:rPr>
        <w:t xml:space="preserve"> 项目后评价与原环评报告排放标准执行变化情况表</w:t>
      </w:r>
    </w:p>
    <w:tbl>
      <w:tblPr>
        <w:tblW w:w="84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134"/>
        <w:gridCol w:w="3019"/>
        <w:gridCol w:w="2999"/>
        <w:gridCol w:w="680"/>
      </w:tblGrid>
      <w:tr>
        <w:trPr>
          <w:trHeight w:val="90" w:hRule="atLeast"/>
          <w:jc w:val="center"/>
        </w:trPr>
        <w:tc>
          <w:tcPr>
            <w:tcW w:w="595" w:type="dxa"/>
            <w:tcBorders>
              <w:lef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类型</w:t>
            </w: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环境要素/污染源</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环评及验收报告</w:t>
            </w:r>
          </w:p>
        </w:tc>
        <w:tc>
          <w:tcPr>
            <w:tcW w:w="299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后评价</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变化情况</w:t>
            </w:r>
          </w:p>
        </w:tc>
      </w:tr>
      <w:tr>
        <w:trPr>
          <w:trHeight w:val="297" w:hRule="atLeast"/>
          <w:jc w:val="center"/>
        </w:trPr>
        <w:tc>
          <w:tcPr>
            <w:tcW w:w="595" w:type="dxa"/>
            <w:vMerge w:val="restart"/>
            <w:tcBorders>
              <w:lef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环境质量标准</w:t>
            </w: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环境空气</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《环境空气质量标准》 （GB3095-1996）二级标准</w:t>
            </w:r>
          </w:p>
        </w:tc>
        <w:tc>
          <w:tcPr>
            <w:tcW w:w="299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、NO</w:t>
            </w:r>
            <w:r>
              <w:rPr>
                <w:rFonts w:hint="default" w:ascii="Times New Roman" w:hAnsi="Times New Roman" w:eastAsia="宋体" w:cs="Times New Roman"/>
                <w:color w:val="auto"/>
                <w:szCs w:val="21"/>
                <w:highlight w:val="none"/>
                <w:vertAlign w:val="subscript"/>
              </w:rPr>
              <w:t>2</w:t>
            </w:r>
            <w:r>
              <w:rPr>
                <w:rFonts w:hint="default" w:ascii="Times New Roman" w:hAnsi="Times New Roman" w:eastAsia="宋体" w:cs="Times New Roman"/>
                <w:color w:val="auto"/>
                <w:szCs w:val="21"/>
                <w:highlight w:val="none"/>
              </w:rPr>
              <w:t>、O</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、TSP、PM</w:t>
            </w:r>
            <w:r>
              <w:rPr>
                <w:rFonts w:hint="default" w:ascii="Times New Roman" w:hAnsi="Times New Roman" w:eastAsia="宋体" w:cs="Times New Roman"/>
                <w:color w:val="auto"/>
                <w:szCs w:val="21"/>
                <w:highlight w:val="none"/>
                <w:vertAlign w:val="subscript"/>
              </w:rPr>
              <w:t>10</w:t>
            </w:r>
            <w:r>
              <w:rPr>
                <w:rFonts w:hint="default" w:ascii="Times New Roman" w:hAnsi="Times New Roman" w:eastAsia="宋体" w:cs="Times New Roman"/>
                <w:color w:val="auto"/>
                <w:szCs w:val="21"/>
                <w:highlight w:val="none"/>
              </w:rPr>
              <w:t>、PM</w:t>
            </w:r>
            <w:r>
              <w:rPr>
                <w:rFonts w:hint="default" w:ascii="Times New Roman" w:hAnsi="Times New Roman" w:eastAsia="宋体" w:cs="Times New Roman"/>
                <w:color w:val="auto"/>
                <w:szCs w:val="21"/>
                <w:highlight w:val="none"/>
                <w:vertAlign w:val="subscript"/>
              </w:rPr>
              <w:t>2.5</w:t>
            </w:r>
            <w:r>
              <w:rPr>
                <w:rFonts w:hint="default" w:ascii="Times New Roman" w:hAnsi="Times New Roman" w:eastAsia="宋体" w:cs="Times New Roman"/>
                <w:color w:val="auto"/>
                <w:szCs w:val="21"/>
                <w:highlight w:val="none"/>
              </w:rPr>
              <w:t>大气环境质量现状评价执行《环境空气质量标准》</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lang w:eastAsia="zh-CN"/>
              </w:rPr>
              <w:t>GB3095-2026</w:t>
            </w:r>
            <w:r>
              <w:rPr>
                <w:rFonts w:hint="default" w:ascii="Times New Roman" w:hAnsi="Times New Roman" w:eastAsia="宋体" w:cs="Times New Roman"/>
                <w:color w:val="auto"/>
                <w:szCs w:val="21"/>
                <w:highlight w:val="none"/>
              </w:rPr>
              <w:t>）中二级标准</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发生变化</w:t>
            </w:r>
          </w:p>
        </w:tc>
      </w:tr>
      <w:tr>
        <w:trPr>
          <w:trHeight w:val="90" w:hRule="atLeast"/>
          <w:jc w:val="center"/>
        </w:trPr>
        <w:tc>
          <w:tcPr>
            <w:tcW w:w="595" w:type="dxa"/>
            <w:vMerge w:val="continue"/>
            <w:tcBorders>
              <w:left w:val="nil"/>
            </w:tcBorders>
            <w:vAlign w:val="center"/>
          </w:tcPr>
          <w:p>
            <w:pPr>
              <w:jc w:val="center"/>
              <w:rPr>
                <w:rFonts w:hint="default" w:ascii="Times New Roman" w:hAnsi="Times New Roman" w:eastAsia="宋体" w:cs="Times New Roman"/>
                <w:color w:val="auto"/>
                <w:szCs w:val="21"/>
                <w:highlight w:val="none"/>
              </w:rPr>
            </w:pP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99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rPr>
          <w:trHeight w:val="90" w:hRule="atLeast"/>
          <w:jc w:val="center"/>
        </w:trPr>
        <w:tc>
          <w:tcPr>
            <w:tcW w:w="595" w:type="dxa"/>
            <w:vMerge w:val="continue"/>
            <w:tcBorders>
              <w:left w:val="nil"/>
            </w:tcBorders>
            <w:vAlign w:val="center"/>
          </w:tcPr>
          <w:p>
            <w:pPr>
              <w:jc w:val="center"/>
              <w:rPr>
                <w:rFonts w:hint="default" w:ascii="Times New Roman" w:hAnsi="Times New Roman" w:eastAsia="宋体" w:cs="Times New Roman"/>
                <w:color w:val="auto"/>
                <w:szCs w:val="21"/>
                <w:highlight w:val="none"/>
              </w:rPr>
            </w:pP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地下水</w:t>
            </w:r>
          </w:p>
        </w:tc>
        <w:tc>
          <w:tcPr>
            <w:tcW w:w="3019" w:type="dxa"/>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w:t>
            </w:r>
          </w:p>
        </w:tc>
        <w:tc>
          <w:tcPr>
            <w:tcW w:w="299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3"/>
                <w:lang w:val="en-US" w:eastAsia="zh-CN"/>
              </w:rPr>
              <w:t>本次暂不进行评价</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rPr>
          <w:trHeight w:val="90" w:hRule="atLeast"/>
          <w:jc w:val="center"/>
        </w:trPr>
        <w:tc>
          <w:tcPr>
            <w:tcW w:w="595" w:type="dxa"/>
            <w:vMerge w:val="continue"/>
            <w:tcBorders>
              <w:left w:val="nil"/>
            </w:tcBorders>
            <w:vAlign w:val="center"/>
          </w:tcPr>
          <w:p>
            <w:pPr>
              <w:jc w:val="center"/>
              <w:rPr>
                <w:rFonts w:hint="default" w:ascii="Times New Roman" w:hAnsi="Times New Roman" w:eastAsia="宋体" w:cs="Times New Roman"/>
                <w:color w:val="auto"/>
                <w:szCs w:val="21"/>
                <w:highlight w:val="none"/>
              </w:rPr>
            </w:pP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21"/>
                <w:sz w:val="21"/>
                <w:szCs w:val="21"/>
                <w:highlight w:val="none"/>
              </w:rPr>
              <w:t>《声环境质量标准》（GB 3096-2008）</w:t>
            </w:r>
            <w:r>
              <w:rPr>
                <w:rFonts w:hint="default" w:ascii="Times New Roman" w:hAnsi="Times New Roman" w:eastAsia="宋体" w:cs="Times New Roman"/>
                <w:color w:val="auto"/>
                <w:kern w:val="21"/>
                <w:sz w:val="21"/>
                <w:szCs w:val="21"/>
                <w:highlight w:val="none"/>
                <w:lang w:val="en-US" w:eastAsia="zh-CN"/>
              </w:rPr>
              <w:t>1类</w:t>
            </w:r>
            <w:r>
              <w:rPr>
                <w:rFonts w:hint="default" w:ascii="Times New Roman" w:hAnsi="Times New Roman" w:eastAsia="宋体" w:cs="Times New Roman"/>
                <w:color w:val="auto"/>
                <w:kern w:val="21"/>
                <w:sz w:val="21"/>
                <w:szCs w:val="21"/>
                <w:highlight w:val="none"/>
              </w:rPr>
              <w:t>标准</w:t>
            </w:r>
          </w:p>
        </w:tc>
        <w:tc>
          <w:tcPr>
            <w:tcW w:w="299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21"/>
                <w:sz w:val="21"/>
                <w:szCs w:val="21"/>
                <w:highlight w:val="none"/>
              </w:rPr>
              <w:t>《声环境质量标准》（GB 3096-2008）</w:t>
            </w:r>
            <w:r>
              <w:rPr>
                <w:rFonts w:hint="default" w:ascii="Times New Roman" w:hAnsi="Times New Roman" w:eastAsia="宋体" w:cs="Times New Roman"/>
                <w:color w:val="auto"/>
                <w:kern w:val="21"/>
                <w:sz w:val="21"/>
                <w:szCs w:val="21"/>
                <w:highlight w:val="none"/>
                <w:lang w:val="en-US" w:eastAsia="zh-CN"/>
              </w:rPr>
              <w:t>1</w:t>
            </w:r>
            <w:r>
              <w:rPr>
                <w:rFonts w:hint="default" w:ascii="Times New Roman" w:hAnsi="Times New Roman" w:eastAsia="宋体" w:cs="Times New Roman"/>
                <w:color w:val="auto"/>
                <w:kern w:val="21"/>
                <w:sz w:val="21"/>
                <w:szCs w:val="21"/>
                <w:highlight w:val="none"/>
              </w:rPr>
              <w:t>类标准</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一致</w:t>
            </w:r>
          </w:p>
        </w:tc>
      </w:tr>
      <w:tr>
        <w:trPr>
          <w:trHeight w:val="90" w:hRule="atLeast"/>
          <w:jc w:val="center"/>
        </w:trPr>
        <w:tc>
          <w:tcPr>
            <w:tcW w:w="595" w:type="dxa"/>
            <w:vMerge w:val="restart"/>
            <w:tcBorders>
              <w:lef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污染物排放标准</w:t>
            </w:r>
          </w:p>
        </w:tc>
        <w:tc>
          <w:tcPr>
            <w:tcW w:w="1134"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《大气污染物综合排放标准》（GB16297-1996）</w:t>
            </w:r>
          </w:p>
        </w:tc>
        <w:tc>
          <w:tcPr>
            <w:tcW w:w="299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《铁矿采选工业污染物排放标准》（GB28661-2012）</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发生变化</w:t>
            </w:r>
          </w:p>
        </w:tc>
      </w:tr>
      <w:tr>
        <w:trPr>
          <w:trHeight w:val="90" w:hRule="atLeast"/>
          <w:jc w:val="center"/>
        </w:trPr>
        <w:tc>
          <w:tcPr>
            <w:tcW w:w="595" w:type="dxa"/>
            <w:vMerge w:val="continue"/>
            <w:tcBorders>
              <w:left w:val="nil"/>
            </w:tcBorders>
            <w:vAlign w:val="center"/>
          </w:tcPr>
          <w:p>
            <w:pPr>
              <w:jc w:val="center"/>
              <w:rPr>
                <w:rFonts w:hint="default" w:ascii="Times New Roman" w:hAnsi="Times New Roman" w:eastAsia="宋体" w:cs="Times New Roman"/>
                <w:color w:val="auto"/>
                <w:szCs w:val="21"/>
                <w:highlight w:val="none"/>
              </w:rPr>
            </w:pP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999" w:type="dxa"/>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rPr>
          <w:trHeight w:val="90" w:hRule="atLeast"/>
          <w:jc w:val="center"/>
        </w:trPr>
        <w:tc>
          <w:tcPr>
            <w:tcW w:w="595" w:type="dxa"/>
            <w:vMerge w:val="continue"/>
            <w:tcBorders>
              <w:left w:val="nil"/>
            </w:tcBorders>
            <w:vAlign w:val="center"/>
          </w:tcPr>
          <w:p>
            <w:pPr>
              <w:jc w:val="center"/>
              <w:rPr>
                <w:rFonts w:hint="default" w:ascii="Times New Roman" w:hAnsi="Times New Roman" w:eastAsia="宋体" w:cs="Times New Roman"/>
                <w:color w:val="auto"/>
                <w:szCs w:val="21"/>
                <w:highlight w:val="none"/>
              </w:rPr>
            </w:pP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《工业企业厂界噪声标准》（GB12348-90）</w:t>
            </w:r>
            <w:r>
              <w:rPr>
                <w:rFonts w:hint="default" w:ascii="Times New Roman" w:hAnsi="Times New Roman" w:eastAsia="宋体" w:cs="Times New Roman"/>
                <w:color w:val="auto"/>
                <w:kern w:val="21"/>
                <w:sz w:val="21"/>
                <w:szCs w:val="21"/>
                <w:highlight w:val="none"/>
                <w:lang w:val="en-US" w:eastAsia="zh-CN"/>
              </w:rPr>
              <w:t>1类</w:t>
            </w:r>
            <w:r>
              <w:rPr>
                <w:rFonts w:hint="default" w:ascii="Times New Roman" w:hAnsi="Times New Roman" w:eastAsia="宋体" w:cs="Times New Roman"/>
                <w:color w:val="auto"/>
                <w:kern w:val="21"/>
                <w:sz w:val="21"/>
                <w:szCs w:val="21"/>
                <w:highlight w:val="none"/>
              </w:rPr>
              <w:t>标准</w:t>
            </w:r>
          </w:p>
        </w:tc>
        <w:tc>
          <w:tcPr>
            <w:tcW w:w="299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shd w:val="clear" w:color="auto" w:fill="FFFFFF"/>
              </w:rPr>
              <w:t>《工业企业厂界环境噪声排放标准》（GB12348-2008）</w:t>
            </w:r>
            <w:r>
              <w:rPr>
                <w:rFonts w:hint="default" w:ascii="Times New Roman" w:hAnsi="Times New Roman" w:eastAsia="宋体" w:cs="Times New Roman"/>
                <w:color w:val="auto"/>
                <w:szCs w:val="21"/>
                <w:highlight w:val="none"/>
                <w:shd w:val="clear" w:color="auto" w:fill="FFFFFF"/>
                <w:lang w:val="en-US" w:eastAsia="zh-CN"/>
              </w:rPr>
              <w:t>1</w:t>
            </w:r>
            <w:r>
              <w:rPr>
                <w:rFonts w:hint="default" w:ascii="Times New Roman" w:hAnsi="Times New Roman" w:eastAsia="宋体" w:cs="Times New Roman"/>
                <w:color w:val="auto"/>
                <w:szCs w:val="21"/>
                <w:highlight w:val="none"/>
                <w:shd w:val="clear" w:color="auto" w:fill="FFFFFF"/>
              </w:rPr>
              <w:t>类标准</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一致</w:t>
            </w:r>
          </w:p>
        </w:tc>
      </w:tr>
      <w:tr>
        <w:trPr>
          <w:trHeight w:val="950" w:hRule="atLeast"/>
          <w:jc w:val="center"/>
        </w:trPr>
        <w:tc>
          <w:tcPr>
            <w:tcW w:w="595" w:type="dxa"/>
            <w:vMerge w:val="continue"/>
            <w:tcBorders>
              <w:left w:val="nil"/>
            </w:tcBorders>
            <w:vAlign w:val="center"/>
          </w:tcPr>
          <w:p>
            <w:pPr>
              <w:jc w:val="center"/>
              <w:rPr>
                <w:rFonts w:hint="default" w:ascii="Times New Roman" w:hAnsi="Times New Roman" w:eastAsia="宋体" w:cs="Times New Roman"/>
                <w:color w:val="auto"/>
                <w:szCs w:val="21"/>
                <w:highlight w:val="none"/>
              </w:rPr>
            </w:pPr>
          </w:p>
        </w:tc>
        <w:tc>
          <w:tcPr>
            <w:tcW w:w="11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3019"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《一般工业固体废物贮存、处置场污染控制标准》</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GB18599-2001</w:t>
            </w:r>
            <w:r>
              <w:rPr>
                <w:rFonts w:hint="eastAsia" w:cs="Times New Roman"/>
                <w:color w:val="auto"/>
                <w:szCs w:val="21"/>
                <w:highlight w:val="none"/>
                <w:lang w:eastAsia="zh-CN"/>
              </w:rPr>
              <w:t>）</w:t>
            </w:r>
          </w:p>
        </w:tc>
        <w:tc>
          <w:tcPr>
            <w:tcW w:w="2999" w:type="dxa"/>
            <w:vAlign w:val="center"/>
          </w:tcPr>
          <w:p>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一般固废参照执行《一般工业固体废物贮存和填埋污染控制标准》（GB18599-2020）</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危险废物控制执行《危险废物贮存污染控制标准》（GB18597-2023）的有关规定</w:t>
            </w:r>
          </w:p>
        </w:tc>
        <w:tc>
          <w:tcPr>
            <w:tcW w:w="680" w:type="dxa"/>
            <w:tcBorders>
              <w:right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发生变化</w:t>
            </w:r>
          </w:p>
        </w:tc>
      </w:tr>
    </w:tbl>
    <w:p>
      <w:pPr>
        <w:pStyle w:val="17"/>
        <w:spacing w:before="20" w:line="360" w:lineRule="auto"/>
        <w:ind w:firstLine="480" w:firstLineChars="200"/>
        <w:rPr>
          <w:rFonts w:hint="default" w:ascii="Times New Roman" w:hAnsi="Times New Roman" w:eastAsia="宋体" w:cs="Times New Roman"/>
          <w:color w:val="auto"/>
          <w:sz w:val="24"/>
          <w:szCs w:val="2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pStyle w:val="93"/>
        <w:snapToGrid/>
        <w:spacing w:before="320" w:after="40" w:line="240" w:lineRule="auto"/>
        <w:rPr>
          <w:rFonts w:hint="default" w:ascii="Times New Roman" w:hAnsi="Times New Roman" w:eastAsia="宋体" w:cs="Times New Roman"/>
          <w:bCs w:val="0"/>
          <w:color w:val="auto"/>
          <w:sz w:val="36"/>
          <w:highlight w:val="none"/>
        </w:rPr>
      </w:pPr>
      <w:bookmarkStart w:id="188" w:name="_Toc4756"/>
      <w:bookmarkStart w:id="189" w:name="_Toc21196"/>
      <w:bookmarkStart w:id="190" w:name="_Toc5506"/>
      <w:bookmarkStart w:id="191" w:name="_Toc409192482"/>
      <w:bookmarkStart w:id="192" w:name="_Toc257121474"/>
      <w:bookmarkStart w:id="193" w:name="_Toc338169165"/>
      <w:bookmarkStart w:id="194" w:name="_Toc238641794"/>
      <w:bookmarkStart w:id="195" w:name="_Toc199061918"/>
      <w:bookmarkStart w:id="196" w:name="_Toc434504551"/>
      <w:bookmarkStart w:id="197" w:name="_Toc227982227"/>
      <w:bookmarkStart w:id="198" w:name="_Toc165297920"/>
      <w:bookmarkStart w:id="199" w:name="_Toc434504321"/>
      <w:bookmarkStart w:id="200" w:name="_Toc223323517"/>
      <w:bookmarkStart w:id="201" w:name="_Toc4609027"/>
      <w:bookmarkStart w:id="202" w:name="_Toc244744161"/>
      <w:bookmarkStart w:id="203" w:name="_Toc225914269"/>
      <w:r>
        <w:rPr>
          <w:rFonts w:hint="default" w:ascii="Times New Roman" w:hAnsi="Times New Roman" w:eastAsia="宋体" w:cs="Times New Roman"/>
          <w:bCs w:val="0"/>
          <w:color w:val="auto"/>
          <w:sz w:val="36"/>
          <w:highlight w:val="none"/>
        </w:rPr>
        <w:t>第二章 建设项目过程回顾</w:t>
      </w:r>
      <w:bookmarkEnd w:id="188"/>
      <w:bookmarkEnd w:id="189"/>
      <w:bookmarkEnd w:id="190"/>
    </w:p>
    <w:p>
      <w:pPr>
        <w:pStyle w:val="4"/>
        <w:keepNext/>
        <w:keepLines/>
        <w:widowControl w:val="0"/>
        <w:wordWrap/>
        <w:adjustRightInd/>
        <w:snapToGrid/>
        <w:spacing w:beforeLines="100" w:afterLines="100" w:line="240" w:lineRule="auto"/>
        <w:ind w:firstLine="602" w:firstLineChars="200"/>
        <w:textAlignment w:val="auto"/>
        <w:rPr>
          <w:rStyle w:val="714"/>
          <w:rFonts w:hint="default" w:ascii="Times New Roman" w:hAnsi="Times New Roman" w:eastAsia="宋体" w:cs="Times New Roman"/>
          <w:b/>
          <w:bCs/>
          <w:color w:val="auto"/>
        </w:rPr>
      </w:pPr>
      <w:bookmarkStart w:id="204" w:name="_Toc21222"/>
      <w:bookmarkStart w:id="205" w:name="_Toc21745"/>
      <w:bookmarkStart w:id="206" w:name="_Toc19653"/>
      <w:bookmarkStart w:id="207" w:name="_Toc188"/>
      <w:r>
        <w:rPr>
          <w:rFonts w:hint="default" w:ascii="Times New Roman" w:hAnsi="Times New Roman" w:eastAsia="宋体" w:cs="Times New Roman"/>
          <w:color w:val="auto"/>
        </w:rPr>
        <w:t>2.1 环保手续履行情况回顾</w:t>
      </w:r>
      <w:bookmarkEnd w:id="204"/>
      <w:bookmarkEnd w:id="205"/>
      <w:bookmarkEnd w:id="206"/>
      <w:bookmarkEnd w:id="207"/>
    </w:p>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建平县建亮铁选厂年产5万吨铁精粉项目位于</w:t>
      </w:r>
      <w:r>
        <w:rPr>
          <w:rFonts w:hint="default" w:ascii="宋体" w:hAnsi="宋体" w:eastAsia="宋体" w:cs="宋体"/>
          <w:color w:val="auto"/>
          <w:sz w:val="24"/>
          <w:szCs w:val="24"/>
          <w:highlight w:val="none"/>
          <w:lang w:val="en-US" w:eastAsia="zh-CN"/>
        </w:rPr>
        <w:t>辽宁省朝阳市建平县榆树林子镇小房身村</w:t>
      </w:r>
      <w:r>
        <w:rPr>
          <w:rFonts w:hint="default"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val="en-US" w:eastAsia="zh-CN"/>
        </w:rPr>
        <w:t>2007年7月，朝阳市环境科学研究所编制了《建平县建亮铁选厂年产5万吨铁精粉项目环境影响报告书》，2008年10月13日，建平县环境保护局以建环审</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2008</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55号文对该项目进行了批复，年产5万吨铁精粉。建设项目于2009年1月开工，于2011年10月主体完工，2011年11月10日完成环保验收</w:t>
      </w:r>
      <w:r>
        <w:rPr>
          <w:rFonts w:hint="default" w:ascii="宋体" w:hAnsi="宋体" w:eastAsia="宋体" w:cs="宋体"/>
          <w:color w:val="auto"/>
          <w:sz w:val="24"/>
          <w:szCs w:val="24"/>
          <w:highlight w:val="none"/>
          <w:lang w:eastAsia="zh-CN"/>
        </w:rPr>
        <w:t>。</w:t>
      </w:r>
    </w:p>
    <w:p>
      <w:pPr>
        <w:spacing w:before="20" w:after="120" w:line="360" w:lineRule="auto"/>
        <w:ind w:firstLine="480" w:firstLineChars="200"/>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20</w:t>
      </w:r>
      <w:r>
        <w:rPr>
          <w:rFonts w:hint="default" w:ascii="宋体" w:hAnsi="宋体" w:eastAsia="宋体" w:cs="宋体"/>
          <w:color w:val="auto"/>
          <w:sz w:val="24"/>
          <w:szCs w:val="24"/>
          <w:highlight w:val="none"/>
          <w:lang w:val="en-US" w:eastAsia="zh-CN"/>
        </w:rPr>
        <w:t>21年</w:t>
      </w:r>
      <w:r>
        <w:rPr>
          <w:rFonts w:hint="default" w:ascii="宋体" w:hAnsi="宋体" w:eastAsia="宋体" w:cs="宋体"/>
          <w:color w:val="auto"/>
          <w:sz w:val="24"/>
          <w:szCs w:val="24"/>
          <w:highlight w:val="none"/>
          <w:lang w:eastAsia="zh-CN"/>
        </w:rPr>
        <w:t>12</w:t>
      </w:r>
      <w:r>
        <w:rPr>
          <w:rFonts w:hint="default" w:ascii="宋体" w:hAnsi="宋体" w:eastAsia="宋体" w:cs="宋体"/>
          <w:color w:val="auto"/>
          <w:sz w:val="24"/>
          <w:szCs w:val="24"/>
          <w:highlight w:val="none"/>
          <w:lang w:val="en-US" w:eastAsia="zh-CN"/>
        </w:rPr>
        <w:t>月</w:t>
      </w:r>
      <w:r>
        <w:rPr>
          <w:rFonts w:hint="default" w:ascii="宋体" w:hAnsi="宋体" w:eastAsia="宋体" w:cs="宋体"/>
          <w:color w:val="auto"/>
          <w:sz w:val="24"/>
          <w:szCs w:val="24"/>
          <w:highlight w:val="none"/>
          <w:lang w:eastAsia="zh-CN"/>
        </w:rPr>
        <w:t>23</w:t>
      </w:r>
      <w:r>
        <w:rPr>
          <w:rFonts w:hint="default" w:ascii="宋体" w:hAnsi="宋体" w:eastAsia="宋体" w:cs="宋体"/>
          <w:color w:val="auto"/>
          <w:sz w:val="24"/>
          <w:szCs w:val="24"/>
          <w:highlight w:val="none"/>
          <w:lang w:val="en-US" w:eastAsia="zh-CN"/>
        </w:rPr>
        <w:t>日</w:t>
      </w:r>
      <w:r>
        <w:rPr>
          <w:rFonts w:hint="default"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val="en-US" w:eastAsia="zh-CN"/>
        </w:rPr>
        <w:t>公司</w:t>
      </w:r>
      <w:r>
        <w:rPr>
          <w:rFonts w:hint="default" w:ascii="宋体" w:hAnsi="宋体" w:eastAsia="宋体" w:cs="宋体"/>
          <w:color w:val="auto"/>
          <w:sz w:val="24"/>
          <w:szCs w:val="24"/>
          <w:highlight w:val="none"/>
          <w:lang w:eastAsia="zh-CN"/>
        </w:rPr>
        <w:t>正式申领排污许</w:t>
      </w:r>
      <w:r>
        <w:rPr>
          <w:rFonts w:hint="default" w:ascii="宋体" w:hAnsi="宋体" w:eastAsia="宋体" w:cs="宋体"/>
          <w:color w:val="auto"/>
          <w:sz w:val="24"/>
          <w:szCs w:val="24"/>
          <w:highlight w:val="none"/>
          <w:lang w:val="en-US" w:eastAsia="zh-CN"/>
        </w:rPr>
        <w:t>登记</w:t>
      </w:r>
      <w:r>
        <w:rPr>
          <w:rFonts w:hint="default"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val="en-US" w:eastAsia="zh-CN"/>
        </w:rPr>
        <w:t>证书</w:t>
      </w:r>
      <w:r>
        <w:rPr>
          <w:rFonts w:hint="default" w:ascii="宋体" w:hAnsi="宋体" w:eastAsia="宋体" w:cs="宋体"/>
          <w:color w:val="auto"/>
          <w:sz w:val="24"/>
          <w:szCs w:val="24"/>
          <w:highlight w:val="none"/>
          <w:lang w:eastAsia="zh-CN"/>
        </w:rPr>
        <w:t>编号：92211322MA0URT975R001W。</w:t>
      </w:r>
    </w:p>
    <w:p>
      <w:pPr>
        <w:pStyle w:val="18"/>
        <w:widowControl w:val="0"/>
        <w:wordWrap/>
        <w:adjustRightInd/>
        <w:snapToGrid/>
        <w:spacing w:after="0" w:line="240" w:lineRule="auto"/>
        <w:ind w:left="0"/>
        <w:jc w:val="center"/>
        <w:textAlignment w:val="auto"/>
        <w:rPr>
          <w:rFonts w:hint="default" w:ascii="Times New Roman" w:hAnsi="Times New Roman" w:eastAsia="宋体" w:cs="Times New Roman"/>
          <w:b w:val="0"/>
          <w:bCs w:val="0"/>
          <w:color w:val="auto"/>
          <w:sz w:val="24"/>
          <w:szCs w:val="32"/>
        </w:rPr>
      </w:pPr>
      <w:r>
        <w:rPr>
          <w:rFonts w:hint="default" w:ascii="Times New Roman" w:hAnsi="Times New Roman" w:eastAsia="宋体" w:cs="Times New Roman"/>
          <w:b w:val="0"/>
          <w:bCs w:val="0"/>
          <w:color w:val="auto"/>
          <w:spacing w:val="-2"/>
          <w:sz w:val="24"/>
          <w:szCs w:val="32"/>
        </w:rPr>
        <w:t>表</w:t>
      </w:r>
      <w:r>
        <w:rPr>
          <w:rFonts w:hint="default" w:ascii="Times New Roman" w:hAnsi="Times New Roman" w:eastAsia="宋体" w:cs="Times New Roman"/>
          <w:b w:val="0"/>
          <w:bCs w:val="0"/>
          <w:color w:val="auto"/>
          <w:spacing w:val="-49"/>
          <w:sz w:val="24"/>
          <w:szCs w:val="32"/>
        </w:rPr>
        <w:t xml:space="preserve"> </w:t>
      </w:r>
      <w:r>
        <w:rPr>
          <w:rFonts w:hint="default" w:ascii="Times New Roman" w:hAnsi="Times New Roman" w:eastAsia="宋体" w:cs="Times New Roman"/>
          <w:b w:val="0"/>
          <w:bCs w:val="0"/>
          <w:color w:val="auto"/>
          <w:spacing w:val="-2"/>
          <w:sz w:val="24"/>
          <w:szCs w:val="32"/>
        </w:rPr>
        <w:t>2-1    项目环保手续履行情况</w:t>
      </w:r>
    </w:p>
    <w:p>
      <w:pPr>
        <w:spacing w:line="16" w:lineRule="exact"/>
        <w:rPr>
          <w:rFonts w:hint="default" w:ascii="Times New Roman" w:hAnsi="Times New Roman" w:eastAsia="宋体" w:cs="Times New Roman"/>
          <w:color w:val="auto"/>
        </w:rPr>
      </w:pPr>
    </w:p>
    <w:tbl>
      <w:tblPr>
        <w:tblW w:w="93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05"/>
        <w:gridCol w:w="1238"/>
        <w:gridCol w:w="2610"/>
        <w:gridCol w:w="1992"/>
      </w:tblGrid>
      <w:tr>
        <w:trPr>
          <w:trHeight w:val="369" w:hRule="atLeast"/>
          <w:jc w:val="center"/>
        </w:trPr>
        <w:tc>
          <w:tcPr>
            <w:tcW w:w="3505"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7"/>
                <w:sz w:val="21"/>
                <w:szCs w:val="21"/>
              </w:rPr>
              <w:t>报告文件名称</w:t>
            </w:r>
          </w:p>
        </w:tc>
        <w:tc>
          <w:tcPr>
            <w:tcW w:w="1238"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审查机关</w:t>
            </w:r>
          </w:p>
        </w:tc>
        <w:tc>
          <w:tcPr>
            <w:tcW w:w="2610"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审查文号或编号</w:t>
            </w:r>
          </w:p>
        </w:tc>
        <w:tc>
          <w:tcPr>
            <w:tcW w:w="1992"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审查时间</w:t>
            </w:r>
          </w:p>
        </w:tc>
      </w:tr>
      <w:tr>
        <w:trPr>
          <w:trHeight w:val="90" w:hRule="atLeast"/>
          <w:jc w:val="center"/>
        </w:trPr>
        <w:tc>
          <w:tcPr>
            <w:tcW w:w="3505"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建平县建亮铁选厂年产5万吨铁精粉项目</w:t>
            </w:r>
            <w:r>
              <w:rPr>
                <w:rFonts w:hint="default" w:ascii="Times New Roman" w:hAnsi="Times New Roman" w:eastAsia="宋体" w:cs="Times New Roman"/>
                <w:b w:val="0"/>
                <w:bCs w:val="0"/>
                <w:color w:val="auto"/>
                <w:sz w:val="21"/>
                <w:szCs w:val="21"/>
                <w:lang w:val="en-US"/>
              </w:rPr>
              <w:t>环境影响报告书</w:t>
            </w:r>
          </w:p>
        </w:tc>
        <w:tc>
          <w:tcPr>
            <w:tcW w:w="1238"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建平县环境保护局</w:t>
            </w:r>
          </w:p>
        </w:tc>
        <w:tc>
          <w:tcPr>
            <w:tcW w:w="2610"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建环审</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2008</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55号</w:t>
            </w:r>
          </w:p>
        </w:tc>
        <w:tc>
          <w:tcPr>
            <w:tcW w:w="1992"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2008年10月13日</w:t>
            </w:r>
          </w:p>
        </w:tc>
      </w:tr>
      <w:tr>
        <w:trPr>
          <w:trHeight w:val="656" w:hRule="atLeast"/>
          <w:jc w:val="center"/>
        </w:trPr>
        <w:tc>
          <w:tcPr>
            <w:tcW w:w="3505"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lang w:eastAsia="zh-CN"/>
              </w:rPr>
              <w:t>建平县建亮铁选厂年产5万吨铁精粉项目竣工环境保护验收</w:t>
            </w:r>
            <w:r>
              <w:rPr>
                <w:rFonts w:hint="default" w:ascii="Times New Roman" w:hAnsi="Times New Roman" w:eastAsia="宋体" w:cs="Times New Roman"/>
                <w:b w:val="0"/>
                <w:bCs w:val="0"/>
                <w:color w:val="auto"/>
                <w:spacing w:val="9"/>
                <w:sz w:val="21"/>
                <w:szCs w:val="21"/>
              </w:rPr>
              <w:t>监测报告</w:t>
            </w:r>
          </w:p>
        </w:tc>
        <w:tc>
          <w:tcPr>
            <w:tcW w:w="1238"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8"/>
                <w:sz w:val="21"/>
                <w:szCs w:val="21"/>
                <w:lang w:val="en-US" w:eastAsia="zh-CN"/>
              </w:rPr>
              <w:t>自主验收</w:t>
            </w:r>
          </w:p>
        </w:tc>
        <w:tc>
          <w:tcPr>
            <w:tcW w:w="2610"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pacing w:val="8"/>
                <w:sz w:val="21"/>
                <w:szCs w:val="21"/>
                <w:lang w:val="en-US" w:eastAsia="zh-CN"/>
              </w:rPr>
              <w:t>/</w:t>
            </w:r>
          </w:p>
        </w:tc>
        <w:tc>
          <w:tcPr>
            <w:tcW w:w="1992"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2011年11月10日</w:t>
            </w:r>
          </w:p>
        </w:tc>
      </w:tr>
      <w:tr>
        <w:trPr>
          <w:trHeight w:val="90" w:hRule="atLeast"/>
          <w:jc w:val="center"/>
        </w:trPr>
        <w:tc>
          <w:tcPr>
            <w:tcW w:w="3505" w:type="dxa"/>
            <w:tcBorders>
              <w:lef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lang w:eastAsia="zh-CN"/>
              </w:rPr>
              <w:t>建平县建亮铁选厂</w:t>
            </w:r>
            <w:r>
              <w:rPr>
                <w:rFonts w:hint="default" w:ascii="Times New Roman" w:hAnsi="Times New Roman" w:eastAsia="宋体" w:cs="Times New Roman"/>
                <w:b w:val="0"/>
                <w:bCs w:val="0"/>
                <w:color w:val="auto"/>
                <w:spacing w:val="9"/>
                <w:sz w:val="21"/>
                <w:szCs w:val="21"/>
              </w:rPr>
              <w:t>固定污染源排污登记回执</w:t>
            </w:r>
          </w:p>
        </w:tc>
        <w:tc>
          <w:tcPr>
            <w:tcW w:w="1238"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8"/>
                <w:sz w:val="21"/>
                <w:szCs w:val="21"/>
                <w:lang w:eastAsia="zh-CN"/>
              </w:rPr>
              <w:t>朝阳市</w:t>
            </w:r>
            <w:r>
              <w:rPr>
                <w:rFonts w:hint="default" w:ascii="Times New Roman" w:hAnsi="Times New Roman" w:eastAsia="宋体" w:cs="Times New Roman"/>
                <w:b w:val="0"/>
                <w:bCs w:val="0"/>
                <w:color w:val="auto"/>
                <w:spacing w:val="8"/>
                <w:sz w:val="21"/>
                <w:szCs w:val="21"/>
              </w:rPr>
              <w:t>行政审批局</w:t>
            </w:r>
          </w:p>
        </w:tc>
        <w:tc>
          <w:tcPr>
            <w:tcW w:w="2610" w:type="dxa"/>
            <w:vAlign w:val="center"/>
          </w:tcPr>
          <w:p>
            <w:pPr>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92211322MA0URT975R001W</w:t>
            </w:r>
          </w:p>
        </w:tc>
        <w:tc>
          <w:tcPr>
            <w:tcW w:w="1992" w:type="dxa"/>
            <w:tcBorders>
              <w:right w:val="nil"/>
            </w:tcBorders>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r>
              <w:rPr>
                <w:rFonts w:hint="default" w:ascii="Times New Roman" w:hAnsi="Times New Roman" w:eastAsia="宋体" w:cs="Times New Roman"/>
                <w:b w:val="0"/>
                <w:bCs w:val="0"/>
                <w:color w:val="auto"/>
                <w:sz w:val="21"/>
                <w:szCs w:val="21"/>
                <w:lang w:val="en-US" w:eastAsia="zh-CN"/>
              </w:rPr>
              <w:t>21年</w:t>
            </w:r>
            <w:r>
              <w:rPr>
                <w:rFonts w:hint="default" w:ascii="Times New Roman" w:hAnsi="Times New Roman" w:eastAsia="宋体" w:cs="Times New Roman"/>
                <w:b w:val="0"/>
                <w:bCs w:val="0"/>
                <w:color w:val="auto"/>
                <w:sz w:val="21"/>
                <w:szCs w:val="21"/>
              </w:rPr>
              <w:t>12</w:t>
            </w:r>
            <w:r>
              <w:rPr>
                <w:rFonts w:hint="default" w:ascii="Times New Roman" w:hAnsi="Times New Roman" w:eastAsia="宋体" w:cs="Times New Roman"/>
                <w:b w:val="0"/>
                <w:bCs w:val="0"/>
                <w:color w:val="auto"/>
                <w:sz w:val="21"/>
                <w:szCs w:val="21"/>
                <w:lang w:val="en-US" w:eastAsia="zh-CN"/>
              </w:rPr>
              <w:t>月</w:t>
            </w:r>
            <w:r>
              <w:rPr>
                <w:rFonts w:hint="default" w:ascii="Times New Roman" w:hAnsi="Times New Roman" w:eastAsia="宋体" w:cs="Times New Roman"/>
                <w:b w:val="0"/>
                <w:bCs w:val="0"/>
                <w:color w:val="auto"/>
                <w:sz w:val="21"/>
                <w:szCs w:val="21"/>
              </w:rPr>
              <w:t>23</w:t>
            </w:r>
            <w:r>
              <w:rPr>
                <w:rFonts w:hint="default" w:ascii="Times New Roman" w:hAnsi="Times New Roman" w:eastAsia="宋体" w:cs="Times New Roman"/>
                <w:b w:val="0"/>
                <w:bCs w:val="0"/>
                <w:color w:val="auto"/>
                <w:sz w:val="21"/>
                <w:szCs w:val="21"/>
                <w:lang w:val="en-US" w:eastAsia="zh-CN"/>
              </w:rPr>
              <w:t>日</w:t>
            </w:r>
          </w:p>
        </w:tc>
      </w:tr>
    </w:tbl>
    <w:p>
      <w:pPr>
        <w:pStyle w:val="4"/>
        <w:keepNext/>
        <w:keepLines/>
        <w:widowControl w:val="0"/>
        <w:wordWrap/>
        <w:adjustRightInd/>
        <w:snapToGrid/>
        <w:spacing w:beforeLines="100" w:line="240" w:lineRule="auto"/>
        <w:ind w:firstLine="602" w:firstLineChars="200"/>
        <w:textAlignment w:val="auto"/>
        <w:rPr>
          <w:rFonts w:hint="default" w:ascii="Times New Roman" w:hAnsi="Times New Roman" w:eastAsia="宋体" w:cs="Times New Roman"/>
          <w:color w:val="auto"/>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208" w:name="bookmark19"/>
      <w:bookmarkEnd w:id="208"/>
      <w:bookmarkStart w:id="209" w:name="bookmark20"/>
      <w:bookmarkEnd w:id="209"/>
      <w:bookmarkStart w:id="210" w:name="_Toc7641"/>
      <w:bookmarkStart w:id="211" w:name="_Toc21594"/>
    </w:p>
    <w:p>
      <w:pPr>
        <w:pStyle w:val="4"/>
        <w:keepNext/>
        <w:keepLines/>
        <w:widowControl w:val="0"/>
        <w:wordWrap/>
        <w:adjustRightInd/>
        <w:snapToGrid/>
        <w:spacing w:beforeLines="100" w:line="240" w:lineRule="auto"/>
        <w:ind w:firstLine="602" w:firstLineChars="200"/>
        <w:textAlignment w:val="auto"/>
        <w:rPr>
          <w:rFonts w:hint="default" w:ascii="Times New Roman" w:hAnsi="Times New Roman" w:eastAsia="宋体" w:cs="Times New Roman"/>
          <w:color w:val="auto"/>
          <w:szCs w:val="31"/>
        </w:rPr>
      </w:pPr>
      <w:bookmarkStart w:id="212" w:name="_Toc1588"/>
      <w:bookmarkStart w:id="213" w:name="_Toc29408"/>
      <w:r>
        <w:rPr>
          <w:rFonts w:hint="default" w:ascii="Times New Roman" w:hAnsi="Times New Roman" w:eastAsia="宋体" w:cs="Times New Roman"/>
          <w:color w:val="auto"/>
        </w:rPr>
        <w:t>2.2 环保措施落实情况回顾</w:t>
      </w:r>
      <w:bookmarkEnd w:id="210"/>
      <w:bookmarkEnd w:id="211"/>
      <w:bookmarkEnd w:id="212"/>
      <w:bookmarkEnd w:id="213"/>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本站自成立以来，仅开展过一次环评和竣工环境保护验收。根据环评结论及其批复内容，以及竣工环境保护验收意见提出的环境保护措施等要求，与现状实际情况进行对比，识别环境保护措施落实情况，内容见表 2-2。</w:t>
      </w:r>
    </w:p>
    <w:p>
      <w:pPr>
        <w:pStyle w:val="18"/>
        <w:widowControl w:val="0"/>
        <w:wordWrap/>
        <w:adjustRightInd/>
        <w:snapToGrid/>
        <w:spacing w:after="0" w:line="240" w:lineRule="auto"/>
        <w:ind w:left="0"/>
        <w:jc w:val="center"/>
        <w:textAlignment w:val="auto"/>
        <w:rPr>
          <w:rFonts w:hint="default" w:ascii="Times New Roman" w:hAnsi="Times New Roman" w:eastAsia="宋体" w:cs="Times New Roman"/>
          <w:b w:val="0"/>
          <w:bCs w:val="0"/>
          <w:color w:val="auto"/>
          <w:spacing w:val="-2"/>
          <w:sz w:val="24"/>
          <w:szCs w:val="32"/>
        </w:rPr>
      </w:pPr>
      <w:r>
        <w:rPr>
          <w:rFonts w:hint="default" w:ascii="Times New Roman" w:hAnsi="Times New Roman" w:eastAsia="宋体" w:cs="Times New Roman"/>
          <w:b w:val="0"/>
          <w:bCs w:val="0"/>
          <w:color w:val="auto"/>
          <w:spacing w:val="-2"/>
          <w:sz w:val="24"/>
          <w:szCs w:val="32"/>
        </w:rPr>
        <w:t>表 2</w:t>
      </w:r>
      <w:r>
        <w:rPr>
          <w:rFonts w:hint="default" w:ascii="Times New Roman" w:hAnsi="Times New Roman" w:eastAsia="宋体" w:cs="Times New Roman"/>
          <w:b w:val="0"/>
          <w:bCs w:val="0"/>
          <w:color w:val="auto"/>
          <w:spacing w:val="-2"/>
          <w:sz w:val="24"/>
          <w:szCs w:val="32"/>
          <w:lang w:val="en-US" w:eastAsia="zh-CN"/>
        </w:rPr>
        <w:t>-2</w:t>
      </w:r>
      <w:r>
        <w:rPr>
          <w:rFonts w:hint="default" w:ascii="Times New Roman" w:hAnsi="Times New Roman" w:eastAsia="宋体" w:cs="Times New Roman"/>
          <w:b w:val="0"/>
          <w:bCs w:val="0"/>
          <w:color w:val="auto"/>
          <w:spacing w:val="-2"/>
          <w:sz w:val="24"/>
          <w:szCs w:val="32"/>
        </w:rPr>
        <w:t xml:space="preserve">    项目环境保护措施落实情况</w:t>
      </w:r>
    </w:p>
    <w:p>
      <w:pPr>
        <w:spacing w:line="15" w:lineRule="exact"/>
        <w:rPr>
          <w:rFonts w:hint="default" w:ascii="Times New Roman" w:hAnsi="Times New Roman" w:eastAsia="宋体" w:cs="Times New Roman"/>
          <w:color w:val="auto"/>
        </w:rPr>
      </w:pPr>
    </w:p>
    <w:tbl>
      <w:tblPr>
        <w:tblW w:w="824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6"/>
        <w:gridCol w:w="3005"/>
        <w:gridCol w:w="3005"/>
        <w:gridCol w:w="1355"/>
      </w:tblGrid>
      <w:tr>
        <w:trPr>
          <w:trHeight w:val="530" w:hRule="atLeast"/>
          <w:jc w:val="center"/>
        </w:trPr>
        <w:tc>
          <w:tcPr>
            <w:tcW w:w="876"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bookmarkStart w:id="214" w:name="_Toc8543"/>
            <w:bookmarkStart w:id="215" w:name="_Toc26039"/>
            <w:r>
              <w:rPr>
                <w:rFonts w:hint="default" w:ascii="Times New Roman" w:hAnsi="Times New Roman" w:eastAsia="宋体" w:cs="Times New Roman"/>
                <w:color w:val="auto"/>
                <w:sz w:val="21"/>
                <w:szCs w:val="21"/>
                <w:highlight w:val="none"/>
                <w:lang w:val="en-US" w:eastAsia="zh-CN"/>
              </w:rPr>
              <w:t>污染类别</w:t>
            </w:r>
          </w:p>
        </w:tc>
        <w:tc>
          <w:tcPr>
            <w:tcW w:w="300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环评以及批复内容</w:t>
            </w:r>
          </w:p>
        </w:tc>
        <w:tc>
          <w:tcPr>
            <w:tcW w:w="300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实际建设内容</w:t>
            </w:r>
          </w:p>
        </w:tc>
        <w:tc>
          <w:tcPr>
            <w:tcW w:w="135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落实情况</w:t>
            </w:r>
          </w:p>
        </w:tc>
      </w:tr>
      <w:tr>
        <w:trPr>
          <w:trHeight w:val="530" w:hRule="atLeast"/>
          <w:jc w:val="center"/>
        </w:trPr>
        <w:tc>
          <w:tcPr>
            <w:tcW w:w="876" w:type="dxa"/>
            <w:vMerge w:val="restart"/>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bookmarkStart w:id="216" w:name="bookmark21"/>
            <w:bookmarkEnd w:id="216"/>
            <w:bookmarkStart w:id="217" w:name="bookmark22"/>
            <w:bookmarkEnd w:id="217"/>
            <w:r>
              <w:rPr>
                <w:rFonts w:hint="default" w:ascii="Times New Roman" w:hAnsi="Times New Roman" w:eastAsia="宋体" w:cs="Times New Roman"/>
                <w:color w:val="auto"/>
                <w:sz w:val="21"/>
                <w:szCs w:val="21"/>
                <w:highlight w:val="none"/>
              </w:rPr>
              <w:t>废气治理</w:t>
            </w:r>
          </w:p>
        </w:tc>
        <w:tc>
          <w:tcPr>
            <w:tcW w:w="300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矿石入料</w:t>
            </w:r>
            <w:r>
              <w:rPr>
                <w:rFonts w:hint="default" w:ascii="Times New Roman" w:hAnsi="Times New Roman" w:eastAsia="宋体" w:cs="Times New Roman"/>
                <w:color w:val="auto"/>
                <w:sz w:val="21"/>
                <w:szCs w:val="21"/>
                <w:highlight w:val="none"/>
                <w:lang w:eastAsia="zh-CN"/>
              </w:rPr>
              <w:t>位于封闭车间内，入料口设置喷淋设施及</w:t>
            </w:r>
            <w:r>
              <w:rPr>
                <w:rFonts w:hint="default" w:ascii="Times New Roman" w:hAnsi="Times New Roman" w:eastAsia="宋体" w:cs="Times New Roman"/>
                <w:color w:val="auto"/>
                <w:sz w:val="21"/>
                <w:szCs w:val="21"/>
                <w:highlight w:val="none"/>
              </w:rPr>
              <w:t>收集措施，收集的粉尘经布袋除尘器</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引至15m高排气筒排放；</w:t>
            </w:r>
          </w:p>
        </w:tc>
        <w:tc>
          <w:tcPr>
            <w:tcW w:w="300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矿石入料</w:t>
            </w:r>
            <w:r>
              <w:rPr>
                <w:rFonts w:hint="default" w:ascii="Times New Roman" w:hAnsi="Times New Roman" w:eastAsia="宋体" w:cs="Times New Roman"/>
                <w:color w:val="auto"/>
                <w:sz w:val="21"/>
                <w:szCs w:val="21"/>
                <w:highlight w:val="none"/>
                <w:lang w:eastAsia="zh-CN"/>
              </w:rPr>
              <w:t>位于封闭车间内，入料口设置喷淋设施及</w:t>
            </w:r>
            <w:r>
              <w:rPr>
                <w:rFonts w:hint="default" w:ascii="Times New Roman" w:hAnsi="Times New Roman" w:eastAsia="宋体" w:cs="Times New Roman"/>
                <w:color w:val="auto"/>
                <w:sz w:val="21"/>
                <w:szCs w:val="21"/>
                <w:highlight w:val="none"/>
              </w:rPr>
              <w:t>收集措施，收集的粉尘经布袋除尘器</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引至</w:t>
            </w:r>
            <w:r>
              <w:rPr>
                <w:rFonts w:hint="default"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rPr>
              <w:t>15m高排气筒排放</w:t>
            </w:r>
          </w:p>
        </w:tc>
        <w:tc>
          <w:tcPr>
            <w:tcW w:w="135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tc>
      </w:tr>
      <w:tr>
        <w:trPr>
          <w:trHeight w:val="586" w:hRule="atLeast"/>
          <w:jc w:val="center"/>
        </w:trPr>
        <w:tc>
          <w:tcPr>
            <w:tcW w:w="876" w:type="dxa"/>
            <w:vMerge w:val="continue"/>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0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原料仓库</w:t>
            </w:r>
            <w:r>
              <w:rPr>
                <w:rFonts w:hint="default" w:ascii="Times New Roman" w:hAnsi="Times New Roman" w:eastAsia="宋体" w:cs="Times New Roman"/>
                <w:color w:val="auto"/>
                <w:sz w:val="21"/>
                <w:szCs w:val="21"/>
                <w:highlight w:val="none"/>
              </w:rPr>
              <w:t>：设置一座</w:t>
            </w:r>
            <w:r>
              <w:rPr>
                <w:rFonts w:hint="default" w:ascii="Times New Roman" w:hAnsi="Times New Roman" w:eastAsia="宋体" w:cs="Times New Roman"/>
                <w:color w:val="auto"/>
                <w:sz w:val="21"/>
                <w:szCs w:val="21"/>
                <w:highlight w:val="none"/>
                <w:lang w:eastAsia="zh-CN"/>
              </w:rPr>
              <w:t>原料仓库</w:t>
            </w:r>
            <w:r>
              <w:rPr>
                <w:rFonts w:hint="default" w:ascii="Times New Roman" w:hAnsi="Times New Roman" w:eastAsia="宋体" w:cs="Times New Roman"/>
                <w:color w:val="auto"/>
                <w:sz w:val="21"/>
                <w:szCs w:val="21"/>
                <w:highlight w:val="none"/>
              </w:rPr>
              <w:t>，设置封闭仓库及洒水抑尘设施；</w:t>
            </w:r>
          </w:p>
        </w:tc>
        <w:tc>
          <w:tcPr>
            <w:tcW w:w="300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原料仓库</w:t>
            </w:r>
            <w:r>
              <w:rPr>
                <w:rFonts w:hint="default" w:ascii="Times New Roman" w:hAnsi="Times New Roman" w:eastAsia="宋体" w:cs="Times New Roman"/>
                <w:color w:val="auto"/>
                <w:sz w:val="21"/>
                <w:szCs w:val="21"/>
                <w:highlight w:val="none"/>
              </w:rPr>
              <w:t>：设置一座</w:t>
            </w:r>
            <w:r>
              <w:rPr>
                <w:rFonts w:hint="default" w:ascii="Times New Roman" w:hAnsi="Times New Roman" w:eastAsia="宋体" w:cs="Times New Roman"/>
                <w:color w:val="auto"/>
                <w:sz w:val="21"/>
                <w:szCs w:val="21"/>
                <w:highlight w:val="none"/>
                <w:lang w:eastAsia="zh-CN"/>
              </w:rPr>
              <w:t>原料仓库</w:t>
            </w:r>
            <w:r>
              <w:rPr>
                <w:rFonts w:hint="default" w:ascii="Times New Roman" w:hAnsi="Times New Roman" w:eastAsia="宋体" w:cs="Times New Roman"/>
                <w:color w:val="auto"/>
                <w:sz w:val="21"/>
                <w:szCs w:val="21"/>
                <w:highlight w:val="none"/>
              </w:rPr>
              <w:t>，设置封闭仓库及洒水抑尘设施</w:t>
            </w:r>
          </w:p>
        </w:tc>
        <w:tc>
          <w:tcPr>
            <w:tcW w:w="1355" w:type="dxa"/>
            <w:tcBorders>
              <w:tl2br w:val="nil"/>
              <w:tr2bl w:val="nil"/>
            </w:tcBorders>
            <w:vAlign w:val="center"/>
          </w:tcPr>
          <w:p>
            <w:pPr>
              <w:widowControl w:val="0"/>
              <w:wordWrap/>
              <w:adjustRightInd/>
              <w:snapToGrid/>
              <w:spacing w:line="240" w:lineRule="auto"/>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tc>
      </w:tr>
      <w:tr>
        <w:trPr>
          <w:trHeight w:val="530" w:hRule="atLeast"/>
          <w:jc w:val="center"/>
        </w:trPr>
        <w:tc>
          <w:tcPr>
            <w:tcW w:w="876" w:type="dxa"/>
            <w:vMerge w:val="restart"/>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3005"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厂区生活污水排入</w:t>
            </w:r>
            <w:r>
              <w:rPr>
                <w:rFonts w:hint="default" w:ascii="Times New Roman" w:hAnsi="Times New Roman" w:eastAsia="宋体" w:cs="Times New Roman"/>
                <w:color w:val="auto"/>
                <w:kern w:val="0"/>
                <w:sz w:val="21"/>
                <w:szCs w:val="21"/>
                <w:highlight w:val="none"/>
                <w:lang w:eastAsia="zh-CN"/>
              </w:rPr>
              <w:t>旱厕</w:t>
            </w:r>
            <w:r>
              <w:rPr>
                <w:rFonts w:hint="default" w:ascii="Times New Roman" w:hAnsi="Times New Roman" w:eastAsia="宋体" w:cs="Times New Roman"/>
                <w:color w:val="auto"/>
                <w:kern w:val="0"/>
                <w:sz w:val="21"/>
                <w:szCs w:val="21"/>
                <w:highlight w:val="none"/>
              </w:rPr>
              <w:t>，定期清掏做生物堆肥处理；</w:t>
            </w:r>
          </w:p>
        </w:tc>
        <w:tc>
          <w:tcPr>
            <w:tcW w:w="3005" w:type="dxa"/>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rPr>
              <w:t>厂区生活污水排入旱厕，定期清掏做生物堆肥处理；</w:t>
            </w:r>
          </w:p>
        </w:tc>
        <w:tc>
          <w:tcPr>
            <w:tcW w:w="1355"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落实</w:t>
            </w:r>
          </w:p>
        </w:tc>
      </w:tr>
      <w:tr>
        <w:trPr>
          <w:trHeight w:val="530" w:hRule="atLeast"/>
          <w:jc w:val="center"/>
        </w:trPr>
        <w:tc>
          <w:tcPr>
            <w:tcW w:w="876" w:type="dxa"/>
            <w:vMerge w:val="continue"/>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005"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水选</w:t>
            </w:r>
            <w:r>
              <w:rPr>
                <w:rFonts w:hint="default" w:ascii="Times New Roman" w:hAnsi="Times New Roman" w:eastAsia="宋体" w:cs="Times New Roman"/>
                <w:color w:val="auto"/>
                <w:kern w:val="0"/>
                <w:sz w:val="21"/>
                <w:szCs w:val="21"/>
                <w:highlight w:val="none"/>
                <w:lang w:val="en-US" w:eastAsia="zh-CN"/>
              </w:rPr>
              <w:t>产生的尾矿浆</w:t>
            </w:r>
            <w:r>
              <w:rPr>
                <w:rFonts w:hint="default" w:ascii="Times New Roman" w:hAnsi="Times New Roman" w:eastAsia="宋体" w:cs="Times New Roman"/>
                <w:color w:val="auto"/>
                <w:kern w:val="0"/>
                <w:sz w:val="21"/>
                <w:szCs w:val="21"/>
                <w:highlight w:val="none"/>
              </w:rPr>
              <w:t>排放至尾矿车间，经浓密过滤后回用于生产；</w:t>
            </w:r>
          </w:p>
        </w:tc>
        <w:tc>
          <w:tcPr>
            <w:tcW w:w="3005" w:type="dxa"/>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rPr>
              <w:t>选矿生产废水、洗砂废水、压滤废水经处理后回用于生产循环使用，不外排</w:t>
            </w:r>
          </w:p>
        </w:tc>
        <w:tc>
          <w:tcPr>
            <w:tcW w:w="1355"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不一致</w:t>
            </w:r>
          </w:p>
        </w:tc>
      </w:tr>
      <w:tr>
        <w:trPr>
          <w:trHeight w:val="530" w:hRule="atLeast"/>
          <w:jc w:val="center"/>
        </w:trPr>
        <w:tc>
          <w:tcPr>
            <w:tcW w:w="876"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3005"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采用吸声、隔声、减振等降噪措施</w:t>
            </w:r>
          </w:p>
        </w:tc>
        <w:tc>
          <w:tcPr>
            <w:tcW w:w="3005"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采用吸声、隔声、减振等降噪措施</w:t>
            </w:r>
          </w:p>
        </w:tc>
        <w:tc>
          <w:tcPr>
            <w:tcW w:w="1355"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落实</w:t>
            </w:r>
          </w:p>
        </w:tc>
      </w:tr>
      <w:tr>
        <w:trPr>
          <w:trHeight w:val="408" w:hRule="atLeast"/>
          <w:jc w:val="center"/>
        </w:trPr>
        <w:tc>
          <w:tcPr>
            <w:tcW w:w="876" w:type="dxa"/>
            <w:vMerge w:val="restart"/>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3005" w:type="dxa"/>
            <w:tcBorders>
              <w:tl2br w:val="nil"/>
              <w:tr2bl w:val="nil"/>
            </w:tcBorders>
            <w:vAlign w:val="center"/>
          </w:tcPr>
          <w:p>
            <w:pPr>
              <w:widowControl w:val="0"/>
              <w:numPr>
                <w:numId w:val="0"/>
              </w:numPr>
              <w:wordWrap/>
              <w:autoSpaceDE w:val="0"/>
              <w:autoSpaceDN w:val="0"/>
              <w:adjustRightInd w:val="0"/>
              <w:snapToGrid/>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尾矿渣全部贮存在尾矿库;废石用于修建尾矿坝和道路。</w:t>
            </w:r>
          </w:p>
        </w:tc>
        <w:tc>
          <w:tcPr>
            <w:tcW w:w="3005" w:type="dxa"/>
            <w:tcBorders>
              <w:tl2br w:val="nil"/>
              <w:tr2bl w:val="nil"/>
            </w:tcBorders>
            <w:vAlign w:val="center"/>
          </w:tcPr>
          <w:p>
            <w:pPr>
              <w:widowControl w:val="0"/>
              <w:numPr>
                <w:numId w:val="0"/>
              </w:numPr>
              <w:wordWrap/>
              <w:autoSpaceDE w:val="0"/>
              <w:autoSpaceDN w:val="0"/>
              <w:adjustRightInd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尾矿渣经尾矿干排设施脱水处理后，与废石一同即产即清，作为建筑材料外售。</w:t>
            </w:r>
          </w:p>
        </w:tc>
        <w:tc>
          <w:tcPr>
            <w:tcW w:w="1355" w:type="dxa"/>
            <w:tcBorders>
              <w:tl2br w:val="nil"/>
              <w:tr2bl w:val="nil"/>
            </w:tcBorders>
            <w:vAlign w:val="center"/>
          </w:tcPr>
          <w:p>
            <w:pPr>
              <w:widowControl w:val="0"/>
              <w:numPr>
                <w:numId w:val="0"/>
              </w:numPr>
              <w:wordWrap/>
              <w:autoSpaceDE w:val="0"/>
              <w:autoSpaceDN w:val="0"/>
              <w:adjustRightInd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不一致，未落实</w:t>
            </w:r>
          </w:p>
        </w:tc>
      </w:tr>
      <w:tr>
        <w:trPr>
          <w:trHeight w:val="408" w:hRule="atLeast"/>
          <w:jc w:val="center"/>
        </w:trPr>
        <w:tc>
          <w:tcPr>
            <w:tcW w:w="876" w:type="dxa"/>
            <w:vMerge w:val="continue"/>
            <w:tcBorders>
              <w:tl2br w:val="nil"/>
              <w:tr2bl w:val="nil"/>
            </w:tcBorders>
            <w:vAlign w:val="center"/>
          </w:tcPr>
          <w:p>
            <w:pPr>
              <w:widowControl w:val="0"/>
              <w:wordWrap/>
              <w:autoSpaceDE w:val="0"/>
              <w:autoSpaceDN w:val="0"/>
              <w:adjustRightInd w:val="0"/>
              <w:snapToGrid/>
              <w:jc w:val="center"/>
              <w:textAlignment w:val="auto"/>
              <w:rPr>
                <w:rFonts w:hint="default" w:ascii="Times New Roman" w:hAnsi="Times New Roman" w:eastAsia="宋体" w:cs="Times New Roman"/>
                <w:color w:val="auto"/>
              </w:rPr>
            </w:pPr>
          </w:p>
        </w:tc>
        <w:tc>
          <w:tcPr>
            <w:tcW w:w="3005" w:type="dxa"/>
            <w:tcBorders>
              <w:tl2br w:val="nil"/>
              <w:tr2bl w:val="nil"/>
            </w:tcBorders>
            <w:vAlign w:val="center"/>
          </w:tcPr>
          <w:p>
            <w:pPr>
              <w:widowControl w:val="0"/>
              <w:numPr>
                <w:numId w:val="0"/>
              </w:numPr>
              <w:wordWrap/>
              <w:autoSpaceDE w:val="0"/>
              <w:autoSpaceDN w:val="0"/>
              <w:adjustRightInd w:val="0"/>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生活垃圾由环卫部门定期清运</w:t>
            </w:r>
          </w:p>
        </w:tc>
        <w:tc>
          <w:tcPr>
            <w:tcW w:w="3005" w:type="dxa"/>
            <w:tcBorders>
              <w:tl2br w:val="nil"/>
              <w:tr2bl w:val="nil"/>
            </w:tcBorders>
            <w:vAlign w:val="center"/>
          </w:tcPr>
          <w:p>
            <w:pPr>
              <w:widowControl w:val="0"/>
              <w:wordWrap/>
              <w:autoSpaceDE w:val="0"/>
              <w:autoSpaceDN w:val="0"/>
              <w:adjustRightInd w:val="0"/>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生活垃圾由环卫部门定期清运</w:t>
            </w:r>
          </w:p>
        </w:tc>
        <w:tc>
          <w:tcPr>
            <w:tcW w:w="1355" w:type="dxa"/>
            <w:tcBorders>
              <w:tl2br w:val="nil"/>
              <w:tr2bl w:val="nil"/>
            </w:tcBorders>
            <w:vAlign w:val="center"/>
          </w:tcPr>
          <w:p>
            <w:pPr>
              <w:widowControl w:val="0"/>
              <w:wordWrap/>
              <w:autoSpaceDE w:val="0"/>
              <w:autoSpaceDN w:val="0"/>
              <w:adjustRightInd w:val="0"/>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落实</w:t>
            </w:r>
          </w:p>
        </w:tc>
      </w:tr>
      <w:tr>
        <w:trPr>
          <w:trHeight w:val="408" w:hRule="atLeast"/>
          <w:jc w:val="center"/>
        </w:trPr>
        <w:tc>
          <w:tcPr>
            <w:tcW w:w="876" w:type="dxa"/>
            <w:vMerge w:val="continue"/>
            <w:tcBorders>
              <w:tl2br w:val="nil"/>
              <w:tr2bl w:val="nil"/>
            </w:tcBorders>
            <w:vAlign w:val="center"/>
          </w:tcPr>
          <w:p>
            <w:pPr>
              <w:widowControl w:val="0"/>
              <w:wordWrap/>
              <w:autoSpaceDE w:val="0"/>
              <w:autoSpaceDN w:val="0"/>
              <w:adjustRightInd w:val="0"/>
              <w:snapToGrid/>
              <w:jc w:val="center"/>
              <w:textAlignment w:val="auto"/>
              <w:rPr>
                <w:rFonts w:hint="default" w:ascii="Times New Roman" w:hAnsi="Times New Roman" w:eastAsia="宋体" w:cs="Times New Roman"/>
                <w:color w:val="auto"/>
              </w:rPr>
            </w:pPr>
          </w:p>
        </w:tc>
        <w:tc>
          <w:tcPr>
            <w:tcW w:w="3005" w:type="dxa"/>
            <w:tcBorders>
              <w:tl2br w:val="nil"/>
              <w:tr2bl w:val="nil"/>
            </w:tcBorders>
            <w:vAlign w:val="center"/>
          </w:tcPr>
          <w:p>
            <w:pPr>
              <w:widowControl w:val="0"/>
              <w:numPr>
                <w:numId w:val="0"/>
              </w:numPr>
              <w:wordWrap/>
              <w:autoSpaceDE w:val="0"/>
              <w:autoSpaceDN w:val="0"/>
              <w:adjustRightInd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05" w:type="dxa"/>
            <w:tcBorders>
              <w:tl2br w:val="nil"/>
              <w:tr2bl w:val="nil"/>
            </w:tcBorders>
            <w:vAlign w:val="center"/>
          </w:tcPr>
          <w:p>
            <w:pPr>
              <w:widowControl w:val="0"/>
              <w:wordWrap/>
              <w:autoSpaceDE w:val="0"/>
              <w:autoSpaceDN w:val="0"/>
              <w:adjustRightInd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设备维护过程中产生的废机油、废机油桶暂存于危废贮存点内，定期交由有资质单位进行处置</w:t>
            </w:r>
          </w:p>
        </w:tc>
        <w:tc>
          <w:tcPr>
            <w:tcW w:w="1355" w:type="dxa"/>
            <w:tcBorders>
              <w:tl2br w:val="nil"/>
              <w:tr2bl w:val="nil"/>
            </w:tcBorders>
            <w:vAlign w:val="center"/>
          </w:tcPr>
          <w:p>
            <w:pPr>
              <w:widowControl w:val="0"/>
              <w:wordWrap/>
              <w:autoSpaceDE w:val="0"/>
              <w:autoSpaceDN w:val="0"/>
              <w:adjustRightInd w:val="0"/>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不一致，由于环评批复年代过早未提及危废，本次后评价完善危废部分</w:t>
            </w:r>
          </w:p>
        </w:tc>
      </w:tr>
    </w:tbl>
    <w:p>
      <w:pPr>
        <w:pStyle w:val="4"/>
        <w:keepNext/>
        <w:keepLines/>
        <w:widowControl w:val="0"/>
        <w:wordWrap/>
        <w:adjustRightInd/>
        <w:snapToGrid/>
        <w:spacing w:beforeLines="100" w:after="120" w:line="240" w:lineRule="auto"/>
        <w:ind w:firstLine="602" w:firstLineChars="200"/>
        <w:textAlignment w:val="auto"/>
        <w:rPr>
          <w:rFonts w:hint="default" w:ascii="Times New Roman" w:hAnsi="Times New Roman" w:eastAsia="宋体" w:cs="Times New Roman"/>
          <w:color w:val="auto"/>
          <w:lang w:val="en-US"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pStyle w:val="4"/>
        <w:keepNext/>
        <w:keepLines/>
        <w:widowControl w:val="0"/>
        <w:wordWrap/>
        <w:adjustRightInd/>
        <w:snapToGrid/>
        <w:spacing w:beforeLines="100" w:after="120" w:line="240" w:lineRule="auto"/>
        <w:ind w:firstLine="602" w:firstLineChars="200"/>
        <w:textAlignment w:val="auto"/>
        <w:rPr>
          <w:rFonts w:hint="default" w:ascii="Times New Roman" w:hAnsi="Times New Roman" w:eastAsia="宋体" w:cs="Times New Roman"/>
          <w:color w:val="auto"/>
          <w:sz w:val="21"/>
        </w:rPr>
      </w:pPr>
      <w:bookmarkStart w:id="218" w:name="_Toc6724"/>
      <w:bookmarkStart w:id="219" w:name="_Toc17383"/>
      <w:r>
        <w:rPr>
          <w:rFonts w:hint="default" w:ascii="Times New Roman" w:hAnsi="Times New Roman" w:eastAsia="宋体" w:cs="Times New Roman"/>
          <w:color w:val="auto"/>
          <w:lang w:val="en-US" w:eastAsia="zh-CN"/>
        </w:rPr>
        <w:t>2.3 环境监测情况回顾</w:t>
      </w:r>
      <w:bookmarkEnd w:id="214"/>
      <w:bookmarkEnd w:id="215"/>
      <w:bookmarkEnd w:id="218"/>
      <w:bookmarkEnd w:id="219"/>
    </w:p>
    <w:p>
      <w:pPr>
        <w:pStyle w:val="5"/>
        <w:keepNext/>
        <w:keepLines/>
        <w:widowControl w:val="0"/>
        <w:wordWrap/>
        <w:adjustRightInd/>
        <w:snapToGrid/>
        <w:spacing w:before="40" w:line="360" w:lineRule="auto"/>
        <w:ind w:firstLine="602" w:firstLineChars="200"/>
        <w:textAlignment w:val="auto"/>
        <w:rPr>
          <w:rFonts w:hint="default" w:ascii="Times New Roman" w:hAnsi="Times New Roman" w:eastAsia="宋体" w:cs="Times New Roman"/>
          <w:color w:val="auto"/>
          <w:szCs w:val="28"/>
        </w:rPr>
      </w:pPr>
      <w:bookmarkStart w:id="220" w:name="_Toc14758"/>
      <w:bookmarkStart w:id="221" w:name="_Toc20902"/>
      <w:r>
        <w:rPr>
          <w:rFonts w:hint="default" w:ascii="Times New Roman" w:hAnsi="Times New Roman" w:eastAsia="宋体" w:cs="Times New Roman"/>
          <w:color w:val="auto"/>
          <w:sz w:val="30"/>
          <w:szCs w:val="30"/>
          <w:lang w:val="en-US" w:eastAsia="zh-CN"/>
        </w:rPr>
        <w:t>2.3.1 环境质量监测回顾</w:t>
      </w:r>
      <w:bookmarkEnd w:id="220"/>
      <w:bookmarkEnd w:id="221"/>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该项目环评履行时间较早，当时并未针对地下水及土壤环境质量进行监测。</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大气环境质量现状评价引用根据朝阳市生态环境局发布的《朝阳市生态环境质量公告》（2024年）中“城市环境空气质量状况”，评价结果见表2-3。</w:t>
      </w:r>
    </w:p>
    <w:p>
      <w:pPr>
        <w:pStyle w:val="18"/>
        <w:widowControl w:val="0"/>
        <w:wordWrap/>
        <w:adjustRightInd/>
        <w:snapToGrid/>
        <w:spacing w:after="0" w:line="240" w:lineRule="auto"/>
        <w:ind w:left="0"/>
        <w:jc w:val="center"/>
        <w:textAlignment w:val="auto"/>
        <w:rPr>
          <w:rFonts w:hint="default" w:ascii="Times New Roman" w:hAnsi="Times New Roman" w:eastAsia="宋体" w:cs="Times New Roman"/>
          <w:b w:val="0"/>
          <w:bCs w:val="0"/>
          <w:color w:val="auto"/>
          <w:spacing w:val="-2"/>
          <w:sz w:val="24"/>
          <w:szCs w:val="32"/>
        </w:rPr>
      </w:pPr>
      <w:r>
        <w:rPr>
          <w:rFonts w:hint="default" w:ascii="Times New Roman" w:hAnsi="Times New Roman" w:eastAsia="宋体" w:cs="Times New Roman"/>
          <w:b w:val="0"/>
          <w:bCs w:val="0"/>
          <w:color w:val="auto"/>
          <w:spacing w:val="-2"/>
          <w:sz w:val="24"/>
          <w:szCs w:val="32"/>
        </w:rPr>
        <w:t>表 2</w:t>
      </w:r>
      <w:r>
        <w:rPr>
          <w:rFonts w:hint="default" w:ascii="Times New Roman" w:hAnsi="Times New Roman" w:eastAsia="宋体" w:cs="Times New Roman"/>
          <w:b w:val="0"/>
          <w:bCs w:val="0"/>
          <w:color w:val="auto"/>
          <w:spacing w:val="-2"/>
          <w:sz w:val="24"/>
          <w:szCs w:val="32"/>
          <w:lang w:val="en-US" w:eastAsia="zh-CN"/>
        </w:rPr>
        <w:t>-3</w:t>
      </w:r>
      <w:r>
        <w:rPr>
          <w:rFonts w:hint="default" w:ascii="Times New Roman" w:hAnsi="Times New Roman" w:eastAsia="宋体" w:cs="Times New Roman"/>
          <w:b w:val="0"/>
          <w:bCs w:val="0"/>
          <w:color w:val="auto"/>
          <w:spacing w:val="-2"/>
          <w:sz w:val="24"/>
          <w:szCs w:val="32"/>
        </w:rPr>
        <w:t xml:space="preserve">    </w:t>
      </w:r>
      <w:r>
        <w:rPr>
          <w:rFonts w:hint="default" w:ascii="Times New Roman" w:hAnsi="Times New Roman" w:eastAsia="宋体" w:cs="Times New Roman"/>
          <w:b w:val="0"/>
          <w:bCs w:val="0"/>
          <w:color w:val="auto"/>
          <w:spacing w:val="-2"/>
          <w:sz w:val="24"/>
          <w:szCs w:val="32"/>
          <w:lang w:val="en-US" w:eastAsia="zh-CN"/>
        </w:rPr>
        <w:t>环境空气</w:t>
      </w:r>
      <w:r>
        <w:rPr>
          <w:rFonts w:hint="default" w:ascii="Times New Roman" w:hAnsi="Times New Roman" w:eastAsia="宋体" w:cs="Times New Roman"/>
          <w:b w:val="0"/>
          <w:bCs w:val="0"/>
          <w:color w:val="auto"/>
          <w:spacing w:val="-2"/>
          <w:sz w:val="24"/>
          <w:szCs w:val="32"/>
        </w:rPr>
        <w:t>质量现状监测结果</w:t>
      </w:r>
    </w:p>
    <w:p>
      <w:pPr>
        <w:spacing w:line="15" w:lineRule="exact"/>
        <w:rPr>
          <w:rFonts w:hint="default" w:ascii="Times New Roman" w:hAnsi="Times New Roman" w:eastAsia="宋体" w:cs="Times New Roman"/>
          <w:b w:val="0"/>
          <w:bCs w:val="0"/>
          <w:color w:val="auto"/>
        </w:rPr>
      </w:pPr>
    </w:p>
    <w:tbl>
      <w:tblPr>
        <w:tblW w:w="850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031"/>
        <w:gridCol w:w="1155"/>
        <w:gridCol w:w="1419"/>
        <w:gridCol w:w="1593"/>
        <w:gridCol w:w="1247"/>
      </w:tblGrid>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年评价指标</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现状浓度</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593"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80</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71.43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18.33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47.5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91.25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声环境质量现状评价采用本次后评价监测数据，共在四周场界设置4个监测点，监测因子为连续等效 A声级。监测结果表明，场界声环境监测结果满足《声环境质量标准》</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GB3096-2008</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1类标准限值要求。监测结果见表2-4。</w:t>
      </w:r>
    </w:p>
    <w:p>
      <w:pPr>
        <w:pStyle w:val="18"/>
        <w:widowControl w:val="0"/>
        <w:wordWrap/>
        <w:adjustRightInd/>
        <w:snapToGrid/>
        <w:spacing w:after="0" w:line="240" w:lineRule="auto"/>
        <w:ind w:left="0"/>
        <w:jc w:val="center"/>
        <w:textAlignment w:val="auto"/>
        <w:rPr>
          <w:rFonts w:hint="default" w:ascii="Times New Roman" w:hAnsi="Times New Roman" w:eastAsia="宋体" w:cs="Times New Roman"/>
          <w:b w:val="0"/>
          <w:bCs w:val="0"/>
          <w:color w:val="auto"/>
          <w:spacing w:val="-2"/>
          <w:sz w:val="24"/>
          <w:szCs w:val="32"/>
        </w:rPr>
      </w:pPr>
      <w:r>
        <w:rPr>
          <w:rFonts w:hint="default" w:ascii="Times New Roman" w:hAnsi="Times New Roman" w:eastAsia="宋体" w:cs="Times New Roman"/>
          <w:b w:val="0"/>
          <w:bCs w:val="0"/>
          <w:color w:val="auto"/>
          <w:spacing w:val="-2"/>
          <w:sz w:val="24"/>
          <w:szCs w:val="32"/>
        </w:rPr>
        <w:t>表 2</w:t>
      </w:r>
      <w:r>
        <w:rPr>
          <w:rFonts w:hint="default" w:ascii="Times New Roman" w:hAnsi="Times New Roman" w:eastAsia="宋体" w:cs="Times New Roman"/>
          <w:b w:val="0"/>
          <w:bCs w:val="0"/>
          <w:color w:val="auto"/>
          <w:spacing w:val="-2"/>
          <w:sz w:val="24"/>
          <w:szCs w:val="32"/>
          <w:lang w:val="en-US" w:eastAsia="zh-CN"/>
        </w:rPr>
        <w:t>-4</w:t>
      </w:r>
      <w:r>
        <w:rPr>
          <w:rFonts w:hint="default" w:ascii="Times New Roman" w:hAnsi="Times New Roman" w:eastAsia="宋体" w:cs="Times New Roman"/>
          <w:b w:val="0"/>
          <w:bCs w:val="0"/>
          <w:color w:val="auto"/>
          <w:spacing w:val="-2"/>
          <w:sz w:val="24"/>
          <w:szCs w:val="32"/>
        </w:rPr>
        <w:t xml:space="preserve">    </w:t>
      </w:r>
      <w:r>
        <w:rPr>
          <w:rFonts w:hint="default" w:ascii="Times New Roman" w:hAnsi="Times New Roman" w:eastAsia="宋体" w:cs="Times New Roman"/>
          <w:b w:val="0"/>
          <w:bCs w:val="0"/>
          <w:color w:val="auto"/>
          <w:spacing w:val="-2"/>
          <w:sz w:val="24"/>
          <w:szCs w:val="32"/>
          <w:lang w:val="en-US" w:eastAsia="zh-CN"/>
        </w:rPr>
        <w:t>声环境</w:t>
      </w:r>
      <w:r>
        <w:rPr>
          <w:rFonts w:hint="default" w:ascii="Times New Roman" w:hAnsi="Times New Roman" w:eastAsia="宋体" w:cs="Times New Roman"/>
          <w:b w:val="0"/>
          <w:bCs w:val="0"/>
          <w:color w:val="auto"/>
          <w:spacing w:val="-2"/>
          <w:sz w:val="24"/>
          <w:szCs w:val="32"/>
        </w:rPr>
        <w:t>质量现状监测结果</w:t>
      </w:r>
    </w:p>
    <w:tbl>
      <w:tblPr>
        <w:tblW w:w="84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663"/>
        <w:gridCol w:w="2105"/>
        <w:gridCol w:w="2021"/>
        <w:gridCol w:w="1326"/>
      </w:tblGrid>
      <w:tr>
        <w:trPr>
          <w:trHeight w:val="407" w:hRule="atLeast"/>
          <w:jc w:val="center"/>
        </w:trPr>
        <w:tc>
          <w:tcPr>
            <w:tcW w:w="1313" w:type="dxa"/>
            <w:tcBorders>
              <w:tl2br w:val="nil"/>
              <w:tr2bl w:val="nil"/>
            </w:tcBorders>
            <w:vAlign w:val="center"/>
          </w:tcPr>
          <w:p>
            <w:pPr>
              <w:spacing w:line="240" w:lineRule="auto"/>
              <w:ind w:right="10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检测日期</w:t>
            </w:r>
          </w:p>
        </w:tc>
        <w:tc>
          <w:tcPr>
            <w:tcW w:w="1663" w:type="dxa"/>
            <w:tcBorders>
              <w:tl2br w:val="nil"/>
              <w:tr2bl w:val="nil"/>
            </w:tcBorders>
            <w:vAlign w:val="center"/>
          </w:tcPr>
          <w:p>
            <w:pPr>
              <w:spacing w:line="240" w:lineRule="auto"/>
              <w:ind w:right="10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检测点位</w:t>
            </w:r>
          </w:p>
        </w:tc>
        <w:tc>
          <w:tcPr>
            <w:tcW w:w="2105" w:type="dxa"/>
            <w:tcBorders>
              <w:tl2br w:val="nil"/>
              <w:tr2bl w:val="nil"/>
            </w:tcBorders>
            <w:vAlign w:val="center"/>
          </w:tcPr>
          <w:p>
            <w:pPr>
              <w:spacing w:line="240" w:lineRule="auto"/>
              <w:ind w:right="10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检测结果：昼间</w:t>
            </w:r>
            <w:r>
              <w:rPr>
                <w:rFonts w:hint="default" w:ascii="Times New Roman" w:hAnsi="Times New Roman" w:eastAsia="宋体" w:cs="Times New Roman"/>
                <w:color w:val="auto"/>
                <w:szCs w:val="28"/>
              </w:rPr>
              <w:t>Leq</w:t>
            </w:r>
          </w:p>
        </w:tc>
        <w:tc>
          <w:tcPr>
            <w:tcW w:w="2021" w:type="dxa"/>
            <w:tcBorders>
              <w:tl2br w:val="nil"/>
              <w:tr2bl w:val="nil"/>
            </w:tcBorders>
            <w:vAlign w:val="center"/>
          </w:tcPr>
          <w:p>
            <w:pPr>
              <w:spacing w:line="240" w:lineRule="auto"/>
              <w:ind w:right="100"/>
              <w:jc w:val="center"/>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检测结果：</w:t>
            </w:r>
            <w:r>
              <w:rPr>
                <w:rFonts w:hint="default" w:ascii="Times New Roman" w:hAnsi="Times New Roman" w:eastAsia="宋体" w:cs="Times New Roman"/>
                <w:color w:val="auto"/>
                <w:sz w:val="24"/>
                <w:szCs w:val="28"/>
                <w:lang w:val="en-US" w:eastAsia="zh-CN"/>
              </w:rPr>
              <w:t>夜</w:t>
            </w:r>
            <w:r>
              <w:rPr>
                <w:rFonts w:hint="default" w:ascii="Times New Roman" w:hAnsi="Times New Roman" w:eastAsia="宋体" w:cs="Times New Roman"/>
                <w:color w:val="auto"/>
                <w:sz w:val="24"/>
                <w:szCs w:val="28"/>
              </w:rPr>
              <w:t>间</w:t>
            </w:r>
            <w:r>
              <w:rPr>
                <w:rFonts w:hint="default" w:ascii="Times New Roman" w:hAnsi="Times New Roman" w:eastAsia="宋体" w:cs="Times New Roman"/>
                <w:color w:val="auto"/>
                <w:szCs w:val="28"/>
              </w:rPr>
              <w:t>Leq</w:t>
            </w:r>
          </w:p>
        </w:tc>
        <w:tc>
          <w:tcPr>
            <w:tcW w:w="1326" w:type="dxa"/>
            <w:tcBorders>
              <w:tl2br w:val="nil"/>
              <w:tr2bl w:val="nil"/>
            </w:tcBorders>
            <w:vAlign w:val="center"/>
          </w:tcPr>
          <w:p>
            <w:pPr>
              <w:spacing w:line="240" w:lineRule="auto"/>
              <w:ind w:right="10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21"/>
                <w:szCs w:val="21"/>
                <w:lang w:val="en-US" w:eastAsia="zh-CN"/>
              </w:rPr>
              <w:t>昼间/夜间</w:t>
            </w:r>
          </w:p>
        </w:tc>
      </w:tr>
      <w:tr>
        <w:trPr>
          <w:trHeight w:val="360" w:hRule="atLeast"/>
          <w:jc w:val="center"/>
        </w:trPr>
        <w:tc>
          <w:tcPr>
            <w:tcW w:w="1313" w:type="dxa"/>
            <w:vMerge w:val="restart"/>
            <w:tcBorders>
              <w:tl2br w:val="nil"/>
              <w:tr2bl w:val="nil"/>
            </w:tcBorders>
            <w:vAlign w:val="center"/>
          </w:tcPr>
          <w:p>
            <w:pPr>
              <w:widowControl/>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lang w:val="en-US" w:eastAsia="zh-CN"/>
              </w:rPr>
              <w:t>01月14日</w:t>
            </w:r>
          </w:p>
        </w:tc>
        <w:tc>
          <w:tcPr>
            <w:tcW w:w="1663" w:type="dxa"/>
            <w:tcBorders>
              <w:tl2br w:val="nil"/>
              <w:tr2bl w:val="nil"/>
            </w:tcBorders>
            <w:vAlign w:val="center"/>
          </w:tcPr>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rPr>
              <w:t>厂界东侧外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47</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37</w:t>
            </w:r>
          </w:p>
        </w:tc>
        <w:tc>
          <w:tcPr>
            <w:tcW w:w="1326" w:type="dxa"/>
            <w:vMerge w:val="restart"/>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55/45</w:t>
            </w: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rPr>
              <w:t>厂界南侧外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49</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38</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rPr>
              <w:t>厂界西侧外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50</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40</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szCs w:val="28"/>
              </w:rPr>
            </w:pPr>
            <w:r>
              <w:rPr>
                <w:rFonts w:hint="default" w:ascii="Times New Roman" w:hAnsi="Times New Roman" w:eastAsia="宋体" w:cs="Times New Roman"/>
                <w:color w:val="auto"/>
              </w:rPr>
              <w:t>厂界北侧外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48</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39</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厂界东侧外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46</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41</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48</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38</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厂界西侧外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49</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41</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51</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39</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restart"/>
            <w:tcBorders>
              <w:tl2br w:val="nil"/>
              <w:tr2bl w:val="nil"/>
            </w:tcBorders>
            <w:vAlign w:val="center"/>
          </w:tcPr>
          <w:p>
            <w:pPr>
              <w:widowControl/>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szCs w:val="28"/>
                <w:lang w:val="en-US" w:eastAsia="zh-CN"/>
              </w:rPr>
              <w:t>01月15日</w:t>
            </w: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厂界东侧外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50</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40</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48</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40</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厂界西侧外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47</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37</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50</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39</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厂界东侧外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49</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39</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51</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41</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厂界西侧外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48</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38</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r>
        <w:trPr>
          <w:trHeight w:val="360" w:hRule="atLeast"/>
          <w:jc w:val="center"/>
        </w:trPr>
        <w:tc>
          <w:tcPr>
            <w:tcW w:w="1313" w:type="dxa"/>
            <w:vMerge w:val="continue"/>
            <w:tcBorders>
              <w:tl2br w:val="nil"/>
              <w:tr2bl w:val="nil"/>
            </w:tcBorders>
            <w:vAlign w:val="center"/>
          </w:tcPr>
          <w:p>
            <w:pPr>
              <w:widowControl/>
              <w:jc w:val="center"/>
              <w:rPr>
                <w:rFonts w:hint="default" w:ascii="Times New Roman" w:hAnsi="Times New Roman" w:eastAsia="宋体" w:cs="Times New Roman"/>
                <w:color w:val="auto"/>
                <w:sz w:val="22"/>
                <w:szCs w:val="28"/>
              </w:rPr>
            </w:pPr>
          </w:p>
        </w:tc>
        <w:tc>
          <w:tcPr>
            <w:tcW w:w="1663" w:type="dxa"/>
            <w:tcBorders>
              <w:tl2br w:val="nil"/>
              <w:tr2bl w:val="nil"/>
            </w:tcBorders>
            <w:vAlign w:val="center"/>
          </w:tcPr>
          <w:p>
            <w:pPr>
              <w:jc w:val="center"/>
              <w:rPr>
                <w:rFonts w:hint="default" w:ascii="Times New Roman" w:hAnsi="Times New Roman" w:eastAsia="宋体" w:cs="Times New Roman"/>
                <w:color w:val="auto"/>
                <w:kern w:val="2"/>
                <w:sz w:val="21"/>
                <w:szCs w:val="28"/>
                <w:lang w:val="en-US" w:eastAsia="zh-CN" w:bidi="ar-SA"/>
              </w:rPr>
            </w:pPr>
            <w:r>
              <w:rPr>
                <w:rFonts w:hint="default" w:ascii="Times New Roman" w:hAnsi="Times New Roman" w:eastAsia="宋体" w:cs="Times New Roman"/>
                <w:color w:val="auto"/>
              </w:rPr>
              <w:t>厂界北侧外</w:t>
            </w:r>
          </w:p>
        </w:tc>
        <w:tc>
          <w:tcPr>
            <w:tcW w:w="2105"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48</w:t>
            </w:r>
          </w:p>
        </w:tc>
        <w:tc>
          <w:tcPr>
            <w:tcW w:w="2021" w:type="dxa"/>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40</w:t>
            </w:r>
          </w:p>
        </w:tc>
        <w:tc>
          <w:tcPr>
            <w:tcW w:w="1326" w:type="dxa"/>
            <w:vMerge w:val="continue"/>
            <w:tcBorders>
              <w:tl2br w:val="nil"/>
              <w:tr2bl w:val="nil"/>
            </w:tcBorders>
            <w:vAlign w:val="center"/>
          </w:tcPr>
          <w:p>
            <w:pPr>
              <w:jc w:val="center"/>
              <w:rPr>
                <w:rFonts w:hint="default" w:ascii="Times New Roman" w:hAnsi="Times New Roman" w:eastAsia="宋体" w:cs="Times New Roman"/>
                <w:color w:val="auto"/>
                <w:szCs w:val="28"/>
                <w:lang w:val="en-US" w:eastAsia="zh-CN"/>
              </w:rPr>
            </w:pPr>
          </w:p>
        </w:tc>
      </w:tr>
    </w:tbl>
    <w:p>
      <w:pPr>
        <w:pStyle w:val="5"/>
        <w:keepNext/>
        <w:keepLines/>
        <w:widowControl w:val="0"/>
        <w:wordWrap/>
        <w:adjustRightInd/>
        <w:snapToGrid/>
        <w:spacing w:before="40" w:line="240" w:lineRule="auto"/>
        <w:ind w:firstLine="602" w:firstLineChars="200"/>
        <w:textAlignment w:val="auto"/>
        <w:rPr>
          <w:rFonts w:hint="default" w:ascii="Times New Roman" w:hAnsi="Times New Roman" w:eastAsia="宋体" w:cs="Times New Roman"/>
          <w:color w:val="auto"/>
          <w:szCs w:val="28"/>
        </w:rPr>
      </w:pPr>
      <w:bookmarkStart w:id="222" w:name="_Toc12987"/>
      <w:bookmarkStart w:id="223" w:name="_Toc94"/>
      <w:r>
        <w:rPr>
          <w:rFonts w:hint="default" w:ascii="Times New Roman" w:hAnsi="Times New Roman" w:eastAsia="宋体" w:cs="Times New Roman"/>
          <w:color w:val="auto"/>
          <w:sz w:val="30"/>
          <w:szCs w:val="30"/>
        </w:rPr>
        <w:t>2.3.2 污染源监测回顾</w:t>
      </w:r>
      <w:bookmarkEnd w:id="222"/>
      <w:bookmarkEnd w:id="223"/>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该厂自完成竣工环境保护验收工作后共计本次后评价对现有情况开展一次污染源监测。监测结果表明，各类污染物均可实现达标排放。监测结果及达标情况见表2-5。</w:t>
      </w:r>
    </w:p>
    <w:p>
      <w:pPr>
        <w:pStyle w:val="18"/>
        <w:widowControl w:val="0"/>
        <w:wordWrap/>
        <w:adjustRightInd/>
        <w:snapToGrid/>
        <w:spacing w:after="0" w:line="240" w:lineRule="auto"/>
        <w:ind w:left="0"/>
        <w:jc w:val="center"/>
        <w:textAlignment w:val="auto"/>
        <w:rPr>
          <w:rFonts w:hint="default" w:ascii="Times New Roman" w:hAnsi="Times New Roman" w:eastAsia="宋体" w:cs="Times New Roman"/>
          <w:b w:val="0"/>
          <w:bCs w:val="0"/>
          <w:color w:val="auto"/>
          <w:spacing w:val="-2"/>
          <w:sz w:val="24"/>
          <w:szCs w:val="32"/>
        </w:rPr>
      </w:pPr>
      <w:r>
        <w:rPr>
          <w:rFonts w:hint="default" w:ascii="Times New Roman" w:hAnsi="Times New Roman" w:eastAsia="宋体" w:cs="Times New Roman"/>
          <w:b w:val="0"/>
          <w:bCs w:val="0"/>
          <w:color w:val="auto"/>
          <w:spacing w:val="-2"/>
          <w:sz w:val="24"/>
          <w:szCs w:val="32"/>
        </w:rPr>
        <w:t>表 2</w:t>
      </w:r>
      <w:r>
        <w:rPr>
          <w:rFonts w:hint="default" w:ascii="Times New Roman" w:hAnsi="Times New Roman" w:eastAsia="宋体" w:cs="Times New Roman"/>
          <w:b w:val="0"/>
          <w:bCs w:val="0"/>
          <w:color w:val="auto"/>
          <w:spacing w:val="-2"/>
          <w:sz w:val="24"/>
          <w:szCs w:val="32"/>
          <w:lang w:val="en-US" w:eastAsia="zh-CN"/>
        </w:rPr>
        <w:t>-5</w:t>
      </w:r>
      <w:r>
        <w:rPr>
          <w:rFonts w:hint="default" w:ascii="Times New Roman" w:hAnsi="Times New Roman" w:eastAsia="宋体" w:cs="Times New Roman"/>
          <w:b w:val="0"/>
          <w:bCs w:val="0"/>
          <w:color w:val="auto"/>
          <w:spacing w:val="-2"/>
          <w:sz w:val="24"/>
          <w:szCs w:val="32"/>
        </w:rPr>
        <w:t xml:space="preserve"> </w:t>
      </w:r>
      <w:r>
        <w:rPr>
          <w:rFonts w:hint="default" w:ascii="Times New Roman" w:hAnsi="Times New Roman" w:eastAsia="宋体" w:cs="Times New Roman"/>
          <w:b w:val="0"/>
          <w:bCs w:val="0"/>
          <w:color w:val="auto"/>
          <w:spacing w:val="-2"/>
          <w:sz w:val="24"/>
          <w:szCs w:val="32"/>
          <w:lang w:val="en-US" w:eastAsia="zh-CN"/>
        </w:rPr>
        <w:t>有组织废气</w:t>
      </w:r>
      <w:r>
        <w:rPr>
          <w:rFonts w:hint="default" w:ascii="Times New Roman" w:hAnsi="Times New Roman" w:eastAsia="宋体" w:cs="Times New Roman"/>
          <w:b w:val="0"/>
          <w:bCs w:val="0"/>
          <w:color w:val="auto"/>
          <w:spacing w:val="-2"/>
          <w:sz w:val="24"/>
          <w:szCs w:val="32"/>
        </w:rPr>
        <w:t>监测结果及达标判定表</w:t>
      </w:r>
    </w:p>
    <w:p>
      <w:pPr>
        <w:spacing w:line="17" w:lineRule="exact"/>
        <w:rPr>
          <w:rFonts w:hint="default" w:ascii="Times New Roman" w:hAnsi="Times New Roman" w:eastAsia="宋体" w:cs="Times New Roman"/>
          <w:color w:val="auto"/>
        </w:rPr>
      </w:pPr>
    </w:p>
    <w:tbl>
      <w:tblPr>
        <w:tblW w:w="8561" w:type="dxa"/>
        <w:jc w:val="center"/>
        <w:tblInd w:w="-4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17"/>
        <w:gridCol w:w="1035"/>
        <w:gridCol w:w="1114"/>
        <w:gridCol w:w="1158"/>
        <w:gridCol w:w="1537"/>
      </w:tblGrid>
      <w:tr>
        <w:trPr>
          <w:cantSplit/>
          <w:trHeight w:val="356" w:hRule="atLeast"/>
          <w:jc w:val="center"/>
        </w:trPr>
        <w:tc>
          <w:tcPr>
            <w:tcW w:w="3717" w:type="dxa"/>
            <w:vMerge w:val="restart"/>
            <w:tcBorders>
              <w:top w:val="single" w:color="auto" w:sz="12" w:space="0"/>
              <w:bottom w:val="single" w:color="auto" w:sz="4" w:space="0"/>
              <w:right w:val="single" w:color="auto" w:sz="4" w:space="0"/>
            </w:tcBorders>
            <w:vAlign w:val="center"/>
          </w:tcPr>
          <w:p>
            <w:pPr>
              <w:spacing w:line="360" w:lineRule="auto"/>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测定项目</w:t>
            </w:r>
          </w:p>
        </w:tc>
        <w:tc>
          <w:tcPr>
            <w:tcW w:w="3307" w:type="dxa"/>
            <w:gridSpan w:val="3"/>
            <w:tcBorders>
              <w:top w:val="single" w:color="auto" w:sz="12" w:space="0"/>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2026年</w:t>
            </w:r>
            <w:r>
              <w:rPr>
                <w:rFonts w:hint="default" w:ascii="Times New Roman" w:hAnsi="Times New Roman" w:eastAsia="宋体" w:cs="Times New Roman"/>
                <w:color w:val="auto"/>
                <w:sz w:val="21"/>
                <w:szCs w:val="21"/>
                <w:lang w:val="en-US" w:eastAsia="zh-CN"/>
              </w:rPr>
              <w:t>01月14日</w:t>
            </w:r>
            <w:r>
              <w:rPr>
                <w:rFonts w:hint="default" w:ascii="Times New Roman" w:hAnsi="Times New Roman" w:eastAsia="宋体" w:cs="Times New Roman"/>
                <w:color w:val="auto"/>
                <w:sz w:val="21"/>
                <w:szCs w:val="21"/>
              </w:rPr>
              <w:t>）</w:t>
            </w:r>
          </w:p>
        </w:tc>
        <w:tc>
          <w:tcPr>
            <w:tcW w:w="1537" w:type="dxa"/>
            <w:vMerge w:val="restart"/>
            <w:tcBorders>
              <w:top w:val="single" w:color="auto" w:sz="12" w:space="0"/>
              <w:left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参考限值</w:t>
            </w:r>
          </w:p>
        </w:tc>
      </w:tr>
      <w:tr>
        <w:trPr>
          <w:cantSplit/>
          <w:trHeight w:val="356" w:hRule="atLeast"/>
          <w:jc w:val="center"/>
        </w:trPr>
        <w:tc>
          <w:tcPr>
            <w:tcW w:w="3717" w:type="dxa"/>
            <w:vMerge w:val="continue"/>
            <w:tcBorders>
              <w:top w:val="single" w:color="auto" w:sz="4" w:space="0"/>
              <w:bottom w:val="single" w:color="auto" w:sz="4" w:space="0"/>
              <w:right w:val="single" w:color="auto" w:sz="4" w:space="0"/>
            </w:tcBorders>
            <w:vAlign w:val="center"/>
          </w:tcPr>
          <w:p>
            <w:pPr>
              <w:spacing w:line="360" w:lineRule="auto"/>
              <w:ind w:right="100"/>
              <w:jc w:val="center"/>
              <w:rPr>
                <w:rFonts w:hint="default" w:ascii="Times New Roman" w:hAnsi="Times New Roman" w:eastAsia="宋体" w:cs="Times New Roman"/>
                <w:color w:val="auto"/>
                <w:sz w:val="21"/>
                <w:szCs w:val="21"/>
              </w:rPr>
            </w:pPr>
          </w:p>
        </w:tc>
        <w:tc>
          <w:tcPr>
            <w:tcW w:w="1035" w:type="dxa"/>
            <w:tcBorders>
              <w:top w:val="nil"/>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114" w:type="dxa"/>
            <w:tcBorders>
              <w:top w:val="nil"/>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158" w:type="dxa"/>
            <w:tcBorders>
              <w:top w:val="nil"/>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537" w:type="dxa"/>
            <w:vMerge w:val="continue"/>
            <w:tcBorders>
              <w:left w:val="nil"/>
              <w:bottom w:val="single" w:color="auto" w:sz="4" w:space="0"/>
            </w:tcBorders>
            <w:vAlign w:val="center"/>
          </w:tcPr>
          <w:p>
            <w:pPr>
              <w:widowControl/>
              <w:jc w:val="center"/>
              <w:rPr>
                <w:rFonts w:hint="default" w:ascii="Times New Roman" w:hAnsi="Times New Roman" w:eastAsia="宋体" w:cs="Times New Roman"/>
                <w:color w:val="auto"/>
                <w:sz w:val="21"/>
                <w:szCs w:val="21"/>
              </w:rPr>
            </w:pPr>
          </w:p>
        </w:tc>
      </w:tr>
      <w:tr>
        <w:trPr>
          <w:cantSplit/>
          <w:trHeight w:val="388" w:hRule="atLeast"/>
          <w:jc w:val="center"/>
        </w:trPr>
        <w:tc>
          <w:tcPr>
            <w:tcW w:w="3717" w:type="dxa"/>
            <w:tcBorders>
              <w:top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r>
              <w:rPr>
                <w:rFonts w:hint="eastAsia" w:cs="Times New Roman"/>
                <w:color w:val="auto"/>
                <w:sz w:val="21"/>
                <w:szCs w:val="21"/>
                <w:lang w:eastAsia="zh-CN"/>
              </w:rPr>
              <w:t>）</w:t>
            </w:r>
          </w:p>
        </w:tc>
        <w:tc>
          <w:tcPr>
            <w:tcW w:w="103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5542</w:t>
            </w:r>
          </w:p>
        </w:tc>
        <w:tc>
          <w:tcPr>
            <w:tcW w:w="111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5786</w:t>
            </w:r>
          </w:p>
        </w:tc>
        <w:tc>
          <w:tcPr>
            <w:tcW w:w="1158"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5691</w:t>
            </w:r>
          </w:p>
        </w:tc>
        <w:tc>
          <w:tcPr>
            <w:tcW w:w="1537" w:type="dxa"/>
            <w:tcBorders>
              <w:top w:val="nil"/>
              <w:left w:val="nil"/>
              <w:bottom w:val="single" w:color="auto" w:sz="4" w:space="0"/>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rPr>
          <w:cantSplit/>
          <w:trHeight w:val="388" w:hRule="atLeast"/>
          <w:jc w:val="center"/>
        </w:trPr>
        <w:tc>
          <w:tcPr>
            <w:tcW w:w="3717" w:type="dxa"/>
            <w:tcBorders>
              <w:top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烟温（℃）</w:t>
            </w:r>
          </w:p>
        </w:tc>
        <w:tc>
          <w:tcPr>
            <w:tcW w:w="103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w:t>
            </w:r>
          </w:p>
        </w:tc>
        <w:tc>
          <w:tcPr>
            <w:tcW w:w="111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w:t>
            </w:r>
          </w:p>
        </w:tc>
        <w:tc>
          <w:tcPr>
            <w:tcW w:w="1158"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w:t>
            </w:r>
          </w:p>
        </w:tc>
        <w:tc>
          <w:tcPr>
            <w:tcW w:w="1537" w:type="dxa"/>
            <w:tcBorders>
              <w:top w:val="nil"/>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rPr>
          <w:cantSplit/>
          <w:trHeight w:val="388" w:hRule="atLeast"/>
          <w:jc w:val="center"/>
        </w:trPr>
        <w:tc>
          <w:tcPr>
            <w:tcW w:w="3717" w:type="dxa"/>
            <w:tcBorders>
              <w:top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含湿量（%）</w:t>
            </w:r>
          </w:p>
        </w:tc>
        <w:tc>
          <w:tcPr>
            <w:tcW w:w="103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3.16</w:t>
            </w:r>
          </w:p>
        </w:tc>
        <w:tc>
          <w:tcPr>
            <w:tcW w:w="111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3.21</w:t>
            </w:r>
          </w:p>
        </w:tc>
        <w:tc>
          <w:tcPr>
            <w:tcW w:w="1158"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3.11</w:t>
            </w:r>
          </w:p>
        </w:tc>
        <w:tc>
          <w:tcPr>
            <w:tcW w:w="1537" w:type="dxa"/>
            <w:tcBorders>
              <w:top w:val="nil"/>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rPr>
          <w:cantSplit/>
          <w:trHeight w:val="388" w:hRule="atLeast"/>
          <w:jc w:val="center"/>
        </w:trPr>
        <w:tc>
          <w:tcPr>
            <w:tcW w:w="3717" w:type="dxa"/>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流速（m/s）</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9.6</w:t>
            </w:r>
          </w:p>
        </w:tc>
        <w:tc>
          <w:tcPr>
            <w:tcW w:w="1114"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9.9</w:t>
            </w:r>
          </w:p>
        </w:tc>
        <w:tc>
          <w:tcPr>
            <w:tcW w:w="115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10.2</w:t>
            </w:r>
          </w:p>
        </w:tc>
        <w:tc>
          <w:tcPr>
            <w:tcW w:w="1537" w:type="dxa"/>
            <w:tcBorders>
              <w:top w:val="single" w:color="auto" w:sz="4" w:space="0"/>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rPr>
          <w:cantSplit/>
          <w:trHeight w:val="388" w:hRule="atLeast"/>
          <w:jc w:val="center"/>
        </w:trPr>
        <w:tc>
          <w:tcPr>
            <w:tcW w:w="3717" w:type="dxa"/>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低浓度</w:t>
            </w:r>
            <w:r>
              <w:rPr>
                <w:rFonts w:hint="default" w:ascii="Times New Roman" w:hAnsi="Times New Roman" w:eastAsia="宋体" w:cs="Times New Roman"/>
                <w:color w:val="auto"/>
                <w:sz w:val="21"/>
                <w:szCs w:val="21"/>
              </w:rPr>
              <w:t>颗粒物实测浓度（mg/m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10.6</w:t>
            </w:r>
          </w:p>
        </w:tc>
        <w:tc>
          <w:tcPr>
            <w:tcW w:w="1114"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w:t>
            </w:r>
          </w:p>
        </w:tc>
        <w:tc>
          <w:tcPr>
            <w:tcW w:w="115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w:t>
            </w:r>
          </w:p>
        </w:tc>
        <w:tc>
          <w:tcPr>
            <w:tcW w:w="1537" w:type="dxa"/>
            <w:tcBorders>
              <w:top w:val="single" w:color="auto" w:sz="4" w:space="0"/>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rPr>
          <w:cantSplit/>
          <w:trHeight w:val="388" w:hRule="atLeast"/>
          <w:jc w:val="center"/>
        </w:trPr>
        <w:tc>
          <w:tcPr>
            <w:tcW w:w="3717" w:type="dxa"/>
            <w:tcBorders>
              <w:top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低浓度</w:t>
            </w:r>
            <w:r>
              <w:rPr>
                <w:rFonts w:hint="default" w:ascii="Times New Roman" w:hAnsi="Times New Roman" w:eastAsia="宋体" w:cs="Times New Roman"/>
                <w:color w:val="auto"/>
                <w:sz w:val="21"/>
                <w:szCs w:val="21"/>
              </w:rPr>
              <w:t>颗粒物</w:t>
            </w:r>
            <w:r>
              <w:rPr>
                <w:rFonts w:hint="default" w:ascii="Times New Roman" w:hAnsi="Times New Roman" w:eastAsia="宋体" w:cs="Times New Roman"/>
                <w:color w:val="auto"/>
                <w:sz w:val="21"/>
                <w:szCs w:val="21"/>
                <w:lang w:val="en-US" w:eastAsia="zh-CN"/>
              </w:rPr>
              <w:t>排放速率（kg/h）</w:t>
            </w:r>
          </w:p>
        </w:tc>
        <w:tc>
          <w:tcPr>
            <w:tcW w:w="1035"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0.059</w:t>
            </w:r>
          </w:p>
        </w:tc>
        <w:tc>
          <w:tcPr>
            <w:tcW w:w="1114"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0.071</w:t>
            </w:r>
          </w:p>
        </w:tc>
        <w:tc>
          <w:tcPr>
            <w:tcW w:w="1158"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0.065</w:t>
            </w:r>
          </w:p>
        </w:tc>
        <w:tc>
          <w:tcPr>
            <w:tcW w:w="1537" w:type="dxa"/>
            <w:tcBorders>
              <w:top w:val="nil"/>
              <w:left w:val="nil"/>
              <w:bottom w:val="single" w:color="auto" w:sz="12"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rPr>
          <w:cantSplit/>
          <w:trHeight w:val="356" w:hRule="atLeast"/>
          <w:jc w:val="center"/>
        </w:trPr>
        <w:tc>
          <w:tcPr>
            <w:tcW w:w="3717" w:type="dxa"/>
            <w:vMerge w:val="restart"/>
            <w:tcBorders>
              <w:top w:val="single" w:color="auto" w:sz="12" w:space="0"/>
              <w:bottom w:val="single" w:color="auto" w:sz="4" w:space="0"/>
              <w:right w:val="single" w:color="auto" w:sz="4" w:space="0"/>
            </w:tcBorders>
            <w:vAlign w:val="center"/>
          </w:tcPr>
          <w:p>
            <w:pPr>
              <w:spacing w:line="360" w:lineRule="auto"/>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测定项目</w:t>
            </w:r>
          </w:p>
        </w:tc>
        <w:tc>
          <w:tcPr>
            <w:tcW w:w="3307" w:type="dxa"/>
            <w:gridSpan w:val="3"/>
            <w:tcBorders>
              <w:top w:val="single" w:color="auto" w:sz="12" w:space="0"/>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2026年</w:t>
            </w:r>
            <w:r>
              <w:rPr>
                <w:rFonts w:hint="default" w:ascii="Times New Roman" w:hAnsi="Times New Roman" w:eastAsia="宋体" w:cs="Times New Roman"/>
                <w:color w:val="auto"/>
                <w:sz w:val="21"/>
                <w:szCs w:val="21"/>
                <w:lang w:val="en-US" w:eastAsia="zh-CN"/>
              </w:rPr>
              <w:t>01月15日</w:t>
            </w:r>
            <w:r>
              <w:rPr>
                <w:rFonts w:hint="default" w:ascii="Times New Roman" w:hAnsi="Times New Roman" w:eastAsia="宋体" w:cs="Times New Roman"/>
                <w:color w:val="auto"/>
                <w:sz w:val="21"/>
                <w:szCs w:val="21"/>
              </w:rPr>
              <w:t>）</w:t>
            </w:r>
          </w:p>
        </w:tc>
        <w:tc>
          <w:tcPr>
            <w:tcW w:w="1537" w:type="dxa"/>
            <w:vMerge w:val="restart"/>
            <w:tcBorders>
              <w:top w:val="single" w:color="auto" w:sz="12" w:space="0"/>
              <w:left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参考限值</w:t>
            </w:r>
          </w:p>
        </w:tc>
      </w:tr>
      <w:tr>
        <w:trPr>
          <w:cantSplit/>
          <w:trHeight w:val="416" w:hRule="atLeast"/>
          <w:jc w:val="center"/>
        </w:trPr>
        <w:tc>
          <w:tcPr>
            <w:tcW w:w="3717" w:type="dxa"/>
            <w:vMerge w:val="continue"/>
            <w:tcBorders>
              <w:top w:val="single" w:color="auto" w:sz="4" w:space="0"/>
              <w:bottom w:val="single" w:color="auto" w:sz="4" w:space="0"/>
              <w:right w:val="single" w:color="auto" w:sz="4" w:space="0"/>
            </w:tcBorders>
            <w:vAlign w:val="center"/>
          </w:tcPr>
          <w:p>
            <w:pPr>
              <w:spacing w:line="360" w:lineRule="auto"/>
              <w:ind w:right="100"/>
              <w:jc w:val="center"/>
              <w:rPr>
                <w:rFonts w:hint="default" w:ascii="Times New Roman" w:hAnsi="Times New Roman" w:eastAsia="宋体" w:cs="Times New Roman"/>
                <w:color w:val="auto"/>
                <w:sz w:val="21"/>
                <w:szCs w:val="21"/>
              </w:rPr>
            </w:pPr>
          </w:p>
        </w:tc>
        <w:tc>
          <w:tcPr>
            <w:tcW w:w="1035" w:type="dxa"/>
            <w:tcBorders>
              <w:top w:val="nil"/>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114" w:type="dxa"/>
            <w:tcBorders>
              <w:top w:val="nil"/>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158" w:type="dxa"/>
            <w:tcBorders>
              <w:top w:val="nil"/>
              <w:left w:val="nil"/>
              <w:bottom w:val="single" w:color="auto" w:sz="4" w:space="0"/>
              <w:right w:val="single" w:color="auto" w:sz="4" w:space="0"/>
            </w:tcBorders>
            <w:vAlign w:val="center"/>
          </w:tcPr>
          <w:p>
            <w:pPr>
              <w:ind w:right="10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537" w:type="dxa"/>
            <w:vMerge w:val="continue"/>
            <w:tcBorders>
              <w:left w:val="nil"/>
              <w:bottom w:val="single" w:color="auto" w:sz="4" w:space="0"/>
            </w:tcBorders>
            <w:vAlign w:val="center"/>
          </w:tcPr>
          <w:p>
            <w:pPr>
              <w:widowControl/>
              <w:jc w:val="center"/>
              <w:rPr>
                <w:rFonts w:hint="default" w:ascii="Times New Roman" w:hAnsi="Times New Roman" w:eastAsia="宋体" w:cs="Times New Roman"/>
                <w:color w:val="auto"/>
                <w:sz w:val="21"/>
                <w:szCs w:val="21"/>
              </w:rPr>
            </w:pPr>
          </w:p>
        </w:tc>
      </w:tr>
      <w:tr>
        <w:trPr>
          <w:cantSplit/>
          <w:trHeight w:val="388" w:hRule="atLeast"/>
          <w:jc w:val="center"/>
        </w:trPr>
        <w:tc>
          <w:tcPr>
            <w:tcW w:w="3717" w:type="dxa"/>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r>
              <w:rPr>
                <w:rFonts w:hint="default"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r>
              <w:rPr>
                <w:rFonts w:hint="eastAsia" w:cs="Times New Roman"/>
                <w:color w:val="auto"/>
                <w:sz w:val="21"/>
                <w:szCs w:val="21"/>
                <w:lang w:eastAsia="zh-CN"/>
              </w:rPr>
              <w:t>）</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5820</w:t>
            </w:r>
          </w:p>
        </w:tc>
        <w:tc>
          <w:tcPr>
            <w:tcW w:w="1114"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5769</w:t>
            </w:r>
          </w:p>
        </w:tc>
        <w:tc>
          <w:tcPr>
            <w:tcW w:w="115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5706</w:t>
            </w:r>
          </w:p>
        </w:tc>
        <w:tc>
          <w:tcPr>
            <w:tcW w:w="1537" w:type="dxa"/>
            <w:tcBorders>
              <w:top w:val="single" w:color="auto" w:sz="4" w:space="0"/>
              <w:left w:val="nil"/>
              <w:bottom w:val="single" w:color="auto" w:sz="4" w:space="0"/>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rPr>
          <w:cantSplit/>
          <w:trHeight w:val="388" w:hRule="atLeast"/>
          <w:jc w:val="center"/>
        </w:trPr>
        <w:tc>
          <w:tcPr>
            <w:tcW w:w="3717" w:type="dxa"/>
            <w:tcBorders>
              <w:top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烟温（℃）</w:t>
            </w:r>
          </w:p>
        </w:tc>
        <w:tc>
          <w:tcPr>
            <w:tcW w:w="103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12.6</w:t>
            </w:r>
          </w:p>
        </w:tc>
        <w:tc>
          <w:tcPr>
            <w:tcW w:w="1114"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w:t>
            </w:r>
          </w:p>
        </w:tc>
        <w:tc>
          <w:tcPr>
            <w:tcW w:w="1158"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w:t>
            </w:r>
          </w:p>
        </w:tc>
        <w:tc>
          <w:tcPr>
            <w:tcW w:w="1537" w:type="dxa"/>
            <w:tcBorders>
              <w:top w:val="nil"/>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rPr>
          <w:cantSplit/>
          <w:trHeight w:val="388" w:hRule="atLeast"/>
          <w:jc w:val="center"/>
        </w:trPr>
        <w:tc>
          <w:tcPr>
            <w:tcW w:w="3717" w:type="dxa"/>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含湿量（%）</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3.13</w:t>
            </w:r>
          </w:p>
        </w:tc>
        <w:tc>
          <w:tcPr>
            <w:tcW w:w="1114"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3.19</w:t>
            </w:r>
          </w:p>
        </w:tc>
        <w:tc>
          <w:tcPr>
            <w:tcW w:w="115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3.20</w:t>
            </w:r>
          </w:p>
        </w:tc>
        <w:tc>
          <w:tcPr>
            <w:tcW w:w="1537" w:type="dxa"/>
            <w:tcBorders>
              <w:top w:val="single" w:color="auto" w:sz="4" w:space="0"/>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rPr>
          <w:cantSplit/>
          <w:trHeight w:val="388" w:hRule="atLeast"/>
          <w:jc w:val="center"/>
        </w:trPr>
        <w:tc>
          <w:tcPr>
            <w:tcW w:w="3717" w:type="dxa"/>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流速（m/s）</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w:t>
            </w:r>
          </w:p>
        </w:tc>
        <w:tc>
          <w:tcPr>
            <w:tcW w:w="1114"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9.3</w:t>
            </w:r>
          </w:p>
        </w:tc>
        <w:tc>
          <w:tcPr>
            <w:tcW w:w="115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9.7</w:t>
            </w:r>
          </w:p>
        </w:tc>
        <w:tc>
          <w:tcPr>
            <w:tcW w:w="1537" w:type="dxa"/>
            <w:tcBorders>
              <w:top w:val="single" w:color="auto" w:sz="4" w:space="0"/>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rPr>
          <w:cantSplit/>
          <w:trHeight w:val="388" w:hRule="atLeast"/>
          <w:jc w:val="center"/>
        </w:trPr>
        <w:tc>
          <w:tcPr>
            <w:tcW w:w="3717" w:type="dxa"/>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低浓度</w:t>
            </w:r>
            <w:r>
              <w:rPr>
                <w:rFonts w:hint="default" w:ascii="Times New Roman" w:hAnsi="Times New Roman" w:eastAsia="宋体" w:cs="Times New Roman"/>
                <w:color w:val="auto"/>
                <w:sz w:val="21"/>
                <w:szCs w:val="21"/>
              </w:rPr>
              <w:t>颗粒物实测浓度（mg/m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w:t>
            </w:r>
          </w:p>
        </w:tc>
        <w:tc>
          <w:tcPr>
            <w:tcW w:w="1035"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11.6</w:t>
            </w:r>
          </w:p>
        </w:tc>
        <w:tc>
          <w:tcPr>
            <w:tcW w:w="1114"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12.5</w:t>
            </w:r>
          </w:p>
        </w:tc>
        <w:tc>
          <w:tcPr>
            <w:tcW w:w="1158" w:type="dxa"/>
            <w:tcBorders>
              <w:top w:val="single" w:color="auto" w:sz="4" w:space="0"/>
              <w:left w:val="nil"/>
              <w:bottom w:val="single" w:color="auto" w:sz="4" w:space="0"/>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11.8</w:t>
            </w:r>
          </w:p>
        </w:tc>
        <w:tc>
          <w:tcPr>
            <w:tcW w:w="1537" w:type="dxa"/>
            <w:tcBorders>
              <w:top w:val="single" w:color="auto" w:sz="4" w:space="0"/>
              <w:left w:val="nil"/>
              <w:bottom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rPr>
          <w:cantSplit/>
          <w:trHeight w:val="388" w:hRule="atLeast"/>
          <w:jc w:val="center"/>
        </w:trPr>
        <w:tc>
          <w:tcPr>
            <w:tcW w:w="3717" w:type="dxa"/>
            <w:tcBorders>
              <w:top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低浓度</w:t>
            </w:r>
            <w:r>
              <w:rPr>
                <w:rFonts w:hint="default" w:ascii="Times New Roman" w:hAnsi="Times New Roman" w:eastAsia="宋体" w:cs="Times New Roman"/>
                <w:color w:val="auto"/>
                <w:sz w:val="21"/>
                <w:szCs w:val="21"/>
              </w:rPr>
              <w:t>颗粒物</w:t>
            </w:r>
            <w:r>
              <w:rPr>
                <w:rFonts w:hint="default" w:ascii="Times New Roman" w:hAnsi="Times New Roman" w:eastAsia="宋体" w:cs="Times New Roman"/>
                <w:color w:val="auto"/>
                <w:sz w:val="21"/>
                <w:szCs w:val="21"/>
                <w:lang w:val="en-US" w:eastAsia="zh-CN"/>
              </w:rPr>
              <w:t>排放速率（kg/h）</w:t>
            </w:r>
          </w:p>
        </w:tc>
        <w:tc>
          <w:tcPr>
            <w:tcW w:w="1035"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0.068</w:t>
            </w:r>
          </w:p>
        </w:tc>
        <w:tc>
          <w:tcPr>
            <w:tcW w:w="1114"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0.072</w:t>
            </w:r>
          </w:p>
        </w:tc>
        <w:tc>
          <w:tcPr>
            <w:tcW w:w="1158" w:type="dxa"/>
            <w:tcBorders>
              <w:top w:val="nil"/>
              <w:left w:val="nil"/>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0.067</w:t>
            </w:r>
          </w:p>
        </w:tc>
        <w:tc>
          <w:tcPr>
            <w:tcW w:w="1537" w:type="dxa"/>
            <w:tcBorders>
              <w:top w:val="nil"/>
              <w:left w:val="nil"/>
              <w:bottom w:val="single" w:color="auto" w:sz="12"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pStyle w:val="65"/>
        <w:spacing w:before="20" w:line="360" w:lineRule="auto"/>
        <w:ind w:left="0" w:leftChars="0" w:firstLine="48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spacing w:val="-2"/>
          <w:sz w:val="24"/>
          <w:szCs w:val="32"/>
        </w:rPr>
        <w:t>表 2</w:t>
      </w:r>
      <w:r>
        <w:rPr>
          <w:rFonts w:hint="default" w:ascii="Times New Roman" w:hAnsi="Times New Roman" w:eastAsia="宋体" w:cs="Times New Roman"/>
          <w:b w:val="0"/>
          <w:bCs w:val="0"/>
          <w:color w:val="auto"/>
          <w:spacing w:val="-2"/>
          <w:sz w:val="24"/>
          <w:szCs w:val="32"/>
          <w:lang w:val="en-US" w:eastAsia="zh-CN"/>
        </w:rPr>
        <w:t>-6</w:t>
      </w:r>
      <w:r>
        <w:rPr>
          <w:rFonts w:hint="default" w:ascii="Times New Roman" w:hAnsi="Times New Roman" w:eastAsia="宋体" w:cs="Times New Roman"/>
          <w:b w:val="0"/>
          <w:bCs w:val="0"/>
          <w:color w:val="auto"/>
          <w:spacing w:val="-2"/>
          <w:sz w:val="24"/>
          <w:szCs w:val="32"/>
        </w:rPr>
        <w:t xml:space="preserve"> </w:t>
      </w:r>
      <w:r>
        <w:rPr>
          <w:rFonts w:hint="default" w:ascii="Times New Roman" w:hAnsi="Times New Roman" w:eastAsia="宋体" w:cs="Times New Roman"/>
          <w:b w:val="0"/>
          <w:bCs w:val="0"/>
          <w:color w:val="auto"/>
          <w:spacing w:val="-2"/>
          <w:sz w:val="24"/>
          <w:szCs w:val="32"/>
          <w:lang w:val="en-US" w:eastAsia="zh-CN"/>
        </w:rPr>
        <w:t>无组织废气</w:t>
      </w:r>
      <w:r>
        <w:rPr>
          <w:rFonts w:hint="default" w:ascii="Times New Roman" w:hAnsi="Times New Roman" w:eastAsia="宋体" w:cs="Times New Roman"/>
          <w:b w:val="0"/>
          <w:bCs w:val="0"/>
          <w:color w:val="auto"/>
          <w:spacing w:val="-2"/>
          <w:sz w:val="24"/>
          <w:szCs w:val="32"/>
        </w:rPr>
        <w:t>监测结果及达标判定表</w:t>
      </w:r>
    </w:p>
    <w:tbl>
      <w:tblPr>
        <w:tblW w:w="8370" w:type="dxa"/>
        <w:tblInd w:w="108" w:type="dxa"/>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59"/>
        <w:gridCol w:w="1067"/>
        <w:gridCol w:w="1029"/>
        <w:gridCol w:w="954"/>
        <w:gridCol w:w="967"/>
        <w:gridCol w:w="939"/>
        <w:gridCol w:w="1105"/>
      </w:tblGrid>
      <w:tr>
        <w:trPr>
          <w:cantSplit/>
          <w:trHeight w:val="57" w:hRule="atLeast"/>
        </w:trPr>
        <w:tc>
          <w:tcPr>
            <w:tcW w:w="850" w:type="dxa"/>
            <w:tcBorders>
              <w:top w:val="single" w:color="auto" w:sz="12" w:space="0"/>
              <w:bottom w:val="single" w:color="auto" w:sz="4" w:space="0"/>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日期</w:t>
            </w:r>
          </w:p>
        </w:tc>
        <w:tc>
          <w:tcPr>
            <w:tcW w:w="1459"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检测项目</w:t>
            </w:r>
          </w:p>
        </w:tc>
        <w:tc>
          <w:tcPr>
            <w:tcW w:w="1067"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点位</w:t>
            </w:r>
          </w:p>
        </w:tc>
        <w:tc>
          <w:tcPr>
            <w:tcW w:w="1029"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第一次</w:t>
            </w:r>
          </w:p>
        </w:tc>
        <w:tc>
          <w:tcPr>
            <w:tcW w:w="954"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第二次</w:t>
            </w:r>
          </w:p>
        </w:tc>
        <w:tc>
          <w:tcPr>
            <w:tcW w:w="967" w:type="dxa"/>
            <w:tcBorders>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第三次</w:t>
            </w:r>
          </w:p>
        </w:tc>
        <w:tc>
          <w:tcPr>
            <w:tcW w:w="939" w:type="dxa"/>
            <w:tcBorders>
              <w:left w:val="single" w:color="auto" w:sz="4" w:space="0"/>
              <w:righ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第四次</w:t>
            </w:r>
          </w:p>
        </w:tc>
        <w:tc>
          <w:tcPr>
            <w:tcW w:w="1105" w:type="dxa"/>
            <w:tcBorders>
              <w:left w:val="single" w:color="auto" w:sz="4" w:space="0"/>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参考限值</w:t>
            </w:r>
          </w:p>
        </w:tc>
      </w:tr>
      <w:tr>
        <w:trPr>
          <w:cantSplit/>
          <w:trHeight w:val="57" w:hRule="atLeast"/>
        </w:trPr>
        <w:tc>
          <w:tcPr>
            <w:tcW w:w="850" w:type="dxa"/>
            <w:vMerge w:val="restart"/>
            <w:vAlign w:val="center"/>
          </w:tcPr>
          <w:p>
            <w:pPr>
              <w:widowControl/>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01月14日</w:t>
            </w:r>
          </w:p>
        </w:tc>
        <w:tc>
          <w:tcPr>
            <w:tcW w:w="1459" w:type="dxa"/>
            <w:vMerge w:val="restart"/>
            <w:vAlign w:val="center"/>
          </w:tcPr>
          <w:p>
            <w:pPr>
              <w:spacing w:line="240" w:lineRule="auto"/>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8"/>
                <w:highlight w:val="none"/>
                <w:lang w:val="en-US" w:eastAsia="zh-CN"/>
              </w:rPr>
              <w:t>总悬浮颗粒物（</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Cs w:val="28"/>
                <w:highlight w:val="none"/>
                <w:lang w:val="en-US" w:eastAsia="zh-CN"/>
              </w:rPr>
              <w:t>）</w:t>
            </w:r>
          </w:p>
        </w:tc>
        <w:tc>
          <w:tcPr>
            <w:tcW w:w="1067"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W1</w:t>
            </w:r>
          </w:p>
        </w:tc>
        <w:tc>
          <w:tcPr>
            <w:tcW w:w="1029"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0.274</w:t>
            </w:r>
          </w:p>
        </w:tc>
        <w:tc>
          <w:tcPr>
            <w:tcW w:w="954"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0.259</w:t>
            </w:r>
          </w:p>
        </w:tc>
        <w:tc>
          <w:tcPr>
            <w:tcW w:w="967" w:type="dxa"/>
            <w:tcBorders>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0.281</w:t>
            </w:r>
          </w:p>
        </w:tc>
        <w:tc>
          <w:tcPr>
            <w:tcW w:w="93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0.293</w:t>
            </w:r>
          </w:p>
        </w:tc>
        <w:tc>
          <w:tcPr>
            <w:tcW w:w="1105" w:type="dxa"/>
            <w:vMerge w:val="restart"/>
            <w:tcBorders>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1.0</w:t>
            </w:r>
          </w:p>
        </w:tc>
      </w:tr>
      <w:tr>
        <w:trPr>
          <w:cantSplit/>
          <w:trHeight w:val="57" w:hRule="atLeast"/>
        </w:trPr>
        <w:tc>
          <w:tcPr>
            <w:tcW w:w="850" w:type="dxa"/>
            <w:vMerge w:val="continue"/>
            <w:vAlign w:val="center"/>
          </w:tcPr>
          <w:p>
            <w:pPr>
              <w:widowControl/>
              <w:jc w:val="center"/>
              <w:rPr>
                <w:rFonts w:hint="default" w:ascii="Times New Roman" w:hAnsi="Times New Roman" w:eastAsia="宋体" w:cs="Times New Roman"/>
                <w:color w:val="auto"/>
              </w:rPr>
            </w:pPr>
          </w:p>
        </w:tc>
        <w:tc>
          <w:tcPr>
            <w:tcW w:w="1459" w:type="dxa"/>
            <w:vMerge w:val="continue"/>
            <w:vAlign w:val="center"/>
          </w:tcPr>
          <w:p>
            <w:pPr>
              <w:widowControl/>
              <w:jc w:val="center"/>
              <w:rPr>
                <w:rFonts w:hint="default" w:ascii="Times New Roman" w:hAnsi="Times New Roman" w:eastAsia="宋体" w:cs="Times New Roman"/>
                <w:color w:val="auto"/>
              </w:rPr>
            </w:pPr>
          </w:p>
        </w:tc>
        <w:tc>
          <w:tcPr>
            <w:tcW w:w="1067"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W2</w:t>
            </w:r>
          </w:p>
        </w:tc>
        <w:tc>
          <w:tcPr>
            <w:tcW w:w="1029"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0.369</w:t>
            </w:r>
          </w:p>
        </w:tc>
        <w:tc>
          <w:tcPr>
            <w:tcW w:w="954"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0.372</w:t>
            </w:r>
          </w:p>
        </w:tc>
        <w:tc>
          <w:tcPr>
            <w:tcW w:w="967" w:type="dxa"/>
            <w:tcBorders>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0.394</w:t>
            </w:r>
          </w:p>
        </w:tc>
        <w:tc>
          <w:tcPr>
            <w:tcW w:w="93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0.402</w:t>
            </w:r>
          </w:p>
        </w:tc>
        <w:tc>
          <w:tcPr>
            <w:tcW w:w="1105" w:type="dxa"/>
            <w:vMerge w:val="continue"/>
            <w:tcBorders>
              <w:top w:val="single" w:color="auto" w:sz="12" w:space="0"/>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p>
        </w:tc>
      </w:tr>
      <w:tr>
        <w:trPr>
          <w:cantSplit/>
          <w:trHeight w:val="57" w:hRule="atLeast"/>
        </w:trPr>
        <w:tc>
          <w:tcPr>
            <w:tcW w:w="850" w:type="dxa"/>
            <w:vMerge w:val="continue"/>
            <w:vAlign w:val="center"/>
          </w:tcPr>
          <w:p>
            <w:pPr>
              <w:widowControl/>
              <w:jc w:val="center"/>
              <w:rPr>
                <w:rFonts w:hint="default" w:ascii="Times New Roman" w:hAnsi="Times New Roman" w:eastAsia="宋体" w:cs="Times New Roman"/>
                <w:color w:val="auto"/>
              </w:rPr>
            </w:pPr>
          </w:p>
        </w:tc>
        <w:tc>
          <w:tcPr>
            <w:tcW w:w="1459" w:type="dxa"/>
            <w:vMerge w:val="continue"/>
            <w:vAlign w:val="center"/>
          </w:tcPr>
          <w:p>
            <w:pPr>
              <w:widowControl/>
              <w:jc w:val="center"/>
              <w:rPr>
                <w:rFonts w:hint="default" w:ascii="Times New Roman" w:hAnsi="Times New Roman" w:eastAsia="宋体" w:cs="Times New Roman"/>
                <w:color w:val="auto"/>
              </w:rPr>
            </w:pPr>
          </w:p>
        </w:tc>
        <w:tc>
          <w:tcPr>
            <w:tcW w:w="1067"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W3</w:t>
            </w:r>
          </w:p>
        </w:tc>
        <w:tc>
          <w:tcPr>
            <w:tcW w:w="1029"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0.358</w:t>
            </w:r>
          </w:p>
        </w:tc>
        <w:tc>
          <w:tcPr>
            <w:tcW w:w="954"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0.364</w:t>
            </w:r>
          </w:p>
        </w:tc>
        <w:tc>
          <w:tcPr>
            <w:tcW w:w="967" w:type="dxa"/>
            <w:tcBorders>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0.381</w:t>
            </w:r>
          </w:p>
        </w:tc>
        <w:tc>
          <w:tcPr>
            <w:tcW w:w="93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0.375</w:t>
            </w:r>
          </w:p>
        </w:tc>
        <w:tc>
          <w:tcPr>
            <w:tcW w:w="1105" w:type="dxa"/>
            <w:vMerge w:val="continue"/>
            <w:tcBorders>
              <w:top w:val="single" w:color="auto" w:sz="12" w:space="0"/>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p>
        </w:tc>
      </w:tr>
      <w:tr>
        <w:trPr>
          <w:cantSplit/>
          <w:trHeight w:val="57" w:hRule="atLeast"/>
        </w:trPr>
        <w:tc>
          <w:tcPr>
            <w:tcW w:w="850" w:type="dxa"/>
            <w:vMerge w:val="continue"/>
            <w:vAlign w:val="center"/>
          </w:tcPr>
          <w:p>
            <w:pPr>
              <w:widowControl/>
              <w:jc w:val="center"/>
              <w:rPr>
                <w:rFonts w:hint="default" w:ascii="Times New Roman" w:hAnsi="Times New Roman" w:eastAsia="宋体" w:cs="Times New Roman"/>
                <w:color w:val="auto"/>
              </w:rPr>
            </w:pPr>
          </w:p>
        </w:tc>
        <w:tc>
          <w:tcPr>
            <w:tcW w:w="1459" w:type="dxa"/>
            <w:vMerge w:val="continue"/>
            <w:vAlign w:val="center"/>
          </w:tcPr>
          <w:p>
            <w:pPr>
              <w:widowControl/>
              <w:jc w:val="center"/>
              <w:rPr>
                <w:rFonts w:hint="default" w:ascii="Times New Roman" w:hAnsi="Times New Roman" w:eastAsia="宋体" w:cs="Times New Roman"/>
                <w:color w:val="auto"/>
              </w:rPr>
            </w:pPr>
          </w:p>
        </w:tc>
        <w:tc>
          <w:tcPr>
            <w:tcW w:w="1067"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W4</w:t>
            </w:r>
          </w:p>
        </w:tc>
        <w:tc>
          <w:tcPr>
            <w:tcW w:w="1029"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0.407</w:t>
            </w:r>
          </w:p>
        </w:tc>
        <w:tc>
          <w:tcPr>
            <w:tcW w:w="954"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0.412</w:t>
            </w:r>
          </w:p>
        </w:tc>
        <w:tc>
          <w:tcPr>
            <w:tcW w:w="967" w:type="dxa"/>
            <w:tcBorders>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0.395</w:t>
            </w:r>
          </w:p>
        </w:tc>
        <w:tc>
          <w:tcPr>
            <w:tcW w:w="93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0.376</w:t>
            </w:r>
          </w:p>
        </w:tc>
        <w:tc>
          <w:tcPr>
            <w:tcW w:w="1105" w:type="dxa"/>
            <w:vMerge w:val="continue"/>
            <w:tcBorders>
              <w:top w:val="single" w:color="auto" w:sz="12" w:space="0"/>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p>
        </w:tc>
      </w:tr>
      <w:tr>
        <w:trPr>
          <w:cantSplit/>
          <w:trHeight w:val="57" w:hRule="atLeast"/>
        </w:trPr>
        <w:tc>
          <w:tcPr>
            <w:tcW w:w="850" w:type="dxa"/>
            <w:vMerge w:val="restart"/>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01月15日</w:t>
            </w:r>
          </w:p>
        </w:tc>
        <w:tc>
          <w:tcPr>
            <w:tcW w:w="1459" w:type="dxa"/>
            <w:vMerge w:val="continue"/>
            <w:vAlign w:val="center"/>
          </w:tcPr>
          <w:p>
            <w:pPr>
              <w:widowControl/>
              <w:jc w:val="center"/>
              <w:rPr>
                <w:rFonts w:hint="default" w:ascii="Times New Roman" w:hAnsi="Times New Roman" w:eastAsia="宋体" w:cs="Times New Roman"/>
                <w:color w:val="auto"/>
              </w:rPr>
            </w:pPr>
          </w:p>
        </w:tc>
        <w:tc>
          <w:tcPr>
            <w:tcW w:w="1067"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W1</w:t>
            </w:r>
          </w:p>
        </w:tc>
        <w:tc>
          <w:tcPr>
            <w:tcW w:w="1029"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0.301</w:t>
            </w:r>
          </w:p>
        </w:tc>
        <w:tc>
          <w:tcPr>
            <w:tcW w:w="954"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0.296</w:t>
            </w:r>
          </w:p>
        </w:tc>
        <w:tc>
          <w:tcPr>
            <w:tcW w:w="967" w:type="dxa"/>
            <w:tcBorders>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0.288</w:t>
            </w:r>
          </w:p>
        </w:tc>
        <w:tc>
          <w:tcPr>
            <w:tcW w:w="93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0.284</w:t>
            </w:r>
          </w:p>
        </w:tc>
        <w:tc>
          <w:tcPr>
            <w:tcW w:w="1105" w:type="dxa"/>
            <w:vMerge w:val="continue"/>
            <w:tcBorders>
              <w:top w:val="single" w:color="auto" w:sz="12" w:space="0"/>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p>
        </w:tc>
      </w:tr>
      <w:tr>
        <w:trPr>
          <w:cantSplit/>
          <w:trHeight w:val="57" w:hRule="atLeast"/>
        </w:trPr>
        <w:tc>
          <w:tcPr>
            <w:tcW w:w="850" w:type="dxa"/>
            <w:vMerge w:val="continue"/>
            <w:vAlign w:val="center"/>
          </w:tcPr>
          <w:p>
            <w:pPr>
              <w:widowControl/>
              <w:jc w:val="center"/>
              <w:rPr>
                <w:rFonts w:hint="default" w:ascii="Times New Roman" w:hAnsi="Times New Roman" w:eastAsia="宋体" w:cs="Times New Roman"/>
                <w:color w:val="auto"/>
              </w:rPr>
            </w:pPr>
          </w:p>
        </w:tc>
        <w:tc>
          <w:tcPr>
            <w:tcW w:w="1459" w:type="dxa"/>
            <w:vMerge w:val="continue"/>
            <w:vAlign w:val="center"/>
          </w:tcPr>
          <w:p>
            <w:pPr>
              <w:widowControl/>
              <w:jc w:val="center"/>
              <w:rPr>
                <w:rFonts w:hint="default" w:ascii="Times New Roman" w:hAnsi="Times New Roman" w:eastAsia="宋体" w:cs="Times New Roman"/>
                <w:color w:val="auto"/>
              </w:rPr>
            </w:pPr>
          </w:p>
        </w:tc>
        <w:tc>
          <w:tcPr>
            <w:tcW w:w="1067"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W2</w:t>
            </w:r>
          </w:p>
        </w:tc>
        <w:tc>
          <w:tcPr>
            <w:tcW w:w="1029"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0.411</w:t>
            </w:r>
          </w:p>
        </w:tc>
        <w:tc>
          <w:tcPr>
            <w:tcW w:w="954"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0.386</w:t>
            </w:r>
          </w:p>
        </w:tc>
        <w:tc>
          <w:tcPr>
            <w:tcW w:w="967" w:type="dxa"/>
            <w:tcBorders>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0.403</w:t>
            </w:r>
          </w:p>
        </w:tc>
        <w:tc>
          <w:tcPr>
            <w:tcW w:w="93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0.391</w:t>
            </w:r>
          </w:p>
        </w:tc>
        <w:tc>
          <w:tcPr>
            <w:tcW w:w="1105" w:type="dxa"/>
            <w:vMerge w:val="continue"/>
            <w:tcBorders>
              <w:top w:val="single" w:color="auto" w:sz="12" w:space="0"/>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p>
        </w:tc>
      </w:tr>
      <w:tr>
        <w:trPr>
          <w:cantSplit/>
          <w:trHeight w:val="57" w:hRule="atLeast"/>
        </w:trPr>
        <w:tc>
          <w:tcPr>
            <w:tcW w:w="850" w:type="dxa"/>
            <w:vMerge w:val="continue"/>
            <w:vAlign w:val="center"/>
          </w:tcPr>
          <w:p>
            <w:pPr>
              <w:widowControl/>
              <w:jc w:val="center"/>
              <w:rPr>
                <w:rFonts w:hint="default" w:ascii="Times New Roman" w:hAnsi="Times New Roman" w:eastAsia="宋体" w:cs="Times New Roman"/>
                <w:color w:val="auto"/>
              </w:rPr>
            </w:pPr>
          </w:p>
        </w:tc>
        <w:tc>
          <w:tcPr>
            <w:tcW w:w="1459" w:type="dxa"/>
            <w:vMerge w:val="continue"/>
            <w:vAlign w:val="center"/>
          </w:tcPr>
          <w:p>
            <w:pPr>
              <w:widowControl/>
              <w:jc w:val="center"/>
              <w:rPr>
                <w:rFonts w:hint="default" w:ascii="Times New Roman" w:hAnsi="Times New Roman" w:eastAsia="宋体" w:cs="Times New Roman"/>
                <w:color w:val="auto"/>
              </w:rPr>
            </w:pPr>
          </w:p>
        </w:tc>
        <w:tc>
          <w:tcPr>
            <w:tcW w:w="1067"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W3</w:t>
            </w:r>
          </w:p>
        </w:tc>
        <w:tc>
          <w:tcPr>
            <w:tcW w:w="1029"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0.362</w:t>
            </w:r>
          </w:p>
        </w:tc>
        <w:tc>
          <w:tcPr>
            <w:tcW w:w="954" w:type="dxa"/>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0.384</w:t>
            </w:r>
          </w:p>
        </w:tc>
        <w:tc>
          <w:tcPr>
            <w:tcW w:w="967" w:type="dxa"/>
            <w:tcBorders>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0.377</w:t>
            </w:r>
          </w:p>
        </w:tc>
        <w:tc>
          <w:tcPr>
            <w:tcW w:w="939" w:type="dxa"/>
            <w:tcBorders>
              <w:left w:val="single" w:color="auto" w:sz="4"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0.369</w:t>
            </w:r>
          </w:p>
        </w:tc>
        <w:tc>
          <w:tcPr>
            <w:tcW w:w="1105" w:type="dxa"/>
            <w:vMerge w:val="continue"/>
            <w:tcBorders>
              <w:top w:val="single" w:color="auto" w:sz="12" w:space="0"/>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p>
        </w:tc>
      </w:tr>
      <w:tr>
        <w:trPr>
          <w:cantSplit/>
          <w:trHeight w:val="57" w:hRule="atLeast"/>
        </w:trPr>
        <w:tc>
          <w:tcPr>
            <w:tcW w:w="850" w:type="dxa"/>
            <w:vMerge w:val="continue"/>
            <w:tcBorders>
              <w:bottom w:val="single" w:color="auto" w:sz="12" w:space="0"/>
            </w:tcBorders>
            <w:vAlign w:val="center"/>
          </w:tcPr>
          <w:p>
            <w:pPr>
              <w:widowControl/>
              <w:jc w:val="center"/>
              <w:rPr>
                <w:rFonts w:hint="default" w:ascii="Times New Roman" w:hAnsi="Times New Roman" w:eastAsia="宋体" w:cs="Times New Roman"/>
                <w:color w:val="auto"/>
              </w:rPr>
            </w:pPr>
          </w:p>
        </w:tc>
        <w:tc>
          <w:tcPr>
            <w:tcW w:w="1459" w:type="dxa"/>
            <w:vMerge w:val="continue"/>
            <w:tcBorders>
              <w:bottom w:val="single" w:color="auto" w:sz="12" w:space="0"/>
            </w:tcBorders>
            <w:vAlign w:val="center"/>
          </w:tcPr>
          <w:p>
            <w:pPr>
              <w:widowControl/>
              <w:jc w:val="center"/>
              <w:rPr>
                <w:rFonts w:hint="default" w:ascii="Times New Roman" w:hAnsi="Times New Roman" w:eastAsia="宋体" w:cs="Times New Roman"/>
                <w:color w:val="auto"/>
              </w:rPr>
            </w:pPr>
          </w:p>
        </w:tc>
        <w:tc>
          <w:tcPr>
            <w:tcW w:w="1067" w:type="dxa"/>
            <w:tcBorders>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W4</w:t>
            </w:r>
          </w:p>
        </w:tc>
        <w:tc>
          <w:tcPr>
            <w:tcW w:w="1029" w:type="dxa"/>
            <w:tcBorders>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0.403</w:t>
            </w:r>
          </w:p>
        </w:tc>
        <w:tc>
          <w:tcPr>
            <w:tcW w:w="954" w:type="dxa"/>
            <w:tcBorders>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0.415</w:t>
            </w:r>
          </w:p>
        </w:tc>
        <w:tc>
          <w:tcPr>
            <w:tcW w:w="967" w:type="dxa"/>
            <w:tcBorders>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0.390</w:t>
            </w:r>
          </w:p>
        </w:tc>
        <w:tc>
          <w:tcPr>
            <w:tcW w:w="939" w:type="dxa"/>
            <w:tcBorders>
              <w:left w:val="single" w:color="auto" w:sz="4" w:space="0"/>
              <w:bottom w:val="single" w:color="auto" w:sz="12" w:space="0"/>
              <w:right w:val="single" w:color="auto" w:sz="4"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kern w:val="2"/>
                <w:sz w:val="21"/>
                <w:szCs w:val="22"/>
                <w:lang w:val="en-US" w:eastAsia="zh-CN" w:bidi="ar-SA"/>
              </w:rPr>
              <w:t>0.388</w:t>
            </w:r>
          </w:p>
        </w:tc>
        <w:tc>
          <w:tcPr>
            <w:tcW w:w="1105" w:type="dxa"/>
            <w:vMerge w:val="continue"/>
            <w:tcBorders>
              <w:top w:val="single" w:color="auto" w:sz="12" w:space="0"/>
              <w:left w:val="single" w:color="auto" w:sz="4" w:space="0"/>
              <w:bottom w:val="single" w:color="auto" w:sz="12" w:space="0"/>
            </w:tcBorders>
            <w:vAlign w:val="center"/>
          </w:tcPr>
          <w:p>
            <w:pPr>
              <w:widowControl/>
              <w:jc w:val="center"/>
              <w:rPr>
                <w:rFonts w:hint="default" w:ascii="Times New Roman" w:hAnsi="Times New Roman" w:eastAsia="宋体" w:cs="Times New Roman"/>
                <w:color w:val="auto"/>
                <w:kern w:val="2"/>
                <w:sz w:val="21"/>
                <w:szCs w:val="22"/>
                <w:lang w:val="en-US" w:eastAsia="zh-CN" w:bidi="ar-SA"/>
              </w:rPr>
            </w:pPr>
          </w:p>
        </w:tc>
      </w:tr>
    </w:tbl>
    <w:p>
      <w:pPr>
        <w:rPr>
          <w:rFonts w:hint="default" w:ascii="Times New Roman" w:hAnsi="Times New Roman" w:eastAsia="宋体" w:cs="Times New Roman"/>
          <w:color w:val="auto"/>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pStyle w:val="93"/>
        <w:snapToGrid/>
        <w:spacing w:before="320" w:after="40" w:line="240" w:lineRule="auto"/>
        <w:rPr>
          <w:rFonts w:hint="default" w:ascii="Times New Roman" w:hAnsi="Times New Roman" w:eastAsia="宋体" w:cs="Times New Roman"/>
          <w:b w:val="0"/>
          <w:color w:val="auto"/>
          <w:sz w:val="36"/>
          <w:highlight w:val="none"/>
        </w:rPr>
      </w:pPr>
      <w:bookmarkStart w:id="224" w:name="_Toc17405"/>
      <w:bookmarkStart w:id="225" w:name="_Toc7432"/>
      <w:bookmarkStart w:id="226" w:name="_Toc28329"/>
      <w:r>
        <w:rPr>
          <w:rFonts w:hint="default" w:ascii="Times New Roman" w:hAnsi="Times New Roman" w:eastAsia="宋体" w:cs="Times New Roman"/>
          <w:b w:val="0"/>
          <w:color w:val="auto"/>
          <w:sz w:val="36"/>
          <w:highlight w:val="none"/>
        </w:rPr>
        <w:t>第三章 建设项目工程评价</w:t>
      </w:r>
      <w:bookmarkEnd w:id="224"/>
      <w:bookmarkEnd w:id="225"/>
      <w:bookmarkEnd w:id="226"/>
    </w:p>
    <w:p>
      <w:pPr>
        <w:pStyle w:val="4"/>
        <w:snapToGrid/>
        <w:spacing w:before="80" w:line="240" w:lineRule="auto"/>
        <w:ind w:firstLine="640" w:firstLineChars="200"/>
        <w:rPr>
          <w:rFonts w:hint="default" w:ascii="Times New Roman" w:hAnsi="Times New Roman" w:eastAsia="宋体" w:cs="Times New Roman"/>
          <w:bCs w:val="0"/>
          <w:color w:val="auto"/>
          <w:sz w:val="32"/>
          <w:highlight w:val="none"/>
        </w:rPr>
      </w:pPr>
      <w:bookmarkStart w:id="227" w:name="_Toc21544"/>
      <w:bookmarkStart w:id="228" w:name="_Toc31362"/>
      <w:bookmarkStart w:id="229" w:name="_Toc25122"/>
      <w:r>
        <w:rPr>
          <w:rFonts w:hint="default" w:ascii="Times New Roman" w:hAnsi="Times New Roman" w:eastAsia="宋体" w:cs="Times New Roman"/>
          <w:bCs w:val="0"/>
          <w:color w:val="auto"/>
          <w:sz w:val="32"/>
          <w:highlight w:val="none"/>
        </w:rPr>
        <w:t>3.1建设项目基本情况</w:t>
      </w:r>
      <w:bookmarkEnd w:id="227"/>
      <w:bookmarkEnd w:id="228"/>
      <w:bookmarkEnd w:id="229"/>
    </w:p>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30" w:name="_Toc32222"/>
      <w:bookmarkStart w:id="231" w:name="_Toc27524"/>
      <w:r>
        <w:rPr>
          <w:rFonts w:hint="default" w:ascii="Times New Roman" w:hAnsi="Times New Roman" w:eastAsia="宋体" w:cs="Times New Roman"/>
          <w:bCs w:val="0"/>
          <w:color w:val="auto"/>
          <w:sz w:val="30"/>
          <w:highlight w:val="none"/>
        </w:rPr>
        <w:t>3.1.1项目概况</w:t>
      </w:r>
      <w:bookmarkEnd w:id="230"/>
      <w:bookmarkEnd w:id="231"/>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（1）项目名称：建平县建亮铁选厂年产5万吨铁精粉项目；</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（2）建设地点：辽宁省朝阳市建平县榆树林子镇小房身村。</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（3）建设单位：建平县建亮铁选厂；</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（5）占地面积：占地面积约</w:t>
      </w:r>
      <w:bookmarkStart w:id="232" w:name="_Hlk512504855"/>
      <w:r>
        <w:rPr>
          <w:rFonts w:hint="default" w:ascii="宋体" w:hAnsi="宋体" w:eastAsia="宋体" w:cs="宋体"/>
          <w:color w:val="auto"/>
          <w:sz w:val="24"/>
          <w:szCs w:val="24"/>
          <w:highlight w:val="none"/>
          <w:lang w:val="en-US" w:eastAsia="zh-CN"/>
        </w:rPr>
        <w:t>3334m2</w:t>
      </w:r>
      <w:bookmarkEnd w:id="232"/>
      <w:r>
        <w:rPr>
          <w:rFonts w:hint="default" w:ascii="宋体" w:hAnsi="宋体" w:eastAsia="宋体" w:cs="宋体"/>
          <w:color w:val="auto"/>
          <w:sz w:val="24"/>
          <w:szCs w:val="24"/>
          <w:highlight w:val="none"/>
          <w:lang w:val="en-US" w:eastAsia="zh-CN"/>
        </w:rPr>
        <w:t>；</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（6）投资总额：项目总投资约为210万元；</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（7）生产规模：年产5万吨铁精粉；</w:t>
      </w:r>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（8）劳动定员及工作制度：与环评及验收内容对比，实际劳动定员减少，为28人，每年工作日为330天。三班，每班工作8小时。</w:t>
      </w:r>
    </w:p>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33" w:name="_Toc21195"/>
      <w:bookmarkStart w:id="234" w:name="_Toc15842"/>
      <w:r>
        <w:rPr>
          <w:rFonts w:hint="default" w:ascii="Times New Roman" w:hAnsi="Times New Roman" w:eastAsia="宋体" w:cs="Times New Roman"/>
          <w:bCs w:val="0"/>
          <w:color w:val="auto"/>
          <w:sz w:val="30"/>
          <w:highlight w:val="none"/>
        </w:rPr>
        <w:t>3.1.2项目组成</w:t>
      </w:r>
      <w:bookmarkEnd w:id="233"/>
      <w:bookmarkEnd w:id="234"/>
    </w:p>
    <w:p>
      <w:pPr>
        <w:wordWrap w:val="0"/>
        <w:adjustRightInd w:val="0"/>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项目组成表3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1，平面布置见附图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pPr>
        <w:keepNext/>
        <w:keepLines/>
        <w:jc w:val="center"/>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表3</w:t>
      </w:r>
      <w:r>
        <w:rPr>
          <w:rFonts w:hint="default" w:ascii="Times New Roman" w:hAnsi="Times New Roman" w:eastAsia="宋体"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rPr>
        <w:t>1 项目实际建设情况一览表</w:t>
      </w:r>
    </w:p>
    <w:tbl>
      <w:tblPr>
        <w:tblW w:w="81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91"/>
        <w:gridCol w:w="1116"/>
        <w:gridCol w:w="6180"/>
      </w:tblGrid>
      <w:tr>
        <w:trPr>
          <w:trHeight w:val="492" w:hRule="atLeast"/>
          <w:jc w:val="center"/>
        </w:trPr>
        <w:tc>
          <w:tcPr>
            <w:tcW w:w="891"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工程类别</w:t>
            </w:r>
          </w:p>
        </w:tc>
        <w:tc>
          <w:tcPr>
            <w:tcW w:w="1116"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6180"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后评价</w:t>
            </w:r>
            <w:r>
              <w:rPr>
                <w:rFonts w:hint="default" w:ascii="Times New Roman" w:hAnsi="Times New Roman" w:eastAsia="宋体" w:cs="Times New Roman"/>
                <w:b/>
                <w:color w:val="auto"/>
                <w:sz w:val="21"/>
                <w:szCs w:val="21"/>
                <w:highlight w:val="none"/>
              </w:rPr>
              <w:t>实际建设情况</w:t>
            </w:r>
          </w:p>
        </w:tc>
      </w:tr>
      <w:tr>
        <w:trPr>
          <w:trHeight w:val="933" w:hRule="atLeast"/>
          <w:jc w:val="center"/>
        </w:trPr>
        <w:tc>
          <w:tcPr>
            <w:tcW w:w="891"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116" w:type="dxa"/>
            <w:tcBorders>
              <w:tl2br w:val="nil"/>
              <w:tr2bl w:val="nil"/>
            </w:tcBorders>
            <w:vAlign w:val="center"/>
          </w:tcPr>
          <w:p>
            <w:pPr>
              <w:pStyle w:val="109"/>
              <w:widowControl w:val="0"/>
              <w:wordWrap/>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生产系统</w:t>
            </w:r>
          </w:p>
        </w:tc>
        <w:tc>
          <w:tcPr>
            <w:tcW w:w="6180" w:type="dxa"/>
            <w:tcBorders>
              <w:tl2br w:val="nil"/>
              <w:tr2bl w:val="nil"/>
            </w:tcBorders>
            <w:vAlign w:val="center"/>
          </w:tcPr>
          <w:p>
            <w:pPr>
              <w:pStyle w:val="675"/>
              <w:widowControl w:val="0"/>
              <w:wordWrap/>
              <w:autoSpaceDE w:val="0"/>
              <w:autoSpaceDN w:val="0"/>
              <w:adjustRightInd/>
              <w:snapToGrid/>
              <w:spacing w:before="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占地面积4036m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，建筑面积580m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，共1座车间，主要用于矿石的入料、破碎、球磨、筛选及磁选。</w:t>
            </w:r>
          </w:p>
        </w:tc>
      </w:tr>
      <w:tr>
        <w:trPr>
          <w:trHeight w:val="316" w:hRule="atLeast"/>
          <w:jc w:val="center"/>
        </w:trPr>
        <w:tc>
          <w:tcPr>
            <w:tcW w:w="891" w:type="dxa"/>
            <w:vMerge w:val="restart"/>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辅助</w:t>
            </w:r>
            <w:r>
              <w:rPr>
                <w:rFonts w:hint="default" w:ascii="Times New Roman" w:hAnsi="Times New Roman" w:eastAsia="宋体" w:cs="Times New Roman"/>
                <w:color w:val="auto"/>
                <w:sz w:val="21"/>
                <w:szCs w:val="21"/>
              </w:rPr>
              <w:t>工程</w:t>
            </w:r>
          </w:p>
        </w:tc>
        <w:tc>
          <w:tcPr>
            <w:tcW w:w="1116" w:type="dxa"/>
            <w:tcBorders>
              <w:tl2br w:val="nil"/>
              <w:tr2bl w:val="nil"/>
            </w:tcBorders>
            <w:vAlign w:val="center"/>
          </w:tcPr>
          <w:p>
            <w:pPr>
              <w:pStyle w:val="109"/>
              <w:widowControl w:val="0"/>
              <w:wordWrap/>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辅助设施</w:t>
            </w:r>
          </w:p>
        </w:tc>
        <w:tc>
          <w:tcPr>
            <w:tcW w:w="6180" w:type="dxa"/>
            <w:tcBorders>
              <w:tl2br w:val="nil"/>
              <w:tr2bl w:val="nil"/>
            </w:tcBorders>
            <w:vAlign w:val="center"/>
          </w:tcPr>
          <w:p>
            <w:pPr>
              <w:autoSpaceDE w:val="0"/>
              <w:autoSpaceDN w:val="0"/>
              <w:adjustRightInd w:val="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kern w:val="0"/>
                <w:sz w:val="21"/>
                <w:szCs w:val="21"/>
                <w:lang w:val="en-US" w:eastAsia="zh-CN"/>
              </w:rPr>
              <w:t>场地已进行硬化处理，</w:t>
            </w:r>
            <w:r>
              <w:rPr>
                <w:rFonts w:hint="default" w:ascii="Times New Roman" w:hAnsi="Times New Roman" w:eastAsia="宋体" w:cs="Times New Roman"/>
                <w:color w:val="auto"/>
                <w:kern w:val="0"/>
                <w:sz w:val="21"/>
                <w:szCs w:val="21"/>
              </w:rPr>
              <w:t>设置</w:t>
            </w:r>
            <w:r>
              <w:rPr>
                <w:rFonts w:hint="default" w:ascii="Times New Roman" w:hAnsi="Times New Roman" w:eastAsia="宋体" w:cs="Times New Roman"/>
                <w:color w:val="auto"/>
                <w:kern w:val="0"/>
                <w:sz w:val="21"/>
                <w:szCs w:val="21"/>
                <w:lang w:val="en-US" w:eastAsia="zh-CN"/>
              </w:rPr>
              <w:t>两</w:t>
            </w:r>
            <w:r>
              <w:rPr>
                <w:rFonts w:hint="default" w:ascii="Times New Roman" w:hAnsi="Times New Roman" w:eastAsia="宋体" w:cs="Times New Roman"/>
                <w:color w:val="auto"/>
                <w:kern w:val="0"/>
                <w:sz w:val="21"/>
                <w:szCs w:val="21"/>
              </w:rPr>
              <w:t>座回水池，有效容积约4000m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，用于生产使用；</w:t>
            </w:r>
          </w:p>
        </w:tc>
      </w:tr>
      <w:tr>
        <w:trPr>
          <w:trHeight w:val="263" w:hRule="atLeast"/>
          <w:jc w:val="center"/>
        </w:trPr>
        <w:tc>
          <w:tcPr>
            <w:tcW w:w="891" w:type="dxa"/>
            <w:vMerge w:val="continue"/>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16" w:type="dxa"/>
            <w:tcBorders>
              <w:tl2br w:val="nil"/>
              <w:tr2bl w:val="nil"/>
            </w:tcBorders>
            <w:vAlign w:val="center"/>
          </w:tcPr>
          <w:p>
            <w:pPr>
              <w:pStyle w:val="168"/>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办公室</w:t>
            </w:r>
          </w:p>
        </w:tc>
        <w:tc>
          <w:tcPr>
            <w:tcW w:w="6180" w:type="dxa"/>
            <w:tcBorders>
              <w:tl2br w:val="nil"/>
              <w:tr2bl w:val="nil"/>
            </w:tcBorders>
            <w:vAlign w:val="center"/>
          </w:tcPr>
          <w:p>
            <w:pPr>
              <w:autoSpaceDE w:val="0"/>
              <w:autoSpaceDN w:val="0"/>
              <w:adjustRightInd w:val="0"/>
              <w:ind w:left="0" w:leftChars="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占地面积</w:t>
            </w: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w:t>
            </w: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，主要用于办公使用</w:t>
            </w:r>
            <w:r>
              <w:rPr>
                <w:rFonts w:hint="default" w:ascii="Times New Roman" w:hAnsi="Times New Roman" w:eastAsia="宋体" w:cs="Times New Roman"/>
                <w:color w:val="auto"/>
                <w:sz w:val="21"/>
                <w:szCs w:val="21"/>
                <w:lang w:eastAsia="zh-CN"/>
              </w:rPr>
              <w:t>；</w:t>
            </w:r>
          </w:p>
        </w:tc>
      </w:tr>
      <w:tr>
        <w:trPr>
          <w:trHeight w:val="263" w:hRule="atLeast"/>
          <w:jc w:val="center"/>
        </w:trPr>
        <w:tc>
          <w:tcPr>
            <w:tcW w:w="891" w:type="dxa"/>
            <w:vMerge w:val="continue"/>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16" w:type="dxa"/>
            <w:tcBorders>
              <w:tl2br w:val="nil"/>
              <w:tr2bl w:val="nil"/>
            </w:tcBorders>
            <w:vAlign w:val="center"/>
          </w:tcPr>
          <w:p>
            <w:pPr>
              <w:pStyle w:val="168"/>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宿舍</w:t>
            </w:r>
          </w:p>
        </w:tc>
        <w:tc>
          <w:tcPr>
            <w:tcW w:w="6180" w:type="dxa"/>
            <w:tcBorders>
              <w:tl2br w:val="nil"/>
              <w:tr2bl w:val="nil"/>
            </w:tcBorders>
            <w:vAlign w:val="center"/>
          </w:tcPr>
          <w:p>
            <w:pPr>
              <w:autoSpaceDE w:val="0"/>
              <w:autoSpaceDN w:val="0"/>
              <w:adjustRightInd w:val="0"/>
              <w:ind w:left="0" w:leftChars="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本项目不设置宿舍，仅设置一间休息室，供员工午休</w:t>
            </w:r>
          </w:p>
        </w:tc>
      </w:tr>
      <w:tr>
        <w:trPr>
          <w:trHeight w:val="263" w:hRule="atLeast"/>
          <w:jc w:val="center"/>
        </w:trPr>
        <w:tc>
          <w:tcPr>
            <w:tcW w:w="891" w:type="dxa"/>
            <w:vMerge w:val="continue"/>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16" w:type="dxa"/>
            <w:tcBorders>
              <w:tl2br w:val="nil"/>
              <w:tr2bl w:val="nil"/>
            </w:tcBorders>
            <w:vAlign w:val="center"/>
          </w:tcPr>
          <w:p>
            <w:pPr>
              <w:pStyle w:val="168"/>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食堂</w:t>
            </w:r>
          </w:p>
        </w:tc>
        <w:tc>
          <w:tcPr>
            <w:tcW w:w="6180" w:type="dxa"/>
            <w:tcBorders>
              <w:tl2br w:val="nil"/>
              <w:tr2bl w:val="nil"/>
            </w:tcBorders>
            <w:vAlign w:val="center"/>
          </w:tcPr>
          <w:p>
            <w:pPr>
              <w:autoSpaceDE w:val="0"/>
              <w:autoSpaceDN w:val="0"/>
              <w:adjustRightInd w:val="0"/>
              <w:ind w:left="0" w:leftChars="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本项目不设置食堂，员工就餐</w:t>
            </w:r>
            <w:r>
              <w:rPr>
                <w:rFonts w:hint="default" w:ascii="Times New Roman" w:hAnsi="Times New Roman" w:eastAsia="宋体" w:cs="Times New Roman"/>
                <w:color w:val="auto"/>
                <w:kern w:val="0"/>
                <w:sz w:val="21"/>
                <w:szCs w:val="21"/>
                <w:lang w:val="en-US" w:eastAsia="zh-CN"/>
              </w:rPr>
              <w:t>自带</w:t>
            </w:r>
            <w:r>
              <w:rPr>
                <w:rFonts w:hint="default" w:ascii="Times New Roman" w:hAnsi="Times New Roman" w:eastAsia="宋体" w:cs="Times New Roman"/>
                <w:color w:val="auto"/>
                <w:kern w:val="0"/>
                <w:sz w:val="21"/>
                <w:szCs w:val="21"/>
                <w:lang w:eastAsia="zh-CN"/>
              </w:rPr>
              <w:t>；</w:t>
            </w:r>
          </w:p>
        </w:tc>
      </w:tr>
      <w:tr>
        <w:trPr>
          <w:trHeight w:val="390" w:hRule="atLeast"/>
          <w:jc w:val="center"/>
        </w:trPr>
        <w:tc>
          <w:tcPr>
            <w:tcW w:w="891" w:type="dxa"/>
            <w:vMerge w:val="restart"/>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公用</w:t>
            </w:r>
            <w:r>
              <w:rPr>
                <w:rFonts w:hint="default" w:ascii="Times New Roman" w:hAnsi="Times New Roman" w:eastAsia="宋体" w:cs="Times New Roman"/>
                <w:color w:val="auto"/>
                <w:sz w:val="21"/>
                <w:szCs w:val="21"/>
              </w:rPr>
              <w:t>工程</w:t>
            </w:r>
          </w:p>
        </w:tc>
        <w:tc>
          <w:tcPr>
            <w:tcW w:w="1116" w:type="dxa"/>
            <w:tcBorders>
              <w:tl2br w:val="nil"/>
              <w:tr2bl w:val="nil"/>
            </w:tcBorders>
            <w:vAlign w:val="center"/>
          </w:tcPr>
          <w:p>
            <w:pPr>
              <w:pStyle w:val="168"/>
              <w:ind w:left="0" w:leftChars="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供暖工程</w:t>
            </w:r>
          </w:p>
        </w:tc>
        <w:tc>
          <w:tcPr>
            <w:tcW w:w="6180" w:type="dxa"/>
            <w:tcBorders>
              <w:tl2br w:val="nil"/>
              <w:tr2bl w:val="nil"/>
            </w:tcBorders>
            <w:vAlign w:val="center"/>
          </w:tcPr>
          <w:p>
            <w:pPr>
              <w:autoSpaceDE w:val="0"/>
              <w:autoSpaceDN w:val="0"/>
              <w:adjustRightInd w:val="0"/>
              <w:ind w:left="0" w:leftChars="0" w:right="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项目办公生活设施供热均采用电采暖，生产厂房不供暖</w:t>
            </w:r>
            <w:r>
              <w:rPr>
                <w:rFonts w:hint="default" w:ascii="Times New Roman" w:hAnsi="Times New Roman" w:eastAsia="宋体" w:cs="Times New Roman"/>
                <w:color w:val="auto"/>
                <w:kern w:val="0"/>
                <w:sz w:val="21"/>
                <w:szCs w:val="21"/>
                <w:lang w:eastAsia="zh-CN"/>
              </w:rPr>
              <w:t>；</w:t>
            </w:r>
          </w:p>
        </w:tc>
      </w:tr>
      <w:tr>
        <w:trPr>
          <w:trHeight w:val="435"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6" w:type="dxa"/>
            <w:tcBorders>
              <w:tl2br w:val="nil"/>
              <w:tr2bl w:val="nil"/>
            </w:tcBorders>
            <w:vAlign w:val="center"/>
          </w:tcPr>
          <w:p>
            <w:pPr>
              <w:pStyle w:val="168"/>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供水工程</w:t>
            </w:r>
          </w:p>
        </w:tc>
        <w:tc>
          <w:tcPr>
            <w:tcW w:w="6180" w:type="dxa"/>
            <w:tcBorders>
              <w:tl2br w:val="nil"/>
              <w:tr2bl w:val="nil"/>
            </w:tcBorders>
            <w:vAlign w:val="center"/>
          </w:tcPr>
          <w:p>
            <w:pPr>
              <w:autoSpaceDE w:val="0"/>
              <w:autoSpaceDN w:val="0"/>
              <w:adjustRightInd w:val="0"/>
              <w:ind w:left="0" w:leftChars="0" w:right="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rPr>
              <w:t>项目生产用水来源为铁矿尾矿库回水</w:t>
            </w:r>
          </w:p>
        </w:tc>
      </w:tr>
      <w:tr>
        <w:trPr>
          <w:trHeight w:val="425"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6" w:type="dxa"/>
            <w:tcBorders>
              <w:tl2br w:val="nil"/>
              <w:tr2bl w:val="nil"/>
            </w:tcBorders>
            <w:vAlign w:val="center"/>
          </w:tcPr>
          <w:p>
            <w:pPr>
              <w:pStyle w:val="168"/>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排水工程</w:t>
            </w:r>
          </w:p>
        </w:tc>
        <w:tc>
          <w:tcPr>
            <w:tcW w:w="6180" w:type="dxa"/>
            <w:tcBorders>
              <w:tl2br w:val="nil"/>
              <w:tr2bl w:val="nil"/>
            </w:tcBorders>
            <w:vAlign w:val="center"/>
          </w:tcPr>
          <w:p>
            <w:pPr>
              <w:autoSpaceDE w:val="0"/>
              <w:autoSpaceDN w:val="0"/>
              <w:adjustRightInd w:val="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厂区生活污水排入</w:t>
            </w:r>
            <w:r>
              <w:rPr>
                <w:rFonts w:hint="default" w:ascii="Times New Roman" w:hAnsi="Times New Roman" w:eastAsia="宋体" w:cs="Times New Roman"/>
                <w:color w:val="auto"/>
                <w:kern w:val="0"/>
                <w:sz w:val="21"/>
                <w:szCs w:val="21"/>
                <w:lang w:eastAsia="zh-CN"/>
              </w:rPr>
              <w:t>旱厕</w:t>
            </w:r>
            <w:r>
              <w:rPr>
                <w:rFonts w:hint="default" w:ascii="Times New Roman" w:hAnsi="Times New Roman" w:eastAsia="宋体" w:cs="Times New Roman"/>
                <w:color w:val="auto"/>
                <w:kern w:val="0"/>
                <w:sz w:val="21"/>
                <w:szCs w:val="21"/>
              </w:rPr>
              <w:t>，定期清掏做生物堆肥处理；</w:t>
            </w:r>
          </w:p>
          <w:p>
            <w:pPr>
              <w:autoSpaceDE w:val="0"/>
              <w:autoSpaceDN w:val="0"/>
              <w:adjustRightInd w:val="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选矿废水、洗砂废水经处理后回用于生产循环使用，不外排；</w:t>
            </w:r>
          </w:p>
        </w:tc>
      </w:tr>
      <w:tr>
        <w:trPr>
          <w:trHeight w:val="425"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6" w:type="dxa"/>
            <w:tcBorders>
              <w:tl2br w:val="nil"/>
              <w:tr2bl w:val="nil"/>
            </w:tcBorders>
            <w:vAlign w:val="center"/>
          </w:tcPr>
          <w:p>
            <w:pPr>
              <w:pStyle w:val="168"/>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供电工程</w:t>
            </w:r>
          </w:p>
        </w:tc>
        <w:tc>
          <w:tcPr>
            <w:tcW w:w="6180" w:type="dxa"/>
            <w:tcBorders>
              <w:tl2br w:val="nil"/>
              <w:tr2bl w:val="nil"/>
            </w:tcBorders>
            <w:vAlign w:val="center"/>
          </w:tcPr>
          <w:p>
            <w:pPr>
              <w:autoSpaceDE w:val="0"/>
              <w:autoSpaceDN w:val="0"/>
              <w:adjustRightInd w:val="0"/>
              <w:ind w:left="0" w:leftChars="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供电由市政提供</w:t>
            </w:r>
          </w:p>
        </w:tc>
      </w:tr>
      <w:tr>
        <w:trPr>
          <w:trHeight w:val="530" w:hRule="atLeast"/>
          <w:jc w:val="center"/>
        </w:trPr>
        <w:tc>
          <w:tcPr>
            <w:tcW w:w="891" w:type="dxa"/>
            <w:vMerge w:val="restart"/>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环保工程</w:t>
            </w:r>
          </w:p>
        </w:tc>
        <w:tc>
          <w:tcPr>
            <w:tcW w:w="1116" w:type="dxa"/>
            <w:vMerge w:val="restart"/>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6180" w:type="dxa"/>
            <w:tcBorders>
              <w:tl2br w:val="nil"/>
              <w:tr2bl w:val="nil"/>
            </w:tcBorders>
            <w:vAlign w:val="center"/>
          </w:tcPr>
          <w:p>
            <w:pPr>
              <w:widowControl w:val="0"/>
              <w:wordWrap/>
              <w:adjustRightInd/>
              <w:snapToGrid/>
              <w:spacing w:line="240" w:lineRule="auto"/>
              <w:ind w:left="0" w:leftChars="0" w:right="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highlight w:val="none"/>
              </w:rPr>
              <w:t>矿石入料</w:t>
            </w:r>
            <w:r>
              <w:rPr>
                <w:rFonts w:hint="default" w:ascii="Times New Roman" w:hAnsi="Times New Roman" w:eastAsia="宋体" w:cs="Times New Roman"/>
                <w:color w:val="auto"/>
                <w:sz w:val="21"/>
                <w:szCs w:val="21"/>
                <w:highlight w:val="none"/>
                <w:lang w:eastAsia="zh-CN"/>
              </w:rPr>
              <w:t>位于封闭车间内，入料口设置喷淋设施及</w:t>
            </w:r>
            <w:r>
              <w:rPr>
                <w:rFonts w:hint="default" w:ascii="Times New Roman" w:hAnsi="Times New Roman" w:eastAsia="宋体" w:cs="Times New Roman"/>
                <w:color w:val="auto"/>
                <w:sz w:val="21"/>
                <w:szCs w:val="21"/>
                <w:highlight w:val="none"/>
              </w:rPr>
              <w:t>收集措施，收集的粉尘经布袋除尘器</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引至</w:t>
            </w:r>
            <w:r>
              <w:rPr>
                <w:rFonts w:hint="default" w:ascii="Times New Roman" w:hAnsi="Times New Roman" w:eastAsia="宋体" w:cs="Times New Roman"/>
                <w:color w:val="auto"/>
                <w:sz w:val="21"/>
                <w:szCs w:val="21"/>
                <w:highlight w:val="none"/>
                <w:lang w:val="en-US" w:eastAsia="zh-CN"/>
              </w:rPr>
              <w:t>1根</w:t>
            </w:r>
            <w:r>
              <w:rPr>
                <w:rFonts w:hint="default" w:ascii="Times New Roman" w:hAnsi="Times New Roman" w:eastAsia="宋体" w:cs="Times New Roman"/>
                <w:color w:val="auto"/>
                <w:sz w:val="21"/>
                <w:szCs w:val="21"/>
                <w:highlight w:val="none"/>
              </w:rPr>
              <w:t>15m高排气筒排放</w:t>
            </w:r>
          </w:p>
        </w:tc>
      </w:tr>
      <w:tr>
        <w:trPr>
          <w:trHeight w:val="586"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116" w:type="dxa"/>
            <w:vMerge w:val="continue"/>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180" w:type="dxa"/>
            <w:tcBorders>
              <w:tl2br w:val="nil"/>
              <w:tr2bl w:val="nil"/>
            </w:tcBorders>
            <w:vAlign w:val="center"/>
          </w:tcPr>
          <w:p>
            <w:pPr>
              <w:widowControl w:val="0"/>
              <w:wordWrap/>
              <w:adjustRightInd/>
              <w:snapToGrid/>
              <w:spacing w:line="240" w:lineRule="auto"/>
              <w:ind w:left="0" w:leftChars="0" w:right="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eastAsia="zh-CN"/>
              </w:rPr>
              <w:t>原料仓库</w:t>
            </w:r>
            <w:r>
              <w:rPr>
                <w:rFonts w:hint="default" w:ascii="Times New Roman" w:hAnsi="Times New Roman" w:eastAsia="宋体" w:cs="Times New Roman"/>
                <w:color w:val="auto"/>
                <w:sz w:val="21"/>
                <w:szCs w:val="21"/>
              </w:rPr>
              <w:t>：设置一座</w:t>
            </w:r>
            <w:r>
              <w:rPr>
                <w:rFonts w:hint="default" w:ascii="Times New Roman" w:hAnsi="Times New Roman" w:eastAsia="宋体" w:cs="Times New Roman"/>
                <w:color w:val="auto"/>
                <w:sz w:val="21"/>
                <w:szCs w:val="21"/>
                <w:lang w:eastAsia="zh-CN"/>
              </w:rPr>
              <w:t>原料仓库</w:t>
            </w:r>
            <w:r>
              <w:rPr>
                <w:rFonts w:hint="default" w:ascii="Times New Roman" w:hAnsi="Times New Roman" w:eastAsia="宋体" w:cs="Times New Roman"/>
                <w:color w:val="auto"/>
                <w:sz w:val="21"/>
                <w:szCs w:val="21"/>
              </w:rPr>
              <w:t>，设置封闭仓库及洒水抑尘设施；</w:t>
            </w:r>
          </w:p>
        </w:tc>
      </w:tr>
      <w:tr>
        <w:trPr>
          <w:trHeight w:val="530"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6" w:type="dxa"/>
            <w:vMerge w:val="restart"/>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6180" w:type="dxa"/>
            <w:tcBorders>
              <w:tl2br w:val="nil"/>
              <w:tr2bl w:val="nil"/>
            </w:tcBorders>
            <w:vAlign w:val="center"/>
          </w:tcPr>
          <w:p>
            <w:pPr>
              <w:pStyle w:val="675"/>
              <w:widowControl w:val="0"/>
              <w:wordWrap/>
              <w:autoSpaceDE w:val="0"/>
              <w:autoSpaceDN w:val="0"/>
              <w:adjustRightInd/>
              <w:snapToGrid/>
              <w:spacing w:before="0" w:line="240" w:lineRule="auto"/>
              <w:ind w:left="0" w:leftChars="0" w:right="0" w:firstLine="0" w:firstLineChars="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厂区生活污水排入</w:t>
            </w:r>
            <w:r>
              <w:rPr>
                <w:rFonts w:hint="default" w:ascii="Times New Roman" w:hAnsi="Times New Roman" w:eastAsia="宋体" w:cs="Times New Roman"/>
                <w:color w:val="auto"/>
                <w:kern w:val="0"/>
                <w:sz w:val="21"/>
                <w:szCs w:val="21"/>
                <w:lang w:eastAsia="zh-CN"/>
              </w:rPr>
              <w:t>旱厕</w:t>
            </w:r>
            <w:r>
              <w:rPr>
                <w:rFonts w:hint="default" w:ascii="Times New Roman" w:hAnsi="Times New Roman" w:eastAsia="宋体" w:cs="Times New Roman"/>
                <w:color w:val="auto"/>
                <w:kern w:val="0"/>
                <w:sz w:val="21"/>
                <w:szCs w:val="21"/>
              </w:rPr>
              <w:t>，定期清掏；</w:t>
            </w:r>
          </w:p>
        </w:tc>
      </w:tr>
      <w:tr>
        <w:trPr>
          <w:trHeight w:val="530"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6" w:type="dxa"/>
            <w:vMerge w:val="continue"/>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6180" w:type="dxa"/>
            <w:tcBorders>
              <w:tl2br w:val="nil"/>
              <w:tr2bl w:val="nil"/>
            </w:tcBorders>
            <w:vAlign w:val="center"/>
          </w:tcPr>
          <w:p>
            <w:pPr>
              <w:pStyle w:val="675"/>
              <w:widowControl w:val="0"/>
              <w:wordWrap/>
              <w:autoSpaceDE w:val="0"/>
              <w:autoSpaceDN w:val="0"/>
              <w:adjustRightInd/>
              <w:snapToGrid/>
              <w:spacing w:before="0" w:line="240" w:lineRule="auto"/>
              <w:ind w:left="0" w:leftChars="0" w:right="0" w:firstLine="0" w:firstLineChars="0"/>
              <w:jc w:val="left"/>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kern w:val="0"/>
                <w:sz w:val="21"/>
                <w:szCs w:val="21"/>
              </w:rPr>
              <w:t>水选废水排放至尾矿车间，经浓密过滤后回用于生产；</w:t>
            </w:r>
          </w:p>
        </w:tc>
      </w:tr>
      <w:tr>
        <w:trPr>
          <w:trHeight w:val="530"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6"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6180" w:type="dxa"/>
            <w:tcBorders>
              <w:tl2br w:val="nil"/>
              <w:tr2bl w:val="nil"/>
            </w:tcBorders>
            <w:vAlign w:val="center"/>
          </w:tcPr>
          <w:p>
            <w:pPr>
              <w:pStyle w:val="675"/>
              <w:widowControl w:val="0"/>
              <w:wordWrap/>
              <w:autoSpaceDE w:val="0"/>
              <w:autoSpaceDN w:val="0"/>
              <w:adjustRightInd/>
              <w:snapToGrid/>
              <w:spacing w:before="0" w:line="240" w:lineRule="auto"/>
              <w:ind w:left="0" w:leftChars="0" w:right="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选用低噪声设备，基础减震，产噪设备位于封闭车间内</w:t>
            </w:r>
          </w:p>
        </w:tc>
      </w:tr>
      <w:tr>
        <w:trPr>
          <w:trHeight w:val="530" w:hRule="atLeast"/>
          <w:jc w:val="center"/>
        </w:trPr>
        <w:tc>
          <w:tcPr>
            <w:tcW w:w="891" w:type="dxa"/>
            <w:vMerge w:val="continue"/>
            <w:tcBorders>
              <w:tl2br w:val="nil"/>
              <w:tr2bl w:val="nil"/>
            </w:tcBorders>
            <w:vAlign w:val="center"/>
          </w:tcPr>
          <w:p>
            <w:pPr>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1116" w:type="dxa"/>
            <w:tcBorders>
              <w:tl2br w:val="nil"/>
              <w:tr2bl w:val="nil"/>
            </w:tcBorders>
            <w:vAlign w:val="center"/>
          </w:tcPr>
          <w:p>
            <w:pPr>
              <w:pStyle w:val="675"/>
              <w:widowControl w:val="0"/>
              <w:wordWrap/>
              <w:autoSpaceDE w:val="0"/>
              <w:autoSpaceDN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6180" w:type="dxa"/>
            <w:tcBorders>
              <w:tl2br w:val="nil"/>
              <w:tr2bl w:val="nil"/>
            </w:tcBorders>
            <w:vAlign w:val="center"/>
          </w:tcPr>
          <w:p>
            <w:pPr>
              <w:autoSpaceDE w:val="0"/>
              <w:autoSpaceDN w:val="0"/>
              <w:adjustRightIn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由于尾矿库服务年限仅为1.5年，尾矿库达到服务年限后厂区设置尾矿干排设施，</w:t>
            </w:r>
            <w:r>
              <w:rPr>
                <w:rFonts w:hint="default" w:ascii="Times New Roman" w:hAnsi="Times New Roman" w:eastAsia="宋体" w:cs="Times New Roman"/>
                <w:color w:val="auto"/>
                <w:kern w:val="0"/>
                <w:sz w:val="21"/>
                <w:szCs w:val="21"/>
                <w:lang w:val="en-US" w:eastAsia="zh-CN"/>
              </w:rPr>
              <w:t>选矿过程</w:t>
            </w:r>
            <w:r>
              <w:rPr>
                <w:rFonts w:hint="default" w:ascii="Times New Roman" w:hAnsi="Times New Roman" w:eastAsia="宋体" w:cs="Times New Roman"/>
                <w:color w:val="auto"/>
                <w:kern w:val="0"/>
                <w:sz w:val="21"/>
                <w:szCs w:val="21"/>
              </w:rPr>
              <w:t>产生的尾矿</w:t>
            </w:r>
            <w:r>
              <w:rPr>
                <w:rFonts w:hint="default" w:ascii="Times New Roman" w:hAnsi="Times New Roman" w:eastAsia="宋体" w:cs="Times New Roman"/>
                <w:color w:val="auto"/>
                <w:kern w:val="0"/>
                <w:sz w:val="21"/>
                <w:szCs w:val="21"/>
                <w:lang w:val="en-US" w:eastAsia="zh-CN"/>
              </w:rPr>
              <w:t>渣经尾矿干排设施脱水处理后</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与废石一同</w:t>
            </w:r>
            <w:r>
              <w:rPr>
                <w:rFonts w:hint="default" w:ascii="Times New Roman" w:hAnsi="Times New Roman" w:eastAsia="宋体" w:cs="Times New Roman"/>
                <w:color w:val="auto"/>
                <w:kern w:val="0"/>
                <w:sz w:val="21"/>
                <w:szCs w:val="21"/>
              </w:rPr>
              <w:t>即产即清</w:t>
            </w:r>
            <w:r>
              <w:rPr>
                <w:rFonts w:hint="default" w:ascii="Times New Roman" w:hAnsi="Times New Roman" w:eastAsia="宋体" w:cs="Times New Roman"/>
                <w:color w:val="auto"/>
                <w:sz w:val="21"/>
                <w:szCs w:val="21"/>
              </w:rPr>
              <w:t>，作为建筑材料外售；</w:t>
            </w:r>
          </w:p>
          <w:p>
            <w:pPr>
              <w:pStyle w:val="675"/>
              <w:widowControl w:val="0"/>
              <w:numPr>
                <w:numId w:val="0"/>
              </w:numPr>
              <w:wordWrap w:val="0"/>
              <w:autoSpaceDE w:val="0"/>
              <w:autoSpaceDN w:val="0"/>
              <w:adjustRightInd/>
              <w:snapToGrid/>
              <w:spacing w:before="0" w:line="240" w:lineRule="auto"/>
              <w:ind w:left="0" w:leftChars="0" w:right="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2、生活垃圾由环卫部门定期清运</w:t>
            </w:r>
          </w:p>
          <w:p>
            <w:pPr>
              <w:pStyle w:val="675"/>
              <w:widowControl w:val="0"/>
              <w:numPr>
                <w:numId w:val="0"/>
              </w:numPr>
              <w:wordWrap w:val="0"/>
              <w:autoSpaceDE w:val="0"/>
              <w:autoSpaceDN w:val="0"/>
              <w:adjustRightInd/>
              <w:snapToGrid/>
              <w:spacing w:before="0" w:line="240" w:lineRule="auto"/>
              <w:ind w:left="0" w:leftChars="0" w:right="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highlight w:val="none"/>
                <w:lang w:val="en-US" w:eastAsia="zh-CN"/>
              </w:rPr>
              <w:t>设备维护过程中产生的废机油、废机油桶暂存于危废贮存点内，定期交由有资质单位进行处置</w:t>
            </w:r>
          </w:p>
        </w:tc>
      </w:tr>
    </w:tbl>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35" w:name="_Toc17940"/>
      <w:bookmarkStart w:id="236" w:name="_Toc1859"/>
      <w:r>
        <w:rPr>
          <w:rFonts w:hint="default" w:ascii="Times New Roman" w:hAnsi="Times New Roman" w:eastAsia="宋体" w:cs="Times New Roman"/>
          <w:bCs w:val="0"/>
          <w:color w:val="auto"/>
          <w:sz w:val="30"/>
          <w:highlight w:val="none"/>
        </w:rPr>
        <w:t>3.1.</w:t>
      </w:r>
      <w:r>
        <w:rPr>
          <w:rFonts w:hint="default" w:ascii="Times New Roman" w:hAnsi="Times New Roman" w:eastAsia="宋体" w:cs="Times New Roman"/>
          <w:bCs w:val="0"/>
          <w:color w:val="auto"/>
          <w:sz w:val="30"/>
          <w:highlight w:val="none"/>
          <w:lang w:val="en-US" w:eastAsia="zh-CN"/>
        </w:rPr>
        <w:t>3</w:t>
      </w:r>
      <w:r>
        <w:rPr>
          <w:rFonts w:hint="default" w:ascii="Times New Roman" w:hAnsi="Times New Roman" w:eastAsia="宋体" w:cs="Times New Roman"/>
          <w:bCs w:val="0"/>
          <w:color w:val="auto"/>
          <w:sz w:val="30"/>
          <w:highlight w:val="none"/>
        </w:rPr>
        <w:t>项目主要生产设备情况</w:t>
      </w:r>
      <w:bookmarkEnd w:id="235"/>
      <w:bookmarkEnd w:id="236"/>
    </w:p>
    <w:p>
      <w:pPr>
        <w:spacing w:before="20" w:after="120" w:line="360" w:lineRule="auto"/>
        <w:ind w:firstLine="480" w:firstLineChars="200"/>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项目生产设备情况见表3-2。</w:t>
      </w:r>
    </w:p>
    <w:p>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表3-2  项目主要设备一览表</w:t>
      </w:r>
    </w:p>
    <w:tbl>
      <w:tblPr>
        <w:tblW w:w="76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6"/>
        <w:gridCol w:w="1887"/>
        <w:gridCol w:w="2112"/>
        <w:gridCol w:w="1600"/>
        <w:gridCol w:w="1429"/>
      </w:tblGrid>
      <w:tr>
        <w:trPr>
          <w:trHeight w:val="642" w:hRule="atLeast"/>
          <w:jc w:val="center"/>
        </w:trPr>
        <w:tc>
          <w:tcPr>
            <w:tcW w:w="626" w:type="dxa"/>
            <w:tcBorders>
              <w:lef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887"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设备名称</w:t>
            </w:r>
          </w:p>
        </w:tc>
        <w:tc>
          <w:tcPr>
            <w:tcW w:w="2112"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原环评数量</w:t>
            </w:r>
          </w:p>
        </w:tc>
        <w:tc>
          <w:tcPr>
            <w:tcW w:w="1600" w:type="dxa"/>
            <w:tcBorders>
              <w:righ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rPr>
              <w:t>原验收数量</w:t>
            </w:r>
          </w:p>
        </w:tc>
        <w:tc>
          <w:tcPr>
            <w:tcW w:w="1429" w:type="dxa"/>
            <w:tcBorders>
              <w:righ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厂区现有数量</w:t>
            </w:r>
          </w:p>
        </w:tc>
      </w:tr>
      <w:tr>
        <w:trPr>
          <w:trHeight w:val="642" w:hRule="atLeast"/>
          <w:jc w:val="center"/>
        </w:trPr>
        <w:tc>
          <w:tcPr>
            <w:tcW w:w="626" w:type="dxa"/>
            <w:tcBorders>
              <w:lef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球磨机</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lang w:val="en-US" w:eastAsia="zh-CN"/>
              </w:rPr>
              <w:t>2台1500×3000mm</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lang w:val="en-US" w:eastAsia="zh-CN"/>
              </w:rPr>
              <w:t>2台1500×3000mm</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lang w:val="en-US" w:eastAsia="zh-CN"/>
              </w:rPr>
              <w:t>2台1500×3000mm</w:t>
            </w:r>
          </w:p>
        </w:tc>
      </w:tr>
      <w:tr>
        <w:trPr>
          <w:trHeight w:val="90" w:hRule="atLeast"/>
          <w:jc w:val="center"/>
        </w:trPr>
        <w:tc>
          <w:tcPr>
            <w:tcW w:w="626" w:type="dxa"/>
            <w:tcBorders>
              <w:lef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球磨机</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vertAlign w:val="superscript"/>
                <w:lang w:val="en-US" w:eastAsia="zh-CN"/>
              </w:rPr>
            </w:pPr>
            <w:r>
              <w:rPr>
                <w:rFonts w:hint="default" w:ascii="Times New Roman" w:hAnsi="Times New Roman" w:eastAsia="宋体" w:cs="Times New Roman"/>
                <w:color w:val="auto"/>
                <w:sz w:val="21"/>
                <w:szCs w:val="21"/>
                <w:lang w:val="en-US" w:eastAsia="zh-CN"/>
              </w:rPr>
              <w:t>1台1800×4500mm</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1台1800×4500mm</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1台2145×4500mm</w:t>
            </w:r>
          </w:p>
        </w:tc>
      </w:tr>
      <w:tr>
        <w:trPr>
          <w:trHeight w:val="630" w:hRule="atLeast"/>
          <w:jc w:val="center"/>
        </w:trPr>
        <w:tc>
          <w:tcPr>
            <w:tcW w:w="626" w:type="dxa"/>
            <w:tcBorders>
              <w:lef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破碎机</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val="en-US" w:eastAsia="zh-CN"/>
              </w:rPr>
              <w:t>2台400×600mm</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2台400×600mm</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2台400×600mm</w:t>
            </w:r>
          </w:p>
        </w:tc>
      </w:tr>
      <w:tr>
        <w:trPr>
          <w:trHeight w:val="90" w:hRule="atLeast"/>
          <w:jc w:val="center"/>
        </w:trPr>
        <w:tc>
          <w:tcPr>
            <w:tcW w:w="626" w:type="dxa"/>
            <w:tcBorders>
              <w:lef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磁滑轮</w:t>
            </w:r>
          </w:p>
        </w:tc>
        <w:tc>
          <w:tcPr>
            <w:tcW w:w="2112" w:type="dxa"/>
            <w:vAlign w:val="center"/>
          </w:tcPr>
          <w:p>
            <w:pPr>
              <w:pStyle w:val="168"/>
              <w:widowControl w:val="0"/>
              <w:wordWrap/>
              <w:topLinePunct w:val="1"/>
              <w:autoSpaceDE w:val="0"/>
              <w:autoSpaceDN w:val="0"/>
              <w:adjustRightInd/>
              <w:snapToGrid/>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1台</w:t>
            </w:r>
          </w:p>
        </w:tc>
        <w:tc>
          <w:tcPr>
            <w:tcW w:w="1600" w:type="dxa"/>
            <w:tcBorders>
              <w:right w:val="nil"/>
            </w:tcBorders>
            <w:vAlign w:val="center"/>
          </w:tcPr>
          <w:p>
            <w:pPr>
              <w:pStyle w:val="168"/>
              <w:widowControl w:val="0"/>
              <w:wordWrap/>
              <w:topLinePunct w:val="1"/>
              <w:autoSpaceDE w:val="0"/>
              <w:autoSpaceDN w:val="0"/>
              <w:adjustRightInd/>
              <w:snapToGrid/>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1台</w:t>
            </w:r>
          </w:p>
        </w:tc>
        <w:tc>
          <w:tcPr>
            <w:tcW w:w="1429" w:type="dxa"/>
            <w:tcBorders>
              <w:right w:val="nil"/>
            </w:tcBorders>
            <w:vAlign w:val="center"/>
          </w:tcPr>
          <w:p>
            <w:pPr>
              <w:pStyle w:val="168"/>
              <w:widowControl w:val="0"/>
              <w:wordWrap/>
              <w:topLinePunct w:val="1"/>
              <w:autoSpaceDE w:val="0"/>
              <w:autoSpaceDN w:val="0"/>
              <w:adjustRightInd/>
              <w:snapToGrid/>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1台</w:t>
            </w:r>
          </w:p>
        </w:tc>
      </w:tr>
      <w:tr>
        <w:trPr>
          <w:trHeight w:val="90" w:hRule="atLeast"/>
          <w:jc w:val="center"/>
        </w:trPr>
        <w:tc>
          <w:tcPr>
            <w:tcW w:w="626" w:type="dxa"/>
            <w:tcBorders>
              <w:lef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5</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磁选机</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9台</w:t>
            </w:r>
          </w:p>
          <w:p>
            <w:pPr>
              <w:pStyle w:val="168"/>
              <w:widowControl w:val="0"/>
              <w:wordWrap/>
              <w:topLinePunct w:val="1"/>
              <w:autoSpaceDE w:val="0"/>
              <w:autoSpaceDN w:val="0"/>
              <w:adjustRightInd/>
              <w:snapToGrid/>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2500×1100mm</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9台</w:t>
            </w:r>
          </w:p>
          <w:p>
            <w:pPr>
              <w:pStyle w:val="168"/>
              <w:widowControl w:val="0"/>
              <w:wordWrap/>
              <w:topLinePunct w:val="1"/>
              <w:autoSpaceDE w:val="0"/>
              <w:autoSpaceDN w:val="0"/>
              <w:adjustRightInd/>
              <w:snapToGrid/>
              <w:ind w:left="0" w:leftChars="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2500×1100mm</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9台</w:t>
            </w:r>
          </w:p>
          <w:p>
            <w:pPr>
              <w:pStyle w:val="168"/>
              <w:widowControl w:val="0"/>
              <w:wordWrap/>
              <w:topLinePunct w:val="1"/>
              <w:autoSpaceDE w:val="0"/>
              <w:autoSpaceDN w:val="0"/>
              <w:adjustRightInd/>
              <w:snapToGrid/>
              <w:ind w:left="0" w:leftChars="0"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2500×1100mm</w:t>
            </w:r>
          </w:p>
        </w:tc>
      </w:tr>
      <w:tr>
        <w:trPr>
          <w:trHeight w:val="125" w:hRule="atLeast"/>
          <w:jc w:val="center"/>
        </w:trPr>
        <w:tc>
          <w:tcPr>
            <w:tcW w:w="626" w:type="dxa"/>
            <w:tcBorders>
              <w:lef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val="en-US" w:eastAsia="zh-CN"/>
              </w:rPr>
              <w:t>细料仓</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1台150m²</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val="en-US" w:eastAsia="zh-CN"/>
              </w:rPr>
              <w:t>1台150m²</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1台150m²</w:t>
            </w:r>
          </w:p>
        </w:tc>
      </w:tr>
      <w:tr>
        <w:trPr>
          <w:trHeight w:val="309" w:hRule="atLeast"/>
          <w:jc w:val="center"/>
        </w:trPr>
        <w:tc>
          <w:tcPr>
            <w:tcW w:w="626" w:type="dxa"/>
            <w:tcBorders>
              <w:lef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高频筛</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3台6m²</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3台6m²</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3台6m²</w:t>
            </w:r>
          </w:p>
        </w:tc>
      </w:tr>
      <w:tr>
        <w:trPr>
          <w:trHeight w:val="310" w:hRule="atLeast"/>
          <w:jc w:val="center"/>
        </w:trPr>
        <w:tc>
          <w:tcPr>
            <w:tcW w:w="626" w:type="dxa"/>
            <w:tcBorders>
              <w:lef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8</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振动给料机</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3台ZD2</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3台ZD2</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3台ZD2</w:t>
            </w:r>
          </w:p>
        </w:tc>
      </w:tr>
      <w:tr>
        <w:trPr>
          <w:trHeight w:val="319" w:hRule="atLeast"/>
          <w:jc w:val="center"/>
        </w:trPr>
        <w:tc>
          <w:tcPr>
            <w:tcW w:w="626" w:type="dxa"/>
            <w:tcBorders>
              <w:left w:val="nil"/>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9</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val="en-US" w:eastAsia="zh-CN"/>
              </w:rPr>
              <w:t>喂料输送机</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3台B500×4000</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3台B500×4000</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3台B500×4000</w:t>
            </w:r>
          </w:p>
        </w:tc>
      </w:tr>
      <w:tr>
        <w:trPr>
          <w:trHeight w:val="319" w:hRule="atLeast"/>
          <w:jc w:val="center"/>
        </w:trPr>
        <w:tc>
          <w:tcPr>
            <w:tcW w:w="626" w:type="dxa"/>
            <w:tcBorders>
              <w:lef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砂浆泵</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2台4寸</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2台4寸</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2台4寸</w:t>
            </w:r>
          </w:p>
        </w:tc>
      </w:tr>
      <w:tr>
        <w:trPr>
          <w:trHeight w:val="319" w:hRule="atLeast"/>
          <w:jc w:val="center"/>
        </w:trPr>
        <w:tc>
          <w:tcPr>
            <w:tcW w:w="626" w:type="dxa"/>
            <w:tcBorders>
              <w:lef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皮带输送机</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3台B600×3000</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3台B600×3000</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3台B600×3000</w:t>
            </w:r>
          </w:p>
        </w:tc>
      </w:tr>
      <w:tr>
        <w:trPr>
          <w:trHeight w:val="319" w:hRule="atLeast"/>
          <w:jc w:val="center"/>
        </w:trPr>
        <w:tc>
          <w:tcPr>
            <w:tcW w:w="626" w:type="dxa"/>
            <w:tcBorders>
              <w:lef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干排设备</w:t>
            </w:r>
          </w:p>
        </w:tc>
        <w:tc>
          <w:tcPr>
            <w:tcW w:w="2112" w:type="dxa"/>
            <w:vAlign w:val="center"/>
          </w:tcPr>
          <w:p>
            <w:pPr>
              <w:widowControl w:val="0"/>
              <w:wordWrap/>
              <w:adjustRightInd/>
              <w:snapToGrid/>
              <w:spacing w:line="360" w:lineRule="auto"/>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600" w:type="dxa"/>
            <w:tcBorders>
              <w:righ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429" w:type="dxa"/>
            <w:tcBorders>
              <w:righ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sz w:val="21"/>
                <w:szCs w:val="21"/>
                <w:lang w:val="en-US" w:eastAsia="zh-CN"/>
              </w:rPr>
              <w:t>台</w:t>
            </w:r>
          </w:p>
        </w:tc>
      </w:tr>
      <w:tr>
        <w:trPr>
          <w:trHeight w:val="319" w:hRule="atLeast"/>
          <w:jc w:val="center"/>
        </w:trPr>
        <w:tc>
          <w:tcPr>
            <w:tcW w:w="626" w:type="dxa"/>
            <w:tcBorders>
              <w:left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布袋除尘器</w:t>
            </w:r>
          </w:p>
        </w:tc>
        <w:tc>
          <w:tcPr>
            <w:tcW w:w="2112" w:type="dxa"/>
            <w:vAlign w:val="center"/>
          </w:tcPr>
          <w:p>
            <w:pPr>
              <w:widowControl w:val="0"/>
              <w:wordWrap/>
              <w:adjustRightInd/>
              <w:snapToGrid/>
              <w:spacing w:line="360" w:lineRule="auto"/>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sz w:val="21"/>
                <w:szCs w:val="21"/>
                <w:lang w:val="en-US" w:eastAsia="zh-CN"/>
              </w:rPr>
              <w:t>台</w:t>
            </w:r>
          </w:p>
        </w:tc>
        <w:tc>
          <w:tcPr>
            <w:tcW w:w="1600" w:type="dxa"/>
            <w:tcBorders>
              <w:right w:val="nil"/>
            </w:tcBorders>
            <w:vAlign w:val="center"/>
          </w:tcPr>
          <w:p>
            <w:pPr>
              <w:widowControl w:val="0"/>
              <w:wordWrap/>
              <w:adjustRightInd/>
              <w:snapToGrid/>
              <w:spacing w:line="360" w:lineRule="auto"/>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sz w:val="21"/>
                <w:szCs w:val="21"/>
                <w:lang w:val="en-US" w:eastAsia="zh-CN"/>
              </w:rPr>
              <w:t>台</w:t>
            </w:r>
          </w:p>
        </w:tc>
        <w:tc>
          <w:tcPr>
            <w:tcW w:w="1429" w:type="dxa"/>
            <w:tcBorders>
              <w:right w:val="nil"/>
            </w:tcBorders>
            <w:vAlign w:val="center"/>
          </w:tcPr>
          <w:p>
            <w:pPr>
              <w:widowControl w:val="0"/>
              <w:wordWrap/>
              <w:adjustRightInd/>
              <w:snapToGrid/>
              <w:spacing w:line="360" w:lineRule="auto"/>
              <w:ind w:left="0" w:leftChars="0" w:right="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sz w:val="21"/>
                <w:szCs w:val="21"/>
                <w:lang w:val="en-US" w:eastAsia="zh-CN"/>
              </w:rPr>
              <w:t>台</w:t>
            </w:r>
          </w:p>
        </w:tc>
      </w:tr>
      <w:tr>
        <w:trPr>
          <w:trHeight w:val="319" w:hRule="atLeast"/>
          <w:jc w:val="center"/>
        </w:trPr>
        <w:tc>
          <w:tcPr>
            <w:tcW w:w="626" w:type="dxa"/>
            <w:tcBorders>
              <w:lef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1887"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旋流器+高频脱水筛</w:t>
            </w:r>
          </w:p>
        </w:tc>
        <w:tc>
          <w:tcPr>
            <w:tcW w:w="2112" w:type="dxa"/>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00"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429" w:type="dxa"/>
            <w:tcBorders>
              <w:right w:val="nil"/>
            </w:tcBorders>
            <w:vAlign w:val="center"/>
          </w:tcPr>
          <w:p>
            <w:pPr>
              <w:pStyle w:val="168"/>
              <w:widowControl w:val="0"/>
              <w:wordWrap/>
              <w:topLinePunct w:val="1"/>
              <w:autoSpaceDE w:val="0"/>
              <w:autoSpaceDN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1套</w:t>
            </w:r>
          </w:p>
        </w:tc>
      </w:tr>
    </w:tbl>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37" w:name="_Toc7496"/>
      <w:bookmarkStart w:id="238" w:name="_Toc6087"/>
      <w:r>
        <w:rPr>
          <w:rFonts w:hint="default" w:ascii="Times New Roman" w:hAnsi="Times New Roman" w:eastAsia="宋体" w:cs="Times New Roman"/>
          <w:bCs w:val="0"/>
          <w:color w:val="auto"/>
          <w:sz w:val="30"/>
          <w:highlight w:val="none"/>
        </w:rPr>
        <w:t>3.1.</w:t>
      </w:r>
      <w:r>
        <w:rPr>
          <w:rFonts w:hint="default" w:ascii="Times New Roman" w:hAnsi="Times New Roman" w:eastAsia="宋体" w:cs="Times New Roman"/>
          <w:bCs w:val="0"/>
          <w:color w:val="auto"/>
          <w:sz w:val="30"/>
          <w:highlight w:val="none"/>
          <w:lang w:val="en-US" w:eastAsia="zh-CN"/>
        </w:rPr>
        <w:t>4</w:t>
      </w:r>
      <w:r>
        <w:rPr>
          <w:rFonts w:hint="default" w:ascii="Times New Roman" w:hAnsi="Times New Roman" w:eastAsia="宋体" w:cs="Times New Roman"/>
          <w:bCs w:val="0"/>
          <w:color w:val="auto"/>
          <w:sz w:val="30"/>
          <w:highlight w:val="none"/>
        </w:rPr>
        <w:t>项目主要原辅材料及能源</w:t>
      </w:r>
      <w:bookmarkEnd w:id="237"/>
      <w:bookmarkEnd w:id="238"/>
    </w:p>
    <w:p>
      <w:pPr>
        <w:adjustRightInd w:val="0"/>
        <w:spacing w:before="20" w:after="120" w:line="360" w:lineRule="auto"/>
        <w:ind w:firstLine="480" w:firstLineChars="200"/>
        <w:jc w:val="left"/>
        <w:rPr>
          <w:rFonts w:hint="default" w:ascii="Times New Roman" w:hAnsi="Times New Roman" w:eastAsia="宋体" w:cs="Times New Roman"/>
          <w:color w:val="auto"/>
          <w:sz w:val="24"/>
          <w:highlight w:val="none"/>
        </w:rPr>
      </w:pPr>
      <w:r>
        <w:rPr>
          <w:rFonts w:hint="default" w:ascii="宋体" w:hAnsi="宋体" w:eastAsia="宋体" w:cs="宋体"/>
          <w:color w:val="auto"/>
          <w:sz w:val="24"/>
          <w:szCs w:val="24"/>
          <w:highlight w:val="none"/>
          <w:lang w:val="en-US" w:eastAsia="zh-CN"/>
        </w:rPr>
        <w:t>项目原辅材料及用量情况见下表3-3。</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bCs/>
          <w:color w:val="auto"/>
          <w:sz w:val="24"/>
          <w:szCs w:val="21"/>
          <w:highlight w:val="none"/>
        </w:rPr>
        <w:t>表3-</w:t>
      </w:r>
      <w:r>
        <w:rPr>
          <w:rFonts w:hint="default" w:ascii="Times New Roman" w:hAnsi="Times New Roman" w:eastAsia="宋体" w:cs="Times New Roman"/>
          <w:b/>
          <w:bCs/>
          <w:color w:val="auto"/>
          <w:sz w:val="24"/>
          <w:szCs w:val="21"/>
          <w:highlight w:val="none"/>
          <w:lang w:val="en-US" w:eastAsia="zh-CN"/>
        </w:rPr>
        <w:t>3</w:t>
      </w:r>
      <w:r>
        <w:rPr>
          <w:rFonts w:hint="default" w:ascii="Times New Roman" w:hAnsi="Times New Roman" w:eastAsia="宋体" w:cs="Times New Roman"/>
          <w:b/>
          <w:bCs/>
          <w:color w:val="auto"/>
          <w:sz w:val="24"/>
          <w:szCs w:val="21"/>
          <w:highlight w:val="none"/>
        </w:rPr>
        <w:t xml:space="preserve"> 项目原辅材料用量表</w:t>
      </w:r>
    </w:p>
    <w:tbl>
      <w:tblPr>
        <w:tblW w:w="76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1703"/>
        <w:gridCol w:w="1741"/>
        <w:gridCol w:w="1734"/>
      </w:tblGrid>
      <w:tr>
        <w:trPr>
          <w:trHeight w:val="216" w:hRule="atLeast"/>
          <w:jc w:val="center"/>
        </w:trPr>
        <w:tc>
          <w:tcPr>
            <w:tcW w:w="2461" w:type="dxa"/>
            <w:vMerge w:val="restart"/>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原辅料名称</w:t>
            </w:r>
          </w:p>
        </w:tc>
        <w:tc>
          <w:tcPr>
            <w:tcW w:w="5178" w:type="dxa"/>
            <w:gridSpan w:val="3"/>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年用量（吨/年）</w:t>
            </w:r>
          </w:p>
        </w:tc>
      </w:tr>
      <w:tr>
        <w:trPr>
          <w:trHeight w:val="212" w:hRule="atLeast"/>
          <w:jc w:val="center"/>
        </w:trPr>
        <w:tc>
          <w:tcPr>
            <w:tcW w:w="2461" w:type="dxa"/>
            <w:vMerge w:val="continue"/>
            <w:vAlign w:val="center"/>
          </w:tcPr>
          <w:p>
            <w:pPr>
              <w:jc w:val="center"/>
              <w:rPr>
                <w:rFonts w:hint="default" w:ascii="Times New Roman" w:hAnsi="Times New Roman" w:eastAsia="宋体" w:cs="Times New Roman"/>
                <w:color w:val="auto"/>
                <w:szCs w:val="21"/>
                <w:highlight w:val="none"/>
              </w:rPr>
            </w:pPr>
          </w:p>
        </w:tc>
        <w:tc>
          <w:tcPr>
            <w:tcW w:w="1703"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环评</w:t>
            </w:r>
          </w:p>
        </w:tc>
        <w:tc>
          <w:tcPr>
            <w:tcW w:w="1741"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验收</w:t>
            </w:r>
          </w:p>
        </w:tc>
        <w:tc>
          <w:tcPr>
            <w:tcW w:w="173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实际用量</w:t>
            </w:r>
          </w:p>
        </w:tc>
      </w:tr>
      <w:tr>
        <w:trPr>
          <w:trHeight w:val="232" w:hRule="atLeast"/>
          <w:jc w:val="center"/>
        </w:trPr>
        <w:tc>
          <w:tcPr>
            <w:tcW w:w="2461" w:type="dxa"/>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snapToGrid w:val="0"/>
                <w:color w:val="auto"/>
                <w:kern w:val="0"/>
                <w:sz w:val="21"/>
                <w:szCs w:val="21"/>
              </w:rPr>
              <w:t>铁矿石</w:t>
            </w:r>
          </w:p>
        </w:tc>
        <w:tc>
          <w:tcPr>
            <w:tcW w:w="1703" w:type="dxa"/>
            <w:vAlign w:val="center"/>
          </w:tcPr>
          <w:p>
            <w:pPr>
              <w:widowControl/>
              <w:wordWrap/>
              <w:adjustRightInd w:val="0"/>
              <w:snapToGrid w:val="0"/>
              <w:ind w:left="0" w:leftChars="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lang w:val="en-US" w:eastAsia="zh-CN"/>
              </w:rPr>
              <w:t>18万</w:t>
            </w:r>
          </w:p>
        </w:tc>
        <w:tc>
          <w:tcPr>
            <w:tcW w:w="1741" w:type="dxa"/>
            <w:vAlign w:val="center"/>
          </w:tcPr>
          <w:p>
            <w:pPr>
              <w:widowControl/>
              <w:wordWrap/>
              <w:adjustRightInd w:val="0"/>
              <w:snapToGrid w:val="0"/>
              <w:ind w:left="0" w:leftChars="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lang w:val="en-US" w:eastAsia="zh-CN"/>
              </w:rPr>
              <w:t>18万</w:t>
            </w:r>
          </w:p>
        </w:tc>
        <w:tc>
          <w:tcPr>
            <w:tcW w:w="1734" w:type="dxa"/>
            <w:vAlign w:val="center"/>
          </w:tcPr>
          <w:p>
            <w:pPr>
              <w:widowControl/>
              <w:wordWrap/>
              <w:adjustRightInd w:val="0"/>
              <w:snapToGrid w:val="0"/>
              <w:ind w:left="0" w:leftChars="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kern w:val="0"/>
                <w:sz w:val="21"/>
                <w:szCs w:val="21"/>
                <w:lang w:val="en-US" w:eastAsia="zh-CN"/>
              </w:rPr>
              <w:t>18万</w:t>
            </w:r>
          </w:p>
        </w:tc>
      </w:tr>
    </w:tbl>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项目能源及用量见表3-4。</w:t>
      </w:r>
    </w:p>
    <w:p>
      <w:pPr>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val="0"/>
          <w:color w:val="auto"/>
          <w:sz w:val="24"/>
          <w:highlight w:val="none"/>
        </w:rPr>
        <w:t>表3-</w:t>
      </w:r>
      <w:r>
        <w:rPr>
          <w:rFonts w:hint="default" w:ascii="Times New Roman" w:hAnsi="Times New Roman" w:eastAsia="宋体"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rPr>
        <w:t>项目能源及用量</w:t>
      </w:r>
    </w:p>
    <w:tbl>
      <w:tblPr>
        <w:tblW w:w="7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664"/>
        <w:gridCol w:w="1744"/>
        <w:gridCol w:w="2864"/>
      </w:tblGrid>
      <w:tr>
        <w:trPr>
          <w:trHeight w:val="325" w:hRule="atLeast"/>
          <w:jc w:val="center"/>
        </w:trPr>
        <w:tc>
          <w:tcPr>
            <w:tcW w:w="1225" w:type="dxa"/>
            <w:tcBorders>
              <w:top w:val="single" w:color="auto" w:sz="12" w:space="0"/>
              <w:left w:val="nil"/>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664" w:type="dxa"/>
            <w:tcBorders>
              <w:top w:val="single" w:color="auto" w:sz="12" w:space="0"/>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1744" w:type="dxa"/>
            <w:tcBorders>
              <w:top w:val="single" w:color="auto" w:sz="12" w:space="0"/>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用量</w:t>
            </w:r>
          </w:p>
        </w:tc>
        <w:tc>
          <w:tcPr>
            <w:tcW w:w="2864" w:type="dxa"/>
            <w:tcBorders>
              <w:top w:val="single" w:color="auto" w:sz="12" w:space="0"/>
              <w:right w:val="nil"/>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来源</w:t>
            </w:r>
          </w:p>
        </w:tc>
      </w:tr>
      <w:tr>
        <w:trPr>
          <w:trHeight w:val="306" w:hRule="atLeast"/>
          <w:jc w:val="center"/>
        </w:trPr>
        <w:tc>
          <w:tcPr>
            <w:tcW w:w="1225" w:type="dxa"/>
            <w:tcBorders>
              <w:left w:val="nil"/>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664" w:type="dxa"/>
            <w:vAlign w:val="center"/>
          </w:tcPr>
          <w:p>
            <w:pPr>
              <w:widowControl w:val="0"/>
              <w:wordWrap/>
              <w:adjustRightInd/>
              <w:snapToGrid/>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lang w:val="en-US" w:eastAsia="zh-CN"/>
              </w:rPr>
              <w:t>水</w:t>
            </w:r>
          </w:p>
        </w:tc>
        <w:tc>
          <w:tcPr>
            <w:tcW w:w="1744" w:type="dxa"/>
            <w:vAlign w:val="center"/>
          </w:tcPr>
          <w:p>
            <w:pPr>
              <w:wordWrap/>
              <w:adjustRightInd w:val="0"/>
              <w:snapToGrid w:val="0"/>
              <w:ind w:left="-105" w:leftChars="-50" w:right="-105" w:rightChars="-5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lang w:val="en-US" w:eastAsia="zh-CN"/>
              </w:rPr>
              <w:t>81万</w:t>
            </w:r>
          </w:p>
        </w:tc>
        <w:tc>
          <w:tcPr>
            <w:tcW w:w="2864" w:type="dxa"/>
            <w:tcBorders>
              <w:right w:val="nil"/>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市政供水管网</w:t>
            </w:r>
          </w:p>
        </w:tc>
      </w:tr>
      <w:tr>
        <w:trPr>
          <w:trHeight w:val="316" w:hRule="atLeast"/>
          <w:jc w:val="center"/>
        </w:trPr>
        <w:tc>
          <w:tcPr>
            <w:tcW w:w="1225" w:type="dxa"/>
            <w:tcBorders>
              <w:left w:val="nil"/>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664" w:type="dxa"/>
            <w:vAlign w:val="center"/>
          </w:tcPr>
          <w:p>
            <w:pPr>
              <w:widowControl w:val="0"/>
              <w:wordWrap/>
              <w:adjustRightInd/>
              <w:snapToGrid/>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1"/>
                <w:szCs w:val="21"/>
                <w:lang w:val="en-US" w:eastAsia="zh-CN"/>
              </w:rPr>
              <w:t>电</w:t>
            </w:r>
          </w:p>
        </w:tc>
        <w:tc>
          <w:tcPr>
            <w:tcW w:w="1744" w:type="dxa"/>
            <w:vAlign w:val="center"/>
          </w:tcPr>
          <w:p>
            <w:pPr>
              <w:wordWrap/>
              <w:adjustRightInd w:val="0"/>
              <w:snapToGrid w:val="0"/>
              <w:ind w:left="-105" w:leftChars="-50" w:right="-105" w:rightChars="-5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00万Kwh/a</w:t>
            </w:r>
          </w:p>
        </w:tc>
        <w:tc>
          <w:tcPr>
            <w:tcW w:w="2864" w:type="dxa"/>
            <w:tcBorders>
              <w:right w:val="nil"/>
            </w:tcBorders>
            <w:vAlign w:val="center"/>
          </w:tcPr>
          <w:p>
            <w:pPr>
              <w:pStyle w:val="17"/>
              <w:spacing w:after="0"/>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市政电网</w:t>
            </w:r>
          </w:p>
        </w:tc>
      </w:tr>
    </w:tbl>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39" w:name="_Toc16177"/>
      <w:bookmarkStart w:id="240" w:name="_Toc17779"/>
      <w:r>
        <w:rPr>
          <w:rFonts w:hint="default" w:ascii="Times New Roman" w:hAnsi="Times New Roman" w:eastAsia="宋体" w:cs="Times New Roman"/>
          <w:bCs w:val="0"/>
          <w:color w:val="auto"/>
          <w:sz w:val="30"/>
          <w:highlight w:val="none"/>
        </w:rPr>
        <w:t>3.1.</w:t>
      </w:r>
      <w:r>
        <w:rPr>
          <w:rFonts w:hint="default" w:ascii="Times New Roman" w:hAnsi="Times New Roman" w:eastAsia="宋体" w:cs="Times New Roman"/>
          <w:bCs w:val="0"/>
          <w:color w:val="auto"/>
          <w:sz w:val="30"/>
          <w:highlight w:val="none"/>
          <w:lang w:val="en-US" w:eastAsia="zh-CN"/>
        </w:rPr>
        <w:t>5</w:t>
      </w:r>
      <w:r>
        <w:rPr>
          <w:rFonts w:hint="default" w:ascii="Times New Roman" w:hAnsi="Times New Roman" w:eastAsia="宋体" w:cs="Times New Roman"/>
          <w:bCs w:val="0"/>
          <w:color w:val="auto"/>
          <w:sz w:val="30"/>
          <w:highlight w:val="none"/>
        </w:rPr>
        <w:t>项目公用工程及辅助设施</w:t>
      </w:r>
      <w:bookmarkEnd w:id="239"/>
      <w:bookmarkEnd w:id="240"/>
    </w:p>
    <w:p>
      <w:pPr>
        <w:keepNext/>
        <w:keepLines/>
        <w:tabs>
          <w:tab w:val="left" w:pos="1080"/>
        </w:tabs>
        <w:spacing w:before="40"/>
        <w:ind w:firstLine="560" w:firstLineChars="200"/>
        <w:outlineLvl w:val="3"/>
        <w:rPr>
          <w:rFonts w:hint="default" w:ascii="Times New Roman" w:hAnsi="Times New Roman" w:eastAsia="宋体" w:cs="Times New Roman"/>
          <w:b/>
          <w:color w:val="auto"/>
          <w:sz w:val="28"/>
          <w:szCs w:val="24"/>
          <w:highlight w:val="none"/>
        </w:rPr>
      </w:pPr>
      <w:r>
        <w:rPr>
          <w:rFonts w:hint="default" w:ascii="Times New Roman" w:hAnsi="Times New Roman" w:eastAsia="宋体" w:cs="Times New Roman"/>
          <w:b/>
          <w:color w:val="auto"/>
          <w:sz w:val="28"/>
          <w:szCs w:val="24"/>
          <w:highlight w:val="none"/>
        </w:rPr>
        <w:t>3.1.</w:t>
      </w:r>
      <w:r>
        <w:rPr>
          <w:rFonts w:hint="default" w:ascii="Times New Roman" w:hAnsi="Times New Roman" w:eastAsia="宋体" w:cs="Times New Roman"/>
          <w:b/>
          <w:color w:val="auto"/>
          <w:sz w:val="28"/>
          <w:szCs w:val="24"/>
          <w:highlight w:val="none"/>
          <w:lang w:val="en-US" w:eastAsia="zh-CN"/>
        </w:rPr>
        <w:t>5</w:t>
      </w:r>
      <w:r>
        <w:rPr>
          <w:rFonts w:hint="default" w:ascii="Times New Roman" w:hAnsi="Times New Roman" w:eastAsia="宋体" w:cs="Times New Roman"/>
          <w:b/>
          <w:color w:val="auto"/>
          <w:sz w:val="28"/>
          <w:szCs w:val="24"/>
          <w:highlight w:val="none"/>
        </w:rPr>
        <w:t>.1给排水</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1、给水</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本项目水源为市政供水管网供给，用水量为81万t/a。</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2、排水</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项目生活污水经化粪池预处理后，定期清掏回用于农田，不外排。选矿废水、洗砂废水经处理后回用于生产循环使用，不外排。</w:t>
      </w:r>
    </w:p>
    <w:p>
      <w:pPr>
        <w:keepNext/>
        <w:keepLines/>
        <w:tabs>
          <w:tab w:val="left" w:pos="1080"/>
        </w:tabs>
        <w:spacing w:before="40"/>
        <w:ind w:firstLine="560" w:firstLineChars="200"/>
        <w:outlineLvl w:val="3"/>
        <w:rPr>
          <w:rFonts w:hint="default" w:ascii="Times New Roman" w:hAnsi="Times New Roman" w:eastAsia="宋体" w:cs="Times New Roman"/>
          <w:b/>
          <w:color w:val="auto"/>
          <w:sz w:val="28"/>
          <w:szCs w:val="24"/>
          <w:highlight w:val="none"/>
        </w:rPr>
      </w:pPr>
      <w:r>
        <w:rPr>
          <w:rFonts w:hint="default" w:ascii="Times New Roman" w:hAnsi="Times New Roman" w:eastAsia="宋体" w:cs="Times New Roman"/>
          <w:b/>
          <w:color w:val="auto"/>
          <w:sz w:val="28"/>
          <w:szCs w:val="24"/>
          <w:highlight w:val="none"/>
        </w:rPr>
        <w:t>3.1.</w:t>
      </w:r>
      <w:r>
        <w:rPr>
          <w:rFonts w:hint="default" w:ascii="Times New Roman" w:hAnsi="Times New Roman" w:eastAsia="宋体" w:cs="Times New Roman"/>
          <w:b/>
          <w:color w:val="auto"/>
          <w:sz w:val="28"/>
          <w:szCs w:val="24"/>
          <w:highlight w:val="none"/>
          <w:lang w:val="en-US" w:eastAsia="zh-CN"/>
        </w:rPr>
        <w:t>5</w:t>
      </w:r>
      <w:r>
        <w:rPr>
          <w:rFonts w:hint="default" w:ascii="Times New Roman" w:hAnsi="Times New Roman" w:eastAsia="宋体" w:cs="Times New Roman"/>
          <w:b/>
          <w:color w:val="auto"/>
          <w:sz w:val="28"/>
          <w:szCs w:val="24"/>
          <w:highlight w:val="none"/>
        </w:rPr>
        <w:t>.2 供电</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项目用电由市政电网供给。</w:t>
      </w:r>
    </w:p>
    <w:p>
      <w:pPr>
        <w:keepNext/>
        <w:keepLines/>
        <w:tabs>
          <w:tab w:val="left" w:pos="1080"/>
        </w:tabs>
        <w:spacing w:before="40"/>
        <w:ind w:firstLine="560" w:firstLineChars="200"/>
        <w:outlineLvl w:val="3"/>
        <w:rPr>
          <w:rFonts w:hint="default" w:ascii="Times New Roman" w:hAnsi="Times New Roman" w:eastAsia="宋体" w:cs="Times New Roman"/>
          <w:b/>
          <w:color w:val="auto"/>
          <w:sz w:val="28"/>
          <w:szCs w:val="24"/>
          <w:highlight w:val="none"/>
        </w:rPr>
      </w:pPr>
      <w:r>
        <w:rPr>
          <w:rFonts w:hint="default" w:ascii="Times New Roman" w:hAnsi="Times New Roman" w:eastAsia="宋体" w:cs="Times New Roman"/>
          <w:b/>
          <w:color w:val="auto"/>
          <w:sz w:val="28"/>
          <w:szCs w:val="24"/>
          <w:highlight w:val="none"/>
        </w:rPr>
        <w:t>3.1.</w:t>
      </w:r>
      <w:r>
        <w:rPr>
          <w:rFonts w:hint="default" w:ascii="Times New Roman" w:hAnsi="Times New Roman" w:eastAsia="宋体" w:cs="Times New Roman"/>
          <w:b/>
          <w:color w:val="auto"/>
          <w:sz w:val="28"/>
          <w:szCs w:val="24"/>
          <w:highlight w:val="none"/>
          <w:lang w:val="en-US" w:eastAsia="zh-CN"/>
        </w:rPr>
        <w:t>5</w:t>
      </w:r>
      <w:r>
        <w:rPr>
          <w:rFonts w:hint="default" w:ascii="Times New Roman" w:hAnsi="Times New Roman" w:eastAsia="宋体" w:cs="Times New Roman"/>
          <w:b/>
          <w:color w:val="auto"/>
          <w:sz w:val="28"/>
          <w:szCs w:val="24"/>
          <w:highlight w:val="none"/>
        </w:rPr>
        <w:t>.3供暖</w:t>
      </w:r>
    </w:p>
    <w:p>
      <w:pPr>
        <w:adjustRightInd w:val="0"/>
        <w:spacing w:before="20" w:after="120"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highlight w:val="none"/>
        </w:rPr>
        <w:t>项目冬季</w:t>
      </w:r>
      <w:r>
        <w:rPr>
          <w:rFonts w:hint="default" w:ascii="Times New Roman" w:hAnsi="Times New Roman" w:eastAsia="宋体" w:cs="Times New Roman"/>
          <w:color w:val="auto"/>
          <w:sz w:val="24"/>
          <w:highlight w:val="none"/>
          <w:lang w:val="en-US" w:eastAsia="zh-CN"/>
        </w:rPr>
        <w:t>不供暖</w:t>
      </w:r>
      <w:r>
        <w:rPr>
          <w:rFonts w:hint="default" w:ascii="Times New Roman" w:hAnsi="Times New Roman" w:eastAsia="宋体" w:cs="Times New Roman"/>
          <w:color w:val="auto"/>
          <w:sz w:val="24"/>
          <w:highlight w:val="none"/>
        </w:rPr>
        <w:t>。</w:t>
      </w:r>
    </w:p>
    <w:p>
      <w:pPr>
        <w:pStyle w:val="5"/>
        <w:spacing w:before="40" w:line="240" w:lineRule="auto"/>
        <w:ind w:firstLine="600" w:firstLineChars="200"/>
        <w:rPr>
          <w:rFonts w:hint="default" w:ascii="Times New Roman" w:hAnsi="Times New Roman" w:eastAsia="宋体" w:cs="Times New Roman"/>
          <w:b/>
          <w:color w:val="auto"/>
          <w:sz w:val="28"/>
          <w:szCs w:val="24"/>
          <w:highlight w:val="none"/>
        </w:rPr>
      </w:pPr>
      <w:bookmarkStart w:id="241" w:name="_Toc29403"/>
      <w:bookmarkStart w:id="242" w:name="_Toc28467"/>
      <w:r>
        <w:rPr>
          <w:rFonts w:hint="default" w:ascii="Times New Roman" w:hAnsi="Times New Roman" w:eastAsia="宋体" w:cs="Times New Roman"/>
          <w:bCs w:val="0"/>
          <w:color w:val="auto"/>
          <w:sz w:val="30"/>
          <w:highlight w:val="none"/>
        </w:rPr>
        <w:t>3.1.</w:t>
      </w:r>
      <w:r>
        <w:rPr>
          <w:rFonts w:hint="default" w:ascii="Times New Roman" w:hAnsi="Times New Roman" w:eastAsia="宋体" w:cs="Times New Roman"/>
          <w:bCs w:val="0"/>
          <w:color w:val="auto"/>
          <w:sz w:val="30"/>
          <w:highlight w:val="none"/>
          <w:lang w:val="en-US" w:eastAsia="zh-CN"/>
        </w:rPr>
        <w:t>6</w:t>
      </w:r>
      <w:r>
        <w:rPr>
          <w:rFonts w:hint="default" w:ascii="Times New Roman" w:hAnsi="Times New Roman" w:eastAsia="宋体" w:cs="Times New Roman"/>
          <w:bCs w:val="0"/>
          <w:color w:val="auto"/>
          <w:sz w:val="30"/>
          <w:highlight w:val="none"/>
        </w:rPr>
        <w:t>生产工艺流程及产污分析</w:t>
      </w:r>
      <w:bookmarkEnd w:id="241"/>
      <w:bookmarkEnd w:id="242"/>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项目为铁精粉制造，铁矿石用装载机卸入粗破碎原矿仓，经皮带运输机输送进行粗、中二级破碎，矿石粒度为14-0mm，利用皮带运输机至粉矿仓内。破碎后的矿石通过传送带输送矿料，皮带尾轮安装一磁滑轮，废石因无磁被甩出。破碎工序产生噪声、粉尘和固体废物。</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破碎矿料入储料仓，再经给料机送入球磨研磨，研磨后矿料送至高频筛筛选粗矿粒返回球磨再进行研磨，如此往复循环，合格粒级进入一磁</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一道磁选</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，经过一道磁选脱水、脱尾，一磁后的粗精矿经出料端排出，进入二道精磁选二磁后的粗精矿经出料端排出，经三道精磁选脱尾、脱水</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进行自然沉降脱水脱水后成为铁精粉</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，废水上清液循环使用，选矿尾浆经渣旋流器+高频脱水筛高压脱水，形成含水率10%±2%的干尾矿渣，干尾矿经汽车运至干式堆场。</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工艺流程如下图所示。</w:t>
      </w:r>
    </w:p>
    <w:p>
      <w:pPr>
        <w:snapToGrid w:val="0"/>
        <w:spacing w:line="36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2"/>
          <w:sz w:val="21"/>
          <w:szCs w:val="22"/>
          <w:lang w:val="en-US" w:eastAsia="zh-CN" w:bidi="ar-SA"/>
        </w:rPr>
        <w:pict>
          <v:rect id="文本框 3" o:spid="_x0000_s1032" style="position:absolute;left:0;margin-left:59pt;margin-top:450.85pt;height:87.65pt;width:64.7pt;rotation:0f;z-index:251658240;" o:ole="f" fillcolor="#FFFFFF" filled="t" o:preferrelative="t" stroked="t" coordsize="21600,21600">
            <v:stroke weight="0.5pt" color="#000000" color2="#FFFFFF" opacity="100%" miterlimit="2"/>
            <v:imagedata gain="65536f" blacklevel="0f" gamma="0"/>
            <o:lock v:ext="edit" position="f" selection="f" grouping="f" rotation="f" cropping="f" text="f" aspectratio="f"/>
            <v:textbox>
              <w:txbxContent>
                <w:p>
                  <w:pPr>
                    <w:rPr>
                      <w:color w:val="000000"/>
                      <w:sz w:val="24"/>
                      <w:szCs w:val="24"/>
                    </w:rPr>
                  </w:pPr>
                  <w:r>
                    <w:rPr>
                      <w:rFonts w:hint="default" w:ascii="Times New Roman" w:hAnsi="Times New Roman" w:eastAsia="宋体" w:cs="Times New Roman"/>
                      <w:b w:val="0"/>
                      <w:bCs w:val="0"/>
                      <w:color w:val="000000"/>
                      <w:sz w:val="24"/>
                      <w:szCs w:val="24"/>
                      <w:highlight w:val="none"/>
                      <w:lang w:val="en-US" w:eastAsia="zh-CN"/>
                    </w:rPr>
                    <w:t>旋流器+高频脱水筛</w:t>
                  </w:r>
                </w:p>
              </w:txbxContent>
            </v:textbox>
          </v:rect>
        </w:pict>
      </w:r>
      <w:r>
        <w:rPr>
          <w:rFonts w:hint="default" w:ascii="Times New Roman" w:hAnsi="Times New Roman" w:eastAsia="宋体" w:cs="Times New Roman"/>
          <w:color w:val="auto"/>
          <w:kern w:val="2"/>
          <w:sz w:val="21"/>
          <w:szCs w:val="24"/>
          <w:highlight w:val="none"/>
          <w:lang w:val="en-US" w:eastAsia="zh-CN" w:bidi="ar-SA"/>
        </w:rPr>
        <w:pict>
          <v:shape id="图片框 1030" o:spid="_x0000_s1033" type="#_x0000_t75" style="height:541.55pt;width:349.05pt;rotation:0f;" o:ole="f" fillcolor="#FFFFFF" filled="f" o:preferrelative="t" stroked="t" coordorigin="0,0" coordsize="21600,21600">
            <v:fill on="f" color2="#FFFFFF" focus="0%"/>
            <v:stroke color="#000000" color2="#FFFFFF" opacity="100%" miterlimit="2"/>
            <v:imagedata gain="65536f" blacklevel="1966f" gamma="0" o:title="" r:id="rId16"/>
            <o:lock v:ext="edit" position="f" selection="f" grouping="f" rotation="f" cropping="f" text="f" aspectratio="t"/>
            <w10:wrap type="none"/>
            <w10:anchorlock/>
          </v:shape>
        </w:pict>
      </w:r>
    </w:p>
    <w:p>
      <w:pPr>
        <w:spacing w:beforeLines="50" w:line="480" w:lineRule="exact"/>
        <w:jc w:val="center"/>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图3-2 工艺流程图</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项目实际运营期主要污染工序见表3-5。</w:t>
      </w:r>
    </w:p>
    <w:p>
      <w:pPr>
        <w:jc w:val="center"/>
        <w:rPr>
          <w:rFonts w:hint="default" w:ascii="Times New Roman" w:hAnsi="Times New Roman" w:eastAsia="宋体" w:cs="Times New Roman"/>
          <w:b/>
          <w:bCs w:val="0"/>
          <w:color w:val="auto"/>
          <w:sz w:val="24"/>
          <w:szCs w:val="21"/>
          <w:highlight w:val="none"/>
        </w:rPr>
      </w:pPr>
      <w:r>
        <w:rPr>
          <w:rFonts w:hint="default" w:ascii="Times New Roman" w:hAnsi="Times New Roman" w:eastAsia="宋体" w:cs="Times New Roman"/>
          <w:b/>
          <w:bCs w:val="0"/>
          <w:color w:val="auto"/>
          <w:sz w:val="24"/>
          <w:szCs w:val="21"/>
          <w:highlight w:val="none"/>
        </w:rPr>
        <w:t>表3</w:t>
      </w:r>
      <w:r>
        <w:rPr>
          <w:rFonts w:hint="default" w:ascii="Times New Roman" w:hAnsi="Times New Roman" w:eastAsia="宋体" w:cs="Times New Roman"/>
          <w:b/>
          <w:bCs w:val="0"/>
          <w:color w:val="auto"/>
          <w:sz w:val="24"/>
          <w:szCs w:val="21"/>
          <w:highlight w:val="none"/>
          <w:lang w:val="en-US" w:eastAsia="zh-CN"/>
        </w:rPr>
        <w:t>-5</w:t>
      </w:r>
      <w:r>
        <w:rPr>
          <w:rFonts w:hint="default" w:ascii="Times New Roman" w:hAnsi="Times New Roman" w:eastAsia="宋体" w:cs="Times New Roman"/>
          <w:b/>
          <w:bCs w:val="0"/>
          <w:color w:val="auto"/>
          <w:sz w:val="24"/>
          <w:szCs w:val="21"/>
          <w:highlight w:val="none"/>
        </w:rPr>
        <w:tab/>
      </w:r>
      <w:r>
        <w:rPr>
          <w:rFonts w:hint="default" w:ascii="Times New Roman" w:hAnsi="Times New Roman" w:eastAsia="宋体" w:cs="Times New Roman"/>
          <w:b/>
          <w:bCs w:val="0"/>
          <w:color w:val="auto"/>
          <w:sz w:val="24"/>
          <w:szCs w:val="21"/>
          <w:highlight w:val="none"/>
        </w:rPr>
        <w:t>运营期主要污染工序及污染因子一览表</w:t>
      </w:r>
    </w:p>
    <w:tbl>
      <w:tblPr>
        <w:tblW w:w="77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615"/>
        <w:gridCol w:w="1942"/>
        <w:gridCol w:w="3333"/>
      </w:tblGrid>
      <w:tr>
        <w:trPr>
          <w:trHeight w:val="454" w:hRule="atLeast"/>
          <w:tblHeader/>
          <w:jc w:val="center"/>
        </w:trPr>
        <w:tc>
          <w:tcPr>
            <w:tcW w:w="844"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3333" w:type="dxa"/>
            <w:tcBorders>
              <w:tl2br w:val="nil"/>
              <w:tr2bl w:val="nil"/>
            </w:tcBorders>
            <w:vAlign w:val="center"/>
          </w:tcPr>
          <w:p>
            <w:pPr>
              <w:widowControl w:val="0"/>
              <w:wordWrap/>
              <w:adjustRightInd/>
              <w:snapToGrid/>
              <w:spacing w:line="36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治理措施及效率</w:t>
            </w:r>
          </w:p>
        </w:tc>
      </w:tr>
      <w:tr>
        <w:trPr>
          <w:trHeight w:val="454" w:hRule="atLeast"/>
          <w:jc w:val="center"/>
        </w:trPr>
        <w:tc>
          <w:tcPr>
            <w:tcW w:w="844" w:type="dxa"/>
            <w:vMerge w:val="restart"/>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入料</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333"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设置封闭仓库及洒水抑尘设施</w:t>
            </w:r>
          </w:p>
        </w:tc>
      </w:tr>
      <w:tr>
        <w:trPr>
          <w:trHeight w:val="454" w:hRule="atLeast"/>
          <w:jc w:val="center"/>
        </w:trPr>
        <w:tc>
          <w:tcPr>
            <w:tcW w:w="844" w:type="dxa"/>
            <w:vMerge w:val="continue"/>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破碎、球磨</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333"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收集的粉尘经布袋除尘器</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引至15m高排气筒排放</w:t>
            </w:r>
          </w:p>
        </w:tc>
      </w:tr>
      <w:tr>
        <w:trPr>
          <w:trHeight w:val="454" w:hRule="atLeast"/>
          <w:jc w:val="center"/>
        </w:trPr>
        <w:tc>
          <w:tcPr>
            <w:tcW w:w="844" w:type="dxa"/>
            <w:vMerge w:val="continue"/>
            <w:tcBorders>
              <w:tl2br w:val="nil"/>
              <w:tr2bl w:val="nil"/>
            </w:tcBorders>
            <w:vAlign w:val="center"/>
          </w:tcPr>
          <w:p>
            <w:pPr>
              <w:widowControl w:val="0"/>
              <w:wordWrap/>
              <w:adjustRightInd/>
              <w:snapToGrid/>
              <w:spacing w:line="360" w:lineRule="auto"/>
              <w:jc w:val="center"/>
              <w:textAlignment w:val="auto"/>
              <w:rPr>
                <w:rFonts w:hint="default" w:ascii="Times New Roman" w:hAnsi="Times New Roman" w:eastAsia="宋体" w:cs="Times New Roman"/>
                <w:color w:val="auto"/>
                <w:sz w:val="21"/>
                <w:szCs w:val="21"/>
                <w:highlight w:val="none"/>
              </w:rPr>
            </w:pP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原料储存</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3333"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设置封闭仓库及洒水抑尘设施</w:t>
            </w:r>
          </w:p>
        </w:tc>
      </w:tr>
      <w:tr>
        <w:trPr>
          <w:trHeight w:val="454" w:hRule="atLeast"/>
          <w:jc w:val="center"/>
        </w:trPr>
        <w:tc>
          <w:tcPr>
            <w:tcW w:w="844" w:type="dxa"/>
            <w:vMerge w:val="restart"/>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生产废水</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COD、NH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3333"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选矿生产废水、洗砂废水</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压滤废水</w:t>
            </w:r>
            <w:r>
              <w:rPr>
                <w:rFonts w:hint="default" w:ascii="Times New Roman" w:hAnsi="Times New Roman" w:eastAsia="宋体" w:cs="Times New Roman"/>
                <w:color w:val="auto"/>
                <w:kern w:val="0"/>
                <w:sz w:val="21"/>
                <w:szCs w:val="21"/>
                <w:highlight w:val="none"/>
              </w:rPr>
              <w:t>经处理后回用于生产循环使用，不外排</w:t>
            </w:r>
          </w:p>
        </w:tc>
      </w:tr>
      <w:tr>
        <w:trPr>
          <w:trHeight w:val="454" w:hRule="atLeast"/>
          <w:jc w:val="center"/>
        </w:trPr>
        <w:tc>
          <w:tcPr>
            <w:tcW w:w="844" w:type="dxa"/>
            <w:vMerge w:val="continue"/>
            <w:tcBorders>
              <w:tl2br w:val="nil"/>
              <w:tr2bl w:val="nil"/>
            </w:tcBorders>
            <w:vAlign w:val="center"/>
          </w:tcPr>
          <w:p>
            <w:pPr>
              <w:widowControl w:val="0"/>
              <w:wordWrap/>
              <w:adjustRightInd/>
              <w:snapToGrid/>
              <w:spacing w:line="360" w:lineRule="auto"/>
              <w:jc w:val="center"/>
              <w:textAlignment w:val="auto"/>
              <w:rPr>
                <w:rFonts w:hint="default" w:ascii="Times New Roman" w:hAnsi="Times New Roman" w:eastAsia="宋体" w:cs="Times New Roman"/>
                <w:color w:val="auto"/>
                <w:sz w:val="21"/>
                <w:szCs w:val="21"/>
                <w:highlight w:val="none"/>
              </w:rPr>
            </w:pP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员工</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生活污水（COD、NH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w:t>
            </w:r>
          </w:p>
        </w:tc>
        <w:tc>
          <w:tcPr>
            <w:tcW w:w="3333"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厂区生活污水排入</w:t>
            </w:r>
            <w:r>
              <w:rPr>
                <w:rFonts w:hint="default" w:ascii="Times New Roman" w:hAnsi="Times New Roman" w:eastAsia="宋体" w:cs="Times New Roman"/>
                <w:color w:val="auto"/>
                <w:kern w:val="0"/>
                <w:sz w:val="21"/>
                <w:szCs w:val="21"/>
                <w:highlight w:val="none"/>
                <w:lang w:eastAsia="zh-CN"/>
              </w:rPr>
              <w:t>旱厕</w:t>
            </w:r>
            <w:r>
              <w:rPr>
                <w:rFonts w:hint="default" w:ascii="Times New Roman" w:hAnsi="Times New Roman" w:eastAsia="宋体" w:cs="Times New Roman"/>
                <w:color w:val="auto"/>
                <w:kern w:val="0"/>
                <w:sz w:val="21"/>
                <w:szCs w:val="21"/>
                <w:highlight w:val="none"/>
              </w:rPr>
              <w:t>，定期清掏做生物堆肥处理</w:t>
            </w:r>
            <w:r>
              <w:rPr>
                <w:rFonts w:hint="default" w:ascii="Times New Roman" w:hAnsi="Times New Roman" w:eastAsia="宋体" w:cs="Times New Roman"/>
                <w:color w:val="auto"/>
                <w:sz w:val="21"/>
                <w:szCs w:val="21"/>
                <w:highlight w:val="none"/>
              </w:rPr>
              <w:t>，不外排</w:t>
            </w:r>
          </w:p>
        </w:tc>
      </w:tr>
      <w:tr>
        <w:trPr>
          <w:trHeight w:val="454" w:hRule="atLeast"/>
          <w:jc w:val="center"/>
        </w:trPr>
        <w:tc>
          <w:tcPr>
            <w:tcW w:w="844" w:type="dxa"/>
            <w:tcBorders>
              <w:tl2br w:val="nil"/>
              <w:tr2bl w:val="nil"/>
            </w:tcBorders>
            <w:vAlign w:val="center"/>
          </w:tcPr>
          <w:p>
            <w:pPr>
              <w:widowControl w:val="0"/>
              <w:wordWrap/>
              <w:adjustRightInd/>
              <w:snapToGrid/>
              <w:spacing w:line="36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生产设备</w:t>
            </w:r>
          </w:p>
        </w:tc>
        <w:tc>
          <w:tcPr>
            <w:tcW w:w="1942" w:type="dxa"/>
            <w:tcBorders>
              <w:tl2br w:val="nil"/>
              <w:tr2bl w:val="nil"/>
            </w:tcBorders>
            <w:vAlign w:val="center"/>
          </w:tcPr>
          <w:p>
            <w:pPr>
              <w:adjustRightInd w:val="0"/>
              <w:snapToGrid w:val="0"/>
              <w:spacing w:before="0" w:beforeAutospacing="0" w:after="0" w:afterAutospacing="0"/>
              <w:ind w:left="0" w:leftChars="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vertAlign w:val="subscript"/>
                <w:lang w:val="en-US" w:eastAsia="zh-CN"/>
              </w:rPr>
              <w:t>Aeq</w:t>
            </w:r>
          </w:p>
        </w:tc>
        <w:tc>
          <w:tcPr>
            <w:tcW w:w="3333"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设备噪声采取低噪音设备、</w:t>
            </w:r>
            <w:r>
              <w:rPr>
                <w:rFonts w:hint="default" w:ascii="Times New Roman" w:hAnsi="Times New Roman" w:eastAsia="宋体" w:cs="Times New Roman"/>
                <w:color w:val="auto"/>
                <w:kern w:val="0"/>
                <w:sz w:val="21"/>
                <w:szCs w:val="21"/>
                <w:highlight w:val="none"/>
              </w:rPr>
              <w:t>基础减振</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建筑隔声、</w:t>
            </w:r>
            <w:r>
              <w:rPr>
                <w:rFonts w:hint="default" w:ascii="Times New Roman" w:hAnsi="Times New Roman" w:eastAsia="宋体" w:cs="Times New Roman"/>
                <w:color w:val="auto"/>
                <w:kern w:val="0"/>
                <w:sz w:val="21"/>
                <w:szCs w:val="21"/>
                <w:highlight w:val="none"/>
              </w:rPr>
              <w:t>距离削减</w:t>
            </w:r>
            <w:r>
              <w:rPr>
                <w:rFonts w:hint="default" w:ascii="Times New Roman" w:hAnsi="Times New Roman" w:eastAsia="宋体" w:cs="Times New Roman"/>
                <w:color w:val="auto"/>
                <w:kern w:val="0"/>
                <w:sz w:val="21"/>
                <w:szCs w:val="21"/>
                <w:highlight w:val="none"/>
                <w:lang w:val="en-US" w:eastAsia="zh-CN"/>
              </w:rPr>
              <w:t>等措施</w:t>
            </w:r>
          </w:p>
        </w:tc>
      </w:tr>
      <w:tr>
        <w:trPr>
          <w:trHeight w:val="454" w:hRule="atLeast"/>
          <w:jc w:val="center"/>
        </w:trPr>
        <w:tc>
          <w:tcPr>
            <w:tcW w:w="844" w:type="dxa"/>
            <w:vMerge w:val="restart"/>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选矿</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尾矿渣</w:t>
            </w:r>
          </w:p>
        </w:tc>
        <w:tc>
          <w:tcPr>
            <w:tcW w:w="3333"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尾矿</w:t>
            </w:r>
            <w:r>
              <w:rPr>
                <w:rFonts w:hint="default" w:ascii="Times New Roman" w:hAnsi="Times New Roman" w:eastAsia="宋体" w:cs="Times New Roman"/>
                <w:color w:val="auto"/>
                <w:kern w:val="0"/>
                <w:sz w:val="21"/>
                <w:szCs w:val="21"/>
                <w:highlight w:val="none"/>
                <w:lang w:val="en-US" w:eastAsia="zh-CN"/>
              </w:rPr>
              <w:t>渣经尾矿干排设施脱水处理后</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与废石一同</w:t>
            </w:r>
            <w:r>
              <w:rPr>
                <w:rFonts w:hint="default" w:ascii="Times New Roman" w:hAnsi="Times New Roman" w:eastAsia="宋体" w:cs="Times New Roman"/>
                <w:color w:val="auto"/>
                <w:kern w:val="0"/>
                <w:sz w:val="21"/>
                <w:szCs w:val="21"/>
                <w:highlight w:val="none"/>
              </w:rPr>
              <w:t>即产即清</w:t>
            </w:r>
            <w:r>
              <w:rPr>
                <w:rFonts w:hint="default" w:ascii="Times New Roman" w:hAnsi="Times New Roman" w:eastAsia="宋体" w:cs="Times New Roman"/>
                <w:color w:val="auto"/>
                <w:sz w:val="21"/>
                <w:szCs w:val="21"/>
                <w:highlight w:val="none"/>
              </w:rPr>
              <w:t>，作为建筑材料外售</w:t>
            </w:r>
          </w:p>
        </w:tc>
      </w:tr>
      <w:tr>
        <w:trPr>
          <w:trHeight w:val="454" w:hRule="atLeast"/>
          <w:jc w:val="center"/>
        </w:trPr>
        <w:tc>
          <w:tcPr>
            <w:tcW w:w="844" w:type="dxa"/>
            <w:vMerge w:val="continue"/>
            <w:tcBorders>
              <w:tl2br w:val="nil"/>
              <w:tr2bl w:val="nil"/>
            </w:tcBorders>
            <w:vAlign w:val="center"/>
          </w:tcPr>
          <w:p>
            <w:pPr>
              <w:widowControl w:val="0"/>
              <w:wordWrap/>
              <w:adjustRightInd/>
              <w:snapToGrid/>
              <w:spacing w:line="360" w:lineRule="auto"/>
              <w:jc w:val="center"/>
              <w:textAlignment w:val="auto"/>
              <w:rPr>
                <w:rFonts w:hint="default" w:ascii="Times New Roman" w:hAnsi="Times New Roman" w:eastAsia="宋体" w:cs="Times New Roman"/>
                <w:color w:val="auto"/>
                <w:sz w:val="21"/>
                <w:szCs w:val="21"/>
                <w:highlight w:val="none"/>
              </w:rPr>
            </w:pPr>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员工生活</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333" w:type="dxa"/>
            <w:tcBorders>
              <w:tl2br w:val="nil"/>
              <w:tr2bl w:val="nil"/>
            </w:tcBorders>
            <w:vAlign w:val="top"/>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收集到指定的垃圾堆放点，环卫部门清运处理</w:t>
            </w:r>
          </w:p>
        </w:tc>
      </w:tr>
      <w:tr>
        <w:trPr>
          <w:trHeight w:val="454" w:hRule="atLeast"/>
          <w:jc w:val="center"/>
        </w:trPr>
        <w:tc>
          <w:tcPr>
            <w:tcW w:w="844" w:type="dxa"/>
            <w:vMerge w:val="continue"/>
            <w:tcBorders>
              <w:tl2br w:val="nil"/>
              <w:tr2bl w:val="nil"/>
            </w:tcBorders>
            <w:vAlign w:val="center"/>
          </w:tcPr>
          <w:p>
            <w:pPr>
              <w:widowControl w:val="0"/>
              <w:wordWrap/>
              <w:adjustRightInd/>
              <w:snapToGrid/>
              <w:spacing w:line="360" w:lineRule="auto"/>
              <w:jc w:val="center"/>
              <w:textAlignment w:val="auto"/>
              <w:rPr>
                <w:rFonts w:hint="default" w:ascii="Times New Roman" w:hAnsi="Times New Roman" w:eastAsia="宋体" w:cs="Times New Roman"/>
                <w:color w:val="auto"/>
                <w:sz w:val="21"/>
                <w:szCs w:val="21"/>
                <w:highlight w:val="none"/>
              </w:rPr>
            </w:pPr>
            <w:bookmarkStart w:id="243" w:name="_Toc3324"/>
          </w:p>
        </w:tc>
        <w:tc>
          <w:tcPr>
            <w:tcW w:w="1615"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设备维护</w:t>
            </w:r>
          </w:p>
        </w:tc>
        <w:tc>
          <w:tcPr>
            <w:tcW w:w="1942" w:type="dxa"/>
            <w:tcBorders>
              <w:tl2br w:val="nil"/>
              <w:tr2bl w:val="nil"/>
            </w:tcBorders>
            <w:vAlign w:val="center"/>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废机油、废机油桶</w:t>
            </w:r>
          </w:p>
        </w:tc>
        <w:tc>
          <w:tcPr>
            <w:tcW w:w="3333" w:type="dxa"/>
            <w:tcBorders>
              <w:tl2br w:val="nil"/>
              <w:tr2bl w:val="nil"/>
            </w:tcBorders>
            <w:vAlign w:val="top"/>
          </w:tcPr>
          <w:p>
            <w:pPr>
              <w:widowControl w:val="0"/>
              <w:wordWrap/>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设备维护过程中产生的废机油、废机油桶暂存于危废贮存点内，定期交由有资质单位进行处置</w:t>
            </w:r>
          </w:p>
        </w:tc>
      </w:tr>
    </w:tbl>
    <w:p>
      <w:pPr>
        <w:pStyle w:val="4"/>
        <w:snapToGrid/>
        <w:spacing w:before="80" w:line="240" w:lineRule="auto"/>
        <w:ind w:firstLine="640" w:firstLineChars="200"/>
        <w:rPr>
          <w:rFonts w:hint="default" w:ascii="Times New Roman" w:hAnsi="Times New Roman" w:eastAsia="宋体" w:cs="Times New Roman"/>
          <w:bCs w:val="0"/>
          <w:color w:val="auto"/>
          <w:sz w:val="32"/>
          <w:highlight w:val="none"/>
        </w:rPr>
        <w:sectPr>
          <w:headerReference r:id="rId9" w:type="default"/>
          <w:footerReference r:id="rId10" w:type="default"/>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AndChars" w:linePitch="312"/>
        </w:sectPr>
      </w:pPr>
    </w:p>
    <w:p>
      <w:pPr>
        <w:pStyle w:val="4"/>
        <w:snapToGrid/>
        <w:spacing w:before="80" w:line="240" w:lineRule="auto"/>
        <w:ind w:firstLine="640" w:firstLineChars="200"/>
        <w:rPr>
          <w:rFonts w:hint="default" w:ascii="Times New Roman" w:hAnsi="Times New Roman" w:eastAsia="宋体" w:cs="Times New Roman"/>
          <w:bCs w:val="0"/>
          <w:color w:val="auto"/>
          <w:sz w:val="32"/>
          <w:highlight w:val="none"/>
        </w:rPr>
      </w:pPr>
      <w:bookmarkStart w:id="244" w:name="_Toc7132"/>
      <w:bookmarkStart w:id="245" w:name="_Toc10329"/>
      <w:r>
        <w:rPr>
          <w:rFonts w:hint="default" w:ascii="Times New Roman" w:hAnsi="Times New Roman" w:eastAsia="宋体" w:cs="Times New Roman"/>
          <w:bCs w:val="0"/>
          <w:color w:val="auto"/>
          <w:sz w:val="32"/>
          <w:highlight w:val="none"/>
        </w:rPr>
        <w:t>3.2环保设施建设及运行</w:t>
      </w:r>
      <w:bookmarkEnd w:id="243"/>
      <w:bookmarkEnd w:id="244"/>
      <w:bookmarkEnd w:id="245"/>
    </w:p>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46" w:name="_Toc25681"/>
      <w:bookmarkStart w:id="247" w:name="_Toc11690"/>
      <w:r>
        <w:rPr>
          <w:rFonts w:hint="default" w:ascii="Times New Roman" w:hAnsi="Times New Roman" w:eastAsia="宋体" w:cs="Times New Roman"/>
          <w:bCs w:val="0"/>
          <w:color w:val="auto"/>
          <w:sz w:val="30"/>
          <w:highlight w:val="none"/>
        </w:rPr>
        <w:t>3.2.1废水处理设施及污染物排放</w:t>
      </w:r>
      <w:bookmarkEnd w:id="246"/>
      <w:bookmarkEnd w:id="247"/>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生活污水经化粪池预处理后，定期清掏回用于农田，不外排。选矿生产废水、洗砂废水、压滤废水经处理后回用于生产循环使用，不外排。对周围水环境的影响较小。</w:t>
      </w:r>
    </w:p>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48" w:name="_Toc21048"/>
      <w:bookmarkStart w:id="249" w:name="_Toc20379"/>
      <w:r>
        <w:rPr>
          <w:rFonts w:hint="default" w:ascii="Times New Roman" w:hAnsi="Times New Roman" w:eastAsia="宋体" w:cs="Times New Roman"/>
          <w:bCs w:val="0"/>
          <w:color w:val="auto"/>
          <w:sz w:val="30"/>
          <w:highlight w:val="none"/>
        </w:rPr>
        <w:t>3.2.2废气处理设施及污染物排放</w:t>
      </w:r>
      <w:bookmarkEnd w:id="248"/>
      <w:bookmarkEnd w:id="249"/>
    </w:p>
    <w:p>
      <w:pPr>
        <w:numPr>
          <w:numId w:val="0"/>
        </w:numPr>
        <w:spacing w:before="20" w:after="120" w:line="360" w:lineRule="auto"/>
        <w:ind w:firstLine="480" w:firstLineChars="200"/>
        <w:jc w:val="left"/>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一、</w:t>
      </w:r>
      <w:r>
        <w:rPr>
          <w:rFonts w:hint="default" w:ascii="Times New Roman" w:hAnsi="Times New Roman" w:eastAsia="宋体" w:cs="Times New Roman"/>
          <w:b/>
          <w:bCs/>
          <w:color w:val="auto"/>
          <w:sz w:val="24"/>
          <w:szCs w:val="24"/>
          <w:highlight w:val="none"/>
        </w:rPr>
        <w:t>废气处理设施</w:t>
      </w:r>
    </w:p>
    <w:p>
      <w:pPr>
        <w:adjustRightInd w:val="0"/>
        <w:spacing w:before="20" w:after="120" w:line="360" w:lineRule="auto"/>
        <w:ind w:firstLine="480" w:firstLineChars="200"/>
        <w:jc w:val="left"/>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本项目大气污染物主要产生于入料、破碎、球磨以及原料储存过程中产生的颗粒物，因此设置封闭仓库及洒水抑尘设施，球磨及破碎收集的粉尘经布袋除尘器处理后引至15m高排气筒排放，对环境影响极小。</w:t>
      </w:r>
    </w:p>
    <w:p>
      <w:pPr>
        <w:numPr>
          <w:numId w:val="0"/>
        </w:numPr>
        <w:spacing w:before="20" w:after="120" w:line="360" w:lineRule="auto"/>
        <w:ind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二、</w:t>
      </w:r>
      <w:r>
        <w:rPr>
          <w:rFonts w:hint="default" w:ascii="Times New Roman" w:hAnsi="Times New Roman" w:eastAsia="宋体" w:cs="Times New Roman"/>
          <w:b/>
          <w:bCs/>
          <w:color w:val="auto"/>
          <w:sz w:val="24"/>
          <w:szCs w:val="24"/>
          <w:highlight w:val="none"/>
        </w:rPr>
        <w:t>污染物排放情况</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为了解现状污染物排放量及排放达标情况。本次评价采用排污系数法对废气污染物源强进行核算，污染物排放达标情况采取实测法进行判定。</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（1）入料工序产生的粉尘</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本项目入料粉尘无组织排放，参照《逸散性工业粉尘控制技术》卸料和入料过程逸散尘排放系数为0.02kg/t物料，本项目年处理18万t原矿，工作时间为7920h，因此无组织颗粒物产生速率、产生量为0.455kg/h、3.6t/a，采取车间封闭且设置洒水喷淋措施，可降尘80%,因此入料无组织颗粒物排放速率、排放量为0.09kg/h、0.72t/a。</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（2）破碎、球磨工序产生的粉尘</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本项目原矿破碎、球磨等工序会产生粉尘，参照《排放源统计调查产排污核算方法和系数手册》（生态环境部2021.6.11）中0810铁矿采选行业系数表中产污系数，产污系数情况见表3-6。</w:t>
      </w:r>
    </w:p>
    <w:p>
      <w:pPr>
        <w:ind w:firstLine="422"/>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3-6</w:t>
      </w:r>
      <w:r>
        <w:rPr>
          <w:rFonts w:hint="default" w:ascii="Times New Roman" w:hAnsi="Times New Roman" w:eastAsia="宋体" w:cs="Times New Roman"/>
          <w:b/>
          <w:color w:val="auto"/>
          <w:sz w:val="21"/>
          <w:szCs w:val="21"/>
          <w:lang w:eastAsia="zh-CN"/>
        </w:rPr>
        <w:t xml:space="preserve">    0810铁矿采选行业系数表</w:t>
      </w:r>
    </w:p>
    <w:tbl>
      <w:tblPr>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194"/>
        <w:gridCol w:w="1148"/>
        <w:gridCol w:w="1175"/>
        <w:gridCol w:w="1148"/>
        <w:gridCol w:w="1162"/>
        <w:gridCol w:w="1450"/>
      </w:tblGrid>
      <w:tr>
        <w:trPr>
          <w:trHeight w:val="510" w:hRule="atLeast"/>
          <w:jc w:val="center"/>
        </w:trPr>
        <w:tc>
          <w:tcPr>
            <w:tcW w:w="1239"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工段名称</w:t>
            </w:r>
          </w:p>
        </w:tc>
        <w:tc>
          <w:tcPr>
            <w:tcW w:w="1194"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产品名称</w:t>
            </w:r>
          </w:p>
        </w:tc>
        <w:tc>
          <w:tcPr>
            <w:tcW w:w="1148"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原料名称</w:t>
            </w:r>
          </w:p>
        </w:tc>
        <w:tc>
          <w:tcPr>
            <w:tcW w:w="1175"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工艺名称</w:t>
            </w:r>
          </w:p>
        </w:tc>
        <w:tc>
          <w:tcPr>
            <w:tcW w:w="1148"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规模等级</w:t>
            </w:r>
          </w:p>
        </w:tc>
        <w:tc>
          <w:tcPr>
            <w:tcW w:w="1162"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w:t>
            </w:r>
          </w:p>
        </w:tc>
        <w:tc>
          <w:tcPr>
            <w:tcW w:w="1450"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产污系数</w:t>
            </w:r>
          </w:p>
        </w:tc>
      </w:tr>
      <w:tr>
        <w:trPr>
          <w:trHeight w:val="810" w:hRule="atLeast"/>
          <w:jc w:val="center"/>
        </w:trPr>
        <w:tc>
          <w:tcPr>
            <w:tcW w:w="1239"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选矿</w:t>
            </w:r>
          </w:p>
        </w:tc>
        <w:tc>
          <w:tcPr>
            <w:tcW w:w="1194"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铁块（粉）矿</w:t>
            </w:r>
          </w:p>
        </w:tc>
        <w:tc>
          <w:tcPr>
            <w:tcW w:w="1148"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磁铁矿石</w:t>
            </w:r>
          </w:p>
        </w:tc>
        <w:tc>
          <w:tcPr>
            <w:tcW w:w="1175"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破碎、</w:t>
            </w:r>
            <w:r>
              <w:rPr>
                <w:rFonts w:hint="default" w:ascii="Times New Roman" w:hAnsi="Times New Roman" w:eastAsia="宋体" w:cs="Times New Roman"/>
                <w:color w:val="auto"/>
                <w:sz w:val="21"/>
                <w:szCs w:val="21"/>
                <w:lang w:val="en-US" w:eastAsia="zh-CN"/>
              </w:rPr>
              <w:t>磁选</w:t>
            </w:r>
          </w:p>
        </w:tc>
        <w:tc>
          <w:tcPr>
            <w:tcW w:w="1148"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所有规模</w:t>
            </w:r>
          </w:p>
        </w:tc>
        <w:tc>
          <w:tcPr>
            <w:tcW w:w="1162"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1450" w:type="dxa"/>
            <w:vAlign w:val="center"/>
          </w:tcPr>
          <w:p>
            <w:pPr>
              <w:widowControl/>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0.66kg/t-产品</w:t>
            </w:r>
          </w:p>
        </w:tc>
      </w:tr>
    </w:tbl>
    <w:p>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本项目产品为年产5万吨铁精矿粉，经计算，破碎、球磨工序中颗粒物产生量为33t/a，球磨及破碎收集的粉尘经布袋除尘器处理后引至15m高排气筒排放，集气罩收集效率取60%，布袋除尘器除尘效率为99%，则由组织废气排放量为0.132t/a，无组织废气排放量为13.2t/a。</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则全厂总颗粒物排放量（t/a）=0.72t/a+0.132t/a+13.2t/a=14.052t/a。</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本次评价项目排放情况见检测报告（CNHJ- HP- 260126）监测数据。项目现有工程废气污染源排放情况见表2-5、表2-6。</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由表表2-5、表2-6可知，厂区区边界无组织排放颗粒物及有组织颗粒物排放值满足《铁矿采选工业污染物排放标准》（GB28661-2012）标准。</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default" w:ascii="宋体" w:hAnsi="宋体" w:eastAsia="宋体" w:cs="宋体"/>
          <w:sz w:val="24"/>
          <w:szCs w:val="24"/>
          <w:lang w:val="en-US" w:eastAsia="zh-CN"/>
        </w:rPr>
        <w:t>综上所述，建设单位运营期各大气污染物均达标排放，各污染治理措施正常运行，项目对周围环境空气影响较小。</w:t>
      </w:r>
    </w:p>
    <w:p>
      <w:pPr>
        <w:pStyle w:val="5"/>
        <w:spacing w:before="40" w:line="240" w:lineRule="auto"/>
        <w:ind w:firstLine="600" w:firstLineChars="200"/>
        <w:rPr>
          <w:rFonts w:hint="default" w:ascii="Times New Roman" w:hAnsi="Times New Roman" w:eastAsia="宋体" w:cs="Times New Roman"/>
          <w:bCs w:val="0"/>
          <w:color w:val="auto"/>
          <w:sz w:val="30"/>
          <w:highlight w:val="none"/>
        </w:rPr>
      </w:pPr>
      <w:bookmarkStart w:id="250" w:name="_Toc15775"/>
      <w:bookmarkStart w:id="251" w:name="_Toc18310"/>
      <w:r>
        <w:rPr>
          <w:rFonts w:hint="default" w:ascii="Times New Roman" w:hAnsi="Times New Roman" w:eastAsia="宋体" w:cs="Times New Roman"/>
          <w:bCs w:val="0"/>
          <w:color w:val="auto"/>
          <w:sz w:val="30"/>
          <w:highlight w:val="none"/>
        </w:rPr>
        <w:t>3.2.3噪声污染源及污染防治措施分析</w:t>
      </w:r>
      <w:bookmarkEnd w:id="250"/>
      <w:bookmarkEnd w:id="251"/>
    </w:p>
    <w:p>
      <w:pPr>
        <w:spacing w:before="20" w:after="120" w:line="360" w:lineRule="auto"/>
        <w:ind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一、污染源达标分析</w:t>
      </w:r>
    </w:p>
    <w:p>
      <w:pPr>
        <w:spacing w:line="360" w:lineRule="auto"/>
        <w:rPr>
          <w:rFonts w:hint="default" w:ascii="宋体" w:hAnsi="宋体" w:cs="宋体"/>
          <w:sz w:val="24"/>
          <w:szCs w:val="24"/>
          <w:lang w:val="en-US" w:eastAsia="zh-CN"/>
        </w:rPr>
      </w:pPr>
      <w:r>
        <w:rPr>
          <w:rFonts w:hint="eastAsia" w:ascii="宋体" w:hAnsi="宋体" w:cs="宋体"/>
          <w:sz w:val="24"/>
          <w:szCs w:val="24"/>
          <w:lang w:val="en-US" w:eastAsia="zh-CN"/>
        </w:rPr>
        <w:t xml:space="preserve">    </w:t>
      </w:r>
      <w:r>
        <w:rPr>
          <w:rFonts w:hint="default" w:ascii="宋体" w:hAnsi="宋体" w:cs="宋体"/>
          <w:sz w:val="24"/>
          <w:szCs w:val="24"/>
          <w:lang w:val="en-US" w:eastAsia="zh-CN"/>
        </w:rPr>
        <w:t>项目生产运行阶段，产噪设备主要为破碎机、球磨机、磁选机设备等。生产设备噪声源强较大，强度范围在75</w:t>
      </w:r>
      <w:r>
        <w:rPr>
          <w:rFonts w:hint="eastAsia" w:ascii="宋体" w:hAnsi="宋体" w:cs="宋体"/>
          <w:sz w:val="24"/>
          <w:szCs w:val="24"/>
          <w:lang w:val="en-US" w:eastAsia="zh-CN"/>
        </w:rPr>
        <w:t>-</w:t>
      </w:r>
      <w:r>
        <w:rPr>
          <w:rFonts w:hint="default" w:ascii="宋体" w:hAnsi="宋体" w:cs="宋体"/>
          <w:sz w:val="24"/>
          <w:szCs w:val="24"/>
          <w:lang w:val="en-US" w:eastAsia="zh-CN"/>
        </w:rPr>
        <w:t>95dB</w:t>
      </w:r>
      <w:r>
        <w:rPr>
          <w:rFonts w:hint="eastAsia" w:ascii="宋体" w:hAnsi="宋体" w:cs="宋体"/>
          <w:sz w:val="24"/>
          <w:szCs w:val="24"/>
          <w:lang w:val="en-US" w:eastAsia="zh-CN"/>
        </w:rPr>
        <w:t>（</w:t>
      </w:r>
      <w:r>
        <w:rPr>
          <w:rFonts w:hint="default" w:ascii="宋体" w:hAnsi="宋体" w:cs="宋体"/>
          <w:sz w:val="24"/>
          <w:szCs w:val="24"/>
          <w:lang w:val="en-US" w:eastAsia="zh-CN"/>
        </w:rPr>
        <w:t>A</w:t>
      </w:r>
      <w:r>
        <w:rPr>
          <w:rFonts w:hint="eastAsia" w:ascii="宋体" w:hAnsi="宋体" w:cs="宋体"/>
          <w:sz w:val="24"/>
          <w:szCs w:val="24"/>
          <w:lang w:val="en-US" w:eastAsia="zh-CN"/>
        </w:rPr>
        <w:t>）</w:t>
      </w:r>
      <w:r>
        <w:rPr>
          <w:rFonts w:hint="default" w:ascii="宋体" w:hAnsi="宋体" w:cs="宋体"/>
          <w:sz w:val="24"/>
          <w:szCs w:val="24"/>
          <w:lang w:val="en-US" w:eastAsia="zh-CN"/>
        </w:rPr>
        <w:t xml:space="preserve">。具体噪声源强见表3-7。 </w:t>
      </w:r>
    </w:p>
    <w:p>
      <w:pPr>
        <w:pStyle w:val="18"/>
        <w:widowControl w:val="0"/>
        <w:wordWrap/>
        <w:adjustRightInd/>
        <w:snapToGrid/>
        <w:spacing w:after="0" w:line="240" w:lineRule="auto"/>
        <w:ind w:left="0"/>
        <w:jc w:val="center"/>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表 3-7  现状设备的噪声源强一览表</w:t>
      </w:r>
    </w:p>
    <w:p>
      <w:pPr>
        <w:spacing w:line="17" w:lineRule="exact"/>
        <w:rPr>
          <w:rFonts w:hint="default" w:ascii="Times New Roman" w:hAnsi="Times New Roman" w:eastAsia="宋体" w:cs="Times New Roman"/>
          <w:color w:val="auto"/>
        </w:rPr>
      </w:pPr>
    </w:p>
    <w:tbl>
      <w:tblPr>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7"/>
        <w:gridCol w:w="1612"/>
        <w:gridCol w:w="1643"/>
        <w:gridCol w:w="1643"/>
        <w:gridCol w:w="2515"/>
      </w:tblGrid>
      <w:tr>
        <w:trPr>
          <w:trHeight w:val="430" w:hRule="atLeast"/>
          <w:jc w:val="center"/>
        </w:trPr>
        <w:tc>
          <w:tcPr>
            <w:tcW w:w="907" w:type="dxa"/>
            <w:vAlign w:val="center"/>
          </w:tcPr>
          <w:p>
            <w:pPr>
              <w:pStyle w:val="707"/>
              <w:autoSpaceDE w:val="0"/>
              <w:autoSpaceDN w:val="0"/>
              <w:spacing w:line="240" w:lineRule="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序号</w:t>
            </w:r>
          </w:p>
        </w:tc>
        <w:tc>
          <w:tcPr>
            <w:tcW w:w="1612" w:type="dxa"/>
            <w:vAlign w:val="center"/>
          </w:tcPr>
          <w:p>
            <w:pPr>
              <w:pStyle w:val="707"/>
              <w:autoSpaceDE w:val="0"/>
              <w:autoSpaceDN w:val="0"/>
              <w:spacing w:line="240" w:lineRule="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设备名称</w:t>
            </w:r>
          </w:p>
        </w:tc>
        <w:tc>
          <w:tcPr>
            <w:tcW w:w="1643" w:type="dxa"/>
            <w:vAlign w:val="center"/>
          </w:tcPr>
          <w:p>
            <w:pPr>
              <w:pStyle w:val="707"/>
              <w:autoSpaceDE w:val="0"/>
              <w:autoSpaceDN w:val="0"/>
              <w:spacing w:line="240" w:lineRule="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设备数量</w:t>
            </w:r>
          </w:p>
        </w:tc>
        <w:tc>
          <w:tcPr>
            <w:tcW w:w="1643" w:type="dxa"/>
            <w:vAlign w:val="center"/>
          </w:tcPr>
          <w:p>
            <w:pPr>
              <w:pStyle w:val="707"/>
              <w:autoSpaceDE w:val="0"/>
              <w:autoSpaceDN w:val="0"/>
              <w:spacing w:line="240" w:lineRule="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源强dB（A）</w:t>
            </w:r>
          </w:p>
        </w:tc>
        <w:tc>
          <w:tcPr>
            <w:tcW w:w="2515" w:type="dxa"/>
            <w:vAlign w:val="center"/>
          </w:tcPr>
          <w:p>
            <w:pPr>
              <w:pStyle w:val="707"/>
              <w:autoSpaceDE w:val="0"/>
              <w:autoSpaceDN w:val="0"/>
              <w:spacing w:line="240" w:lineRule="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治理措施</w:t>
            </w:r>
          </w:p>
        </w:tc>
      </w:tr>
      <w:tr>
        <w:trPr>
          <w:trHeight w:val="430" w:hRule="atLeast"/>
          <w:jc w:val="center"/>
        </w:trPr>
        <w:tc>
          <w:tcPr>
            <w:tcW w:w="907" w:type="dxa"/>
            <w:vAlign w:val="center"/>
          </w:tcPr>
          <w:p>
            <w:pPr>
              <w:pStyle w:val="707"/>
              <w:autoSpaceDE w:val="0"/>
              <w:autoSpaceDN w:val="0"/>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c>
          <w:tcPr>
            <w:tcW w:w="1612"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color w:val="auto"/>
                <w:sz w:val="21"/>
                <w:szCs w:val="21"/>
                <w:lang w:val="en-US" w:eastAsia="zh-CN"/>
              </w:rPr>
              <w:t>破碎机</w:t>
            </w:r>
          </w:p>
        </w:tc>
        <w:tc>
          <w:tcPr>
            <w:tcW w:w="1643"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bCs/>
                <w:iCs/>
                <w:color w:val="auto"/>
                <w:sz w:val="21"/>
                <w:szCs w:val="21"/>
                <w:lang w:val="en-US" w:eastAsia="zh-CN"/>
              </w:rPr>
              <w:t>2</w:t>
            </w:r>
            <w:r>
              <w:rPr>
                <w:rFonts w:hint="default" w:ascii="Times New Roman" w:hAnsi="Times New Roman" w:eastAsia="宋体" w:cs="Times New Roman"/>
                <w:bCs/>
                <w:iCs/>
                <w:color w:val="auto"/>
                <w:sz w:val="21"/>
                <w:szCs w:val="21"/>
                <w:lang w:eastAsia="zh-CN"/>
              </w:rPr>
              <w:t>台</w:t>
            </w:r>
          </w:p>
        </w:tc>
        <w:tc>
          <w:tcPr>
            <w:tcW w:w="1643" w:type="dxa"/>
            <w:vAlign w:val="center"/>
          </w:tcPr>
          <w:p>
            <w:pPr>
              <w:pStyle w:val="707"/>
              <w:autoSpaceDE w:val="0"/>
              <w:autoSpaceDN w:val="0"/>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80-95</w:t>
            </w:r>
          </w:p>
        </w:tc>
        <w:tc>
          <w:tcPr>
            <w:tcW w:w="2515" w:type="dxa"/>
            <w:vMerge w:val="restart"/>
            <w:vAlign w:val="center"/>
          </w:tcPr>
          <w:p>
            <w:pPr>
              <w:pStyle w:val="707"/>
              <w:autoSpaceDE w:val="0"/>
              <w:autoSpaceDN w:val="0"/>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采取车间钢结构隔声+基础减震+消声器</w:t>
            </w:r>
          </w:p>
        </w:tc>
      </w:tr>
      <w:tr>
        <w:trPr>
          <w:trHeight w:val="430" w:hRule="atLeast"/>
          <w:jc w:val="center"/>
        </w:trPr>
        <w:tc>
          <w:tcPr>
            <w:tcW w:w="907" w:type="dxa"/>
            <w:vAlign w:val="center"/>
          </w:tcPr>
          <w:p>
            <w:pPr>
              <w:pStyle w:val="707"/>
              <w:autoSpaceDE w:val="0"/>
              <w:autoSpaceDN w:val="0"/>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w:t>
            </w:r>
          </w:p>
        </w:tc>
        <w:tc>
          <w:tcPr>
            <w:tcW w:w="1612"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color w:val="auto"/>
                <w:sz w:val="21"/>
                <w:szCs w:val="21"/>
                <w:lang w:val="en-US" w:eastAsia="zh-CN"/>
              </w:rPr>
              <w:t>高频筛</w:t>
            </w:r>
          </w:p>
        </w:tc>
        <w:tc>
          <w:tcPr>
            <w:tcW w:w="1643"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bCs/>
                <w:iCs/>
                <w:color w:val="auto"/>
                <w:sz w:val="21"/>
                <w:szCs w:val="21"/>
                <w:lang w:eastAsia="zh-CN"/>
              </w:rPr>
              <w:t>3台</w:t>
            </w:r>
          </w:p>
        </w:tc>
        <w:tc>
          <w:tcPr>
            <w:tcW w:w="1643" w:type="dxa"/>
            <w:vAlign w:val="center"/>
          </w:tcPr>
          <w:p>
            <w:pPr>
              <w:pStyle w:val="707"/>
              <w:autoSpaceDE w:val="0"/>
              <w:autoSpaceDN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70-80</w:t>
            </w:r>
          </w:p>
        </w:tc>
        <w:tc>
          <w:tcPr>
            <w:tcW w:w="2515" w:type="dxa"/>
            <w:vMerge w:val="continue"/>
            <w:vAlign w:val="center"/>
          </w:tcPr>
          <w:p>
            <w:pPr>
              <w:pStyle w:val="707"/>
              <w:autoSpaceDE w:val="0"/>
              <w:autoSpaceDN w:val="0"/>
              <w:spacing w:line="240" w:lineRule="auto"/>
              <w:rPr>
                <w:rFonts w:hint="default" w:ascii="Times New Roman" w:hAnsi="Times New Roman" w:eastAsia="宋体" w:cs="Times New Roman"/>
                <w:color w:val="auto"/>
                <w:lang w:eastAsia="zh-CN"/>
              </w:rPr>
            </w:pPr>
          </w:p>
        </w:tc>
      </w:tr>
      <w:tr>
        <w:trPr>
          <w:trHeight w:val="430" w:hRule="atLeast"/>
          <w:jc w:val="center"/>
        </w:trPr>
        <w:tc>
          <w:tcPr>
            <w:tcW w:w="907" w:type="dxa"/>
            <w:vAlign w:val="center"/>
          </w:tcPr>
          <w:p>
            <w:pPr>
              <w:pStyle w:val="707"/>
              <w:autoSpaceDE w:val="0"/>
              <w:autoSpaceDN w:val="0"/>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612"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bCs/>
                <w:iCs/>
                <w:color w:val="auto"/>
                <w:sz w:val="21"/>
                <w:szCs w:val="21"/>
                <w:lang w:eastAsia="zh-CN"/>
              </w:rPr>
              <w:t>球磨机</w:t>
            </w:r>
          </w:p>
        </w:tc>
        <w:tc>
          <w:tcPr>
            <w:tcW w:w="1643"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bCs/>
                <w:iCs/>
                <w:color w:val="auto"/>
                <w:sz w:val="21"/>
                <w:szCs w:val="21"/>
                <w:lang w:val="en-US" w:eastAsia="zh-CN"/>
              </w:rPr>
              <w:t>3</w:t>
            </w:r>
            <w:r>
              <w:rPr>
                <w:rFonts w:hint="default" w:ascii="Times New Roman" w:hAnsi="Times New Roman" w:eastAsia="宋体" w:cs="Times New Roman"/>
                <w:bCs/>
                <w:iCs/>
                <w:color w:val="auto"/>
                <w:sz w:val="21"/>
                <w:szCs w:val="21"/>
                <w:lang w:eastAsia="zh-CN"/>
              </w:rPr>
              <w:t>台</w:t>
            </w:r>
          </w:p>
        </w:tc>
        <w:tc>
          <w:tcPr>
            <w:tcW w:w="1643" w:type="dxa"/>
            <w:vAlign w:val="center"/>
          </w:tcPr>
          <w:p>
            <w:pPr>
              <w:pStyle w:val="707"/>
              <w:autoSpaceDE w:val="0"/>
              <w:autoSpaceDN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80</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85</w:t>
            </w:r>
          </w:p>
        </w:tc>
        <w:tc>
          <w:tcPr>
            <w:tcW w:w="2515" w:type="dxa"/>
            <w:vMerge w:val="continue"/>
            <w:vAlign w:val="center"/>
          </w:tcPr>
          <w:p>
            <w:pPr>
              <w:pStyle w:val="707"/>
              <w:autoSpaceDE w:val="0"/>
              <w:autoSpaceDN w:val="0"/>
              <w:spacing w:line="240" w:lineRule="auto"/>
              <w:rPr>
                <w:rFonts w:hint="default" w:ascii="Times New Roman" w:hAnsi="Times New Roman" w:eastAsia="宋体" w:cs="Times New Roman"/>
                <w:color w:val="auto"/>
                <w:lang w:eastAsia="zh-CN"/>
              </w:rPr>
            </w:pPr>
          </w:p>
        </w:tc>
      </w:tr>
      <w:tr>
        <w:trPr>
          <w:trHeight w:val="430" w:hRule="atLeast"/>
          <w:jc w:val="center"/>
        </w:trPr>
        <w:tc>
          <w:tcPr>
            <w:tcW w:w="907" w:type="dxa"/>
            <w:vAlign w:val="center"/>
          </w:tcPr>
          <w:p>
            <w:pPr>
              <w:pStyle w:val="707"/>
              <w:autoSpaceDE w:val="0"/>
              <w:autoSpaceDN w:val="0"/>
              <w:spacing w:line="24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w:t>
            </w:r>
          </w:p>
        </w:tc>
        <w:tc>
          <w:tcPr>
            <w:tcW w:w="1612"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bCs/>
                <w:iCs/>
                <w:color w:val="auto"/>
                <w:sz w:val="21"/>
                <w:szCs w:val="21"/>
                <w:lang w:eastAsia="zh-CN"/>
              </w:rPr>
              <w:t>干式磁选机</w:t>
            </w:r>
          </w:p>
        </w:tc>
        <w:tc>
          <w:tcPr>
            <w:tcW w:w="1643" w:type="dxa"/>
            <w:vAlign w:val="center"/>
          </w:tcPr>
          <w:p>
            <w:pPr>
              <w:spacing w:line="240" w:lineRule="auto"/>
              <w:ind w:firstLine="0" w:firstLineChars="0"/>
              <w:jc w:val="center"/>
              <w:rPr>
                <w:rFonts w:hint="default" w:ascii="Times New Roman" w:hAnsi="Times New Roman" w:eastAsia="宋体" w:cs="Times New Roman"/>
                <w:bCs/>
                <w:iCs/>
                <w:color w:val="auto"/>
                <w:sz w:val="21"/>
                <w:szCs w:val="21"/>
                <w:lang w:eastAsia="zh-CN"/>
              </w:rPr>
            </w:pPr>
            <w:r>
              <w:rPr>
                <w:rFonts w:hint="default" w:ascii="Times New Roman" w:hAnsi="Times New Roman" w:eastAsia="宋体" w:cs="Times New Roman"/>
                <w:bCs/>
                <w:iCs/>
                <w:color w:val="auto"/>
                <w:sz w:val="21"/>
                <w:szCs w:val="21"/>
                <w:lang w:val="en-US" w:eastAsia="zh-CN"/>
              </w:rPr>
              <w:t>9</w:t>
            </w:r>
            <w:r>
              <w:rPr>
                <w:rFonts w:hint="default" w:ascii="Times New Roman" w:hAnsi="Times New Roman" w:eastAsia="宋体" w:cs="Times New Roman"/>
                <w:bCs/>
                <w:iCs/>
                <w:color w:val="auto"/>
                <w:sz w:val="21"/>
                <w:szCs w:val="21"/>
                <w:lang w:eastAsia="zh-CN"/>
              </w:rPr>
              <w:t>台</w:t>
            </w:r>
          </w:p>
        </w:tc>
        <w:tc>
          <w:tcPr>
            <w:tcW w:w="1643" w:type="dxa"/>
            <w:vAlign w:val="center"/>
          </w:tcPr>
          <w:p>
            <w:pPr>
              <w:pStyle w:val="707"/>
              <w:autoSpaceDE w:val="0"/>
              <w:autoSpaceDN w:val="0"/>
              <w:spacing w:line="240" w:lineRule="auto"/>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80</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85</w:t>
            </w:r>
          </w:p>
        </w:tc>
        <w:tc>
          <w:tcPr>
            <w:tcW w:w="2515" w:type="dxa"/>
            <w:vMerge w:val="continue"/>
            <w:vAlign w:val="center"/>
          </w:tcPr>
          <w:p>
            <w:pPr>
              <w:pStyle w:val="707"/>
              <w:autoSpaceDE w:val="0"/>
              <w:autoSpaceDN w:val="0"/>
              <w:spacing w:line="240" w:lineRule="auto"/>
              <w:rPr>
                <w:rFonts w:hint="default" w:ascii="Times New Roman" w:hAnsi="Times New Roman" w:eastAsia="宋体" w:cs="Times New Roman"/>
                <w:color w:val="auto"/>
                <w:lang w:eastAsia="zh-CN"/>
              </w:rPr>
            </w:pPr>
          </w:p>
        </w:tc>
      </w:tr>
    </w:tbl>
    <w:p>
      <w:pPr>
        <w:pStyle w:val="59"/>
        <w:widowControl w:val="0"/>
        <w:wordWrap/>
        <w:adjustRightInd/>
        <w:snapToGrid/>
        <w:spacing w:after="0"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本次后评价</w:t>
      </w:r>
      <w:r>
        <w:rPr>
          <w:rFonts w:hint="eastAsia" w:ascii="宋体" w:hAnsi="宋体" w:eastAsia="宋体" w:cs="宋体"/>
          <w:color w:val="auto"/>
          <w:sz w:val="24"/>
          <w:highlight w:val="none"/>
          <w:lang w:val="en-US" w:eastAsia="zh-CN"/>
        </w:rPr>
        <w:t>采用</w:t>
      </w:r>
      <w:r>
        <w:rPr>
          <w:rFonts w:hint="eastAsia" w:ascii="宋体" w:hAnsi="宋体" w:eastAsia="宋体" w:cs="宋体"/>
          <w:color w:val="auto"/>
          <w:sz w:val="24"/>
          <w:szCs w:val="28"/>
          <w:highlight w:val="none"/>
        </w:rPr>
        <w:t>辽宁</w:t>
      </w:r>
      <w:r>
        <w:rPr>
          <w:rFonts w:hint="eastAsia" w:ascii="宋体" w:hAnsi="宋体" w:eastAsia="宋体" w:cs="宋体"/>
          <w:color w:val="auto"/>
          <w:sz w:val="24"/>
          <w:szCs w:val="28"/>
          <w:highlight w:val="none"/>
          <w:lang w:val="en-US" w:eastAsia="zh-CN"/>
        </w:rPr>
        <w:t>创宁生态环境</w:t>
      </w:r>
      <w:r>
        <w:rPr>
          <w:rFonts w:hint="eastAsia" w:ascii="宋体" w:hAnsi="宋体" w:eastAsia="宋体" w:cs="宋体"/>
          <w:color w:val="auto"/>
          <w:sz w:val="24"/>
          <w:szCs w:val="28"/>
          <w:highlight w:val="none"/>
        </w:rPr>
        <w:t>科技有限公司</w:t>
      </w:r>
      <w:r>
        <w:rPr>
          <w:rFonts w:hint="eastAsia" w:ascii="宋体" w:hAnsi="宋体" w:eastAsia="宋体" w:cs="宋体"/>
          <w:color w:val="auto"/>
          <w:sz w:val="24"/>
          <w:highlight w:val="none"/>
        </w:rPr>
        <w:t>于20</w:t>
      </w:r>
      <w:r>
        <w:rPr>
          <w:rFonts w:hint="eastAsia" w:ascii="宋体" w:hAnsi="宋体" w:eastAsia="宋体" w:cs="宋体"/>
          <w:color w:val="auto"/>
          <w:sz w:val="24"/>
          <w:highlight w:val="none"/>
          <w:lang w:val="en-US" w:eastAsia="zh-CN"/>
        </w:rPr>
        <w:t>26</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14</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至1</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对厂界噪声</w:t>
      </w:r>
      <w:r>
        <w:rPr>
          <w:rFonts w:hint="eastAsia" w:ascii="宋体" w:hAnsi="宋体" w:eastAsia="宋体" w:cs="宋体"/>
          <w:color w:val="auto"/>
          <w:sz w:val="24"/>
          <w:highlight w:val="none"/>
        </w:rPr>
        <w:t>监测</w:t>
      </w:r>
      <w:r>
        <w:rPr>
          <w:rFonts w:hint="eastAsia" w:ascii="宋体" w:hAnsi="宋体" w:eastAsia="宋体" w:cs="宋体"/>
          <w:color w:val="auto"/>
          <w:sz w:val="24"/>
          <w:highlight w:val="none"/>
          <w:lang w:val="en-US" w:eastAsia="zh-CN"/>
        </w:rPr>
        <w:t>结果</w:t>
      </w:r>
      <w:r>
        <w:rPr>
          <w:rFonts w:hint="eastAsia" w:ascii="宋体" w:hAnsi="宋体" w:eastAsia="宋体" w:cs="宋体"/>
          <w:color w:val="auto"/>
          <w:sz w:val="24"/>
          <w:highlight w:val="none"/>
        </w:rPr>
        <w:t>，监测期间</w:t>
      </w:r>
      <w:r>
        <w:rPr>
          <w:rFonts w:hint="eastAsia" w:ascii="宋体" w:hAnsi="宋体" w:eastAsia="宋体" w:cs="宋体"/>
          <w:color w:val="auto"/>
          <w:sz w:val="24"/>
          <w:highlight w:val="none"/>
          <w:lang w:val="en-US" w:eastAsia="zh-CN"/>
        </w:rPr>
        <w:t>厂区</w:t>
      </w:r>
      <w:r>
        <w:rPr>
          <w:rFonts w:hint="eastAsia" w:ascii="宋体" w:hAnsi="宋体" w:eastAsia="宋体" w:cs="宋体"/>
          <w:color w:val="auto"/>
          <w:sz w:val="24"/>
          <w:highlight w:val="none"/>
        </w:rPr>
        <w:t xml:space="preserve">处于正常运行状态，监测结果见表 </w:t>
      </w:r>
      <w:r>
        <w:rPr>
          <w:rFonts w:hint="eastAsia" w:ascii="宋体" w:hAnsi="宋体" w:eastAsia="宋体" w:cs="宋体"/>
          <w:color w:val="auto"/>
          <w:sz w:val="24"/>
          <w:highlight w:val="none"/>
          <w:lang w:val="en-US" w:eastAsia="zh-CN"/>
        </w:rPr>
        <w:t>2-4</w:t>
      </w:r>
      <w:r>
        <w:rPr>
          <w:rFonts w:hint="eastAsia" w:ascii="宋体" w:hAnsi="宋体" w:eastAsia="宋体" w:cs="宋体"/>
          <w:color w:val="auto"/>
          <w:sz w:val="24"/>
          <w:highlight w:val="none"/>
        </w:rPr>
        <w:t>。</w:t>
      </w:r>
    </w:p>
    <w:p>
      <w:pPr>
        <w:spacing w:before="20" w:after="120"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根据厂界噪声监测结果，项目厂界噪声均可满足《工业企业厂界环境噪声排放标准》（GB12348-2008）中的</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类标准要求。</w:t>
      </w:r>
    </w:p>
    <w:p>
      <w:pPr>
        <w:pStyle w:val="5"/>
        <w:spacing w:before="40" w:line="240" w:lineRule="auto"/>
        <w:ind w:firstLine="600" w:firstLineChars="200"/>
        <w:rPr>
          <w:rFonts w:hint="default" w:ascii="Times New Roman" w:hAnsi="Times New Roman" w:eastAsia="宋体" w:cs="Times New Roman"/>
          <w:color w:val="auto"/>
          <w:sz w:val="24"/>
          <w:szCs w:val="24"/>
          <w:highlight w:val="none"/>
        </w:rPr>
      </w:pPr>
      <w:bookmarkStart w:id="252" w:name="_Toc31552"/>
      <w:bookmarkStart w:id="253" w:name="_Toc11326"/>
      <w:r>
        <w:rPr>
          <w:rFonts w:hint="default" w:ascii="Times New Roman" w:hAnsi="Times New Roman" w:eastAsia="宋体" w:cs="Times New Roman"/>
          <w:bCs w:val="0"/>
          <w:color w:val="auto"/>
          <w:sz w:val="30"/>
          <w:highlight w:val="none"/>
        </w:rPr>
        <w:t>3.2.4固废污染源分析</w:t>
      </w:r>
      <w:bookmarkEnd w:id="252"/>
      <w:bookmarkEnd w:id="253"/>
    </w:p>
    <w:p>
      <w:pPr>
        <w:pStyle w:val="59"/>
        <w:widowControl w:val="0"/>
        <w:wordWrap/>
        <w:adjustRightInd/>
        <w:snapToGrid/>
        <w:spacing w:after="0" w:line="360" w:lineRule="auto"/>
        <w:ind w:left="0" w:leftChars="0" w:firstLine="480" w:firstLineChars="200"/>
        <w:jc w:val="left"/>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厂区运营期产生的固体废物主要为后处理装置产生的废石、尾矿干渣、废机油、废机油桶及员工生活垃圾，具体产排情况见表 3-8。</w:t>
      </w:r>
    </w:p>
    <w:p>
      <w:pPr>
        <w:pStyle w:val="17"/>
        <w:spacing w:after="0"/>
        <w:ind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0"/>
          <w:highlight w:val="none"/>
        </w:rPr>
        <w:t>表</w:t>
      </w:r>
      <w:r>
        <w:rPr>
          <w:rFonts w:hint="default" w:ascii="Times New Roman" w:hAnsi="Times New Roman" w:eastAsia="宋体" w:cs="Times New Roman"/>
          <w:color w:val="auto"/>
          <w:sz w:val="24"/>
          <w:szCs w:val="20"/>
          <w:highlight w:val="none"/>
          <w:lang w:val="en-US" w:eastAsia="zh-CN"/>
        </w:rPr>
        <w:t>3-8 厂</w:t>
      </w:r>
      <w:r>
        <w:rPr>
          <w:rFonts w:hint="default" w:ascii="Times New Roman" w:hAnsi="Times New Roman" w:eastAsia="宋体" w:cs="Times New Roman"/>
          <w:color w:val="auto"/>
          <w:sz w:val="24"/>
          <w:szCs w:val="20"/>
          <w:highlight w:val="none"/>
        </w:rPr>
        <w:t>区固体废物排放情况</w:t>
      </w:r>
    </w:p>
    <w:tbl>
      <w:tblPr>
        <w:tblW w:w="84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7"/>
        <w:gridCol w:w="941"/>
        <w:gridCol w:w="1474"/>
        <w:gridCol w:w="1474"/>
        <w:gridCol w:w="3568"/>
      </w:tblGrid>
      <w:tr>
        <w:trPr>
          <w:trHeight w:val="176" w:hRule="atLeast"/>
          <w:jc w:val="center"/>
        </w:trPr>
        <w:tc>
          <w:tcPr>
            <w:tcW w:w="967"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6"/>
              </w:rPr>
              <w:t>产生环节</w:t>
            </w:r>
          </w:p>
        </w:tc>
        <w:tc>
          <w:tcPr>
            <w:tcW w:w="941"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2"/>
              </w:rPr>
              <w:t>固废名称</w:t>
            </w:r>
          </w:p>
        </w:tc>
        <w:tc>
          <w:tcPr>
            <w:tcW w:w="1474"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5"/>
              </w:rPr>
              <w:t>产生量</w:t>
            </w:r>
          </w:p>
        </w:tc>
        <w:tc>
          <w:tcPr>
            <w:tcW w:w="1474"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2"/>
              </w:rPr>
              <w:t>形态</w:t>
            </w:r>
          </w:p>
        </w:tc>
        <w:tc>
          <w:tcPr>
            <w:tcW w:w="3568"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5"/>
              </w:rPr>
              <w:t>处置方式</w:t>
            </w:r>
          </w:p>
        </w:tc>
      </w:tr>
      <w:tr>
        <w:trPr>
          <w:trHeight w:val="176" w:hRule="atLeast"/>
          <w:jc w:val="center"/>
        </w:trPr>
        <w:tc>
          <w:tcPr>
            <w:tcW w:w="967" w:type="dxa"/>
            <w:vMerge w:val="restart"/>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6"/>
                <w:lang w:val="en-US" w:eastAsia="zh-CN"/>
              </w:rPr>
            </w:pPr>
            <w:r>
              <w:rPr>
                <w:rFonts w:hint="default" w:ascii="Times New Roman" w:hAnsi="Times New Roman" w:eastAsia="宋体" w:cs="Times New Roman"/>
                <w:b w:val="0"/>
                <w:bCs w:val="0"/>
                <w:color w:val="auto"/>
                <w:spacing w:val="6"/>
                <w:lang w:val="en-US" w:eastAsia="zh-CN"/>
              </w:rPr>
              <w:t>日常生产</w:t>
            </w:r>
          </w:p>
        </w:tc>
        <w:tc>
          <w:tcPr>
            <w:tcW w:w="941"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2"/>
                <w:lang w:val="en-US" w:eastAsia="zh-CN"/>
              </w:rPr>
            </w:pPr>
            <w:r>
              <w:rPr>
                <w:rFonts w:hint="default" w:ascii="Times New Roman" w:hAnsi="Times New Roman" w:eastAsia="宋体" w:cs="Times New Roman"/>
                <w:b w:val="0"/>
                <w:bCs w:val="0"/>
                <w:color w:val="auto"/>
                <w:spacing w:val="2"/>
                <w:lang w:val="en-US" w:eastAsia="zh-CN"/>
              </w:rPr>
              <w:t>废石</w:t>
            </w:r>
          </w:p>
        </w:tc>
        <w:tc>
          <w:tcPr>
            <w:tcW w:w="1474"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5"/>
                <w:lang w:val="en-US" w:eastAsia="zh-CN"/>
              </w:rPr>
            </w:pPr>
            <w:r>
              <w:rPr>
                <w:rFonts w:hint="default" w:ascii="Times New Roman" w:hAnsi="Times New Roman" w:eastAsia="宋体" w:cs="Times New Roman"/>
                <w:b w:val="0"/>
                <w:bCs w:val="0"/>
                <w:color w:val="auto"/>
                <w:spacing w:val="5"/>
                <w:lang w:val="en-US" w:eastAsia="zh-CN"/>
              </w:rPr>
              <w:t>1.8</w:t>
            </w:r>
            <w:r>
              <w:rPr>
                <w:rFonts w:hint="default" w:ascii="Times New Roman" w:hAnsi="Times New Roman" w:eastAsia="宋体" w:cs="Times New Roman"/>
                <w:color w:val="auto"/>
                <w:szCs w:val="21"/>
                <w:highlight w:val="none"/>
                <w:lang w:val="en-US" w:eastAsia="zh-CN"/>
              </w:rPr>
              <w:t>t/a</w:t>
            </w:r>
          </w:p>
        </w:tc>
        <w:tc>
          <w:tcPr>
            <w:tcW w:w="1474"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2"/>
                <w:lang w:val="en-US" w:eastAsia="zh-CN"/>
              </w:rPr>
            </w:pPr>
            <w:r>
              <w:rPr>
                <w:rFonts w:hint="default" w:ascii="Times New Roman" w:hAnsi="Times New Roman" w:eastAsia="宋体" w:cs="Times New Roman"/>
                <w:b w:val="0"/>
                <w:bCs w:val="0"/>
                <w:color w:val="auto"/>
                <w:spacing w:val="2"/>
                <w:lang w:val="en-US" w:eastAsia="zh-CN"/>
              </w:rPr>
              <w:t>固态</w:t>
            </w:r>
          </w:p>
        </w:tc>
        <w:tc>
          <w:tcPr>
            <w:tcW w:w="3568" w:type="dxa"/>
            <w:vMerge w:val="restart"/>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5"/>
              </w:rPr>
            </w:pPr>
            <w:r>
              <w:rPr>
                <w:rFonts w:hint="default" w:ascii="Times New Roman" w:hAnsi="Times New Roman" w:eastAsia="宋体" w:cs="Times New Roman"/>
                <w:color w:val="auto"/>
                <w:kern w:val="0"/>
                <w:sz w:val="21"/>
                <w:szCs w:val="21"/>
                <w:highlight w:val="none"/>
              </w:rPr>
              <w:t>尾矿</w:t>
            </w:r>
            <w:r>
              <w:rPr>
                <w:rFonts w:hint="default" w:ascii="Times New Roman" w:hAnsi="Times New Roman" w:eastAsia="宋体" w:cs="Times New Roman"/>
                <w:color w:val="auto"/>
                <w:kern w:val="0"/>
                <w:sz w:val="21"/>
                <w:szCs w:val="21"/>
                <w:highlight w:val="none"/>
                <w:lang w:val="en-US" w:eastAsia="zh-CN"/>
              </w:rPr>
              <w:t>渣经尾矿干排设施脱水处理后</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与废石一同</w:t>
            </w:r>
            <w:r>
              <w:rPr>
                <w:rFonts w:hint="default" w:ascii="Times New Roman" w:hAnsi="Times New Roman" w:eastAsia="宋体" w:cs="Times New Roman"/>
                <w:color w:val="auto"/>
                <w:kern w:val="0"/>
                <w:sz w:val="21"/>
                <w:szCs w:val="21"/>
                <w:highlight w:val="none"/>
              </w:rPr>
              <w:t>即产即清</w:t>
            </w:r>
            <w:r>
              <w:rPr>
                <w:rFonts w:hint="default" w:ascii="Times New Roman" w:hAnsi="Times New Roman" w:eastAsia="宋体" w:cs="Times New Roman"/>
                <w:color w:val="auto"/>
                <w:sz w:val="21"/>
                <w:szCs w:val="21"/>
                <w:highlight w:val="none"/>
              </w:rPr>
              <w:t>，作为建筑材料外售</w:t>
            </w:r>
          </w:p>
        </w:tc>
      </w:tr>
      <w:tr>
        <w:trPr>
          <w:trHeight w:val="176" w:hRule="atLeast"/>
          <w:jc w:val="center"/>
        </w:trPr>
        <w:tc>
          <w:tcPr>
            <w:tcW w:w="967" w:type="dxa"/>
            <w:vMerge w:val="continue"/>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6"/>
              </w:rPr>
            </w:pPr>
          </w:p>
        </w:tc>
        <w:tc>
          <w:tcPr>
            <w:tcW w:w="941"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2"/>
              </w:rPr>
            </w:pPr>
            <w:r>
              <w:rPr>
                <w:rFonts w:hint="default" w:ascii="Times New Roman" w:hAnsi="Times New Roman" w:eastAsia="宋体" w:cs="Times New Roman"/>
                <w:b w:val="0"/>
                <w:bCs w:val="0"/>
                <w:color w:val="auto"/>
                <w:spacing w:val="2"/>
                <w:lang w:val="en-US" w:eastAsia="zh-CN"/>
              </w:rPr>
              <w:t>尾矿干渣</w:t>
            </w:r>
          </w:p>
        </w:tc>
        <w:tc>
          <w:tcPr>
            <w:tcW w:w="1474"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5"/>
                <w:lang w:val="en-US" w:eastAsia="zh-CN"/>
              </w:rPr>
            </w:pPr>
            <w:r>
              <w:rPr>
                <w:rFonts w:hint="default" w:ascii="Times New Roman" w:hAnsi="Times New Roman" w:eastAsia="宋体" w:cs="Times New Roman"/>
                <w:b w:val="0"/>
                <w:bCs w:val="0"/>
                <w:color w:val="auto"/>
                <w:spacing w:val="5"/>
                <w:lang w:val="en-US" w:eastAsia="zh-CN"/>
              </w:rPr>
              <w:t>6.8</w:t>
            </w:r>
            <w:r>
              <w:rPr>
                <w:rFonts w:hint="default" w:ascii="Times New Roman" w:hAnsi="Times New Roman" w:eastAsia="宋体" w:cs="Times New Roman"/>
                <w:color w:val="auto"/>
                <w:szCs w:val="21"/>
                <w:highlight w:val="none"/>
                <w:lang w:val="en-US" w:eastAsia="zh-CN"/>
              </w:rPr>
              <w:t>t/a</w:t>
            </w:r>
          </w:p>
        </w:tc>
        <w:tc>
          <w:tcPr>
            <w:tcW w:w="1474"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2"/>
                <w:lang w:val="en-US" w:eastAsia="zh-CN"/>
              </w:rPr>
            </w:pPr>
            <w:r>
              <w:rPr>
                <w:rFonts w:hint="default" w:ascii="Times New Roman" w:hAnsi="Times New Roman" w:eastAsia="宋体" w:cs="Times New Roman"/>
                <w:b w:val="0"/>
                <w:bCs w:val="0"/>
                <w:color w:val="auto"/>
                <w:spacing w:val="2"/>
                <w:lang w:val="en-US" w:eastAsia="zh-CN"/>
              </w:rPr>
              <w:t>固态</w:t>
            </w:r>
          </w:p>
        </w:tc>
        <w:tc>
          <w:tcPr>
            <w:tcW w:w="3568" w:type="dxa"/>
            <w:vMerge w:val="continue"/>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5"/>
              </w:rPr>
            </w:pPr>
          </w:p>
        </w:tc>
      </w:tr>
      <w:tr>
        <w:trPr>
          <w:trHeight w:val="589" w:hRule="atLeast"/>
          <w:jc w:val="center"/>
        </w:trPr>
        <w:tc>
          <w:tcPr>
            <w:tcW w:w="967" w:type="dxa"/>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员工</w:t>
            </w:r>
          </w:p>
        </w:tc>
        <w:tc>
          <w:tcPr>
            <w:tcW w:w="941" w:type="dxa"/>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6"/>
              </w:rPr>
              <w:t>生活垃圾</w:t>
            </w:r>
          </w:p>
        </w:tc>
        <w:tc>
          <w:tcPr>
            <w:tcW w:w="1474" w:type="dxa"/>
            <w:vAlign w:val="center"/>
          </w:tcPr>
          <w:p>
            <w:pPr>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4.62</w:t>
            </w:r>
            <w:r>
              <w:rPr>
                <w:rFonts w:hint="default" w:ascii="Times New Roman" w:hAnsi="Times New Roman" w:eastAsia="宋体" w:cs="Times New Roman"/>
                <w:color w:val="auto"/>
                <w:szCs w:val="21"/>
                <w:highlight w:val="none"/>
                <w:lang w:val="en-US" w:eastAsia="zh-CN"/>
              </w:rPr>
              <w:t>t/a</w:t>
            </w:r>
          </w:p>
        </w:tc>
        <w:tc>
          <w:tcPr>
            <w:tcW w:w="1474" w:type="dxa"/>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5"/>
              </w:rPr>
              <w:t>固体</w:t>
            </w:r>
          </w:p>
        </w:tc>
        <w:tc>
          <w:tcPr>
            <w:tcW w:w="3568" w:type="dxa"/>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pacing w:val="8"/>
              </w:rPr>
              <w:t>环卫部门统一清运处置</w:t>
            </w:r>
          </w:p>
        </w:tc>
      </w:tr>
      <w:tr>
        <w:trPr>
          <w:trHeight w:val="589" w:hRule="atLeast"/>
          <w:jc w:val="center"/>
        </w:trPr>
        <w:tc>
          <w:tcPr>
            <w:tcW w:w="967" w:type="dxa"/>
            <w:vMerge w:val="restart"/>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rPr>
            </w:pPr>
            <w:r>
              <w:rPr>
                <w:rFonts w:hint="default" w:ascii="Times New Roman" w:hAnsi="Times New Roman" w:eastAsia="宋体" w:cs="Times New Roman"/>
                <w:color w:val="auto"/>
                <w:sz w:val="21"/>
                <w:szCs w:val="21"/>
                <w:highlight w:val="none"/>
                <w:lang w:val="en-US" w:eastAsia="zh-CN"/>
              </w:rPr>
              <w:t>设备维护</w:t>
            </w:r>
          </w:p>
        </w:tc>
        <w:tc>
          <w:tcPr>
            <w:tcW w:w="941" w:type="dxa"/>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pacing w:val="6"/>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474" w:type="dxa"/>
            <w:vAlign w:val="center"/>
          </w:tcPr>
          <w:p>
            <w:pPr>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z w:val="20"/>
                <w:szCs w:val="20"/>
                <w:lang w:val="en-US" w:eastAsia="zh-CN"/>
              </w:rPr>
            </w:pPr>
            <w:r>
              <w:rPr>
                <w:rFonts w:hint="default" w:ascii="Times New Roman" w:hAnsi="Times New Roman" w:eastAsia="宋体" w:cs="Times New Roman"/>
                <w:b w:val="0"/>
                <w:bCs w:val="0"/>
                <w:color w:val="auto"/>
                <w:sz w:val="20"/>
                <w:szCs w:val="20"/>
                <w:lang w:val="en-US" w:eastAsia="zh-CN"/>
              </w:rPr>
              <w:t>0.1</w:t>
            </w:r>
            <w:r>
              <w:rPr>
                <w:rFonts w:hint="default" w:ascii="Times New Roman" w:hAnsi="Times New Roman" w:eastAsia="宋体" w:cs="Times New Roman"/>
                <w:color w:val="auto"/>
                <w:szCs w:val="21"/>
                <w:highlight w:val="none"/>
                <w:lang w:val="en-US" w:eastAsia="zh-CN"/>
              </w:rPr>
              <w:t>t/a</w:t>
            </w:r>
          </w:p>
        </w:tc>
        <w:tc>
          <w:tcPr>
            <w:tcW w:w="1474" w:type="dxa"/>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pacing w:val="-5"/>
                <w:lang w:val="en-US" w:eastAsia="zh-CN"/>
              </w:rPr>
            </w:pPr>
            <w:r>
              <w:rPr>
                <w:rFonts w:hint="default" w:ascii="Times New Roman" w:hAnsi="Times New Roman" w:eastAsia="宋体" w:cs="Times New Roman"/>
                <w:b w:val="0"/>
                <w:bCs w:val="0"/>
                <w:color w:val="auto"/>
                <w:spacing w:val="-5"/>
                <w:lang w:val="en-US" w:eastAsia="zh-CN"/>
              </w:rPr>
              <w:t>液体</w:t>
            </w:r>
          </w:p>
        </w:tc>
        <w:tc>
          <w:tcPr>
            <w:tcW w:w="3568" w:type="dxa"/>
            <w:vMerge w:val="restart"/>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b w:val="0"/>
                <w:bCs w:val="0"/>
                <w:color w:val="auto"/>
                <w:spacing w:val="8"/>
              </w:rPr>
            </w:pPr>
            <w:r>
              <w:rPr>
                <w:rFonts w:hint="default" w:ascii="Times New Roman" w:hAnsi="Times New Roman" w:eastAsia="宋体" w:cs="Times New Roman"/>
                <w:color w:val="auto"/>
                <w:sz w:val="21"/>
                <w:szCs w:val="21"/>
                <w:highlight w:val="none"/>
                <w:lang w:val="en-US" w:eastAsia="zh-CN"/>
              </w:rPr>
              <w:t>设备维护过程中产生的废机油、废机油桶暂存于危废贮存点内，定期交由有资质单位进行处置</w:t>
            </w:r>
          </w:p>
        </w:tc>
      </w:tr>
      <w:tr>
        <w:trPr>
          <w:trHeight w:val="589" w:hRule="atLeast"/>
          <w:jc w:val="center"/>
        </w:trPr>
        <w:tc>
          <w:tcPr>
            <w:tcW w:w="967" w:type="dxa"/>
            <w:vMerge w:val="continue"/>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rPr>
            </w:pPr>
          </w:p>
        </w:tc>
        <w:tc>
          <w:tcPr>
            <w:tcW w:w="941" w:type="dxa"/>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pacing w:val="6"/>
                <w:lang w:val="en-US" w:eastAsia="zh-CN"/>
              </w:rPr>
            </w:pPr>
            <w:r>
              <w:rPr>
                <w:rFonts w:hint="default" w:ascii="Times New Roman" w:hAnsi="Times New Roman" w:eastAsia="宋体" w:cs="Times New Roman"/>
                <w:color w:val="auto"/>
                <w:sz w:val="21"/>
                <w:szCs w:val="21"/>
                <w:highlight w:val="none"/>
                <w:lang w:val="en-US" w:eastAsia="zh-CN"/>
              </w:rPr>
              <w:t>废机油桶</w:t>
            </w:r>
          </w:p>
        </w:tc>
        <w:tc>
          <w:tcPr>
            <w:tcW w:w="1474" w:type="dxa"/>
            <w:vAlign w:val="center"/>
          </w:tcPr>
          <w:p>
            <w:pPr>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z w:val="20"/>
                <w:szCs w:val="20"/>
                <w:lang w:val="en-US" w:eastAsia="zh-CN"/>
              </w:rPr>
            </w:pPr>
            <w:r>
              <w:rPr>
                <w:rFonts w:hint="default" w:ascii="Times New Roman" w:hAnsi="Times New Roman" w:eastAsia="宋体" w:cs="Times New Roman"/>
                <w:b w:val="0"/>
                <w:bCs w:val="0"/>
                <w:color w:val="auto"/>
                <w:sz w:val="20"/>
                <w:szCs w:val="20"/>
                <w:lang w:val="en-US" w:eastAsia="zh-CN"/>
              </w:rPr>
              <w:t>0.01</w:t>
            </w:r>
            <w:r>
              <w:rPr>
                <w:rFonts w:hint="default" w:ascii="Times New Roman" w:hAnsi="Times New Roman" w:eastAsia="宋体" w:cs="Times New Roman"/>
                <w:color w:val="auto"/>
                <w:szCs w:val="21"/>
                <w:highlight w:val="none"/>
                <w:lang w:val="en-US" w:eastAsia="zh-CN"/>
              </w:rPr>
              <w:t>t/a</w:t>
            </w:r>
          </w:p>
        </w:tc>
        <w:tc>
          <w:tcPr>
            <w:tcW w:w="1474" w:type="dxa"/>
            <w:vAlign w:val="center"/>
          </w:tcPr>
          <w:p>
            <w:pPr>
              <w:pStyle w:val="697"/>
              <w:widowControl w:val="0"/>
              <w:wordWrap/>
              <w:adjustRightInd/>
              <w:snapToGrid/>
              <w:spacing w:line="240" w:lineRule="auto"/>
              <w:ind w:left="0" w:leftChars="0" w:right="0" w:firstLine="0"/>
              <w:jc w:val="center"/>
              <w:textAlignment w:val="auto"/>
              <w:rPr>
                <w:rFonts w:hint="default" w:ascii="Times New Roman" w:hAnsi="Times New Roman" w:eastAsia="宋体" w:cs="Times New Roman"/>
                <w:b w:val="0"/>
                <w:bCs w:val="0"/>
                <w:color w:val="auto"/>
                <w:spacing w:val="-5"/>
              </w:rPr>
            </w:pPr>
            <w:r>
              <w:rPr>
                <w:rFonts w:hint="default" w:ascii="Times New Roman" w:hAnsi="Times New Roman" w:eastAsia="宋体" w:cs="Times New Roman"/>
                <w:b w:val="0"/>
                <w:bCs w:val="0"/>
                <w:color w:val="auto"/>
                <w:spacing w:val="-5"/>
              </w:rPr>
              <w:t>固体</w:t>
            </w:r>
          </w:p>
        </w:tc>
        <w:tc>
          <w:tcPr>
            <w:tcW w:w="3568" w:type="dxa"/>
            <w:vMerge w:val="continue"/>
            <w:vAlign w:val="center"/>
          </w:tcPr>
          <w:p>
            <w:pPr>
              <w:pStyle w:val="697"/>
              <w:widowControl w:val="0"/>
              <w:wordWrap/>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p>
        </w:tc>
      </w:tr>
      <w:bookmarkEnd w:id="191"/>
      <w:bookmarkEnd w:id="192"/>
      <w:bookmarkEnd w:id="193"/>
      <w:bookmarkEnd w:id="194"/>
      <w:bookmarkEnd w:id="195"/>
      <w:bookmarkEnd w:id="196"/>
      <w:bookmarkEnd w:id="197"/>
      <w:bookmarkEnd w:id="198"/>
      <w:bookmarkEnd w:id="199"/>
      <w:bookmarkEnd w:id="200"/>
      <w:bookmarkEnd w:id="201"/>
      <w:bookmarkEnd w:id="202"/>
      <w:bookmarkEnd w:id="203"/>
    </w:tbl>
    <w:p>
      <w:pPr>
        <w:pStyle w:val="5"/>
        <w:tabs>
          <w:tab w:val="left" w:pos="500"/>
        </w:tabs>
        <w:spacing w:before="40" w:line="240" w:lineRule="auto"/>
        <w:ind w:firstLine="600" w:firstLineChars="200"/>
        <w:rPr>
          <w:rFonts w:hint="default" w:ascii="Times New Roman" w:hAnsi="Times New Roman" w:eastAsia="宋体" w:cs="Times New Roman"/>
          <w:bCs w:val="0"/>
          <w:color w:val="auto"/>
          <w:sz w:val="30"/>
          <w:highlight w:val="none"/>
        </w:rPr>
      </w:pPr>
      <w:bookmarkStart w:id="254" w:name="_Toc9547"/>
      <w:bookmarkStart w:id="255" w:name="_Toc10145"/>
      <w:r>
        <w:rPr>
          <w:rFonts w:hint="default" w:ascii="Times New Roman" w:hAnsi="Times New Roman" w:eastAsia="宋体" w:cs="Times New Roman"/>
          <w:bCs w:val="0"/>
          <w:color w:val="auto"/>
          <w:sz w:val="30"/>
          <w:highlight w:val="none"/>
        </w:rPr>
        <w:t>3.2.5项目污染物产生及排放情况汇总</w:t>
      </w:r>
      <w:bookmarkEnd w:id="254"/>
      <w:bookmarkEnd w:id="255"/>
    </w:p>
    <w:p>
      <w:pPr>
        <w:spacing w:before="20" w:after="12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项目污染物产生及排放情况详见下表3</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pPr>
        <w:pStyle w:val="65"/>
        <w:adjustRightInd w:val="0"/>
        <w:snapToGrid w:val="0"/>
        <w:spacing w:after="0"/>
        <w:ind w:left="0" w:leftChars="0" w:firstLine="0" w:firstLineChars="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表</w:t>
      </w:r>
      <w:r>
        <w:rPr>
          <w:rFonts w:hint="default" w:ascii="Times New Roman" w:hAnsi="Times New Roman" w:eastAsia="宋体" w:cs="Times New Roman"/>
          <w:color w:val="auto"/>
          <w:sz w:val="24"/>
          <w:szCs w:val="21"/>
          <w:highlight w:val="none"/>
          <w:lang w:val="en-US" w:eastAsia="zh-CN"/>
        </w:rPr>
        <w:t>3-9</w:t>
      </w:r>
      <w:r>
        <w:rPr>
          <w:rFonts w:hint="default" w:ascii="Times New Roman" w:hAnsi="Times New Roman" w:eastAsia="宋体" w:cs="Times New Roman"/>
          <w:color w:val="auto"/>
          <w:sz w:val="24"/>
          <w:szCs w:val="21"/>
          <w:highlight w:val="none"/>
        </w:rPr>
        <w:t xml:space="preserve"> 项目污染物产生和排放情况</w:t>
      </w:r>
    </w:p>
    <w:tbl>
      <w:tblPr>
        <w:tblW w:w="851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10"/>
        <w:gridCol w:w="1398"/>
        <w:gridCol w:w="1385"/>
        <w:gridCol w:w="1085"/>
        <w:gridCol w:w="954"/>
        <w:gridCol w:w="880"/>
        <w:gridCol w:w="1804"/>
      </w:tblGrid>
      <w:tr>
        <w:trPr>
          <w:trHeight w:val="455" w:hRule="atLeast"/>
          <w:jc w:val="center"/>
        </w:trPr>
        <w:tc>
          <w:tcPr>
            <w:tcW w:w="1010" w:type="dxa"/>
            <w:tcBorders>
              <w:tl2br w:val="nil"/>
              <w:tr2bl w:val="nil"/>
            </w:tcBorders>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污染种类</w:t>
            </w:r>
          </w:p>
        </w:tc>
        <w:tc>
          <w:tcPr>
            <w:tcW w:w="2783" w:type="dxa"/>
            <w:gridSpan w:val="2"/>
            <w:tcBorders>
              <w:tl2br w:val="nil"/>
              <w:tr2bl w:val="nil"/>
            </w:tcBorders>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污染物名称</w:t>
            </w:r>
          </w:p>
        </w:tc>
        <w:tc>
          <w:tcPr>
            <w:tcW w:w="108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产生量</w:t>
            </w:r>
          </w:p>
        </w:tc>
        <w:tc>
          <w:tcPr>
            <w:tcW w:w="954" w:type="dxa"/>
            <w:tcBorders>
              <w:tl2br w:val="nil"/>
              <w:tr2bl w:val="nil"/>
            </w:tcBorders>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削减量</w:t>
            </w:r>
          </w:p>
        </w:tc>
        <w:tc>
          <w:tcPr>
            <w:tcW w:w="880" w:type="dxa"/>
            <w:tcBorders>
              <w:tl2br w:val="nil"/>
              <w:tr2bl w:val="nil"/>
            </w:tcBorders>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排放量</w:t>
            </w:r>
          </w:p>
        </w:tc>
        <w:tc>
          <w:tcPr>
            <w:tcW w:w="1804" w:type="dxa"/>
            <w:tcBorders>
              <w:tl2br w:val="nil"/>
              <w:tr2bl w:val="nil"/>
            </w:tcBorders>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治理措施</w:t>
            </w:r>
          </w:p>
        </w:tc>
      </w:tr>
      <w:tr>
        <w:trPr>
          <w:trHeight w:val="401" w:hRule="atLeast"/>
          <w:jc w:val="center"/>
        </w:trPr>
        <w:tc>
          <w:tcPr>
            <w:tcW w:w="101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2783"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w:t>
            </w:r>
          </w:p>
        </w:tc>
        <w:tc>
          <w:tcPr>
            <w:tcW w:w="1085"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554.4t/a</w:t>
            </w:r>
          </w:p>
        </w:tc>
        <w:tc>
          <w:tcPr>
            <w:tcW w:w="95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w:t>
            </w:r>
          </w:p>
        </w:tc>
        <w:tc>
          <w:tcPr>
            <w:tcW w:w="88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554.4t/a</w:t>
            </w:r>
          </w:p>
        </w:tc>
        <w:tc>
          <w:tcPr>
            <w:tcW w:w="1804"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rPr>
              <w:t>厂区生活污水排入</w:t>
            </w:r>
            <w:r>
              <w:rPr>
                <w:rFonts w:hint="default" w:ascii="Times New Roman" w:hAnsi="Times New Roman" w:eastAsia="宋体" w:cs="Times New Roman"/>
                <w:color w:val="auto"/>
                <w:kern w:val="0"/>
                <w:sz w:val="21"/>
                <w:szCs w:val="21"/>
                <w:highlight w:val="none"/>
                <w:lang w:eastAsia="zh-CN"/>
              </w:rPr>
              <w:t>旱厕</w:t>
            </w:r>
            <w:r>
              <w:rPr>
                <w:rFonts w:hint="default" w:ascii="Times New Roman" w:hAnsi="Times New Roman" w:eastAsia="宋体" w:cs="Times New Roman"/>
                <w:color w:val="auto"/>
                <w:kern w:val="0"/>
                <w:sz w:val="21"/>
                <w:szCs w:val="21"/>
                <w:highlight w:val="none"/>
              </w:rPr>
              <w:t>，定期清掏做生物堆肥处理</w:t>
            </w:r>
            <w:r>
              <w:rPr>
                <w:rFonts w:hint="default" w:ascii="Times New Roman" w:hAnsi="Times New Roman" w:eastAsia="宋体" w:cs="Times New Roman"/>
                <w:color w:val="auto"/>
                <w:sz w:val="21"/>
                <w:szCs w:val="21"/>
                <w:highlight w:val="none"/>
              </w:rPr>
              <w:t>，不外排</w:t>
            </w:r>
          </w:p>
        </w:tc>
      </w:tr>
      <w:tr>
        <w:trPr>
          <w:trHeight w:val="401" w:hRule="atLeast"/>
          <w:jc w:val="center"/>
        </w:trPr>
        <w:tc>
          <w:tcPr>
            <w:tcW w:w="101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1398" w:type="dxa"/>
            <w:tcBorders>
              <w:tl2br w:val="nil"/>
              <w:tr2bl w:val="nil"/>
            </w:tcBorders>
            <w:vAlign w:val="center"/>
          </w:tcPr>
          <w:p>
            <w:pPr>
              <w:pStyle w:val="67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入料、破碎、粉磨</w:t>
            </w:r>
          </w:p>
        </w:tc>
        <w:tc>
          <w:tcPr>
            <w:tcW w:w="1385" w:type="dxa"/>
            <w:tcBorders>
              <w:tl2br w:val="nil"/>
              <w:tr2bl w:val="nil"/>
            </w:tcBorders>
            <w:vAlign w:val="center"/>
          </w:tcPr>
          <w:p>
            <w:pPr>
              <w:pStyle w:val="67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颗粒物</w:t>
            </w:r>
          </w:p>
        </w:tc>
        <w:tc>
          <w:tcPr>
            <w:tcW w:w="1085" w:type="dxa"/>
            <w:tcBorders>
              <w:tl2br w:val="nil"/>
              <w:tr2bl w:val="nil"/>
            </w:tcBorders>
            <w:vAlign w:val="center"/>
          </w:tcPr>
          <w:p>
            <w:pPr>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0"/>
                <w:szCs w:val="20"/>
                <w:lang w:val="en-US" w:eastAsia="zh-CN"/>
              </w:rPr>
              <w:t>36.6</w:t>
            </w:r>
            <w:r>
              <w:rPr>
                <w:rFonts w:hint="default" w:ascii="Times New Roman" w:hAnsi="Times New Roman" w:eastAsia="宋体" w:cs="Times New Roman"/>
                <w:color w:val="auto"/>
                <w:szCs w:val="21"/>
                <w:highlight w:val="none"/>
                <w:lang w:val="en-US" w:eastAsia="zh-CN"/>
              </w:rPr>
              <w:t>t/a</w:t>
            </w:r>
          </w:p>
        </w:tc>
        <w:tc>
          <w:tcPr>
            <w:tcW w:w="954" w:type="dxa"/>
            <w:tcBorders>
              <w:tl2br w:val="nil"/>
              <w:tr2bl w:val="nil"/>
            </w:tcBorders>
            <w:vAlign w:val="center"/>
          </w:tcPr>
          <w:p>
            <w:pPr>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0"/>
                <w:szCs w:val="20"/>
              </w:rPr>
              <w:t>22.548</w:t>
            </w:r>
            <w:r>
              <w:rPr>
                <w:rFonts w:hint="default" w:ascii="Times New Roman" w:hAnsi="Times New Roman" w:eastAsia="宋体" w:cs="Times New Roman"/>
                <w:color w:val="auto"/>
                <w:szCs w:val="21"/>
                <w:highlight w:val="none"/>
                <w:lang w:val="en-US" w:eastAsia="zh-CN"/>
              </w:rPr>
              <w:t>t/a</w:t>
            </w:r>
          </w:p>
        </w:tc>
        <w:tc>
          <w:tcPr>
            <w:tcW w:w="880" w:type="dxa"/>
            <w:tcBorders>
              <w:tl2br w:val="nil"/>
              <w:tr2bl w:val="nil"/>
            </w:tcBorders>
            <w:vAlign w:val="center"/>
          </w:tcPr>
          <w:p>
            <w:pPr>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14.052t/a</w:t>
            </w:r>
          </w:p>
        </w:tc>
        <w:tc>
          <w:tcPr>
            <w:tcW w:w="1804" w:type="dxa"/>
            <w:tcBorders>
              <w:tl2br w:val="nil"/>
              <w:tr2bl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设置封闭仓库及洒水抑尘设施，</w:t>
            </w:r>
            <w:r>
              <w:rPr>
                <w:rFonts w:hint="default" w:ascii="Times New Roman" w:hAnsi="Times New Roman" w:eastAsia="宋体" w:cs="Times New Roman"/>
                <w:color w:val="auto"/>
                <w:szCs w:val="21"/>
                <w:highlight w:val="none"/>
                <w:lang w:val="en-US" w:eastAsia="zh-CN"/>
              </w:rPr>
              <w:t>球磨及破碎</w:t>
            </w:r>
            <w:r>
              <w:rPr>
                <w:rFonts w:hint="default" w:ascii="Times New Roman" w:hAnsi="Times New Roman" w:eastAsia="宋体" w:cs="Times New Roman"/>
                <w:color w:val="auto"/>
                <w:szCs w:val="21"/>
                <w:highlight w:val="none"/>
              </w:rPr>
              <w:t>收集的粉尘经布袋除尘器</w:t>
            </w:r>
            <w:r>
              <w:rPr>
                <w:rFonts w:hint="default" w:ascii="Times New Roman" w:hAnsi="Times New Roman" w:eastAsia="宋体" w:cs="Times New Roman"/>
                <w:color w:val="auto"/>
                <w:szCs w:val="21"/>
                <w:highlight w:val="none"/>
                <w:lang w:val="en-US" w:eastAsia="zh-CN"/>
              </w:rPr>
              <w:t>处理后</w:t>
            </w:r>
            <w:r>
              <w:rPr>
                <w:rFonts w:hint="default" w:ascii="Times New Roman" w:hAnsi="Times New Roman" w:eastAsia="宋体" w:cs="Times New Roman"/>
                <w:color w:val="auto"/>
                <w:szCs w:val="21"/>
                <w:highlight w:val="none"/>
              </w:rPr>
              <w:t>引至15m高排气筒排放</w:t>
            </w:r>
          </w:p>
        </w:tc>
      </w:tr>
      <w:tr>
        <w:trPr>
          <w:trHeight w:val="401" w:hRule="atLeast"/>
          <w:jc w:val="center"/>
        </w:trPr>
        <w:tc>
          <w:tcPr>
            <w:tcW w:w="101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1398" w:type="dxa"/>
            <w:tcBorders>
              <w:tl2br w:val="nil"/>
              <w:tr2bl w:val="nil"/>
            </w:tcBorders>
            <w:vAlign w:val="center"/>
          </w:tcPr>
          <w:p>
            <w:pPr>
              <w:pStyle w:val="164"/>
              <w:adjustRightInd/>
              <w:snapToGrid/>
              <w:spacing w:before="0" w:after="0" w:line="240" w:lineRule="auto"/>
              <w:ind w:firstLine="0" w:firstLineChars="0"/>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kern w:val="2"/>
                <w:sz w:val="21"/>
                <w:szCs w:val="21"/>
                <w:highlight w:val="none"/>
              </w:rPr>
              <w:t>职工生活</w:t>
            </w:r>
          </w:p>
        </w:tc>
        <w:tc>
          <w:tcPr>
            <w:tcW w:w="1385" w:type="dxa"/>
            <w:tcBorders>
              <w:tl2br w:val="nil"/>
              <w:tr2bl w:val="nil"/>
            </w:tcBorders>
            <w:vAlign w:val="center"/>
          </w:tcPr>
          <w:p>
            <w:pPr>
              <w:pStyle w:val="164"/>
              <w:adjustRightInd/>
              <w:snapToGrid/>
              <w:spacing w:before="0" w:after="0" w:line="240" w:lineRule="auto"/>
              <w:ind w:firstLine="0" w:firstLineChars="0"/>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kern w:val="2"/>
                <w:sz w:val="21"/>
                <w:szCs w:val="21"/>
                <w:highlight w:val="none"/>
              </w:rPr>
              <w:t>生活垃圾</w:t>
            </w:r>
          </w:p>
        </w:tc>
        <w:tc>
          <w:tcPr>
            <w:tcW w:w="1085" w:type="dxa"/>
            <w:tcBorders>
              <w:tl2br w:val="nil"/>
              <w:tr2bl w:val="nil"/>
            </w:tcBorders>
            <w:vAlign w:val="center"/>
          </w:tcPr>
          <w:p>
            <w:pPr>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 w:val="20"/>
                <w:szCs w:val="20"/>
                <w:lang w:val="en-US" w:eastAsia="zh-CN"/>
              </w:rPr>
              <w:t>4.62</w:t>
            </w:r>
            <w:r>
              <w:rPr>
                <w:rFonts w:hint="default" w:ascii="Times New Roman" w:hAnsi="Times New Roman" w:eastAsia="宋体" w:cs="Times New Roman"/>
                <w:color w:val="auto"/>
                <w:szCs w:val="21"/>
                <w:highlight w:val="none"/>
                <w:lang w:val="en-US" w:eastAsia="zh-CN"/>
              </w:rPr>
              <w:t>t/a</w:t>
            </w:r>
          </w:p>
        </w:tc>
        <w:tc>
          <w:tcPr>
            <w:tcW w:w="3638" w:type="dxa"/>
            <w:gridSpan w:val="3"/>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pacing w:val="8"/>
              </w:rPr>
              <w:t>环卫部门统一清运处置</w:t>
            </w:r>
          </w:p>
        </w:tc>
      </w:tr>
      <w:tr>
        <w:trPr>
          <w:trHeight w:val="401" w:hRule="atLeast"/>
          <w:jc w:val="center"/>
        </w:trPr>
        <w:tc>
          <w:tcPr>
            <w:tcW w:w="101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p>
        </w:tc>
        <w:tc>
          <w:tcPr>
            <w:tcW w:w="1398" w:type="dxa"/>
            <w:vMerge w:val="restart"/>
            <w:tcBorders>
              <w:tl2br w:val="nil"/>
              <w:tr2bl w:val="nil"/>
            </w:tcBorders>
            <w:vAlign w:val="center"/>
          </w:tcPr>
          <w:p>
            <w:pPr>
              <w:pStyle w:val="164"/>
              <w:adjustRightInd/>
              <w:snapToGrid/>
              <w:spacing w:before="0" w:after="0" w:line="240" w:lineRule="auto"/>
              <w:ind w:firstLine="0" w:firstLineChars="0"/>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rPr>
              <w:t>生产过程</w:t>
            </w:r>
          </w:p>
        </w:tc>
        <w:tc>
          <w:tcPr>
            <w:tcW w:w="1385" w:type="dxa"/>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 w:val="0"/>
                <w:bCs w:val="0"/>
                <w:color w:val="auto"/>
                <w:spacing w:val="2"/>
                <w:lang w:val="en-US" w:eastAsia="zh-CN"/>
              </w:rPr>
              <w:t>废石</w:t>
            </w:r>
          </w:p>
        </w:tc>
        <w:tc>
          <w:tcPr>
            <w:tcW w:w="1085" w:type="dxa"/>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pacing w:val="5"/>
                <w:lang w:val="en-US" w:eastAsia="zh-CN"/>
              </w:rPr>
              <w:t>1.8</w:t>
            </w:r>
            <w:r>
              <w:rPr>
                <w:rFonts w:hint="default" w:ascii="Times New Roman" w:hAnsi="Times New Roman" w:eastAsia="宋体" w:cs="Times New Roman"/>
                <w:color w:val="auto"/>
                <w:szCs w:val="21"/>
                <w:highlight w:val="none"/>
                <w:lang w:val="en-US" w:eastAsia="zh-CN"/>
              </w:rPr>
              <w:t>t/a</w:t>
            </w:r>
          </w:p>
        </w:tc>
        <w:tc>
          <w:tcPr>
            <w:tcW w:w="3638" w:type="dxa"/>
            <w:gridSpan w:val="3"/>
            <w:vMerge w:val="restart"/>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highlight w:val="none"/>
              </w:rPr>
              <w:t>尾矿</w:t>
            </w:r>
            <w:r>
              <w:rPr>
                <w:rFonts w:hint="default" w:ascii="Times New Roman" w:hAnsi="Times New Roman" w:eastAsia="宋体" w:cs="Times New Roman"/>
                <w:color w:val="auto"/>
                <w:kern w:val="0"/>
                <w:sz w:val="21"/>
                <w:szCs w:val="21"/>
                <w:highlight w:val="none"/>
                <w:lang w:val="en-US" w:eastAsia="zh-CN"/>
              </w:rPr>
              <w:t>渣经尾矿干排设施脱水处理后</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zh-CN"/>
              </w:rPr>
              <w:t>与废石一同</w:t>
            </w:r>
            <w:r>
              <w:rPr>
                <w:rFonts w:hint="default" w:ascii="Times New Roman" w:hAnsi="Times New Roman" w:eastAsia="宋体" w:cs="Times New Roman"/>
                <w:color w:val="auto"/>
                <w:kern w:val="0"/>
                <w:sz w:val="21"/>
                <w:szCs w:val="21"/>
                <w:highlight w:val="none"/>
              </w:rPr>
              <w:t>即产即清</w:t>
            </w:r>
            <w:r>
              <w:rPr>
                <w:rFonts w:hint="default" w:ascii="Times New Roman" w:hAnsi="Times New Roman" w:eastAsia="宋体" w:cs="Times New Roman"/>
                <w:color w:val="auto"/>
                <w:sz w:val="21"/>
                <w:szCs w:val="21"/>
                <w:highlight w:val="none"/>
              </w:rPr>
              <w:t>，作为建筑材料外售</w:t>
            </w:r>
          </w:p>
        </w:tc>
      </w:tr>
      <w:tr>
        <w:trPr>
          <w:trHeight w:val="401" w:hRule="atLeast"/>
          <w:jc w:val="center"/>
        </w:trPr>
        <w:tc>
          <w:tcPr>
            <w:tcW w:w="101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p>
        </w:tc>
        <w:tc>
          <w:tcPr>
            <w:tcW w:w="1398" w:type="dxa"/>
            <w:vMerge w:val="continue"/>
            <w:tcBorders>
              <w:tl2br w:val="nil"/>
              <w:tr2bl w:val="nil"/>
            </w:tcBorders>
            <w:vAlign w:val="center"/>
          </w:tcPr>
          <w:p>
            <w:pPr>
              <w:pStyle w:val="164"/>
              <w:adjustRightInd/>
              <w:snapToGrid/>
              <w:spacing w:before="0" w:after="0" w:line="240" w:lineRule="auto"/>
              <w:ind w:firstLine="0" w:firstLineChars="0"/>
              <w:rPr>
                <w:rFonts w:hint="default" w:ascii="Times New Roman" w:hAnsi="Times New Roman" w:eastAsia="宋体" w:cs="Times New Roman"/>
                <w:bCs/>
                <w:color w:val="auto"/>
                <w:kern w:val="2"/>
                <w:sz w:val="21"/>
                <w:szCs w:val="21"/>
                <w:highlight w:val="none"/>
                <w:lang w:val="en-US" w:eastAsia="zh-CN"/>
              </w:rPr>
            </w:pPr>
          </w:p>
        </w:tc>
        <w:tc>
          <w:tcPr>
            <w:tcW w:w="1385" w:type="dxa"/>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 w:val="0"/>
                <w:bCs w:val="0"/>
                <w:color w:val="auto"/>
                <w:spacing w:val="2"/>
                <w:lang w:val="en-US" w:eastAsia="zh-CN"/>
              </w:rPr>
              <w:t>尾矿干渣</w:t>
            </w:r>
          </w:p>
        </w:tc>
        <w:tc>
          <w:tcPr>
            <w:tcW w:w="1085" w:type="dxa"/>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1"/>
                <w:sz w:val="20"/>
                <w:szCs w:val="20"/>
              </w:rPr>
            </w:pPr>
            <w:r>
              <w:rPr>
                <w:rFonts w:hint="default" w:ascii="Times New Roman" w:hAnsi="Times New Roman" w:eastAsia="宋体" w:cs="Times New Roman"/>
                <w:b w:val="0"/>
                <w:bCs w:val="0"/>
                <w:color w:val="auto"/>
                <w:spacing w:val="5"/>
                <w:lang w:val="en-US" w:eastAsia="zh-CN"/>
              </w:rPr>
              <w:t>6.8</w:t>
            </w:r>
            <w:r>
              <w:rPr>
                <w:rFonts w:hint="default" w:ascii="Times New Roman" w:hAnsi="Times New Roman" w:eastAsia="宋体" w:cs="Times New Roman"/>
                <w:color w:val="auto"/>
                <w:szCs w:val="21"/>
                <w:highlight w:val="none"/>
                <w:lang w:val="en-US" w:eastAsia="zh-CN"/>
              </w:rPr>
              <w:t>t/a</w:t>
            </w:r>
          </w:p>
        </w:tc>
        <w:tc>
          <w:tcPr>
            <w:tcW w:w="3638" w:type="dxa"/>
            <w:gridSpan w:val="3"/>
            <w:vMerge w:val="continue"/>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9"/>
              </w:rPr>
            </w:pPr>
          </w:p>
        </w:tc>
      </w:tr>
      <w:tr>
        <w:trPr>
          <w:trHeight w:val="401" w:hRule="atLeast"/>
          <w:jc w:val="center"/>
        </w:trPr>
        <w:tc>
          <w:tcPr>
            <w:tcW w:w="101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p>
        </w:tc>
        <w:tc>
          <w:tcPr>
            <w:tcW w:w="1398" w:type="dxa"/>
            <w:vMerge w:val="restart"/>
            <w:tcBorders>
              <w:tl2br w:val="nil"/>
              <w:tr2bl w:val="nil"/>
            </w:tcBorders>
            <w:vAlign w:val="center"/>
          </w:tcPr>
          <w:p>
            <w:pPr>
              <w:pStyle w:val="164"/>
              <w:adjustRightInd/>
              <w:snapToGrid/>
              <w:spacing w:before="0" w:after="0" w:line="240" w:lineRule="auto"/>
              <w:ind w:firstLine="0" w:firstLineChars="0"/>
              <w:rPr>
                <w:rFonts w:hint="default" w:ascii="Times New Roman" w:hAnsi="Times New Roman" w:eastAsia="宋体" w:cs="Times New Roman"/>
                <w:bCs/>
                <w:color w:val="auto"/>
                <w:kern w:val="2"/>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rPr>
              <w:t>设备维护</w:t>
            </w:r>
          </w:p>
        </w:tc>
        <w:tc>
          <w:tcPr>
            <w:tcW w:w="1385" w:type="dxa"/>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2"/>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085" w:type="dxa"/>
            <w:tcBorders>
              <w:tl2br w:val="nil"/>
              <w:tr2bl w:val="nil"/>
            </w:tcBorders>
            <w:vAlign w:val="center"/>
          </w:tcPr>
          <w:p>
            <w:pPr>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5"/>
                <w:lang w:val="en-US" w:eastAsia="zh-CN"/>
              </w:rPr>
            </w:pPr>
            <w:r>
              <w:rPr>
                <w:rFonts w:hint="default" w:ascii="Times New Roman" w:hAnsi="Times New Roman" w:eastAsia="宋体" w:cs="Times New Roman"/>
                <w:b w:val="0"/>
                <w:bCs w:val="0"/>
                <w:color w:val="auto"/>
                <w:sz w:val="20"/>
                <w:szCs w:val="20"/>
                <w:lang w:val="en-US" w:eastAsia="zh-CN"/>
              </w:rPr>
              <w:t>0.1</w:t>
            </w:r>
            <w:r>
              <w:rPr>
                <w:rFonts w:hint="default" w:ascii="Times New Roman" w:hAnsi="Times New Roman" w:eastAsia="宋体" w:cs="Times New Roman"/>
                <w:color w:val="auto"/>
                <w:szCs w:val="21"/>
                <w:highlight w:val="none"/>
                <w:lang w:val="en-US" w:eastAsia="zh-CN"/>
              </w:rPr>
              <w:t>t/a</w:t>
            </w:r>
          </w:p>
        </w:tc>
        <w:tc>
          <w:tcPr>
            <w:tcW w:w="3638" w:type="dxa"/>
            <w:gridSpan w:val="3"/>
            <w:vMerge w:val="restart"/>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9"/>
              </w:rPr>
            </w:pPr>
            <w:r>
              <w:rPr>
                <w:rFonts w:hint="default" w:ascii="Times New Roman" w:hAnsi="Times New Roman" w:eastAsia="宋体" w:cs="Times New Roman"/>
                <w:color w:val="auto"/>
                <w:sz w:val="21"/>
                <w:szCs w:val="21"/>
                <w:highlight w:val="none"/>
                <w:lang w:val="en-US" w:eastAsia="zh-CN"/>
              </w:rPr>
              <w:t>设备维护过程中产生的废机油、废机油桶暂存于危废贮存点内，定期交由有资质单位进行处置</w:t>
            </w:r>
          </w:p>
        </w:tc>
      </w:tr>
      <w:tr>
        <w:trPr>
          <w:trHeight w:val="401" w:hRule="atLeast"/>
          <w:jc w:val="center"/>
        </w:trPr>
        <w:tc>
          <w:tcPr>
            <w:tcW w:w="101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p>
        </w:tc>
        <w:tc>
          <w:tcPr>
            <w:tcW w:w="1398" w:type="dxa"/>
            <w:vMerge w:val="continue"/>
            <w:tcBorders>
              <w:tl2br w:val="nil"/>
              <w:tr2bl w:val="nil"/>
            </w:tcBorders>
            <w:vAlign w:val="center"/>
          </w:tcPr>
          <w:p>
            <w:pPr>
              <w:pStyle w:val="164"/>
              <w:adjustRightInd/>
              <w:snapToGrid/>
              <w:spacing w:before="0" w:after="0" w:line="240" w:lineRule="auto"/>
              <w:ind w:firstLine="0" w:firstLineChars="0"/>
              <w:rPr>
                <w:rFonts w:hint="default" w:ascii="Times New Roman" w:hAnsi="Times New Roman" w:eastAsia="宋体" w:cs="Times New Roman"/>
                <w:bCs/>
                <w:color w:val="auto"/>
                <w:kern w:val="2"/>
                <w:sz w:val="21"/>
                <w:szCs w:val="21"/>
                <w:highlight w:val="none"/>
                <w:lang w:val="en-US" w:eastAsia="zh-CN"/>
              </w:rPr>
            </w:pPr>
          </w:p>
        </w:tc>
        <w:tc>
          <w:tcPr>
            <w:tcW w:w="1385" w:type="dxa"/>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2"/>
                <w:lang w:val="en-US" w:eastAsia="zh-CN"/>
              </w:rPr>
            </w:pPr>
            <w:r>
              <w:rPr>
                <w:rFonts w:hint="default" w:ascii="Times New Roman" w:hAnsi="Times New Roman" w:eastAsia="宋体" w:cs="Times New Roman"/>
                <w:color w:val="auto"/>
                <w:sz w:val="21"/>
                <w:szCs w:val="21"/>
                <w:highlight w:val="none"/>
                <w:lang w:val="en-US" w:eastAsia="zh-CN"/>
              </w:rPr>
              <w:t>废机油桶</w:t>
            </w:r>
          </w:p>
        </w:tc>
        <w:tc>
          <w:tcPr>
            <w:tcW w:w="1085" w:type="dxa"/>
            <w:tcBorders>
              <w:tl2br w:val="nil"/>
              <w:tr2bl w:val="nil"/>
            </w:tcBorders>
            <w:vAlign w:val="center"/>
          </w:tcPr>
          <w:p>
            <w:pPr>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5"/>
                <w:lang w:val="en-US" w:eastAsia="zh-CN"/>
              </w:rPr>
            </w:pPr>
            <w:r>
              <w:rPr>
                <w:rFonts w:hint="default" w:ascii="Times New Roman" w:hAnsi="Times New Roman" w:eastAsia="宋体" w:cs="Times New Roman"/>
                <w:b w:val="0"/>
                <w:bCs w:val="0"/>
                <w:color w:val="auto"/>
                <w:sz w:val="20"/>
                <w:szCs w:val="20"/>
                <w:lang w:val="en-US" w:eastAsia="zh-CN"/>
              </w:rPr>
              <w:t>0.01</w:t>
            </w:r>
            <w:r>
              <w:rPr>
                <w:rFonts w:hint="default" w:ascii="Times New Roman" w:hAnsi="Times New Roman" w:eastAsia="宋体" w:cs="Times New Roman"/>
                <w:color w:val="auto"/>
                <w:szCs w:val="21"/>
                <w:highlight w:val="none"/>
                <w:lang w:val="en-US" w:eastAsia="zh-CN"/>
              </w:rPr>
              <w:t>t/a</w:t>
            </w:r>
          </w:p>
        </w:tc>
        <w:tc>
          <w:tcPr>
            <w:tcW w:w="3638" w:type="dxa"/>
            <w:gridSpan w:val="3"/>
            <w:vMerge w:val="continue"/>
            <w:tcBorders>
              <w:tl2br w:val="nil"/>
              <w:tr2bl w:val="nil"/>
            </w:tcBorders>
            <w:vAlign w:val="center"/>
          </w:tcPr>
          <w:p>
            <w:pPr>
              <w:pStyle w:val="697"/>
              <w:widowControl w:val="0"/>
              <w:wordWrap/>
              <w:adjustRightInd/>
              <w:snapToGrid/>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9"/>
              </w:rPr>
            </w:pPr>
          </w:p>
        </w:tc>
      </w:tr>
      <w:tr>
        <w:trPr>
          <w:trHeight w:val="401" w:hRule="atLeast"/>
          <w:jc w:val="center"/>
        </w:trPr>
        <w:tc>
          <w:tcPr>
            <w:tcW w:w="1010"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2783"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破碎机、球磨机、磁选机</w:t>
            </w:r>
          </w:p>
        </w:tc>
        <w:tc>
          <w:tcPr>
            <w:tcW w:w="2039" w:type="dxa"/>
            <w:gridSpan w:val="2"/>
            <w:tcBorders>
              <w:tl2br w:val="nil"/>
              <w:tr2bl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0</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90</w:t>
            </w:r>
            <w:r>
              <w:rPr>
                <w:rFonts w:hint="default" w:ascii="Times New Roman" w:hAnsi="Times New Roman" w:eastAsia="宋体" w:cs="Times New Roman"/>
                <w:bCs/>
                <w:color w:val="auto"/>
                <w:szCs w:val="21"/>
                <w:highlight w:val="none"/>
              </w:rPr>
              <w:t>dB</w:t>
            </w:r>
            <w:r>
              <w:rPr>
                <w:rFonts w:hint="eastAsia" w:cs="Times New Roman"/>
                <w:bCs/>
                <w:color w:val="auto"/>
                <w:szCs w:val="21"/>
                <w:highlight w:val="none"/>
                <w:lang w:eastAsia="zh-CN"/>
              </w:rPr>
              <w:t>（</w:t>
            </w:r>
            <w:r>
              <w:rPr>
                <w:rFonts w:hint="default" w:ascii="Times New Roman" w:hAnsi="Times New Roman" w:eastAsia="宋体" w:cs="Times New Roman"/>
                <w:bCs/>
                <w:color w:val="auto"/>
                <w:szCs w:val="21"/>
                <w:highlight w:val="none"/>
              </w:rPr>
              <w:t>A</w:t>
            </w:r>
            <w:r>
              <w:rPr>
                <w:rFonts w:hint="eastAsia" w:cs="Times New Roman"/>
                <w:bCs/>
                <w:color w:val="auto"/>
                <w:szCs w:val="21"/>
                <w:highlight w:val="none"/>
                <w:lang w:eastAsia="zh-CN"/>
              </w:rPr>
              <w:t>）</w:t>
            </w:r>
          </w:p>
        </w:tc>
        <w:tc>
          <w:tcPr>
            <w:tcW w:w="2684" w:type="dxa"/>
            <w:gridSpan w:val="2"/>
            <w:tcBorders>
              <w:tl2br w:val="nil"/>
              <w:tr2bl w:val="nil"/>
            </w:tcBorders>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厂界昼间≤</w:t>
            </w:r>
            <w:r>
              <w:rPr>
                <w:rFonts w:hint="default" w:ascii="Times New Roman" w:hAnsi="Times New Roman" w:eastAsia="宋体" w:cs="Times New Roman"/>
                <w:color w:val="auto"/>
                <w:szCs w:val="21"/>
                <w:highlight w:val="none"/>
                <w:lang w:val="en-US" w:eastAsia="zh-CN"/>
              </w:rPr>
              <w:t>55</w:t>
            </w:r>
            <w:r>
              <w:rPr>
                <w:rFonts w:hint="default" w:ascii="Times New Roman" w:hAnsi="Times New Roman" w:eastAsia="宋体" w:cs="Times New Roman"/>
                <w:bCs/>
                <w:color w:val="auto"/>
                <w:szCs w:val="21"/>
                <w:highlight w:val="none"/>
              </w:rPr>
              <w:t>dB</w:t>
            </w:r>
            <w:r>
              <w:rPr>
                <w:rFonts w:hint="eastAsia" w:cs="Times New Roman"/>
                <w:bCs/>
                <w:color w:val="auto"/>
                <w:szCs w:val="21"/>
                <w:highlight w:val="none"/>
                <w:lang w:eastAsia="zh-CN"/>
              </w:rPr>
              <w:t>（</w:t>
            </w:r>
            <w:r>
              <w:rPr>
                <w:rFonts w:hint="default" w:ascii="Times New Roman" w:hAnsi="Times New Roman" w:eastAsia="宋体" w:cs="Times New Roman"/>
                <w:bCs/>
                <w:color w:val="auto"/>
                <w:szCs w:val="21"/>
                <w:highlight w:val="none"/>
              </w:rPr>
              <w:t>A</w:t>
            </w:r>
            <w:r>
              <w:rPr>
                <w:rFonts w:hint="eastAsia" w:cs="Times New Roman"/>
                <w:bCs/>
                <w:color w:val="auto"/>
                <w:szCs w:val="21"/>
                <w:highlight w:val="none"/>
                <w:lang w:eastAsia="zh-CN"/>
              </w:rPr>
              <w:t>）</w:t>
            </w:r>
            <w:r>
              <w:rPr>
                <w:rFonts w:hint="default" w:ascii="Times New Roman" w:hAnsi="Times New Roman" w:eastAsia="宋体" w:cs="Times New Roman"/>
                <w:bCs/>
                <w:color w:val="auto"/>
                <w:szCs w:val="21"/>
                <w:highlight w:val="none"/>
              </w:rPr>
              <w:t>，夜间≤</w:t>
            </w:r>
            <w:r>
              <w:rPr>
                <w:rFonts w:hint="default" w:ascii="Times New Roman" w:hAnsi="Times New Roman" w:eastAsia="宋体" w:cs="Times New Roman"/>
                <w:bCs/>
                <w:color w:val="auto"/>
                <w:szCs w:val="21"/>
                <w:highlight w:val="none"/>
                <w:lang w:val="en-US" w:eastAsia="zh-CN"/>
              </w:rPr>
              <w:t>4</w:t>
            </w:r>
            <w:r>
              <w:rPr>
                <w:rFonts w:hint="default" w:ascii="Times New Roman" w:hAnsi="Times New Roman" w:eastAsia="宋体" w:cs="Times New Roman"/>
                <w:bCs/>
                <w:color w:val="auto"/>
                <w:szCs w:val="21"/>
                <w:highlight w:val="none"/>
              </w:rPr>
              <w:t>5dB</w:t>
            </w:r>
            <w:r>
              <w:rPr>
                <w:rFonts w:hint="eastAsia" w:cs="Times New Roman"/>
                <w:bCs/>
                <w:color w:val="auto"/>
                <w:szCs w:val="21"/>
                <w:highlight w:val="none"/>
                <w:lang w:eastAsia="zh-CN"/>
              </w:rPr>
              <w:t>（</w:t>
            </w:r>
            <w:r>
              <w:rPr>
                <w:rFonts w:hint="default" w:ascii="Times New Roman" w:hAnsi="Times New Roman" w:eastAsia="宋体" w:cs="Times New Roman"/>
                <w:bCs/>
                <w:color w:val="auto"/>
                <w:szCs w:val="21"/>
                <w:highlight w:val="none"/>
              </w:rPr>
              <w:t>A</w:t>
            </w:r>
            <w:r>
              <w:rPr>
                <w:rFonts w:hint="eastAsia" w:cs="Times New Roman"/>
                <w:bCs/>
                <w:color w:val="auto"/>
                <w:szCs w:val="21"/>
                <w:highlight w:val="none"/>
                <w:lang w:eastAsia="zh-CN"/>
              </w:rPr>
              <w:t>）</w:t>
            </w:r>
          </w:p>
        </w:tc>
      </w:tr>
    </w:tbl>
    <w:p>
      <w:pPr>
        <w:pStyle w:val="93"/>
        <w:snapToGrid/>
        <w:spacing w:before="20" w:after="120"/>
        <w:rPr>
          <w:rFonts w:hint="default" w:ascii="Times New Roman" w:hAnsi="Times New Roman" w:eastAsia="宋体" w:cs="Times New Roman"/>
          <w:color w:val="auto"/>
          <w:sz w:val="24"/>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AndChars" w:linePitch="312"/>
        </w:sectPr>
      </w:pPr>
    </w:p>
    <w:p>
      <w:pPr>
        <w:pStyle w:val="93"/>
        <w:snapToGrid/>
        <w:spacing w:before="320" w:after="40" w:line="240" w:lineRule="auto"/>
        <w:rPr>
          <w:rFonts w:hint="default" w:ascii="Times New Roman" w:hAnsi="Times New Roman" w:eastAsia="宋体" w:cs="Times New Roman"/>
          <w:bCs w:val="0"/>
          <w:color w:val="auto"/>
          <w:sz w:val="36"/>
          <w:highlight w:val="none"/>
        </w:rPr>
      </w:pPr>
      <w:bookmarkStart w:id="256" w:name="_Toc434504592"/>
      <w:bookmarkStart w:id="257" w:name="_Toc11278"/>
      <w:bookmarkStart w:id="258" w:name="_Toc402391479"/>
      <w:bookmarkStart w:id="259" w:name="_Toc434504362"/>
      <w:bookmarkStart w:id="260" w:name="_Toc5903"/>
      <w:bookmarkStart w:id="261" w:name="_Toc19462"/>
      <w:r>
        <w:rPr>
          <w:rFonts w:hint="default" w:ascii="Times New Roman" w:hAnsi="Times New Roman" w:eastAsia="宋体" w:cs="Times New Roman"/>
          <w:bCs w:val="0"/>
          <w:color w:val="auto"/>
          <w:sz w:val="36"/>
          <w:highlight w:val="none"/>
        </w:rPr>
        <w:t>第四章 区域环境质量变化评价</w:t>
      </w:r>
      <w:bookmarkEnd w:id="256"/>
      <w:bookmarkEnd w:id="257"/>
      <w:bookmarkEnd w:id="258"/>
      <w:bookmarkEnd w:id="259"/>
      <w:bookmarkEnd w:id="260"/>
      <w:bookmarkEnd w:id="261"/>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262" w:name="_Toc8614"/>
      <w:bookmarkStart w:id="263" w:name="_Toc26629"/>
      <w:bookmarkStart w:id="264" w:name="_Toc8602"/>
      <w:bookmarkStart w:id="265" w:name="_Toc402391489"/>
      <w:bookmarkStart w:id="266" w:name="_Toc338169188"/>
      <w:bookmarkStart w:id="267" w:name="_Toc283902330"/>
      <w:bookmarkStart w:id="268" w:name="_Toc434504593"/>
      <w:bookmarkStart w:id="269" w:name="_Toc434504363"/>
      <w:bookmarkStart w:id="270" w:name="_Toc344215956"/>
      <w:r>
        <w:rPr>
          <w:rFonts w:hint="default" w:ascii="Times New Roman" w:hAnsi="Times New Roman" w:eastAsia="宋体" w:cs="Times New Roman"/>
          <w:bCs w:val="0"/>
          <w:color w:val="auto"/>
          <w:sz w:val="32"/>
          <w:highlight w:val="none"/>
        </w:rPr>
        <w:t>4.1自然环境概况</w:t>
      </w:r>
      <w:bookmarkEnd w:id="262"/>
      <w:bookmarkEnd w:id="263"/>
      <w:bookmarkEnd w:id="264"/>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271" w:name="_Toc1348"/>
      <w:bookmarkStart w:id="272" w:name="_Toc24720"/>
      <w:r>
        <w:rPr>
          <w:rFonts w:hint="default" w:ascii="Times New Roman" w:hAnsi="Times New Roman" w:eastAsia="宋体" w:cs="Times New Roman"/>
          <w:bCs w:val="0"/>
          <w:color w:val="auto"/>
          <w:sz w:val="30"/>
          <w:highlight w:val="none"/>
        </w:rPr>
        <w:t>4.1.1地理位置</w:t>
      </w:r>
      <w:bookmarkEnd w:id="271"/>
      <w:bookmarkEnd w:id="272"/>
    </w:p>
    <w:p>
      <w:pPr>
        <w:adjustRightInd w:val="0"/>
        <w:snapToGrid w:val="0"/>
        <w:spacing w:beforeLines="50" w:line="480" w:lineRule="exact"/>
        <w:ind w:firstLine="480" w:firstLineChars="200"/>
        <w:rPr>
          <w:rFonts w:hint="eastAsia" w:ascii="宋体" w:hAnsi="宋体" w:eastAsia="宋体" w:cs="宋体"/>
          <w:color w:val="auto"/>
          <w:kern w:val="10"/>
          <w:sz w:val="24"/>
          <w:szCs w:val="24"/>
          <w:highlight w:val="none"/>
          <w:lang w:val="en-US"/>
        </w:rPr>
      </w:pPr>
      <w:r>
        <w:rPr>
          <w:rFonts w:hint="eastAsia" w:ascii="宋体" w:hAnsi="宋体" w:eastAsia="宋体" w:cs="宋体"/>
          <w:color w:val="auto"/>
          <w:kern w:val="10"/>
          <w:sz w:val="24"/>
          <w:szCs w:val="24"/>
          <w:highlight w:val="none"/>
          <w:lang w:val="en-US"/>
        </w:rPr>
        <w:t>建平县位于中国辽宁省西北部，东部与朝阳县交界，南部与喀喇沁左翼蒙古族自治县、凌源市接壤，西部和北部与赤峰市的宁城、喀喇沁旗及松山区、元宝山区隔老哈河相望。东北与敖汉旗毗邻。</w:t>
      </w:r>
    </w:p>
    <w:p>
      <w:pPr>
        <w:adjustRightInd w:val="0"/>
        <w:snapToGrid w:val="0"/>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项目建设地点分布在</w:t>
      </w:r>
      <w:r>
        <w:rPr>
          <w:rFonts w:hint="eastAsia" w:ascii="宋体" w:hAnsi="宋体" w:eastAsia="宋体" w:cs="宋体"/>
          <w:color w:val="auto"/>
          <w:kern w:val="10"/>
          <w:sz w:val="24"/>
          <w:szCs w:val="24"/>
          <w:highlight w:val="none"/>
          <w:lang w:eastAsia="zh-CN"/>
        </w:rPr>
        <w:t>辽宁省朝阳市建平县榆树林子镇小房身村</w:t>
      </w:r>
      <w:r>
        <w:rPr>
          <w:rFonts w:hint="eastAsia" w:ascii="宋体" w:hAnsi="宋体" w:eastAsia="宋体" w:cs="宋体"/>
          <w:color w:val="auto"/>
          <w:kern w:val="10"/>
          <w:sz w:val="24"/>
          <w:szCs w:val="24"/>
          <w:highlight w:val="none"/>
        </w:rPr>
        <w:t>。</w:t>
      </w:r>
      <w:r>
        <w:rPr>
          <w:rFonts w:hint="eastAsia" w:ascii="宋体" w:hAnsi="宋体" w:eastAsia="宋体" w:cs="宋体"/>
          <w:color w:val="auto"/>
          <w:kern w:val="10"/>
          <w:sz w:val="24"/>
          <w:szCs w:val="24"/>
          <w:highlight w:val="none"/>
          <w:lang w:val="en-US" w:eastAsia="zh-CN"/>
        </w:rPr>
        <w:t>项目东厂区中心坐标E：119.863738141，N：41.622649230</w:t>
      </w:r>
      <w:r>
        <w:rPr>
          <w:rFonts w:hint="eastAsia" w:ascii="宋体" w:hAnsi="宋体" w:eastAsia="宋体" w:cs="宋体"/>
          <w:color w:val="auto"/>
          <w:kern w:val="10"/>
          <w:sz w:val="24"/>
          <w:szCs w:val="24"/>
          <w:highlight w:val="none"/>
        </w:rPr>
        <w:t>。</w:t>
      </w:r>
    </w:p>
    <w:p>
      <w:pPr>
        <w:widowControl w:val="0"/>
        <w:wordWrap/>
        <w:adjustRightInd/>
        <w:snapToGrid/>
        <w:spacing w:beforeLines="50" w:line="240" w:lineRule="auto"/>
        <w:textAlignment w:val="auto"/>
        <w:rPr>
          <w:rFonts w:hint="default" w:ascii="Times New Roman" w:hAnsi="Times New Roman" w:eastAsia="宋体" w:cs="Times New Roman"/>
          <w:color w:val="auto"/>
          <w:kern w:val="10"/>
          <w:sz w:val="24"/>
          <w:szCs w:val="24"/>
          <w:highlight w:val="none"/>
          <w:lang w:eastAsia="zh-CN"/>
        </w:rPr>
      </w:pPr>
      <w:r>
        <w:rPr>
          <w:rFonts w:hint="default" w:ascii="Times New Roman" w:hAnsi="Times New Roman" w:eastAsia="宋体" w:cs="Times New Roman"/>
          <w:color w:val="auto"/>
          <w:kern w:val="2"/>
          <w:sz w:val="21"/>
          <w:szCs w:val="24"/>
          <w:highlight w:val="none"/>
          <w:lang w:val="en-US" w:eastAsia="zh-CN" w:bidi="ar-SA"/>
        </w:rPr>
        <w:pict>
          <v:rect id="文本框 10" o:spid="_x0000_s1034" style="position:absolute;left:0;margin-left:378.05pt;margin-top:3.95pt;height:66.35pt;width:57.5pt;rotation:0f;z-index:251661312;" o:ole="f" fillcolor="#FFFFFF" filled="t" o:preferrelative="t" stroked="f" coordsize="21600,21600">
            <v:imagedata gain="65536f" blacklevel="0f" gamma="0"/>
            <o:lock v:ext="edit" position="f" selection="f" grouping="f" rotation="f" cropping="f" text="f" aspectratio="f"/>
            <v:textbox>
              <w:txbxContent>
                <w:p>
                  <w:pPr>
                    <w:rPr>
                      <w:rFonts w:hint="eastAsia" w:ascii="Times New Roman" w:hAnsi="Times New Roman" w:eastAsia="宋体" w:cs="Times New Roman"/>
                      <w:szCs w:val="24"/>
                      <w:lang w:eastAsia="zh-CN"/>
                    </w:rPr>
                  </w:pPr>
                  <w:r>
                    <w:rPr>
                      <w:rFonts w:hint="eastAsia" w:ascii="Times New Roman" w:hAnsi="Times New Roman" w:eastAsia="宋体" w:cs="Times New Roman"/>
                      <w:kern w:val="2"/>
                      <w:sz w:val="21"/>
                      <w:szCs w:val="24"/>
                      <w:lang w:val="en-US" w:eastAsia="zh-CN" w:bidi="ar-SA"/>
                    </w:rPr>
                    <w:pict>
                      <v:shape id="图片框 1032" o:spid="_x0000_s1035" type="#_x0000_t75" style="height:56.6pt;width:40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txbxContent>
            </v:textbox>
          </v:rect>
        </w:pict>
      </w:r>
      <w:r>
        <w:rPr>
          <w:rFonts w:hint="default" w:ascii="Times New Roman" w:hAnsi="Times New Roman" w:eastAsia="宋体" w:cs="Times New Roman"/>
          <w:color w:val="auto"/>
          <w:kern w:val="2"/>
          <w:sz w:val="21"/>
          <w:szCs w:val="24"/>
          <w:highlight w:val="none"/>
          <w:lang w:val="en-US" w:eastAsia="zh-CN" w:bidi="ar-SA"/>
        </w:rPr>
        <w:pict>
          <v:shape id="矩形标注 13" o:spid="_x0000_s1036" type="#_x0000_t61" style="position:absolute;left:0;margin-left:278.4pt;margin-top:70.15pt;height:38.25pt;width:66pt;rotation:0f;z-index:251659264;" o:ole="f" fillcolor="#FFFFFF" filled="t" o:preferrelative="t" stroked="t" coordorigin="0,0" coordsize="21600,21600" adj="-11798,55144">
            <v:stroke color="#000000" color2="#FFFFFF" opacity="100%" miterlimit="2"/>
            <v:imagedata gain="65536f" blacklevel="0f" gamma="0"/>
            <o:lock v:ext="edit" position="f" selection="f" grouping="f" rotation="f" cropping="f" text="f"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建设项目所在地</w:t>
                  </w:r>
                </w:p>
              </w:txbxContent>
            </v:textbox>
          </v:shape>
        </w:pict>
      </w:r>
      <w:r>
        <w:rPr>
          <w:rFonts w:hint="default" w:ascii="Times New Roman" w:hAnsi="Times New Roman" w:eastAsia="宋体" w:cs="Times New Roman"/>
          <w:color w:val="auto"/>
          <w:kern w:val="2"/>
          <w:sz w:val="24"/>
          <w:szCs w:val="24"/>
          <w:highlight w:val="none"/>
          <w:lang w:val="en-US" w:eastAsia="zh-CN" w:bidi="ar-SA"/>
        </w:rPr>
        <w:pict>
          <v:shape id="等腰三角形 14" o:spid="_x0000_s1037" type="#_x0000_t5" style="position:absolute;left:0;margin-left:234.35pt;margin-top:166.9pt;height:9pt;width:5.95pt;rotation:0f;z-index:251660288;" o:ole="f" fillcolor="#FF0000" filled="t" o:preferrelative="t" stroked="t" coordorigin="0,0" coordsize="21600,21600" adj="10800">
            <v:stroke weight="1.5pt" color="#FF0000" color2="#FFFFFF" opacity="100%" miterlimit="2"/>
            <v:imagedata gain="65536f" blacklevel="0f" gamma="0"/>
            <o:lock v:ext="edit" position="f" selection="f" grouping="f" rotation="f" cropping="f" text="f" aspectratio="f"/>
          </v:shape>
        </w:pict>
      </w:r>
      <w:r>
        <w:rPr>
          <w:rFonts w:hint="default" w:ascii="Times New Roman" w:hAnsi="Times New Roman" w:eastAsia="宋体" w:cs="Times New Roman"/>
          <w:color w:val="auto"/>
          <w:kern w:val="10"/>
          <w:sz w:val="24"/>
          <w:szCs w:val="24"/>
          <w:highlight w:val="none"/>
          <w:lang w:val="en-US" w:eastAsia="zh-CN" w:bidi="ar-SA"/>
        </w:rPr>
        <w:pict>
          <v:shape id="图片框 1035" o:spid="_x0000_s1038" type="#_x0000_t75" style="height:334.65pt;width:434.8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spacing w:beforeLines="50" w:line="480" w:lineRule="exact"/>
        <w:ind w:firstLine="482" w:firstLineChars="200"/>
        <w:jc w:val="center"/>
        <w:rPr>
          <w:rFonts w:hint="default" w:ascii="Times New Roman" w:hAnsi="Times New Roman" w:eastAsia="宋体" w:cs="Times New Roman"/>
          <w:b/>
          <w:color w:val="auto"/>
          <w:kern w:val="10"/>
          <w:sz w:val="24"/>
          <w:szCs w:val="24"/>
          <w:highlight w:val="none"/>
        </w:rPr>
      </w:pPr>
      <w:r>
        <w:rPr>
          <w:rFonts w:hint="default" w:ascii="Times New Roman" w:hAnsi="Times New Roman" w:eastAsia="宋体" w:cs="Times New Roman"/>
          <w:b/>
          <w:color w:val="auto"/>
          <w:kern w:val="10"/>
          <w:sz w:val="24"/>
          <w:szCs w:val="24"/>
          <w:highlight w:val="none"/>
        </w:rPr>
        <w:t>图1-1项目地理位置图</w:t>
      </w:r>
    </w:p>
    <w:p>
      <w:pPr>
        <w:adjustRightInd w:val="0"/>
        <w:snapToGrid w:val="0"/>
        <w:spacing w:beforeLines="50" w:line="480" w:lineRule="exact"/>
        <w:ind w:firstLine="480" w:firstLineChars="200"/>
        <w:rPr>
          <w:rFonts w:hint="default" w:ascii="宋体" w:hAnsi="宋体" w:eastAsia="宋体" w:cs="宋体"/>
          <w:color w:val="auto"/>
          <w:kern w:val="10"/>
          <w:sz w:val="24"/>
          <w:szCs w:val="24"/>
          <w:highlight w:val="none"/>
          <w:lang w:val="en-US"/>
        </w:rPr>
      </w:pPr>
      <w:r>
        <w:rPr>
          <w:rFonts w:hint="default" w:ascii="宋体" w:hAnsi="宋体" w:eastAsia="宋体" w:cs="宋体"/>
          <w:color w:val="auto"/>
          <w:kern w:val="10"/>
          <w:sz w:val="24"/>
          <w:szCs w:val="24"/>
          <w:highlight w:val="none"/>
          <w:lang w:val="en-US"/>
        </w:rPr>
        <w:t>2地貌、地质</w:t>
      </w:r>
    </w:p>
    <w:p>
      <w:pPr>
        <w:adjustRightInd w:val="0"/>
        <w:snapToGrid w:val="0"/>
        <w:spacing w:beforeLines="50" w:line="480" w:lineRule="exact"/>
        <w:ind w:firstLine="480" w:firstLineChars="200"/>
        <w:rPr>
          <w:rFonts w:hint="default" w:ascii="宋体" w:hAnsi="宋体" w:eastAsia="宋体" w:cs="宋体"/>
          <w:color w:val="auto"/>
          <w:kern w:val="10"/>
          <w:sz w:val="24"/>
          <w:szCs w:val="24"/>
          <w:highlight w:val="none"/>
          <w:lang w:val="en-US"/>
        </w:rPr>
      </w:pPr>
      <w:r>
        <w:rPr>
          <w:rFonts w:hint="default" w:ascii="宋体" w:hAnsi="宋体" w:eastAsia="宋体" w:cs="宋体"/>
          <w:color w:val="auto"/>
          <w:kern w:val="10"/>
          <w:sz w:val="24"/>
          <w:szCs w:val="24"/>
          <w:highlight w:val="none"/>
          <w:lang w:val="en-US"/>
        </w:rPr>
        <w:t>建平县属辽西低山丘陵区，山区面积占30.4%，丘陵面积占43.3%，平原面积占26.3%。努鲁儿虎山脉呈北东</w:t>
      </w:r>
      <w:r>
        <w:rPr>
          <w:rFonts w:hint="eastAsia" w:ascii="宋体" w:hAnsi="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南西向斜卧县境南东部地域，综观区内地势为东南高、北西低，中部地势高。努鲁儿虎山是老哈河、大凌河水系分水岭。区内山岭重叠，沟谷发育，为蜿蜒起伏中低山丘陵地形，在河谷及山间沟谷区第四系堆积物较发育。建平县西南部、东部海拔高度1000</w:t>
      </w:r>
      <w:r>
        <w:rPr>
          <w:rFonts w:hint="eastAsia" w:ascii="宋体" w:hAnsi="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1153.7m，相对高差400</w:t>
      </w:r>
      <w:r>
        <w:rPr>
          <w:rFonts w:hint="eastAsia" w:ascii="宋体" w:hAnsi="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600m，北部海拔高度800</w:t>
      </w:r>
      <w:r>
        <w:rPr>
          <w:rFonts w:hint="eastAsia" w:ascii="宋体" w:hAnsi="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1000m，相对高差200</w:t>
      </w:r>
      <w:r>
        <w:rPr>
          <w:rFonts w:hint="eastAsia" w:ascii="宋体" w:hAnsi="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500m，中部海拔500</w:t>
      </w:r>
      <w:r>
        <w:rPr>
          <w:rFonts w:hint="eastAsia" w:ascii="宋体" w:hAnsi="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800m，相对高差50</w:t>
      </w:r>
      <w:r>
        <w:rPr>
          <w:rFonts w:hint="eastAsia" w:ascii="宋体" w:hAnsi="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100m，境内河流蹦河、三家子河、海棠河、深井河、牤牛河多为季节性河流。</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273" w:name="_Toc23071"/>
      <w:bookmarkStart w:id="274" w:name="_Toc26374"/>
      <w:r>
        <w:rPr>
          <w:rFonts w:hint="default" w:ascii="Times New Roman" w:hAnsi="Times New Roman" w:eastAsia="宋体" w:cs="Times New Roman"/>
          <w:bCs w:val="0"/>
          <w:color w:val="auto"/>
          <w:sz w:val="30"/>
          <w:highlight w:val="none"/>
          <w:lang w:val="en-US" w:eastAsia="zh-CN"/>
        </w:rPr>
        <w:t>4.1.2</w:t>
      </w:r>
      <w:r>
        <w:rPr>
          <w:rFonts w:hint="default" w:ascii="Times New Roman" w:hAnsi="Times New Roman" w:eastAsia="宋体" w:cs="Times New Roman"/>
          <w:bCs w:val="0"/>
          <w:color w:val="auto"/>
          <w:sz w:val="30"/>
          <w:highlight w:val="none"/>
        </w:rPr>
        <w:t>气候特征</w:t>
      </w:r>
      <w:bookmarkEnd w:id="273"/>
      <w:bookmarkEnd w:id="274"/>
    </w:p>
    <w:p>
      <w:pPr>
        <w:adjustRightInd w:val="0"/>
        <w:snapToGrid w:val="0"/>
        <w:spacing w:beforeLines="50" w:line="480" w:lineRule="exact"/>
        <w:ind w:firstLine="480" w:firstLineChars="200"/>
        <w:rPr>
          <w:rFonts w:hint="default" w:ascii="宋体" w:hAnsi="宋体" w:eastAsia="宋体" w:cs="宋体"/>
          <w:color w:val="auto"/>
          <w:kern w:val="10"/>
          <w:sz w:val="24"/>
          <w:szCs w:val="24"/>
          <w:highlight w:val="none"/>
          <w:lang w:val="en-US"/>
        </w:rPr>
      </w:pPr>
      <w:r>
        <w:rPr>
          <w:rFonts w:hint="default" w:ascii="宋体" w:hAnsi="宋体" w:eastAsia="宋体" w:cs="宋体"/>
          <w:color w:val="auto"/>
          <w:kern w:val="10"/>
          <w:sz w:val="24"/>
          <w:szCs w:val="24"/>
          <w:highlight w:val="none"/>
          <w:lang w:val="en-US"/>
        </w:rPr>
        <w:t>本项目所在地区属于北温带半干旱大陆性季风气候，四季分明，雨热同期，春秋晴日多，光照充足，风多雨少。根据附近建平县气象站1981</w:t>
      </w:r>
      <w:r>
        <w:rPr>
          <w:rFonts w:hint="eastAsia" w:ascii="宋体" w:hAnsi="宋体" w:eastAsia="宋体" w:cs="宋体"/>
          <w:color w:val="auto"/>
          <w:kern w:val="10"/>
          <w:sz w:val="24"/>
          <w:szCs w:val="24"/>
          <w:highlight w:val="none"/>
          <w:lang w:val="en-US" w:eastAsia="zh-CN"/>
        </w:rPr>
        <w:t>-</w:t>
      </w:r>
      <w:r>
        <w:rPr>
          <w:rFonts w:hint="default" w:ascii="宋体" w:hAnsi="宋体" w:eastAsia="宋体" w:cs="宋体"/>
          <w:color w:val="auto"/>
          <w:kern w:val="10"/>
          <w:sz w:val="24"/>
          <w:szCs w:val="24"/>
          <w:highlight w:val="none"/>
          <w:lang w:val="en-US"/>
        </w:rPr>
        <w:t>2010年近30年的气象资料统计，气象特征值为：年平均气温8.3℃，极端最高气温42.3℃，极端最低气温-27.9℃；无霜期125d，≥10℃积温3298.3℃，多年平均日照数为2865.5h。全县多年平均降水量为473mm，6-9月份降水量402.05mm，占全年的85%。10%频率1小时暴雨量51mm；10%频率6小时暴雨量103.2mm；蒸发量1852.8mm，多年平均冻结深度为1.20m；主导风向西北风，多年平均风速约为3.4m/s（1980年-2009年），最大风速为17.0m/s。无雪覆盖时期年均风日数142d，年均沙尘日数7d。</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275" w:name="_Toc11700"/>
      <w:bookmarkStart w:id="276" w:name="_Toc5008"/>
      <w:r>
        <w:rPr>
          <w:rFonts w:hint="default" w:ascii="Times New Roman" w:hAnsi="Times New Roman" w:eastAsia="宋体" w:cs="Times New Roman"/>
          <w:bCs w:val="0"/>
          <w:color w:val="auto"/>
          <w:sz w:val="30"/>
          <w:highlight w:val="none"/>
        </w:rPr>
        <w:t>4</w:t>
      </w:r>
      <w:r>
        <w:rPr>
          <w:rFonts w:hint="default" w:ascii="Times New Roman" w:hAnsi="Times New Roman" w:eastAsia="宋体" w:cs="Times New Roman"/>
          <w:bCs w:val="0"/>
          <w:color w:val="auto"/>
          <w:sz w:val="30"/>
          <w:highlight w:val="none"/>
          <w:lang w:val="en-US" w:eastAsia="zh-CN"/>
        </w:rPr>
        <w:t>.1.3</w:t>
      </w:r>
      <w:r>
        <w:rPr>
          <w:rFonts w:hint="default" w:ascii="Times New Roman" w:hAnsi="Times New Roman" w:eastAsia="宋体" w:cs="Times New Roman"/>
          <w:bCs w:val="0"/>
          <w:color w:val="auto"/>
          <w:sz w:val="30"/>
          <w:highlight w:val="none"/>
        </w:rPr>
        <w:t>水文特征</w:t>
      </w:r>
      <w:bookmarkEnd w:id="275"/>
      <w:bookmarkEnd w:id="276"/>
    </w:p>
    <w:p>
      <w:pPr>
        <w:adjustRightInd w:val="0"/>
        <w:snapToGrid w:val="0"/>
        <w:spacing w:beforeLines="50" w:line="480" w:lineRule="exact"/>
        <w:ind w:firstLine="480" w:firstLineChars="200"/>
        <w:rPr>
          <w:rFonts w:hint="default" w:ascii="宋体" w:hAnsi="宋体" w:eastAsia="宋体" w:cs="宋体"/>
          <w:color w:val="auto"/>
          <w:kern w:val="10"/>
          <w:sz w:val="24"/>
          <w:szCs w:val="24"/>
          <w:highlight w:val="none"/>
          <w:lang w:val="en-US"/>
        </w:rPr>
      </w:pPr>
      <w:r>
        <w:rPr>
          <w:rFonts w:hint="default" w:ascii="宋体" w:hAnsi="宋体" w:eastAsia="宋体" w:cs="宋体"/>
          <w:color w:val="auto"/>
          <w:kern w:val="10"/>
          <w:sz w:val="24"/>
          <w:szCs w:val="24"/>
          <w:highlight w:val="none"/>
          <w:lang w:val="en-US"/>
        </w:rPr>
        <w:t xml:space="preserve">建平县有中小河流17条，主要河流包括蹦河、二道河子河、第二牤牛河、深井河等，本项目所在区域为第二牤牛河流域。 </w:t>
      </w:r>
    </w:p>
    <w:p>
      <w:pPr>
        <w:adjustRightInd w:val="0"/>
        <w:snapToGrid w:val="0"/>
        <w:spacing w:beforeLines="50" w:line="480" w:lineRule="exact"/>
        <w:ind w:firstLine="480" w:firstLineChars="200"/>
        <w:rPr>
          <w:rFonts w:hint="default" w:ascii="宋体" w:hAnsi="宋体" w:eastAsia="宋体" w:cs="宋体"/>
          <w:color w:val="auto"/>
          <w:kern w:val="10"/>
          <w:sz w:val="24"/>
          <w:szCs w:val="24"/>
          <w:highlight w:val="none"/>
          <w:lang w:val="en-US"/>
        </w:rPr>
      </w:pPr>
      <w:r>
        <w:rPr>
          <w:rFonts w:hint="default" w:ascii="宋体" w:hAnsi="宋体" w:eastAsia="宋体" w:cs="宋体"/>
          <w:color w:val="auto"/>
          <w:kern w:val="10"/>
          <w:sz w:val="24"/>
          <w:szCs w:val="24"/>
          <w:highlight w:val="none"/>
          <w:lang w:val="en-US"/>
        </w:rPr>
        <w:t xml:space="preserve">牤牛河又名“牛儿河”，上游名“深井河”，发源于建平县深井乡努鲁儿虎山梁，流长 66km，至水泉东注入大凌河。 </w:t>
      </w:r>
    </w:p>
    <w:p>
      <w:pPr>
        <w:adjustRightInd w:val="0"/>
        <w:snapToGrid w:val="0"/>
        <w:spacing w:beforeLines="50" w:line="480" w:lineRule="exact"/>
        <w:ind w:firstLine="480" w:firstLineChars="200"/>
        <w:rPr>
          <w:rFonts w:hint="default" w:ascii="宋体" w:hAnsi="宋体" w:eastAsia="宋体" w:cs="宋体"/>
          <w:color w:val="auto"/>
          <w:kern w:val="10"/>
          <w:sz w:val="24"/>
          <w:szCs w:val="24"/>
          <w:highlight w:val="none"/>
          <w:lang w:val="en-US"/>
        </w:rPr>
      </w:pPr>
      <w:r>
        <w:rPr>
          <w:rFonts w:hint="default" w:ascii="宋体" w:hAnsi="宋体" w:eastAsia="宋体" w:cs="宋体"/>
          <w:color w:val="auto"/>
          <w:kern w:val="10"/>
          <w:sz w:val="24"/>
          <w:szCs w:val="24"/>
          <w:highlight w:val="none"/>
          <w:lang w:val="en-US"/>
        </w:rPr>
        <w:t>牤牛河，是大凌河一条较大的支流，又名“北土河”，古称“滥真水”，蒙古语为“图尔根河”。发源于内蒙古奈曼旗的黄音他拉，由台吉营乡入北票市境，流向西南，为北票、阜新的界河。先后有固尔班和尔图泉水及黑城子河、宝国老河、马友营河、什巴奤河、蒙古营河等水汇入。全长136km，流域总面积为4400km2，流经北票市境71km，于下府乡注入大凌河。</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277" w:name="_Toc17872"/>
      <w:bookmarkStart w:id="278" w:name="_Toc7998"/>
      <w:r>
        <w:rPr>
          <w:rFonts w:hint="default" w:ascii="Times New Roman" w:hAnsi="Times New Roman" w:eastAsia="宋体" w:cs="Times New Roman"/>
          <w:bCs w:val="0"/>
          <w:color w:val="auto"/>
          <w:sz w:val="30"/>
          <w:highlight w:val="none"/>
          <w:lang w:val="en-US" w:eastAsia="zh-CN"/>
        </w:rPr>
        <w:t>4.1.4</w:t>
      </w:r>
      <w:r>
        <w:rPr>
          <w:rFonts w:hint="default" w:ascii="Times New Roman" w:hAnsi="Times New Roman" w:eastAsia="宋体" w:cs="Times New Roman"/>
          <w:bCs w:val="0"/>
          <w:color w:val="auto"/>
          <w:sz w:val="30"/>
          <w:highlight w:val="none"/>
        </w:rPr>
        <w:t>社会环境概况</w:t>
      </w:r>
      <w:bookmarkEnd w:id="277"/>
      <w:bookmarkEnd w:id="278"/>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1 行政区划及人口</w:t>
      </w:r>
    </w:p>
    <w:p>
      <w:pPr>
        <w:tabs>
          <w:tab w:val="left" w:pos="540"/>
        </w:tabs>
        <w:spacing w:beforeLines="50" w:line="480" w:lineRule="exact"/>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建平县位于中国辽宁西部朝阳市的北端。东部与朝阳县交界，南部与喀喇沁左翼蒙古族自治县、凌源市接壤，西部和北部与赤峰市的宁城、喀喇沁旗及赤峰县隔老哈河相望。东北与敖汉旗毗邻。地处东经119°14′至120°03′，北纬41°19′至41°23′之间。现辖9个镇，23个乡。全县东西长75千米，南北长125千米，略呈矩形。面积约4900平方公里，总人口57.5万人。有汉、满、蒙、回、锡伯、俄罗斯、鄂伦春、朝鲜、壮等民族。 </w:t>
      </w:r>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2 经济发展状况</w:t>
      </w:r>
    </w:p>
    <w:p>
      <w:pPr>
        <w:spacing w:beforeLines="50" w:line="480" w:lineRule="exact"/>
        <w:ind w:firstLine="512" w:firstLineChars="2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建平县境内矿产资源丰富，地下矿产资源现已探明和发现55种，其中金属矿产27种，非金属矿产28种，金属矿产主要有铁、金、锰、铌等，非金属矿产主要有玄武岩、珍珠岩、白云石、膨润土、集块岩、石灰石、煤炭等。铁矿石探明储量为6021万吨，现有铁精粉加工企业50多家，年生产铁精粉80万吨，在全国县级铁粉产量中名列第6位。膨润土探明储量为1.5亿吨，居世界首位，被誉为“中国膨润土之乡”，全县有膨润土矿及加工企业50多家，年开采能力近100万立方米，其中，外资企业3家，国内域外投资企业15家，年加工优质钠级、钙级膨润土150万吨，远销美国、日本、新加坡、澳大利亚等10多个国家，特别是建平的“红火山”牌膨润土在世界享有盛誉。特别是陶瓷用的瓷土、硅石、硅灰石、紫叶岩、高岭土等储量大、质量优、价格低，为建平的陶瓷产业发展奠定了良好基础。建平县的农业资源非常丰富，名优土特产品品种繁多，开发潜力很大。全县总耕地面积219万亩，人均拥有耕地4亩，居辽宁省第一位，超出全国农村人均耕地占有量的1倍，农副产品主要生产油料、麦稻、甜菜、食用菌、西瓜、紫花苜蓿、烟叶、土豆、小杂粮和沙棘果等，先后被列为全国商品粮生产基地、全国马铃薯生产基地、全国西瓜基地和西辽河流域农业综合开发项目区，并跻身全国产粮百强县行列。全县有林面积320万亩，森林覆盖率达36%，拥有世界最大的100万亩人工沙棘林，年产沙棘果1万吨以上。同时是被誉为世界生态工程之最的“三北防护林”的重要县份之一，是全国绿化先进县。建平县的畜牧产业发展势头强劲，全县有天然和人工草场面积190万亩，其中加拿大紫花苜蓿种植面积达12万亩，优质肉羊年出栏量达50万只，猪年出栏量80万头，牛10万头。随着“退耕还林还草”项目的落实，饲养量还将逐年增加。</w:t>
      </w:r>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3 交通运输</w:t>
      </w:r>
    </w:p>
    <w:p>
      <w:pPr>
        <w:spacing w:beforeLines="50" w:line="480" w:lineRule="exact"/>
        <w:ind w:firstLine="512" w:firstLineChars="2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建平县地理位置优越，东靠锦州、沈阳，西通承德、北京，北邻赤峰，南接山海关，地处辽宁、河北、内蒙古三省（区）交汇处。京丹、沈赤、锦承、大赤线铁路从境内通过，位于县城的叶柏寿火车站点23个，专用线5条，货位140个，月装卸货物15万吨。公路交通更是四通八达，101国道穿城而过，锦赤线、建三线、叶哈线公路纵贯全县南北，县城叶柏寿是连接东北、华北八大城市的铁路交通枢纽；国、县、乡三级公路通车里程1000多公里。县城距朝阳飞机场仅75公里。距离锦州港240公里。</w:t>
      </w:r>
    </w:p>
    <w:p>
      <w:pPr>
        <w:spacing w:beforeLines="50" w:line="480" w:lineRule="exact"/>
        <w:ind w:firstLine="512" w:firstLineChars="2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叶柏寿火车站位于县城的叶柏寿火车站为二级编组站，是连接东北、华北和内蒙地区的交通枢纽，全县有铁路营运站点23个，专用线5条，货位140个，月装卸货物15万吨。</w:t>
      </w:r>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4 人文景观</w:t>
      </w:r>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建平县历史悠久。被历史学家称为“中华文明的新曙光”，被美、英、日、印等国学者称之为“世界性发现”的“红山文化”就诞生在这里。在此出土的女神头像被誉为“东方维纳斯”。境内还存有战国时期的燕长城、金代古塔、辽代古城，使建平县充满了古文化的深邃魅力。</w:t>
      </w:r>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牛河梁红山文化遗址：位于辽宁省凌源市与建平县交界处，因牤牛河源出山梁东麓而得名，呈半山地半丘陵地貌。虽为山区，并不闭塞。101国道、锦承铁路贯穿其间。整个遗址置于万亩松林丛中，冬夏常青，空气新鲜，环境幽雅，依然存有原始风貌。遗址座落在辽西山区一处绵延10余公里的多道山梁上，在50平方公里范围内连绵起伏的山岗上，有规律地分布着祭坛、女神庙和积石冢群，并由它们组成一个规模宏大的宗教祭祀中心。在方圆有致的积石冢内，以大墓为中心将墓葬分为若干等级，随葬品只有玉器。以写实又神化的猪龙、熊龙、凤鸟、龟等动物形玉饰、上下贯通的马蹄状玉箍和装饰着随光线变化而若隐若现花纹的勾云形玉佩为主要类型，它们与竖立在积石冢上成排的彩陶筒形器都是墓主人用以通神的工具。</w:t>
      </w:r>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五连城遗址：位于建平东部罗福沟办事处大房身村山嘴村民组西侧山上，属青铜时代夏家店下层文化类型遗址，由后山城、北山城、西城、老四坟城、帽头山城组成，呈半环关状俯扼脚下山谷，地势极其险要。五连城城址之间相距很近，除西城建于山坡处外，其余幸均建在山顶或山脊之上，西城最大，长方形，东西长约150米，南北宽约120米，面积达18,000平方米。后山城、北山城最小，面积约6,000平方米。城墙都为石筑，以西城和老四坟城城墙最好，存高3—5米，底宽8-12米。暴露遗迹除城墙外，还发现有房址。暴露遗物为石器和陶器，石器亚腰石斧、梯形石铲居多。陶器多为夹砂绳纹褐陶鬲、盆、罐、豆等残片。</w:t>
      </w:r>
    </w:p>
    <w:p>
      <w:pPr>
        <w:spacing w:beforeLines="50" w:line="480" w:lineRule="exact"/>
        <w:ind w:firstLine="480" w:firstLineChars="200"/>
        <w:rPr>
          <w:rFonts w:hint="eastAsia" w:ascii="宋体" w:hAnsi="宋体" w:eastAsia="宋体" w:cs="宋体"/>
          <w:color w:val="auto"/>
          <w:kern w:val="10"/>
          <w:sz w:val="24"/>
          <w:szCs w:val="24"/>
          <w:highlight w:val="none"/>
        </w:rPr>
      </w:pPr>
      <w:r>
        <w:rPr>
          <w:rFonts w:hint="eastAsia" w:ascii="宋体" w:hAnsi="宋体" w:eastAsia="宋体" w:cs="宋体"/>
          <w:color w:val="auto"/>
          <w:kern w:val="10"/>
          <w:sz w:val="24"/>
          <w:szCs w:val="24"/>
          <w:highlight w:val="none"/>
        </w:rPr>
        <w:t>喀喇沁右翼王陵：位于建平县三家蒙古族乡新爱里村东北1.5公里处龙旦山下，远近群山环抱，松柏苍郁，景色宜人。为喀喇沁右旗历代扎萨克及其亲族之陵园，当地俗称“王子坟”。在苍松翠柏中，一字排开两座陵园，东为历代扎萨克之陵寝，西为历代扎萨克亲族之墓区。东陵园南北长130米，东西宽127米，前正门为明堂，明堂两侧各有一侧门。穿过明堂，在松柏掩映下是一座三进式石拱牌坊，正中镌刻康熙御笔“藩屏世泽”四个大字，四个石柱上各立有一只石刻望天吼，经历了三百多年的风风雨雨，似乎仍在仰天长啸。</w:t>
      </w:r>
    </w:p>
    <w:p>
      <w:pPr>
        <w:spacing w:before="20" w:after="120" w:line="360" w:lineRule="auto"/>
        <w:ind w:firstLine="480" w:firstLineChars="200"/>
        <w:rPr>
          <w:rFonts w:hint="eastAsia" w:ascii="宋体" w:hAnsi="宋体" w:eastAsia="宋体" w:cs="宋体"/>
          <w:color w:val="auto"/>
          <w:sz w:val="24"/>
          <w:szCs w:val="24"/>
          <w:highlight w:val="none"/>
          <w:lang w:val="zh-TW" w:eastAsia="zh-CN"/>
        </w:rPr>
      </w:pPr>
      <w:r>
        <w:rPr>
          <w:rFonts w:hint="eastAsia" w:ascii="宋体" w:hAnsi="宋体" w:eastAsia="宋体" w:cs="宋体"/>
          <w:color w:val="auto"/>
          <w:kern w:val="10"/>
          <w:sz w:val="24"/>
          <w:szCs w:val="24"/>
          <w:highlight w:val="none"/>
        </w:rPr>
        <w:t>战国长城：位于建平北部烧锅营子办事处化匠沟村张家湾至蛤蟆沟脑处，长约七公里，为建平境内保存最好的一段长城，主要为战国燕文化时期遗存，绝对年代在公元前311年至前279年，距今约2,000多年。1979年9月5日被公布为辽宁省重点文物保护单位。该长城的修筑，不仅对北方各民族间的互相融合、交流，对开拓北部疆有着积极作用，而且对秦汉以后我国统一的多民族国家的形成、巩固和发展也起了重要作用。对燕长城址加以全面保护，用于开展旅游业，进行爱国主义教育，激发民族自豪感，加快现代化进程都具有重要意义</w:t>
      </w:r>
      <w:r>
        <w:rPr>
          <w:rFonts w:hint="eastAsia" w:ascii="宋体" w:hAnsi="宋体" w:eastAsia="宋体" w:cs="宋体"/>
          <w:color w:val="auto"/>
          <w:kern w:val="10"/>
          <w:sz w:val="24"/>
          <w:szCs w:val="24"/>
          <w:highlight w:val="none"/>
          <w:lang w:eastAsia="zh-CN"/>
        </w:rPr>
        <w:t>。</w:t>
      </w: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279" w:name="_Toc29540"/>
      <w:bookmarkStart w:id="280" w:name="_Toc24715"/>
      <w:bookmarkStart w:id="281" w:name="_Toc7567"/>
      <w:r>
        <w:rPr>
          <w:rFonts w:hint="default" w:ascii="Times New Roman" w:hAnsi="Times New Roman" w:eastAsia="宋体" w:cs="Times New Roman"/>
          <w:bCs w:val="0"/>
          <w:color w:val="auto"/>
          <w:sz w:val="32"/>
          <w:highlight w:val="none"/>
        </w:rPr>
        <w:t>4.2项目环境保护目标变化</w:t>
      </w:r>
      <w:bookmarkEnd w:id="279"/>
      <w:bookmarkEnd w:id="280"/>
      <w:bookmarkEnd w:id="281"/>
    </w:p>
    <w:bookmarkEnd w:id="265"/>
    <w:bookmarkEnd w:id="266"/>
    <w:bookmarkEnd w:id="267"/>
    <w:bookmarkEnd w:id="268"/>
    <w:bookmarkEnd w:id="269"/>
    <w:bookmarkEnd w:id="270"/>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282" w:name="_Toc21591"/>
      <w:bookmarkStart w:id="283" w:name="_Toc32444"/>
      <w:r>
        <w:rPr>
          <w:rFonts w:hint="default" w:ascii="Times New Roman" w:hAnsi="Times New Roman" w:eastAsia="宋体" w:cs="Times New Roman"/>
          <w:bCs w:val="0"/>
          <w:color w:val="auto"/>
          <w:sz w:val="30"/>
          <w:highlight w:val="none"/>
        </w:rPr>
        <w:t>4.2.1项目周边环境变化</w:t>
      </w:r>
      <w:bookmarkEnd w:id="282"/>
      <w:bookmarkEnd w:id="283"/>
    </w:p>
    <w:p>
      <w:pPr>
        <w:widowControl w:val="0"/>
        <w:wordWrap/>
        <w:adjustRightInd/>
        <w:snapToGrid/>
        <w:spacing w:before="20" w:after="12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环评内容并未列明项目涉及的环境保护目标，且未进行图示说明。本次后评价根据现行导则和相关指南要求，对站区周边环境敏感目标进行调查，其中大气环境调查范围为场界外500m ，声环境调查范围为场界外50m 。根据调查结果， 将该</w:t>
      </w:r>
      <w:r>
        <w:rPr>
          <w:rFonts w:hint="eastAsia" w:ascii="宋体" w:hAnsi="宋体" w:eastAsia="宋体" w:cs="宋体"/>
          <w:color w:val="auto"/>
          <w:sz w:val="24"/>
          <w:szCs w:val="24"/>
          <w:highlight w:val="none"/>
          <w:lang w:val="en-US" w:eastAsia="zh-CN"/>
        </w:rPr>
        <w:t>厂周围无</w:t>
      </w:r>
      <w:r>
        <w:rPr>
          <w:rFonts w:hint="eastAsia" w:ascii="宋体" w:hAnsi="宋体" w:eastAsia="宋体" w:cs="宋体"/>
          <w:color w:val="auto"/>
          <w:sz w:val="24"/>
          <w:szCs w:val="24"/>
          <w:highlight w:val="none"/>
        </w:rPr>
        <w:t>大气环境保护目标</w:t>
      </w:r>
      <w:r>
        <w:rPr>
          <w:rFonts w:hint="eastAsia" w:ascii="宋体" w:hAnsi="宋体" w:eastAsia="宋体" w:cs="宋体"/>
          <w:color w:val="auto"/>
          <w:sz w:val="24"/>
          <w:szCs w:val="24"/>
          <w:highlight w:val="none"/>
          <w:lang w:val="en-US" w:eastAsia="zh-CN"/>
        </w:rPr>
        <w:t>以及</w:t>
      </w:r>
      <w:r>
        <w:rPr>
          <w:rFonts w:hint="eastAsia" w:ascii="宋体" w:hAnsi="宋体" w:eastAsia="宋体" w:cs="宋体"/>
          <w:color w:val="auto"/>
          <w:sz w:val="24"/>
          <w:szCs w:val="24"/>
          <w:highlight w:val="none"/>
        </w:rPr>
        <w:t>声环境保护目标，保护目标</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分布情况见</w:t>
      </w:r>
      <w:r>
        <w:rPr>
          <w:rFonts w:hint="eastAsia" w:ascii="宋体" w:hAnsi="宋体" w:eastAsia="宋体" w:cs="宋体"/>
          <w:color w:val="auto"/>
          <w:sz w:val="24"/>
          <w:szCs w:val="24"/>
          <w:highlight w:val="none"/>
          <w:lang w:val="en-US" w:eastAsia="zh-CN"/>
        </w:rPr>
        <w:t>附图3</w:t>
      </w:r>
      <w:r>
        <w:rPr>
          <w:rFonts w:hint="eastAsia" w:ascii="宋体" w:hAnsi="宋体" w:eastAsia="宋体" w:cs="宋体"/>
          <w:color w:val="auto"/>
          <w:sz w:val="24"/>
          <w:szCs w:val="24"/>
          <w:highlight w:val="none"/>
        </w:rPr>
        <w:t>。</w:t>
      </w:r>
    </w:p>
    <w:p>
      <w:pPr>
        <w:pStyle w:val="18"/>
        <w:spacing w:before="91" w:line="220" w:lineRule="auto"/>
        <w:ind w:left="6" w:firstLine="554" w:firstLineChars="200"/>
        <w:outlineLvl w:val="2"/>
        <w:rPr>
          <w:rFonts w:hint="default" w:ascii="Times New Roman" w:hAnsi="Times New Roman" w:eastAsia="宋体" w:cs="Times New Roman"/>
          <w:color w:val="auto"/>
          <w:sz w:val="28"/>
          <w:szCs w:val="28"/>
        </w:rPr>
      </w:pPr>
      <w:bookmarkStart w:id="284" w:name="_Toc25512"/>
      <w:bookmarkStart w:id="285" w:name="_Toc2057"/>
      <w:r>
        <w:rPr>
          <w:rFonts w:hint="default" w:ascii="Times New Roman" w:hAnsi="Times New Roman" w:eastAsia="宋体" w:cs="Times New Roman"/>
          <w:b/>
          <w:bCs/>
          <w:color w:val="auto"/>
          <w:spacing w:val="-2"/>
          <w:sz w:val="28"/>
          <w:szCs w:val="28"/>
        </w:rPr>
        <w:t>4.</w:t>
      </w:r>
      <w:r>
        <w:rPr>
          <w:rFonts w:hint="default" w:ascii="Times New Roman" w:hAnsi="Times New Roman" w:eastAsia="宋体" w:cs="Times New Roman"/>
          <w:b/>
          <w:bCs/>
          <w:color w:val="auto"/>
          <w:spacing w:val="-2"/>
          <w:sz w:val="28"/>
          <w:szCs w:val="28"/>
          <w:lang w:val="en-US" w:eastAsia="zh-CN"/>
        </w:rPr>
        <w:t>2</w:t>
      </w:r>
      <w:r>
        <w:rPr>
          <w:rFonts w:hint="default" w:ascii="Times New Roman" w:hAnsi="Times New Roman" w:eastAsia="宋体" w:cs="Times New Roman"/>
          <w:b/>
          <w:bCs/>
          <w:color w:val="auto"/>
          <w:spacing w:val="-2"/>
          <w:sz w:val="28"/>
          <w:szCs w:val="28"/>
        </w:rPr>
        <w:t>.2 周边环境敏感目标变化情况</w:t>
      </w:r>
      <w:bookmarkEnd w:id="284"/>
      <w:bookmarkEnd w:id="285"/>
    </w:p>
    <w:p>
      <w:pPr>
        <w:widowControl w:val="0"/>
        <w:wordWrap/>
        <w:adjustRightInd/>
        <w:snapToGrid/>
        <w:spacing w:before="20" w:after="120" w:line="360" w:lineRule="auto"/>
        <w:ind w:firstLine="480" w:firstLineChars="200"/>
        <w:jc w:val="left"/>
        <w:textAlignment w:val="auto"/>
        <w:rPr>
          <w:rFonts w:hint="default" w:ascii="宋体" w:hAnsi="宋体" w:eastAsia="宋体" w:cs="宋体"/>
          <w:color w:val="auto"/>
          <w:sz w:val="24"/>
          <w:szCs w:val="24"/>
          <w:highlight w:val="none"/>
        </w:rPr>
      </w:pPr>
      <w:r>
        <w:rPr>
          <w:rFonts w:hint="default" w:ascii="宋体" w:hAnsi="宋体" w:eastAsia="宋体" w:cs="宋体"/>
          <w:color w:val="auto"/>
          <w:sz w:val="24"/>
          <w:szCs w:val="24"/>
          <w:highlight w:val="none"/>
        </w:rPr>
        <w:t>该</w:t>
      </w:r>
      <w:r>
        <w:rPr>
          <w:rFonts w:hint="eastAsia" w:ascii="宋体" w:hAnsi="宋体" w:eastAsia="宋体" w:cs="宋体"/>
          <w:color w:val="auto"/>
          <w:sz w:val="24"/>
          <w:szCs w:val="24"/>
          <w:highlight w:val="none"/>
          <w:lang w:val="en-US" w:eastAsia="zh-CN"/>
        </w:rPr>
        <w:t>厂</w:t>
      </w:r>
      <w:r>
        <w:rPr>
          <w:rFonts w:hint="default" w:ascii="宋体" w:hAnsi="宋体" w:eastAsia="宋体" w:cs="宋体"/>
          <w:color w:val="auto"/>
          <w:sz w:val="24"/>
          <w:szCs w:val="24"/>
          <w:highlight w:val="none"/>
        </w:rPr>
        <w:t>环评审批时间为20</w:t>
      </w:r>
      <w:r>
        <w:rPr>
          <w:rFonts w:hint="default" w:ascii="宋体" w:hAnsi="宋体" w:eastAsia="宋体" w:cs="宋体"/>
          <w:color w:val="auto"/>
          <w:sz w:val="24"/>
          <w:szCs w:val="24"/>
          <w:highlight w:val="none"/>
          <w:lang w:val="en-US" w:eastAsia="zh-CN"/>
        </w:rPr>
        <w:t>08</w:t>
      </w:r>
      <w:r>
        <w:rPr>
          <w:rFonts w:hint="default" w:ascii="宋体" w:hAnsi="宋体" w:eastAsia="宋体" w:cs="宋体"/>
          <w:color w:val="auto"/>
          <w:sz w:val="24"/>
          <w:szCs w:val="24"/>
          <w:highlight w:val="none"/>
        </w:rPr>
        <w:t>年，时间相对较早，环评内容中并未列明当时的环境保护目标。本次后评价根据现行导则和相关指南要求，根据调查结果， 将该</w:t>
      </w:r>
      <w:r>
        <w:rPr>
          <w:rFonts w:hint="default" w:ascii="宋体" w:hAnsi="宋体" w:eastAsia="宋体" w:cs="宋体"/>
          <w:color w:val="auto"/>
          <w:sz w:val="24"/>
          <w:szCs w:val="24"/>
          <w:highlight w:val="none"/>
          <w:lang w:val="en-US" w:eastAsia="zh-CN"/>
        </w:rPr>
        <w:t>厂周围无</w:t>
      </w:r>
      <w:r>
        <w:rPr>
          <w:rFonts w:hint="default" w:ascii="宋体" w:hAnsi="宋体" w:eastAsia="宋体" w:cs="宋体"/>
          <w:color w:val="auto"/>
          <w:sz w:val="24"/>
          <w:szCs w:val="24"/>
          <w:highlight w:val="none"/>
        </w:rPr>
        <w:t>大气环境保护目标</w:t>
      </w:r>
      <w:r>
        <w:rPr>
          <w:rFonts w:hint="default" w:ascii="宋体" w:hAnsi="宋体" w:eastAsia="宋体" w:cs="宋体"/>
          <w:color w:val="auto"/>
          <w:sz w:val="24"/>
          <w:szCs w:val="24"/>
          <w:highlight w:val="none"/>
          <w:lang w:val="en-US" w:eastAsia="zh-CN"/>
        </w:rPr>
        <w:t>以及</w:t>
      </w:r>
      <w:r>
        <w:rPr>
          <w:rFonts w:hint="default" w:ascii="宋体" w:hAnsi="宋体" w:eastAsia="宋体" w:cs="宋体"/>
          <w:color w:val="auto"/>
          <w:sz w:val="24"/>
          <w:szCs w:val="24"/>
          <w:highlight w:val="none"/>
        </w:rPr>
        <w:t>声环境保护目标</w:t>
      </w:r>
      <w:r>
        <w:rPr>
          <w:rFonts w:hint="default"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val="en-US" w:eastAsia="zh-CN"/>
        </w:rPr>
        <w:t>无变化</w:t>
      </w:r>
      <w:r>
        <w:rPr>
          <w:rFonts w:hint="default" w:ascii="宋体" w:hAnsi="宋体" w:eastAsia="宋体" w:cs="宋体"/>
          <w:color w:val="auto"/>
          <w:sz w:val="24"/>
          <w:szCs w:val="24"/>
          <w:highlight w:val="none"/>
        </w:rPr>
        <w:t>。</w:t>
      </w:r>
    </w:p>
    <w:p>
      <w:pPr>
        <w:widowControl w:val="0"/>
        <w:wordWrap/>
        <w:adjustRightInd/>
        <w:snapToGrid/>
        <w:spacing w:before="20" w:after="120" w:line="360" w:lineRule="auto"/>
        <w:ind w:firstLine="480" w:firstLineChars="200"/>
        <w:jc w:val="left"/>
        <w:textAlignment w:val="auto"/>
        <w:rPr>
          <w:rFonts w:hint="default" w:ascii="宋体" w:hAnsi="宋体" w:eastAsia="宋体" w:cs="宋体"/>
          <w:color w:val="auto"/>
          <w:sz w:val="24"/>
          <w:szCs w:val="24"/>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286" w:name="_Toc9671"/>
      <w:bookmarkStart w:id="287" w:name="_Toc402391493"/>
      <w:bookmarkStart w:id="288" w:name="_Toc388877149"/>
      <w:bookmarkStart w:id="289" w:name="_Toc434504597"/>
      <w:bookmarkStart w:id="290" w:name="_Toc434504367"/>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291" w:name="_Toc4482"/>
      <w:bookmarkStart w:id="292" w:name="_Toc25109"/>
      <w:r>
        <w:rPr>
          <w:rFonts w:hint="default" w:ascii="Times New Roman" w:hAnsi="Times New Roman" w:eastAsia="宋体" w:cs="Times New Roman"/>
          <w:bCs w:val="0"/>
          <w:color w:val="auto"/>
          <w:sz w:val="32"/>
          <w:highlight w:val="none"/>
        </w:rPr>
        <w:t>4.3 环境质量现状及变化分析</w:t>
      </w:r>
      <w:bookmarkEnd w:id="286"/>
      <w:bookmarkEnd w:id="287"/>
      <w:bookmarkEnd w:id="288"/>
      <w:bookmarkEnd w:id="289"/>
      <w:bookmarkEnd w:id="290"/>
      <w:bookmarkEnd w:id="291"/>
      <w:bookmarkEnd w:id="292"/>
    </w:p>
    <w:p>
      <w:pPr>
        <w:spacing w:before="20" w:after="12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为掌握项目所在地周围的环境质量现状，后评价期间引用项目所在地附近的环境空气数据。现分别对项目所在地周围的环境质量现状评述如下。</w:t>
      </w:r>
    </w:p>
    <w:p>
      <w:pPr>
        <w:pStyle w:val="5"/>
        <w:spacing w:before="40" w:line="240" w:lineRule="auto"/>
        <w:ind w:firstLine="602" w:firstLineChars="200"/>
        <w:rPr>
          <w:rFonts w:hint="default" w:ascii="Times New Roman" w:hAnsi="Times New Roman" w:eastAsia="宋体" w:cs="Times New Roman"/>
          <w:bCs w:val="0"/>
          <w:color w:val="auto"/>
          <w:sz w:val="30"/>
          <w:highlight w:val="none"/>
          <w:lang/>
        </w:rPr>
      </w:pPr>
      <w:bookmarkStart w:id="293" w:name="_Toc24765"/>
      <w:bookmarkStart w:id="294" w:name="_Toc15561"/>
      <w:bookmarkStart w:id="295" w:name="_Toc434504381"/>
      <w:bookmarkStart w:id="296" w:name="_Toc388877152"/>
      <w:bookmarkStart w:id="297" w:name="_Toc402391507"/>
      <w:bookmarkStart w:id="298" w:name="_Toc434504611"/>
      <w:r>
        <w:rPr>
          <w:rFonts w:hint="default" w:ascii="Times New Roman" w:hAnsi="Times New Roman" w:eastAsia="宋体" w:cs="Times New Roman"/>
          <w:bCs w:val="0"/>
          <w:color w:val="auto"/>
          <w:sz w:val="30"/>
          <w:highlight w:val="none"/>
        </w:rPr>
        <w:t>4.3.1环境</w:t>
      </w:r>
      <w:r>
        <w:rPr>
          <w:rFonts w:hint="default" w:ascii="Times New Roman" w:hAnsi="Times New Roman" w:eastAsia="宋体" w:cs="Times New Roman"/>
          <w:bCs w:val="0"/>
          <w:color w:val="auto"/>
          <w:sz w:val="30"/>
          <w:highlight w:val="none"/>
          <w:lang/>
        </w:rPr>
        <w:t>空气</w:t>
      </w:r>
      <w:bookmarkEnd w:id="293"/>
      <w:bookmarkEnd w:id="294"/>
    </w:p>
    <w:p>
      <w:pPr>
        <w:keepNext/>
        <w:keepLines/>
        <w:spacing w:before="40"/>
        <w:ind w:firstLine="562" w:firstLineChars="200"/>
        <w:outlineLvl w:val="3"/>
        <w:rPr>
          <w:rFonts w:hint="default" w:ascii="Times New Roman" w:hAnsi="Times New Roman" w:eastAsia="宋体" w:cs="Times New Roman"/>
          <w:b/>
          <w:color w:val="auto"/>
          <w:sz w:val="28"/>
          <w:szCs w:val="24"/>
          <w:highlight w:val="none"/>
          <w:lang/>
        </w:rPr>
      </w:pPr>
      <w:r>
        <w:rPr>
          <w:rFonts w:hint="default" w:ascii="Times New Roman" w:hAnsi="Times New Roman" w:eastAsia="宋体" w:cs="Times New Roman"/>
          <w:b/>
          <w:color w:val="auto"/>
          <w:sz w:val="28"/>
          <w:szCs w:val="24"/>
          <w:highlight w:val="none"/>
        </w:rPr>
        <w:t>4.3.1.1区域环境空气</w:t>
      </w:r>
      <w:r>
        <w:rPr>
          <w:rFonts w:hint="default" w:ascii="Times New Roman" w:hAnsi="Times New Roman" w:eastAsia="宋体" w:cs="Times New Roman"/>
          <w:b/>
          <w:color w:val="auto"/>
          <w:sz w:val="28"/>
          <w:szCs w:val="24"/>
          <w:highlight w:val="none"/>
          <w:lang/>
        </w:rPr>
        <w:t>质量达标区判断</w:t>
      </w:r>
    </w:p>
    <w:p>
      <w:pPr>
        <w:spacing w:before="20" w:after="12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根据《环境影响评价技术导则 大气环境》（HJ2.2-2018）要求，本次评价收集朝阳市生态环境局</w:t>
      </w:r>
      <w:r>
        <w:rPr>
          <w:rFonts w:hint="default" w:ascii="Times New Roman" w:hAnsi="Times New Roman" w:eastAsia="宋体" w:cs="Times New Roman"/>
          <w:color w:val="auto"/>
          <w:sz w:val="24"/>
          <w:highlight w:val="none"/>
          <w:lang w:val="en-US" w:eastAsia="zh-CN"/>
        </w:rPr>
        <w:t>发布的《朝阳市生态环境质量公告》（2024年）</w:t>
      </w:r>
      <w:r>
        <w:rPr>
          <w:rFonts w:hint="default" w:ascii="Times New Roman" w:hAnsi="Times New Roman" w:eastAsia="宋体" w:cs="Times New Roman"/>
          <w:color w:val="auto"/>
          <w:sz w:val="24"/>
          <w:highlight w:val="none"/>
          <w:lang w:eastAsia="zh-CN"/>
        </w:rPr>
        <w:t>中</w:t>
      </w:r>
      <w:r>
        <w:rPr>
          <w:rFonts w:hint="default" w:ascii="Times New Roman" w:hAnsi="Times New Roman" w:eastAsia="宋体" w:cs="Times New Roman"/>
          <w:color w:val="auto"/>
          <w:sz w:val="24"/>
          <w:highlight w:val="none"/>
          <w:lang w:val="en-US" w:eastAsia="zh-CN"/>
        </w:rPr>
        <w:t>“城市环境空气质量状况”</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朝阳市</w:t>
      </w:r>
      <w:r>
        <w:rPr>
          <w:rFonts w:hint="default" w:ascii="Times New Roman" w:hAnsi="Times New Roman" w:eastAsia="宋体" w:cs="Times New Roman"/>
          <w:color w:val="auto"/>
          <w:sz w:val="24"/>
          <w:highlight w:val="none"/>
        </w:rPr>
        <w:t>空气质量现状见下表。</w:t>
      </w:r>
    </w:p>
    <w:p>
      <w:pPr>
        <w:widowControl w:val="0"/>
        <w:autoSpaceDE w:val="0"/>
        <w:autoSpaceDN w:val="0"/>
        <w:adjustRightInd w:val="0"/>
        <w:snapToGrid w:val="0"/>
        <w:spacing w:line="500" w:lineRule="exact"/>
        <w:ind w:left="0" w:leftChars="0" w:firstLine="0" w:firstLineChars="0"/>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 4-1  2023年朝阳市六项指标年均值</w:t>
      </w:r>
    </w:p>
    <w:tbl>
      <w:tblPr>
        <w:tblW w:w="850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031"/>
        <w:gridCol w:w="1155"/>
        <w:gridCol w:w="1419"/>
        <w:gridCol w:w="1593"/>
        <w:gridCol w:w="1247"/>
      </w:tblGrid>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年评价指标</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现状浓度</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593"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占标率（%）</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80</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71.43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18.33</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47.5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rPr>
          <w:jc w:val="center"/>
        </w:trPr>
        <w:tc>
          <w:tcPr>
            <w:tcW w:w="1064"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2031"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百分位数日平均或8h平均质量浓度</w:t>
            </w:r>
          </w:p>
        </w:tc>
        <w:tc>
          <w:tcPr>
            <w:tcW w:w="1155"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146</w:t>
            </w:r>
          </w:p>
        </w:tc>
        <w:tc>
          <w:tcPr>
            <w:tcW w:w="1419"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1593" w:type="dxa"/>
            <w:tcBorders>
              <w:tl2br w:val="nil"/>
              <w:tr2bl w:val="nil"/>
            </w:tcBorders>
            <w:vAlign w:val="center"/>
          </w:tcPr>
          <w:p>
            <w:pPr>
              <w:widowControl/>
              <w:spacing w:line="240" w:lineRule="auto"/>
              <w:ind w:left="0" w:lef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91.25</w:t>
            </w:r>
          </w:p>
        </w:tc>
        <w:tc>
          <w:tcPr>
            <w:tcW w:w="1247" w:type="dxa"/>
            <w:tcBorders>
              <w:tl2br w:val="nil"/>
              <w:tr2bl w:val="nil"/>
            </w:tcBorders>
            <w:vAlign w:val="center"/>
          </w:tcPr>
          <w:p>
            <w:pPr>
              <w:widowControl/>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spacing w:before="20" w:after="120"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由表可见，项目区域基本因子均符合《环境空气质量标准》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GB3095—2012</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中二级标准，该区域属于环境空气质量达标区。</w:t>
      </w:r>
    </w:p>
    <w:p>
      <w:pPr>
        <w:keepNext/>
        <w:keepLines/>
        <w:spacing w:before="40"/>
        <w:ind w:firstLine="562" w:firstLineChars="200"/>
        <w:outlineLvl w:val="3"/>
        <w:rPr>
          <w:rFonts w:hint="default" w:ascii="Times New Roman" w:hAnsi="Times New Roman" w:eastAsia="宋体" w:cs="Times New Roman"/>
          <w:b/>
          <w:color w:val="auto"/>
          <w:sz w:val="28"/>
          <w:szCs w:val="24"/>
          <w:highlight w:val="none"/>
        </w:rPr>
      </w:pPr>
      <w:r>
        <w:rPr>
          <w:rFonts w:hint="default" w:ascii="Times New Roman" w:hAnsi="Times New Roman" w:eastAsia="宋体" w:cs="Times New Roman"/>
          <w:b/>
          <w:color w:val="auto"/>
          <w:sz w:val="28"/>
          <w:szCs w:val="24"/>
          <w:highlight w:val="none"/>
        </w:rPr>
        <w:t>4.3.</w:t>
      </w:r>
      <w:r>
        <w:rPr>
          <w:rFonts w:hint="default" w:ascii="Times New Roman" w:hAnsi="Times New Roman" w:eastAsia="宋体" w:cs="Times New Roman"/>
          <w:b/>
          <w:color w:val="auto"/>
          <w:sz w:val="28"/>
          <w:szCs w:val="24"/>
          <w:highlight w:val="none"/>
          <w:lang w:val="en-US" w:eastAsia="zh-CN"/>
        </w:rPr>
        <w:t>1</w:t>
      </w:r>
      <w:r>
        <w:rPr>
          <w:rFonts w:hint="default" w:ascii="Times New Roman" w:hAnsi="Times New Roman" w:eastAsia="宋体" w:cs="Times New Roman"/>
          <w:b/>
          <w:color w:val="auto"/>
          <w:sz w:val="28"/>
          <w:szCs w:val="24"/>
          <w:highlight w:val="none"/>
        </w:rPr>
        <w:t>.2补充监测</w:t>
      </w:r>
    </w:p>
    <w:p>
      <w:pPr>
        <w:spacing w:before="20" w:after="120"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本项目环境空气质量引用《建平长荣矿业有限公司前营子矿区</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铁矿</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建设项目</w:t>
      </w:r>
      <w:r>
        <w:rPr>
          <w:rFonts w:hint="default" w:ascii="Times New Roman" w:hAnsi="Times New Roman" w:eastAsia="宋体" w:cs="Times New Roman"/>
          <w:color w:val="auto"/>
          <w:sz w:val="24"/>
          <w:highlight w:val="none"/>
          <w:lang w:val="en-US" w:eastAsia="zh-CN"/>
        </w:rPr>
        <w:t>环境影响评价报告书</w:t>
      </w:r>
      <w:r>
        <w:rPr>
          <w:rFonts w:hint="default" w:ascii="Times New Roman" w:hAnsi="Times New Roman" w:eastAsia="宋体" w:cs="Times New Roman"/>
          <w:color w:val="auto"/>
          <w:sz w:val="24"/>
          <w:highlight w:val="none"/>
          <w:lang w:eastAsia="zh-CN"/>
        </w:rPr>
        <w:t>》中辽宁中天理化分析检测有限公司于20</w:t>
      </w:r>
      <w:r>
        <w:rPr>
          <w:rFonts w:hint="default"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lang w:eastAsia="zh-CN"/>
        </w:rPr>
        <w:t>年</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月</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lang w:eastAsia="zh-CN"/>
        </w:rPr>
        <w:t>日～</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eastAsia="zh-CN"/>
        </w:rPr>
        <w:t>月</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lang w:eastAsia="zh-CN"/>
        </w:rPr>
        <w:t>日对</w:t>
      </w:r>
      <w:r>
        <w:rPr>
          <w:rFonts w:hint="default" w:ascii="Times New Roman" w:hAnsi="Times New Roman" w:eastAsia="宋体" w:cs="Times New Roman"/>
          <w:color w:val="auto"/>
          <w:sz w:val="24"/>
          <w:highlight w:val="none"/>
          <w:lang w:val="en-US" w:eastAsia="zh-CN"/>
        </w:rPr>
        <w:t>东山村</w:t>
      </w:r>
      <w:r>
        <w:rPr>
          <w:rFonts w:hint="default" w:ascii="Times New Roman" w:hAnsi="Times New Roman" w:eastAsia="宋体" w:cs="Times New Roman"/>
          <w:color w:val="auto"/>
          <w:sz w:val="24"/>
          <w:highlight w:val="none"/>
          <w:lang w:eastAsia="zh-CN"/>
        </w:rPr>
        <w:t>的监测</w:t>
      </w:r>
      <w:r>
        <w:rPr>
          <w:rFonts w:hint="default" w:ascii="Times New Roman" w:hAnsi="Times New Roman" w:eastAsia="宋体" w:cs="Times New Roman"/>
          <w:color w:val="auto"/>
          <w:sz w:val="24"/>
          <w:highlight w:val="none"/>
          <w:lang w:eastAsia="zh-CN"/>
        </w:rPr>
        <w:t>数据，监测因子为TSP日均值。</w:t>
      </w:r>
      <w:r>
        <w:rPr>
          <w:rFonts w:hint="default" w:ascii="Times New Roman" w:hAnsi="Times New Roman" w:eastAsia="宋体" w:cs="Times New Roman"/>
          <w:color w:val="auto"/>
          <w:sz w:val="24"/>
          <w:highlight w:val="none"/>
          <w:lang w:eastAsia="zh-CN"/>
        </w:rPr>
        <w:t>监测点位位于本项目</w:t>
      </w:r>
      <w:r>
        <w:rPr>
          <w:rFonts w:hint="default" w:ascii="Times New Roman" w:hAnsi="Times New Roman" w:eastAsia="宋体" w:cs="Times New Roman"/>
          <w:color w:val="auto"/>
          <w:sz w:val="24"/>
          <w:highlight w:val="none"/>
          <w:lang w:val="en-US" w:eastAsia="zh-CN"/>
        </w:rPr>
        <w:t>西</w:t>
      </w:r>
      <w:r>
        <w:rPr>
          <w:rFonts w:hint="default" w:ascii="Times New Roman" w:hAnsi="Times New Roman" w:eastAsia="宋体" w:cs="Times New Roman"/>
          <w:color w:val="auto"/>
          <w:sz w:val="24"/>
          <w:highlight w:val="none"/>
          <w:lang w:eastAsia="zh-CN"/>
        </w:rPr>
        <w:t>南侧</w:t>
      </w:r>
      <w:r>
        <w:rPr>
          <w:rFonts w:hint="default" w:ascii="Times New Roman" w:hAnsi="Times New Roman" w:eastAsia="宋体" w:cs="Times New Roman"/>
          <w:color w:val="auto"/>
          <w:sz w:val="24"/>
          <w:highlight w:val="none"/>
          <w:lang w:val="en-US" w:eastAsia="zh-CN"/>
        </w:rPr>
        <w:t>10000m</w:t>
      </w:r>
      <w:r>
        <w:rPr>
          <w:rFonts w:hint="default" w:ascii="Times New Roman" w:hAnsi="Times New Roman" w:eastAsia="宋体" w:cs="Times New Roman"/>
          <w:color w:val="auto"/>
          <w:sz w:val="24"/>
          <w:highlight w:val="none"/>
          <w:lang w:eastAsia="zh-CN"/>
        </w:rPr>
        <w:t>。</w:t>
      </w:r>
    </w:p>
    <w:p>
      <w:pPr>
        <w:spacing w:beforeLines="50" w:line="480" w:lineRule="exact"/>
        <w:ind w:left="54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kern w:val="0"/>
          <w:sz w:val="24"/>
          <w:highlight w:val="none"/>
        </w:rPr>
        <w:t>（一）</w:t>
      </w:r>
      <w:r>
        <w:rPr>
          <w:rFonts w:hint="default" w:ascii="Times New Roman" w:hAnsi="Times New Roman" w:eastAsia="宋体" w:cs="Times New Roman"/>
          <w:color w:val="auto"/>
          <w:sz w:val="24"/>
          <w:highlight w:val="none"/>
        </w:rPr>
        <w:t>监测点位、因次及频率</w:t>
      </w:r>
    </w:p>
    <w:p>
      <w:pPr>
        <w:spacing w:beforeLines="50" w:line="48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 xml:space="preserve">            环境空气质量现状监测点位、因次及频率</w:t>
      </w:r>
    </w:p>
    <w:tbl>
      <w:tblPr>
        <w:tblW w:w="91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2322"/>
        <w:gridCol w:w="2060"/>
        <w:gridCol w:w="3336"/>
      </w:tblGrid>
      <w:tr>
        <w:trPr>
          <w:trHeight w:val="510" w:hRule="atLeast"/>
          <w:jc w:val="center"/>
        </w:trPr>
        <w:tc>
          <w:tcPr>
            <w:tcW w:w="1427" w:type="dxa"/>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检测点位</w:t>
            </w:r>
          </w:p>
        </w:tc>
        <w:tc>
          <w:tcPr>
            <w:tcW w:w="2322" w:type="dxa"/>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点位坐标</w:t>
            </w:r>
          </w:p>
        </w:tc>
        <w:tc>
          <w:tcPr>
            <w:tcW w:w="2060" w:type="dxa"/>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检测项目</w:t>
            </w:r>
          </w:p>
        </w:tc>
        <w:tc>
          <w:tcPr>
            <w:tcW w:w="3336" w:type="dxa"/>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检测频次</w:t>
            </w:r>
          </w:p>
        </w:tc>
      </w:tr>
      <w:tr>
        <w:trPr>
          <w:trHeight w:val="676" w:hRule="atLeast"/>
          <w:jc w:val="center"/>
        </w:trPr>
        <w:tc>
          <w:tcPr>
            <w:tcW w:w="1427" w:type="dxa"/>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东山村</w:t>
            </w:r>
          </w:p>
        </w:tc>
        <w:tc>
          <w:tcPr>
            <w:tcW w:w="2322" w:type="dxa"/>
            <w:vAlign w:val="center"/>
          </w:tcPr>
          <w:p>
            <w:pPr>
              <w:pStyle w:val="2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E：119°47′14.989″</w:t>
            </w:r>
          </w:p>
          <w:p>
            <w:pPr>
              <w:pStyle w:val="2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N：41°33′9.989″</w:t>
            </w:r>
          </w:p>
        </w:tc>
        <w:tc>
          <w:tcPr>
            <w:tcW w:w="2060" w:type="dxa"/>
            <w:vAlign w:val="center"/>
          </w:tcPr>
          <w:p>
            <w:pPr>
              <w:pStyle w:val="22"/>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TSP日均值</w:t>
            </w:r>
          </w:p>
        </w:tc>
        <w:tc>
          <w:tcPr>
            <w:tcW w:w="3336" w:type="dxa"/>
            <w:vAlign w:val="center"/>
          </w:tcPr>
          <w:p>
            <w:pPr>
              <w:pStyle w:val="22"/>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w:t>
            </w: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天，日均值每天1次</w:t>
            </w:r>
          </w:p>
        </w:tc>
      </w:tr>
    </w:tbl>
    <w:p>
      <w:pPr>
        <w:spacing w:line="480" w:lineRule="exact"/>
        <w:ind w:firstLine="482"/>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（二）样品采集及监测方法</w:t>
      </w:r>
    </w:p>
    <w:p>
      <w:pPr>
        <w:spacing w:before="20" w:after="120"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样品的采集按《环境监测技术规范》（大气部分）进行，分析按《大气环境标准手册》中推荐方法进行，具体方法见表4-</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p>
    <w:p>
      <w:pPr>
        <w:spacing w:beforeLines="50" w:line="480" w:lineRule="exact"/>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 xml:space="preserve">               环境空气监测分析方法</w:t>
      </w:r>
    </w:p>
    <w:tbl>
      <w:tblPr>
        <w:tblW w:w="91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417"/>
        <w:gridCol w:w="3204"/>
        <w:gridCol w:w="2178"/>
        <w:gridCol w:w="1556"/>
      </w:tblGrid>
      <w:tr>
        <w:trPr>
          <w:trHeight w:val="510" w:hRule="atLeast"/>
          <w:jc w:val="center"/>
        </w:trPr>
        <w:tc>
          <w:tcPr>
            <w:tcW w:w="79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41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检测项目</w:t>
            </w:r>
          </w:p>
        </w:tc>
        <w:tc>
          <w:tcPr>
            <w:tcW w:w="320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检测方法</w:t>
            </w:r>
          </w:p>
        </w:tc>
        <w:tc>
          <w:tcPr>
            <w:tcW w:w="217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方法依据</w:t>
            </w:r>
          </w:p>
        </w:tc>
        <w:tc>
          <w:tcPr>
            <w:tcW w:w="1556"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检出限</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p>
        </w:tc>
      </w:tr>
      <w:tr>
        <w:trPr>
          <w:trHeight w:val="510" w:hRule="atLeast"/>
          <w:jc w:val="center"/>
        </w:trPr>
        <w:tc>
          <w:tcPr>
            <w:tcW w:w="79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41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TSP</w:t>
            </w:r>
          </w:p>
        </w:tc>
        <w:tc>
          <w:tcPr>
            <w:tcW w:w="3204" w:type="dxa"/>
            <w:vAlign w:val="center"/>
          </w:tcPr>
          <w:p>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环境空气 总悬浮颗粒物的测定重量法 </w:t>
            </w:r>
          </w:p>
        </w:tc>
        <w:tc>
          <w:tcPr>
            <w:tcW w:w="2178"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GB/T 15432-1995</w:t>
            </w:r>
          </w:p>
        </w:tc>
        <w:tc>
          <w:tcPr>
            <w:tcW w:w="1556"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0.001</w:t>
            </w:r>
          </w:p>
        </w:tc>
      </w:tr>
    </w:tbl>
    <w:p>
      <w:pPr>
        <w:numPr>
          <w:ilvl w:val="0"/>
          <w:numId w:val="12"/>
        </w:numPr>
        <w:spacing w:beforeLines="50" w:line="480" w:lineRule="exact"/>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评价标准及方法</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评价标准采用《环境空气质量标准》（</w:t>
      </w:r>
      <w:r>
        <w:rPr>
          <w:rFonts w:hint="default" w:ascii="Times New Roman" w:hAnsi="Times New Roman" w:eastAsia="宋体" w:cs="Times New Roman"/>
          <w:color w:val="auto"/>
          <w:sz w:val="24"/>
          <w:highlight w:val="none"/>
          <w:lang w:eastAsia="zh-CN"/>
        </w:rPr>
        <w:t>GB3095-2026</w:t>
      </w:r>
      <w:r>
        <w:rPr>
          <w:rFonts w:hint="default" w:ascii="Times New Roman" w:hAnsi="Times New Roman" w:eastAsia="宋体" w:cs="Times New Roman"/>
          <w:color w:val="auto"/>
          <w:sz w:val="24"/>
          <w:highlight w:val="none"/>
        </w:rPr>
        <w:t>）二级标准浓度限值和《以色列环境空气质量标准》长期值。</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采用单项污染指数法进行评价：</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w:t>
      </w:r>
      <w:r>
        <w:rPr>
          <w:rFonts w:hint="default" w:ascii="Times New Roman" w:hAnsi="Times New Roman" w:eastAsia="宋体" w:cs="Times New Roman"/>
          <w:color w:val="auto"/>
          <w:sz w:val="24"/>
          <w:highlight w:val="none"/>
          <w:vertAlign w:val="subscript"/>
        </w:rPr>
        <w:t>i</w:t>
      </w: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i</w:t>
      </w:r>
      <w:r>
        <w:rPr>
          <w:rFonts w:hint="default" w:ascii="Times New Roman" w:hAnsi="Times New Roman" w:eastAsia="宋体" w:cs="Times New Roman"/>
          <w:color w:val="auto"/>
          <w:sz w:val="24"/>
          <w:highlight w:val="none"/>
        </w:rPr>
        <w:t>/ C</w:t>
      </w:r>
      <w:r>
        <w:rPr>
          <w:rFonts w:hint="default" w:ascii="Times New Roman" w:hAnsi="Times New Roman" w:eastAsia="宋体" w:cs="Times New Roman"/>
          <w:color w:val="auto"/>
          <w:sz w:val="24"/>
          <w:highlight w:val="none"/>
          <w:vertAlign w:val="subscript"/>
        </w:rPr>
        <w:t>0i</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式中：P</w:t>
      </w:r>
      <w:r>
        <w:rPr>
          <w:rFonts w:hint="default" w:ascii="Times New Roman" w:hAnsi="Times New Roman" w:eastAsia="宋体" w:cs="Times New Roman"/>
          <w:color w:val="auto"/>
          <w:sz w:val="24"/>
          <w:highlight w:val="none"/>
          <w:vertAlign w:val="subscript"/>
        </w:rPr>
        <w:t>i</w:t>
      </w:r>
      <w:r>
        <w:rPr>
          <w:rFonts w:hint="default" w:ascii="Times New Roman" w:hAnsi="Times New Roman" w:eastAsia="宋体" w:cs="Times New Roman"/>
          <w:color w:val="auto"/>
          <w:sz w:val="24"/>
          <w:highlight w:val="none"/>
        </w:rPr>
        <w:t>―i污染物的污染指数；</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C</w:t>
      </w:r>
      <w:r>
        <w:rPr>
          <w:rFonts w:hint="default" w:ascii="Times New Roman" w:hAnsi="Times New Roman" w:eastAsia="宋体" w:cs="Times New Roman"/>
          <w:color w:val="auto"/>
          <w:sz w:val="24"/>
          <w:highlight w:val="none"/>
          <w:vertAlign w:val="subscript"/>
        </w:rPr>
        <w:t>i</w:t>
      </w:r>
      <w:r>
        <w:rPr>
          <w:rFonts w:hint="default" w:ascii="Times New Roman" w:hAnsi="Times New Roman" w:eastAsia="宋体" w:cs="Times New Roman"/>
          <w:color w:val="auto"/>
          <w:sz w:val="24"/>
          <w:highlight w:val="none"/>
        </w:rPr>
        <w:t>－i污染物的实测浓度；</w:t>
      </w:r>
    </w:p>
    <w:p>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      C</w:t>
      </w:r>
      <w:r>
        <w:rPr>
          <w:rFonts w:hint="default" w:ascii="Times New Roman" w:hAnsi="Times New Roman" w:eastAsia="宋体" w:cs="Times New Roman"/>
          <w:color w:val="auto"/>
          <w:sz w:val="24"/>
          <w:highlight w:val="none"/>
          <w:vertAlign w:val="subscript"/>
        </w:rPr>
        <w:t>0i</w:t>
      </w:r>
      <w:r>
        <w:rPr>
          <w:rFonts w:hint="default" w:ascii="Times New Roman" w:hAnsi="Times New Roman" w:eastAsia="宋体" w:cs="Times New Roman"/>
          <w:color w:val="auto"/>
          <w:sz w:val="24"/>
          <w:highlight w:val="none"/>
        </w:rPr>
        <w:t>－i污染物相应的环境空气质量标准。</w:t>
      </w:r>
    </w:p>
    <w:p>
      <w:pPr>
        <w:numPr>
          <w:ilvl w:val="0"/>
          <w:numId w:val="12"/>
        </w:numPr>
        <w:spacing w:beforeLines="50" w:line="480" w:lineRule="exact"/>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监测结果</w:t>
      </w:r>
    </w:p>
    <w:p>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kern w:val="0"/>
          <w:sz w:val="24"/>
          <w:highlight w:val="none"/>
        </w:rPr>
        <w:t>环境空气质量现状监测结果见</w:t>
      </w:r>
      <w:r>
        <w:rPr>
          <w:rFonts w:hint="default" w:ascii="Times New Roman" w:hAnsi="Times New Roman" w:eastAsia="宋体" w:cs="Times New Roman"/>
          <w:color w:val="auto"/>
          <w:sz w:val="24"/>
          <w:highlight w:val="none"/>
        </w:rPr>
        <w:t>下表：</w:t>
      </w:r>
    </w:p>
    <w:p>
      <w:pPr>
        <w:spacing w:beforeLines="50" w:line="480" w:lineRule="exact"/>
        <w:jc w:val="center"/>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 xml:space="preserve">  </w:t>
      </w:r>
      <w:r>
        <w:rPr>
          <w:rFonts w:hint="default" w:ascii="Times New Roman" w:hAnsi="Times New Roman" w:eastAsia="宋体" w:cs="Times New Roman"/>
          <w:b/>
          <w:color w:val="auto"/>
          <w:sz w:val="24"/>
          <w:highlight w:val="none"/>
          <w:lang w:val="en-US" w:eastAsia="zh-CN"/>
        </w:rPr>
        <w:t>TSP</w:t>
      </w:r>
      <w:r>
        <w:rPr>
          <w:rFonts w:hint="default" w:ascii="Times New Roman" w:hAnsi="Times New Roman" w:eastAsia="宋体" w:cs="Times New Roman"/>
          <w:b/>
          <w:color w:val="auto"/>
          <w:sz w:val="24"/>
          <w:highlight w:val="none"/>
          <w:lang w:eastAsia="zh-CN"/>
        </w:rPr>
        <w:t>日</w:t>
      </w:r>
      <w:r>
        <w:rPr>
          <w:rFonts w:hint="default" w:ascii="Times New Roman" w:hAnsi="Times New Roman" w:eastAsia="宋体" w:cs="Times New Roman"/>
          <w:b/>
          <w:color w:val="auto"/>
          <w:sz w:val="24"/>
          <w:highlight w:val="none"/>
        </w:rPr>
        <w:t xml:space="preserve">平均值监测数据评价结果 </w:t>
      </w:r>
      <w:r>
        <w:rPr>
          <w:rFonts w:hint="default" w:ascii="Times New Roman" w:hAnsi="Times New Roman" w:eastAsia="宋体" w:cs="Times New Roman"/>
          <w:snapToGrid w:val="0"/>
          <w:color w:val="auto"/>
          <w:kern w:val="0"/>
          <w:sz w:val="24"/>
          <w:highlight w:val="none"/>
        </w:rPr>
        <w:t xml:space="preserve">     </w:t>
      </w:r>
      <w:r>
        <w:rPr>
          <w:rFonts w:hint="default" w:ascii="Times New Roman" w:hAnsi="Times New Roman" w:eastAsia="宋体" w:cs="Times New Roman"/>
          <w:b/>
          <w:color w:val="auto"/>
          <w:sz w:val="24"/>
          <w:highlight w:val="none"/>
        </w:rPr>
        <w:t>单位：mg/m</w:t>
      </w:r>
      <w:r>
        <w:rPr>
          <w:rFonts w:hint="default" w:ascii="Times New Roman" w:hAnsi="Times New Roman" w:eastAsia="宋体" w:cs="Times New Roman"/>
          <w:b/>
          <w:color w:val="auto"/>
          <w:sz w:val="24"/>
          <w:highlight w:val="none"/>
          <w:vertAlign w:val="superscript"/>
        </w:rPr>
        <w:t>3</w:t>
      </w:r>
    </w:p>
    <w:tbl>
      <w:tblPr>
        <w:tblW w:w="74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3157"/>
        <w:gridCol w:w="2092"/>
      </w:tblGrid>
      <w:tr>
        <w:trPr>
          <w:cantSplit/>
          <w:trHeight w:val="510" w:hRule="atLeast"/>
          <w:jc w:val="center"/>
        </w:trPr>
        <w:tc>
          <w:tcPr>
            <w:tcW w:w="2198" w:type="dxa"/>
            <w:vAlign w:val="center"/>
          </w:tcPr>
          <w:p>
            <w:pPr>
              <w:jc w:val="center"/>
              <w:rPr>
                <w:rFonts w:hint="default" w:ascii="Times New Roman" w:hAnsi="Times New Roman" w:eastAsia="宋体" w:cs="Times New Roman"/>
                <w:color w:val="auto"/>
                <w:szCs w:val="21"/>
                <w:highlight w:val="none"/>
              </w:rPr>
            </w:pPr>
            <w:bookmarkStart w:id="299" w:name="OLE_LINK13"/>
            <w:r>
              <w:rPr>
                <w:rFonts w:hint="default" w:ascii="Times New Roman" w:hAnsi="Times New Roman" w:eastAsia="宋体" w:cs="Times New Roman"/>
                <w:color w:val="auto"/>
                <w:szCs w:val="21"/>
                <w:highlight w:val="none"/>
              </w:rPr>
              <w:t>检测点位</w:t>
            </w:r>
          </w:p>
        </w:tc>
        <w:tc>
          <w:tcPr>
            <w:tcW w:w="315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检测日期</w:t>
            </w:r>
          </w:p>
        </w:tc>
        <w:tc>
          <w:tcPr>
            <w:tcW w:w="209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TSP日均值</w:t>
            </w:r>
          </w:p>
        </w:tc>
      </w:tr>
      <w:tr>
        <w:trPr>
          <w:cantSplit/>
          <w:trHeight w:val="510" w:hRule="atLeast"/>
          <w:jc w:val="center"/>
        </w:trPr>
        <w:tc>
          <w:tcPr>
            <w:tcW w:w="2198" w:type="dxa"/>
            <w:vAlign w:val="center"/>
          </w:tcPr>
          <w:p>
            <w:pPr>
              <w:widowControl/>
              <w:ind w:firstLine="420" w:firstLineChars="20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东山村</w:t>
            </w:r>
          </w:p>
        </w:tc>
        <w:tc>
          <w:tcPr>
            <w:tcW w:w="3157"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lang w:val="en-US" w:eastAsia="zh-CN"/>
              </w:rPr>
              <w:t>21</w:t>
            </w:r>
            <w:r>
              <w:rPr>
                <w:rFonts w:hint="default" w:ascii="Times New Roman" w:hAnsi="Times New Roman" w:eastAsia="宋体" w:cs="Times New Roman"/>
                <w:color w:val="auto"/>
                <w:szCs w:val="21"/>
                <w:highlight w:val="none"/>
              </w:rPr>
              <w:t>日～</w:t>
            </w: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lang w:val="en-US" w:eastAsia="zh-CN"/>
              </w:rPr>
              <w:t>27</w:t>
            </w:r>
            <w:r>
              <w:rPr>
                <w:rFonts w:hint="default" w:ascii="Times New Roman" w:hAnsi="Times New Roman" w:eastAsia="宋体" w:cs="Times New Roman"/>
                <w:color w:val="auto"/>
                <w:szCs w:val="21"/>
                <w:highlight w:val="none"/>
              </w:rPr>
              <w:t>日</w:t>
            </w:r>
          </w:p>
        </w:tc>
        <w:tc>
          <w:tcPr>
            <w:tcW w:w="2092"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0.067-0.149</w:t>
            </w:r>
          </w:p>
        </w:tc>
      </w:tr>
      <w:tr>
        <w:trPr>
          <w:cantSplit/>
          <w:trHeight w:val="510" w:hRule="atLeast"/>
          <w:jc w:val="center"/>
        </w:trPr>
        <w:tc>
          <w:tcPr>
            <w:tcW w:w="5355" w:type="dxa"/>
            <w:gridSpan w:val="2"/>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《环境空气质量标准》（</w:t>
            </w:r>
            <w:r>
              <w:rPr>
                <w:rFonts w:hint="default" w:ascii="Times New Roman" w:hAnsi="Times New Roman" w:eastAsia="宋体" w:cs="Times New Roman"/>
                <w:color w:val="auto"/>
                <w:szCs w:val="21"/>
                <w:highlight w:val="none"/>
                <w:lang w:eastAsia="zh-CN"/>
              </w:rPr>
              <w:t>GB3095-2026</w:t>
            </w:r>
            <w:r>
              <w:rPr>
                <w:rFonts w:hint="default" w:ascii="Times New Roman" w:hAnsi="Times New Roman" w:eastAsia="宋体" w:cs="Times New Roman"/>
                <w:color w:val="auto"/>
                <w:szCs w:val="21"/>
                <w:highlight w:val="none"/>
              </w:rPr>
              <w:t>）中的二级标准</w:t>
            </w:r>
          </w:p>
        </w:tc>
        <w:tc>
          <w:tcPr>
            <w:tcW w:w="2092"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0.3</w:t>
            </w:r>
          </w:p>
        </w:tc>
      </w:tr>
      <w:bookmarkEnd w:id="299"/>
    </w:tbl>
    <w:p>
      <w:pPr>
        <w:keepNext/>
        <w:keepLines/>
        <w:widowControl w:val="0"/>
        <w:wordWrap/>
        <w:adjustRightInd/>
        <w:snapToGrid/>
        <w:spacing w:line="360" w:lineRule="auto"/>
        <w:ind w:firstLine="480" w:firstLineChars="200"/>
        <w:textAlignment w:val="auto"/>
        <w:outlineLvl w:val="9"/>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color w:val="auto"/>
          <w:sz w:val="24"/>
          <w:highlight w:val="none"/>
        </w:rPr>
        <w:t>由监测数据和评价指数可以看出，监测点位</w:t>
      </w:r>
      <w:r>
        <w:rPr>
          <w:rFonts w:hint="eastAsia" w:ascii="宋体" w:hAnsi="宋体" w:eastAsia="宋体" w:cs="宋体"/>
          <w:color w:val="auto"/>
          <w:sz w:val="24"/>
          <w:highlight w:val="none"/>
          <w:lang w:val="en-US" w:eastAsia="zh-CN"/>
        </w:rPr>
        <w:t>TSP</w:t>
      </w:r>
      <w:r>
        <w:rPr>
          <w:rFonts w:hint="eastAsia" w:ascii="宋体" w:hAnsi="宋体" w:eastAsia="宋体" w:cs="宋体"/>
          <w:color w:val="auto"/>
          <w:sz w:val="24"/>
          <w:highlight w:val="none"/>
        </w:rPr>
        <w:t>小时均值满足《环境空气质量标准》（</w:t>
      </w:r>
      <w:r>
        <w:rPr>
          <w:rFonts w:hint="eastAsia" w:ascii="宋体" w:hAnsi="宋体" w:eastAsia="宋体" w:cs="宋体"/>
          <w:color w:val="auto"/>
          <w:sz w:val="24"/>
          <w:highlight w:val="none"/>
          <w:lang w:eastAsia="zh-CN"/>
        </w:rPr>
        <w:t>GB3095-2026</w:t>
      </w:r>
      <w:r>
        <w:rPr>
          <w:rFonts w:hint="eastAsia" w:ascii="宋体" w:hAnsi="宋体" w:eastAsia="宋体" w:cs="宋体"/>
          <w:color w:val="auto"/>
          <w:sz w:val="24"/>
          <w:highlight w:val="none"/>
        </w:rPr>
        <w:t>）中的二级标准</w:t>
      </w:r>
      <w:r>
        <w:rPr>
          <w:rFonts w:hint="eastAsia" w:ascii="宋体" w:hAnsi="宋体" w:eastAsia="宋体" w:cs="宋体"/>
          <w:color w:val="auto"/>
          <w:sz w:val="24"/>
          <w:highlight w:val="none"/>
          <w:lang w:eastAsia="zh-CN"/>
        </w:rPr>
        <w:t>，本项目周边环境空气质量良好</w:t>
      </w:r>
      <w:r>
        <w:rPr>
          <w:rFonts w:hint="eastAsia" w:ascii="宋体" w:hAnsi="宋体" w:eastAsia="宋体" w:cs="宋体"/>
          <w:b w:val="0"/>
          <w:bCs w:val="0"/>
          <w:color w:val="auto"/>
          <w:kern w:val="0"/>
          <w:sz w:val="24"/>
          <w:szCs w:val="24"/>
          <w:highlight w:val="none"/>
          <w:lang w:val="en-US" w:eastAsia="zh-CN" w:bidi="ar-SA"/>
        </w:rPr>
        <w:t>。</w:t>
      </w:r>
    </w:p>
    <w:p>
      <w:pPr>
        <w:pStyle w:val="5"/>
        <w:spacing w:before="40" w:line="240" w:lineRule="auto"/>
        <w:ind w:firstLine="602" w:firstLineChars="200"/>
        <w:rPr>
          <w:rFonts w:hint="default" w:ascii="Times New Roman" w:hAnsi="Times New Roman" w:eastAsia="宋体" w:cs="Times New Roman"/>
          <w:bCs w:val="0"/>
          <w:color w:val="auto"/>
          <w:sz w:val="30"/>
          <w:highlight w:val="none"/>
        </w:rPr>
      </w:pPr>
      <w:bookmarkStart w:id="300" w:name="_Toc25638"/>
      <w:bookmarkStart w:id="301" w:name="_Toc21013"/>
      <w:r>
        <w:rPr>
          <w:rFonts w:hint="default" w:ascii="Times New Roman" w:hAnsi="Times New Roman" w:eastAsia="宋体" w:cs="Times New Roman"/>
          <w:bCs w:val="0"/>
          <w:color w:val="auto"/>
          <w:sz w:val="30"/>
          <w:highlight w:val="none"/>
        </w:rPr>
        <w:t>4.3.2声环境质量现状监测与评价</w:t>
      </w:r>
      <w:bookmarkEnd w:id="295"/>
      <w:bookmarkEnd w:id="296"/>
      <w:bookmarkEnd w:id="297"/>
      <w:bookmarkEnd w:id="298"/>
      <w:bookmarkEnd w:id="300"/>
      <w:bookmarkEnd w:id="301"/>
    </w:p>
    <w:p>
      <w:pPr>
        <w:keepNext/>
        <w:keepLines/>
        <w:spacing w:before="40"/>
        <w:ind w:firstLine="562" w:firstLineChars="200"/>
        <w:outlineLvl w:val="3"/>
        <w:rPr>
          <w:rFonts w:hint="default" w:ascii="Times New Roman" w:hAnsi="Times New Roman" w:eastAsia="宋体" w:cs="Times New Roman"/>
          <w:b/>
          <w:color w:val="auto"/>
          <w:sz w:val="28"/>
          <w:szCs w:val="24"/>
          <w:highlight w:val="none"/>
        </w:rPr>
      </w:pPr>
      <w:bookmarkStart w:id="302" w:name="_Toc402391508"/>
      <w:bookmarkStart w:id="303" w:name="_Toc434504612"/>
      <w:bookmarkStart w:id="304" w:name="_Toc402388366"/>
      <w:bookmarkStart w:id="305" w:name="_Toc425970410"/>
      <w:bookmarkStart w:id="306" w:name="_Toc434504382"/>
      <w:bookmarkStart w:id="307" w:name="_Toc429471691"/>
      <w:bookmarkStart w:id="308" w:name="_Toc419547507"/>
      <w:r>
        <w:rPr>
          <w:rFonts w:hint="default" w:ascii="Times New Roman" w:hAnsi="Times New Roman" w:eastAsia="宋体" w:cs="Times New Roman"/>
          <w:b/>
          <w:color w:val="auto"/>
          <w:sz w:val="28"/>
          <w:szCs w:val="24"/>
          <w:highlight w:val="none"/>
        </w:rPr>
        <w:t>4.3.2.1声环境现状</w:t>
      </w:r>
      <w:bookmarkStart w:id="309" w:name="_Toc402391511"/>
      <w:bookmarkStart w:id="310" w:name="_Toc434504615"/>
      <w:bookmarkStart w:id="311" w:name="_Toc425970413"/>
      <w:bookmarkStart w:id="312" w:name="_Toc429471694"/>
      <w:bookmarkStart w:id="313" w:name="_Toc419547510"/>
      <w:bookmarkStart w:id="314" w:name="_Toc402388369"/>
      <w:bookmarkStart w:id="315" w:name="_Toc434504385"/>
      <w:bookmarkEnd w:id="302"/>
      <w:bookmarkEnd w:id="303"/>
      <w:bookmarkEnd w:id="304"/>
      <w:bookmarkEnd w:id="305"/>
      <w:bookmarkEnd w:id="306"/>
      <w:bookmarkEnd w:id="307"/>
      <w:bookmarkEnd w:id="308"/>
      <w:r>
        <w:rPr>
          <w:rFonts w:hint="default" w:ascii="Times New Roman" w:hAnsi="Times New Roman" w:eastAsia="宋体" w:cs="Times New Roman"/>
          <w:b/>
          <w:color w:val="auto"/>
          <w:sz w:val="28"/>
          <w:szCs w:val="24"/>
          <w:highlight w:val="none"/>
        </w:rPr>
        <w:t>监测内容</w:t>
      </w:r>
    </w:p>
    <w:bookmarkEnd w:id="309"/>
    <w:bookmarkEnd w:id="310"/>
    <w:bookmarkEnd w:id="311"/>
    <w:bookmarkEnd w:id="312"/>
    <w:bookmarkEnd w:id="313"/>
    <w:bookmarkEnd w:id="314"/>
    <w:bookmarkEnd w:id="315"/>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bookmarkStart w:id="316" w:name="_Toc246923287"/>
      <w:bookmarkStart w:id="317" w:name="_Toc308505312"/>
      <w:bookmarkStart w:id="318" w:name="_Toc293314357"/>
      <w:bookmarkStart w:id="319" w:name="_Toc246923647"/>
      <w:bookmarkStart w:id="320" w:name="_Toc312152840"/>
      <w:bookmarkStart w:id="321" w:name="_Toc290367774"/>
      <w:bookmarkStart w:id="322" w:name="_Toc434504617"/>
      <w:bookmarkStart w:id="323" w:name="_Toc434504387"/>
      <w:bookmarkStart w:id="324" w:name="_Toc388877153"/>
      <w:bookmarkStart w:id="325" w:name="_Toc402391513"/>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评价因子</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评价因子为等效声级，dB</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A</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评价标准</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评价标准执行国家《声环境质量标准》</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GB3096-2008</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1类标准。</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监测布点</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建设项目四周厂界外设1点，昼夜各一次。监测点位见图4-1。</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监测时间</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辽宁创宁生态环境科技有限公司于2026年1月14-15日对项目厂界四周进行了噪声监测，共监测两天，每天昼间、夜间、各监测2次。</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监测工况</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本项目进行噪声监测时，项目处于正常生产状态，生产负荷大于75%。</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监测结果及评价</w:t>
      </w:r>
    </w:p>
    <w:p>
      <w:pPr>
        <w:keepNext/>
        <w:keepLines/>
        <w:widowControl w:val="0"/>
        <w:wordWrap/>
        <w:adjustRightInd/>
        <w:snapToGrid/>
        <w:spacing w:line="360" w:lineRule="auto"/>
        <w:ind w:firstLine="480" w:firstLineChars="200"/>
        <w:textAlignment w:val="auto"/>
        <w:outlineLvl w:val="9"/>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项目边界噪声监测结果列于表4-5。</w:t>
      </w:r>
    </w:p>
    <w:p>
      <w:pPr>
        <w:widowControl w:val="0"/>
        <w:tabs>
          <w:tab w:val="left" w:pos="1140"/>
        </w:tabs>
        <w:spacing w:beforeLines="50" w:after="0" w:line="480" w:lineRule="exact"/>
        <w:ind w:left="0" w:leftChars="0"/>
        <w:jc w:val="center"/>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表4-5     环境噪声现状监测结果                   单位：dB</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A</w:t>
      </w:r>
      <w:r>
        <w:rPr>
          <w:rFonts w:hint="eastAsia" w:cs="Times New Roman"/>
          <w:b/>
          <w:color w:val="auto"/>
          <w:kern w:val="2"/>
          <w:sz w:val="24"/>
          <w:szCs w:val="24"/>
          <w:highlight w:val="none"/>
          <w:lang w:val="en-US" w:eastAsia="zh-CN" w:bidi="ar-SA"/>
        </w:rPr>
        <w:t>）</w:t>
      </w:r>
    </w:p>
    <w:tbl>
      <w:tblPr>
        <w:tblW w:w="836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910"/>
        <w:gridCol w:w="910"/>
        <w:gridCol w:w="911"/>
        <w:gridCol w:w="911"/>
        <w:gridCol w:w="911"/>
        <w:gridCol w:w="911"/>
        <w:gridCol w:w="910"/>
        <w:gridCol w:w="911"/>
      </w:tblGrid>
      <w:tr>
        <w:trPr>
          <w:trHeight w:val="454" w:hRule="atLeast"/>
        </w:trPr>
        <w:tc>
          <w:tcPr>
            <w:tcW w:w="1077"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检测点位</w:t>
            </w:r>
          </w:p>
        </w:tc>
        <w:tc>
          <w:tcPr>
            <w:tcW w:w="3642" w:type="dxa"/>
            <w:gridSpan w:val="4"/>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lang w:val="en-US" w:eastAsia="zh-CN"/>
              </w:rPr>
              <w:t>01月14日</w:t>
            </w:r>
          </w:p>
        </w:tc>
        <w:tc>
          <w:tcPr>
            <w:tcW w:w="3643" w:type="dxa"/>
            <w:gridSpan w:val="4"/>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lang w:val="en-US" w:eastAsia="zh-CN"/>
              </w:rPr>
              <w:t>01月15日</w:t>
            </w:r>
          </w:p>
        </w:tc>
      </w:tr>
      <w:tr>
        <w:trPr>
          <w:trHeight w:val="307" w:hRule="atLeast"/>
        </w:trPr>
        <w:tc>
          <w:tcPr>
            <w:tcW w:w="1077"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p>
        </w:tc>
        <w:tc>
          <w:tcPr>
            <w:tcW w:w="1820"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昼间</w:t>
            </w:r>
          </w:p>
        </w:tc>
        <w:tc>
          <w:tcPr>
            <w:tcW w:w="1822"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夜间</w:t>
            </w:r>
          </w:p>
        </w:tc>
        <w:tc>
          <w:tcPr>
            <w:tcW w:w="1822"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昼间</w:t>
            </w:r>
          </w:p>
        </w:tc>
        <w:tc>
          <w:tcPr>
            <w:tcW w:w="1821"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夜间</w:t>
            </w:r>
          </w:p>
        </w:tc>
      </w:tr>
      <w:tr>
        <w:trPr>
          <w:trHeight w:val="539" w:hRule="atLeast"/>
        </w:trPr>
        <w:tc>
          <w:tcPr>
            <w:tcW w:w="107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项目东侧</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47</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46</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37</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41</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50</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49</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40</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39</w:t>
            </w:r>
          </w:p>
        </w:tc>
      </w:tr>
      <w:tr>
        <w:trPr>
          <w:trHeight w:val="539" w:hRule="atLeast"/>
        </w:trPr>
        <w:tc>
          <w:tcPr>
            <w:tcW w:w="107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w:t>
            </w:r>
            <w:r>
              <w:rPr>
                <w:rFonts w:hint="default" w:ascii="Times New Roman" w:hAnsi="Times New Roman" w:eastAsia="宋体" w:cs="Times New Roman"/>
                <w:color w:val="auto"/>
                <w:szCs w:val="24"/>
                <w:highlight w:val="none"/>
                <w:lang w:val="en-US" w:eastAsia="zh-CN"/>
              </w:rPr>
              <w:t>南</w:t>
            </w:r>
            <w:r>
              <w:rPr>
                <w:rFonts w:hint="default" w:ascii="Times New Roman" w:hAnsi="Times New Roman" w:eastAsia="宋体" w:cs="Times New Roman"/>
                <w:color w:val="auto"/>
                <w:szCs w:val="24"/>
                <w:highlight w:val="none"/>
              </w:rPr>
              <w:t>侧</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49</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48</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38</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38</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48</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51</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40</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41</w:t>
            </w:r>
          </w:p>
        </w:tc>
      </w:tr>
      <w:tr>
        <w:trPr>
          <w:trHeight w:val="539" w:hRule="atLeast"/>
        </w:trPr>
        <w:tc>
          <w:tcPr>
            <w:tcW w:w="107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rPr>
              <w:t>项目西侧</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50</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49</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40</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41</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47</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48</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37</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8"/>
                <w:lang w:val="en-US" w:eastAsia="zh-CN"/>
              </w:rPr>
              <w:t>38</w:t>
            </w:r>
          </w:p>
        </w:tc>
      </w:tr>
      <w:tr>
        <w:trPr>
          <w:trHeight w:val="539" w:hRule="atLeast"/>
        </w:trPr>
        <w:tc>
          <w:tcPr>
            <w:tcW w:w="107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rPr>
              <w:t>项目</w:t>
            </w:r>
            <w:r>
              <w:rPr>
                <w:rFonts w:hint="default" w:ascii="Times New Roman" w:hAnsi="Times New Roman" w:eastAsia="宋体" w:cs="Times New Roman"/>
                <w:color w:val="auto"/>
                <w:szCs w:val="24"/>
                <w:highlight w:val="none"/>
                <w:lang w:val="en-US" w:eastAsia="zh-CN"/>
              </w:rPr>
              <w:t>北</w:t>
            </w:r>
            <w:r>
              <w:rPr>
                <w:rFonts w:hint="default" w:ascii="Times New Roman" w:hAnsi="Times New Roman" w:eastAsia="宋体" w:cs="Times New Roman"/>
                <w:color w:val="auto"/>
                <w:szCs w:val="24"/>
                <w:highlight w:val="none"/>
              </w:rPr>
              <w:t>侧</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48</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51</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39</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39</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50</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48</w:t>
            </w:r>
          </w:p>
        </w:tc>
        <w:tc>
          <w:tcPr>
            <w:tcW w:w="910"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39</w:t>
            </w:r>
          </w:p>
        </w:tc>
        <w:tc>
          <w:tcPr>
            <w:tcW w:w="911" w:type="dxa"/>
            <w:tcBorders>
              <w:tl2br w:val="nil"/>
              <w:tr2bl w:val="nil"/>
            </w:tcBorders>
            <w:vAlign w:val="center"/>
          </w:tcPr>
          <w:p>
            <w:pPr>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8"/>
                <w:lang w:val="en-US" w:eastAsia="zh-CN"/>
              </w:rPr>
              <w:t>40</w:t>
            </w:r>
          </w:p>
        </w:tc>
      </w:tr>
      <w:tr>
        <w:trPr>
          <w:trHeight w:val="378" w:hRule="atLeast"/>
        </w:trPr>
        <w:tc>
          <w:tcPr>
            <w:tcW w:w="1077" w:type="dxa"/>
            <w:tcBorders>
              <w:tl2br w:val="nil"/>
              <w:tr2bl w:val="nil"/>
            </w:tcBorders>
            <w:vAlign w:val="center"/>
          </w:tcPr>
          <w:p>
            <w:pPr>
              <w:adjustRightInd w:val="0"/>
              <w:snapToGrid w:val="0"/>
              <w:jc w:val="center"/>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限值标准</w:t>
            </w:r>
          </w:p>
        </w:tc>
        <w:tc>
          <w:tcPr>
            <w:tcW w:w="1820" w:type="dxa"/>
            <w:gridSpan w:val="2"/>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55</w:t>
            </w:r>
          </w:p>
        </w:tc>
        <w:tc>
          <w:tcPr>
            <w:tcW w:w="1822" w:type="dxa"/>
            <w:gridSpan w:val="2"/>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45</w:t>
            </w:r>
          </w:p>
        </w:tc>
        <w:tc>
          <w:tcPr>
            <w:tcW w:w="1822" w:type="dxa"/>
            <w:gridSpan w:val="2"/>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55</w:t>
            </w:r>
          </w:p>
        </w:tc>
        <w:tc>
          <w:tcPr>
            <w:tcW w:w="1821" w:type="dxa"/>
            <w:gridSpan w:val="2"/>
            <w:tcBorders>
              <w:tl2br w:val="nil"/>
              <w:tr2bl w:val="nil"/>
            </w:tcBorders>
            <w:vAlign w:val="center"/>
          </w:tcPr>
          <w:p>
            <w:pPr>
              <w:jc w:val="center"/>
              <w:rPr>
                <w:rFonts w:hint="default" w:ascii="Times New Roman" w:hAnsi="Times New Roman" w:eastAsia="宋体" w:cs="Times New Roman"/>
                <w:color w:val="auto"/>
                <w:szCs w:val="28"/>
                <w:lang w:val="en-US" w:eastAsia="zh-CN"/>
              </w:rPr>
            </w:pPr>
            <w:r>
              <w:rPr>
                <w:rFonts w:hint="default" w:ascii="Times New Roman" w:hAnsi="Times New Roman" w:eastAsia="宋体" w:cs="Times New Roman"/>
                <w:color w:val="auto"/>
                <w:szCs w:val="28"/>
                <w:lang w:val="en-US" w:eastAsia="zh-CN"/>
              </w:rPr>
              <w:t>45</w:t>
            </w:r>
          </w:p>
        </w:tc>
      </w:tr>
    </w:tbl>
    <w:p>
      <w:pPr>
        <w:keepNext/>
        <w:keepLines/>
        <w:widowControl w:val="0"/>
        <w:wordWrap/>
        <w:adjustRightInd/>
        <w:snapToGrid/>
        <w:spacing w:line="360" w:lineRule="auto"/>
        <w:textAlignment w:val="auto"/>
        <w:outlineLvl w:val="9"/>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w:t>
      </w:r>
      <w:r>
        <w:rPr>
          <w:rFonts w:hint="default" w:ascii="宋体" w:hAnsi="宋体" w:cs="宋体"/>
          <w:color w:val="auto"/>
          <w:sz w:val="24"/>
          <w:highlight w:val="none"/>
          <w:lang w:val="en-US" w:eastAsia="zh-CN"/>
        </w:rPr>
        <w:t>由监测结果可以看出，项目所在地环境质量良好，厂界四周声环境能够满足</w:t>
      </w:r>
      <w:bookmarkStart w:id="326" w:name="OLE_LINK9"/>
      <w:r>
        <w:rPr>
          <w:rFonts w:hint="default" w:ascii="宋体" w:hAnsi="宋体" w:cs="宋体"/>
          <w:color w:val="auto"/>
          <w:sz w:val="24"/>
          <w:highlight w:val="none"/>
          <w:lang w:val="en-US" w:eastAsia="zh-CN"/>
        </w:rPr>
        <w:t>《声环境质量标准》</w:t>
      </w:r>
      <w:r>
        <w:rPr>
          <w:rFonts w:hint="eastAsia" w:ascii="宋体" w:hAnsi="宋体" w:cs="宋体"/>
          <w:color w:val="auto"/>
          <w:sz w:val="24"/>
          <w:highlight w:val="none"/>
          <w:lang w:val="en-US" w:eastAsia="zh-CN"/>
        </w:rPr>
        <w:t>（</w:t>
      </w:r>
      <w:r>
        <w:rPr>
          <w:rFonts w:hint="default" w:ascii="宋体" w:hAnsi="宋体" w:cs="宋体"/>
          <w:color w:val="auto"/>
          <w:sz w:val="24"/>
          <w:highlight w:val="none"/>
          <w:lang w:val="en-US" w:eastAsia="zh-CN"/>
        </w:rPr>
        <w:t>GB3096-2008</w:t>
      </w:r>
      <w:r>
        <w:rPr>
          <w:rFonts w:hint="eastAsia" w:ascii="宋体" w:hAnsi="宋体" w:cs="宋体"/>
          <w:color w:val="auto"/>
          <w:sz w:val="24"/>
          <w:highlight w:val="none"/>
          <w:lang w:val="en-US" w:eastAsia="zh-CN"/>
        </w:rPr>
        <w:t>）</w:t>
      </w:r>
      <w:r>
        <w:rPr>
          <w:rFonts w:hint="default" w:ascii="宋体" w:hAnsi="宋体" w:cs="宋体"/>
          <w:color w:val="auto"/>
          <w:sz w:val="24"/>
          <w:highlight w:val="none"/>
          <w:lang w:val="en-US" w:eastAsia="zh-CN"/>
        </w:rPr>
        <w:t>中1类标</w:t>
      </w:r>
      <w:bookmarkEnd w:id="326"/>
      <w:r>
        <w:rPr>
          <w:rFonts w:hint="default" w:ascii="宋体" w:hAnsi="宋体" w:cs="宋体"/>
          <w:color w:val="auto"/>
          <w:sz w:val="24"/>
          <w:highlight w:val="none"/>
          <w:lang w:val="en-US" w:eastAsia="zh-CN"/>
        </w:rPr>
        <w:t>准要求。</w:t>
      </w:r>
      <w:bookmarkEnd w:id="316"/>
      <w:bookmarkEnd w:id="317"/>
      <w:bookmarkEnd w:id="318"/>
      <w:bookmarkEnd w:id="319"/>
      <w:bookmarkEnd w:id="320"/>
      <w:bookmarkEnd w:id="321"/>
    </w:p>
    <w:p>
      <w:pPr>
        <w:pStyle w:val="5"/>
        <w:keepNext/>
        <w:keepLines/>
        <w:widowControl w:val="0"/>
        <w:wordWrap/>
        <w:adjustRightInd/>
        <w:snapToGrid/>
        <w:ind w:firstLine="602" w:firstLineChars="200"/>
        <w:textAlignment w:val="auto"/>
        <w:rPr>
          <w:rFonts w:hint="default" w:ascii="Times New Roman" w:hAnsi="Times New Roman" w:eastAsia="宋体" w:cs="Times New Roman"/>
          <w:color w:val="auto"/>
          <w:szCs w:val="28"/>
        </w:rPr>
      </w:pPr>
      <w:bookmarkStart w:id="327" w:name="_Toc21587"/>
      <w:bookmarkStart w:id="328" w:name="_Toc16931"/>
      <w:r>
        <w:rPr>
          <w:rFonts w:hint="default" w:ascii="Times New Roman" w:hAnsi="Times New Roman" w:eastAsia="宋体" w:cs="Times New Roman"/>
          <w:color w:val="auto"/>
          <w:sz w:val="30"/>
          <w:szCs w:val="30"/>
          <w:lang w:val="en-US" w:eastAsia="zh-CN"/>
        </w:rPr>
        <w:t>4.3.3地表水环境质量状况</w:t>
      </w:r>
      <w:bookmarkEnd w:id="327"/>
      <w:bookmarkEnd w:id="328"/>
    </w:p>
    <w:p>
      <w:pPr>
        <w:keepNext/>
        <w:keepLines/>
        <w:widowControl w:val="0"/>
        <w:wordWrap/>
        <w:adjustRightInd/>
        <w:snapToGrid/>
        <w:spacing w:line="360" w:lineRule="auto"/>
        <w:textAlignment w:val="auto"/>
        <w:outlineLvl w:val="9"/>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w:t>
      </w:r>
      <w:r>
        <w:rPr>
          <w:rFonts w:hint="default" w:ascii="宋体" w:hAnsi="宋体" w:cs="宋体"/>
          <w:color w:val="auto"/>
          <w:sz w:val="24"/>
          <w:highlight w:val="none"/>
          <w:lang w:val="en-US" w:eastAsia="zh-CN"/>
        </w:rPr>
        <w:t>项目运营期距离项目最近的地表水为项目西南侧30m处的二道河，下游为老虎山河，执行《地表水环境质量标准》（GB3838-2002）2类标准。本次评价引用《朝阳市生态环境质量公告》（2024年）结果，大凌河满足《地表水环境质量标准》（GB3838-2002）中2类标准。</w:t>
      </w:r>
    </w:p>
    <w:bookmarkEnd w:id="322"/>
    <w:bookmarkEnd w:id="323"/>
    <w:bookmarkEnd w:id="324"/>
    <w:bookmarkEnd w:id="325"/>
    <w:p>
      <w:pPr>
        <w:spacing w:before="20" w:after="120" w:line="360" w:lineRule="auto"/>
        <w:ind w:firstLine="480" w:firstLineChars="200"/>
        <w:rPr>
          <w:rFonts w:hint="default" w:ascii="Times New Roman" w:hAnsi="Times New Roman" w:eastAsia="宋体" w:cs="Times New Roman"/>
          <w:color w:val="auto"/>
          <w:sz w:val="24"/>
          <w:szCs w:val="24"/>
          <w:highlight w:val="none"/>
        </w:rPr>
      </w:pPr>
      <w:bookmarkStart w:id="329" w:name="_Toc461975109"/>
      <w:bookmarkStart w:id="330" w:name="_Toc1533"/>
      <w:bookmarkStart w:id="331" w:name="_Toc337458208"/>
      <w:bookmarkStart w:id="332" w:name="_Toc398146211"/>
      <w:bookmarkStart w:id="333" w:name="_Toc332791084"/>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334" w:name="_Toc6708"/>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335" w:name="_Toc27520"/>
      <w:bookmarkStart w:id="336" w:name="_Toc16790"/>
      <w:r>
        <w:rPr>
          <w:rFonts w:hint="default" w:ascii="Times New Roman" w:hAnsi="Times New Roman" w:eastAsia="宋体" w:cs="Times New Roman"/>
          <w:bCs w:val="0"/>
          <w:color w:val="auto"/>
          <w:sz w:val="32"/>
          <w:highlight w:val="none"/>
        </w:rPr>
        <w:t>4.4环境质量现状</w:t>
      </w:r>
      <w:bookmarkEnd w:id="329"/>
      <w:bookmarkEnd w:id="330"/>
      <w:bookmarkEnd w:id="331"/>
      <w:bookmarkEnd w:id="332"/>
      <w:bookmarkEnd w:id="333"/>
      <w:r>
        <w:rPr>
          <w:rFonts w:hint="default" w:ascii="Times New Roman" w:hAnsi="Times New Roman" w:eastAsia="宋体" w:cs="Times New Roman"/>
          <w:bCs w:val="0"/>
          <w:color w:val="auto"/>
          <w:sz w:val="32"/>
          <w:highlight w:val="none"/>
        </w:rPr>
        <w:t>及变化趋势</w:t>
      </w:r>
      <w:bookmarkEnd w:id="334"/>
      <w:bookmarkEnd w:id="335"/>
      <w:bookmarkEnd w:id="336"/>
    </w:p>
    <w:p>
      <w:pPr>
        <w:adjustRightInd w:val="0"/>
        <w:spacing w:before="20" w:after="120" w:line="360" w:lineRule="auto"/>
        <w:ind w:firstLine="60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30"/>
          <w:szCs w:val="20"/>
          <w:highlight w:val="none"/>
        </w:rPr>
        <w:t>4.4.1大气环境质量现状及变化趋势</w:t>
      </w:r>
    </w:p>
    <w:p>
      <w:pPr>
        <w:keepNext/>
        <w:keepLines/>
        <w:widowControl w:val="0"/>
        <w:wordWrap/>
        <w:adjustRightInd/>
        <w:snapToGrid/>
        <w:spacing w:line="360" w:lineRule="auto"/>
        <w:textAlignment w:val="auto"/>
        <w:outlineLvl w:val="9"/>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w:t>
      </w:r>
      <w:r>
        <w:rPr>
          <w:rFonts w:hint="default" w:ascii="宋体" w:hAnsi="宋体" w:cs="宋体"/>
          <w:color w:val="auto"/>
          <w:sz w:val="24"/>
          <w:highlight w:val="none"/>
          <w:lang w:val="en-US" w:eastAsia="zh-CN"/>
        </w:rPr>
        <w:t>项目所在地PM10、PM2.5、SO2、NO2、CO和O3的浓度值均满足《环境空气质量标准》（GB3095-2026）中二级标准及其修改单要求；颗粒物监测值达到《铁矿采选工业污染物排放标准》（GB28661-2012）标准限值；说明项目区域环境空气质量良好。</w:t>
      </w:r>
    </w:p>
    <w:p>
      <w:pPr>
        <w:keepNext/>
        <w:keepLines/>
        <w:widowControl w:val="0"/>
        <w:wordWrap/>
        <w:adjustRightInd/>
        <w:snapToGrid/>
        <w:spacing w:line="360" w:lineRule="auto"/>
        <w:textAlignment w:val="auto"/>
        <w:outlineLvl w:val="9"/>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w:t>
      </w:r>
      <w:r>
        <w:rPr>
          <w:rFonts w:hint="default" w:ascii="宋体" w:hAnsi="宋体" w:cs="宋体"/>
          <w:color w:val="auto"/>
          <w:sz w:val="24"/>
          <w:highlight w:val="none"/>
          <w:lang w:val="en-US" w:eastAsia="zh-CN"/>
        </w:rPr>
        <w:t>与环评时期环境空气质量现状监测结果相比，区域环境空气质量呈转好趋势。</w:t>
      </w:r>
    </w:p>
    <w:p>
      <w:pPr>
        <w:adjustRightInd w:val="0"/>
        <w:spacing w:before="20" w:after="120" w:line="360" w:lineRule="auto"/>
        <w:ind w:firstLine="602" w:firstLineChars="200"/>
        <w:rPr>
          <w:rFonts w:hint="default" w:ascii="Times New Roman" w:hAnsi="Times New Roman" w:eastAsia="宋体" w:cs="Times New Roman"/>
          <w:b/>
          <w:color w:val="auto"/>
          <w:sz w:val="30"/>
          <w:szCs w:val="20"/>
          <w:highlight w:val="none"/>
        </w:rPr>
      </w:pPr>
      <w:r>
        <w:rPr>
          <w:rFonts w:hint="default" w:ascii="Times New Roman" w:hAnsi="Times New Roman" w:eastAsia="宋体" w:cs="Times New Roman"/>
          <w:b/>
          <w:color w:val="auto"/>
          <w:sz w:val="30"/>
          <w:szCs w:val="20"/>
          <w:highlight w:val="none"/>
        </w:rPr>
        <w:t>4.4.2声环境质量现状</w:t>
      </w:r>
    </w:p>
    <w:p>
      <w:pPr>
        <w:pStyle w:val="17"/>
        <w:spacing w:before="20"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声环境质量现状监测结果表明，本项目</w:t>
      </w:r>
      <w:r>
        <w:rPr>
          <w:rFonts w:hint="eastAsia" w:ascii="宋体" w:hAnsi="宋体" w:eastAsia="宋体" w:cs="宋体"/>
          <w:color w:val="auto"/>
          <w:sz w:val="24"/>
          <w:highlight w:val="none"/>
          <w:lang w:eastAsia="zh-CN"/>
        </w:rPr>
        <w:t>所在区域</w:t>
      </w:r>
      <w:r>
        <w:rPr>
          <w:rFonts w:hint="eastAsia" w:ascii="宋体" w:hAnsi="宋体" w:eastAsia="宋体" w:cs="宋体"/>
          <w:color w:val="auto"/>
          <w:sz w:val="24"/>
          <w:highlight w:val="none"/>
        </w:rPr>
        <w:t>噪声现状监测值均能满足《声环境质量标准》（GB3096-2008）中</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类标准要求，说明项目所在区域声环境质量状况较好</w:t>
      </w:r>
      <w:r>
        <w:rPr>
          <w:rFonts w:hint="eastAsia" w:ascii="宋体" w:hAnsi="宋体" w:eastAsia="宋体" w:cs="宋体"/>
          <w:color w:val="auto"/>
          <w:kern w:val="0"/>
          <w:sz w:val="24"/>
          <w:highlight w:val="none"/>
        </w:rPr>
        <w:t>。</w:t>
      </w:r>
    </w:p>
    <w:p>
      <w:pPr>
        <w:pStyle w:val="17"/>
        <w:spacing w:before="20"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与环评时期声环境质量现状监测结果相比，区域声环境质量保持较好。</w:t>
      </w:r>
    </w:p>
    <w:p>
      <w:pPr>
        <w:adjustRightInd w:val="0"/>
        <w:spacing w:before="20" w:after="120" w:line="360" w:lineRule="auto"/>
        <w:ind w:firstLine="602" w:firstLineChars="200"/>
        <w:rPr>
          <w:rFonts w:hint="default" w:ascii="Times New Roman" w:hAnsi="Times New Roman" w:eastAsia="宋体" w:cs="Times New Roman"/>
          <w:b/>
          <w:color w:val="auto"/>
          <w:sz w:val="30"/>
          <w:szCs w:val="20"/>
          <w:highlight w:val="none"/>
        </w:rPr>
      </w:pPr>
      <w:r>
        <w:rPr>
          <w:rFonts w:hint="default" w:ascii="Times New Roman" w:hAnsi="Times New Roman" w:eastAsia="宋体" w:cs="Times New Roman"/>
          <w:b/>
          <w:color w:val="auto"/>
          <w:sz w:val="30"/>
          <w:szCs w:val="20"/>
          <w:highlight w:val="none"/>
        </w:rPr>
        <w:t>4.4.</w:t>
      </w:r>
      <w:r>
        <w:rPr>
          <w:rFonts w:hint="default" w:ascii="Times New Roman" w:hAnsi="Times New Roman" w:eastAsia="宋体" w:cs="Times New Roman"/>
          <w:b/>
          <w:color w:val="auto"/>
          <w:sz w:val="30"/>
          <w:szCs w:val="20"/>
          <w:highlight w:val="none"/>
          <w:lang w:val="en-US" w:eastAsia="zh-CN"/>
        </w:rPr>
        <w:t>3地表水</w:t>
      </w:r>
      <w:r>
        <w:rPr>
          <w:rFonts w:hint="default" w:ascii="Times New Roman" w:hAnsi="Times New Roman" w:eastAsia="宋体" w:cs="Times New Roman"/>
          <w:b/>
          <w:color w:val="auto"/>
          <w:sz w:val="30"/>
          <w:szCs w:val="20"/>
          <w:highlight w:val="none"/>
        </w:rPr>
        <w:t>质量现状</w:t>
      </w:r>
    </w:p>
    <w:p>
      <w:pPr>
        <w:spacing w:before="20" w:after="12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距离项目最近的地表水为项目西南侧30m处的二道河，下游为老虎山河，执行《地表水环境质量标准》（GB3838-2002）2类标准</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en-US" w:eastAsia="zh-CN"/>
        </w:rPr>
        <w:t>大凌河满足《地表水环境质量标准》（GB3838-2002）中2类标准</w:t>
      </w:r>
      <w:r>
        <w:rPr>
          <w:rFonts w:hint="eastAsia" w:ascii="宋体" w:hAnsi="宋体" w:eastAsia="宋体" w:cs="宋体"/>
          <w:color w:val="auto"/>
          <w:sz w:val="24"/>
          <w:szCs w:val="24"/>
          <w:highlight w:val="none"/>
        </w:rPr>
        <w:t>，不存在污染情况。</w:t>
      </w:r>
    </w:p>
    <w:p>
      <w:pPr>
        <w:spacing w:before="20" w:after="120" w:line="360" w:lineRule="auto"/>
        <w:ind w:firstLine="480" w:firstLineChars="200"/>
        <w:rPr>
          <w:rFonts w:hint="eastAsia" w:ascii="宋体" w:hAnsi="宋体" w:eastAsia="宋体" w:cs="宋体"/>
          <w:color w:val="auto"/>
          <w:sz w:val="24"/>
          <w:szCs w:val="24"/>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r>
        <w:rPr>
          <w:rFonts w:hint="eastAsia" w:ascii="宋体" w:hAnsi="宋体" w:eastAsia="宋体" w:cs="宋体"/>
          <w:color w:val="auto"/>
          <w:sz w:val="24"/>
          <w:szCs w:val="24"/>
          <w:highlight w:val="none"/>
        </w:rPr>
        <w:t>与环评时期相比，</w:t>
      </w:r>
      <w:r>
        <w:rPr>
          <w:rFonts w:hint="eastAsia" w:ascii="宋体" w:hAnsi="宋体" w:eastAsia="宋体" w:cs="宋体"/>
          <w:color w:val="auto"/>
          <w:sz w:val="24"/>
          <w:szCs w:val="24"/>
          <w:highlight w:val="none"/>
          <w:lang w:val="en-US" w:eastAsia="zh-CN"/>
        </w:rPr>
        <w:t>地表水</w:t>
      </w:r>
      <w:r>
        <w:rPr>
          <w:rFonts w:hint="eastAsia" w:ascii="宋体" w:hAnsi="宋体" w:eastAsia="宋体" w:cs="宋体"/>
          <w:color w:val="auto"/>
          <w:sz w:val="24"/>
          <w:szCs w:val="24"/>
          <w:highlight w:val="none"/>
        </w:rPr>
        <w:t>环境质量不存在污染情况。</w:t>
      </w:r>
    </w:p>
    <w:p>
      <w:pPr>
        <w:pStyle w:val="93"/>
        <w:keepNext/>
        <w:keepLines/>
        <w:widowControl w:val="0"/>
        <w:wordWrap/>
        <w:adjustRightInd/>
        <w:snapToGrid/>
        <w:spacing w:before="320" w:after="40" w:line="240" w:lineRule="auto"/>
        <w:textAlignment w:val="auto"/>
        <w:rPr>
          <w:rFonts w:hint="default" w:ascii="Times New Roman" w:hAnsi="Times New Roman" w:eastAsia="宋体" w:cs="Times New Roman"/>
          <w:bCs w:val="0"/>
          <w:color w:val="auto"/>
          <w:sz w:val="36"/>
          <w:highlight w:val="none"/>
        </w:rPr>
      </w:pPr>
      <w:bookmarkStart w:id="337" w:name="_Toc283902335"/>
      <w:bookmarkStart w:id="338" w:name="_Toc103765425"/>
      <w:bookmarkStart w:id="339" w:name="_Toc434504394"/>
      <w:bookmarkStart w:id="340" w:name="_Toc338169194"/>
      <w:bookmarkStart w:id="341" w:name="_Toc344215962"/>
      <w:bookmarkStart w:id="342" w:name="_Toc434504624"/>
      <w:bookmarkStart w:id="343" w:name="_Toc402391520"/>
      <w:bookmarkStart w:id="344" w:name="_Toc136518086"/>
      <w:bookmarkStart w:id="345" w:name="_Toc21211"/>
      <w:bookmarkStart w:id="346" w:name="_Toc10763"/>
      <w:bookmarkStart w:id="347" w:name="_Toc30232"/>
      <w:bookmarkStart w:id="348" w:name="_Toc402391538"/>
      <w:bookmarkStart w:id="349" w:name="_Toc344215974"/>
      <w:bookmarkStart w:id="350" w:name="_Toc338169206"/>
      <w:r>
        <w:rPr>
          <w:rFonts w:hint="default" w:ascii="Times New Roman" w:hAnsi="Times New Roman" w:eastAsia="宋体" w:cs="Times New Roman"/>
          <w:bCs w:val="0"/>
          <w:color w:val="auto"/>
          <w:sz w:val="36"/>
          <w:highlight w:val="none"/>
        </w:rPr>
        <w:t>第五章 环境影响</w:t>
      </w:r>
      <w:bookmarkEnd w:id="337"/>
      <w:bookmarkEnd w:id="338"/>
      <w:bookmarkEnd w:id="339"/>
      <w:bookmarkEnd w:id="340"/>
      <w:bookmarkEnd w:id="341"/>
      <w:bookmarkEnd w:id="342"/>
      <w:bookmarkEnd w:id="343"/>
      <w:bookmarkEnd w:id="344"/>
      <w:r>
        <w:rPr>
          <w:rFonts w:hint="default" w:ascii="Times New Roman" w:hAnsi="Times New Roman" w:eastAsia="宋体" w:cs="Times New Roman"/>
          <w:bCs w:val="0"/>
          <w:color w:val="auto"/>
          <w:sz w:val="36"/>
          <w:highlight w:val="none"/>
        </w:rPr>
        <w:t>预测验证</w:t>
      </w:r>
      <w:bookmarkEnd w:id="345"/>
      <w:bookmarkEnd w:id="346"/>
      <w:bookmarkEnd w:id="347"/>
    </w:p>
    <w:p>
      <w:pPr>
        <w:widowControl w:val="0"/>
        <w:wordWrap/>
        <w:autoSpaceDE w:val="0"/>
        <w:autoSpaceDN w:val="0"/>
        <w:adjustRightInd w:val="0"/>
        <w:snapToGrid/>
        <w:spacing w:before="20" w:after="120" w:line="360" w:lineRule="auto"/>
        <w:ind w:firstLine="480" w:firstLineChars="200"/>
        <w:jc w:val="left"/>
        <w:textAlignment w:val="auto"/>
        <w:rPr>
          <w:rFonts w:hint="eastAsia" w:ascii="宋体" w:hAnsi="宋体" w:eastAsia="宋体" w:cs="宋体"/>
          <w:color w:val="auto"/>
          <w:kern w:val="0"/>
          <w:sz w:val="24"/>
          <w:szCs w:val="24"/>
          <w:highlight w:val="none"/>
        </w:rPr>
      </w:pPr>
      <w:bookmarkStart w:id="351" w:name="_Toc103765431"/>
      <w:bookmarkStart w:id="352" w:name="_Toc338169196"/>
      <w:bookmarkStart w:id="353" w:name="_Toc136518088"/>
      <w:bookmarkStart w:id="354" w:name="_Toc344215964"/>
      <w:bookmarkStart w:id="355" w:name="_Toc434504398"/>
      <w:bookmarkStart w:id="356" w:name="_Toc434504628"/>
      <w:bookmarkStart w:id="357" w:name="_Toc283902337"/>
      <w:bookmarkStart w:id="358" w:name="_Toc402391524"/>
      <w:r>
        <w:rPr>
          <w:rFonts w:hint="eastAsia" w:ascii="宋体" w:hAnsi="宋体" w:eastAsia="宋体" w:cs="宋体"/>
          <w:color w:val="auto"/>
          <w:kern w:val="0"/>
          <w:sz w:val="24"/>
          <w:szCs w:val="24"/>
          <w:highlight w:val="none"/>
        </w:rPr>
        <w:t>本次评价主要根据《</w:t>
      </w:r>
      <w:r>
        <w:rPr>
          <w:rFonts w:hint="eastAsia" w:ascii="宋体" w:hAnsi="宋体" w:eastAsia="宋体" w:cs="宋体"/>
          <w:color w:val="auto"/>
          <w:sz w:val="24"/>
          <w:szCs w:val="24"/>
          <w:highlight w:val="none"/>
          <w:lang w:val="en-US" w:eastAsia="zh-CN"/>
        </w:rPr>
        <w:t>建平县建亮铁选厂年产5万吨铁精粉项目</w:t>
      </w:r>
      <w:r>
        <w:rPr>
          <w:rFonts w:hint="eastAsia" w:ascii="宋体" w:hAnsi="宋体" w:eastAsia="宋体" w:cs="宋体"/>
          <w:color w:val="auto"/>
          <w:sz w:val="24"/>
          <w:szCs w:val="24"/>
          <w:highlight w:val="none"/>
          <w:lang w:val="en-US"/>
        </w:rPr>
        <w:t>环境影响报告书</w:t>
      </w:r>
      <w:r>
        <w:rPr>
          <w:rFonts w:hint="eastAsia" w:ascii="宋体" w:hAnsi="宋体" w:eastAsia="宋体" w:cs="宋体"/>
          <w:color w:val="auto"/>
          <w:kern w:val="0"/>
          <w:sz w:val="24"/>
          <w:szCs w:val="24"/>
          <w:highlight w:val="none"/>
        </w:rPr>
        <w:t>》中环境影响预测内容，验证环评对项目运行环境影响的预测结果。包括主要环境要素的预测影响与实际影响差异，原环境影响报告</w:t>
      </w:r>
      <w:r>
        <w:rPr>
          <w:rFonts w:hint="eastAsia" w:ascii="宋体" w:hAnsi="宋体" w:eastAsia="宋体" w:cs="宋体"/>
          <w:color w:val="auto"/>
          <w:kern w:val="0"/>
          <w:sz w:val="24"/>
          <w:szCs w:val="24"/>
          <w:highlight w:val="none"/>
          <w:lang w:val="en-US" w:eastAsia="zh-CN"/>
        </w:rPr>
        <w:t>表</w:t>
      </w:r>
      <w:r>
        <w:rPr>
          <w:rFonts w:hint="eastAsia" w:ascii="宋体" w:hAnsi="宋体" w:eastAsia="宋体" w:cs="宋体"/>
          <w:color w:val="auto"/>
          <w:kern w:val="0"/>
          <w:sz w:val="24"/>
          <w:szCs w:val="24"/>
          <w:highlight w:val="none"/>
        </w:rPr>
        <w:t>预测结论有无重大漏项或者明显错误等。</w:t>
      </w: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359" w:name="_Toc32017"/>
      <w:bookmarkStart w:id="360" w:name="_Toc28840"/>
      <w:bookmarkStart w:id="361" w:name="_Toc6899"/>
      <w:r>
        <w:rPr>
          <w:rFonts w:hint="default" w:ascii="Times New Roman" w:hAnsi="Times New Roman" w:eastAsia="宋体" w:cs="Times New Roman"/>
          <w:bCs w:val="0"/>
          <w:color w:val="auto"/>
          <w:sz w:val="32"/>
          <w:highlight w:val="none"/>
        </w:rPr>
        <w:t>5.1</w:t>
      </w:r>
      <w:bookmarkEnd w:id="351"/>
      <w:r>
        <w:rPr>
          <w:rFonts w:hint="default" w:ascii="Times New Roman" w:hAnsi="Times New Roman" w:eastAsia="宋体" w:cs="Times New Roman"/>
          <w:bCs w:val="0"/>
          <w:color w:val="auto"/>
          <w:sz w:val="32"/>
          <w:highlight w:val="none"/>
        </w:rPr>
        <w:t>大气环境影响</w:t>
      </w:r>
      <w:bookmarkEnd w:id="352"/>
      <w:bookmarkEnd w:id="353"/>
      <w:bookmarkEnd w:id="354"/>
      <w:bookmarkEnd w:id="355"/>
      <w:bookmarkEnd w:id="356"/>
      <w:bookmarkEnd w:id="357"/>
      <w:bookmarkEnd w:id="358"/>
      <w:r>
        <w:rPr>
          <w:rFonts w:hint="default" w:ascii="Times New Roman" w:hAnsi="Times New Roman" w:eastAsia="宋体" w:cs="Times New Roman"/>
          <w:bCs w:val="0"/>
          <w:color w:val="auto"/>
          <w:sz w:val="32"/>
          <w:highlight w:val="none"/>
        </w:rPr>
        <w:t>预测验证</w:t>
      </w:r>
      <w:bookmarkEnd w:id="359"/>
      <w:bookmarkEnd w:id="360"/>
      <w:bookmarkEnd w:id="361"/>
    </w:p>
    <w:p>
      <w:pPr>
        <w:widowControl w:val="0"/>
        <w:wordWrap/>
        <w:autoSpaceDE w:val="0"/>
        <w:autoSpaceDN w:val="0"/>
        <w:adjustRightInd w:val="0"/>
        <w:snapToGrid/>
        <w:spacing w:before="20" w:after="120" w:line="360" w:lineRule="auto"/>
        <w:ind w:firstLine="480" w:firstLineChars="200"/>
        <w:jc w:val="left"/>
        <w:textAlignment w:val="auto"/>
        <w:rPr>
          <w:rFonts w:hint="default" w:ascii="宋体" w:hAnsi="宋体" w:eastAsia="宋体" w:cs="宋体"/>
          <w:color w:val="auto"/>
          <w:kern w:val="0"/>
          <w:sz w:val="24"/>
          <w:szCs w:val="24"/>
          <w:highlight w:val="none"/>
        </w:rPr>
      </w:pPr>
      <w:r>
        <w:rPr>
          <w:rFonts w:hint="default" w:ascii="宋体" w:hAnsi="宋体" w:eastAsia="宋体" w:cs="宋体"/>
          <w:color w:val="auto"/>
          <w:kern w:val="0"/>
          <w:sz w:val="24"/>
          <w:szCs w:val="24"/>
          <w:highlight w:val="none"/>
        </w:rPr>
        <w:t>根据《</w:t>
      </w:r>
      <w:r>
        <w:rPr>
          <w:rFonts w:hint="default" w:ascii="宋体" w:hAnsi="宋体" w:eastAsia="宋体" w:cs="宋体"/>
          <w:color w:val="auto"/>
          <w:kern w:val="0"/>
          <w:sz w:val="24"/>
          <w:szCs w:val="24"/>
          <w:highlight w:val="none"/>
          <w:lang w:eastAsia="zh-CN"/>
        </w:rPr>
        <w:t>建平县建亮铁选厂年产5万吨铁精粉项目环境影响报告书</w:t>
      </w:r>
      <w:r>
        <w:rPr>
          <w:rFonts w:hint="default" w:ascii="宋体" w:hAnsi="宋体" w:eastAsia="宋体" w:cs="宋体"/>
          <w:color w:val="auto"/>
          <w:kern w:val="0"/>
          <w:sz w:val="24"/>
          <w:szCs w:val="24"/>
          <w:highlight w:val="none"/>
        </w:rPr>
        <w:t>》中大气环境影响预测内容，主要对</w:t>
      </w:r>
      <w:r>
        <w:rPr>
          <w:rFonts w:hint="default" w:ascii="宋体" w:hAnsi="宋体" w:eastAsia="宋体" w:cs="宋体"/>
          <w:color w:val="auto"/>
          <w:kern w:val="0"/>
          <w:sz w:val="24"/>
          <w:szCs w:val="24"/>
          <w:highlight w:val="none"/>
          <w:lang w:val="en-US" w:eastAsia="zh-CN"/>
        </w:rPr>
        <w:t>污染</w:t>
      </w:r>
      <w:r>
        <w:rPr>
          <w:rFonts w:hint="default" w:ascii="宋体" w:hAnsi="宋体" w:eastAsia="宋体" w:cs="宋体"/>
          <w:color w:val="auto"/>
          <w:kern w:val="0"/>
          <w:sz w:val="24"/>
          <w:szCs w:val="24"/>
          <w:highlight w:val="none"/>
        </w:rPr>
        <w:t>因子</w:t>
      </w:r>
      <w:r>
        <w:rPr>
          <w:rFonts w:hint="default" w:ascii="宋体" w:hAnsi="宋体" w:eastAsia="宋体" w:cs="宋体"/>
          <w:color w:val="auto"/>
          <w:kern w:val="0"/>
          <w:sz w:val="24"/>
          <w:szCs w:val="24"/>
          <w:highlight w:val="none"/>
          <w:lang w:val="en-US" w:eastAsia="zh-CN"/>
        </w:rPr>
        <w:t>颗粒物</w:t>
      </w:r>
      <w:r>
        <w:rPr>
          <w:rFonts w:hint="default" w:ascii="宋体" w:hAnsi="宋体" w:eastAsia="宋体" w:cs="宋体"/>
          <w:color w:val="auto"/>
          <w:kern w:val="0"/>
          <w:sz w:val="24"/>
          <w:szCs w:val="24"/>
          <w:highlight w:val="none"/>
        </w:rPr>
        <w:t>进行预测。本次后评价对其预测结果进行验证分析。</w:t>
      </w:r>
    </w:p>
    <w:p>
      <w:pPr>
        <w:autoSpaceDE w:val="0"/>
        <w:autoSpaceDN w:val="0"/>
        <w:adjustRightInd w:val="0"/>
        <w:spacing w:before="20" w:after="120" w:line="360" w:lineRule="auto"/>
        <w:ind w:firstLine="482" w:firstLineChars="200"/>
        <w:jc w:val="left"/>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环评预测</w:t>
      </w:r>
      <w:r>
        <w:rPr>
          <w:rFonts w:hint="default" w:ascii="Times New Roman" w:hAnsi="Times New Roman" w:eastAsia="宋体" w:cs="Times New Roman"/>
          <w:color w:val="auto"/>
          <w:kern w:val="0"/>
          <w:sz w:val="24"/>
          <w:szCs w:val="24"/>
          <w:highlight w:val="none"/>
        </w:rPr>
        <w:t>：设置封闭</w:t>
      </w:r>
      <w:r>
        <w:rPr>
          <w:rFonts w:hint="eastAsia" w:ascii="宋体" w:hAnsi="宋体" w:eastAsia="宋体" w:cs="宋体"/>
          <w:color w:val="auto"/>
          <w:kern w:val="0"/>
          <w:sz w:val="24"/>
          <w:szCs w:val="24"/>
          <w:highlight w:val="none"/>
        </w:rPr>
        <w:t>仓库及洒水抑尘设施，</w:t>
      </w:r>
      <w:r>
        <w:rPr>
          <w:rFonts w:hint="eastAsia" w:ascii="宋体" w:hAnsi="宋体" w:eastAsia="宋体" w:cs="宋体"/>
          <w:color w:val="auto"/>
          <w:kern w:val="0"/>
          <w:sz w:val="24"/>
          <w:szCs w:val="24"/>
          <w:highlight w:val="none"/>
          <w:lang w:val="en-US" w:eastAsia="zh-CN"/>
        </w:rPr>
        <w:t>球磨及破碎</w:t>
      </w:r>
      <w:r>
        <w:rPr>
          <w:rFonts w:hint="eastAsia" w:ascii="宋体" w:hAnsi="宋体" w:eastAsia="宋体" w:cs="宋体"/>
          <w:color w:val="auto"/>
          <w:kern w:val="0"/>
          <w:sz w:val="24"/>
          <w:szCs w:val="24"/>
          <w:highlight w:val="none"/>
        </w:rPr>
        <w:t>收集的粉尘经布袋除尘器</w:t>
      </w:r>
      <w:r>
        <w:rPr>
          <w:rFonts w:hint="eastAsia" w:ascii="宋体" w:hAnsi="宋体" w:eastAsia="宋体" w:cs="宋体"/>
          <w:color w:val="auto"/>
          <w:kern w:val="0"/>
          <w:sz w:val="24"/>
          <w:szCs w:val="24"/>
          <w:highlight w:val="none"/>
          <w:lang w:val="en-US" w:eastAsia="zh-CN"/>
        </w:rPr>
        <w:t>处理后</w:t>
      </w:r>
      <w:r>
        <w:rPr>
          <w:rFonts w:hint="eastAsia" w:ascii="宋体" w:hAnsi="宋体" w:eastAsia="宋体" w:cs="宋体"/>
          <w:color w:val="auto"/>
          <w:kern w:val="0"/>
          <w:sz w:val="24"/>
          <w:szCs w:val="24"/>
          <w:highlight w:val="none"/>
        </w:rPr>
        <w:t>引至15m高排气筒排放</w:t>
      </w:r>
      <w:r>
        <w:rPr>
          <w:rFonts w:hint="eastAsia" w:ascii="宋体" w:hAnsi="宋体" w:eastAsia="宋体" w:cs="宋体"/>
          <w:color w:val="auto"/>
          <w:kern w:val="0"/>
          <w:sz w:val="24"/>
          <w:szCs w:val="24"/>
          <w:highlight w:val="none"/>
          <w:lang w:val="en-US" w:eastAsia="zh-CN"/>
        </w:rPr>
        <w:t>等措施后，</w:t>
      </w:r>
      <w:r>
        <w:rPr>
          <w:rFonts w:hint="eastAsia" w:ascii="宋体" w:hAnsi="宋体" w:eastAsia="宋体" w:cs="宋体"/>
          <w:color w:val="auto"/>
          <w:kern w:val="0"/>
          <w:sz w:val="24"/>
          <w:szCs w:val="24"/>
          <w:highlight w:val="none"/>
        </w:rPr>
        <w:t>项目</w:t>
      </w:r>
      <w:r>
        <w:rPr>
          <w:rFonts w:hint="eastAsia" w:ascii="宋体" w:hAnsi="宋体" w:eastAsia="宋体" w:cs="宋体"/>
          <w:color w:val="auto"/>
          <w:kern w:val="0"/>
          <w:sz w:val="24"/>
          <w:szCs w:val="24"/>
          <w:highlight w:val="none"/>
          <w:lang w:val="en-US" w:eastAsia="zh-CN"/>
        </w:rPr>
        <w:t>排</w:t>
      </w:r>
      <w:r>
        <w:rPr>
          <w:rFonts w:hint="eastAsia" w:ascii="宋体" w:hAnsi="宋体" w:eastAsia="宋体" w:cs="宋体"/>
          <w:color w:val="auto"/>
          <w:kern w:val="0"/>
          <w:sz w:val="24"/>
          <w:szCs w:val="24"/>
          <w:highlight w:val="none"/>
        </w:rPr>
        <w:t>放的</w:t>
      </w:r>
      <w:r>
        <w:rPr>
          <w:rFonts w:hint="eastAsia" w:ascii="宋体" w:hAnsi="宋体" w:eastAsia="宋体" w:cs="宋体"/>
          <w:color w:val="auto"/>
          <w:kern w:val="0"/>
          <w:sz w:val="24"/>
          <w:szCs w:val="24"/>
          <w:highlight w:val="none"/>
          <w:lang w:val="en-US" w:eastAsia="zh-CN"/>
        </w:rPr>
        <w:t>颗粒物</w:t>
      </w:r>
      <w:r>
        <w:rPr>
          <w:rFonts w:hint="eastAsia" w:ascii="宋体" w:hAnsi="宋体" w:eastAsia="宋体" w:cs="宋体"/>
          <w:color w:val="auto"/>
          <w:kern w:val="0"/>
          <w:sz w:val="24"/>
          <w:szCs w:val="24"/>
          <w:highlight w:val="none"/>
        </w:rPr>
        <w:t>能够</w:t>
      </w:r>
      <w:r>
        <w:rPr>
          <w:rFonts w:hint="eastAsia" w:ascii="宋体" w:hAnsi="宋体" w:eastAsia="宋体" w:cs="宋体"/>
          <w:color w:val="auto"/>
          <w:kern w:val="0"/>
          <w:sz w:val="24"/>
          <w:szCs w:val="24"/>
          <w:highlight w:val="none"/>
          <w:lang w:val="en-US" w:eastAsia="zh-CN"/>
        </w:rPr>
        <w:t>满</w:t>
      </w:r>
      <w:r>
        <w:rPr>
          <w:rFonts w:hint="eastAsia" w:ascii="宋体" w:hAnsi="宋体" w:eastAsia="宋体" w:cs="宋体"/>
          <w:color w:val="auto"/>
          <w:kern w:val="0"/>
          <w:sz w:val="24"/>
          <w:szCs w:val="24"/>
          <w:highlight w:val="none"/>
        </w:rPr>
        <w:t>足</w:t>
      </w:r>
      <w:r>
        <w:rPr>
          <w:rFonts w:hint="eastAsia" w:ascii="宋体" w:hAnsi="宋体" w:eastAsia="宋体" w:cs="宋体"/>
          <w:color w:val="auto"/>
          <w:kern w:val="0"/>
          <w:sz w:val="24"/>
          <w:szCs w:val="24"/>
          <w:highlight w:val="none"/>
          <w:lang w:eastAsia="zh-CN"/>
        </w:rPr>
        <w:t>《铁矿采选工业污染物排放标准》（GB28661-2012）</w:t>
      </w:r>
      <w:r>
        <w:rPr>
          <w:rFonts w:hint="eastAsia" w:ascii="宋体" w:hAnsi="宋体" w:eastAsia="宋体" w:cs="宋体"/>
          <w:color w:val="auto"/>
          <w:kern w:val="0"/>
          <w:sz w:val="24"/>
          <w:szCs w:val="24"/>
          <w:highlight w:val="none"/>
          <w:lang w:val="en-US" w:eastAsia="zh-CN"/>
        </w:rPr>
        <w:t>要求</w:t>
      </w:r>
      <w:r>
        <w:rPr>
          <w:rFonts w:hint="eastAsia" w:ascii="宋体" w:hAnsi="宋体" w:eastAsia="宋体" w:cs="宋体"/>
          <w:color w:val="auto"/>
          <w:kern w:val="0"/>
          <w:sz w:val="24"/>
          <w:szCs w:val="24"/>
          <w:highlight w:val="none"/>
        </w:rPr>
        <w:t>，能够</w:t>
      </w:r>
      <w:r>
        <w:rPr>
          <w:rFonts w:hint="eastAsia" w:ascii="宋体" w:hAnsi="宋体" w:eastAsia="宋体" w:cs="宋体"/>
          <w:color w:val="auto"/>
          <w:kern w:val="0"/>
          <w:sz w:val="24"/>
          <w:szCs w:val="24"/>
          <w:highlight w:val="none"/>
          <w:lang w:val="en-US" w:eastAsia="zh-CN"/>
        </w:rPr>
        <w:t>实现</w:t>
      </w:r>
      <w:r>
        <w:rPr>
          <w:rFonts w:hint="eastAsia" w:ascii="宋体" w:hAnsi="宋体" w:eastAsia="宋体" w:cs="宋体"/>
          <w:color w:val="auto"/>
          <w:kern w:val="0"/>
          <w:sz w:val="24"/>
          <w:szCs w:val="24"/>
          <w:highlight w:val="none"/>
        </w:rPr>
        <w:t>稳定达标</w:t>
      </w:r>
      <w:r>
        <w:rPr>
          <w:rFonts w:hint="eastAsia" w:ascii="宋体" w:hAnsi="宋体" w:eastAsia="宋体" w:cs="宋体"/>
          <w:color w:val="auto"/>
          <w:kern w:val="0"/>
          <w:sz w:val="24"/>
          <w:szCs w:val="24"/>
          <w:highlight w:val="none"/>
          <w:lang w:val="en-US" w:eastAsia="zh-CN"/>
        </w:rPr>
        <w:t>排</w:t>
      </w:r>
      <w:r>
        <w:rPr>
          <w:rFonts w:hint="eastAsia" w:ascii="宋体" w:hAnsi="宋体" w:eastAsia="宋体" w:cs="宋体"/>
          <w:color w:val="auto"/>
          <w:kern w:val="0"/>
          <w:sz w:val="24"/>
          <w:szCs w:val="24"/>
          <w:highlight w:val="none"/>
        </w:rPr>
        <w:t>放。</w:t>
      </w:r>
    </w:p>
    <w:p>
      <w:pPr>
        <w:widowControl w:val="0"/>
        <w:wordWrap/>
        <w:autoSpaceDE w:val="0"/>
        <w:autoSpaceDN w:val="0"/>
        <w:adjustRightInd w:val="0"/>
        <w:snapToGrid/>
        <w:spacing w:before="20" w:after="120" w:line="360" w:lineRule="auto"/>
        <w:ind w:firstLine="480" w:firstLineChars="200"/>
        <w:jc w:val="left"/>
        <w:textAlignment w:val="auto"/>
        <w:rPr>
          <w:rFonts w:hint="default" w:ascii="宋体" w:hAnsi="宋体" w:eastAsia="宋体" w:cs="宋体"/>
          <w:color w:val="auto"/>
          <w:kern w:val="0"/>
          <w:sz w:val="24"/>
          <w:szCs w:val="24"/>
          <w:highlight w:val="none"/>
        </w:rPr>
      </w:pPr>
      <w:r>
        <w:rPr>
          <w:rFonts w:hint="default" w:ascii="Times New Roman" w:hAnsi="Times New Roman" w:eastAsia="宋体" w:cs="Times New Roman"/>
          <w:b/>
          <w:bCs/>
          <w:color w:val="auto"/>
          <w:kern w:val="0"/>
          <w:sz w:val="24"/>
          <w:szCs w:val="24"/>
          <w:highlight w:val="none"/>
          <w:lang/>
        </w:rPr>
        <w:t>实际情况</w:t>
      </w:r>
      <w:r>
        <w:rPr>
          <w:rFonts w:hint="default" w:ascii="Times New Roman" w:hAnsi="Times New Roman" w:eastAsia="宋体" w:cs="Times New Roman"/>
          <w:color w:val="auto"/>
          <w:kern w:val="0"/>
          <w:sz w:val="24"/>
          <w:szCs w:val="24"/>
          <w:highlight w:val="none"/>
          <w:lang/>
        </w:rPr>
        <w:t>：</w:t>
      </w:r>
      <w:r>
        <w:rPr>
          <w:rFonts w:hint="default" w:ascii="宋体" w:hAnsi="宋体" w:eastAsia="宋体" w:cs="宋体"/>
          <w:color w:val="auto"/>
          <w:kern w:val="0"/>
          <w:sz w:val="24"/>
          <w:szCs w:val="24"/>
          <w:highlight w:val="none"/>
          <w:lang w:val="en-US" w:eastAsia="zh-CN"/>
        </w:rPr>
        <w:t>入料</w:t>
      </w:r>
      <w:r>
        <w:rPr>
          <w:rFonts w:hint="default" w:ascii="宋体" w:hAnsi="宋体" w:eastAsia="宋体" w:cs="宋体"/>
          <w:color w:val="auto"/>
          <w:kern w:val="0"/>
          <w:sz w:val="24"/>
          <w:szCs w:val="24"/>
          <w:highlight w:val="none"/>
        </w:rPr>
        <w:t>过程中有</w:t>
      </w:r>
      <w:r>
        <w:rPr>
          <w:rFonts w:hint="default" w:ascii="宋体" w:hAnsi="宋体" w:eastAsia="宋体" w:cs="宋体"/>
          <w:color w:val="auto"/>
          <w:kern w:val="0"/>
          <w:sz w:val="24"/>
          <w:szCs w:val="24"/>
          <w:highlight w:val="none"/>
          <w:lang w:val="en-US" w:eastAsia="zh-CN"/>
        </w:rPr>
        <w:t>颗粒物</w:t>
      </w:r>
      <w:r>
        <w:rPr>
          <w:rFonts w:hint="default" w:ascii="宋体" w:hAnsi="宋体" w:eastAsia="宋体" w:cs="宋体"/>
          <w:color w:val="auto"/>
          <w:kern w:val="0"/>
          <w:sz w:val="24"/>
          <w:szCs w:val="24"/>
          <w:highlight w:val="none"/>
        </w:rPr>
        <w:t>产生，设置封闭仓库及洒水抑尘设施</w:t>
      </w:r>
      <w:r>
        <w:rPr>
          <w:rFonts w:hint="default" w:ascii="宋体" w:hAnsi="宋体" w:eastAsia="宋体" w:cs="宋体"/>
          <w:color w:val="auto"/>
          <w:kern w:val="0"/>
          <w:sz w:val="24"/>
          <w:szCs w:val="24"/>
          <w:highlight w:val="none"/>
          <w:lang w:val="en-US" w:eastAsia="zh-CN"/>
        </w:rPr>
        <w:t>后无组织</w:t>
      </w:r>
      <w:r>
        <w:rPr>
          <w:rFonts w:hint="default" w:ascii="宋体" w:hAnsi="宋体" w:eastAsia="宋体" w:cs="宋体"/>
          <w:color w:val="auto"/>
          <w:kern w:val="0"/>
          <w:sz w:val="24"/>
          <w:szCs w:val="24"/>
          <w:highlight w:val="none"/>
        </w:rPr>
        <w:t>排放。</w:t>
      </w:r>
      <w:r>
        <w:rPr>
          <w:rFonts w:hint="default" w:ascii="宋体" w:hAnsi="宋体" w:eastAsia="宋体" w:cs="宋体"/>
          <w:color w:val="auto"/>
          <w:kern w:val="0"/>
          <w:sz w:val="24"/>
          <w:szCs w:val="24"/>
          <w:highlight w:val="none"/>
          <w:lang w:val="en-US" w:eastAsia="zh-CN"/>
        </w:rPr>
        <w:t>球磨及破碎过程</w:t>
      </w:r>
      <w:r>
        <w:rPr>
          <w:rFonts w:hint="default" w:ascii="宋体" w:hAnsi="宋体" w:eastAsia="宋体" w:cs="宋体"/>
          <w:color w:val="auto"/>
          <w:kern w:val="0"/>
          <w:sz w:val="24"/>
          <w:szCs w:val="24"/>
          <w:highlight w:val="none"/>
        </w:rPr>
        <w:t>中有</w:t>
      </w:r>
      <w:r>
        <w:rPr>
          <w:rFonts w:hint="default" w:ascii="宋体" w:hAnsi="宋体" w:eastAsia="宋体" w:cs="宋体"/>
          <w:color w:val="auto"/>
          <w:kern w:val="0"/>
          <w:sz w:val="24"/>
          <w:szCs w:val="24"/>
          <w:highlight w:val="none"/>
          <w:lang w:val="en-US" w:eastAsia="zh-CN"/>
        </w:rPr>
        <w:t>颗粒物</w:t>
      </w:r>
      <w:r>
        <w:rPr>
          <w:rFonts w:hint="default" w:ascii="宋体" w:hAnsi="宋体" w:eastAsia="宋体" w:cs="宋体"/>
          <w:color w:val="auto"/>
          <w:kern w:val="0"/>
          <w:sz w:val="24"/>
          <w:szCs w:val="24"/>
          <w:highlight w:val="none"/>
        </w:rPr>
        <w:t>产生，根据</w:t>
      </w:r>
      <w:r>
        <w:rPr>
          <w:rFonts w:hint="default" w:ascii="宋体" w:hAnsi="宋体" w:eastAsia="宋体" w:cs="宋体"/>
          <w:color w:val="auto"/>
          <w:kern w:val="0"/>
          <w:sz w:val="24"/>
          <w:szCs w:val="24"/>
          <w:highlight w:val="none"/>
          <w:lang w:eastAsia="zh-CN"/>
        </w:rPr>
        <w:t>辽宁创宁生态环境科技有限公司</w:t>
      </w:r>
      <w:r>
        <w:rPr>
          <w:rFonts w:hint="default" w:ascii="宋体" w:hAnsi="宋体" w:eastAsia="宋体" w:cs="宋体"/>
          <w:color w:val="auto"/>
          <w:kern w:val="0"/>
          <w:sz w:val="24"/>
          <w:szCs w:val="24"/>
          <w:highlight w:val="none"/>
        </w:rPr>
        <w:t>（检测报告编号：</w:t>
      </w:r>
      <w:r>
        <w:rPr>
          <w:rFonts w:hint="default" w:ascii="宋体" w:hAnsi="宋体" w:eastAsia="宋体" w:cs="宋体"/>
          <w:color w:val="auto"/>
          <w:kern w:val="0"/>
          <w:sz w:val="24"/>
          <w:szCs w:val="24"/>
          <w:highlight w:val="none"/>
          <w:lang w:val="en-US" w:eastAsia="zh-CN"/>
        </w:rPr>
        <w:t>CN</w:t>
      </w:r>
      <w:r>
        <w:rPr>
          <w:rFonts w:hint="default" w:ascii="宋体" w:hAnsi="宋体" w:eastAsia="宋体" w:cs="宋体"/>
          <w:color w:val="auto"/>
          <w:kern w:val="0"/>
          <w:sz w:val="24"/>
          <w:szCs w:val="24"/>
          <w:highlight w:val="none"/>
        </w:rPr>
        <w:t xml:space="preserve">HJ- </w:t>
      </w:r>
      <w:r>
        <w:rPr>
          <w:rFonts w:hint="default" w:ascii="宋体" w:hAnsi="宋体" w:eastAsia="宋体" w:cs="宋体"/>
          <w:color w:val="auto"/>
          <w:kern w:val="0"/>
          <w:sz w:val="24"/>
          <w:szCs w:val="24"/>
          <w:highlight w:val="none"/>
          <w:lang w:val="en-US" w:eastAsia="zh-CN"/>
        </w:rPr>
        <w:t>HP</w:t>
      </w:r>
      <w:r>
        <w:rPr>
          <w:rFonts w:hint="default" w:ascii="宋体" w:hAnsi="宋体" w:eastAsia="宋体" w:cs="宋体"/>
          <w:color w:val="auto"/>
          <w:kern w:val="0"/>
          <w:sz w:val="24"/>
          <w:szCs w:val="24"/>
          <w:highlight w:val="none"/>
        </w:rPr>
        <w:t xml:space="preserve">- </w:t>
      </w:r>
      <w:r>
        <w:rPr>
          <w:rFonts w:hint="default" w:ascii="宋体" w:hAnsi="宋体" w:eastAsia="宋体" w:cs="宋体"/>
          <w:color w:val="auto"/>
          <w:kern w:val="0"/>
          <w:sz w:val="24"/>
          <w:szCs w:val="24"/>
          <w:highlight w:val="none"/>
          <w:lang w:val="en-US" w:eastAsia="zh-CN"/>
        </w:rPr>
        <w:t>260126</w:t>
      </w:r>
      <w:r>
        <w:rPr>
          <w:rFonts w:hint="default" w:ascii="宋体" w:hAnsi="宋体" w:eastAsia="宋体" w:cs="宋体"/>
          <w:color w:val="auto"/>
          <w:kern w:val="0"/>
          <w:sz w:val="24"/>
          <w:szCs w:val="24"/>
          <w:highlight w:val="none"/>
        </w:rPr>
        <w:t>）对企业厂界</w:t>
      </w:r>
      <w:r>
        <w:rPr>
          <w:rFonts w:hint="default" w:ascii="宋体" w:hAnsi="宋体" w:eastAsia="宋体" w:cs="宋体"/>
          <w:color w:val="auto"/>
          <w:kern w:val="0"/>
          <w:sz w:val="24"/>
          <w:szCs w:val="24"/>
          <w:highlight w:val="none"/>
          <w:lang w:val="en-US" w:eastAsia="zh-CN"/>
        </w:rPr>
        <w:t>颗粒物</w:t>
      </w:r>
      <w:r>
        <w:rPr>
          <w:rFonts w:hint="default" w:ascii="宋体" w:hAnsi="宋体" w:eastAsia="宋体" w:cs="宋体"/>
          <w:color w:val="auto"/>
          <w:kern w:val="0"/>
          <w:sz w:val="24"/>
          <w:szCs w:val="24"/>
          <w:highlight w:val="none"/>
        </w:rPr>
        <w:t>监测结果</w:t>
      </w:r>
      <w:r>
        <w:rPr>
          <w:rFonts w:hint="default" w:ascii="宋体" w:hAnsi="宋体" w:eastAsia="宋体" w:cs="宋体"/>
          <w:color w:val="auto"/>
          <w:kern w:val="0"/>
          <w:sz w:val="24"/>
          <w:szCs w:val="24"/>
          <w:highlight w:val="none"/>
          <w:lang w:val="en-US" w:eastAsia="zh-CN"/>
        </w:rPr>
        <w:t>，</w:t>
      </w:r>
      <w:r>
        <w:rPr>
          <w:rFonts w:hint="default" w:ascii="宋体" w:hAnsi="宋体" w:eastAsia="宋体" w:cs="宋体"/>
          <w:color w:val="auto"/>
          <w:kern w:val="0"/>
          <w:sz w:val="24"/>
          <w:szCs w:val="24"/>
          <w:highlight w:val="none"/>
        </w:rPr>
        <w:t>对</w:t>
      </w:r>
      <w:r>
        <w:rPr>
          <w:rFonts w:hint="default" w:ascii="宋体" w:hAnsi="宋体" w:eastAsia="宋体" w:cs="宋体"/>
          <w:color w:val="auto"/>
          <w:kern w:val="0"/>
          <w:sz w:val="24"/>
          <w:szCs w:val="24"/>
          <w:highlight w:val="none"/>
          <w:lang w:val="en-US" w:eastAsia="zh-CN"/>
        </w:rPr>
        <w:t>厂区排气筒以及厂界颗粒物排放</w:t>
      </w:r>
      <w:r>
        <w:rPr>
          <w:rFonts w:hint="default" w:ascii="宋体" w:hAnsi="宋体" w:eastAsia="宋体" w:cs="宋体"/>
          <w:color w:val="auto"/>
          <w:kern w:val="0"/>
          <w:sz w:val="24"/>
          <w:szCs w:val="24"/>
          <w:highlight w:val="none"/>
        </w:rPr>
        <w:t>监测结果，</w:t>
      </w:r>
      <w:r>
        <w:rPr>
          <w:rFonts w:hint="default" w:ascii="宋体" w:hAnsi="宋体" w:eastAsia="宋体" w:cs="宋体"/>
          <w:color w:val="auto"/>
          <w:kern w:val="0"/>
          <w:sz w:val="24"/>
          <w:szCs w:val="24"/>
          <w:highlight w:val="none"/>
          <w:lang w:val="en-US" w:eastAsia="zh-CN"/>
        </w:rPr>
        <w:t>厂区边界无组织排放颗粒物以及有组织颗粒物排放浓度满足《铁矿采选工业污染物排放标准》（GB28661-2012）标准</w:t>
      </w:r>
      <w:r>
        <w:rPr>
          <w:rFonts w:hint="default" w:ascii="宋体" w:hAnsi="宋体" w:eastAsia="宋体" w:cs="宋体"/>
          <w:color w:val="auto"/>
          <w:kern w:val="0"/>
          <w:sz w:val="24"/>
          <w:szCs w:val="24"/>
          <w:highlight w:val="none"/>
        </w:rPr>
        <w:t>。</w:t>
      </w:r>
    </w:p>
    <w:p>
      <w:pPr>
        <w:widowControl w:val="0"/>
        <w:wordWrap/>
        <w:autoSpaceDE w:val="0"/>
        <w:autoSpaceDN w:val="0"/>
        <w:adjustRightInd w:val="0"/>
        <w:snapToGrid/>
        <w:spacing w:before="20" w:after="120" w:line="360" w:lineRule="auto"/>
        <w:ind w:firstLine="480" w:firstLineChars="200"/>
        <w:jc w:val="left"/>
        <w:textAlignment w:val="auto"/>
        <w:rPr>
          <w:rFonts w:hint="default" w:ascii="宋体" w:hAnsi="宋体" w:eastAsia="宋体" w:cs="宋体"/>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eastAsia="zh-CN"/>
        </w:rPr>
        <w:t>小结：</w:t>
      </w:r>
      <w:r>
        <w:rPr>
          <w:rFonts w:hint="default" w:ascii="宋体" w:hAnsi="宋体" w:eastAsia="宋体" w:cs="宋体"/>
          <w:color w:val="auto"/>
          <w:kern w:val="0"/>
          <w:sz w:val="24"/>
          <w:szCs w:val="24"/>
          <w:highlight w:val="none"/>
          <w:lang w:val="en-US" w:eastAsia="zh-CN"/>
        </w:rPr>
        <w:t>对比本次环境质量现状调查数据分析，项目所在区域颗粒物满足《铁矿采选工业污染物排放标准》（GB28661-2012）中推荐限值，因此颗粒物大气环境影响预测结果基本准确。</w:t>
      </w:r>
    </w:p>
    <w:p>
      <w:pPr>
        <w:widowControl w:val="0"/>
        <w:wordWrap/>
        <w:autoSpaceDE w:val="0"/>
        <w:autoSpaceDN w:val="0"/>
        <w:adjustRightInd w:val="0"/>
        <w:snapToGrid/>
        <w:spacing w:before="20" w:after="120" w:line="360" w:lineRule="auto"/>
        <w:ind w:firstLine="480" w:firstLineChars="200"/>
        <w:jc w:val="left"/>
        <w:textAlignment w:val="auto"/>
        <w:rPr>
          <w:rFonts w:hint="default" w:ascii="宋体" w:hAnsi="宋体" w:eastAsia="宋体" w:cs="宋体"/>
          <w:color w:val="auto"/>
          <w:kern w:val="0"/>
          <w:sz w:val="24"/>
          <w:szCs w:val="24"/>
          <w:highlight w:val="none"/>
          <w:lang w:val="en-US"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362" w:name="_Toc33"/>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363" w:name="_Toc10952"/>
      <w:bookmarkStart w:id="364" w:name="_Toc5227"/>
      <w:r>
        <w:rPr>
          <w:rFonts w:hint="default" w:ascii="Times New Roman" w:hAnsi="Times New Roman" w:eastAsia="宋体" w:cs="Times New Roman"/>
          <w:bCs w:val="0"/>
          <w:color w:val="auto"/>
          <w:sz w:val="32"/>
          <w:highlight w:val="none"/>
        </w:rPr>
        <w:t>5.2地表水环境影响预测验证</w:t>
      </w:r>
      <w:bookmarkEnd w:id="362"/>
      <w:bookmarkEnd w:id="363"/>
      <w:bookmarkEnd w:id="364"/>
    </w:p>
    <w:p>
      <w:pPr>
        <w:pStyle w:val="65"/>
        <w:adjustRightInd w:val="0"/>
        <w:spacing w:before="20" w:line="360" w:lineRule="auto"/>
        <w:ind w:left="0" w:leftChars="0"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环评预测</w:t>
      </w:r>
      <w:r>
        <w:rPr>
          <w:rFonts w:hint="eastAsia" w:ascii="宋体" w:hAnsi="宋体" w:eastAsia="宋体" w:cs="宋体"/>
          <w:color w:val="auto"/>
          <w:sz w:val="24"/>
          <w:highlight w:val="none"/>
        </w:rPr>
        <w:t>：根据《</w:t>
      </w:r>
      <w:r>
        <w:rPr>
          <w:rFonts w:hint="eastAsia" w:ascii="宋体" w:hAnsi="宋体" w:eastAsia="宋体" w:cs="宋体"/>
          <w:color w:val="auto"/>
          <w:kern w:val="0"/>
          <w:sz w:val="24"/>
          <w:szCs w:val="24"/>
          <w:highlight w:val="none"/>
          <w:lang w:eastAsia="zh-CN"/>
        </w:rPr>
        <w:t>建平县建亮铁选厂年产5万吨铁精粉项目环境影响报告书</w:t>
      </w:r>
      <w:r>
        <w:rPr>
          <w:rFonts w:hint="eastAsia" w:ascii="宋体" w:hAnsi="宋体" w:eastAsia="宋体" w:cs="宋体"/>
          <w:color w:val="auto"/>
          <w:sz w:val="24"/>
          <w:highlight w:val="none"/>
        </w:rPr>
        <w:t>》中地表水环境影响分析内容，厂区生活污水排入</w:t>
      </w:r>
      <w:r>
        <w:rPr>
          <w:rFonts w:hint="eastAsia" w:ascii="宋体" w:hAnsi="宋体" w:eastAsia="宋体" w:cs="宋体"/>
          <w:color w:val="auto"/>
          <w:sz w:val="24"/>
          <w:highlight w:val="none"/>
          <w:lang w:eastAsia="zh-CN"/>
        </w:rPr>
        <w:t>旱厕</w:t>
      </w:r>
      <w:r>
        <w:rPr>
          <w:rFonts w:hint="eastAsia" w:ascii="宋体" w:hAnsi="宋体" w:eastAsia="宋体" w:cs="宋体"/>
          <w:color w:val="auto"/>
          <w:sz w:val="24"/>
          <w:highlight w:val="none"/>
        </w:rPr>
        <w:t>，定期清掏做生物堆肥处理。选矿生产废水、洗砂废水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压滤废水</w:t>
      </w:r>
      <w:r>
        <w:rPr>
          <w:rFonts w:hint="eastAsia" w:ascii="宋体" w:hAnsi="宋体" w:eastAsia="宋体" w:cs="宋体"/>
          <w:color w:val="auto"/>
          <w:sz w:val="24"/>
          <w:highlight w:val="none"/>
        </w:rPr>
        <w:t>经处理后回用于生产循环使用，不外排。</w:t>
      </w:r>
    </w:p>
    <w:p>
      <w:pPr>
        <w:spacing w:before="20" w:after="120"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综上所述</w:t>
      </w:r>
      <w:r>
        <w:rPr>
          <w:rFonts w:hint="eastAsia" w:ascii="宋体" w:hAnsi="宋体" w:eastAsia="宋体" w:cs="宋体"/>
          <w:bCs/>
          <w:color w:val="auto"/>
          <w:sz w:val="24"/>
          <w:szCs w:val="24"/>
          <w:highlight w:val="none"/>
        </w:rPr>
        <w:t>，本</w:t>
      </w:r>
      <w:r>
        <w:rPr>
          <w:rFonts w:hint="eastAsia" w:ascii="宋体" w:hAnsi="宋体" w:eastAsia="宋体" w:cs="宋体"/>
          <w:color w:val="auto"/>
          <w:sz w:val="24"/>
          <w:szCs w:val="24"/>
          <w:highlight w:val="none"/>
        </w:rPr>
        <w:t>评价认为现阶段项目废水</w:t>
      </w:r>
      <w:r>
        <w:rPr>
          <w:rFonts w:hint="eastAsia" w:ascii="宋体" w:hAnsi="宋体" w:eastAsia="宋体" w:cs="宋体"/>
          <w:color w:val="auto"/>
          <w:sz w:val="24"/>
          <w:szCs w:val="24"/>
          <w:highlight w:val="none"/>
          <w:lang w:val="en-US" w:eastAsia="zh-CN"/>
        </w:rPr>
        <w:t>不外排，</w:t>
      </w:r>
      <w:r>
        <w:rPr>
          <w:rFonts w:hint="eastAsia" w:ascii="宋体" w:hAnsi="宋体" w:eastAsia="宋体" w:cs="宋体"/>
          <w:color w:val="auto"/>
          <w:sz w:val="24"/>
          <w:szCs w:val="24"/>
          <w:highlight w:val="none"/>
        </w:rPr>
        <w:t>对区域水环境的影响将比环评阶段更小。只要严格管理，规范操作，污水处理设施正常运行，项目废水不会对区域水环境造成明显影响。</w:t>
      </w:r>
    </w:p>
    <w:p>
      <w:pPr>
        <w:pStyle w:val="4"/>
        <w:snapToGrid/>
        <w:spacing w:before="80" w:line="240" w:lineRule="auto"/>
        <w:ind w:firstLine="643" w:firstLineChars="200"/>
        <w:rPr>
          <w:rFonts w:hint="eastAsia" w:ascii="宋体" w:hAnsi="宋体" w:eastAsia="宋体" w:cs="宋体"/>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365" w:name="_Toc434504635"/>
      <w:bookmarkStart w:id="366" w:name="_Toc344215965"/>
      <w:bookmarkStart w:id="367" w:name="_Toc434504405"/>
      <w:bookmarkStart w:id="368" w:name="_Toc136518089"/>
      <w:bookmarkStart w:id="369" w:name="_Toc402391531"/>
      <w:bookmarkStart w:id="370" w:name="_Toc338169197"/>
      <w:bookmarkStart w:id="371" w:name="_Toc103765436"/>
      <w:bookmarkStart w:id="372" w:name="_Toc283902338"/>
      <w:bookmarkStart w:id="373" w:name="_Toc14153"/>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374" w:name="_Toc21617"/>
      <w:bookmarkStart w:id="375" w:name="_Toc8790"/>
      <w:r>
        <w:rPr>
          <w:rFonts w:hint="default" w:ascii="Times New Roman" w:hAnsi="Times New Roman" w:eastAsia="宋体" w:cs="Times New Roman"/>
          <w:bCs w:val="0"/>
          <w:color w:val="auto"/>
          <w:sz w:val="32"/>
          <w:highlight w:val="none"/>
        </w:rPr>
        <w:t>5.</w:t>
      </w:r>
      <w:r>
        <w:rPr>
          <w:rFonts w:hint="default" w:ascii="Times New Roman" w:hAnsi="Times New Roman" w:eastAsia="宋体" w:cs="Times New Roman"/>
          <w:bCs w:val="0"/>
          <w:color w:val="auto"/>
          <w:sz w:val="32"/>
          <w:highlight w:val="none"/>
          <w:lang w:val="en-US" w:eastAsia="zh-CN"/>
        </w:rPr>
        <w:t>3</w:t>
      </w:r>
      <w:r>
        <w:rPr>
          <w:rFonts w:hint="default" w:ascii="Times New Roman" w:hAnsi="Times New Roman" w:eastAsia="宋体" w:cs="Times New Roman"/>
          <w:bCs w:val="0"/>
          <w:color w:val="auto"/>
          <w:sz w:val="32"/>
          <w:highlight w:val="none"/>
        </w:rPr>
        <w:t>声环境影响</w:t>
      </w:r>
      <w:bookmarkEnd w:id="365"/>
      <w:bookmarkEnd w:id="366"/>
      <w:bookmarkEnd w:id="367"/>
      <w:bookmarkEnd w:id="368"/>
      <w:bookmarkEnd w:id="369"/>
      <w:bookmarkEnd w:id="370"/>
      <w:bookmarkEnd w:id="371"/>
      <w:bookmarkEnd w:id="372"/>
      <w:r>
        <w:rPr>
          <w:rFonts w:hint="default" w:ascii="Times New Roman" w:hAnsi="Times New Roman" w:eastAsia="宋体" w:cs="Times New Roman"/>
          <w:bCs w:val="0"/>
          <w:color w:val="auto"/>
          <w:sz w:val="32"/>
          <w:highlight w:val="none"/>
        </w:rPr>
        <w:t>预测验证</w:t>
      </w:r>
      <w:bookmarkEnd w:id="373"/>
      <w:bookmarkEnd w:id="374"/>
      <w:bookmarkEnd w:id="375"/>
    </w:p>
    <w:p>
      <w:pPr>
        <w:spacing w:before="20" w:after="120" w:line="360" w:lineRule="auto"/>
        <w:ind w:firstLine="482" w:firstLineChars="200"/>
        <w:jc w:val="left"/>
        <w:rPr>
          <w:rFonts w:hint="eastAsia" w:ascii="宋体" w:hAnsi="宋体" w:eastAsia="宋体" w:cs="宋体"/>
          <w:color w:val="auto"/>
          <w:sz w:val="24"/>
          <w:highlight w:val="none"/>
        </w:rPr>
      </w:pPr>
      <w:bookmarkStart w:id="376" w:name="_Toc402391534"/>
      <w:bookmarkStart w:id="377" w:name="_Toc425970436"/>
      <w:bookmarkStart w:id="378" w:name="_Toc419547533"/>
      <w:bookmarkStart w:id="379" w:name="_Toc434504638"/>
      <w:bookmarkStart w:id="380" w:name="_Toc429471717"/>
      <w:bookmarkStart w:id="381" w:name="_Toc434504408"/>
      <w:bookmarkStart w:id="382" w:name="_Toc402388392"/>
      <w:bookmarkStart w:id="383" w:name="_Toc103765439"/>
      <w:bookmarkStart w:id="384" w:name="_Toc338169198"/>
      <w:bookmarkStart w:id="385" w:name="_Toc344215966"/>
      <w:bookmarkStart w:id="386" w:name="_Toc103765441"/>
      <w:bookmarkStart w:id="387" w:name="_Toc136518090"/>
      <w:bookmarkStart w:id="388" w:name="_Toc283902339"/>
      <w:r>
        <w:rPr>
          <w:rFonts w:hint="eastAsia" w:ascii="宋体" w:hAnsi="宋体" w:eastAsia="宋体" w:cs="宋体"/>
          <w:b/>
          <w:bCs/>
          <w:color w:val="auto"/>
          <w:sz w:val="24"/>
          <w:highlight w:val="none"/>
        </w:rPr>
        <w:t>环评预测：</w:t>
      </w:r>
      <w:r>
        <w:rPr>
          <w:rFonts w:hint="eastAsia" w:ascii="宋体" w:hAnsi="宋体" w:eastAsia="宋体" w:cs="宋体"/>
          <w:color w:val="auto"/>
          <w:sz w:val="24"/>
          <w:highlight w:val="none"/>
        </w:rPr>
        <w:t>产生噪声的设备采取有效的隔声、消声、吸声等防噪措施，确保厂界噪声达到《工业企业厂界环境噪声排放标准》</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GB12348-2008</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类标准。</w:t>
      </w:r>
    </w:p>
    <w:p>
      <w:pPr>
        <w:spacing w:before="20" w:after="120" w:line="360" w:lineRule="auto"/>
        <w:ind w:firstLine="482" w:firstLineChars="200"/>
        <w:jc w:val="left"/>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实际情况：</w:t>
      </w:r>
      <w:r>
        <w:rPr>
          <w:rFonts w:hint="eastAsia" w:ascii="宋体" w:hAnsi="宋体" w:eastAsia="宋体" w:cs="宋体"/>
          <w:color w:val="auto"/>
          <w:sz w:val="24"/>
          <w:highlight w:val="none"/>
        </w:rPr>
        <w:t>本项目已经投产运行，根据</w:t>
      </w:r>
      <w:r>
        <w:rPr>
          <w:rFonts w:hint="eastAsia" w:ascii="宋体" w:hAnsi="宋体" w:eastAsia="宋体" w:cs="宋体"/>
          <w:color w:val="auto"/>
          <w:kern w:val="0"/>
          <w:sz w:val="24"/>
          <w:szCs w:val="24"/>
          <w:highlight w:val="none"/>
          <w:lang w:eastAsia="zh-CN"/>
        </w:rPr>
        <w:t>辽宁创宁生态环境科技有限公司</w:t>
      </w:r>
      <w:r>
        <w:rPr>
          <w:rFonts w:hint="eastAsia" w:ascii="宋体" w:hAnsi="宋体" w:eastAsia="宋体" w:cs="宋体"/>
          <w:color w:val="auto"/>
          <w:kern w:val="0"/>
          <w:sz w:val="24"/>
          <w:szCs w:val="24"/>
          <w:highlight w:val="none"/>
          <w:lang/>
        </w:rPr>
        <w:t>（检测报告编号：</w:t>
      </w:r>
      <w:r>
        <w:rPr>
          <w:rFonts w:hint="eastAsia" w:ascii="宋体" w:hAnsi="宋体" w:eastAsia="宋体" w:cs="宋体"/>
          <w:color w:val="auto"/>
          <w:kern w:val="0"/>
          <w:sz w:val="24"/>
          <w:szCs w:val="24"/>
          <w:highlight w:val="none"/>
          <w:lang w:val="en-US" w:eastAsia="zh-CN"/>
        </w:rPr>
        <w:t>CN</w:t>
      </w:r>
      <w:r>
        <w:rPr>
          <w:rFonts w:hint="eastAsia" w:ascii="宋体" w:hAnsi="宋体" w:eastAsia="宋体" w:cs="宋体"/>
          <w:color w:val="auto"/>
          <w:kern w:val="0"/>
          <w:sz w:val="24"/>
          <w:szCs w:val="24"/>
          <w:highlight w:val="none"/>
          <w:lang/>
        </w:rPr>
        <w:t xml:space="preserve">HJ- </w:t>
      </w:r>
      <w:r>
        <w:rPr>
          <w:rFonts w:hint="eastAsia" w:ascii="宋体" w:hAnsi="宋体" w:eastAsia="宋体" w:cs="宋体"/>
          <w:color w:val="auto"/>
          <w:kern w:val="0"/>
          <w:sz w:val="24"/>
          <w:szCs w:val="24"/>
          <w:highlight w:val="none"/>
          <w:lang w:val="en-US" w:eastAsia="zh-CN"/>
        </w:rPr>
        <w:t>HP</w:t>
      </w:r>
      <w:r>
        <w:rPr>
          <w:rFonts w:hint="eastAsia" w:ascii="宋体" w:hAnsi="宋体" w:eastAsia="宋体" w:cs="宋体"/>
          <w:color w:val="auto"/>
          <w:kern w:val="0"/>
          <w:sz w:val="24"/>
          <w:szCs w:val="24"/>
          <w:highlight w:val="none"/>
          <w:lang/>
        </w:rPr>
        <w:t xml:space="preserve">- </w:t>
      </w:r>
      <w:r>
        <w:rPr>
          <w:rFonts w:hint="eastAsia" w:ascii="宋体" w:hAnsi="宋体" w:eastAsia="宋体" w:cs="宋体"/>
          <w:color w:val="auto"/>
          <w:kern w:val="0"/>
          <w:sz w:val="24"/>
          <w:szCs w:val="24"/>
          <w:highlight w:val="none"/>
          <w:lang w:val="en-US" w:eastAsia="zh-CN"/>
        </w:rPr>
        <w:t>260126</w:t>
      </w:r>
      <w:r>
        <w:rPr>
          <w:rFonts w:hint="eastAsia" w:ascii="宋体" w:hAnsi="宋体" w:eastAsia="宋体" w:cs="宋体"/>
          <w:color w:val="auto"/>
          <w:kern w:val="0"/>
          <w:sz w:val="24"/>
          <w:szCs w:val="24"/>
          <w:highlight w:val="none"/>
          <w:lang/>
        </w:rPr>
        <w:t>）</w:t>
      </w:r>
      <w:r>
        <w:rPr>
          <w:rFonts w:hint="eastAsia" w:ascii="宋体" w:hAnsi="宋体" w:eastAsia="宋体" w:cs="宋体"/>
          <w:color w:val="auto"/>
          <w:sz w:val="24"/>
          <w:highlight w:val="none"/>
        </w:rPr>
        <w:t>对项目厂界噪声的监测结果，项目厂界噪声均可满足《工业企业厂界环境噪声排放标准》（GB12348-2008）中</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类标准要求</w:t>
      </w:r>
      <w:r>
        <w:rPr>
          <w:rFonts w:hint="eastAsia" w:ascii="宋体" w:hAnsi="宋体" w:eastAsia="宋体" w:cs="宋体"/>
          <w:color w:val="auto"/>
          <w:sz w:val="24"/>
          <w:highlight w:val="none"/>
          <w:lang w:eastAsia="zh-CN"/>
        </w:rPr>
        <w:t>，本项目所在区域声环境功能区为1类，</w:t>
      </w:r>
      <w:r>
        <w:rPr>
          <w:rFonts w:hint="eastAsia" w:ascii="宋体" w:hAnsi="宋体" w:eastAsia="宋体" w:cs="宋体"/>
          <w:color w:val="auto"/>
          <w:sz w:val="24"/>
          <w:highlight w:val="none"/>
        </w:rPr>
        <w:t>，说明项目噪声排放对项目所在区域声环境质量影响不大。</w:t>
      </w:r>
    </w:p>
    <w:p>
      <w:pPr>
        <w:spacing w:before="20" w:after="120" w:line="360" w:lineRule="auto"/>
        <w:ind w:firstLine="482" w:firstLineChars="200"/>
        <w:jc w:val="left"/>
        <w:rPr>
          <w:rFonts w:hint="eastAsia" w:ascii="宋体" w:hAnsi="宋体" w:eastAsia="宋体" w:cs="宋体"/>
          <w:color w:val="auto"/>
          <w:sz w:val="24"/>
          <w:highlight w:val="none"/>
        </w:rPr>
      </w:pPr>
      <w:r>
        <w:rPr>
          <w:rFonts w:hint="eastAsia" w:ascii="宋体" w:hAnsi="宋体" w:eastAsia="宋体" w:cs="宋体"/>
          <w:b/>
          <w:bCs/>
          <w:color w:val="auto"/>
          <w:kern w:val="0"/>
          <w:sz w:val="24"/>
          <w:szCs w:val="24"/>
          <w:highlight w:val="none"/>
          <w:lang w:eastAsia="zh-CN"/>
        </w:rPr>
        <w:t>小结：</w:t>
      </w:r>
      <w:r>
        <w:rPr>
          <w:rFonts w:hint="eastAsia" w:ascii="宋体" w:hAnsi="宋体" w:eastAsia="宋体" w:cs="宋体"/>
          <w:color w:val="auto"/>
          <w:kern w:val="0"/>
          <w:sz w:val="24"/>
          <w:szCs w:val="24"/>
          <w:highlight w:val="none"/>
        </w:rPr>
        <w:t>原环境影响报告</w:t>
      </w:r>
      <w:r>
        <w:rPr>
          <w:rFonts w:hint="eastAsia" w:ascii="宋体" w:hAnsi="宋体" w:eastAsia="宋体" w:cs="宋体"/>
          <w:color w:val="auto"/>
          <w:kern w:val="0"/>
          <w:sz w:val="24"/>
          <w:szCs w:val="24"/>
          <w:highlight w:val="none"/>
          <w:lang w:val="en-US" w:eastAsia="zh-CN"/>
        </w:rPr>
        <w:t>表</w:t>
      </w:r>
      <w:r>
        <w:rPr>
          <w:rFonts w:hint="eastAsia" w:ascii="宋体" w:hAnsi="宋体" w:eastAsia="宋体" w:cs="宋体"/>
          <w:color w:val="auto"/>
          <w:kern w:val="0"/>
          <w:sz w:val="24"/>
          <w:szCs w:val="24"/>
          <w:highlight w:val="none"/>
        </w:rPr>
        <w:t>预测结论基本准确。</w:t>
      </w:r>
    </w:p>
    <w:bookmarkEnd w:id="376"/>
    <w:bookmarkEnd w:id="377"/>
    <w:bookmarkEnd w:id="378"/>
    <w:bookmarkEnd w:id="379"/>
    <w:bookmarkEnd w:id="380"/>
    <w:bookmarkEnd w:id="381"/>
    <w:bookmarkEnd w:id="382"/>
    <w:bookmarkEnd w:id="383"/>
    <w:p>
      <w:pPr>
        <w:pStyle w:val="4"/>
        <w:snapToGrid/>
        <w:spacing w:before="80" w:line="240" w:lineRule="auto"/>
        <w:ind w:firstLine="643" w:firstLineChars="200"/>
        <w:rPr>
          <w:rFonts w:hint="eastAsia" w:ascii="宋体" w:hAnsi="宋体" w:eastAsia="宋体" w:cs="宋体"/>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389" w:name="_Toc16504"/>
      <w:bookmarkStart w:id="390" w:name="_Toc434504640"/>
      <w:bookmarkStart w:id="391" w:name="_Toc402391536"/>
      <w:bookmarkStart w:id="392" w:name="_Toc434504410"/>
    </w:p>
    <w:bookmarkEnd w:id="389"/>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393" w:name="_Toc2533"/>
      <w:bookmarkStart w:id="394" w:name="_Toc2444"/>
      <w:bookmarkStart w:id="395" w:name="_Toc12877"/>
      <w:r>
        <w:rPr>
          <w:rFonts w:hint="default" w:ascii="Times New Roman" w:hAnsi="Times New Roman" w:eastAsia="宋体" w:cs="Times New Roman"/>
          <w:bCs w:val="0"/>
          <w:color w:val="auto"/>
          <w:sz w:val="32"/>
          <w:highlight w:val="none"/>
        </w:rPr>
        <w:t>5.</w:t>
      </w:r>
      <w:r>
        <w:rPr>
          <w:rFonts w:hint="default" w:ascii="Times New Roman" w:hAnsi="Times New Roman" w:eastAsia="宋体" w:cs="Times New Roman"/>
          <w:bCs w:val="0"/>
          <w:color w:val="auto"/>
          <w:sz w:val="32"/>
          <w:highlight w:val="none"/>
          <w:lang w:val="en-US" w:eastAsia="zh-CN"/>
        </w:rPr>
        <w:t>4</w:t>
      </w:r>
      <w:r>
        <w:rPr>
          <w:rFonts w:hint="default" w:ascii="Times New Roman" w:hAnsi="Times New Roman" w:eastAsia="宋体" w:cs="Times New Roman"/>
          <w:bCs w:val="0"/>
          <w:color w:val="auto"/>
          <w:sz w:val="32"/>
          <w:highlight w:val="none"/>
        </w:rPr>
        <w:t>固体废物环境影响分析</w:t>
      </w:r>
      <w:bookmarkEnd w:id="384"/>
      <w:bookmarkEnd w:id="385"/>
      <w:bookmarkEnd w:id="386"/>
      <w:bookmarkEnd w:id="387"/>
      <w:bookmarkEnd w:id="388"/>
      <w:bookmarkEnd w:id="390"/>
      <w:bookmarkEnd w:id="391"/>
      <w:bookmarkEnd w:id="392"/>
      <w:r>
        <w:rPr>
          <w:rFonts w:hint="default" w:ascii="Times New Roman" w:hAnsi="Times New Roman" w:eastAsia="宋体" w:cs="Times New Roman"/>
          <w:bCs w:val="0"/>
          <w:color w:val="auto"/>
          <w:sz w:val="32"/>
          <w:highlight w:val="none"/>
        </w:rPr>
        <w:t>验证</w:t>
      </w:r>
      <w:bookmarkEnd w:id="393"/>
      <w:bookmarkEnd w:id="394"/>
      <w:bookmarkEnd w:id="395"/>
    </w:p>
    <w:p>
      <w:pPr>
        <w:spacing w:before="20" w:after="120" w:line="360" w:lineRule="auto"/>
        <w:ind w:firstLine="482" w:firstLineChars="200"/>
        <w:rPr>
          <w:rFonts w:hint="eastAsia" w:ascii="宋体" w:hAnsi="宋体" w:eastAsia="宋体" w:cs="宋体"/>
          <w:color w:val="auto"/>
          <w:sz w:val="24"/>
          <w:highlight w:val="none"/>
        </w:rPr>
      </w:pPr>
      <w:bookmarkStart w:id="396" w:name="_Toc103765442"/>
      <w:r>
        <w:rPr>
          <w:rFonts w:hint="eastAsia" w:ascii="宋体" w:hAnsi="宋体" w:eastAsia="宋体" w:cs="宋体"/>
          <w:b/>
          <w:bCs/>
          <w:color w:val="auto"/>
          <w:sz w:val="24"/>
          <w:szCs w:val="24"/>
          <w:highlight w:val="none"/>
        </w:rPr>
        <w:t>环评预测</w:t>
      </w:r>
      <w:r>
        <w:rPr>
          <w:rFonts w:hint="eastAsia" w:ascii="宋体" w:hAnsi="宋体" w:eastAsia="宋体" w:cs="宋体"/>
          <w:color w:val="auto"/>
          <w:sz w:val="24"/>
          <w:szCs w:val="24"/>
          <w:highlight w:val="none"/>
        </w:rPr>
        <w:t>：建设项目</w:t>
      </w:r>
      <w:r>
        <w:rPr>
          <w:rFonts w:hint="eastAsia" w:ascii="宋体" w:hAnsi="宋体" w:eastAsia="宋体" w:cs="宋体"/>
          <w:color w:val="auto"/>
          <w:sz w:val="24"/>
          <w:szCs w:val="24"/>
          <w:highlight w:val="none"/>
          <w:lang w:val="en-US" w:eastAsia="zh-CN"/>
        </w:rPr>
        <w:t>尾矿渣全部贮存在尾矿库;废石用于修建尾矿坝和道路</w:t>
      </w:r>
      <w:r>
        <w:rPr>
          <w:rFonts w:hint="eastAsia" w:ascii="宋体" w:hAnsi="宋体" w:eastAsia="宋体" w:cs="宋体"/>
          <w:color w:val="auto"/>
          <w:sz w:val="24"/>
          <w:szCs w:val="24"/>
          <w:highlight w:val="none"/>
        </w:rPr>
        <w:t>，生活垃圾由环卫部门定期清运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对环境影响不大。</w:t>
      </w:r>
    </w:p>
    <w:p>
      <w:pPr>
        <w:pStyle w:val="109"/>
        <w:widowControl w:val="0"/>
        <w:wordWrap/>
        <w:adjustRightInd/>
        <w:snapToGrid/>
        <w:spacing w:after="0"/>
        <w:ind w:left="0" w:leftChars="0" w:firstLine="48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sz w:val="24"/>
          <w:szCs w:val="24"/>
          <w:highlight w:val="none"/>
        </w:rPr>
        <w:t>实际情况</w:t>
      </w:r>
      <w:r>
        <w:rPr>
          <w:rFonts w:hint="eastAsia" w:ascii="宋体" w:hAnsi="宋体" w:eastAsia="宋体" w:cs="宋体"/>
          <w:color w:val="auto"/>
          <w:sz w:val="24"/>
          <w:szCs w:val="24"/>
          <w:highlight w:val="none"/>
        </w:rPr>
        <w:t>：建设项目</w:t>
      </w:r>
      <w:r>
        <w:rPr>
          <w:rFonts w:hint="eastAsia" w:ascii="宋体" w:hAnsi="宋体" w:eastAsia="宋体" w:cs="宋体"/>
          <w:color w:val="auto"/>
          <w:sz w:val="24"/>
          <w:szCs w:val="24"/>
          <w:highlight w:val="none"/>
          <w:lang w:val="en-US" w:eastAsia="zh-CN"/>
        </w:rPr>
        <w:t>尾矿渣经尾矿干排设施脱水处理后，与废石一同即产即清，作为建筑材料外售（由于尾矿库服务年限仅为1.5年，尾矿库达到服务年限后厂区设置尾矿干排设施，可依托）</w:t>
      </w:r>
      <w:r>
        <w:rPr>
          <w:rFonts w:hint="eastAsia" w:ascii="宋体" w:hAnsi="宋体" w:eastAsia="宋体" w:cs="宋体"/>
          <w:color w:val="auto"/>
          <w:sz w:val="24"/>
          <w:szCs w:val="24"/>
          <w:highlight w:val="none"/>
        </w:rPr>
        <w:t>，生活垃圾由环卫部门定期清运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设备维护过程中产生的废机油、废机油桶暂存于危废贮存点（新建）内，定期交由有资质单位进行处置。</w:t>
      </w:r>
      <w:r>
        <w:rPr>
          <w:rFonts w:hint="eastAsia" w:ascii="宋体" w:hAnsi="宋体" w:eastAsia="宋体" w:cs="宋体"/>
          <w:color w:val="auto"/>
          <w:sz w:val="24"/>
          <w:szCs w:val="24"/>
          <w:highlight w:val="none"/>
        </w:rPr>
        <w:t>对环境影响不大。</w:t>
      </w:r>
    </w:p>
    <w:p>
      <w:pPr>
        <w:pStyle w:val="109"/>
        <w:widowControl w:val="0"/>
        <w:wordWrap/>
        <w:adjustRightInd/>
        <w:snapToGrid/>
        <w:spacing w:after="0"/>
        <w:ind w:left="0" w:leftChars="0" w:firstLine="480"/>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b/>
          <w:bCs/>
          <w:color w:val="auto"/>
          <w:kern w:val="0"/>
          <w:sz w:val="24"/>
          <w:szCs w:val="24"/>
          <w:highlight w:val="none"/>
          <w:lang w:eastAsia="zh-CN"/>
        </w:rPr>
        <w:t>小结：</w:t>
      </w:r>
      <w:r>
        <w:rPr>
          <w:rFonts w:hint="eastAsia" w:ascii="宋体" w:hAnsi="宋体" w:eastAsia="宋体" w:cs="宋体"/>
          <w:b w:val="0"/>
          <w:bCs w:val="0"/>
          <w:color w:val="auto"/>
          <w:kern w:val="2"/>
          <w:sz w:val="24"/>
          <w:szCs w:val="24"/>
          <w:highlight w:val="none"/>
        </w:rPr>
        <w:t>根据前文分析，项目固体废物均能够得到妥善处置，未对周围环境产生不良的影响。</w:t>
      </w:r>
    </w:p>
    <w:p>
      <w:pPr>
        <w:adjustRightInd w:val="0"/>
        <w:spacing w:before="20" w:after="120" w:line="360" w:lineRule="auto"/>
        <w:ind w:firstLine="480" w:firstLineChars="200"/>
        <w:rPr>
          <w:rFonts w:hint="default" w:ascii="Times New Roman" w:hAnsi="Times New Roman" w:eastAsia="宋体" w:cs="Times New Roman"/>
          <w:color w:val="auto"/>
          <w:sz w:val="24"/>
          <w:highlight w:val="none"/>
        </w:rPr>
      </w:pPr>
    </w:p>
    <w:p>
      <w:pPr>
        <w:pStyle w:val="17"/>
        <w:spacing w:before="20" w:line="360" w:lineRule="auto"/>
        <w:ind w:firstLine="480" w:firstLineChars="200"/>
        <w:rPr>
          <w:rFonts w:hint="default" w:ascii="Times New Roman" w:hAnsi="Times New Roman" w:eastAsia="宋体" w:cs="Times New Roman"/>
          <w:color w:val="auto"/>
          <w:sz w:val="24"/>
          <w:highlight w:val="none"/>
        </w:rPr>
      </w:pPr>
    </w:p>
    <w:bookmarkEnd w:id="348"/>
    <w:bookmarkEnd w:id="349"/>
    <w:bookmarkEnd w:id="350"/>
    <w:bookmarkEnd w:id="396"/>
    <w:p>
      <w:pPr>
        <w:spacing w:before="20" w:after="120" w:line="360" w:lineRule="auto"/>
        <w:ind w:firstLine="480" w:firstLineChars="200"/>
        <w:jc w:val="left"/>
        <w:rPr>
          <w:rFonts w:hint="default" w:ascii="Times New Roman" w:hAnsi="Times New Roman" w:eastAsia="宋体" w:cs="Times New Roman"/>
          <w:color w:val="auto"/>
          <w:sz w:val="24"/>
          <w:highlight w:val="none"/>
        </w:rPr>
      </w:pPr>
      <w:bookmarkStart w:id="397" w:name="_Toc402391547"/>
      <w:bookmarkStart w:id="398" w:name="_Toc434504642"/>
      <w:bookmarkStart w:id="399" w:name="_Toc338169213"/>
      <w:bookmarkStart w:id="400" w:name="_Toc344215981"/>
      <w:bookmarkStart w:id="401" w:name="_Toc434504412"/>
      <w:bookmarkStart w:id="402" w:name="_Toc344215988"/>
      <w:bookmarkStart w:id="403" w:name="_Toc338169220"/>
      <w:bookmarkStart w:id="404" w:name="_Toc283902346"/>
      <w:bookmarkStart w:id="405" w:name="_Toc402391558"/>
    </w:p>
    <w:p>
      <w:pPr>
        <w:pStyle w:val="93"/>
        <w:snapToGrid/>
        <w:spacing w:before="20" w:after="120"/>
        <w:rPr>
          <w:rFonts w:hint="default" w:ascii="Times New Roman" w:hAnsi="Times New Roman" w:eastAsia="宋体" w:cs="Times New Roman"/>
          <w:color w:val="auto"/>
          <w:sz w:val="24"/>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pStyle w:val="93"/>
        <w:keepNext/>
        <w:keepLines/>
        <w:widowControl w:val="0"/>
        <w:wordWrap/>
        <w:adjustRightInd/>
        <w:snapToGrid/>
        <w:spacing w:before="320" w:after="40" w:line="240" w:lineRule="auto"/>
        <w:textAlignment w:val="auto"/>
        <w:rPr>
          <w:rFonts w:hint="default" w:ascii="Times New Roman" w:hAnsi="Times New Roman" w:eastAsia="宋体" w:cs="Times New Roman"/>
          <w:bCs w:val="0"/>
          <w:color w:val="auto"/>
          <w:sz w:val="36"/>
          <w:szCs w:val="30"/>
          <w:highlight w:val="none"/>
        </w:rPr>
      </w:pPr>
      <w:bookmarkStart w:id="406" w:name="_Toc27618"/>
      <w:bookmarkStart w:id="407" w:name="_Toc25962"/>
      <w:bookmarkStart w:id="408" w:name="_Toc6958"/>
      <w:r>
        <w:rPr>
          <w:rFonts w:hint="default" w:ascii="Times New Roman" w:hAnsi="Times New Roman" w:eastAsia="宋体" w:cs="Times New Roman"/>
          <w:bCs w:val="0"/>
          <w:color w:val="auto"/>
          <w:sz w:val="36"/>
          <w:highlight w:val="none"/>
        </w:rPr>
        <w:t>第六章 环境治理措施有效性评估</w:t>
      </w:r>
      <w:bookmarkEnd w:id="397"/>
      <w:bookmarkEnd w:id="398"/>
      <w:bookmarkEnd w:id="399"/>
      <w:bookmarkEnd w:id="400"/>
      <w:bookmarkEnd w:id="401"/>
      <w:bookmarkEnd w:id="406"/>
      <w:bookmarkEnd w:id="407"/>
      <w:bookmarkEnd w:id="408"/>
    </w:p>
    <w:p>
      <w:pPr>
        <w:widowControl w:val="0"/>
        <w:wordWrap/>
        <w:adjustRightInd/>
        <w:snapToGrid/>
        <w:spacing w:before="20" w:after="120" w:line="360" w:lineRule="auto"/>
        <w:ind w:firstLine="360" w:firstLineChars="200"/>
        <w:textAlignment w:val="auto"/>
        <w:rPr>
          <w:rFonts w:hint="default" w:ascii="Times New Roman" w:hAnsi="Times New Roman" w:eastAsia="宋体" w:cs="Times New Roman"/>
          <w:color w:val="auto"/>
          <w:sz w:val="18"/>
          <w:szCs w:val="18"/>
          <w:highlight w:val="none"/>
        </w:rPr>
      </w:pPr>
      <w:bookmarkStart w:id="409" w:name="_Toc102390309"/>
      <w:bookmarkStart w:id="410" w:name="_Toc136518117"/>
      <w:bookmarkStart w:id="411" w:name="_Toc102365075"/>
      <w:bookmarkStart w:id="412" w:name="_Toc118651097"/>
    </w:p>
    <w:p>
      <w:pPr>
        <w:widowControl w:val="0"/>
        <w:wordWrap/>
        <w:adjustRightInd/>
        <w:snapToGrid/>
        <w:spacing w:before="20" w:after="120"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本次评价</w:t>
      </w:r>
      <w:r>
        <w:rPr>
          <w:rFonts w:hint="default" w:ascii="Times New Roman" w:hAnsi="Times New Roman" w:eastAsia="宋体" w:cs="Times New Roman"/>
          <w:color w:val="auto"/>
          <w:sz w:val="24"/>
          <w:highlight w:val="none"/>
        </w:rPr>
        <w:t>根据建设单位的实际情况，对项目</w:t>
      </w:r>
      <w:r>
        <w:rPr>
          <w:rFonts w:hint="default" w:ascii="Times New Roman" w:hAnsi="Times New Roman" w:eastAsia="宋体" w:cs="Times New Roman"/>
          <w:color w:val="auto"/>
          <w:sz w:val="24"/>
          <w:highlight w:val="none"/>
          <w:lang w:eastAsia="zh-CN"/>
        </w:rPr>
        <w:t>采</w:t>
      </w:r>
      <w:r>
        <w:rPr>
          <w:rFonts w:hint="default" w:ascii="Times New Roman" w:hAnsi="Times New Roman" w:eastAsia="宋体" w:cs="Times New Roman"/>
          <w:color w:val="auto"/>
          <w:sz w:val="24"/>
          <w:highlight w:val="none"/>
        </w:rPr>
        <w:t>取的废水处理措、废气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噪声、固体废物处置的办法进行可行性分析。</w:t>
      </w:r>
    </w:p>
    <w:bookmarkEnd w:id="409"/>
    <w:bookmarkEnd w:id="410"/>
    <w:bookmarkEnd w:id="411"/>
    <w:bookmarkEnd w:id="412"/>
    <w:p>
      <w:pPr>
        <w:pStyle w:val="4"/>
        <w:keepNext/>
        <w:keepLines/>
        <w:widowControl w:val="0"/>
        <w:wordWrap/>
        <w:adjustRightInd w:val="0"/>
        <w:snapToGrid/>
        <w:spacing w:before="80" w:line="240" w:lineRule="auto"/>
        <w:ind w:firstLine="643" w:firstLineChars="200"/>
        <w:textAlignment w:val="auto"/>
        <w:rPr>
          <w:rFonts w:hint="default" w:ascii="Times New Roman" w:hAnsi="Times New Roman" w:eastAsia="宋体" w:cs="Times New Roman"/>
          <w:bCs w:val="0"/>
          <w:color w:val="auto"/>
          <w:sz w:val="32"/>
          <w:highlight w:val="none"/>
        </w:rPr>
      </w:pPr>
      <w:bookmarkStart w:id="413" w:name="_Toc434504413"/>
      <w:bookmarkStart w:id="414" w:name="_Toc402391548"/>
      <w:bookmarkStart w:id="415" w:name="_Toc257820219"/>
      <w:bookmarkStart w:id="416" w:name="_Toc434504643"/>
      <w:bookmarkStart w:id="417" w:name="_Toc283902341"/>
      <w:bookmarkStart w:id="418" w:name="_Toc344215982"/>
      <w:bookmarkStart w:id="419" w:name="_Toc338169214"/>
      <w:bookmarkStart w:id="420" w:name="_Toc912"/>
      <w:bookmarkStart w:id="421" w:name="_Toc27632"/>
      <w:bookmarkStart w:id="422" w:name="_Toc1130"/>
      <w:r>
        <w:rPr>
          <w:rFonts w:hint="default" w:ascii="Times New Roman" w:hAnsi="Times New Roman" w:eastAsia="宋体" w:cs="Times New Roman"/>
          <w:bCs w:val="0"/>
          <w:color w:val="auto"/>
          <w:sz w:val="32"/>
          <w:highlight w:val="none"/>
        </w:rPr>
        <w:t>6.1水污染防治措施的</w:t>
      </w:r>
      <w:bookmarkEnd w:id="413"/>
      <w:bookmarkEnd w:id="414"/>
      <w:bookmarkEnd w:id="415"/>
      <w:bookmarkEnd w:id="416"/>
      <w:bookmarkEnd w:id="417"/>
      <w:bookmarkEnd w:id="418"/>
      <w:bookmarkEnd w:id="419"/>
      <w:r>
        <w:rPr>
          <w:rFonts w:hint="default" w:ascii="Times New Roman" w:hAnsi="Times New Roman" w:eastAsia="宋体" w:cs="Times New Roman"/>
          <w:bCs w:val="0"/>
          <w:color w:val="auto"/>
          <w:sz w:val="32"/>
          <w:highlight w:val="none"/>
        </w:rPr>
        <w:t>可行性论述</w:t>
      </w:r>
      <w:bookmarkEnd w:id="420"/>
      <w:bookmarkEnd w:id="421"/>
      <w:bookmarkEnd w:id="422"/>
    </w:p>
    <w:p>
      <w:pPr>
        <w:widowControl w:val="0"/>
        <w:wordWrap/>
        <w:adjustRightInd/>
        <w:snapToGrid/>
        <w:spacing w:before="20" w:after="12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项目产生的主要废水是员工生活</w:t>
      </w:r>
      <w:r>
        <w:rPr>
          <w:rFonts w:hint="eastAsia" w:ascii="宋体" w:hAnsi="宋体" w:eastAsia="宋体" w:cs="宋体"/>
          <w:color w:val="auto"/>
          <w:sz w:val="24"/>
          <w:highlight w:val="none"/>
          <w:lang w:val="en-US" w:eastAsia="zh-CN"/>
        </w:rPr>
        <w:t>污</w:t>
      </w:r>
      <w:r>
        <w:rPr>
          <w:rFonts w:hint="eastAsia" w:ascii="宋体" w:hAnsi="宋体" w:eastAsia="宋体" w:cs="宋体"/>
          <w:color w:val="auto"/>
          <w:sz w:val="24"/>
          <w:highlight w:val="none"/>
          <w:lang w:eastAsia="zh-CN"/>
        </w:rPr>
        <w:t>水</w:t>
      </w:r>
      <w:r>
        <w:rPr>
          <w:rFonts w:hint="eastAsia" w:ascii="宋体" w:hAnsi="宋体" w:eastAsia="宋体" w:cs="宋体"/>
          <w:color w:val="auto"/>
          <w:sz w:val="24"/>
          <w:highlight w:val="none"/>
          <w:lang w:val="en-US" w:eastAsia="zh-CN"/>
        </w:rPr>
        <w:t>以及选矿生产废水、洗砂废水、压滤废水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其中</w:t>
      </w:r>
      <w:r>
        <w:rPr>
          <w:rFonts w:hint="eastAsia" w:ascii="宋体" w:hAnsi="宋体" w:eastAsia="宋体" w:cs="宋体"/>
          <w:color w:val="auto"/>
          <w:sz w:val="24"/>
          <w:highlight w:val="none"/>
          <w:lang w:eastAsia="zh-CN"/>
        </w:rPr>
        <w:t>选矿生产废水、洗砂废水、</w:t>
      </w:r>
      <w:r>
        <w:rPr>
          <w:rFonts w:hint="eastAsia" w:ascii="宋体" w:hAnsi="宋体" w:eastAsia="宋体" w:cs="宋体"/>
          <w:color w:val="auto"/>
          <w:sz w:val="24"/>
          <w:highlight w:val="none"/>
          <w:lang w:val="en-US" w:eastAsia="zh-CN"/>
        </w:rPr>
        <w:t>压滤废水</w:t>
      </w:r>
      <w:r>
        <w:rPr>
          <w:rFonts w:hint="eastAsia" w:ascii="宋体" w:hAnsi="宋体" w:eastAsia="宋体" w:cs="宋体"/>
          <w:color w:val="auto"/>
          <w:sz w:val="24"/>
          <w:highlight w:val="none"/>
          <w:lang w:eastAsia="zh-CN"/>
        </w:rPr>
        <w:t>经处理后回用于生产循环使用，不外排，厂区生活污水排入旱厕，定期清掏做生物堆肥处理，不外排。</w:t>
      </w:r>
      <w:r>
        <w:rPr>
          <w:rFonts w:hint="eastAsia" w:ascii="宋体" w:hAnsi="宋体" w:eastAsia="宋体" w:cs="宋体"/>
          <w:color w:val="auto"/>
          <w:sz w:val="24"/>
          <w:highlight w:val="none"/>
          <w:lang w:val="en-US" w:eastAsia="zh-CN"/>
        </w:rPr>
        <w:t>综上厂区废水均不外排</w:t>
      </w:r>
      <w:r>
        <w:rPr>
          <w:rFonts w:hint="eastAsia" w:ascii="宋体" w:hAnsi="宋体" w:eastAsia="宋体" w:cs="宋体"/>
          <w:color w:val="auto"/>
          <w:sz w:val="24"/>
          <w:highlight w:val="none"/>
          <w:lang w:eastAsia="zh-CN"/>
        </w:rPr>
        <w:t>。</w:t>
      </w:r>
    </w:p>
    <w:p>
      <w:pPr>
        <w:widowControl w:val="0"/>
        <w:wordWrap/>
        <w:adjustRightInd/>
        <w:snapToGrid/>
        <w:spacing w:before="20" w:after="12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综上所述，本项目的废水经采取上述治理措施处理后，</w:t>
      </w:r>
      <w:r>
        <w:rPr>
          <w:rFonts w:hint="eastAsia" w:ascii="宋体" w:hAnsi="宋体" w:eastAsia="宋体" w:cs="宋体"/>
          <w:color w:val="auto"/>
          <w:sz w:val="24"/>
          <w:highlight w:val="none"/>
          <w:lang w:val="en-US" w:eastAsia="zh-CN"/>
        </w:rPr>
        <w:t>不外排</w:t>
      </w:r>
      <w:r>
        <w:rPr>
          <w:rFonts w:hint="eastAsia" w:ascii="宋体" w:hAnsi="宋体" w:eastAsia="宋体" w:cs="宋体"/>
          <w:color w:val="auto"/>
          <w:sz w:val="24"/>
          <w:highlight w:val="none"/>
          <w:lang w:eastAsia="zh-CN"/>
        </w:rPr>
        <w:t>，可以认为本项目采取的废水治理措施在技术是可行的。</w:t>
      </w:r>
    </w:p>
    <w:p>
      <w:pPr>
        <w:widowControl w:val="0"/>
        <w:wordWrap/>
        <w:adjustRightInd/>
        <w:snapToGrid/>
        <w:spacing w:before="20" w:after="120" w:line="360" w:lineRule="auto"/>
        <w:ind w:firstLine="480" w:firstLineChars="200"/>
        <w:textAlignment w:val="auto"/>
        <w:rPr>
          <w:rFonts w:hint="eastAsia" w:ascii="宋体" w:hAnsi="宋体" w:eastAsia="宋体" w:cs="宋体"/>
          <w:color w:val="auto"/>
          <w:sz w:val="24"/>
          <w:highlight w:val="none"/>
          <w:lang w:eastAsia="zh-CN"/>
        </w:rPr>
        <w:sectPr>
          <w:headerReference r:id="rId11" w:type="default"/>
          <w:footerReference r:id="rId12" w:type="default"/>
          <w:footerReference r:id="rId13" w:type="even"/>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423" w:name="_Toc402391551"/>
      <w:bookmarkStart w:id="424" w:name="_Toc344215983"/>
      <w:bookmarkStart w:id="425" w:name="_Toc434504416"/>
      <w:bookmarkStart w:id="426" w:name="_Toc23109"/>
      <w:bookmarkStart w:id="427" w:name="_Toc434504646"/>
      <w:bookmarkStart w:id="428" w:name="_Toc283902342"/>
      <w:bookmarkStart w:id="429" w:name="_Toc257820220"/>
      <w:bookmarkStart w:id="430" w:name="_Toc338169215"/>
    </w:p>
    <w:p>
      <w:pPr>
        <w:pStyle w:val="4"/>
        <w:keepNext/>
        <w:keepLines/>
        <w:widowControl w:val="0"/>
        <w:wordWrap/>
        <w:adjustRightInd w:val="0"/>
        <w:snapToGrid/>
        <w:spacing w:before="80" w:line="240" w:lineRule="auto"/>
        <w:ind w:firstLine="643" w:firstLineChars="200"/>
        <w:textAlignment w:val="auto"/>
        <w:rPr>
          <w:rFonts w:hint="default" w:ascii="Times New Roman" w:hAnsi="Times New Roman" w:eastAsia="宋体" w:cs="Times New Roman"/>
          <w:bCs w:val="0"/>
          <w:color w:val="auto"/>
          <w:sz w:val="32"/>
          <w:highlight w:val="none"/>
        </w:rPr>
      </w:pPr>
      <w:bookmarkStart w:id="431" w:name="_Toc21130"/>
      <w:bookmarkStart w:id="432" w:name="_Toc9959"/>
      <w:r>
        <w:rPr>
          <w:rFonts w:hint="default" w:ascii="Times New Roman" w:hAnsi="Times New Roman" w:eastAsia="宋体" w:cs="Times New Roman"/>
          <w:bCs w:val="0"/>
          <w:color w:val="auto"/>
          <w:sz w:val="32"/>
          <w:highlight w:val="none"/>
        </w:rPr>
        <w:t>6.2大气污染防治措施的可行性论述</w:t>
      </w:r>
      <w:bookmarkEnd w:id="423"/>
      <w:bookmarkEnd w:id="424"/>
      <w:bookmarkEnd w:id="425"/>
      <w:bookmarkEnd w:id="426"/>
      <w:bookmarkEnd w:id="427"/>
      <w:bookmarkEnd w:id="428"/>
      <w:bookmarkEnd w:id="429"/>
      <w:bookmarkEnd w:id="430"/>
      <w:bookmarkEnd w:id="431"/>
      <w:bookmarkEnd w:id="432"/>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highlight w:val="none"/>
          <w:lang w:eastAsia="zh-CN"/>
        </w:rPr>
      </w:pPr>
      <w:r>
        <w:rPr>
          <w:rFonts w:hint="default" w:ascii="宋体" w:hAnsi="宋体" w:eastAsia="宋体" w:cs="宋体"/>
          <w:color w:val="auto"/>
          <w:sz w:val="24"/>
          <w:highlight w:val="none"/>
          <w:lang w:eastAsia="zh-CN"/>
        </w:rPr>
        <w:t>项目</w:t>
      </w:r>
      <w:r>
        <w:rPr>
          <w:rFonts w:hint="default" w:ascii="宋体" w:hAnsi="宋体" w:eastAsia="宋体" w:cs="宋体"/>
          <w:color w:val="auto"/>
          <w:sz w:val="24"/>
          <w:highlight w:val="none"/>
          <w:lang w:val="en-US" w:eastAsia="zh-CN"/>
        </w:rPr>
        <w:t>破碎、球磨</w:t>
      </w:r>
      <w:r>
        <w:rPr>
          <w:rFonts w:hint="default" w:ascii="宋体" w:hAnsi="宋体" w:eastAsia="宋体" w:cs="宋体"/>
          <w:color w:val="auto"/>
          <w:sz w:val="24"/>
          <w:highlight w:val="none"/>
          <w:lang w:eastAsia="zh-CN"/>
        </w:rPr>
        <w:t>、</w:t>
      </w:r>
      <w:r>
        <w:rPr>
          <w:rFonts w:hint="default" w:ascii="宋体" w:hAnsi="宋体" w:eastAsia="宋体" w:cs="宋体"/>
          <w:color w:val="auto"/>
          <w:sz w:val="24"/>
          <w:highlight w:val="none"/>
          <w:lang w:val="en-US" w:eastAsia="zh-CN"/>
        </w:rPr>
        <w:t>原料储存以及入料</w:t>
      </w:r>
      <w:r>
        <w:rPr>
          <w:rFonts w:hint="default" w:ascii="宋体" w:hAnsi="宋体" w:eastAsia="宋体" w:cs="宋体"/>
          <w:color w:val="auto"/>
          <w:sz w:val="24"/>
          <w:highlight w:val="none"/>
          <w:lang w:eastAsia="zh-CN"/>
        </w:rPr>
        <w:t>过程中有</w:t>
      </w:r>
      <w:r>
        <w:rPr>
          <w:rFonts w:hint="default" w:ascii="宋体" w:hAnsi="宋体" w:eastAsia="宋体" w:cs="宋体"/>
          <w:color w:val="auto"/>
          <w:sz w:val="24"/>
          <w:highlight w:val="none"/>
          <w:lang w:val="en-US" w:eastAsia="zh-CN"/>
        </w:rPr>
        <w:t>颗粒物</w:t>
      </w:r>
      <w:r>
        <w:rPr>
          <w:rFonts w:hint="default" w:ascii="宋体" w:hAnsi="宋体" w:eastAsia="宋体" w:cs="宋体"/>
          <w:color w:val="auto"/>
          <w:sz w:val="24"/>
          <w:highlight w:val="none"/>
          <w:lang w:eastAsia="zh-CN"/>
        </w:rPr>
        <w:t>产生，设置封闭仓库及洒水抑尘设施，</w:t>
      </w:r>
      <w:r>
        <w:rPr>
          <w:rFonts w:hint="default" w:ascii="宋体" w:hAnsi="宋体" w:eastAsia="宋体" w:cs="宋体"/>
          <w:color w:val="auto"/>
          <w:sz w:val="24"/>
          <w:highlight w:val="none"/>
          <w:lang w:val="en-US" w:eastAsia="zh-CN"/>
        </w:rPr>
        <w:t>破碎、球磨</w:t>
      </w:r>
      <w:r>
        <w:rPr>
          <w:rFonts w:hint="default" w:ascii="宋体" w:hAnsi="宋体" w:eastAsia="宋体" w:cs="宋体"/>
          <w:color w:val="auto"/>
          <w:sz w:val="24"/>
          <w:highlight w:val="none"/>
          <w:lang w:eastAsia="zh-CN"/>
        </w:rPr>
        <w:t>收集的粉尘经布袋除尘器</w:t>
      </w:r>
      <w:r>
        <w:rPr>
          <w:rFonts w:hint="default" w:ascii="宋体" w:hAnsi="宋体" w:eastAsia="宋体" w:cs="宋体"/>
          <w:color w:val="auto"/>
          <w:sz w:val="24"/>
          <w:highlight w:val="none"/>
          <w:lang w:val="en-US" w:eastAsia="zh-CN"/>
        </w:rPr>
        <w:t>处理后</w:t>
      </w:r>
      <w:r>
        <w:rPr>
          <w:rFonts w:hint="default" w:ascii="宋体" w:hAnsi="宋体" w:eastAsia="宋体" w:cs="宋体"/>
          <w:color w:val="auto"/>
          <w:sz w:val="24"/>
          <w:highlight w:val="none"/>
          <w:lang w:eastAsia="zh-CN"/>
        </w:rPr>
        <w:t>引至15m高排气筒排放。</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highlight w:val="none"/>
          <w:lang w:eastAsia="zh-CN"/>
        </w:rPr>
      </w:pPr>
      <w:r>
        <w:rPr>
          <w:rFonts w:hint="default" w:ascii="宋体" w:hAnsi="宋体" w:eastAsia="宋体" w:cs="宋体"/>
          <w:color w:val="auto"/>
          <w:sz w:val="24"/>
          <w:highlight w:val="none"/>
          <w:lang w:eastAsia="zh-CN"/>
        </w:rPr>
        <w:t>根据辽宁创宁生态环境科技有限公司（检测报告编号：</w:t>
      </w:r>
      <w:r>
        <w:rPr>
          <w:rFonts w:hint="default" w:ascii="宋体" w:hAnsi="宋体" w:eastAsia="宋体" w:cs="宋体"/>
          <w:color w:val="auto"/>
          <w:sz w:val="24"/>
          <w:highlight w:val="none"/>
          <w:lang w:val="en-US" w:eastAsia="zh-CN"/>
        </w:rPr>
        <w:t>CN</w:t>
      </w:r>
      <w:r>
        <w:rPr>
          <w:rFonts w:hint="default" w:ascii="宋体" w:hAnsi="宋体" w:eastAsia="宋体" w:cs="宋体"/>
          <w:color w:val="auto"/>
          <w:sz w:val="24"/>
          <w:highlight w:val="none"/>
          <w:lang w:eastAsia="zh-CN"/>
        </w:rPr>
        <w:t xml:space="preserve">HJ- </w:t>
      </w:r>
      <w:r>
        <w:rPr>
          <w:rFonts w:hint="default" w:ascii="宋体" w:hAnsi="宋体" w:eastAsia="宋体" w:cs="宋体"/>
          <w:color w:val="auto"/>
          <w:sz w:val="24"/>
          <w:highlight w:val="none"/>
          <w:lang w:val="en-US" w:eastAsia="zh-CN"/>
        </w:rPr>
        <w:t>HP</w:t>
      </w:r>
      <w:r>
        <w:rPr>
          <w:rFonts w:hint="default" w:ascii="宋体" w:hAnsi="宋体" w:eastAsia="宋体" w:cs="宋体"/>
          <w:color w:val="auto"/>
          <w:sz w:val="24"/>
          <w:highlight w:val="none"/>
          <w:lang w:eastAsia="zh-CN"/>
        </w:rPr>
        <w:t xml:space="preserve">- </w:t>
      </w:r>
      <w:r>
        <w:rPr>
          <w:rFonts w:hint="default" w:ascii="宋体" w:hAnsi="宋体" w:eastAsia="宋体" w:cs="宋体"/>
          <w:color w:val="auto"/>
          <w:sz w:val="24"/>
          <w:highlight w:val="none"/>
          <w:lang w:val="en-US" w:eastAsia="zh-CN"/>
        </w:rPr>
        <w:t>260126</w:t>
      </w:r>
      <w:r>
        <w:rPr>
          <w:rFonts w:hint="default" w:ascii="宋体" w:hAnsi="宋体" w:eastAsia="宋体" w:cs="宋体"/>
          <w:color w:val="auto"/>
          <w:sz w:val="24"/>
          <w:highlight w:val="none"/>
          <w:lang w:eastAsia="zh-CN"/>
        </w:rPr>
        <w:t>）对企业厂界颗粒物</w:t>
      </w:r>
      <w:r>
        <w:rPr>
          <w:rFonts w:hint="default" w:ascii="宋体" w:hAnsi="宋体" w:eastAsia="宋体" w:cs="宋体"/>
          <w:color w:val="auto"/>
          <w:sz w:val="24"/>
          <w:highlight w:val="none"/>
          <w:lang w:val="en-US" w:eastAsia="zh-CN"/>
        </w:rPr>
        <w:t>以及有组织颗粒物</w:t>
      </w:r>
      <w:r>
        <w:rPr>
          <w:rFonts w:hint="default" w:ascii="宋体" w:hAnsi="宋体" w:eastAsia="宋体" w:cs="宋体"/>
          <w:color w:val="auto"/>
          <w:sz w:val="24"/>
          <w:highlight w:val="none"/>
          <w:lang w:eastAsia="zh-CN"/>
        </w:rPr>
        <w:t>监测结果，</w:t>
      </w:r>
      <w:r>
        <w:rPr>
          <w:rFonts w:hint="default" w:ascii="宋体" w:hAnsi="宋体" w:eastAsia="宋体" w:cs="宋体"/>
          <w:color w:val="auto"/>
          <w:sz w:val="24"/>
          <w:highlight w:val="none"/>
          <w:lang w:val="en-US" w:eastAsia="zh-CN"/>
        </w:rPr>
        <w:t>厂</w:t>
      </w:r>
      <w:r>
        <w:rPr>
          <w:rFonts w:hint="default" w:ascii="宋体" w:hAnsi="宋体" w:eastAsia="宋体" w:cs="宋体"/>
          <w:color w:val="auto"/>
          <w:sz w:val="24"/>
          <w:highlight w:val="none"/>
          <w:lang w:eastAsia="zh-CN"/>
        </w:rPr>
        <w:t>区边界无组织排放颗粒物及</w:t>
      </w:r>
      <w:r>
        <w:rPr>
          <w:rFonts w:hint="default" w:ascii="宋体" w:hAnsi="宋体" w:eastAsia="宋体" w:cs="宋体"/>
          <w:color w:val="auto"/>
          <w:sz w:val="24"/>
          <w:highlight w:val="none"/>
          <w:lang w:val="en-US" w:eastAsia="zh-CN"/>
        </w:rPr>
        <w:t>有组织颗粒物</w:t>
      </w:r>
      <w:r>
        <w:rPr>
          <w:rFonts w:hint="default" w:ascii="宋体" w:hAnsi="宋体" w:eastAsia="宋体" w:cs="宋体"/>
          <w:color w:val="auto"/>
          <w:sz w:val="24"/>
          <w:highlight w:val="none"/>
          <w:lang w:eastAsia="zh-CN"/>
        </w:rPr>
        <w:t>满足《铁矿采选工业污染物排放标准》（GB28661-2012）标准。</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highlight w:val="none"/>
          <w:lang w:eastAsia="zh-CN"/>
        </w:rPr>
      </w:pPr>
      <w:r>
        <w:rPr>
          <w:rFonts w:hint="default" w:ascii="宋体" w:hAnsi="宋体" w:eastAsia="宋体" w:cs="宋体"/>
          <w:color w:val="auto"/>
          <w:sz w:val="24"/>
          <w:highlight w:val="none"/>
          <w:lang w:eastAsia="zh-CN"/>
        </w:rPr>
        <w:t>因此，本项目所采用废气治理措施从技术上是可行的。</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highlight w:val="none"/>
          <w:lang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433" w:name="_Toc257820221"/>
      <w:bookmarkStart w:id="434" w:name="_Toc434504649"/>
      <w:bookmarkStart w:id="435" w:name="_Toc344215984"/>
      <w:bookmarkStart w:id="436" w:name="_Toc14554"/>
      <w:bookmarkStart w:id="437" w:name="_Toc402391554"/>
      <w:bookmarkStart w:id="438" w:name="_Toc338169216"/>
      <w:bookmarkStart w:id="439" w:name="_Toc434504419"/>
      <w:bookmarkStart w:id="440" w:name="_Toc283902343"/>
    </w:p>
    <w:p>
      <w:pPr>
        <w:pStyle w:val="4"/>
        <w:keepNext/>
        <w:keepLines/>
        <w:widowControl w:val="0"/>
        <w:wordWrap/>
        <w:adjustRightInd w:val="0"/>
        <w:snapToGrid/>
        <w:spacing w:before="80" w:line="240" w:lineRule="auto"/>
        <w:ind w:firstLine="643" w:firstLineChars="200"/>
        <w:textAlignment w:val="auto"/>
        <w:rPr>
          <w:rFonts w:hint="default" w:ascii="Times New Roman" w:hAnsi="Times New Roman" w:eastAsia="宋体" w:cs="Times New Roman"/>
          <w:bCs w:val="0"/>
          <w:color w:val="auto"/>
          <w:sz w:val="32"/>
          <w:highlight w:val="none"/>
        </w:rPr>
      </w:pPr>
      <w:bookmarkStart w:id="441" w:name="_Toc29594"/>
      <w:bookmarkStart w:id="442" w:name="_Toc10847"/>
      <w:r>
        <w:rPr>
          <w:rFonts w:hint="default" w:ascii="Times New Roman" w:hAnsi="Times New Roman" w:eastAsia="宋体" w:cs="Times New Roman"/>
          <w:bCs w:val="0"/>
          <w:color w:val="auto"/>
          <w:sz w:val="32"/>
          <w:highlight w:val="none"/>
        </w:rPr>
        <w:t>6.3噪声污染防治措施的可行性论述</w:t>
      </w:r>
      <w:bookmarkEnd w:id="433"/>
      <w:bookmarkEnd w:id="434"/>
      <w:bookmarkEnd w:id="435"/>
      <w:bookmarkEnd w:id="436"/>
      <w:bookmarkEnd w:id="437"/>
      <w:bookmarkEnd w:id="438"/>
      <w:bookmarkEnd w:id="439"/>
      <w:bookmarkEnd w:id="440"/>
      <w:bookmarkEnd w:id="441"/>
      <w:bookmarkEnd w:id="442"/>
    </w:p>
    <w:p>
      <w:pPr>
        <w:widowControl w:val="0"/>
        <w:wordWrap/>
        <w:adjustRightInd/>
        <w:snapToGrid/>
        <w:spacing w:before="20" w:after="120" w:line="360" w:lineRule="auto"/>
        <w:ind w:firstLine="480" w:firstLineChars="200"/>
        <w:textAlignment w:val="auto"/>
        <w:rPr>
          <w:rFonts w:hint="eastAsia" w:ascii="宋体" w:hAnsi="宋体" w:eastAsia="宋体" w:cs="宋体"/>
          <w:color w:val="auto"/>
          <w:sz w:val="24"/>
          <w:szCs w:val="24"/>
          <w:highlight w:val="none"/>
        </w:rPr>
      </w:pPr>
      <w:bookmarkStart w:id="443" w:name="_Toc338169217"/>
      <w:bookmarkStart w:id="444" w:name="_Toc434504420"/>
      <w:bookmarkStart w:id="445" w:name="_Toc283902344"/>
      <w:bookmarkStart w:id="446" w:name="_Toc257820222"/>
      <w:bookmarkStart w:id="447" w:name="_Toc434504650"/>
      <w:bookmarkStart w:id="448" w:name="_Toc344215985"/>
      <w:bookmarkStart w:id="449" w:name="_Toc402391555"/>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已经建成投产，</w:t>
      </w:r>
      <w:r>
        <w:rPr>
          <w:rFonts w:hint="eastAsia" w:ascii="宋体" w:hAnsi="宋体" w:eastAsia="宋体" w:cs="宋体"/>
          <w:color w:val="auto"/>
          <w:sz w:val="24"/>
          <w:szCs w:val="24"/>
          <w:highlight w:val="none"/>
          <w:lang w:val="en-US" w:eastAsia="zh-CN"/>
        </w:rPr>
        <w:t>厂区</w:t>
      </w:r>
      <w:r>
        <w:rPr>
          <w:rFonts w:hint="eastAsia" w:ascii="宋体" w:hAnsi="宋体" w:eastAsia="宋体" w:cs="宋体"/>
          <w:color w:val="auto"/>
          <w:sz w:val="24"/>
          <w:szCs w:val="24"/>
          <w:highlight w:val="none"/>
        </w:rPr>
        <w:t>运营期噪声主要来自</w:t>
      </w:r>
      <w:r>
        <w:rPr>
          <w:rFonts w:hint="eastAsia" w:ascii="宋体" w:hAnsi="宋体" w:eastAsia="宋体" w:cs="宋体"/>
          <w:color w:val="auto"/>
          <w:sz w:val="24"/>
          <w:szCs w:val="24"/>
          <w:highlight w:val="none"/>
          <w:lang w:val="en-US" w:eastAsia="zh-CN"/>
        </w:rPr>
        <w:t>破碎机、球磨机</w:t>
      </w:r>
      <w:r>
        <w:rPr>
          <w:rFonts w:hint="eastAsia" w:ascii="宋体" w:hAnsi="宋体" w:eastAsia="宋体" w:cs="宋体"/>
          <w:color w:val="auto"/>
          <w:sz w:val="24"/>
          <w:szCs w:val="24"/>
          <w:highlight w:val="none"/>
        </w:rPr>
        <w:t>等各种生产及辅助设备。项目目前已经采取的相关噪声治理措施有：安装低噪声设备，并配套安装基础减振装置。根据</w:t>
      </w:r>
      <w:r>
        <w:rPr>
          <w:rFonts w:hint="eastAsia" w:ascii="宋体" w:hAnsi="宋体" w:eastAsia="宋体" w:cs="宋体"/>
          <w:color w:val="auto"/>
          <w:sz w:val="24"/>
          <w:szCs w:val="24"/>
          <w:highlight w:val="none"/>
          <w:lang w:val="en-US" w:eastAsia="zh-CN"/>
        </w:rPr>
        <w:t>辽宁有派环境检测</w:t>
      </w:r>
      <w:r>
        <w:rPr>
          <w:rFonts w:hint="eastAsia" w:ascii="宋体" w:hAnsi="宋体" w:eastAsia="宋体" w:cs="宋体"/>
          <w:color w:val="auto"/>
          <w:sz w:val="24"/>
          <w:szCs w:val="24"/>
          <w:highlight w:val="none"/>
        </w:rPr>
        <w:t>有限公司（</w:t>
      </w:r>
      <w:r>
        <w:rPr>
          <w:rFonts w:hint="eastAsia" w:ascii="宋体" w:hAnsi="宋体" w:eastAsia="宋体" w:cs="宋体"/>
          <w:color w:val="auto"/>
          <w:kern w:val="0"/>
          <w:sz w:val="24"/>
          <w:szCs w:val="24"/>
          <w:highlight w:val="none"/>
          <w:lang/>
        </w:rPr>
        <w:t>检测报告编号：</w:t>
      </w:r>
      <w:r>
        <w:rPr>
          <w:rFonts w:hint="eastAsia" w:ascii="宋体" w:hAnsi="宋体" w:eastAsia="宋体" w:cs="宋体"/>
          <w:color w:val="auto"/>
          <w:kern w:val="0"/>
          <w:sz w:val="24"/>
          <w:szCs w:val="24"/>
          <w:highlight w:val="none"/>
          <w:lang w:val="en-US" w:eastAsia="zh-CN"/>
        </w:rPr>
        <w:t>CN</w:t>
      </w:r>
      <w:r>
        <w:rPr>
          <w:rFonts w:hint="eastAsia" w:ascii="宋体" w:hAnsi="宋体" w:eastAsia="宋体" w:cs="宋体"/>
          <w:color w:val="auto"/>
          <w:kern w:val="0"/>
          <w:sz w:val="24"/>
          <w:szCs w:val="24"/>
          <w:highlight w:val="none"/>
          <w:lang/>
        </w:rPr>
        <w:t xml:space="preserve">HJ- </w:t>
      </w:r>
      <w:r>
        <w:rPr>
          <w:rFonts w:hint="eastAsia" w:ascii="宋体" w:hAnsi="宋体" w:eastAsia="宋体" w:cs="宋体"/>
          <w:color w:val="auto"/>
          <w:kern w:val="0"/>
          <w:sz w:val="24"/>
          <w:szCs w:val="24"/>
          <w:highlight w:val="none"/>
          <w:lang w:val="en-US" w:eastAsia="zh-CN"/>
        </w:rPr>
        <w:t>HP</w:t>
      </w:r>
      <w:r>
        <w:rPr>
          <w:rFonts w:hint="eastAsia" w:ascii="宋体" w:hAnsi="宋体" w:eastAsia="宋体" w:cs="宋体"/>
          <w:color w:val="auto"/>
          <w:kern w:val="0"/>
          <w:sz w:val="24"/>
          <w:szCs w:val="24"/>
          <w:highlight w:val="none"/>
          <w:lang/>
        </w:rPr>
        <w:t xml:space="preserve">- </w:t>
      </w:r>
      <w:r>
        <w:rPr>
          <w:rFonts w:hint="eastAsia" w:ascii="宋体" w:hAnsi="宋体" w:eastAsia="宋体" w:cs="宋体"/>
          <w:color w:val="auto"/>
          <w:kern w:val="0"/>
          <w:sz w:val="24"/>
          <w:szCs w:val="24"/>
          <w:highlight w:val="none"/>
          <w:lang w:val="en-US" w:eastAsia="zh-CN"/>
        </w:rPr>
        <w:t>260126</w:t>
      </w:r>
      <w:r>
        <w:rPr>
          <w:rFonts w:hint="eastAsia" w:ascii="宋体" w:hAnsi="宋体" w:eastAsia="宋体" w:cs="宋体"/>
          <w:color w:val="auto"/>
          <w:sz w:val="24"/>
          <w:szCs w:val="24"/>
          <w:highlight w:val="none"/>
        </w:rPr>
        <w:t>）对项目厂界噪声的监测结果，场界噪声满足《工业企业厂界环境噪声排放标准》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GB12348-2008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类标准，可达标排放。说明现状采取的噪声污染防治措施有效、可行</w:t>
      </w:r>
      <w:r>
        <w:rPr>
          <w:rFonts w:hint="eastAsia" w:ascii="宋体" w:hAnsi="宋体" w:eastAsia="宋体" w:cs="宋体"/>
          <w:color w:val="auto"/>
          <w:sz w:val="24"/>
          <w:szCs w:val="24"/>
          <w:highlight w:val="none"/>
        </w:rPr>
        <w:t xml:space="preserve">。 </w:t>
      </w:r>
    </w:p>
    <w:p>
      <w:pPr>
        <w:pStyle w:val="4"/>
        <w:keepNext/>
        <w:keepLines/>
        <w:widowControl w:val="0"/>
        <w:wordWrap/>
        <w:adjustRightInd/>
        <w:snapToGrid/>
        <w:spacing w:before="80" w:line="240" w:lineRule="auto"/>
        <w:ind w:firstLine="643" w:firstLineChars="200"/>
        <w:jc w:val="left"/>
        <w:textAlignment w:val="auto"/>
        <w:rPr>
          <w:rFonts w:hint="eastAsia" w:ascii="宋体" w:hAnsi="宋体" w:eastAsia="宋体" w:cs="宋体"/>
          <w:bCs w:val="0"/>
          <w:color w:val="auto"/>
          <w:sz w:val="24"/>
          <w:szCs w:val="24"/>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450" w:name="_Toc301"/>
    </w:p>
    <w:p>
      <w:pPr>
        <w:pStyle w:val="4"/>
        <w:keepNext/>
        <w:keepLines/>
        <w:widowControl w:val="0"/>
        <w:wordWrap/>
        <w:adjustRightInd/>
        <w:snapToGrid/>
        <w:spacing w:before="80" w:line="240" w:lineRule="auto"/>
        <w:ind w:firstLine="643" w:firstLineChars="200"/>
        <w:jc w:val="left"/>
        <w:textAlignment w:val="auto"/>
        <w:rPr>
          <w:rFonts w:hint="default" w:ascii="Times New Roman" w:hAnsi="Times New Roman" w:eastAsia="宋体" w:cs="Times New Roman"/>
          <w:bCs w:val="0"/>
          <w:color w:val="auto"/>
          <w:sz w:val="32"/>
          <w:highlight w:val="none"/>
        </w:rPr>
      </w:pPr>
      <w:bookmarkStart w:id="451" w:name="_Toc6445"/>
      <w:bookmarkStart w:id="452" w:name="_Toc32054"/>
      <w:r>
        <w:rPr>
          <w:rFonts w:hint="default" w:ascii="Times New Roman" w:hAnsi="Times New Roman" w:eastAsia="宋体" w:cs="Times New Roman"/>
          <w:bCs w:val="0"/>
          <w:color w:val="auto"/>
          <w:sz w:val="32"/>
          <w:highlight w:val="none"/>
        </w:rPr>
        <w:t>6.4固体废物污染防治措施的可行性论述</w:t>
      </w:r>
      <w:bookmarkEnd w:id="443"/>
      <w:bookmarkEnd w:id="444"/>
      <w:bookmarkEnd w:id="445"/>
      <w:bookmarkEnd w:id="446"/>
      <w:bookmarkEnd w:id="447"/>
      <w:bookmarkEnd w:id="448"/>
      <w:bookmarkEnd w:id="449"/>
      <w:bookmarkEnd w:id="450"/>
      <w:bookmarkEnd w:id="451"/>
      <w:bookmarkEnd w:id="452"/>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eastAsia="zh-CN"/>
        </w:rPr>
      </w:pPr>
      <w:bookmarkStart w:id="453" w:name="_Toc344215986"/>
      <w:bookmarkStart w:id="454" w:name="_Toc338169218"/>
      <w:r>
        <w:rPr>
          <w:rFonts w:hint="default" w:ascii="宋体" w:hAnsi="宋体" w:eastAsia="宋体" w:cs="宋体"/>
          <w:color w:val="auto"/>
          <w:sz w:val="24"/>
          <w:szCs w:val="24"/>
          <w:highlight w:val="none"/>
          <w:lang w:eastAsia="zh-CN"/>
        </w:rPr>
        <w:t>项目涉及的固体废物种类较</w:t>
      </w:r>
      <w:r>
        <w:rPr>
          <w:rFonts w:hint="default" w:ascii="宋体" w:hAnsi="宋体" w:eastAsia="宋体" w:cs="宋体"/>
          <w:color w:val="auto"/>
          <w:sz w:val="24"/>
          <w:szCs w:val="24"/>
          <w:highlight w:val="none"/>
          <w:lang w:val="en-US" w:eastAsia="zh-CN"/>
        </w:rPr>
        <w:t>少</w:t>
      </w:r>
      <w:r>
        <w:rPr>
          <w:rFonts w:hint="default" w:ascii="宋体" w:hAnsi="宋体" w:eastAsia="宋体" w:cs="宋体"/>
          <w:color w:val="auto"/>
          <w:sz w:val="24"/>
          <w:szCs w:val="24"/>
          <w:highlight w:val="none"/>
          <w:lang w:eastAsia="zh-CN"/>
        </w:rPr>
        <w:t>，根据前文分析，各固体废物去向明确，处置合理。</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建设项目</w:t>
      </w:r>
      <w:r>
        <w:rPr>
          <w:rFonts w:hint="default" w:ascii="宋体" w:hAnsi="宋体" w:eastAsia="宋体" w:cs="宋体"/>
          <w:color w:val="auto"/>
          <w:sz w:val="24"/>
          <w:szCs w:val="24"/>
          <w:highlight w:val="none"/>
          <w:lang w:val="en-US" w:eastAsia="zh-CN"/>
        </w:rPr>
        <w:t>尾矿渣经尾矿干排设施脱水处理后，与废石一同即产即清，作为建筑材料外售（由于尾矿库服务年限仅为1.5年，尾矿库达到服务年限后厂区设置尾矿干排设施，可依托）</w:t>
      </w:r>
      <w:r>
        <w:rPr>
          <w:rFonts w:hint="default" w:ascii="宋体" w:hAnsi="宋体" w:eastAsia="宋体" w:cs="宋体"/>
          <w:color w:val="auto"/>
          <w:sz w:val="24"/>
          <w:szCs w:val="24"/>
          <w:highlight w:val="none"/>
          <w:lang w:eastAsia="zh-CN"/>
        </w:rPr>
        <w:t>。</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生活垃圾由环卫部门定期清运。</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由于环评时期年代较早并未考虑到企业实际生产情况中会产生废机油及废机油桶。本次后评价完善内容包括：新建一座占地面积为5m2的危废贮存点，设备维护过程中产生的废机油、废机油桶暂存于此，定期交由有资质单位进行处置</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综上，本项目固体废物治理措施具有较强的技术经济可行性。</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455" w:name="_Toc434504421"/>
      <w:bookmarkStart w:id="456" w:name="_Toc434504651"/>
      <w:bookmarkStart w:id="457" w:name="_Toc6002"/>
      <w:bookmarkStart w:id="458" w:name="_Toc402391556"/>
    </w:p>
    <w:p>
      <w:pPr>
        <w:pStyle w:val="4"/>
        <w:keepNext/>
        <w:keepLines/>
        <w:widowControl w:val="0"/>
        <w:wordWrap/>
        <w:adjustRightInd/>
        <w:snapToGrid/>
        <w:spacing w:before="80" w:line="240" w:lineRule="auto"/>
        <w:ind w:firstLine="643" w:firstLineChars="200"/>
        <w:textAlignment w:val="auto"/>
        <w:rPr>
          <w:rFonts w:hint="default" w:ascii="Times New Roman" w:hAnsi="Times New Roman" w:eastAsia="宋体" w:cs="Times New Roman"/>
          <w:bCs w:val="0"/>
          <w:color w:val="auto"/>
          <w:sz w:val="32"/>
          <w:highlight w:val="none"/>
        </w:rPr>
      </w:pPr>
      <w:bookmarkStart w:id="459" w:name="_Toc14365"/>
      <w:bookmarkStart w:id="460" w:name="_Toc21215"/>
      <w:r>
        <w:rPr>
          <w:rFonts w:hint="default" w:ascii="Times New Roman" w:hAnsi="Times New Roman" w:eastAsia="宋体" w:cs="Times New Roman"/>
          <w:bCs w:val="0"/>
          <w:color w:val="auto"/>
          <w:sz w:val="32"/>
          <w:highlight w:val="none"/>
        </w:rPr>
        <w:t>6.5</w:t>
      </w:r>
      <w:r>
        <w:rPr>
          <w:rFonts w:hint="default" w:ascii="Times New Roman" w:hAnsi="Times New Roman" w:eastAsia="宋体" w:cs="Times New Roman"/>
          <w:bCs w:val="0"/>
          <w:color w:val="auto"/>
          <w:sz w:val="32"/>
          <w:highlight w:val="none"/>
          <w:lang w:val="en-US" w:eastAsia="zh-CN"/>
        </w:rPr>
        <w:t>土壤及</w:t>
      </w:r>
      <w:r>
        <w:rPr>
          <w:rFonts w:hint="default" w:ascii="Times New Roman" w:hAnsi="Times New Roman" w:eastAsia="宋体" w:cs="Times New Roman"/>
          <w:bCs w:val="0"/>
          <w:color w:val="auto"/>
          <w:sz w:val="32"/>
          <w:highlight w:val="none"/>
        </w:rPr>
        <w:t>地下水污染防治措施的可行性论述</w:t>
      </w:r>
      <w:bookmarkEnd w:id="453"/>
      <w:bookmarkEnd w:id="454"/>
      <w:bookmarkEnd w:id="455"/>
      <w:bookmarkEnd w:id="456"/>
      <w:bookmarkEnd w:id="457"/>
      <w:bookmarkEnd w:id="458"/>
      <w:bookmarkEnd w:id="459"/>
      <w:bookmarkEnd w:id="460"/>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厂区已采取分区防渗措施，其中尾矿回水池以及危废贮存点满足重点防渗区要求。生产车间等满足一般防渗区要求。办公区域均为水泥硬化地面。可有效切断生产废水的渗漏途径，控制地下水及土壤环境污染。</w:t>
      </w:r>
    </w:p>
    <w:p>
      <w:pPr>
        <w:keepNext/>
        <w:keepLines/>
        <w:widowControl w:val="0"/>
        <w:wordWrap/>
        <w:adjustRightInd w:val="0"/>
        <w:snapToGrid/>
        <w:spacing w:line="240" w:lineRule="auto"/>
        <w:ind w:firstLine="0" w:firstLineChars="0"/>
        <w:jc w:val="center"/>
        <w:textAlignment w:val="auto"/>
        <w:outlineLvl w:val="9"/>
        <w:rPr>
          <w:rFonts w:hint="default" w:ascii="Times New Roman" w:hAnsi="Times New Roman" w:eastAsia="宋体" w:cs="Times New Roman"/>
          <w:color w:val="auto"/>
          <w:kern w:val="2"/>
          <w:sz w:val="24"/>
          <w:szCs w:val="21"/>
          <w:highlight w:val="none"/>
          <w:lang w:val="en-US" w:eastAsia="zh-CN" w:bidi="ar-SA"/>
        </w:rPr>
      </w:pPr>
    </w:p>
    <w:p>
      <w:pPr>
        <w:pStyle w:val="4"/>
        <w:keepNext/>
        <w:keepLines/>
        <w:widowControl w:val="0"/>
        <w:wordWrap/>
        <w:adjustRightInd/>
        <w:snapToGrid/>
        <w:spacing w:before="80" w:line="240" w:lineRule="auto"/>
        <w:ind w:firstLine="643" w:firstLineChars="200"/>
        <w:textAlignment w:val="auto"/>
        <w:rPr>
          <w:rFonts w:hint="default" w:ascii="Times New Roman" w:hAnsi="Times New Roman" w:eastAsia="宋体" w:cs="Times New Roman"/>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461" w:name="_Toc29844"/>
    </w:p>
    <w:bookmarkEnd w:id="402"/>
    <w:bookmarkEnd w:id="403"/>
    <w:bookmarkEnd w:id="404"/>
    <w:bookmarkEnd w:id="405"/>
    <w:bookmarkEnd w:id="461"/>
    <w:p>
      <w:pPr>
        <w:pStyle w:val="93"/>
        <w:snapToGrid/>
        <w:spacing w:before="320" w:after="40" w:line="240" w:lineRule="auto"/>
        <w:rPr>
          <w:rFonts w:hint="default" w:ascii="Times New Roman" w:hAnsi="Times New Roman" w:eastAsia="宋体" w:cs="Times New Roman"/>
          <w:b w:val="0"/>
          <w:color w:val="auto"/>
          <w:sz w:val="36"/>
          <w:highlight w:val="none"/>
        </w:rPr>
      </w:pPr>
      <w:bookmarkStart w:id="462" w:name="_Toc136518121"/>
      <w:bookmarkStart w:id="463" w:name="_Toc283902371"/>
      <w:bookmarkStart w:id="464" w:name="_Toc402391606"/>
      <w:bookmarkStart w:id="465" w:name="_Toc102365093"/>
      <w:bookmarkStart w:id="466" w:name="_Toc104463738"/>
      <w:bookmarkStart w:id="467" w:name="_Toc338169246"/>
      <w:bookmarkStart w:id="468" w:name="_Toc344216015"/>
      <w:bookmarkStart w:id="469" w:name="_Toc434504701"/>
      <w:bookmarkStart w:id="470" w:name="_Toc434504471"/>
      <w:bookmarkStart w:id="471" w:name="_Toc102390327"/>
      <w:bookmarkStart w:id="472" w:name="_Toc29771"/>
      <w:bookmarkStart w:id="473" w:name="_Toc21569"/>
      <w:bookmarkStart w:id="474" w:name="_Toc4039"/>
      <w:r>
        <w:rPr>
          <w:rFonts w:hint="default" w:ascii="Times New Roman" w:hAnsi="Times New Roman" w:eastAsia="宋体" w:cs="Times New Roman"/>
          <w:b w:val="0"/>
          <w:color w:val="auto"/>
          <w:sz w:val="36"/>
          <w:highlight w:val="none"/>
        </w:rPr>
        <w:t xml:space="preserve">第七章 </w:t>
      </w:r>
      <w:bookmarkEnd w:id="462"/>
      <w:bookmarkEnd w:id="463"/>
      <w:bookmarkEnd w:id="464"/>
      <w:bookmarkEnd w:id="465"/>
      <w:bookmarkEnd w:id="466"/>
      <w:bookmarkEnd w:id="467"/>
      <w:bookmarkEnd w:id="468"/>
      <w:bookmarkEnd w:id="469"/>
      <w:bookmarkEnd w:id="470"/>
      <w:bookmarkEnd w:id="471"/>
      <w:r>
        <w:rPr>
          <w:rFonts w:hint="default" w:ascii="Times New Roman" w:hAnsi="Times New Roman" w:eastAsia="宋体" w:cs="Times New Roman"/>
          <w:b w:val="0"/>
          <w:color w:val="auto"/>
          <w:sz w:val="36"/>
          <w:highlight w:val="none"/>
        </w:rPr>
        <w:t>存在的问题及改进措施和建议</w:t>
      </w:r>
      <w:bookmarkEnd w:id="472"/>
      <w:bookmarkEnd w:id="473"/>
      <w:bookmarkEnd w:id="474"/>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475" w:name="_Toc2816"/>
      <w:bookmarkStart w:id="476" w:name="_Toc23849"/>
      <w:bookmarkStart w:id="477" w:name="_Toc26135"/>
      <w:r>
        <w:rPr>
          <w:rFonts w:hint="default" w:ascii="Times New Roman" w:hAnsi="Times New Roman" w:eastAsia="宋体" w:cs="Times New Roman"/>
          <w:bCs w:val="0"/>
          <w:color w:val="auto"/>
          <w:sz w:val="32"/>
          <w:highlight w:val="none"/>
        </w:rPr>
        <w:t>7.1存在的问题</w:t>
      </w:r>
      <w:bookmarkEnd w:id="475"/>
      <w:bookmarkEnd w:id="476"/>
      <w:bookmarkEnd w:id="477"/>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1、企业产生的废机油以及废机油桶存放杂乱，需要建设一座占地面积为5m2的危废贮存点进行贮存危险废物。</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2、企业布袋除尘器中的布袋需要更换。</w:t>
      </w:r>
    </w:p>
    <w:p>
      <w:pPr>
        <w:pStyle w:val="17"/>
        <w:spacing w:before="20" w:line="360" w:lineRule="auto"/>
        <w:ind w:firstLine="480" w:firstLineChars="200"/>
        <w:jc w:val="left"/>
        <w:rPr>
          <w:rFonts w:hint="default" w:ascii="Times New Roman" w:hAnsi="Times New Roman" w:eastAsia="宋体" w:cs="Times New Roman"/>
          <w:color w:val="auto"/>
          <w:kern w:val="0"/>
          <w:sz w:val="24"/>
          <w:highlight w:val="none"/>
          <w:lang/>
        </w:rPr>
      </w:pP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478" w:name="_Toc13254"/>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479" w:name="_Toc4583"/>
      <w:bookmarkStart w:id="480" w:name="_Toc10234"/>
      <w:r>
        <w:rPr>
          <w:rFonts w:hint="default" w:ascii="Times New Roman" w:hAnsi="Times New Roman" w:eastAsia="宋体" w:cs="Times New Roman"/>
          <w:bCs w:val="0"/>
          <w:color w:val="auto"/>
          <w:sz w:val="32"/>
          <w:highlight w:val="none"/>
        </w:rPr>
        <w:t>7.2整改措施或建议</w:t>
      </w:r>
      <w:bookmarkEnd w:id="478"/>
      <w:bookmarkEnd w:id="479"/>
      <w:bookmarkEnd w:id="480"/>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1、定期更换废布袋，同时加强管理，落实后评价要求。</w:t>
      </w:r>
      <w:bookmarkStart w:id="481" w:name="_Toc434504498"/>
      <w:bookmarkStart w:id="482" w:name="_Toc344216027"/>
      <w:bookmarkStart w:id="483" w:name="_Toc402391633"/>
      <w:bookmarkStart w:id="484" w:name="_Toc434504728"/>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2、按后评价要求一座占地面积为5m</w:t>
      </w:r>
      <w:r>
        <w:rPr>
          <w:rFonts w:hint="default" w:ascii="宋体" w:hAnsi="宋体" w:eastAsia="宋体" w:cs="宋体"/>
          <w:color w:val="auto"/>
          <w:sz w:val="24"/>
          <w:szCs w:val="24"/>
          <w:highlight w:val="none"/>
          <w:vertAlign w:val="superscript"/>
          <w:lang w:val="en-US" w:eastAsia="zh-CN"/>
        </w:rPr>
        <w:t>2</w:t>
      </w:r>
      <w:r>
        <w:rPr>
          <w:rFonts w:hint="default" w:ascii="宋体" w:hAnsi="宋体" w:eastAsia="宋体" w:cs="宋体"/>
          <w:color w:val="auto"/>
          <w:sz w:val="24"/>
          <w:szCs w:val="24"/>
          <w:highlight w:val="none"/>
          <w:lang w:val="en-US" w:eastAsia="zh-CN"/>
        </w:rPr>
        <w:t>的危废贮存点，并规范存放危险废物。</w:t>
      </w:r>
    </w:p>
    <w:p>
      <w:pPr>
        <w:spacing w:beforeLines="5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表7.2-1     企业现存主要环境问题整改计划一览表</w:t>
      </w:r>
    </w:p>
    <w:tbl>
      <w:tblPr>
        <w:tblW w:w="747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
        <w:gridCol w:w="1792"/>
        <w:gridCol w:w="2484"/>
        <w:gridCol w:w="1684"/>
        <w:gridCol w:w="1156"/>
      </w:tblGrid>
      <w:tr>
        <w:trPr>
          <w:trHeight w:val="525" w:hRule="atLeast"/>
          <w:jc w:val="center"/>
        </w:trPr>
        <w:tc>
          <w:tcPr>
            <w:tcW w:w="3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79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主要问题</w:t>
            </w:r>
          </w:p>
        </w:tc>
        <w:tc>
          <w:tcPr>
            <w:tcW w:w="24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主要建议</w:t>
            </w:r>
          </w:p>
        </w:tc>
        <w:tc>
          <w:tcPr>
            <w:tcW w:w="16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完成时限</w:t>
            </w:r>
          </w:p>
        </w:tc>
        <w:tc>
          <w:tcPr>
            <w:tcW w:w="1156"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计划投入资金</w:t>
            </w:r>
          </w:p>
        </w:tc>
      </w:tr>
      <w:tr>
        <w:trPr>
          <w:jc w:val="center"/>
        </w:trPr>
        <w:tc>
          <w:tcPr>
            <w:tcW w:w="360" w:type="dxa"/>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792" w:type="dxa"/>
            <w:vAlign w:val="center"/>
          </w:tcPr>
          <w:p>
            <w:pPr>
              <w:jc w:val="center"/>
              <w:rPr>
                <w:rFonts w:hint="default" w:ascii="Times New Roman" w:hAnsi="Times New Roman" w:eastAsia="宋体" w:cs="Times New Roman"/>
                <w:color w:val="auto"/>
                <w:kern w:val="0"/>
                <w:szCs w:val="21"/>
                <w:highlight w:val="none"/>
                <w:lang/>
              </w:rPr>
            </w:pPr>
            <w:r>
              <w:rPr>
                <w:rFonts w:hint="default" w:ascii="Times New Roman" w:hAnsi="Times New Roman" w:eastAsia="宋体" w:cs="Times New Roman"/>
                <w:color w:val="auto"/>
                <w:szCs w:val="21"/>
                <w:highlight w:val="none"/>
                <w:lang w:val="en-US" w:eastAsia="zh-CN"/>
              </w:rPr>
              <w:t>企业布袋除尘器中的布袋需要更换</w:t>
            </w:r>
          </w:p>
        </w:tc>
        <w:tc>
          <w:tcPr>
            <w:tcW w:w="24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定期更换废布袋</w:t>
            </w:r>
            <w:r>
              <w:rPr>
                <w:rFonts w:hint="default" w:ascii="Times New Roman" w:hAnsi="Times New Roman" w:eastAsia="宋体" w:cs="Times New Roman"/>
                <w:color w:val="auto"/>
                <w:szCs w:val="21"/>
                <w:highlight w:val="none"/>
              </w:rPr>
              <w:t>，同时加强管理，落实</w:t>
            </w:r>
            <w:r>
              <w:rPr>
                <w:rFonts w:hint="default" w:ascii="Times New Roman" w:hAnsi="Times New Roman" w:eastAsia="宋体" w:cs="Times New Roman"/>
                <w:color w:val="auto"/>
                <w:szCs w:val="21"/>
                <w:highlight w:val="none"/>
                <w:lang w:val="en-US" w:eastAsia="zh-CN"/>
              </w:rPr>
              <w:t>后评价</w:t>
            </w:r>
            <w:r>
              <w:rPr>
                <w:rFonts w:hint="default" w:ascii="Times New Roman" w:hAnsi="Times New Roman" w:eastAsia="宋体" w:cs="Times New Roman"/>
                <w:color w:val="auto"/>
                <w:szCs w:val="21"/>
                <w:highlight w:val="none"/>
              </w:rPr>
              <w:t>要求</w:t>
            </w:r>
          </w:p>
        </w:tc>
        <w:tc>
          <w:tcPr>
            <w:tcW w:w="16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w:t>
            </w:r>
            <w:r>
              <w:rPr>
                <w:rFonts w:hint="default"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月前</w:t>
            </w:r>
          </w:p>
        </w:tc>
        <w:tc>
          <w:tcPr>
            <w:tcW w:w="1156"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0.5万元</w:t>
            </w:r>
          </w:p>
        </w:tc>
      </w:tr>
      <w:tr>
        <w:trPr>
          <w:trHeight w:val="90" w:hRule="atLeast"/>
          <w:jc w:val="center"/>
        </w:trPr>
        <w:tc>
          <w:tcPr>
            <w:tcW w:w="360"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792" w:type="dxa"/>
            <w:vAlign w:val="center"/>
          </w:tcPr>
          <w:p>
            <w:pPr>
              <w:widowControl/>
              <w:wordWrap/>
              <w:adjustRightInd/>
              <w:snapToGrid/>
              <w:spacing w:line="240" w:lineRule="auto"/>
              <w:jc w:val="center"/>
              <w:textAlignment w:val="auto"/>
              <w:rPr>
                <w:rFonts w:hint="default" w:ascii="Times New Roman" w:hAnsi="Times New Roman" w:eastAsia="宋体" w:cs="Times New Roman"/>
                <w:color w:val="auto"/>
                <w:kern w:val="0"/>
                <w:szCs w:val="21"/>
                <w:highlight w:val="none"/>
                <w:lang/>
              </w:rPr>
            </w:pPr>
            <w:r>
              <w:rPr>
                <w:rFonts w:hint="default" w:ascii="Times New Roman" w:hAnsi="Times New Roman" w:eastAsia="宋体" w:cs="Times New Roman"/>
                <w:color w:val="auto"/>
                <w:szCs w:val="21"/>
                <w:highlight w:val="none"/>
                <w:lang w:val="en-US" w:eastAsia="zh-CN"/>
              </w:rPr>
              <w:t>企业产生的废机油以及废机油桶存放杂乱，需要建设一座占地面积为5m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的危废贮存点进行贮存危险废物</w:t>
            </w:r>
          </w:p>
        </w:tc>
        <w:tc>
          <w:tcPr>
            <w:tcW w:w="2484" w:type="dxa"/>
            <w:vAlign w:val="center"/>
          </w:tcPr>
          <w:p>
            <w:pPr>
              <w:widowControl/>
              <w:wordWrap/>
              <w:adjustRightInd/>
              <w:snapToGrid/>
              <w:spacing w:line="24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按后评价要求</w:t>
            </w:r>
            <w:r>
              <w:rPr>
                <w:rFonts w:hint="default" w:ascii="Times New Roman" w:hAnsi="Times New Roman" w:eastAsia="宋体" w:cs="Times New Roman"/>
                <w:color w:val="auto"/>
                <w:szCs w:val="21"/>
                <w:highlight w:val="none"/>
                <w:lang w:val="en-US" w:eastAsia="zh-CN"/>
              </w:rPr>
              <w:t>一座占地面积为5m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的危废贮存点，并规范存放危险废物</w:t>
            </w:r>
          </w:p>
        </w:tc>
        <w:tc>
          <w:tcPr>
            <w:tcW w:w="1684"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202</w:t>
            </w:r>
            <w:r>
              <w:rPr>
                <w:rFonts w:hint="default" w:ascii="Times New Roman" w:hAnsi="Times New Roman" w:eastAsia="宋体" w:cs="Times New Roman"/>
                <w:color w:val="auto"/>
                <w:szCs w:val="21"/>
                <w:highlight w:val="none"/>
                <w:lang w:val="en-US" w:eastAsia="zh-CN"/>
              </w:rPr>
              <w:t>6</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月前</w:t>
            </w:r>
          </w:p>
        </w:tc>
        <w:tc>
          <w:tcPr>
            <w:tcW w:w="1156"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rPr>
              <w:t>万元</w:t>
            </w:r>
          </w:p>
        </w:tc>
      </w:tr>
    </w:tbl>
    <w:p>
      <w:pPr>
        <w:pStyle w:val="93"/>
        <w:snapToGrid/>
        <w:spacing w:before="20" w:after="120"/>
        <w:jc w:val="both"/>
        <w:rPr>
          <w:rFonts w:hint="default" w:ascii="Times New Roman" w:hAnsi="Times New Roman" w:eastAsia="宋体" w:cs="Times New Roman"/>
          <w:b w:val="0"/>
          <w:bCs w:val="0"/>
          <w:color w:val="auto"/>
          <w:kern w:val="0"/>
          <w:sz w:val="24"/>
          <w:szCs w:val="24"/>
          <w:highlight w:val="none"/>
          <w:lang/>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pStyle w:val="93"/>
        <w:keepNext/>
        <w:keepLines/>
        <w:widowControl w:val="0"/>
        <w:wordWrap/>
        <w:adjustRightInd/>
        <w:snapToGrid/>
        <w:spacing w:before="320" w:after="40" w:line="240" w:lineRule="auto"/>
        <w:textAlignment w:val="auto"/>
        <w:rPr>
          <w:rFonts w:hint="default" w:ascii="Times New Roman" w:hAnsi="Times New Roman" w:eastAsia="宋体" w:cs="Times New Roman"/>
          <w:bCs w:val="0"/>
          <w:color w:val="auto"/>
          <w:sz w:val="36"/>
          <w:szCs w:val="30"/>
          <w:highlight w:val="none"/>
        </w:rPr>
      </w:pPr>
      <w:bookmarkStart w:id="485" w:name="_Toc10101"/>
      <w:bookmarkStart w:id="486" w:name="_Toc3833"/>
      <w:bookmarkStart w:id="487" w:name="_Toc4110"/>
      <w:r>
        <w:rPr>
          <w:rFonts w:hint="default" w:ascii="Times New Roman" w:hAnsi="Times New Roman" w:eastAsia="宋体" w:cs="Times New Roman"/>
          <w:bCs w:val="0"/>
          <w:color w:val="auto"/>
          <w:sz w:val="36"/>
          <w:highlight w:val="none"/>
        </w:rPr>
        <w:t xml:space="preserve">第八章 </w:t>
      </w:r>
      <w:bookmarkEnd w:id="481"/>
      <w:bookmarkEnd w:id="482"/>
      <w:bookmarkEnd w:id="483"/>
      <w:bookmarkEnd w:id="484"/>
      <w:r>
        <w:rPr>
          <w:rFonts w:hint="default" w:ascii="Times New Roman" w:hAnsi="Times New Roman" w:eastAsia="宋体" w:cs="Times New Roman"/>
          <w:bCs w:val="0"/>
          <w:color w:val="auto"/>
          <w:sz w:val="36"/>
          <w:highlight w:val="none"/>
        </w:rPr>
        <w:t>后评价结论及建议</w:t>
      </w:r>
      <w:bookmarkEnd w:id="485"/>
      <w:bookmarkEnd w:id="486"/>
      <w:bookmarkEnd w:id="487"/>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488" w:name="_Toc136518136"/>
      <w:bookmarkStart w:id="489" w:name="_Toc338169259"/>
      <w:bookmarkStart w:id="490" w:name="_Toc434504729"/>
      <w:bookmarkStart w:id="491" w:name="_Toc401821341"/>
      <w:bookmarkStart w:id="492" w:name="_Toc434504499"/>
      <w:bookmarkStart w:id="493" w:name="_Toc283902384"/>
      <w:bookmarkStart w:id="494" w:name="_Toc9305"/>
      <w:bookmarkStart w:id="495" w:name="_Toc26832"/>
      <w:bookmarkStart w:id="496" w:name="_Toc6669"/>
      <w:r>
        <w:rPr>
          <w:rFonts w:hint="default" w:ascii="Times New Roman" w:hAnsi="Times New Roman" w:eastAsia="宋体" w:cs="Times New Roman"/>
          <w:bCs w:val="0"/>
          <w:color w:val="auto"/>
          <w:sz w:val="32"/>
          <w:highlight w:val="none"/>
        </w:rPr>
        <w:t>8.1建设项目过程</w:t>
      </w:r>
      <w:bookmarkEnd w:id="488"/>
      <w:bookmarkEnd w:id="489"/>
      <w:bookmarkEnd w:id="490"/>
      <w:bookmarkEnd w:id="491"/>
      <w:bookmarkEnd w:id="492"/>
      <w:bookmarkEnd w:id="493"/>
      <w:r>
        <w:rPr>
          <w:rFonts w:hint="default" w:ascii="Times New Roman" w:hAnsi="Times New Roman" w:eastAsia="宋体" w:cs="Times New Roman"/>
          <w:bCs w:val="0"/>
          <w:color w:val="auto"/>
          <w:sz w:val="32"/>
          <w:highlight w:val="none"/>
        </w:rPr>
        <w:t>回顾</w:t>
      </w:r>
      <w:bookmarkEnd w:id="494"/>
      <w:bookmarkEnd w:id="495"/>
      <w:bookmarkEnd w:id="496"/>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bookmarkStart w:id="497" w:name="_Toc401821342"/>
      <w:r>
        <w:rPr>
          <w:rFonts w:hint="default" w:ascii="宋体" w:hAnsi="宋体" w:eastAsia="宋体" w:cs="宋体"/>
          <w:color w:val="auto"/>
          <w:sz w:val="24"/>
          <w:szCs w:val="24"/>
          <w:highlight w:val="none"/>
          <w:lang w:val="en-US" w:eastAsia="zh-CN"/>
        </w:rPr>
        <w:t>建平县建亮铁选厂年产5万吨铁精粉项目位于辽宁省朝阳市建平县榆树林子镇小房身村，2007年7月，朝阳市环境科学研究所编制了《建平县建亮铁选厂年产5万吨铁精粉项目环境影响报告书》，2008年10月13日，建平县环境保护局以建环审</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2008</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55号文对该项目进行了批复。年产5万吨铁精粉。建设项目于2009年1月开工，于2021年1月主体完工。</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2021年12月23日，公司正式申领排污许登记，证书编号：92211322MA0URT975R001W。</w:t>
      </w:r>
    </w:p>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企业自2011年10月通过竣工环境保护验收，在此期间，该站根据自身发展需要，以及国家和地方陆续颁布的环保法律法规、规范政策等要求，对厂内部分工程内容及环保设施等进行改造，现状变动内容包括球磨机型号发生变化、尾矿渣去向发生变化、更新固废种类等，本项目不存在重大变动情形，故不需履行技改扩环评或重新报批环评文件等环保手续。但鉴于目前存在的变动，为方便厂内日常环境管理、接受当地生态环境主管部门监管以及后续办理排污许可变更手续等方面工作，组织开展环境影响后评价。我单位接受建平县建亮铁选厂委托后，立即开展现场踏勘、基础资料收集及调研等工作。通过对项目建设过程回顾分析，项目工程内容及污染物排放变化分析，污染物排放特征、种类和排放量情况分析，对区域环境影响进行验证分析，污染防治措施的有效性评估以及总量控制等方面分析，在工程达标可行性基础上提出补救措施和完善建议，编制完成了《建平县建亮铁选厂年产5万吨铁精粉项目环境影响后评价报告》。根据现场调查，环评及验收文件中要求的环境保护措施均已落实到位，污染物排放均达到了国家和地方现行标准要求。</w:t>
      </w:r>
    </w:p>
    <w:bookmarkEnd w:id="497"/>
    <w:p>
      <w:pPr>
        <w:widowControl w:val="0"/>
        <w:wordWrap/>
        <w:adjustRightInd/>
        <w:snapToGrid/>
        <w:spacing w:before="20" w:after="120" w:line="360" w:lineRule="auto"/>
        <w:ind w:firstLine="480" w:firstLineChars="200"/>
        <w:textAlignment w:val="auto"/>
        <w:rPr>
          <w:rFonts w:hint="default" w:ascii="宋体" w:hAnsi="宋体" w:eastAsia="宋体" w:cs="宋体"/>
          <w:color w:val="auto"/>
          <w:sz w:val="24"/>
          <w:szCs w:val="24"/>
          <w:highlight w:val="none"/>
          <w:lang w:val="en-US" w:eastAsia="zh-CN"/>
        </w:rPr>
        <w:sectPr>
          <w:footerReference r:id="rId14" w:type="default"/>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498" w:name="_Toc9"/>
      <w:bookmarkStart w:id="499" w:name="_Toc283902387"/>
      <w:bookmarkStart w:id="500" w:name="_Toc338169262"/>
      <w:bookmarkStart w:id="501" w:name="_Toc434504504"/>
      <w:bookmarkStart w:id="502" w:name="_Toc434504734"/>
      <w:bookmarkStart w:id="503" w:name="_Toc401821344"/>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504" w:name="_Toc16216"/>
      <w:bookmarkStart w:id="505" w:name="_Toc4876"/>
      <w:r>
        <w:rPr>
          <w:rFonts w:hint="default" w:ascii="Times New Roman" w:hAnsi="Times New Roman" w:eastAsia="宋体" w:cs="Times New Roman"/>
          <w:bCs w:val="0"/>
          <w:color w:val="auto"/>
          <w:sz w:val="32"/>
          <w:highlight w:val="none"/>
        </w:rPr>
        <w:t>8.2 建设项目工程评价</w:t>
      </w:r>
      <w:bookmarkEnd w:id="498"/>
      <w:bookmarkEnd w:id="504"/>
      <w:bookmarkEnd w:id="505"/>
      <w:r>
        <w:rPr>
          <w:rFonts w:hint="default" w:ascii="Times New Roman" w:hAnsi="Times New Roman" w:eastAsia="宋体" w:cs="Times New Roman"/>
          <w:bCs w:val="0"/>
          <w:color w:val="auto"/>
          <w:sz w:val="32"/>
          <w:highlight w:val="none"/>
        </w:rPr>
        <w:t xml:space="preserve"> </w:t>
      </w:r>
    </w:p>
    <w:p>
      <w:pPr>
        <w:widowControl/>
        <w:tabs>
          <w:tab w:val="left" w:pos="0"/>
          <w:tab w:val="left" w:pos="2089"/>
        </w:tabs>
        <w:wordWrap/>
        <w:adjustRightInd/>
        <w:snapToGrid/>
        <w:spacing w:line="360" w:lineRule="auto"/>
        <w:ind w:left="0" w:leftChars="0"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企业落实</w:t>
      </w:r>
      <w:r>
        <w:rPr>
          <w:rFonts w:hint="eastAsia" w:ascii="宋体" w:hAnsi="宋体" w:eastAsia="宋体" w:cs="宋体"/>
          <w:color w:val="auto"/>
          <w:kern w:val="0"/>
          <w:sz w:val="24"/>
          <w:szCs w:val="24"/>
          <w:highlight w:val="none"/>
          <w:lang w:eastAsia="zh-CN"/>
        </w:rPr>
        <w:t>了</w:t>
      </w:r>
      <w:r>
        <w:rPr>
          <w:rFonts w:hint="eastAsia" w:ascii="宋体" w:hAnsi="宋体" w:eastAsia="宋体" w:cs="宋体"/>
          <w:color w:val="auto"/>
          <w:kern w:val="0"/>
          <w:sz w:val="24"/>
          <w:szCs w:val="24"/>
          <w:highlight w:val="none"/>
        </w:rPr>
        <w:t>环评报告及竣工环保验收中相关环保措施，项目与原环保手续相比，调整内容如下：</w:t>
      </w:r>
    </w:p>
    <w:bookmarkEnd w:id="499"/>
    <w:bookmarkEnd w:id="500"/>
    <w:bookmarkEnd w:id="501"/>
    <w:bookmarkEnd w:id="502"/>
    <w:bookmarkEnd w:id="503"/>
    <w:p>
      <w:pPr>
        <w:widowControl/>
        <w:tabs>
          <w:tab w:val="left" w:pos="0"/>
          <w:tab w:val="left" w:pos="2089"/>
        </w:tabs>
        <w:wordWrap/>
        <w:adjustRightInd/>
        <w:snapToGrid/>
        <w:spacing w:line="360" w:lineRule="auto"/>
        <w:ind w:left="0" w:leftChars="0" w:firstLine="480" w:firstLineChars="200"/>
        <w:jc w:val="lef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环评阶段</w:t>
      </w:r>
      <w:r>
        <w:rPr>
          <w:rFonts w:hint="eastAsia" w:ascii="宋体" w:hAnsi="宋体" w:eastAsia="宋体" w:cs="宋体"/>
          <w:bCs/>
          <w:color w:val="auto"/>
          <w:sz w:val="24"/>
          <w:szCs w:val="24"/>
          <w:highlight w:val="none"/>
          <w:lang w:val="en-US" w:eastAsia="zh-CN"/>
        </w:rPr>
        <w:t>与后评价阶段生产设备-球磨机型号发生变化</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但生产能力尚未发生变化</w:t>
      </w:r>
      <w:r>
        <w:rPr>
          <w:rFonts w:hint="eastAsia" w:ascii="宋体" w:hAnsi="宋体" w:eastAsia="宋体" w:cs="宋体"/>
          <w:bCs/>
          <w:color w:val="auto"/>
          <w:sz w:val="24"/>
          <w:szCs w:val="24"/>
          <w:highlight w:val="none"/>
          <w:lang w:eastAsia="zh-CN"/>
        </w:rPr>
        <w:t>。</w:t>
      </w:r>
    </w:p>
    <w:p>
      <w:pPr>
        <w:widowControl/>
        <w:tabs>
          <w:tab w:val="left" w:pos="0"/>
          <w:tab w:val="left" w:pos="2089"/>
        </w:tabs>
        <w:wordWrap/>
        <w:adjustRightInd/>
        <w:snapToGrid/>
        <w:spacing w:line="360" w:lineRule="auto"/>
        <w:ind w:left="0" w:leftChars="0"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环评阶段尾矿渣全部排入尾矿库</w:t>
      </w:r>
      <w:r>
        <w:rPr>
          <w:rFonts w:hint="eastAsia" w:ascii="宋体" w:hAnsi="宋体" w:eastAsia="宋体" w:cs="宋体"/>
          <w:bCs/>
          <w:color w:val="auto"/>
          <w:sz w:val="24"/>
          <w:szCs w:val="24"/>
          <w:highlight w:val="none"/>
        </w:rPr>
        <w:t>，后评价阶段</w:t>
      </w:r>
      <w:r>
        <w:rPr>
          <w:rFonts w:hint="eastAsia" w:ascii="宋体" w:hAnsi="宋体" w:eastAsia="宋体" w:cs="宋体"/>
          <w:bCs/>
          <w:color w:val="auto"/>
          <w:sz w:val="24"/>
          <w:szCs w:val="24"/>
          <w:highlight w:val="none"/>
          <w:lang w:val="en-US" w:eastAsia="zh-CN"/>
        </w:rPr>
        <w:t>由于尾矿库达到服务年限新增干排装置，尾矿渣经尾矿干排设施脱水处理后，即产即清，作为建筑材料外售，虽然固体废物处置方式变化，但并未导致不利环境影响加重</w:t>
      </w:r>
      <w:r>
        <w:rPr>
          <w:rFonts w:hint="eastAsia" w:ascii="宋体" w:hAnsi="宋体" w:eastAsia="宋体" w:cs="宋体"/>
          <w:bCs/>
          <w:color w:val="auto"/>
          <w:sz w:val="24"/>
          <w:szCs w:val="24"/>
          <w:highlight w:val="none"/>
        </w:rPr>
        <w:t>。</w:t>
      </w:r>
    </w:p>
    <w:p>
      <w:pPr>
        <w:widowControl/>
        <w:tabs>
          <w:tab w:val="left" w:pos="0"/>
          <w:tab w:val="left" w:pos="2089"/>
        </w:tabs>
        <w:wordWrap/>
        <w:adjustRightInd/>
        <w:snapToGrid/>
        <w:spacing w:line="360" w:lineRule="auto"/>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）环评阶段</w:t>
      </w:r>
      <w:r>
        <w:rPr>
          <w:rFonts w:hint="eastAsia" w:ascii="宋体" w:hAnsi="宋体" w:eastAsia="宋体" w:cs="宋体"/>
          <w:bCs/>
          <w:color w:val="auto"/>
          <w:sz w:val="24"/>
          <w:szCs w:val="24"/>
          <w:highlight w:val="none"/>
          <w:lang w:val="en-US" w:eastAsia="zh-CN"/>
        </w:rPr>
        <w:t>由于环评批复年代过早未提及危废，本次后评价完善危废部分</w:t>
      </w:r>
      <w:r>
        <w:rPr>
          <w:rFonts w:hint="eastAsia" w:ascii="宋体" w:hAnsi="宋体" w:eastAsia="宋体" w:cs="宋体"/>
          <w:bCs/>
          <w:color w:val="auto"/>
          <w:sz w:val="24"/>
          <w:szCs w:val="24"/>
          <w:highlight w:val="none"/>
        </w:rPr>
        <w:t>。后评价阶段</w:t>
      </w:r>
      <w:r>
        <w:rPr>
          <w:rFonts w:hint="eastAsia" w:ascii="宋体" w:hAnsi="宋体" w:eastAsia="宋体" w:cs="宋体"/>
          <w:bCs/>
          <w:color w:val="auto"/>
          <w:sz w:val="24"/>
          <w:szCs w:val="24"/>
          <w:highlight w:val="none"/>
          <w:lang w:val="en-US" w:eastAsia="zh-CN"/>
        </w:rPr>
        <w:t>设备维护过程中产生的废机油、废机油桶暂存于危废贮存点内，定期交由有资质单位进行处置</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符合现行环保要求。</w:t>
      </w:r>
    </w:p>
    <w:p>
      <w:pPr>
        <w:pStyle w:val="59"/>
        <w:wordWrap/>
        <w:adjustRightInd/>
        <w:snapToGrid/>
        <w:spacing w:after="0"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经分析，项目无重大变动情况。</w:t>
      </w:r>
    </w:p>
    <w:p>
      <w:pPr>
        <w:pStyle w:val="4"/>
        <w:snapToGrid/>
        <w:spacing w:before="80" w:line="240" w:lineRule="auto"/>
        <w:ind w:firstLine="643" w:firstLineChars="200"/>
        <w:rPr>
          <w:rFonts w:hint="eastAsia" w:ascii="宋体" w:hAnsi="宋体" w:eastAsia="宋体" w:cs="宋体"/>
          <w:bCs w:val="0"/>
          <w:color w:val="auto"/>
          <w:sz w:val="24"/>
          <w:szCs w:val="24"/>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506" w:name="_Toc10063"/>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507" w:name="_Toc18955"/>
      <w:bookmarkStart w:id="508" w:name="_Toc2568"/>
      <w:r>
        <w:rPr>
          <w:rFonts w:hint="default" w:ascii="Times New Roman" w:hAnsi="Times New Roman" w:eastAsia="宋体" w:cs="Times New Roman"/>
          <w:bCs w:val="0"/>
          <w:color w:val="auto"/>
          <w:sz w:val="32"/>
          <w:highlight w:val="none"/>
        </w:rPr>
        <w:t>8.3 环境质量现状和对比</w:t>
      </w:r>
      <w:bookmarkEnd w:id="506"/>
      <w:bookmarkEnd w:id="507"/>
      <w:bookmarkEnd w:id="508"/>
      <w:r>
        <w:rPr>
          <w:rFonts w:hint="default" w:ascii="Times New Roman" w:hAnsi="Times New Roman" w:eastAsia="宋体" w:cs="Times New Roman"/>
          <w:bCs w:val="0"/>
          <w:color w:val="auto"/>
          <w:sz w:val="32"/>
          <w:highlight w:val="none"/>
        </w:rPr>
        <w:t xml:space="preserve"> </w:t>
      </w:r>
    </w:p>
    <w:p>
      <w:pPr>
        <w:pStyle w:val="5"/>
        <w:tabs>
          <w:tab w:val="left" w:pos="869"/>
        </w:tabs>
        <w:spacing w:before="40" w:line="240" w:lineRule="auto"/>
        <w:ind w:firstLine="602" w:firstLineChars="200"/>
        <w:rPr>
          <w:rFonts w:hint="default" w:ascii="Times New Roman" w:hAnsi="Times New Roman" w:eastAsia="宋体" w:cs="Times New Roman"/>
          <w:bCs w:val="0"/>
          <w:color w:val="auto"/>
          <w:sz w:val="30"/>
          <w:highlight w:val="none"/>
        </w:rPr>
      </w:pPr>
      <w:bookmarkStart w:id="509" w:name="_Toc4029"/>
      <w:bookmarkStart w:id="510" w:name="_Toc19034"/>
      <w:r>
        <w:rPr>
          <w:rFonts w:hint="default" w:ascii="Times New Roman" w:hAnsi="Times New Roman" w:eastAsia="宋体" w:cs="Times New Roman"/>
          <w:bCs w:val="0"/>
          <w:color w:val="auto"/>
          <w:sz w:val="30"/>
          <w:highlight w:val="none"/>
        </w:rPr>
        <w:t>8.3.1 大气环境质量</w:t>
      </w:r>
      <w:bookmarkEnd w:id="509"/>
      <w:bookmarkEnd w:id="510"/>
      <w:r>
        <w:rPr>
          <w:rFonts w:hint="default" w:ascii="Times New Roman" w:hAnsi="Times New Roman" w:eastAsia="宋体" w:cs="Times New Roman"/>
          <w:bCs w:val="0"/>
          <w:color w:val="auto"/>
          <w:sz w:val="30"/>
          <w:highlight w:val="none"/>
        </w:rPr>
        <w:t xml:space="preserve"> </w:t>
      </w:r>
    </w:p>
    <w:p>
      <w:pPr>
        <w:widowControl/>
        <w:wordWrap/>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rPr>
        <w:t>本次后评价</w:t>
      </w:r>
      <w:r>
        <w:rPr>
          <w:rFonts w:hint="eastAsia" w:ascii="宋体" w:hAnsi="宋体" w:eastAsia="宋体" w:cs="宋体"/>
          <w:color w:val="auto"/>
          <w:kern w:val="0"/>
          <w:sz w:val="24"/>
          <w:szCs w:val="24"/>
          <w:highlight w:val="none"/>
          <w:lang w:val="en-US" w:eastAsia="zh-CN"/>
        </w:rPr>
        <w:t>收集</w:t>
      </w:r>
      <w:r>
        <w:rPr>
          <w:rFonts w:hint="eastAsia" w:ascii="宋体" w:hAnsi="宋体" w:eastAsia="宋体" w:cs="宋体"/>
          <w:color w:val="auto"/>
          <w:sz w:val="24"/>
          <w:szCs w:val="24"/>
          <w:highlight w:val="none"/>
          <w:lang w:eastAsia="zh-CN"/>
        </w:rPr>
        <w:t>朝阳市生态环境局</w:t>
      </w:r>
      <w:r>
        <w:rPr>
          <w:rFonts w:hint="eastAsia" w:ascii="宋体" w:hAnsi="宋体" w:eastAsia="宋体" w:cs="宋体"/>
          <w:color w:val="auto"/>
          <w:sz w:val="24"/>
          <w:szCs w:val="24"/>
          <w:highlight w:val="none"/>
          <w:lang w:val="en-US" w:eastAsia="zh-CN"/>
        </w:rPr>
        <w:t>发布的《朝阳市生态环境质量公告》（2024年）</w:t>
      </w:r>
      <w:r>
        <w:rPr>
          <w:rFonts w:hint="eastAsia"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lang w:val="en-US" w:eastAsia="zh-CN"/>
        </w:rPr>
        <w:t>“城市环境空气质量状况”</w:t>
      </w:r>
      <w:r>
        <w:rPr>
          <w:rFonts w:hint="eastAsia" w:ascii="宋体" w:hAnsi="宋体" w:eastAsia="宋体" w:cs="宋体"/>
          <w:color w:val="auto"/>
          <w:sz w:val="24"/>
          <w:szCs w:val="24"/>
          <w:highlight w:val="none"/>
        </w:rPr>
        <w:t>数据，并引用</w:t>
      </w:r>
      <w:r>
        <w:rPr>
          <w:rFonts w:hint="eastAsia" w:ascii="宋体" w:hAnsi="宋体" w:eastAsia="宋体" w:cs="宋体"/>
          <w:color w:val="auto"/>
          <w:sz w:val="24"/>
          <w:highlight w:val="none"/>
          <w:lang w:eastAsia="zh-CN"/>
        </w:rPr>
        <w:t>《建平长荣矿业有限公司前营子矿区（铁矿）建设项目</w:t>
      </w:r>
      <w:r>
        <w:rPr>
          <w:rFonts w:hint="eastAsia" w:ascii="宋体" w:hAnsi="宋体" w:eastAsia="宋体" w:cs="宋体"/>
          <w:color w:val="auto"/>
          <w:sz w:val="24"/>
          <w:highlight w:val="none"/>
          <w:lang w:val="en-US" w:eastAsia="zh-CN"/>
        </w:rPr>
        <w:t>环境影响评价报告书</w:t>
      </w:r>
      <w:r>
        <w:rPr>
          <w:rFonts w:hint="eastAsia" w:ascii="宋体" w:hAnsi="宋体" w:eastAsia="宋体" w:cs="宋体"/>
          <w:color w:val="auto"/>
          <w:sz w:val="24"/>
          <w:highlight w:val="none"/>
          <w:lang w:eastAsia="zh-CN"/>
        </w:rPr>
        <w:t>》中辽宁中天理化分析检测有限公司</w:t>
      </w:r>
      <w:r>
        <w:rPr>
          <w:rFonts w:hint="eastAsia" w:ascii="宋体" w:hAnsi="宋体" w:eastAsia="宋体" w:cs="宋体"/>
          <w:color w:val="auto"/>
          <w:sz w:val="24"/>
          <w:highlight w:val="none"/>
        </w:rPr>
        <w:t>于20</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21</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27</w:t>
      </w:r>
      <w:r>
        <w:rPr>
          <w:rFonts w:hint="eastAsia" w:ascii="宋体" w:hAnsi="宋体" w:eastAsia="宋体" w:cs="宋体"/>
          <w:color w:val="auto"/>
          <w:sz w:val="24"/>
          <w:highlight w:val="none"/>
        </w:rPr>
        <w:t>日对</w:t>
      </w:r>
      <w:r>
        <w:rPr>
          <w:rFonts w:hint="eastAsia" w:ascii="宋体" w:hAnsi="宋体" w:eastAsia="宋体" w:cs="宋体"/>
          <w:color w:val="auto"/>
          <w:sz w:val="24"/>
          <w:szCs w:val="24"/>
          <w:highlight w:val="none"/>
          <w:lang w:eastAsia="zh-CN"/>
        </w:rPr>
        <w:t>建平县建亮铁选厂</w:t>
      </w:r>
      <w:r>
        <w:rPr>
          <w:rFonts w:hint="eastAsia" w:ascii="宋体" w:hAnsi="宋体" w:eastAsia="宋体" w:cs="宋体"/>
          <w:color w:val="auto"/>
          <w:sz w:val="24"/>
          <w:szCs w:val="24"/>
          <w:highlight w:val="none"/>
        </w:rPr>
        <w:t>周边区域</w:t>
      </w:r>
      <w:r>
        <w:rPr>
          <w:rFonts w:hint="eastAsia" w:ascii="宋体" w:hAnsi="宋体" w:eastAsia="宋体" w:cs="宋体"/>
          <w:color w:val="auto"/>
          <w:sz w:val="24"/>
          <w:szCs w:val="24"/>
          <w:highlight w:val="none"/>
          <w:lang w:val="en-US" w:eastAsia="zh-CN"/>
        </w:rPr>
        <w:t>颗粒物</w:t>
      </w:r>
      <w:r>
        <w:rPr>
          <w:rFonts w:hint="eastAsia" w:ascii="宋体" w:hAnsi="宋体" w:eastAsia="宋体" w:cs="宋体"/>
          <w:color w:val="auto"/>
          <w:sz w:val="24"/>
          <w:szCs w:val="24"/>
          <w:highlight w:val="none"/>
        </w:rPr>
        <w:t>环境空气质量的监测数据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lang/>
        </w:rPr>
        <w:t>PM</w:t>
      </w:r>
      <w:r>
        <w:rPr>
          <w:rFonts w:hint="eastAsia" w:ascii="宋体" w:hAnsi="宋体" w:eastAsia="宋体" w:cs="宋体"/>
          <w:color w:val="auto"/>
          <w:kern w:val="0"/>
          <w:sz w:val="24"/>
          <w:szCs w:val="24"/>
          <w:highlight w:val="none"/>
          <w:vertAlign w:val="subscript"/>
          <w:lang/>
        </w:rPr>
        <w:t>10</w:t>
      </w:r>
      <w:r>
        <w:rPr>
          <w:rFonts w:hint="eastAsia" w:ascii="宋体" w:hAnsi="宋体" w:eastAsia="宋体" w:cs="宋体"/>
          <w:color w:val="auto"/>
          <w:kern w:val="0"/>
          <w:sz w:val="24"/>
          <w:szCs w:val="24"/>
          <w:highlight w:val="none"/>
          <w:lang/>
        </w:rPr>
        <w:t>、PM</w:t>
      </w:r>
      <w:r>
        <w:rPr>
          <w:rFonts w:hint="eastAsia" w:ascii="宋体" w:hAnsi="宋体" w:eastAsia="宋体" w:cs="宋体"/>
          <w:color w:val="auto"/>
          <w:kern w:val="0"/>
          <w:sz w:val="24"/>
          <w:szCs w:val="24"/>
          <w:highlight w:val="none"/>
          <w:vertAlign w:val="subscript"/>
          <w:lang/>
        </w:rPr>
        <w:t>2.5</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SO</w:t>
      </w:r>
      <w:r>
        <w:rPr>
          <w:rFonts w:hint="eastAsia" w:ascii="宋体" w:hAnsi="宋体" w:eastAsia="宋体" w:cs="宋体"/>
          <w:color w:val="auto"/>
          <w:spacing w:val="-2"/>
          <w:position w:val="-1"/>
          <w:sz w:val="24"/>
          <w:szCs w:val="24"/>
          <w:vertAlign w:val="subscript"/>
        </w:rPr>
        <w:t>2</w:t>
      </w:r>
      <w:r>
        <w:rPr>
          <w:rFonts w:hint="eastAsia" w:ascii="宋体" w:hAnsi="宋体" w:eastAsia="宋体" w:cs="宋体"/>
          <w:color w:val="auto"/>
          <w:spacing w:val="-2"/>
          <w:position w:val="-1"/>
          <w:sz w:val="24"/>
          <w:szCs w:val="24"/>
          <w:lang w:eastAsia="zh-CN"/>
        </w:rPr>
        <w:t>、NO</w:t>
      </w:r>
      <w:r>
        <w:rPr>
          <w:rFonts w:hint="eastAsia" w:ascii="宋体" w:hAnsi="宋体" w:eastAsia="宋体" w:cs="宋体"/>
          <w:color w:val="auto"/>
          <w:spacing w:val="-2"/>
          <w:position w:val="-1"/>
          <w:sz w:val="24"/>
          <w:szCs w:val="24"/>
          <w:vertAlign w:val="subscript"/>
          <w:lang w:eastAsia="zh-CN"/>
        </w:rPr>
        <w:t>2</w:t>
      </w:r>
      <w:r>
        <w:rPr>
          <w:rFonts w:hint="eastAsia" w:ascii="宋体" w:hAnsi="宋体" w:eastAsia="宋体" w:cs="宋体"/>
          <w:color w:val="auto"/>
          <w:spacing w:val="-2"/>
          <w:position w:val="-1"/>
          <w:sz w:val="24"/>
          <w:szCs w:val="24"/>
          <w:lang w:eastAsia="zh-CN"/>
        </w:rPr>
        <w:t>、O</w:t>
      </w:r>
      <w:r>
        <w:rPr>
          <w:rFonts w:hint="eastAsia" w:ascii="宋体" w:hAnsi="宋体" w:eastAsia="宋体" w:cs="宋体"/>
          <w:color w:val="auto"/>
          <w:spacing w:val="-2"/>
          <w:position w:val="-1"/>
          <w:sz w:val="24"/>
          <w:szCs w:val="24"/>
          <w:vertAlign w:val="subscript"/>
          <w:lang w:eastAsia="zh-CN"/>
        </w:rPr>
        <w:t>3</w:t>
      </w:r>
      <w:r>
        <w:rPr>
          <w:rFonts w:hint="eastAsia" w:ascii="宋体" w:hAnsi="宋体" w:eastAsia="宋体" w:cs="宋体"/>
          <w:color w:val="auto"/>
          <w:spacing w:val="-2"/>
          <w:position w:val="-1"/>
          <w:sz w:val="24"/>
          <w:szCs w:val="24"/>
          <w:lang w:eastAsia="zh-CN"/>
        </w:rPr>
        <w:t>、CO</w:t>
      </w:r>
      <w:r>
        <w:rPr>
          <w:rFonts w:hint="eastAsia" w:ascii="宋体" w:hAnsi="宋体" w:eastAsia="宋体" w:cs="宋体"/>
          <w:color w:val="auto"/>
          <w:sz w:val="24"/>
          <w:szCs w:val="24"/>
          <w:highlight w:val="none"/>
          <w:lang w:eastAsia="zh-CN"/>
        </w:rPr>
        <w:t>满足国家《环境空气质量标准》（GB3095-2026）中二级标准；</w:t>
      </w:r>
      <w:r>
        <w:rPr>
          <w:rFonts w:hint="eastAsia" w:ascii="宋体" w:hAnsi="宋体" w:eastAsia="宋体" w:cs="宋体"/>
          <w:color w:val="auto"/>
          <w:sz w:val="24"/>
          <w:szCs w:val="24"/>
          <w:highlight w:val="none"/>
          <w:lang w:val="en-US" w:eastAsia="zh-CN"/>
        </w:rPr>
        <w:t>颗粒物</w:t>
      </w:r>
      <w:r>
        <w:rPr>
          <w:rFonts w:hint="eastAsia" w:ascii="宋体" w:hAnsi="宋体" w:eastAsia="宋体" w:cs="宋体"/>
          <w:bCs/>
          <w:color w:val="auto"/>
          <w:sz w:val="24"/>
          <w:szCs w:val="24"/>
          <w:highlight w:val="none"/>
        </w:rPr>
        <w:t>监测浓度满足</w:t>
      </w:r>
      <w:r>
        <w:rPr>
          <w:rFonts w:hint="eastAsia" w:ascii="宋体" w:hAnsi="宋体" w:eastAsia="宋体" w:cs="宋体"/>
          <w:color w:val="auto"/>
          <w:sz w:val="24"/>
          <w:szCs w:val="24"/>
          <w:highlight w:val="none"/>
          <w:lang w:val="en-US" w:eastAsia="zh-CN"/>
        </w:rPr>
        <w:t>《铁矿采选工业污染物排放标准》（GB28661-2012）</w:t>
      </w:r>
      <w:r>
        <w:rPr>
          <w:rFonts w:hint="eastAsia" w:ascii="宋体" w:hAnsi="宋体" w:eastAsia="宋体" w:cs="宋体"/>
          <w:bCs/>
          <w:color w:val="auto"/>
          <w:sz w:val="24"/>
          <w:szCs w:val="24"/>
          <w:highlight w:val="none"/>
        </w:rPr>
        <w:t>推荐的标准限值</w:t>
      </w:r>
      <w:r>
        <w:rPr>
          <w:rFonts w:hint="eastAsia" w:ascii="宋体" w:hAnsi="宋体" w:eastAsia="宋体" w:cs="宋体"/>
          <w:color w:val="auto"/>
          <w:sz w:val="24"/>
          <w:szCs w:val="24"/>
          <w:highlight w:val="none"/>
        </w:rPr>
        <w:t>。</w:t>
      </w:r>
    </w:p>
    <w:p>
      <w:pPr>
        <w:widowControl/>
        <w:wordWrap/>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rPr>
        <w:t>区域整体环境质量逐渐趋好。</w:t>
      </w:r>
    </w:p>
    <w:p>
      <w:pPr>
        <w:pStyle w:val="5"/>
        <w:tabs>
          <w:tab w:val="left" w:pos="869"/>
        </w:tabs>
        <w:spacing w:before="40" w:line="240" w:lineRule="auto"/>
        <w:ind w:firstLine="602" w:firstLineChars="200"/>
        <w:rPr>
          <w:rFonts w:hint="default" w:ascii="Times New Roman" w:hAnsi="Times New Roman" w:eastAsia="宋体" w:cs="Times New Roman"/>
          <w:bCs w:val="0"/>
          <w:color w:val="auto"/>
          <w:sz w:val="30"/>
          <w:highlight w:val="none"/>
        </w:rPr>
      </w:pPr>
      <w:bookmarkStart w:id="511" w:name="_Toc6968"/>
      <w:bookmarkStart w:id="512" w:name="_Toc30724"/>
      <w:r>
        <w:rPr>
          <w:rFonts w:hint="default" w:ascii="Times New Roman" w:hAnsi="Times New Roman" w:eastAsia="宋体" w:cs="Times New Roman"/>
          <w:bCs w:val="0"/>
          <w:color w:val="auto"/>
          <w:sz w:val="30"/>
          <w:highlight w:val="none"/>
        </w:rPr>
        <w:t>8.3.2 声环境质量</w:t>
      </w:r>
      <w:bookmarkEnd w:id="511"/>
      <w:bookmarkEnd w:id="512"/>
      <w:r>
        <w:rPr>
          <w:rFonts w:hint="default" w:ascii="Times New Roman" w:hAnsi="Times New Roman" w:eastAsia="宋体" w:cs="Times New Roman"/>
          <w:bCs w:val="0"/>
          <w:color w:val="auto"/>
          <w:sz w:val="30"/>
          <w:highlight w:val="none"/>
        </w:rPr>
        <w:t xml:space="preserve"> </w:t>
      </w:r>
    </w:p>
    <w:p>
      <w:pPr>
        <w:pStyle w:val="17"/>
        <w:spacing w:before="20"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本次后评价厂界四周声环境引用</w:t>
      </w:r>
      <w:r>
        <w:rPr>
          <w:rFonts w:hint="eastAsia" w:ascii="宋体" w:hAnsi="宋体" w:eastAsia="宋体" w:cs="宋体"/>
          <w:color w:val="auto"/>
          <w:kern w:val="2"/>
          <w:sz w:val="24"/>
          <w:szCs w:val="24"/>
          <w:highlight w:val="none"/>
          <w:lang w:val="en-US" w:eastAsia="zh-CN" w:bidi="ar-SA"/>
        </w:rPr>
        <w:t>辽宁创宁生态环境科技有限公司于2026年1月14-15日</w:t>
      </w:r>
      <w:r>
        <w:rPr>
          <w:rFonts w:hint="eastAsia" w:ascii="宋体" w:hAnsi="宋体" w:eastAsia="宋体" w:cs="宋体"/>
          <w:color w:val="auto"/>
          <w:sz w:val="24"/>
          <w:highlight w:val="none"/>
        </w:rPr>
        <w:t>监测结果。</w:t>
      </w:r>
      <w:r>
        <w:rPr>
          <w:rFonts w:hint="eastAsia" w:ascii="宋体" w:hAnsi="宋体" w:eastAsia="宋体" w:cs="宋体"/>
          <w:color w:val="auto"/>
          <w:kern w:val="0"/>
          <w:sz w:val="24"/>
          <w:highlight w:val="none"/>
          <w:lang/>
        </w:rPr>
        <w:t>根据监测结果，</w:t>
      </w:r>
      <w:r>
        <w:rPr>
          <w:rFonts w:hint="eastAsia" w:ascii="宋体" w:hAnsi="宋体" w:eastAsia="宋体" w:cs="宋体"/>
          <w:color w:val="auto"/>
          <w:sz w:val="24"/>
          <w:highlight w:val="none"/>
          <w:lang w:eastAsia="zh-CN"/>
        </w:rPr>
        <w:t>区域</w:t>
      </w:r>
      <w:r>
        <w:rPr>
          <w:rFonts w:hint="eastAsia" w:ascii="宋体" w:hAnsi="宋体" w:eastAsia="宋体" w:cs="宋体"/>
          <w:color w:val="auto"/>
          <w:sz w:val="24"/>
          <w:highlight w:val="none"/>
        </w:rPr>
        <w:t>噪声现状监测值能满足《声环境质量标准》（GB3096-2008）中</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类标准要求。</w:t>
      </w:r>
    </w:p>
    <w:p>
      <w:pPr>
        <w:widowControl/>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与环评时期声环境质量现状监测结果（达到</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类标准要求）相比，区域声环境质量</w:t>
      </w:r>
      <w:r>
        <w:rPr>
          <w:rFonts w:hint="eastAsia" w:ascii="宋体" w:hAnsi="宋体" w:eastAsia="宋体" w:cs="宋体"/>
          <w:color w:val="auto"/>
          <w:kern w:val="0"/>
          <w:sz w:val="24"/>
          <w:szCs w:val="24"/>
          <w:highlight w:val="none"/>
          <w:lang w:val="en-US" w:eastAsia="zh-CN"/>
        </w:rPr>
        <w:t>不发生变化</w:t>
      </w:r>
      <w:r>
        <w:rPr>
          <w:rFonts w:hint="eastAsia" w:ascii="宋体" w:hAnsi="宋体" w:eastAsia="宋体" w:cs="宋体"/>
          <w:color w:val="auto"/>
          <w:sz w:val="24"/>
          <w:szCs w:val="24"/>
          <w:highlight w:val="none"/>
        </w:rPr>
        <w:t>。</w:t>
      </w:r>
    </w:p>
    <w:p>
      <w:pPr>
        <w:widowControl w:val="0"/>
        <w:wordWrap/>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513" w:name="_Toc11816"/>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pPr>
      <w:bookmarkStart w:id="514" w:name="_Toc31046"/>
      <w:bookmarkStart w:id="515" w:name="_Toc18386"/>
      <w:r>
        <w:rPr>
          <w:rFonts w:hint="default" w:ascii="Times New Roman" w:hAnsi="Times New Roman" w:eastAsia="宋体" w:cs="Times New Roman"/>
          <w:bCs w:val="0"/>
          <w:color w:val="auto"/>
          <w:sz w:val="32"/>
          <w:highlight w:val="none"/>
        </w:rPr>
        <w:t>8.4环保措施有效性</w:t>
      </w:r>
      <w:bookmarkEnd w:id="513"/>
      <w:bookmarkEnd w:id="514"/>
      <w:bookmarkEnd w:id="515"/>
    </w:p>
    <w:p>
      <w:pPr>
        <w:widowControl/>
        <w:spacing w:before="40"/>
        <w:ind w:firstLine="602" w:firstLineChars="200"/>
        <w:outlineLvl w:val="2"/>
        <w:rPr>
          <w:rFonts w:hint="default" w:ascii="Times New Roman" w:hAnsi="Times New Roman" w:eastAsia="宋体" w:cs="Times New Roman"/>
          <w:b/>
          <w:color w:val="auto"/>
          <w:sz w:val="30"/>
          <w:szCs w:val="20"/>
          <w:highlight w:val="none"/>
        </w:rPr>
      </w:pPr>
      <w:bookmarkStart w:id="516" w:name="_Toc23306"/>
      <w:bookmarkStart w:id="517" w:name="_Toc8181"/>
      <w:r>
        <w:rPr>
          <w:rFonts w:hint="default" w:ascii="Times New Roman" w:hAnsi="Times New Roman" w:eastAsia="宋体" w:cs="Times New Roman"/>
          <w:b/>
          <w:color w:val="auto"/>
          <w:sz w:val="30"/>
          <w:szCs w:val="20"/>
          <w:highlight w:val="none"/>
        </w:rPr>
        <w:t>8.4.1 废气治理措施有效性分析</w:t>
      </w:r>
      <w:bookmarkEnd w:id="516"/>
      <w:bookmarkEnd w:id="517"/>
      <w:r>
        <w:rPr>
          <w:rFonts w:hint="default" w:ascii="Times New Roman" w:hAnsi="Times New Roman" w:eastAsia="宋体" w:cs="Times New Roman"/>
          <w:b/>
          <w:color w:val="auto"/>
          <w:sz w:val="30"/>
          <w:szCs w:val="20"/>
          <w:highlight w:val="none"/>
        </w:rPr>
        <w:t xml:space="preserve"> </w:t>
      </w:r>
    </w:p>
    <w:p>
      <w:pPr>
        <w:widowControl w:val="0"/>
        <w:wordWrap/>
        <w:adjustRightInd/>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矿石入料位于封闭车间内，入料口设置喷淋设施及收集措施，收集的粉尘经布袋除尘器</w:t>
      </w:r>
      <w:r>
        <w:rPr>
          <w:rFonts w:hint="eastAsia" w:ascii="宋体" w:hAnsi="宋体" w:eastAsia="宋体" w:cs="宋体"/>
          <w:color w:val="auto"/>
          <w:sz w:val="24"/>
          <w:szCs w:val="24"/>
          <w:highlight w:val="none"/>
          <w:lang w:val="en-US" w:eastAsia="zh-CN"/>
        </w:rPr>
        <w:t>处理后</w:t>
      </w:r>
      <w:r>
        <w:rPr>
          <w:rFonts w:hint="eastAsia" w:ascii="宋体" w:hAnsi="宋体" w:eastAsia="宋体" w:cs="宋体"/>
          <w:color w:val="auto"/>
          <w:sz w:val="24"/>
          <w:szCs w:val="24"/>
          <w:highlight w:val="none"/>
          <w:lang w:eastAsia="zh-CN"/>
        </w:rPr>
        <w:t>引至</w:t>
      </w:r>
      <w:r>
        <w:rPr>
          <w:rFonts w:hint="eastAsia" w:ascii="宋体" w:hAnsi="宋体" w:eastAsia="宋体" w:cs="宋体"/>
          <w:color w:val="auto"/>
          <w:sz w:val="24"/>
          <w:szCs w:val="24"/>
          <w:highlight w:val="none"/>
          <w:lang w:val="en-US" w:eastAsia="zh-CN"/>
        </w:rPr>
        <w:t>1根</w:t>
      </w:r>
      <w:r>
        <w:rPr>
          <w:rFonts w:hint="eastAsia" w:ascii="宋体" w:hAnsi="宋体" w:eastAsia="宋体" w:cs="宋体"/>
          <w:color w:val="auto"/>
          <w:sz w:val="24"/>
          <w:szCs w:val="24"/>
          <w:highlight w:val="none"/>
          <w:lang w:eastAsia="zh-CN"/>
        </w:rPr>
        <w:t>15m高排气筒排放。实际采取措施优于环评及其批复要求。根据监测结果，场界</w:t>
      </w:r>
      <w:r>
        <w:rPr>
          <w:rFonts w:hint="eastAsia" w:ascii="宋体" w:hAnsi="宋体" w:eastAsia="宋体" w:cs="宋体"/>
          <w:color w:val="auto"/>
          <w:sz w:val="24"/>
          <w:szCs w:val="24"/>
          <w:highlight w:val="none"/>
          <w:lang w:val="en-US" w:eastAsia="zh-CN"/>
        </w:rPr>
        <w:t>有组织及</w:t>
      </w:r>
      <w:r>
        <w:rPr>
          <w:rFonts w:hint="eastAsia" w:ascii="宋体" w:hAnsi="宋体" w:eastAsia="宋体" w:cs="宋体"/>
          <w:color w:val="auto"/>
          <w:sz w:val="24"/>
          <w:szCs w:val="24"/>
          <w:highlight w:val="none"/>
          <w:lang w:eastAsia="zh-CN"/>
        </w:rPr>
        <w:t>无组织颗粒物满足现行排放标准要求，运营期废气可达标排放，现状采取的废气污染防治措施有效、可行。</w:t>
      </w:r>
    </w:p>
    <w:p>
      <w:pPr>
        <w:widowControl/>
        <w:spacing w:before="40"/>
        <w:ind w:firstLine="602" w:firstLineChars="200"/>
        <w:outlineLvl w:val="2"/>
        <w:rPr>
          <w:rFonts w:hint="default" w:ascii="Times New Roman" w:hAnsi="Times New Roman" w:eastAsia="宋体" w:cs="Times New Roman"/>
          <w:b/>
          <w:color w:val="auto"/>
          <w:sz w:val="30"/>
          <w:szCs w:val="20"/>
          <w:highlight w:val="none"/>
        </w:rPr>
      </w:pPr>
      <w:bookmarkStart w:id="518" w:name="_Toc2467"/>
      <w:bookmarkStart w:id="519" w:name="_Toc2838"/>
      <w:r>
        <w:rPr>
          <w:rFonts w:hint="default" w:ascii="Times New Roman" w:hAnsi="Times New Roman" w:eastAsia="宋体" w:cs="Times New Roman"/>
          <w:b/>
          <w:color w:val="auto"/>
          <w:sz w:val="30"/>
          <w:szCs w:val="20"/>
          <w:highlight w:val="none"/>
        </w:rPr>
        <w:t>8.4.2 废水治理措施有效性</w:t>
      </w:r>
      <w:bookmarkEnd w:id="518"/>
      <w:bookmarkEnd w:id="519"/>
      <w:r>
        <w:rPr>
          <w:rFonts w:hint="default" w:ascii="Times New Roman" w:hAnsi="Times New Roman" w:eastAsia="宋体" w:cs="Times New Roman"/>
          <w:b/>
          <w:color w:val="auto"/>
          <w:sz w:val="30"/>
          <w:szCs w:val="20"/>
          <w:highlight w:val="none"/>
        </w:rPr>
        <w:t xml:space="preserve"> </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厂区生活污水排入旱厕，定期清掏做生物堆肥处理；选矿生产废水、洗砂废水、压滤废水经处理后回用于生产循环使用，不外排。现状</w:t>
      </w:r>
      <w:r>
        <w:rPr>
          <w:rFonts w:hint="eastAsia" w:ascii="宋体" w:hAnsi="宋体" w:eastAsia="宋体" w:cs="宋体"/>
          <w:color w:val="auto"/>
          <w:sz w:val="24"/>
          <w:szCs w:val="24"/>
          <w:highlight w:val="none"/>
          <w:lang w:eastAsia="zh-CN"/>
        </w:rPr>
        <w:t>污染</w:t>
      </w:r>
      <w:r>
        <w:rPr>
          <w:rFonts w:hint="default" w:ascii="宋体" w:hAnsi="宋体" w:eastAsia="宋体" w:cs="宋体"/>
          <w:color w:val="auto"/>
          <w:sz w:val="24"/>
          <w:szCs w:val="24"/>
          <w:highlight w:val="none"/>
          <w:lang w:eastAsia="zh-CN"/>
        </w:rPr>
        <w:t xml:space="preserve">防治措施有效、可行。 </w:t>
      </w:r>
    </w:p>
    <w:p>
      <w:pPr>
        <w:widowControl/>
        <w:spacing w:before="40"/>
        <w:ind w:firstLine="602" w:firstLineChars="200"/>
        <w:outlineLvl w:val="2"/>
        <w:rPr>
          <w:rFonts w:hint="default" w:ascii="Times New Roman" w:hAnsi="Times New Roman" w:eastAsia="宋体" w:cs="Times New Roman"/>
          <w:b/>
          <w:color w:val="auto"/>
          <w:sz w:val="30"/>
          <w:szCs w:val="20"/>
          <w:highlight w:val="none"/>
        </w:rPr>
      </w:pPr>
      <w:bookmarkStart w:id="520" w:name="_Toc27417"/>
      <w:bookmarkStart w:id="521" w:name="_Toc20613"/>
      <w:r>
        <w:rPr>
          <w:rFonts w:hint="default" w:ascii="Times New Roman" w:hAnsi="Times New Roman" w:eastAsia="宋体" w:cs="Times New Roman"/>
          <w:b/>
          <w:color w:val="auto"/>
          <w:sz w:val="30"/>
          <w:szCs w:val="20"/>
          <w:highlight w:val="none"/>
        </w:rPr>
        <w:t>8.4.3 噪声污染防治措施有效性</w:t>
      </w:r>
      <w:bookmarkEnd w:id="520"/>
      <w:bookmarkEnd w:id="521"/>
      <w:r>
        <w:rPr>
          <w:rFonts w:hint="default" w:ascii="Times New Roman" w:hAnsi="Times New Roman" w:eastAsia="宋体" w:cs="Times New Roman"/>
          <w:b/>
          <w:color w:val="auto"/>
          <w:sz w:val="30"/>
          <w:szCs w:val="20"/>
          <w:highlight w:val="none"/>
        </w:rPr>
        <w:t xml:space="preserve"> </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厂内</w:t>
      </w:r>
      <w:r>
        <w:rPr>
          <w:rFonts w:hint="default" w:ascii="宋体" w:hAnsi="宋体" w:eastAsia="宋体" w:cs="宋体"/>
          <w:color w:val="auto"/>
          <w:sz w:val="24"/>
          <w:szCs w:val="24"/>
          <w:highlight w:val="none"/>
          <w:lang w:eastAsia="zh-CN"/>
        </w:rPr>
        <w:t>运营期噪声主要来自</w:t>
      </w:r>
      <w:r>
        <w:rPr>
          <w:rFonts w:hint="default" w:ascii="宋体" w:hAnsi="宋体" w:eastAsia="宋体" w:cs="宋体"/>
          <w:color w:val="auto"/>
          <w:sz w:val="24"/>
          <w:szCs w:val="24"/>
          <w:highlight w:val="none"/>
          <w:lang w:val="en-US" w:eastAsia="zh-CN"/>
        </w:rPr>
        <w:t>破碎机、磨选及</w:t>
      </w:r>
      <w:r>
        <w:rPr>
          <w:rFonts w:hint="default" w:ascii="宋体" w:hAnsi="宋体" w:eastAsia="宋体" w:cs="宋体"/>
          <w:color w:val="auto"/>
          <w:sz w:val="24"/>
          <w:szCs w:val="24"/>
          <w:highlight w:val="none"/>
          <w:lang w:eastAsia="zh-CN"/>
        </w:rPr>
        <w:t>等各种生产及辅助设备。项目目前已经采取的相关噪声治理措施有：安装低噪声设备，并配套安装基础减振装置。根据厂界噪声监测结果，场界噪声满足《工业企业厂界环境噪声排放标准》</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eastAsia="zh-CN"/>
        </w:rPr>
        <w:t>GB12348-2008</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lang w:eastAsia="zh-CN"/>
        </w:rPr>
        <w:t>中</w:t>
      </w:r>
      <w:r>
        <w:rPr>
          <w:rFonts w:hint="default"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eastAsia="zh-CN"/>
        </w:rPr>
        <w:t xml:space="preserve">类标准，可达标排放。说明现状采取的噪声污染防治措施有效、可行。 </w:t>
      </w:r>
    </w:p>
    <w:p>
      <w:pPr>
        <w:widowControl/>
        <w:spacing w:before="40"/>
        <w:ind w:firstLine="602" w:firstLineChars="200"/>
        <w:outlineLvl w:val="2"/>
        <w:rPr>
          <w:rFonts w:hint="default" w:ascii="Times New Roman" w:hAnsi="Times New Roman" w:eastAsia="宋体" w:cs="Times New Roman"/>
          <w:b/>
          <w:color w:val="auto"/>
          <w:sz w:val="30"/>
          <w:szCs w:val="20"/>
          <w:highlight w:val="none"/>
        </w:rPr>
      </w:pPr>
      <w:bookmarkStart w:id="522" w:name="_Toc1063"/>
      <w:bookmarkStart w:id="523" w:name="_Toc1903"/>
      <w:r>
        <w:rPr>
          <w:rFonts w:hint="default" w:ascii="Times New Roman" w:hAnsi="Times New Roman" w:eastAsia="宋体" w:cs="Times New Roman"/>
          <w:b/>
          <w:color w:val="auto"/>
          <w:sz w:val="30"/>
          <w:szCs w:val="20"/>
          <w:highlight w:val="none"/>
        </w:rPr>
        <w:t>8.4.4 固体废物防治措施有效性</w:t>
      </w:r>
      <w:bookmarkEnd w:id="522"/>
      <w:bookmarkEnd w:id="523"/>
      <w:r>
        <w:rPr>
          <w:rFonts w:hint="default" w:ascii="Times New Roman" w:hAnsi="Times New Roman" w:eastAsia="宋体" w:cs="Times New Roman"/>
          <w:b/>
          <w:color w:val="auto"/>
          <w:sz w:val="30"/>
          <w:szCs w:val="20"/>
          <w:highlight w:val="none"/>
        </w:rPr>
        <w:t xml:space="preserve"> </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该厂尾矿渣经尾矿干排设施脱水处理后，与废石一同即产即清，作为建筑材料外售。设备维护过程中产生的废机油、废机油桶暂存于危废贮存点内，定期交由有资质单位进行处置。生活垃圾由环卫部门定期清运。厂区内固废均可得到妥善处理，符合现行环保政策、规范要求，措施有效、可行。 </w:t>
      </w:r>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524" w:name="_Toc24718"/>
    </w:p>
    <w:p>
      <w:pPr>
        <w:pStyle w:val="4"/>
        <w:snapToGrid/>
        <w:spacing w:before="80" w:line="240" w:lineRule="auto"/>
        <w:ind w:firstLine="643" w:firstLineChars="200"/>
        <w:rPr>
          <w:rFonts w:hint="default" w:ascii="Times New Roman" w:hAnsi="Times New Roman" w:eastAsia="宋体" w:cs="Times New Roman"/>
          <w:b w:val="0"/>
          <w:color w:val="auto"/>
          <w:sz w:val="32"/>
          <w:highlight w:val="none"/>
        </w:rPr>
      </w:pPr>
      <w:bookmarkStart w:id="525" w:name="_Toc12570"/>
      <w:bookmarkStart w:id="526" w:name="_Toc14847"/>
      <w:r>
        <w:rPr>
          <w:rFonts w:hint="default" w:ascii="Times New Roman" w:hAnsi="Times New Roman" w:eastAsia="宋体" w:cs="Times New Roman"/>
          <w:bCs w:val="0"/>
          <w:color w:val="auto"/>
          <w:sz w:val="32"/>
          <w:highlight w:val="none"/>
        </w:rPr>
        <w:t>8.5 存在问题及改进措施</w:t>
      </w:r>
      <w:bookmarkEnd w:id="524"/>
      <w:bookmarkEnd w:id="525"/>
      <w:bookmarkEnd w:id="526"/>
      <w:r>
        <w:rPr>
          <w:rFonts w:hint="default" w:ascii="Times New Roman" w:hAnsi="Times New Roman" w:eastAsia="宋体" w:cs="Times New Roman"/>
          <w:b w:val="0"/>
          <w:color w:val="auto"/>
          <w:sz w:val="32"/>
          <w:highlight w:val="none"/>
        </w:rPr>
        <w:t xml:space="preserve"> </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问题一：企业布袋除尘器中的布袋需要更换。</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措施：定期更换废布袋，同时加强管理，落实后评价要求。</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问题二：企业产生的废机油以及废机油桶存放杂乱，需要建设一座占地面积为5m2的危废贮存点进行贮存危险废物。</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措施：按后评价要求一座占地面积为5m2的危废贮存点，并规范存放危险废物。</w:t>
      </w:r>
    </w:p>
    <w:p>
      <w:pPr>
        <w:spacing w:before="20" w:after="120" w:line="360" w:lineRule="auto"/>
        <w:ind w:firstLine="480" w:firstLineChars="200"/>
        <w:jc w:val="left"/>
        <w:rPr>
          <w:rFonts w:hint="default" w:ascii="Times New Roman" w:hAnsi="Times New Roman" w:eastAsia="宋体" w:cs="Times New Roman"/>
          <w:color w:val="auto"/>
          <w:sz w:val="24"/>
          <w:szCs w:val="24"/>
          <w:highlight w:val="none"/>
        </w:rPr>
      </w:pPr>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527" w:name="_Toc32188"/>
    </w:p>
    <w:p>
      <w:pPr>
        <w:pStyle w:val="4"/>
        <w:snapToGrid/>
        <w:spacing w:before="80" w:line="240" w:lineRule="auto"/>
        <w:ind w:firstLine="643" w:firstLineChars="200"/>
        <w:rPr>
          <w:rFonts w:hint="default" w:ascii="Times New Roman" w:hAnsi="Times New Roman" w:eastAsia="宋体" w:cs="Times New Roman"/>
          <w:bCs w:val="0"/>
          <w:color w:val="auto"/>
          <w:sz w:val="32"/>
          <w:highlight w:val="none"/>
          <w:lang w:val="en-US" w:eastAsia="zh-CN"/>
        </w:rPr>
      </w:pPr>
      <w:bookmarkStart w:id="528" w:name="_Toc28829"/>
      <w:bookmarkStart w:id="529" w:name="_Toc5529"/>
      <w:r>
        <w:rPr>
          <w:rFonts w:hint="default" w:ascii="Times New Roman" w:hAnsi="Times New Roman" w:eastAsia="宋体" w:cs="Times New Roman"/>
          <w:bCs w:val="0"/>
          <w:color w:val="auto"/>
          <w:sz w:val="32"/>
          <w:highlight w:val="none"/>
        </w:rPr>
        <w:t xml:space="preserve">8.6 </w:t>
      </w:r>
      <w:r>
        <w:rPr>
          <w:rFonts w:hint="default" w:ascii="Times New Roman" w:hAnsi="Times New Roman" w:eastAsia="宋体" w:cs="Times New Roman"/>
          <w:bCs w:val="0"/>
          <w:color w:val="auto"/>
          <w:sz w:val="32"/>
          <w:highlight w:val="none"/>
          <w:lang w:val="en-US" w:eastAsia="zh-CN"/>
        </w:rPr>
        <w:t>后评价总</w:t>
      </w:r>
      <w:r>
        <w:rPr>
          <w:rFonts w:hint="default" w:ascii="Times New Roman" w:hAnsi="Times New Roman" w:eastAsia="宋体" w:cs="Times New Roman"/>
          <w:bCs w:val="0"/>
          <w:color w:val="auto"/>
          <w:sz w:val="32"/>
          <w:highlight w:val="none"/>
        </w:rPr>
        <w:t>结论</w:t>
      </w:r>
      <w:bookmarkEnd w:id="527"/>
      <w:bookmarkEnd w:id="528"/>
      <w:bookmarkEnd w:id="529"/>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bookmarkStart w:id="565" w:name="_GoBack"/>
      <w:r>
        <w:rPr>
          <w:rFonts w:hint="default" w:ascii="宋体" w:hAnsi="宋体" w:eastAsia="宋体" w:cs="宋体"/>
          <w:color w:val="auto"/>
          <w:sz w:val="24"/>
          <w:szCs w:val="24"/>
          <w:highlight w:val="none"/>
          <w:lang w:val="en-US" w:eastAsia="zh-CN"/>
        </w:rPr>
        <w:t xml:space="preserve">建平县建亮铁选厂年产5万吨铁精粉项目发生的变动在原有厂区内发生，且均不属于重大变动；通过评价分析，现状工程污染源治理措施可靠有效，污染物均能够达标排放，对周围环境影响较小，在可接受范围内，满足区域环境功能区划要求；项目环境风险在落实各项措施和加强管理的条件下，在可接受范围之内。综合评价，从环境保护角度，建平县建亮铁选厂可以继续在原址维持现有规模经营。 </w:t>
      </w:r>
    </w:p>
    <w:p>
      <w:pPr>
        <w:widowControl w:val="0"/>
        <w:wordWrap/>
        <w:adjustRightInd/>
        <w:snapToGrid/>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bookmarkEnd w:id="565"/>
    <w:p>
      <w:pPr>
        <w:pStyle w:val="59"/>
        <w:spacing w:before="20" w:line="360" w:lineRule="auto"/>
        <w:ind w:left="0" w:leftChars="0"/>
        <w:outlineLvl w:val="0"/>
        <w:rPr>
          <w:rFonts w:hint="default" w:ascii="Times New Roman" w:hAnsi="Times New Roman" w:eastAsia="宋体" w:cs="Times New Roman"/>
          <w:color w:val="auto"/>
          <w:sz w:val="24"/>
          <w:szCs w:val="28"/>
          <w:highlight w:val="none"/>
        </w:rPr>
      </w:pPr>
      <w:bookmarkStart w:id="530" w:name="_Toc11654"/>
      <w:bookmarkStart w:id="531" w:name="_Toc4847"/>
      <w:bookmarkStart w:id="532" w:name="_Toc32092"/>
      <w:r>
        <w:rPr>
          <w:rFonts w:hint="default" w:ascii="Times New Roman" w:hAnsi="Times New Roman" w:eastAsia="宋体" w:cs="Times New Roman"/>
          <w:color w:val="auto"/>
          <w:sz w:val="24"/>
          <w:szCs w:val="28"/>
          <w:highlight w:val="none"/>
        </w:rPr>
        <w:t>附件1委托书</w:t>
      </w:r>
      <w:bookmarkEnd w:id="530"/>
      <w:bookmarkEnd w:id="531"/>
      <w:bookmarkEnd w:id="532"/>
    </w:p>
    <w:p>
      <w:pPr>
        <w:spacing w:before="20" w:after="120" w:line="360" w:lineRule="auto"/>
        <w:jc w:val="center"/>
        <w:rPr>
          <w:rFonts w:hint="default" w:ascii="Times New Roman" w:hAnsi="Times New Roman" w:eastAsia="宋体" w:cs="Times New Roman"/>
          <w:color w:val="auto"/>
          <w:sz w:val="24"/>
          <w:szCs w:val="28"/>
          <w:highlight w:val="none"/>
        </w:rPr>
      </w:pPr>
    </w:p>
    <w:p>
      <w:pPr>
        <w:spacing w:before="20" w:after="120" w:line="360" w:lineRule="auto"/>
        <w:jc w:val="center"/>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委 托 书</w:t>
      </w:r>
    </w:p>
    <w:p>
      <w:pPr>
        <w:spacing w:before="20" w:after="120" w:line="360" w:lineRule="auto"/>
        <w:rPr>
          <w:rFonts w:hint="default" w:ascii="Times New Roman" w:hAnsi="Times New Roman" w:eastAsia="宋体" w:cs="Times New Roman"/>
          <w:color w:val="auto"/>
          <w:sz w:val="24"/>
          <w:szCs w:val="28"/>
          <w:highlight w:val="none"/>
        </w:rPr>
      </w:pPr>
    </w:p>
    <w:p>
      <w:pPr>
        <w:spacing w:before="20" w:after="120" w:line="360" w:lineRule="auto"/>
        <w:ind w:right="210" w:rightChars="100" w:firstLine="480" w:firstLineChars="200"/>
        <w:jc w:val="left"/>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lang w:val="en-US" w:eastAsia="zh-CN"/>
        </w:rPr>
        <w:t>朝阳市伯锐技术咨询服务有限公司</w:t>
      </w:r>
      <w:r>
        <w:rPr>
          <w:rFonts w:hint="default" w:ascii="Times New Roman" w:hAnsi="Times New Roman" w:eastAsia="宋体" w:cs="Times New Roman"/>
          <w:color w:val="auto"/>
          <w:sz w:val="24"/>
          <w:szCs w:val="28"/>
          <w:highlight w:val="none"/>
        </w:rPr>
        <w:t>：</w:t>
      </w:r>
    </w:p>
    <w:p>
      <w:pPr>
        <w:spacing w:before="20" w:after="120" w:line="360" w:lineRule="auto"/>
        <w:ind w:right="210" w:rightChars="100" w:firstLine="480" w:firstLineChars="200"/>
        <w:jc w:val="left"/>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我单位根据根据《中华人民共和国环境影响评价法》（2016年9月1日起实行）中华人民共和国主席令第四十八号和《建设项目环境影响后评价管理办法（试行）》（环保部令第37号，2016年1月1日起施行），现委托贵单位对</w:t>
      </w:r>
      <w:r>
        <w:rPr>
          <w:rFonts w:hint="default" w:ascii="Times New Roman" w:hAnsi="Times New Roman" w:eastAsia="宋体" w:cs="Times New Roman"/>
          <w:color w:val="auto"/>
          <w:sz w:val="24"/>
          <w:szCs w:val="28"/>
          <w:highlight w:val="none"/>
          <w:lang w:eastAsia="zh-CN"/>
        </w:rPr>
        <w:t>建平县建亮铁选厂年产5万吨铁精粉项目</w:t>
      </w:r>
      <w:r>
        <w:rPr>
          <w:rFonts w:hint="default" w:ascii="Times New Roman" w:hAnsi="Times New Roman" w:eastAsia="宋体" w:cs="Times New Roman"/>
          <w:color w:val="auto"/>
          <w:sz w:val="24"/>
          <w:szCs w:val="28"/>
          <w:highlight w:val="none"/>
        </w:rPr>
        <w:t>进行环境影响后评价工作。</w:t>
      </w:r>
    </w:p>
    <w:p>
      <w:pPr>
        <w:spacing w:before="20" w:after="120" w:line="360" w:lineRule="auto"/>
        <w:ind w:right="210" w:rightChars="100" w:firstLine="480" w:firstLineChars="200"/>
        <w:jc w:val="left"/>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特此委托！</w:t>
      </w:r>
    </w:p>
    <w:p>
      <w:pPr>
        <w:spacing w:before="20" w:after="120" w:line="360" w:lineRule="auto"/>
        <w:ind w:firstLine="480" w:firstLineChars="200"/>
        <w:jc w:val="left"/>
        <w:rPr>
          <w:rFonts w:hint="default" w:ascii="Times New Roman" w:hAnsi="Times New Roman" w:eastAsia="宋体" w:cs="Times New Roman"/>
          <w:color w:val="auto"/>
          <w:sz w:val="24"/>
          <w:szCs w:val="28"/>
          <w:highlight w:val="none"/>
        </w:rPr>
      </w:pPr>
    </w:p>
    <w:p>
      <w:pPr>
        <w:spacing w:before="20" w:after="120" w:line="360" w:lineRule="auto"/>
        <w:ind w:firstLine="480" w:firstLineChars="200"/>
        <w:jc w:val="right"/>
        <w:rPr>
          <w:rFonts w:hint="default" w:ascii="Times New Roman" w:hAnsi="Times New Roman" w:eastAsia="宋体" w:cs="Times New Roman"/>
          <w:color w:val="auto"/>
          <w:sz w:val="24"/>
          <w:szCs w:val="28"/>
          <w:highlight w:val="none"/>
        </w:rPr>
      </w:pPr>
    </w:p>
    <w:p>
      <w:pPr>
        <w:spacing w:before="20" w:after="120" w:line="360" w:lineRule="auto"/>
        <w:ind w:right="210" w:rightChars="100" w:firstLine="480" w:firstLineChars="200"/>
        <w:jc w:val="right"/>
        <w:rPr>
          <w:rFonts w:hint="default" w:ascii="Times New Roman" w:hAnsi="Times New Roman" w:eastAsia="宋体" w:cs="Times New Roman"/>
          <w:color w:val="auto"/>
          <w:sz w:val="24"/>
          <w:szCs w:val="28"/>
          <w:highlight w:val="none"/>
          <w:lang w:eastAsia="zh-CN"/>
        </w:rPr>
      </w:pPr>
      <w:r>
        <w:rPr>
          <w:rFonts w:hint="default" w:ascii="Times New Roman" w:hAnsi="Times New Roman" w:eastAsia="宋体" w:cs="Times New Roman"/>
          <w:color w:val="auto"/>
          <w:sz w:val="24"/>
          <w:szCs w:val="28"/>
          <w:highlight w:val="none"/>
        </w:rPr>
        <w:t>委托单位：</w:t>
      </w:r>
      <w:r>
        <w:rPr>
          <w:rFonts w:hint="default" w:ascii="Times New Roman" w:hAnsi="Times New Roman" w:eastAsia="宋体" w:cs="Times New Roman"/>
          <w:color w:val="auto"/>
          <w:sz w:val="24"/>
          <w:szCs w:val="28"/>
          <w:highlight w:val="none"/>
          <w:lang w:eastAsia="zh-CN"/>
        </w:rPr>
        <w:t>建平县建亮铁选厂</w:t>
      </w:r>
    </w:p>
    <w:p>
      <w:pPr>
        <w:spacing w:before="20" w:after="120" w:line="360" w:lineRule="auto"/>
        <w:ind w:right="210" w:rightChars="100"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8"/>
          <w:highlight w:val="none"/>
        </w:rPr>
        <w:t>年     月      日</w:t>
      </w:r>
    </w:p>
    <w:p>
      <w:pPr>
        <w:spacing w:before="20" w:after="120" w:line="360" w:lineRule="auto"/>
        <w:rPr>
          <w:rFonts w:hint="default" w:ascii="Times New Roman" w:hAnsi="Times New Roman" w:eastAsia="宋体" w:cs="Times New Roman"/>
          <w:color w:val="auto"/>
          <w:sz w:val="24"/>
          <w:highlight w:val="none"/>
        </w:rPr>
      </w:pPr>
    </w:p>
    <w:p>
      <w:pPr>
        <w:pStyle w:val="59"/>
        <w:spacing w:before="20" w:line="360" w:lineRule="auto"/>
        <w:ind w:left="0" w:leftChars="0"/>
        <w:outlineLvl w:val="0"/>
        <w:rPr>
          <w:rFonts w:hint="default" w:ascii="Times New Roman" w:hAnsi="Times New Roman" w:eastAsia="宋体" w:cs="Times New Roman"/>
          <w:color w:val="auto"/>
          <w:sz w:val="24"/>
          <w:szCs w:val="28"/>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pStyle w:val="59"/>
        <w:spacing w:before="20" w:line="360" w:lineRule="auto"/>
        <w:ind w:left="0" w:leftChars="0"/>
        <w:outlineLvl w:val="0"/>
        <w:rPr>
          <w:rFonts w:hint="default" w:ascii="Times New Roman" w:hAnsi="Times New Roman" w:eastAsia="宋体" w:cs="Times New Roman"/>
          <w:color w:val="auto"/>
          <w:sz w:val="24"/>
          <w:highlight w:val="none"/>
        </w:rPr>
      </w:pPr>
      <w:bookmarkStart w:id="533" w:name="_Toc23256"/>
      <w:bookmarkStart w:id="534" w:name="_Toc11671"/>
      <w:bookmarkStart w:id="535" w:name="_Toc6414"/>
      <w:r>
        <w:rPr>
          <w:rFonts w:hint="default" w:ascii="Times New Roman" w:hAnsi="Times New Roman" w:eastAsia="宋体" w:cs="Times New Roman"/>
          <w:color w:val="auto"/>
          <w:sz w:val="24"/>
          <w:szCs w:val="28"/>
          <w:highlight w:val="none"/>
        </w:rPr>
        <w:t>附件2营业执照</w:t>
      </w:r>
      <w:bookmarkEnd w:id="533"/>
      <w:bookmarkEnd w:id="534"/>
      <w:bookmarkEnd w:id="535"/>
    </w:p>
    <w:p>
      <w:pPr>
        <w:pStyle w:val="59"/>
        <w:spacing w:before="20" w:line="360" w:lineRule="auto"/>
        <w:ind w:left="0" w:leftChars="0"/>
        <w:jc w:val="center"/>
        <w:rPr>
          <w:rFonts w:hint="default" w:ascii="Times New Roman" w:hAnsi="Times New Roman" w:eastAsia="宋体" w:cs="Times New Roman"/>
          <w:color w:val="auto"/>
          <w:sz w:val="24"/>
          <w:szCs w:val="28"/>
          <w:highlight w:val="none"/>
          <w:lang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r>
        <w:rPr>
          <w:rFonts w:hint="default" w:ascii="Times New Roman" w:hAnsi="Times New Roman" w:eastAsia="宋体" w:cs="Times New Roman"/>
          <w:color w:val="auto"/>
          <w:kern w:val="2"/>
          <w:sz w:val="24"/>
          <w:szCs w:val="28"/>
          <w:highlight w:val="none"/>
          <w:lang w:val="en-US" w:eastAsia="zh-CN" w:bidi="ar-SA"/>
        </w:rPr>
        <w:pict>
          <v:shape id="图片框 1038" o:spid="_x0000_s1039" type="#_x0000_t75" style="height:552.75pt;width:414.4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59"/>
        <w:spacing w:before="20" w:line="360" w:lineRule="auto"/>
        <w:ind w:left="0" w:leftChars="0"/>
        <w:outlineLvl w:val="0"/>
        <w:rPr>
          <w:rFonts w:hint="default" w:ascii="Times New Roman" w:hAnsi="Times New Roman" w:eastAsia="宋体" w:cs="Times New Roman"/>
          <w:color w:val="auto"/>
          <w:sz w:val="24"/>
          <w:szCs w:val="28"/>
          <w:highlight w:val="none"/>
          <w:lang w:val="en-US" w:eastAsia="zh-CN"/>
        </w:rPr>
      </w:pPr>
      <w:bookmarkStart w:id="536" w:name="_Toc10906"/>
      <w:bookmarkStart w:id="537" w:name="_Toc11318"/>
      <w:bookmarkStart w:id="538" w:name="_Toc17649"/>
      <w:r>
        <w:rPr>
          <w:rFonts w:hint="default" w:ascii="Times New Roman" w:hAnsi="Times New Roman" w:eastAsia="宋体" w:cs="Times New Roman"/>
          <w:color w:val="auto"/>
          <w:sz w:val="24"/>
          <w:szCs w:val="28"/>
          <w:highlight w:val="none"/>
        </w:rPr>
        <w:t>附件</w:t>
      </w:r>
      <w:r>
        <w:rPr>
          <w:rFonts w:hint="default" w:ascii="Times New Roman" w:hAnsi="Times New Roman" w:eastAsia="宋体" w:cs="Times New Roman"/>
          <w:color w:val="auto"/>
          <w:sz w:val="24"/>
          <w:szCs w:val="28"/>
          <w:highlight w:val="none"/>
          <w:lang w:val="en-US" w:eastAsia="zh-CN"/>
        </w:rPr>
        <w:t>3现有环保手续</w:t>
      </w:r>
      <w:bookmarkEnd w:id="536"/>
      <w:bookmarkEnd w:id="537"/>
      <w:bookmarkEnd w:id="538"/>
    </w:p>
    <w:p>
      <w:pPr>
        <w:pStyle w:val="42"/>
        <w:spacing w:line="360" w:lineRule="auto"/>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8"/>
          <w:szCs w:val="28"/>
          <w:lang w:val="en-US" w:eastAsia="zh-CN" w:bidi="ar-SA"/>
        </w:rPr>
        <w:pict>
          <v:shape id="图片框 1039" o:spid="_x0000_s1040" type="#_x0000_t75" style="height:583.5pt;width:417.8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42"/>
        <w:spacing w:line="360" w:lineRule="auto"/>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2"/>
          <w:sz w:val="28"/>
          <w:szCs w:val="28"/>
          <w:lang w:val="en-US" w:eastAsia="zh-CN" w:bidi="ar-SA"/>
        </w:rPr>
        <w:pict>
          <v:shape id="图片框 1040" o:spid="_x0000_s1041" type="#_x0000_t75" style="height:588.25pt;width:415.2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59"/>
        <w:spacing w:before="20" w:line="360" w:lineRule="auto"/>
        <w:ind w:left="0" w:leftChars="0"/>
        <w:outlineLvl w:val="0"/>
        <w:rPr>
          <w:rFonts w:hint="default" w:ascii="Times New Roman" w:hAnsi="Times New Roman" w:eastAsia="宋体" w:cs="Times New Roman"/>
          <w:b/>
          <w:bCs/>
          <w:color w:val="auto"/>
          <w:sz w:val="28"/>
          <w:szCs w:val="28"/>
          <w:lang w:val="en-US"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539" w:name="_Toc2631"/>
      <w:bookmarkStart w:id="540" w:name="_Toc7312"/>
      <w:r>
        <w:rPr>
          <w:rFonts w:hint="default" w:ascii="Times New Roman" w:hAnsi="Times New Roman" w:eastAsia="宋体" w:cs="Times New Roman"/>
          <w:color w:val="auto"/>
          <w:kern w:val="2"/>
          <w:sz w:val="21"/>
          <w:szCs w:val="24"/>
          <w:lang w:val="en-US" w:eastAsia="zh-CN" w:bidi="ar-SA"/>
        </w:rPr>
        <w:pict>
          <v:shape id="图片框 1041" o:spid="_x0000_s1042" type="#_x0000_t75" style="height:591.8pt;width:417.1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bookmarkEnd w:id="539"/>
      <w:bookmarkEnd w:id="540"/>
    </w:p>
    <w:p>
      <w:pPr>
        <w:pStyle w:val="59"/>
        <w:spacing w:before="20" w:line="360" w:lineRule="auto"/>
        <w:ind w:left="0" w:leftChars="0"/>
        <w:jc w:val="center"/>
        <w:outlineLvl w:val="0"/>
        <w:rPr>
          <w:rFonts w:hint="default" w:ascii="Times New Roman" w:hAnsi="Times New Roman" w:eastAsia="宋体" w:cs="Times New Roman"/>
          <w:color w:val="auto"/>
          <w:sz w:val="24"/>
          <w:szCs w:val="28"/>
          <w:highlight w:val="none"/>
          <w:lang w:eastAsia="zh-CN"/>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541" w:name="_Toc20791"/>
      <w:bookmarkStart w:id="542" w:name="_Toc15181"/>
      <w:r>
        <w:rPr>
          <w:rFonts w:hint="default" w:ascii="Times New Roman" w:hAnsi="Times New Roman" w:eastAsia="宋体" w:cs="Times New Roman"/>
          <w:color w:val="auto"/>
          <w:kern w:val="2"/>
          <w:sz w:val="24"/>
          <w:szCs w:val="28"/>
          <w:highlight w:val="none"/>
          <w:lang w:val="en-US" w:eastAsia="zh-CN" w:bidi="ar-SA"/>
        </w:rPr>
        <w:pict>
          <v:shape id="图片框 1042" o:spid="_x0000_s1043" type="#_x0000_t75" style="height:587.9pt;width:414.6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default" w:ascii="Times New Roman" w:hAnsi="Times New Roman" w:eastAsia="宋体" w:cs="Times New Roman"/>
          <w:color w:val="auto"/>
          <w:kern w:val="2"/>
          <w:sz w:val="24"/>
          <w:szCs w:val="28"/>
          <w:highlight w:val="none"/>
          <w:lang w:val="en-US" w:eastAsia="zh-CN" w:bidi="ar-SA"/>
        </w:rPr>
        <w:pict>
          <v:shape id="图片框 1043" o:spid="_x0000_s1044" type="#_x0000_t75" style="height:582.8pt;width:414.9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bookmarkEnd w:id="541"/>
      <w:bookmarkEnd w:id="542"/>
    </w:p>
    <w:p>
      <w:pPr>
        <w:spacing w:before="20" w:after="120" w:line="360" w:lineRule="auto"/>
        <w:outlineLvl w:val="0"/>
        <w:rPr>
          <w:rFonts w:hint="default" w:ascii="Times New Roman" w:hAnsi="Times New Roman" w:eastAsia="宋体" w:cs="Times New Roman"/>
          <w:color w:val="auto"/>
          <w:sz w:val="24"/>
          <w:szCs w:val="28"/>
          <w:highlight w:val="none"/>
          <w:lang w:val="en-US" w:eastAsia="zh-CN"/>
        </w:rPr>
      </w:pPr>
      <w:bookmarkStart w:id="543" w:name="_Toc26806"/>
      <w:bookmarkStart w:id="544" w:name="_Toc19501"/>
      <w:bookmarkStart w:id="545" w:name="_Toc2040"/>
      <w:r>
        <w:rPr>
          <w:rFonts w:hint="default" w:ascii="Times New Roman" w:hAnsi="Times New Roman" w:eastAsia="宋体" w:cs="Times New Roman"/>
          <w:color w:val="auto"/>
          <w:sz w:val="24"/>
          <w:szCs w:val="28"/>
          <w:highlight w:val="none"/>
        </w:rPr>
        <w:t>附件</w:t>
      </w:r>
      <w:r>
        <w:rPr>
          <w:rFonts w:hint="default" w:ascii="Times New Roman" w:hAnsi="Times New Roman" w:eastAsia="宋体" w:cs="Times New Roman"/>
          <w:color w:val="auto"/>
          <w:sz w:val="24"/>
          <w:szCs w:val="28"/>
          <w:highlight w:val="none"/>
          <w:lang w:val="en-US" w:eastAsia="zh-CN"/>
        </w:rPr>
        <w:t>4</w:t>
      </w:r>
      <w:r>
        <w:rPr>
          <w:rFonts w:hint="default" w:ascii="Times New Roman" w:hAnsi="Times New Roman" w:eastAsia="宋体" w:cs="Times New Roman"/>
          <w:color w:val="auto"/>
          <w:sz w:val="24"/>
          <w:szCs w:val="28"/>
          <w:highlight w:val="none"/>
        </w:rPr>
        <w:t>排污许可</w:t>
      </w:r>
      <w:bookmarkEnd w:id="543"/>
      <w:r>
        <w:rPr>
          <w:rFonts w:hint="default" w:ascii="Times New Roman" w:hAnsi="Times New Roman" w:eastAsia="宋体" w:cs="Times New Roman"/>
          <w:color w:val="auto"/>
          <w:sz w:val="24"/>
          <w:szCs w:val="28"/>
          <w:highlight w:val="none"/>
          <w:lang w:val="en-US" w:eastAsia="zh-CN"/>
        </w:rPr>
        <w:t>登记回执</w:t>
      </w:r>
      <w:bookmarkEnd w:id="544"/>
      <w:bookmarkEnd w:id="545"/>
    </w:p>
    <w:p>
      <w:pPr>
        <w:pStyle w:val="17"/>
        <w:ind w:firstLine="0" w:firstLineChars="0"/>
        <w:jc w:val="center"/>
        <w:rPr>
          <w:rFonts w:hint="default" w:ascii="Times New Roman" w:hAnsi="Times New Roman" w:eastAsia="宋体" w:cs="Times New Roman"/>
          <w:color w:val="auto"/>
          <w:sz w:val="24"/>
          <w:szCs w:val="28"/>
          <w:highlight w:val="none"/>
        </w:rPr>
        <w:sectPr>
          <w:pgSz w:w="11906" w:h="16838"/>
          <w:pgMar w:top="1440" w:right="1803" w:bottom="1440" w:left="1803"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r>
        <w:rPr>
          <w:rFonts w:hint="default" w:ascii="Times New Roman" w:hAnsi="Times New Roman" w:eastAsia="宋体" w:cs="Times New Roman"/>
          <w:color w:val="auto"/>
          <w:kern w:val="2"/>
          <w:sz w:val="24"/>
          <w:szCs w:val="24"/>
          <w:lang w:val="en-US" w:eastAsia="zh-CN" w:bidi="ar-SA"/>
        </w:rPr>
        <w:pict>
          <v:shape id="图片框 1044" o:spid="_x0000_s1045" type="#_x0000_t75" style="height:551.5pt;width:389.8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bookmarkStart w:id="546" w:name="_Toc32360"/>
    </w:p>
    <w:bookmarkEnd w:id="546"/>
    <w:p>
      <w:pPr>
        <w:spacing w:before="20" w:after="120" w:line="360" w:lineRule="auto"/>
        <w:outlineLvl w:val="0"/>
        <w:rPr>
          <w:rFonts w:hint="default" w:ascii="Times New Roman" w:hAnsi="Times New Roman" w:eastAsia="宋体" w:cs="Times New Roman"/>
          <w:color w:val="auto"/>
          <w:sz w:val="24"/>
          <w:szCs w:val="28"/>
          <w:highlight w:val="none"/>
          <w:lang w:eastAsia="zh-CN"/>
        </w:rPr>
      </w:pPr>
      <w:bookmarkStart w:id="547" w:name="_Toc5794"/>
      <w:bookmarkStart w:id="548" w:name="_Toc21094"/>
      <w:bookmarkStart w:id="549" w:name="_Toc6727"/>
      <w:r>
        <w:rPr>
          <w:rFonts w:hint="default" w:ascii="Times New Roman" w:hAnsi="Times New Roman" w:eastAsia="宋体" w:cs="Times New Roman"/>
          <w:color w:val="auto"/>
          <w:sz w:val="24"/>
          <w:szCs w:val="28"/>
          <w:highlight w:val="none"/>
        </w:rPr>
        <w:t>附件</w:t>
      </w:r>
      <w:r>
        <w:rPr>
          <w:rFonts w:hint="default" w:ascii="Times New Roman" w:hAnsi="Times New Roman" w:eastAsia="宋体" w:cs="Times New Roman"/>
          <w:color w:val="auto"/>
          <w:sz w:val="24"/>
          <w:szCs w:val="28"/>
          <w:highlight w:val="none"/>
          <w:lang w:val="en-US" w:eastAsia="zh-CN"/>
        </w:rPr>
        <w:t>5引用</w:t>
      </w:r>
      <w:r>
        <w:rPr>
          <w:rFonts w:hint="default" w:ascii="Times New Roman" w:hAnsi="Times New Roman" w:eastAsia="宋体" w:cs="Times New Roman"/>
          <w:color w:val="auto"/>
          <w:sz w:val="24"/>
          <w:szCs w:val="28"/>
          <w:highlight w:val="none"/>
        </w:rPr>
        <w:t>监测报告</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lang w:val="en-US" w:eastAsia="zh-CN"/>
        </w:rPr>
        <w:t>后评价阶段环境空气、环评阶段声环境</w:t>
      </w:r>
      <w:r>
        <w:rPr>
          <w:rFonts w:hint="default" w:ascii="Times New Roman" w:hAnsi="Times New Roman" w:eastAsia="宋体" w:cs="Times New Roman"/>
          <w:color w:val="auto"/>
          <w:sz w:val="24"/>
          <w:szCs w:val="28"/>
          <w:highlight w:val="none"/>
          <w:lang w:eastAsia="zh-CN"/>
        </w:rPr>
        <w:t>）</w:t>
      </w:r>
      <w:bookmarkEnd w:id="547"/>
      <w:bookmarkEnd w:id="548"/>
      <w:bookmarkEnd w:id="549"/>
    </w:p>
    <w:p>
      <w:pPr>
        <w:widowControl w:val="0"/>
        <w:wordWrap/>
        <w:adjustRightInd/>
        <w:snapToGrid/>
        <w:spacing w:before="20" w:after="120" w:line="360" w:lineRule="auto"/>
        <w:jc w:val="center"/>
        <w:textAlignment w:val="auto"/>
        <w:outlineLvl w:val="9"/>
        <w:rPr>
          <w:rFonts w:hint="default" w:ascii="Times New Roman" w:hAnsi="Times New Roman" w:eastAsia="宋体" w:cs="Times New Roman"/>
          <w:color w:val="auto"/>
          <w:sz w:val="24"/>
          <w:szCs w:val="28"/>
          <w:highlight w:val="none"/>
          <w:lang w:eastAsia="zh-CN"/>
        </w:rPr>
        <w:sectPr>
          <w:pgSz w:w="11906" w:h="16838"/>
          <w:pgMar w:top="1440" w:right="1803" w:bottom="1440" w:left="144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r>
        <w:rPr>
          <w:rFonts w:hint="default" w:ascii="Times New Roman" w:hAnsi="Times New Roman" w:eastAsia="宋体" w:cs="Times New Roman"/>
          <w:color w:val="auto"/>
          <w:kern w:val="2"/>
          <w:sz w:val="21"/>
          <w:szCs w:val="22"/>
          <w:lang w:val="en-US" w:eastAsia="zh-CN" w:bidi="ar-SA"/>
        </w:rPr>
        <w:pict>
          <v:shape id="图片框 1045" o:spid="_x0000_s1046" type="#_x0000_t75" style="height:517.5pt;width:398.2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hint="default" w:ascii="Times New Roman" w:hAnsi="Times New Roman" w:eastAsia="宋体" w:cs="Times New Roman"/>
          <w:color w:val="auto"/>
          <w:kern w:val="2"/>
          <w:sz w:val="21"/>
          <w:szCs w:val="22"/>
          <w:lang w:val="en-US" w:eastAsia="zh-CN" w:bidi="ar-SA"/>
        </w:rPr>
        <w:pict>
          <v:shape id="图片框 1046" o:spid="_x0000_s1047" type="#_x0000_t75" style="height:613.8pt;width:443.5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default" w:ascii="Times New Roman" w:hAnsi="Times New Roman" w:eastAsia="宋体" w:cs="Times New Roman"/>
          <w:color w:val="auto"/>
          <w:kern w:val="2"/>
          <w:sz w:val="21"/>
          <w:szCs w:val="22"/>
          <w:lang w:val="en-US" w:eastAsia="zh-CN" w:bidi="ar-SA"/>
        </w:rPr>
        <w:pict>
          <v:shape id="图片框 1047" o:spid="_x0000_s1048" type="#_x0000_t75" style="height:587.85pt;width:446.4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hint="default" w:ascii="Times New Roman" w:hAnsi="Times New Roman" w:eastAsia="宋体" w:cs="Times New Roman"/>
          <w:color w:val="auto"/>
          <w:kern w:val="2"/>
          <w:sz w:val="21"/>
          <w:szCs w:val="22"/>
          <w:lang w:val="en-US" w:eastAsia="zh-CN" w:bidi="ar-SA"/>
        </w:rPr>
        <w:pict>
          <v:shape id="图片框 1048" o:spid="_x0000_s1049" type="#_x0000_t75" style="height:637.5pt;width:422.2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r>
        <w:rPr>
          <w:rFonts w:hint="default" w:ascii="Times New Roman" w:hAnsi="Times New Roman" w:eastAsia="宋体" w:cs="Times New Roman"/>
          <w:color w:val="auto"/>
          <w:kern w:val="2"/>
          <w:sz w:val="21"/>
          <w:szCs w:val="22"/>
          <w:lang w:val="en-US" w:eastAsia="zh-CN" w:bidi="ar-SA"/>
        </w:rPr>
        <w:pict>
          <v:shape id="图片框 1049" o:spid="_x0000_s1050" type="#_x0000_t75" style="height:629.25pt;width:427.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r>
        <w:rPr>
          <w:rFonts w:hint="default" w:ascii="Times New Roman" w:hAnsi="Times New Roman" w:eastAsia="宋体" w:cs="Times New Roman"/>
          <w:color w:val="auto"/>
          <w:kern w:val="2"/>
          <w:sz w:val="21"/>
          <w:szCs w:val="22"/>
          <w:lang w:val="en-US" w:eastAsia="zh-CN" w:bidi="ar-SA"/>
        </w:rPr>
        <w:pict>
          <v:shape id="图片框 1050" o:spid="_x0000_s1051" type="#_x0000_t75" style="height:618.75pt;width:435.7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r>
        <w:rPr>
          <w:rFonts w:hint="default" w:ascii="Times New Roman" w:hAnsi="Times New Roman" w:eastAsia="宋体" w:cs="Times New Roman"/>
          <w:color w:val="auto"/>
          <w:kern w:val="2"/>
          <w:sz w:val="21"/>
          <w:szCs w:val="22"/>
          <w:lang w:val="en-US" w:eastAsia="zh-CN" w:bidi="ar-SA"/>
        </w:rPr>
        <w:pict>
          <v:shape id="图片框 1051" o:spid="_x0000_s1052" type="#_x0000_t75" style="height:652.7pt;width:424.6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r>
        <w:rPr>
          <w:rFonts w:hint="default" w:ascii="Times New Roman" w:hAnsi="Times New Roman" w:eastAsia="宋体" w:cs="Times New Roman"/>
          <w:color w:val="auto"/>
          <w:kern w:val="2"/>
          <w:sz w:val="21"/>
          <w:szCs w:val="22"/>
          <w:lang w:val="en-US" w:eastAsia="zh-CN" w:bidi="ar-SA"/>
        </w:rPr>
        <w:pict>
          <v:shape id="图片框 1052" o:spid="_x0000_s1053" type="#_x0000_t75" style="height:636pt;width:442.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widowControl w:val="0"/>
        <w:wordWrap/>
        <w:adjustRightInd w:val="0"/>
        <w:snapToGrid/>
        <w:textAlignment w:val="auto"/>
        <w:outlineLvl w:val="0"/>
        <w:rPr>
          <w:rFonts w:hint="default" w:ascii="Times New Roman" w:hAnsi="Times New Roman" w:eastAsia="宋体" w:cs="Times New Roman"/>
          <w:color w:val="auto"/>
          <w:sz w:val="24"/>
          <w:szCs w:val="28"/>
          <w:highlight w:val="none"/>
          <w:lang w:eastAsia="zh-CN"/>
        </w:rPr>
      </w:pPr>
      <w:bookmarkStart w:id="550" w:name="_Toc11851"/>
      <w:bookmarkStart w:id="551" w:name="_Toc26394"/>
      <w:bookmarkStart w:id="552" w:name="_Toc24985"/>
      <w:r>
        <w:rPr>
          <w:rFonts w:hint="default" w:ascii="Times New Roman" w:hAnsi="Times New Roman" w:eastAsia="宋体" w:cs="Times New Roman"/>
          <w:color w:val="auto"/>
          <w:sz w:val="24"/>
          <w:szCs w:val="28"/>
          <w:highlight w:val="none"/>
        </w:rPr>
        <w:t>附件</w:t>
      </w:r>
      <w:r>
        <w:rPr>
          <w:rFonts w:hint="default" w:ascii="Times New Roman" w:hAnsi="Times New Roman" w:eastAsia="宋体" w:cs="Times New Roman"/>
          <w:color w:val="auto"/>
          <w:sz w:val="24"/>
          <w:szCs w:val="28"/>
          <w:highlight w:val="none"/>
          <w:lang w:val="en-US" w:eastAsia="zh-CN"/>
        </w:rPr>
        <w:t>6后评价现状</w:t>
      </w:r>
      <w:r>
        <w:rPr>
          <w:rFonts w:hint="default" w:ascii="Times New Roman" w:hAnsi="Times New Roman" w:eastAsia="宋体" w:cs="Times New Roman"/>
          <w:color w:val="auto"/>
          <w:sz w:val="24"/>
          <w:szCs w:val="28"/>
          <w:highlight w:val="none"/>
        </w:rPr>
        <w:t>监测报告</w:t>
      </w:r>
      <w:bookmarkEnd w:id="550"/>
      <w:bookmarkEnd w:id="551"/>
      <w:bookmarkEnd w:id="552"/>
    </w:p>
    <w:p>
      <w:pPr>
        <w:rPr>
          <w:rFonts w:hint="default" w:ascii="Times New Roman" w:hAnsi="Times New Roman" w:eastAsia="宋体" w:cs="Times New Roman"/>
          <w:color w:val="auto"/>
        </w:rPr>
      </w:pPr>
    </w:p>
    <w:p>
      <w:pPr>
        <w:rPr>
          <w:rFonts w:hint="default" w:ascii="Times New Roman" w:hAnsi="Times New Roman" w:eastAsia="宋体" w:cs="Times New Roman"/>
          <w:color w:val="auto"/>
          <w:highlight w:val="none"/>
        </w:rPr>
        <w:sectPr>
          <w:pgSz w:w="11906" w:h="16838"/>
          <w:pgMar w:top="1440" w:right="1803" w:bottom="1440" w:left="144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widowControl/>
        <w:adjustRightInd w:val="0"/>
        <w:snapToGrid w:val="0"/>
        <w:spacing w:before="0" w:beforeAutospacing="0" w:after="0" w:afterAutospacing="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2"/>
          <w:sz w:val="21"/>
          <w:szCs w:val="22"/>
          <w:lang w:val="en-US" w:eastAsia="zh-CN" w:bidi="ar-SA"/>
        </w:rPr>
        <w:pict>
          <v:shape id="矩形标注 36" o:spid="_x0000_s1054" type="#_x0000_t61" style="position:absolute;left:0;margin-left:197.4pt;margin-top:148.5pt;height:53.1pt;width:30.65pt;rotation:0f;z-index:251671552;" o:ole="f" fillcolor="#00B050" filled="t" o:preferrelative="t" stroked="t" coordorigin="0,0" coordsize="21600,21600" adj="50901,4080">
            <v:stroke color="#000001" color2="#FFFFFF" opacity="100%" miterlimit="2"/>
            <v:imagedata gain="65536f" blacklevel="0f" gamma="0"/>
            <o:lock v:ext="edit" position="f" selection="f" grouping="f" rotation="f" cropping="f" text="f" aspectratio="f"/>
            <v:textbox>
              <w:txbxContent>
                <w:p>
                  <w:pPr>
                    <w:rPr>
                      <w:rFonts w:hint="default" w:eastAsia="宋体"/>
                      <w:lang w:val="en-US" w:eastAsia="zh-CN"/>
                    </w:rPr>
                  </w:pPr>
                  <w:r>
                    <w:rPr>
                      <w:rFonts w:hint="eastAsia"/>
                      <w:lang w:val="en-US" w:eastAsia="zh-CN"/>
                    </w:rPr>
                    <w:t>本项目</w:t>
                  </w:r>
                </w:p>
              </w:txbxContent>
            </v:textbox>
          </v:shape>
        </w:pict>
      </w:r>
      <w:r>
        <w:rPr>
          <w:rFonts w:hint="default" w:ascii="Times New Roman" w:hAnsi="Times New Roman" w:eastAsia="宋体" w:cs="Times New Roman"/>
          <w:color w:val="auto"/>
          <w:kern w:val="2"/>
          <w:sz w:val="21"/>
          <w:szCs w:val="22"/>
          <w:lang w:val="en-US" w:eastAsia="zh-CN" w:bidi="ar-SA"/>
        </w:rPr>
        <w:pict>
          <v:shape id="椭圆 37" o:spid="_x0000_s1055" type="#_x0000_t3" style="position:absolute;left:0;margin-left:271.55pt;margin-top:155.55pt;height:5.95pt;width:5.95pt;rotation:0f;z-index:251673600;" o:ole="f" fillcolor="#00B050" filled="t" o:preferrelative="t" stroked="t" coordorigin="0,0" coordsize="21600,21600">
            <v:stroke color="#000001" color2="#FFFFFF" opacity="100%" miterlimit="2"/>
            <v:imagedata gain="65536f" blacklevel="0f" gamma="0"/>
            <o:lock v:ext="edit" position="f" selection="f" grouping="f" rotation="f" cropping="f" text="f" aspectratio="f"/>
          </v:shape>
        </w:pict>
      </w:r>
      <w:r>
        <w:rPr>
          <w:rFonts w:hint="default" w:ascii="Times New Roman" w:hAnsi="Times New Roman" w:eastAsia="宋体" w:cs="Times New Roman"/>
          <w:color w:val="auto"/>
          <w:kern w:val="2"/>
          <w:sz w:val="21"/>
          <w:szCs w:val="22"/>
          <w:lang w:val="en-US" w:eastAsia="zh-CN" w:bidi="ar-SA"/>
        </w:rPr>
        <w:pict>
          <v:rect id="文本框 40" o:spid="_x0000_s1056" style="position:absolute;left:0;margin-left:546.3pt;margin-top:6.85pt;height:87.95pt;width:74.25pt;rotation:0f;z-index:251668480;" o:ole="f" fillcolor="#FFFFFF" filled="f" o:preferrelative="t" stroked="f" coordsize="21600,21600">
            <v:fill on="f" color2="#FFFFFF" focus="0%"/>
            <v:imagedata gain="65536f" blacklevel="0f" gamma="0"/>
            <o:lock v:ext="edit" position="f" selection="f" grouping="f" rotation="f" cropping="f" text="f" aspectratio="f"/>
            <v:textbox>
              <w:txbxContent>
                <w:p/>
              </w:txbxContent>
            </v:textbox>
          </v:rect>
        </w:pict>
      </w:r>
      <w:r>
        <w:rPr>
          <w:rFonts w:hint="default" w:ascii="Times New Roman" w:hAnsi="Times New Roman" w:eastAsia="宋体" w:cs="Times New Roman"/>
          <w:color w:val="auto"/>
          <w:kern w:val="2"/>
          <w:sz w:val="21"/>
          <w:szCs w:val="22"/>
          <w:lang w:val="en-US" w:eastAsia="zh-CN" w:bidi="ar-SA"/>
        </w:rPr>
        <w:pict>
          <v:rect id="文本框 41" o:spid="_x0000_s1057" style="position:absolute;left:0;margin-left:766.55pt;margin-top:6.75pt;height:67.15pt;width:76.35pt;rotation:0f;z-index:251667456;" o:ole="f" fillcolor="#FFFFFF" filled="f" o:preferrelative="t" stroked="f" coordsize="21600,21600">
            <v:fill on="f" color2="#FFFFFF" focus="0%"/>
            <v:imagedata gain="65536f" blacklevel="0f" gamma="0"/>
            <o:lock v:ext="edit" position="f" selection="f" grouping="f" rotation="f" cropping="f" text="f" aspectratio="f"/>
            <v:textbox>
              <w:txbxContent>
                <w:p>
                  <w:pPr>
                    <w:rPr>
                      <w:rFonts w:hint="eastAsia" w:eastAsia="宋体"/>
                      <w:lang w:eastAsia="zh-CN"/>
                    </w:rPr>
                  </w:pPr>
                </w:p>
              </w:txbxContent>
            </v:textbox>
          </v:rect>
        </w:pict>
      </w:r>
      <w:r>
        <w:rPr>
          <w:rFonts w:hint="default" w:ascii="Times New Roman" w:hAnsi="Times New Roman" w:eastAsia="宋体" w:cs="Times New Roman"/>
          <w:color w:val="auto"/>
          <w:kern w:val="2"/>
          <w:sz w:val="21"/>
          <w:szCs w:val="22"/>
          <w:lang w:val="en-US" w:eastAsia="zh-CN" w:bidi="ar-SA"/>
        </w:rPr>
        <w:pict>
          <v:shape id="图片框 1057" o:spid="_x0000_s1058" type="#_x0000_t75" style="height:406.5pt;width:538.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17"/>
        <w:spacing w:before="20" w:line="360" w:lineRule="auto"/>
        <w:ind w:firstLine="0" w:firstLineChars="0"/>
        <w:jc w:val="center"/>
        <w:outlineLvl w:val="0"/>
        <w:rPr>
          <w:rFonts w:hint="default" w:ascii="Times New Roman" w:hAnsi="Times New Roman" w:eastAsia="宋体" w:cs="Times New Roman"/>
          <w:color w:val="auto"/>
          <w:sz w:val="24"/>
          <w:highlight w:val="none"/>
        </w:rPr>
        <w:sectPr>
          <w:pgSz w:w="16838" w:h="11906" w:orient="landscape"/>
          <w:pgMar w:top="1440" w:right="1440" w:bottom="1803" w:left="144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bookmarkStart w:id="553" w:name="_Toc18640"/>
      <w:bookmarkStart w:id="554" w:name="_Toc19668"/>
      <w:bookmarkStart w:id="555" w:name="_Toc6997"/>
      <w:r>
        <w:rPr>
          <w:rFonts w:hint="default" w:ascii="Times New Roman" w:hAnsi="Times New Roman" w:eastAsia="宋体" w:cs="Times New Roman"/>
          <w:color w:val="auto"/>
          <w:sz w:val="24"/>
          <w:highlight w:val="none"/>
        </w:rPr>
        <w:t>附图1地理位置图</w:t>
      </w:r>
      <w:bookmarkEnd w:id="553"/>
      <w:bookmarkEnd w:id="554"/>
      <w:bookmarkEnd w:id="555"/>
    </w:p>
    <w:p>
      <w:pPr>
        <w:pStyle w:val="59"/>
        <w:spacing w:after="0" w:line="240" w:lineRule="auto"/>
        <w:ind w:left="0" w:leftChars="0"/>
        <w:jc w:val="center"/>
        <w:rPr>
          <w:rFonts w:hint="default" w:ascii="Times New Roman" w:hAnsi="Times New Roman" w:eastAsia="宋体" w:cs="Times New Roman"/>
          <w:color w:val="auto"/>
          <w:sz w:val="24"/>
          <w:highlight w:val="none"/>
        </w:rPr>
      </w:pPr>
    </w:p>
    <w:p>
      <w:pPr>
        <w:pStyle w:val="59"/>
        <w:widowControl w:val="0"/>
        <w:wordWrap/>
        <w:adjustRightInd/>
        <w:snapToGrid/>
        <w:spacing w:before="20" w:line="360" w:lineRule="auto"/>
        <w:ind w:left="0" w:leftChars="0"/>
        <w:jc w:val="center"/>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2"/>
          <w:sz w:val="21"/>
          <w:szCs w:val="24"/>
          <w:lang w:val="en-US" w:eastAsia="zh-CN" w:bidi="ar-SA"/>
        </w:rPr>
        <w:pict>
          <v:rect id="文本框 53" o:spid="_x0000_s1059" style="position:absolute;left:0;margin-left:550.95pt;margin-top:246.3pt;height:36.05pt;width:48.3pt;rotation:0f;z-index:251670528;" o:ole="f" fillcolor="#FFFFFF" filled="t" o:preferrelative="t" stroked="f" coordsize="21600,21600">
            <v:imagedata gain="65536f" blacklevel="0f" gamma="0"/>
            <o:lock v:ext="edit" position="f" selection="f" grouping="f" rotation="f" cropping="f" text="f" aspectratio="f"/>
            <v:textbox>
              <w:txbxContent>
                <w:p>
                  <w:pPr>
                    <w:rPr>
                      <w:rFonts w:hint="eastAsia" w:eastAsia="宋体"/>
                      <w:lang w:val="en-US" w:eastAsia="zh-CN"/>
                    </w:rPr>
                  </w:pPr>
                  <w:r>
                    <w:rPr>
                      <w:rFonts w:hint="eastAsia"/>
                      <w:lang w:val="en-US" w:eastAsia="zh-CN"/>
                    </w:rPr>
                    <w:t>危废贮存点</w:t>
                  </w:r>
                </w:p>
              </w:txbxContent>
            </v:textbox>
          </v:rect>
        </w:pict>
      </w:r>
      <w:r>
        <w:rPr>
          <w:rFonts w:hint="default" w:ascii="Times New Roman" w:hAnsi="Times New Roman" w:eastAsia="宋体" w:cs="Times New Roman"/>
          <w:color w:val="auto"/>
          <w:kern w:val="2"/>
          <w:sz w:val="21"/>
          <w:szCs w:val="24"/>
          <w:lang w:val="en-US" w:eastAsia="zh-CN" w:bidi="ar-SA"/>
        </w:rPr>
        <w:pict>
          <v:rect id="文本框 54" o:spid="_x0000_s1060" style="position:absolute;left:0;margin-left:538.5pt;margin-top:247.55pt;height:16.5pt;width:16.75pt;rotation:0f;z-index:251672576;" o:ole="f" fillcolor="#FFFFFF" filled="t" o:preferrelative="t" stroked="t" coordsize="21600,21600">
            <v:stroke weight="0.5pt" color="#FF0000" color2="#FFFFFF" opacity="100%" miterlimit="2"/>
            <v:imagedata gain="65536f" blacklevel="0f" gamma="0"/>
            <o:lock v:ext="edit" position="f" selection="f" grouping="f" rotation="f" cropping="f" text="f" aspectratio="f"/>
            <v:textbox>
              <w:txbxContent>
                <w:p/>
              </w:txbxContent>
            </v:textbox>
          </v:rect>
        </w:pict>
      </w:r>
      <w:r>
        <w:rPr>
          <w:rFonts w:hint="default" w:ascii="Times New Roman" w:hAnsi="Times New Roman" w:eastAsia="宋体" w:cs="Times New Roman"/>
          <w:color w:val="auto"/>
          <w:kern w:val="2"/>
          <w:sz w:val="21"/>
          <w:szCs w:val="24"/>
          <w:lang w:val="en-US" w:eastAsia="zh-CN" w:bidi="ar-SA"/>
        </w:rPr>
        <w:pict>
          <v:rect id="文本框 52" o:spid="_x0000_s1061" style="position:absolute;left:0;margin-left:120.2pt;margin-top:42.5pt;height:224.3pt;width:63.75pt;rotation:0f;z-index:251669504;" o:ole="f" fillcolor="#FFFFFF" filled="t" o:preferrelative="t" stroked="f" coordsize="21600,21600">
            <v:imagedata gain="65536f" blacklevel="0f" gamma="0"/>
            <o:lock v:ext="edit" position="f" selection="f" grouping="f" rotation="f" cropping="f" text="f" aspectratio="f"/>
            <v:textbox>
              <w:txbxContent>
                <w:p/>
              </w:txbxContent>
            </v:textbox>
          </v:rect>
        </w:pict>
      </w:r>
      <w:r>
        <w:rPr>
          <w:rFonts w:hint="default" w:ascii="Times New Roman" w:hAnsi="Times New Roman" w:eastAsia="宋体" w:cs="Times New Roman"/>
          <w:color w:val="auto"/>
          <w:kern w:val="2"/>
          <w:sz w:val="21"/>
          <w:szCs w:val="24"/>
          <w:lang w:val="en-US" w:eastAsia="zh-CN" w:bidi="ar-SA"/>
        </w:rPr>
        <w:pict>
          <v:shape id="图片框 1061" o:spid="_x0000_s1062" type="#_x0000_t75" style="height:401.95pt;width:653.8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pStyle w:val="59"/>
        <w:spacing w:before="20" w:line="360" w:lineRule="auto"/>
        <w:ind w:left="0" w:leftChars="0"/>
        <w:jc w:val="center"/>
        <w:outlineLvl w:val="0"/>
        <w:rPr>
          <w:rFonts w:hint="default" w:ascii="Times New Roman" w:hAnsi="Times New Roman" w:eastAsia="宋体" w:cs="Times New Roman"/>
          <w:color w:val="auto"/>
          <w:sz w:val="24"/>
          <w:highlight w:val="none"/>
        </w:rPr>
      </w:pPr>
      <w:bookmarkStart w:id="556" w:name="_Toc552"/>
      <w:bookmarkStart w:id="557" w:name="_Toc8788"/>
      <w:bookmarkStart w:id="558" w:name="_Toc24511"/>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平面布置图</w:t>
      </w:r>
      <w:bookmarkEnd w:id="556"/>
      <w:bookmarkEnd w:id="557"/>
      <w:bookmarkEnd w:id="558"/>
    </w:p>
    <w:p>
      <w:pPr>
        <w:pStyle w:val="17"/>
        <w:spacing w:after="0"/>
        <w:ind w:firstLine="0" w:firstLineChars="0"/>
        <w:jc w:val="center"/>
        <w:rPr>
          <w:rFonts w:hint="default" w:ascii="Times New Roman" w:hAnsi="Times New Roman" w:eastAsia="宋体" w:cs="Times New Roman"/>
          <w:color w:val="auto"/>
          <w:sz w:val="24"/>
          <w:highlight w:val="none"/>
        </w:rPr>
      </w:pPr>
    </w:p>
    <w:p>
      <w:pPr>
        <w:pStyle w:val="17"/>
        <w:spacing w:before="20" w:line="360" w:lineRule="auto"/>
        <w:ind w:firstLine="0" w:firstLineChars="0"/>
        <w:jc w:val="center"/>
        <w:outlineLvl w:val="0"/>
        <w:rPr>
          <w:rFonts w:hint="default" w:ascii="Times New Roman" w:hAnsi="Times New Roman" w:eastAsia="宋体" w:cs="Times New Roman"/>
          <w:color w:val="auto"/>
          <w:sz w:val="24"/>
          <w:highlight w:val="none"/>
        </w:rPr>
        <w:sectPr>
          <w:pgSz w:w="16838" w:h="11906" w:orient="landscape"/>
          <w:pgMar w:top="1020" w:right="1440" w:bottom="1020" w:left="1440" w:header="737"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pPr>
    </w:p>
    <w:p>
      <w:pPr>
        <w:widowControl w:val="0"/>
        <w:wordWrap/>
        <w:adjustRightInd/>
        <w:snapToGrid/>
        <w:spacing w:before="20" w:after="120" w:line="360" w:lineRule="auto"/>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2"/>
          <w:lang w:val="en-US" w:eastAsia="zh-CN" w:bidi="ar-SA"/>
        </w:rPr>
        <w:pict>
          <v:rect id="文本框 17" o:spid="_x0000_s1063" style="position:absolute;left:0;margin-left:31.4pt;margin-top:428.1pt;height:11.55pt;width:21.7pt;rotation:0f;z-index:251666432;" o:ole="f" fillcolor="#FFFFFF" filled="f" o:preferrelative="t" stroked="t" coordsize="21600,21600">
            <v:fill on="f" color2="#FFFFFF" focus="0%"/>
            <v:stroke weight="2.25pt" color="#00FF40" color2="#FFFFFF" opacity="100%" miterlimit="2"/>
            <v:imagedata gain="65536f" blacklevel="0f" gamma="0"/>
            <o:lock v:ext="edit" position="f" selection="f" grouping="f" rotation="f" cropping="f" text="f" aspectratio="f"/>
            <v:textbox>
              <w:txbxContent>
                <w:p/>
              </w:txbxContent>
            </v:textbox>
          </v:rect>
        </w:pict>
      </w:r>
      <w:r>
        <w:rPr>
          <w:rFonts w:hint="default" w:ascii="Times New Roman" w:hAnsi="Times New Roman" w:eastAsia="宋体" w:cs="Times New Roman"/>
          <w:color w:val="auto"/>
          <w:kern w:val="2"/>
          <w:sz w:val="24"/>
          <w:szCs w:val="22"/>
          <w:lang w:val="en-US" w:eastAsia="zh-CN" w:bidi="ar-SA"/>
        </w:rPr>
        <w:pict>
          <v:rect id="文本框 16" o:spid="_x0000_s1064" style="position:absolute;left:0;margin-left:31.2pt;margin-top:404.95pt;height:11.55pt;width:21.7pt;rotation:0f;z-index:251665408;" o:ole="f" fillcolor="#FFFFFF" filled="f" o:preferrelative="t" stroked="t" coordsize="21600,21600">
            <v:fill on="f" color2="#FFFFFF" focus="0%"/>
            <v:stroke weight="2.25pt" color="#F912FA" color2="#FFFFFF" opacity="100%" miterlimit="2"/>
            <v:imagedata gain="65536f" blacklevel="0f" gamma="0"/>
            <o:lock v:ext="edit" position="f" selection="f" grouping="f" rotation="f" cropping="f" text="f" aspectratio="f"/>
            <v:textbox>
              <w:txbxContent>
                <w:p/>
              </w:txbxContent>
            </v:textbox>
          </v:rect>
        </w:pict>
      </w:r>
      <w:r>
        <w:rPr>
          <w:rFonts w:hint="default" w:ascii="Times New Roman" w:hAnsi="Times New Roman" w:eastAsia="宋体" w:cs="Times New Roman"/>
          <w:color w:val="auto"/>
          <w:kern w:val="2"/>
          <w:sz w:val="24"/>
          <w:szCs w:val="22"/>
          <w:lang w:val="en-US" w:eastAsia="zh-CN" w:bidi="ar-SA"/>
        </w:rPr>
        <w:pict>
          <v:rect id="文本框 9" o:spid="_x0000_s1065" style="position:absolute;left:0;margin-left:29.75pt;margin-top:383.65pt;height:11.55pt;width:21.7pt;rotation:0f;z-index:251664384;" o:ole="f" fillcolor="#FFFFFF" filled="f" o:preferrelative="t" stroked="t" coordsize="21600,21600">
            <v:fill on="f" color2="#FFFFFF" focus="0%"/>
            <v:stroke weight="2.25pt" color="#FFFF00" color2="#FFFFFF" opacity="100%" miterlimit="2"/>
            <v:imagedata gain="65536f" blacklevel="0f" gamma="0"/>
            <o:lock v:ext="edit" position="f" selection="f" grouping="f" rotation="f" cropping="f" text="f" aspectratio="f"/>
            <v:textbox>
              <w:txbxContent>
                <w:p/>
              </w:txbxContent>
            </v:textbox>
          </v:rect>
        </w:pict>
      </w:r>
      <w:r>
        <w:rPr>
          <w:rFonts w:hint="default" w:ascii="Times New Roman" w:hAnsi="Times New Roman" w:eastAsia="宋体" w:cs="Times New Roman"/>
          <w:color w:val="auto"/>
          <w:kern w:val="2"/>
          <w:sz w:val="24"/>
          <w:szCs w:val="22"/>
          <w:lang w:val="en-US" w:eastAsia="zh-CN" w:bidi="ar-SA"/>
        </w:rPr>
        <w:pict>
          <v:rect id="文本框 7" o:spid="_x0000_s1066" style="position:absolute;left:0;margin-left:22.9pt;margin-top:349.6pt;height:99.15pt;width:121.45pt;rotation:0f;z-index:251663360;" o:ole="f" fillcolor="#FFFFFF" filled="t" o:preferrelative="t" stroked="t" coordsize="21600,21600">
            <v:stroke weight="0.5pt" color="#000000" color2="#FFFFFF" opacity="100%" miterlimit="2"/>
            <v:imagedata gain="65536f" blacklevel="0f" gamma="0"/>
            <o:lock v:ext="edit" position="f" selection="f" grouping="f" rotation="f" cropping="f" text="f" aspectratio="f"/>
            <v:textbox>
              <w:txbxContent>
                <w:p>
                  <w:pPr>
                    <w:widowControl w:val="0"/>
                    <w:wordWrap/>
                    <w:adjustRightInd/>
                    <w:snapToGrid/>
                    <w:spacing w:line="360" w:lineRule="auto"/>
                    <w:ind w:firstLine="723" w:firstLineChars="400"/>
                    <w:jc w:val="left"/>
                    <w:textAlignment w:val="auto"/>
                    <w:rPr>
                      <w:rFonts w:hint="eastAsia"/>
                      <w:b/>
                      <w:bCs/>
                      <w:sz w:val="18"/>
                      <w:szCs w:val="18"/>
                      <w:lang w:val="en-US" w:eastAsia="zh-CN"/>
                    </w:rPr>
                  </w:pPr>
                  <w:r>
                    <w:rPr>
                      <w:rFonts w:hint="eastAsia"/>
                      <w:b/>
                      <w:bCs/>
                      <w:sz w:val="18"/>
                      <w:szCs w:val="18"/>
                      <w:lang w:val="en-US" w:eastAsia="zh-CN"/>
                    </w:rPr>
                    <w:t>图例</w:t>
                  </w:r>
                </w:p>
                <w:p>
                  <w:pPr>
                    <w:pStyle w:val="67"/>
                    <w:widowControl w:val="0"/>
                    <w:wordWrap/>
                    <w:adjustRightInd/>
                    <w:snapToGrid/>
                    <w:spacing w:before="0" w:line="360" w:lineRule="auto"/>
                    <w:ind w:firstLine="542" w:firstLineChars="300"/>
                    <w:jc w:val="left"/>
                    <w:textAlignment w:val="auto"/>
                    <w:rPr>
                      <w:rFonts w:hint="eastAsia"/>
                      <w:b/>
                      <w:bCs/>
                      <w:sz w:val="18"/>
                      <w:szCs w:val="18"/>
                      <w:lang w:val="en-US" w:eastAsia="zh-CN"/>
                    </w:rPr>
                  </w:pPr>
                  <w:r>
                    <w:rPr>
                      <w:rFonts w:hint="eastAsia"/>
                      <w:b/>
                      <w:bCs/>
                      <w:sz w:val="18"/>
                      <w:szCs w:val="18"/>
                      <w:lang w:val="en-US" w:eastAsia="zh-CN"/>
                    </w:rPr>
                    <w:t>厂界</w:t>
                  </w:r>
                </w:p>
                <w:p>
                  <w:pPr>
                    <w:widowControl w:val="0"/>
                    <w:wordWrap/>
                    <w:adjustRightInd/>
                    <w:snapToGrid/>
                    <w:spacing w:line="360" w:lineRule="auto"/>
                    <w:ind w:firstLine="542" w:firstLineChars="300"/>
                    <w:jc w:val="left"/>
                    <w:textAlignment w:val="auto"/>
                    <w:rPr>
                      <w:rFonts w:hint="eastAsia"/>
                      <w:b/>
                      <w:bCs/>
                      <w:sz w:val="18"/>
                      <w:szCs w:val="18"/>
                      <w:lang w:val="en-US" w:eastAsia="zh-CN"/>
                    </w:rPr>
                  </w:pPr>
                  <w:r>
                    <w:rPr>
                      <w:rFonts w:hint="eastAsia"/>
                      <w:b/>
                      <w:bCs/>
                      <w:sz w:val="18"/>
                      <w:szCs w:val="18"/>
                      <w:lang w:val="en-US" w:eastAsia="zh-CN"/>
                    </w:rPr>
                    <w:t>声环境保护范围</w:t>
                  </w:r>
                </w:p>
                <w:p>
                  <w:pPr>
                    <w:pStyle w:val="67"/>
                    <w:widowControl w:val="0"/>
                    <w:wordWrap/>
                    <w:adjustRightInd/>
                    <w:snapToGrid/>
                    <w:spacing w:before="0" w:line="360" w:lineRule="auto"/>
                    <w:ind w:firstLine="542" w:firstLineChars="300"/>
                    <w:jc w:val="left"/>
                    <w:textAlignment w:val="auto"/>
                    <w:rPr>
                      <w:rFonts w:hint="default"/>
                      <w:b/>
                      <w:bCs/>
                      <w:sz w:val="18"/>
                      <w:szCs w:val="18"/>
                      <w:lang w:val="en-US" w:eastAsia="zh-CN"/>
                    </w:rPr>
                  </w:pPr>
                  <w:r>
                    <w:rPr>
                      <w:rFonts w:hint="eastAsia"/>
                      <w:b/>
                      <w:bCs/>
                      <w:sz w:val="18"/>
                      <w:szCs w:val="18"/>
                      <w:lang w:val="en-US" w:eastAsia="zh-CN"/>
                    </w:rPr>
                    <w:t>大气环境保护范围</w:t>
                  </w:r>
                </w:p>
              </w:txbxContent>
            </v:textbox>
          </v:rect>
        </w:pict>
      </w:r>
      <w:r>
        <w:rPr>
          <w:rFonts w:hint="default" w:ascii="Times New Roman" w:hAnsi="Times New Roman" w:eastAsia="宋体" w:cs="Times New Roman"/>
          <w:color w:val="auto"/>
          <w:kern w:val="2"/>
          <w:sz w:val="24"/>
          <w:szCs w:val="22"/>
          <w:lang w:val="en-US" w:eastAsia="zh-CN" w:bidi="ar-SA"/>
        </w:rPr>
        <w:pict>
          <v:rect id="文本框 5" o:spid="_x0000_s1067" style="position:absolute;left:0;margin-left:28.5pt;margin-top:2.45pt;height:68.8pt;width:66.95pt;rotation:0f;z-index:251662336;" o:ole="f" fillcolor="#FFFFFF" filled="t" o:preferrelative="t" stroked="t" coordsize="21600,21600">
            <v:stroke weight="0.5pt" color="#000000" color2="#FFFFFF" opacity="100%" miterlimit="2"/>
            <v:imagedata gain="65536f" blacklevel="0f" gamma="0"/>
            <o:lock v:ext="edit" position="f" selection="f" grouping="f" rotation="f" cropping="f" text="f" aspectratio="f"/>
            <v:textbox>
              <w:txbxContent>
                <w:p>
                  <w:r>
                    <w:rPr>
                      <w:rFonts w:hint="eastAsia" w:ascii="Times New Roman" w:hAnsi="Times New Roman" w:eastAsia="宋体" w:cs="Times New Roman"/>
                      <w:kern w:val="2"/>
                      <w:sz w:val="21"/>
                      <w:szCs w:val="22"/>
                      <w:lang w:val="en-US" w:eastAsia="zh-CN" w:bidi="ar-SA"/>
                    </w:rPr>
                    <w:pict>
                      <v:shape id="图片框 1067" o:spid="_x0000_s1068" type="#_x0000_t75" style="height:56.4pt;width:55.3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txbxContent>
            </v:textbox>
          </v:rect>
        </w:pict>
      </w:r>
      <w:r>
        <w:rPr>
          <w:rFonts w:hint="default" w:ascii="Times New Roman" w:hAnsi="Times New Roman" w:eastAsia="宋体" w:cs="Times New Roman"/>
          <w:color w:val="auto"/>
          <w:kern w:val="2"/>
          <w:sz w:val="24"/>
          <w:szCs w:val="24"/>
          <w:highlight w:val="none"/>
          <w:lang w:val="en-US" w:eastAsia="zh-CN" w:bidi="ar-SA"/>
        </w:rPr>
        <w:pict>
          <v:shape id="图片框 1068" o:spid="_x0000_s1069" type="#_x0000_t75" style="height:447pt;width:64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spacing w:before="20" w:after="120" w:line="360" w:lineRule="auto"/>
        <w:jc w:val="center"/>
        <w:outlineLvl w:val="0"/>
        <w:rPr>
          <w:rFonts w:hint="default" w:ascii="Times New Roman" w:hAnsi="Times New Roman" w:eastAsia="宋体" w:cs="Times New Roman"/>
          <w:color w:val="auto"/>
          <w:sz w:val="24"/>
          <w:szCs w:val="24"/>
          <w:highlight w:val="none"/>
          <w:lang w:eastAsia="zh-CN"/>
        </w:rPr>
      </w:pPr>
      <w:bookmarkStart w:id="559" w:name="_Toc2455"/>
      <w:bookmarkStart w:id="560" w:name="_Toc30528"/>
      <w:bookmarkStart w:id="561" w:name="_Toc7059"/>
      <w:r>
        <w:rPr>
          <w:rFonts w:hint="default" w:ascii="Times New Roman" w:hAnsi="Times New Roman" w:eastAsia="宋体" w:cs="Times New Roman"/>
          <w:color w:val="auto"/>
          <w:sz w:val="24"/>
          <w:szCs w:val="24"/>
          <w:highlight w:val="none"/>
        </w:rPr>
        <w:t>附图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环境保护目标</w:t>
      </w:r>
      <w:r>
        <w:rPr>
          <w:rFonts w:hint="default" w:ascii="Times New Roman" w:hAnsi="Times New Roman" w:eastAsia="宋体" w:cs="Times New Roman"/>
          <w:color w:val="auto"/>
          <w:sz w:val="24"/>
          <w:szCs w:val="24"/>
          <w:highlight w:val="none"/>
          <w:lang w:val="en-US" w:eastAsia="zh-CN"/>
        </w:rPr>
        <w:t>范围</w:t>
      </w: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后评价阶段</w:t>
      </w:r>
      <w:r>
        <w:rPr>
          <w:rFonts w:hint="default" w:ascii="Times New Roman" w:hAnsi="Times New Roman" w:eastAsia="宋体" w:cs="Times New Roman"/>
          <w:color w:val="auto"/>
          <w:sz w:val="24"/>
          <w:szCs w:val="24"/>
          <w:highlight w:val="none"/>
          <w:lang w:eastAsia="zh-CN"/>
        </w:rPr>
        <w:t>）</w:t>
      </w:r>
      <w:bookmarkEnd w:id="559"/>
      <w:bookmarkEnd w:id="560"/>
      <w:bookmarkEnd w:id="561"/>
    </w:p>
    <w:p>
      <w:pPr>
        <w:pStyle w:val="17"/>
        <w:widowControl w:val="0"/>
        <w:wordWrap/>
        <w:adjustRightInd/>
        <w:snapToGrid/>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2"/>
          <w:sz w:val="21"/>
          <w:szCs w:val="24"/>
          <w:lang w:val="en-US" w:eastAsia="zh-CN" w:bidi="ar-SA"/>
        </w:rPr>
        <w:pict>
          <v:shape id="图片框 1069" o:spid="_x0000_s1070" type="#_x0000_t75" style="height:407.25pt;width:642.5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pStyle w:val="59"/>
        <w:spacing w:before="20" w:line="360" w:lineRule="auto"/>
        <w:ind w:left="0" w:leftChars="0"/>
        <w:jc w:val="center"/>
        <w:outlineLvl w:val="0"/>
        <w:rPr>
          <w:rFonts w:hint="default" w:ascii="Times New Roman" w:hAnsi="Times New Roman" w:eastAsia="宋体" w:cs="Times New Roman"/>
          <w:color w:val="auto"/>
          <w:sz w:val="24"/>
          <w:highlight w:val="none"/>
          <w:lang w:val="en-US" w:eastAsia="zh-CN"/>
        </w:rPr>
      </w:pPr>
      <w:bookmarkStart w:id="562" w:name="_Toc26582"/>
      <w:bookmarkStart w:id="563" w:name="_Toc31715"/>
      <w:bookmarkStart w:id="564" w:name="_Toc29453"/>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监测点位</w:t>
      </w:r>
      <w:r>
        <w:rPr>
          <w:rFonts w:hint="default" w:ascii="Times New Roman" w:hAnsi="Times New Roman" w:eastAsia="宋体" w:cs="Times New Roman"/>
          <w:color w:val="auto"/>
          <w:sz w:val="24"/>
          <w:highlight w:val="none"/>
          <w:lang w:val="en-US" w:eastAsia="zh-CN"/>
        </w:rPr>
        <w:t>示意图</w:t>
      </w:r>
      <w:bookmarkEnd w:id="562"/>
      <w:bookmarkEnd w:id="563"/>
      <w:bookmarkEnd w:id="564"/>
    </w:p>
    <w:p>
      <w:pPr>
        <w:widowControl w:val="0"/>
        <w:wordWrap/>
        <w:adjustRightInd/>
        <w:snapToGrid/>
        <w:jc w:val="center"/>
        <w:textAlignment w:val="auto"/>
        <w:outlineLvl w:val="0"/>
        <w:rPr>
          <w:rFonts w:hint="default" w:ascii="Times New Roman" w:hAnsi="Times New Roman" w:eastAsia="宋体" w:cs="Times New Roman"/>
          <w:color w:val="auto"/>
          <w:lang w:val="en-US" w:eastAsia="zh-CN"/>
        </w:rPr>
      </w:pPr>
    </w:p>
    <w:sectPr>
      <w:pgSz w:w="16838" w:h="11906" w:orient="landscape"/>
      <w:pgMar w:top="1020" w:right="1440" w:bottom="1020" w:left="1440" w:header="737"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Sans Serif">
    <w:altName w:val="Arial"/>
    <w:panose1 w:val="00000000000000000000"/>
    <w:charset w:val="00"/>
    <w:family w:val="auto"/>
    <w:pitch w:val="default"/>
    <w:sig w:usb0="00000000" w:usb1="00000000" w:usb2="00000000" w:usb3="00000000" w:csb0="00000001" w:csb1="00000000"/>
  </w:font>
  <w:font w:name="CG Times (W1)">
    <w:altName w:val="Times New Roman"/>
    <w:panose1 w:val="00000000000000000000"/>
    <w:charset w:val="00"/>
    <w:family w:val="auto"/>
    <w:pitch w:val="default"/>
    <w:sig w:usb0="00000000" w:usb1="00000000" w:usb2="00000000" w:usb3="00000000" w:csb0="00000001" w:csb1="00000000"/>
  </w:font>
  <w:font w:name="_x000B__x000C_">
    <w:altName w:val="Times New Roman"/>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_x001A_">
    <w:altName w:val="Times New Roman"/>
    <w:panose1 w:val="00000000000000000000"/>
    <w:charset w:val="00"/>
    <w:family w:val="auto"/>
    <w:pitch w:val="default"/>
    <w:sig w:usb0="00000000" w:usb1="00000000" w:usb2="00000000" w:usb3="00000000" w:csb0="00040001" w:csb1="00000000"/>
  </w:font>
  <w:font w:name="Plotter">
    <w:altName w:val="Times New Roman"/>
    <w:panose1 w:val="00000000000000000000"/>
    <w:charset w:val="00"/>
    <w:family w:val="auto"/>
    <w:pitch w:val="default"/>
    <w:sig w:usb0="00000000" w:usb1="00000000" w:usb2="00000000" w:usb3="00000000" w:csb0="00000001" w:csb1="00000000"/>
  </w:font>
  <w:font w:name="ΟGB2312">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Batang">
    <w:panose1 w:val="0203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Yu Gothic UI">
    <w:altName w:val="Meiryo UI"/>
    <w:panose1 w:val="020B0500000000000000"/>
    <w:charset w:val="80"/>
    <w:family w:val="auto"/>
    <w:pitch w:val="default"/>
    <w:sig w:usb0="E00002FF" w:usb1="2AC7FDFF" w:usb2="00000016" w:usb3="00000000" w:csb0="2002009F" w:csb1="00000000"/>
  </w:font>
  <w:font w:name="Verdana">
    <w:panose1 w:val="020B0604030504040204"/>
    <w:charset w:val="00"/>
    <w:family w:val="auto"/>
    <w:pitch w:val="default"/>
    <w:sig w:usb0="A10006FF" w:usb1="4000205B" w:usb2="00000010" w:usb3="00000000" w:csb0="2000019F" w:csb1="00000000"/>
  </w:font>
  <w:font w:name="仿宋体">
    <w:altName w:val="宋体"/>
    <w:panose1 w:val="00000000000000000000"/>
    <w:charset w:val="86"/>
    <w:family w:val="auto"/>
    <w:pitch w:val="default"/>
    <w:sig w:usb0="00000000" w:usb1="00000000" w:usb2="00000010" w:usb3="00000000" w:csb0="00040000" w:csb1="00000000"/>
  </w:font>
  <w:font w:name="Impact">
    <w:panose1 w:val="020B0806030902050204"/>
    <w:charset w:val="00"/>
    <w:family w:val="auto"/>
    <w:pitch w:val="default"/>
    <w:sig w:usb0="00000287" w:usb1="00000000" w:usb2="00000000" w:usb3="00000000" w:csb0="2000009F" w:csb1="DFD70000"/>
  </w:font>
  <w:font w:name="PMingLiU">
    <w:panose1 w:val="02020500000000000000"/>
    <w:charset w:val="88"/>
    <w:family w:val="auto"/>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ms Rmn">
    <w:altName w:val="Segoe Print"/>
    <w:panose1 w:val="02020603040505020304"/>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im Sun">
    <w:altName w:val="宋体"/>
    <w:panose1 w:val="00000000000000000000"/>
    <w:charset w:val="86"/>
    <w:family w:val="auto"/>
    <w:pitch w:val="default"/>
    <w:sig w:usb0="00000000" w:usb1="00000000" w:usb2="00000010" w:usb3="00000000" w:csb0="00040000" w:csb1="00000000"/>
  </w:font>
  <w:font w:name="Century Gothic">
    <w:altName w:val="Segoe Print"/>
    <w:panose1 w:val="020B0502020202020204"/>
    <w:charset w:val="00"/>
    <w:family w:val="auto"/>
    <w:pitch w:val="default"/>
    <w:sig w:usb0="00000000" w:usb1="00000000" w:usb2="00000000" w:usb3="00000000" w:csb0="0000009F" w:csb1="00000000"/>
  </w:font>
  <w:font w:name="方正宋三简体">
    <w:altName w:val="宋体"/>
    <w:panose1 w:val="00000000000000000000"/>
    <w:charset w:val="86"/>
    <w:family w:val="auto"/>
    <w:pitch w:val="default"/>
    <w:sig w:usb0="00000000" w:usb1="00000000" w:usb2="00000010" w:usb3="00000000" w:csb0="00040000" w:csb1="00000000"/>
  </w:font>
  <w:font w:name="..">
    <w:altName w:val="黑体"/>
    <w:panose1 w:val="00000000000000000000"/>
    <w:charset w:val="86"/>
    <w:family w:val="auto"/>
    <w:pitch w:val="default"/>
    <w:sig w:usb0="00000000" w:usb1="00000000" w:usb2="00000010" w:usb3="00000000" w:csb0="00040000" w:csb1="00000000"/>
  </w:font>
  <w:font w:name="汉仪中宋简">
    <w:altName w:val="宋体"/>
    <w:panose1 w:val="02010600000101010101"/>
    <w:charset w:val="80"/>
    <w:family w:val="auto"/>
    <w:pitch w:val="default"/>
    <w:sig w:usb0="800002BF" w:usb1="184F6CF8" w:usb2="00000012" w:usb3="00000000" w:csb0="00020001" w:csb1="00000000"/>
  </w:font>
  <w:font w:name="汉仪仿宋简">
    <w:altName w:val="仿宋"/>
    <w:panose1 w:val="02010600000101010101"/>
    <w:charset w:val="80"/>
    <w:family w:val="auto"/>
    <w:pitch w:val="default"/>
    <w:sig w:usb0="800002BF" w:usb1="184F6CF8" w:usb2="00000012" w:usb3="00000000" w:csb0="00020001" w:csb1="00000000"/>
  </w:font>
  <w:font w:name="汉仪粗仿宋简">
    <w:altName w:val="仿宋"/>
    <w:panose1 w:val="02010600000101010101"/>
    <w:charset w:val="86"/>
    <w:family w:val="auto"/>
    <w:pitch w:val="default"/>
    <w:sig w:usb0="00000000" w:usb1="00000000" w:usb2="00000002" w:usb3="00000000" w:csb0="00040000" w:csb1="00000000"/>
  </w:font>
  <w:font w:name="汉仪颜楷简">
    <w:altName w:val="宋体"/>
    <w:panose1 w:val="00020600040101010101"/>
    <w:charset w:val="86"/>
    <w:family w:val="auto"/>
    <w:pitch w:val="default"/>
    <w:sig w:usb0="00000000" w:usb1="00000000" w:usb2="00000016" w:usb3="00000000" w:csb0="0004009F" w:csb1="00000000"/>
  </w:font>
  <w:font w:name="TimesNewRomanPSMT">
    <w:altName w:val="宋体"/>
    <w:panose1 w:val="00000000000000000000"/>
    <w:charset w:val="86"/>
    <w:family w:val="auto"/>
    <w:pitch w:val="default"/>
    <w:sig w:usb0="00000000" w:usb1="00000000" w:usb2="00000010" w:usb3="00000000" w:csb0="00040000" w:csb1="00000000"/>
  </w:font>
  <w:font w:name="KSOFE44F9426">
    <w:altName w:val="宋体"/>
    <w:panose1 w:val="02010609060101010101"/>
    <w:charset w:val="86"/>
    <w:family w:val="auto"/>
    <w:pitch w:val="default"/>
    <w:sig w:usb0="00000001" w:usb1="00000000" w:usb2="00000000" w:usb3="00000000" w:csb0="00040001" w:csb1="00000000"/>
  </w:font>
  <w:font w:name="KSOFF9CC6125">
    <w:altName w:val="宋体"/>
    <w:panose1 w:val="02010609060101010101"/>
    <w:charset w:val="86"/>
    <w:family w:val="auto"/>
    <w:pitch w:val="default"/>
    <w:sig w:usb0="00000001" w:usb1="00000000" w:usb2="00000000" w:usb3="00000000" w:csb0="00040001" w:csb1="00000000"/>
  </w:font>
  <w:font w:name="KSOFBA29B2C9">
    <w:altName w:val="Malgun Gothic"/>
    <w:panose1 w:val="020B0503020000020004"/>
    <w:charset w:val="81"/>
    <w:family w:val="auto"/>
    <w:pitch w:val="default"/>
    <w:sig w:usb0="00000001" w:usb1="00000000" w:usb2="00000000" w:usb3="00000000" w:csb0="00080001" w:csb1="00000000"/>
  </w:font>
  <w:font w:name="KSOFF9CBECC6">
    <w:altName w:val="宋体"/>
    <w:panose1 w:val="02010609060101010101"/>
    <w:charset w:val="86"/>
    <w:family w:val="auto"/>
    <w:pitch w:val="default"/>
    <w:sig w:usb0="00000001" w:usb1="00000000" w:usb2="00000000" w:usb3="00000000" w:csb0="00040001" w:csb1="00000000"/>
  </w:font>
  <w:font w:name="Meiryo UI">
    <w:panose1 w:val="020B0604030504040204"/>
    <w:charset w:val="00"/>
    <w:family w:val="auto"/>
    <w:pitch w:val="default"/>
    <w:sig w:usb0="E10102FF" w:usb1="EAC7FFFF" w:usb2="00010012" w:usb3="00000000" w:csb0="6002009F" w:csb1="DFD70000"/>
  </w:font>
  <w:font w:name="Malgun Gothic">
    <w:panose1 w:val="020B0503020000020004"/>
    <w:charset w:val="00"/>
    <w:family w:val="auto"/>
    <w:pitch w:val="default"/>
    <w:sig w:usb0="900002AF" w:usb1="01D77CFB" w:usb2="00000012" w:usb3="00000000" w:csb0="00080001"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3"/>
    </w:pPr>
    <w:r>
      <w:rPr>
        <w:rFonts w:ascii="Times New Roman" w:hAnsi="Times New Roman" w:eastAsia="宋体" w:cs="Times New Roman"/>
        <w:kern w:val="2"/>
        <w:sz w:val="18"/>
        <w:szCs w:val="18"/>
        <w:lang w:val="en-US" w:eastAsia="zh-CN" w:bidi="ar-SA"/>
      </w:rPr>
      <w:pict>
        <v:rect id="文本框 173" o:spid="_x0000_s1025" style="position:absolute;left:0;margin-top:0pt;height:144pt;width:144pt;mso-position-horizontal:center;mso-position-horizontal-relative:margin;mso-wrap-style:none;rotation:0f;z-index:2516633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63"/>
                </w:pPr>
                <w:r>
                  <w:fldChar w:fldCharType="begin"/>
                </w:r>
                <w:r>
                  <w:instrText xml:space="preserve"> PAGE  \* MERGEFORMAT </w:instrText>
                </w:r>
                <w:r>
                  <w:fldChar w:fldCharType="separate"/>
                </w:r>
                <w:r>
                  <w:t>1</w:t>
                </w:r>
                <w: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81" w:lineRule="auto"/>
      <w:ind w:left="4579"/>
      <w:rPr>
        <w:rFonts w:ascii="Times New Roman" w:hAnsi="Times New Roman" w:eastAsia="Times New Roman" w:cs="Times New Roman"/>
        <w:sz w:val="19"/>
        <w:szCs w:val="19"/>
      </w:rPr>
    </w:pPr>
    <w:r>
      <w:rPr>
        <w:rFonts w:ascii="Times New Roman" w:hAnsi="Times New Roman" w:eastAsia="宋体" w:cs="Times New Roman"/>
        <w:kern w:val="2"/>
        <w:sz w:val="19"/>
        <w:szCs w:val="22"/>
        <w:lang w:val="en-US" w:eastAsia="zh-CN" w:bidi="ar-SA"/>
      </w:rPr>
      <w:pict>
        <v:rect id="文本框 172" o:spid="_x0000_s1026" style="position:absolute;left:0;margin-top:0pt;height:144pt;width:144pt;mso-position-horizontal:center;mso-position-horizontal-relative:margin;mso-wrap-style:none;rotation:0f;z-index:251662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63"/>
                </w:pPr>
                <w:r>
                  <w:fldChar w:fldCharType="begin"/>
                </w:r>
                <w:r>
                  <w:instrText xml:space="preserve"> PAGE  \* MERGEFORMAT </w:instrText>
                </w:r>
                <w:r>
                  <w:fldChar w:fldCharType="separate"/>
                </w:r>
                <w:r>
                  <w:t>3</w:t>
                </w:r>
                <w: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3"/>
    </w:pPr>
    <w:r>
      <w:rPr>
        <w:rFonts w:ascii="Times New Roman" w:hAnsi="Times New Roman" w:eastAsia="宋体" w:cs="Times New Roman"/>
        <w:kern w:val="2"/>
        <w:sz w:val="18"/>
        <w:szCs w:val="18"/>
        <w:lang w:val="en-US" w:eastAsia="zh-CN" w:bidi="ar-SA"/>
      </w:rPr>
      <w:pict>
        <v:rect id="文本框 18" o:spid="_x0000_s1027"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63"/>
                </w:pPr>
                <w:r>
                  <w:fldChar w:fldCharType="begin"/>
                </w:r>
                <w:r>
                  <w:instrText xml:space="preserve"> PAGE  \* MERGEFORMAT </w:instrText>
                </w:r>
                <w:r>
                  <w:fldChar w:fldCharType="separate"/>
                </w:r>
                <w:r>
                  <w:t>34</w:t>
                </w:r>
                <w:r>
                  <w:fldChar w:fldCharType="end"/>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3"/>
    </w:pPr>
    <w:r>
      <w:rPr>
        <w:rFonts w:ascii="Times New Roman" w:hAnsi="Times New Roman" w:eastAsia="宋体" w:cs="Times New Roman"/>
        <w:kern w:val="2"/>
        <w:sz w:val="18"/>
        <w:szCs w:val="18"/>
        <w:lang w:val="en-US" w:eastAsia="zh-CN" w:bidi="ar-SA"/>
      </w:rPr>
      <w:pict>
        <v:rect id="文本框 25" o:spid="_x0000_s1028" style="position:absolute;left:0;margin-top:0pt;height:144pt;width:144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63"/>
                </w:pPr>
                <w:r>
                  <w:fldChar w:fldCharType="begin"/>
                </w:r>
                <w:r>
                  <w:instrText xml:space="preserve"> PAGE  \* MERGEFORMAT </w:instrText>
                </w:r>
                <w:r>
                  <w:fldChar w:fldCharType="separate"/>
                </w:r>
                <w:r>
                  <w:t>90</w:t>
                </w:r>
                <w: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3"/>
    </w:pPr>
    <w:r>
      <w:rPr>
        <w:rFonts w:ascii="Times New Roman" w:hAnsi="Times New Roman" w:eastAsia="宋体" w:cs="Times New Roman"/>
        <w:kern w:val="2"/>
        <w:sz w:val="18"/>
        <w:szCs w:val="18"/>
        <w:lang w:val="en-US" w:eastAsia="zh-CN" w:bidi="ar-SA"/>
      </w:rPr>
      <w:pict>
        <v:rect id="文本框 23" o:spid="_x0000_s1029" style="position:absolute;left:0;margin-top:0pt;height:144pt;width:144pt;mso-position-horizontal:center;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63"/>
                </w:pPr>
                <w:r>
                  <w:fldChar w:fldCharType="begin"/>
                </w:r>
                <w:r>
                  <w:instrText xml:space="preserve"> PAGE  \* MERGEFORMAT </w:instrText>
                </w:r>
                <w:r>
                  <w:fldChar w:fldCharType="separate"/>
                </w:r>
                <w:r>
                  <w:t>172</w:t>
                </w:r>
                <w:r>
                  <w:fldChar w:fldCharType="end"/>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3"/>
      <w:framePr w:wrap="around" w:hAnchor="margin" w:vAnchor="text" w:xAlign="center" w:y="1"/>
      <w:rPr>
        <w:rStyle w:val="97"/>
      </w:rPr>
    </w:pPr>
    <w:r>
      <w:fldChar w:fldCharType="begin"/>
    </w:r>
    <w:r>
      <w:rPr>
        <w:rStyle w:val="97"/>
      </w:rPr>
      <w:instrText xml:space="preserve">PAGE  </w:instrText>
    </w:r>
    <w:r>
      <w:fldChar w:fldCharType="separate"/>
    </w:r>
    <w:r>
      <w:fldChar w:fldCharType="end"/>
    </w:r>
  </w:p>
  <w:p>
    <w:pPr>
      <w:pStyle w:val="63"/>
      <w:ind w:right="360" w:firstLine="360"/>
    </w:pPr>
  </w:p>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3"/>
    </w:pPr>
    <w:r>
      <w:rPr>
        <w:rFonts w:ascii="Times New Roman" w:hAnsi="Times New Roman" w:eastAsia="宋体" w:cs="Times New Roman"/>
        <w:kern w:val="2"/>
        <w:sz w:val="18"/>
        <w:szCs w:val="18"/>
        <w:lang w:val="en-US" w:eastAsia="zh-CN" w:bidi="ar-SA"/>
      </w:rPr>
      <w:pict>
        <v:rect id="文本框 1" o:spid="_x0000_s1030" style="position:absolute;left:0;margin-top:0pt;height:144pt;width:144pt;mso-position-horizontal:center;mso-position-horizontal-relative:margin;mso-wrap-style:none;rotation:0f;z-index:251661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63"/>
                </w:pPr>
                <w:r>
                  <w:fldChar w:fldCharType="begin"/>
                </w:r>
                <w:r>
                  <w:instrText xml:space="preserve"> PAGE  \* MERGEFORMAT </w:instrText>
                </w:r>
                <w:r>
                  <w:fldChar w:fldCharType="separate"/>
                </w:r>
                <w:r>
                  <w:t>187</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pBdr>
        <w:bottom w:val="single" w:color="auto" w:sz="4" w:space="1"/>
      </w:pBdr>
      <w:rPr>
        <w:b w:val="0"/>
        <w:bCs w:val="0"/>
      </w:rPr>
    </w:pPr>
    <w:r>
      <w:rPr>
        <w:rFonts w:hint="eastAsia"/>
        <w:b w:val="0"/>
        <w:bCs w:val="0"/>
        <w:lang w:eastAsia="zh-CN"/>
      </w:rPr>
      <w:t>建平县建亮铁选厂年产5万吨铁精粉项目</w:t>
    </w:r>
    <w:r>
      <w:rPr>
        <w:rFonts w:hint="eastAsia"/>
        <w:b w:val="0"/>
        <w:bCs w:val="0"/>
      </w:rPr>
      <w:t>环境影响后评价报告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pBdr>
        <w:bottom w:val="single" w:color="auto" w:sz="4" w:space="1"/>
      </w:pBdr>
    </w:pPr>
    <w:r>
      <w:rPr>
        <w:rFonts w:hint="eastAsia"/>
        <w:b w:val="0"/>
        <w:bCs w:val="0"/>
        <w:lang w:eastAsia="zh-CN"/>
      </w:rPr>
      <w:t>建平县建亮铁选厂年产5万吨铁精粉项目</w:t>
    </w:r>
    <w:r>
      <w:rPr>
        <w:rFonts w:hint="eastAsia"/>
        <w:b w:val="0"/>
        <w:bCs w:val="0"/>
      </w:rPr>
      <w:t>环境影响后评价报告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1"/>
      <w:pBdr>
        <w:bottom w:val="single" w:color="auto" w:sz="4" w:space="1"/>
      </w:pBdr>
      <w:rPr>
        <w:b w:val="0"/>
        <w:bCs w:val="0"/>
      </w:rPr>
    </w:pPr>
    <w:r>
      <w:rPr>
        <w:rFonts w:hint="eastAsia"/>
        <w:b w:val="0"/>
        <w:bCs w:val="0"/>
        <w:lang w:eastAsia="zh-CN"/>
      </w:rPr>
      <w:t>建平县建亮铁选厂年产5万吨铁精粉项目</w:t>
    </w:r>
    <w:r>
      <w:rPr>
        <w:rFonts w:hint="eastAsia"/>
        <w:b w:val="0"/>
        <w:bCs w:val="0"/>
      </w:rPr>
      <w:t>环境影响后评价报告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64502339">
    <w:nsid w:val="63364A43"/>
    <w:multiLevelType w:val="multilevel"/>
    <w:tmpl w:val="63364A43"/>
    <w:lvl w:ilvl="0" w:tentative="1">
      <w:start w:val="1"/>
      <w:numFmt w:val="decimal"/>
      <w:lvlText w:val="（%1）"/>
      <w:lvlJc w:val="left"/>
      <w:pPr>
        <w:tabs>
          <w:tab w:val="left" w:pos="0"/>
        </w:tabs>
        <w:ind w:left="0" w:firstLine="476"/>
      </w:pPr>
      <w:rPr>
        <w:rFonts w:hint="default"/>
      </w:rPr>
    </w:lvl>
    <w:lvl w:ilvl="1" w:tentative="1">
      <w:start w:val="1"/>
      <w:numFmt w:val="decimal"/>
      <w:lvlText w:val="（%2）"/>
      <w:lvlJc w:val="left"/>
      <w:pPr>
        <w:tabs>
          <w:tab w:val="left" w:pos="1140"/>
        </w:tabs>
        <w:ind w:left="1140" w:hanging="720"/>
      </w:pPr>
      <w:rPr>
        <w:rFonts w:hint="default"/>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606814038">
    <w:nsid w:val="5FC60956"/>
    <w:multiLevelType w:val="multilevel"/>
    <w:tmpl w:val="5FC60956"/>
    <w:lvl w:ilvl="0" w:tentative="1">
      <w:start w:val="1"/>
      <w:numFmt w:val="decimal"/>
      <w:lvlText w:val="（%1）"/>
      <w:lvlJc w:val="left"/>
      <w:pPr>
        <w:tabs>
          <w:tab w:val="left" w:pos="0"/>
        </w:tabs>
        <w:ind w:left="0" w:firstLine="476"/>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464097992">
    <w:nsid w:val="57445CC8"/>
    <w:multiLevelType w:val="singleLevel"/>
    <w:tmpl w:val="57445CC8"/>
    <w:lvl w:ilvl="0" w:tentative="1">
      <w:start w:val="3"/>
      <w:numFmt w:val="chineseCounting"/>
      <w:suff w:val="nothing"/>
      <w:lvlText w:val="（%1）"/>
      <w:lvlJc w:val="left"/>
    </w:lvl>
  </w:abstractNum>
  <w:abstractNum w:abstractNumId="2078434985">
    <w:nsid w:val="7BE266A9"/>
    <w:multiLevelType w:val="multilevel"/>
    <w:tmpl w:val="7BE266A9"/>
    <w:lvl w:ilvl="0" w:tentative="1">
      <w:start w:val="1"/>
      <w:numFmt w:val="decimal"/>
      <w:lvlText w:val="（%1）"/>
      <w:lvlJc w:val="left"/>
      <w:pPr>
        <w:tabs>
          <w:tab w:val="left" w:pos="0"/>
        </w:tabs>
        <w:ind w:left="0" w:firstLine="476"/>
      </w:pPr>
      <w:rPr>
        <w:rFonts w:hint="default" w:ascii="Times New Roman" w:hAnsi="Times New Roman" w:cs="Times New Roman"/>
        <w:sz w:val="24"/>
        <w:szCs w:val="24"/>
      </w:rPr>
    </w:lvl>
    <w:lvl w:ilvl="1" w:tentative="1">
      <w:start w:val="1"/>
      <w:numFmt w:val="decimal"/>
      <w:lvlText w:val="（%2）"/>
      <w:lvlJc w:val="left"/>
      <w:pPr>
        <w:tabs>
          <w:tab w:val="left" w:pos="1080"/>
        </w:tabs>
        <w:ind w:left="1080" w:hanging="720"/>
      </w:pPr>
      <w:rPr>
        <w:rFonts w:hint="default"/>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268435337">
    <w:nsid w:val="0FFFFF89"/>
    <w:multiLevelType w:val="singleLevel"/>
    <w:tmpl w:val="0FFFFF89"/>
    <w:lvl w:ilvl="0" w:tentative="1">
      <w:start w:val="1"/>
      <w:numFmt w:val="bullet"/>
      <w:pStyle w:val="325"/>
      <w:lvlText w:val=""/>
      <w:lvlJc w:val="left"/>
      <w:pPr>
        <w:tabs>
          <w:tab w:val="left" w:pos="360"/>
        </w:tabs>
        <w:ind w:left="360" w:hanging="360"/>
      </w:pPr>
      <w:rPr>
        <w:rFonts w:hint="default" w:ascii="Wingdings" w:hAnsi="Wingdings"/>
      </w:rPr>
    </w:lvl>
  </w:abstractNum>
  <w:abstractNum w:abstractNumId="268435330">
    <w:nsid w:val="0FFFFF82"/>
    <w:multiLevelType w:val="singleLevel"/>
    <w:tmpl w:val="0FFFFF82"/>
    <w:lvl w:ilvl="0" w:tentative="1">
      <w:start w:val="1"/>
      <w:numFmt w:val="bullet"/>
      <w:pStyle w:val="51"/>
      <w:lvlText w:val=""/>
      <w:lvlJc w:val="left"/>
      <w:pPr>
        <w:tabs>
          <w:tab w:val="left" w:pos="1200"/>
        </w:tabs>
        <w:ind w:left="1200" w:hanging="360"/>
      </w:pPr>
      <w:rPr>
        <w:rFonts w:hint="default" w:ascii="Wingdings" w:hAnsi="Wingdings"/>
      </w:rPr>
    </w:lvl>
  </w:abstractNum>
  <w:abstractNum w:abstractNumId="3497168473">
    <w:nsid w:val="D0728E59"/>
    <w:multiLevelType w:val="singleLevel"/>
    <w:tmpl w:val="D0728E59"/>
    <w:lvl w:ilvl="0" w:tentative="1">
      <w:start w:val="2"/>
      <w:numFmt w:val="decimal"/>
      <w:lvlText w:val="(%1)"/>
      <w:lvlJc w:val="left"/>
      <w:pPr>
        <w:tabs>
          <w:tab w:val="left" w:pos="312"/>
        </w:tabs>
      </w:pPr>
    </w:lvl>
  </w:abstractNum>
  <w:abstractNum w:abstractNumId="268435328">
    <w:nsid w:val="0FFFFF80"/>
    <w:multiLevelType w:val="singleLevel"/>
    <w:tmpl w:val="0FFFFF80"/>
    <w:lvl w:ilvl="0" w:tentative="1">
      <w:start w:val="1"/>
      <w:numFmt w:val="bullet"/>
      <w:pStyle w:val="79"/>
      <w:lvlText w:val=""/>
      <w:lvlJc w:val="left"/>
      <w:pPr>
        <w:tabs>
          <w:tab w:val="left" w:pos="2040"/>
        </w:tabs>
        <w:ind w:left="2040" w:hanging="360"/>
      </w:pPr>
      <w:rPr>
        <w:rFonts w:hint="default" w:ascii="Wingdings" w:hAnsi="Wingdings"/>
      </w:rPr>
    </w:lvl>
  </w:abstractNum>
  <w:abstractNum w:abstractNumId="268435326">
    <w:nsid w:val="0FFFFF7E"/>
    <w:multiLevelType w:val="singleLevel"/>
    <w:tmpl w:val="0FFFFF7E"/>
    <w:lvl w:ilvl="0" w:tentative="1">
      <w:start w:val="1"/>
      <w:numFmt w:val="decimal"/>
      <w:pStyle w:val="15"/>
      <w:lvlText w:val="%1."/>
      <w:lvlJc w:val="left"/>
      <w:pPr>
        <w:tabs>
          <w:tab w:val="left" w:pos="1200"/>
        </w:tabs>
        <w:ind w:left="1200" w:hanging="360"/>
      </w:pPr>
    </w:lvl>
  </w:abstractNum>
  <w:abstractNum w:abstractNumId="268435324">
    <w:nsid w:val="0FFFFF7C"/>
    <w:multiLevelType w:val="singleLevel"/>
    <w:tmpl w:val="0FFFFF7C"/>
    <w:lvl w:ilvl="0" w:tentative="1">
      <w:start w:val="1"/>
      <w:numFmt w:val="decimal"/>
      <w:pStyle w:val="22"/>
      <w:lvlText w:val="%1."/>
      <w:lvlJc w:val="left"/>
      <w:pPr>
        <w:tabs>
          <w:tab w:val="left" w:pos="2040"/>
        </w:tabs>
        <w:ind w:left="2040" w:hanging="360"/>
      </w:pPr>
    </w:lvl>
  </w:abstractNum>
  <w:abstractNum w:abstractNumId="5447822">
    <w:nsid w:val="0053208E"/>
    <w:multiLevelType w:val="multilevel"/>
    <w:tmpl w:val="0053208E"/>
    <w:lvl w:ilvl="0" w:tentative="1">
      <w:start w:val="1"/>
      <w:numFmt w:val="decimal"/>
      <w:lvlText w:val="（%1）"/>
      <w:lvlJc w:val="left"/>
      <w:pPr>
        <w:tabs>
          <w:tab w:val="left" w:pos="1190"/>
        </w:tabs>
        <w:ind w:left="1190" w:hanging="420"/>
      </w:pPr>
      <w:rPr>
        <w:rFonts w:hint="default"/>
        <w:lang w:val="en-US"/>
      </w:rPr>
    </w:lvl>
    <w:lvl w:ilvl="1" w:tentative="1">
      <w:start w:val="1"/>
      <w:numFmt w:val="decimal"/>
      <w:pStyle w:val="218"/>
      <w:lvlText w:val="（%2）"/>
      <w:lvlJc w:val="left"/>
      <w:pPr>
        <w:tabs>
          <w:tab w:val="left" w:pos="1916"/>
        </w:tabs>
        <w:ind w:left="1916" w:hanging="720"/>
      </w:pPr>
      <w:rPr>
        <w:rFonts w:hint="default"/>
      </w:rPr>
    </w:lvl>
    <w:lvl w:ilvl="2" w:tentative="1">
      <w:start w:val="1"/>
      <w:numFmt w:val="lowerRoman"/>
      <w:lvlText w:val="%3."/>
      <w:lvlJc w:val="right"/>
      <w:pPr>
        <w:tabs>
          <w:tab w:val="left" w:pos="2600"/>
        </w:tabs>
        <w:ind w:left="2600" w:hanging="420"/>
      </w:pPr>
      <w:rPr>
        <w:rFonts w:hint="eastAsia"/>
      </w:rPr>
    </w:lvl>
    <w:lvl w:ilvl="3" w:tentative="1">
      <w:start w:val="1"/>
      <w:numFmt w:val="decimal"/>
      <w:pStyle w:val="144"/>
      <w:lvlText w:val="%4."/>
      <w:lvlJc w:val="left"/>
      <w:pPr>
        <w:tabs>
          <w:tab w:val="left" w:pos="3020"/>
        </w:tabs>
        <w:ind w:left="3020" w:hanging="420"/>
      </w:pPr>
      <w:rPr>
        <w:rFonts w:hint="eastAsia"/>
      </w:rPr>
    </w:lvl>
    <w:lvl w:ilvl="4" w:tentative="1">
      <w:start w:val="1"/>
      <w:numFmt w:val="lowerLetter"/>
      <w:lvlText w:val="%5)"/>
      <w:lvlJc w:val="left"/>
      <w:pPr>
        <w:tabs>
          <w:tab w:val="left" w:pos="3440"/>
        </w:tabs>
        <w:ind w:left="3440" w:hanging="420"/>
      </w:pPr>
      <w:rPr>
        <w:rFonts w:hint="eastAsia"/>
      </w:rPr>
    </w:lvl>
    <w:lvl w:ilvl="5" w:tentative="1">
      <w:start w:val="1"/>
      <w:numFmt w:val="lowerRoman"/>
      <w:lvlText w:val="%6."/>
      <w:lvlJc w:val="right"/>
      <w:pPr>
        <w:tabs>
          <w:tab w:val="left" w:pos="3860"/>
        </w:tabs>
        <w:ind w:left="3860" w:hanging="420"/>
      </w:pPr>
      <w:rPr>
        <w:rFonts w:hint="eastAsia"/>
      </w:rPr>
    </w:lvl>
    <w:lvl w:ilvl="6" w:tentative="1">
      <w:start w:val="1"/>
      <w:numFmt w:val="decimal"/>
      <w:lvlText w:val="%7."/>
      <w:lvlJc w:val="left"/>
      <w:pPr>
        <w:tabs>
          <w:tab w:val="left" w:pos="4280"/>
        </w:tabs>
        <w:ind w:left="4280" w:hanging="420"/>
      </w:pPr>
      <w:rPr>
        <w:rFonts w:hint="eastAsia"/>
      </w:rPr>
    </w:lvl>
    <w:lvl w:ilvl="7" w:tentative="1">
      <w:start w:val="1"/>
      <w:numFmt w:val="lowerLetter"/>
      <w:lvlText w:val="%8)"/>
      <w:lvlJc w:val="left"/>
      <w:pPr>
        <w:tabs>
          <w:tab w:val="left" w:pos="4700"/>
        </w:tabs>
        <w:ind w:left="4700" w:hanging="420"/>
      </w:pPr>
      <w:rPr>
        <w:rFonts w:hint="eastAsia"/>
      </w:rPr>
    </w:lvl>
    <w:lvl w:ilvl="8" w:tentative="1">
      <w:start w:val="1"/>
      <w:numFmt w:val="lowerRoman"/>
      <w:lvlText w:val="%9."/>
      <w:lvlJc w:val="right"/>
      <w:pPr>
        <w:tabs>
          <w:tab w:val="left" w:pos="5120"/>
        </w:tabs>
        <w:ind w:left="5120" w:hanging="420"/>
      </w:pPr>
      <w:rPr>
        <w:rFonts w:hint="eastAsia"/>
      </w:rPr>
    </w:lvl>
  </w:abstractNum>
  <w:abstractNum w:abstractNumId="268435329">
    <w:nsid w:val="0FFFFF81"/>
    <w:multiLevelType w:val="singleLevel"/>
    <w:tmpl w:val="0FFFFF81"/>
    <w:lvl w:ilvl="0" w:tentative="1">
      <w:start w:val="1"/>
      <w:numFmt w:val="bullet"/>
      <w:pStyle w:val="335"/>
      <w:lvlText w:val=""/>
      <w:lvlJc w:val="left"/>
      <w:pPr>
        <w:tabs>
          <w:tab w:val="left" w:pos="1620"/>
        </w:tabs>
        <w:ind w:left="1620" w:hanging="360"/>
      </w:pPr>
      <w:rPr>
        <w:rFonts w:hint="default" w:ascii="Wingdings" w:hAnsi="Wingdings"/>
      </w:rPr>
    </w:lvl>
  </w:abstractNum>
  <w:num w:numId="1">
    <w:abstractNumId w:val="268435326"/>
  </w:num>
  <w:num w:numId="2">
    <w:abstractNumId w:val="268435324"/>
  </w:num>
  <w:num w:numId="3">
    <w:abstractNumId w:val="268435330"/>
  </w:num>
  <w:num w:numId="4">
    <w:abstractNumId w:val="268435328"/>
  </w:num>
  <w:num w:numId="5">
    <w:abstractNumId w:val="5447822"/>
  </w:num>
  <w:num w:numId="6">
    <w:abstractNumId w:val="268435337"/>
  </w:num>
  <w:num w:numId="7">
    <w:abstractNumId w:val="268435329"/>
  </w:num>
  <w:num w:numId="8">
    <w:abstractNumId w:val="3497168473"/>
  </w:num>
  <w:num w:numId="9">
    <w:abstractNumId w:val="1606814038"/>
  </w:num>
  <w:num w:numId="10">
    <w:abstractNumId w:val="2078434985"/>
  </w:num>
  <w:num w:numId="11">
    <w:abstractNumId w:val="1664502339"/>
  </w:num>
  <w:num w:numId="12">
    <w:abstractNumId w:val="14640979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semiHidden="0" w:name="index 3"/>
    <w:lsdException w:qFormat="1" w:unhideWhenUsed="0" w:uiPriority="0" w:semiHidden="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name="macro"/>
    <w:lsdException w:qFormat="1" w:unhideWhenUsed="0" w:uiPriority="0" w:semiHidden="0" w:name="toa heading"/>
    <w:lsdException w:qFormat="1"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nhideWhenUsed="0" w:uiPriority="0" w:semiHidden="0" w:name="annotation subject"/>
    <w:lsdException w:qFormat="1" w:unhideWhenUsed="0" w:uiPriority="0" w:semiHidden="0" w:name="Balloon Text"/>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749"/>
    <w:qFormat/>
    <w:uiPriority w:val="0"/>
    <w:pPr>
      <w:keepNext/>
      <w:keepLines/>
      <w:snapToGrid w:val="0"/>
      <w:spacing w:beforeLines="50" w:afterLines="50" w:line="360" w:lineRule="auto"/>
      <w:jc w:val="center"/>
      <w:outlineLvl w:val="0"/>
    </w:pPr>
    <w:rPr>
      <w:b/>
      <w:bCs/>
      <w:kern w:val="44"/>
      <w:sz w:val="44"/>
      <w:szCs w:val="44"/>
    </w:rPr>
  </w:style>
  <w:style w:type="paragraph" w:styleId="4">
    <w:name w:val="heading 2"/>
    <w:basedOn w:val="1"/>
    <w:next w:val="1"/>
    <w:link w:val="714"/>
    <w:unhideWhenUsed/>
    <w:qFormat/>
    <w:uiPriority w:val="0"/>
    <w:pPr>
      <w:keepNext/>
      <w:keepLines/>
      <w:adjustRightInd w:val="0"/>
      <w:snapToGrid w:val="0"/>
      <w:spacing w:line="360" w:lineRule="auto"/>
      <w:outlineLvl w:val="1"/>
    </w:pPr>
    <w:rPr>
      <w:b/>
      <w:bCs/>
      <w:sz w:val="30"/>
      <w:szCs w:val="20"/>
    </w:rPr>
  </w:style>
  <w:style w:type="paragraph" w:styleId="5">
    <w:name w:val="heading 3"/>
    <w:basedOn w:val="1"/>
    <w:next w:val="1"/>
    <w:link w:val="715"/>
    <w:unhideWhenUsed/>
    <w:qFormat/>
    <w:uiPriority w:val="0"/>
    <w:pPr>
      <w:keepNext/>
      <w:keepLines/>
      <w:spacing w:line="360" w:lineRule="auto"/>
      <w:outlineLvl w:val="2"/>
    </w:pPr>
    <w:rPr>
      <w:b/>
      <w:bCs/>
      <w:sz w:val="28"/>
      <w:szCs w:val="20"/>
    </w:rPr>
  </w:style>
  <w:style w:type="paragraph" w:styleId="6">
    <w:name w:val="heading 4"/>
    <w:basedOn w:val="1"/>
    <w:next w:val="1"/>
    <w:link w:val="716"/>
    <w:qFormat/>
    <w:uiPriority w:val="0"/>
    <w:pPr>
      <w:keepNext/>
      <w:keepLines/>
      <w:tabs>
        <w:tab w:val="left" w:pos="1080"/>
      </w:tabs>
      <w:spacing w:line="360" w:lineRule="auto"/>
      <w:outlineLvl w:val="3"/>
    </w:pPr>
    <w:rPr>
      <w:b/>
      <w:bCs/>
      <w:sz w:val="24"/>
      <w:szCs w:val="24"/>
    </w:rPr>
  </w:style>
  <w:style w:type="paragraph" w:styleId="7">
    <w:name w:val="heading 5"/>
    <w:basedOn w:val="1"/>
    <w:next w:val="1"/>
    <w:link w:val="717"/>
    <w:qFormat/>
    <w:uiPriority w:val="0"/>
    <w:pPr>
      <w:keepNext/>
      <w:tabs>
        <w:tab w:val="left" w:pos="992"/>
      </w:tabs>
      <w:adjustRightInd w:val="0"/>
      <w:snapToGrid w:val="0"/>
      <w:spacing w:line="600" w:lineRule="exact"/>
      <w:ind w:left="992" w:hanging="992"/>
      <w:outlineLvl w:val="4"/>
    </w:pPr>
    <w:rPr>
      <w:b/>
      <w:bCs/>
      <w:sz w:val="24"/>
      <w:szCs w:val="24"/>
    </w:rPr>
  </w:style>
  <w:style w:type="paragraph" w:styleId="8">
    <w:name w:val="heading 6"/>
    <w:basedOn w:val="1"/>
    <w:next w:val="9"/>
    <w:link w:val="718"/>
    <w:qFormat/>
    <w:uiPriority w:val="0"/>
    <w:pPr>
      <w:keepNext/>
      <w:keepLines/>
      <w:tabs>
        <w:tab w:val="left" w:pos="1152"/>
      </w:tabs>
      <w:spacing w:line="360" w:lineRule="auto"/>
      <w:ind w:left="1152" w:hanging="1152"/>
      <w:outlineLvl w:val="5"/>
    </w:pPr>
    <w:rPr>
      <w:rFonts w:ascii="Arial" w:hAnsi="Arial" w:eastAsia="楷体_GB2312"/>
      <w:b/>
      <w:spacing w:val="2"/>
      <w:sz w:val="36"/>
      <w:szCs w:val="20"/>
    </w:rPr>
  </w:style>
  <w:style w:type="paragraph" w:styleId="10">
    <w:name w:val="heading 7"/>
    <w:basedOn w:val="1"/>
    <w:next w:val="1"/>
    <w:link w:val="720"/>
    <w:unhideWhenUsed/>
    <w:qFormat/>
    <w:uiPriority w:val="0"/>
    <w:pPr>
      <w:keepNext/>
      <w:keepLines/>
      <w:spacing w:before="240" w:after="64" w:line="320" w:lineRule="auto"/>
      <w:outlineLvl w:val="6"/>
    </w:pPr>
    <w:rPr>
      <w:b/>
      <w:bCs/>
      <w:sz w:val="24"/>
      <w:szCs w:val="24"/>
    </w:rPr>
  </w:style>
  <w:style w:type="paragraph" w:styleId="11">
    <w:name w:val="heading 8"/>
    <w:basedOn w:val="1"/>
    <w:next w:val="1"/>
    <w:link w:val="721"/>
    <w:unhideWhenUsed/>
    <w:qFormat/>
    <w:uiPriority w:val="0"/>
    <w:pPr>
      <w:keepNext/>
      <w:keepLines/>
      <w:spacing w:before="240" w:after="64" w:line="320" w:lineRule="auto"/>
      <w:outlineLvl w:val="7"/>
    </w:pPr>
    <w:rPr>
      <w:rFonts w:ascii="Cambria" w:hAnsi="Cambria"/>
      <w:sz w:val="24"/>
      <w:szCs w:val="24"/>
    </w:rPr>
  </w:style>
  <w:style w:type="paragraph" w:styleId="12">
    <w:name w:val="heading 9"/>
    <w:basedOn w:val="1"/>
    <w:next w:val="9"/>
    <w:link w:val="722"/>
    <w:qFormat/>
    <w:uiPriority w:val="0"/>
    <w:pPr>
      <w:keepNext/>
      <w:keepLines/>
      <w:tabs>
        <w:tab w:val="left" w:pos="1584"/>
      </w:tabs>
      <w:spacing w:before="240" w:after="64" w:line="317" w:lineRule="auto"/>
      <w:ind w:left="1584" w:hanging="1584"/>
      <w:outlineLvl w:val="8"/>
    </w:pPr>
    <w:rPr>
      <w:rFonts w:ascii="Arial" w:hAnsi="Arial" w:eastAsia="黑体"/>
      <w:spacing w:val="2"/>
      <w:sz w:val="24"/>
      <w:szCs w:val="20"/>
    </w:rPr>
  </w:style>
  <w:style w:type="character" w:default="1" w:styleId="94">
    <w:name w:val="Default Paragraph Font"/>
    <w:semiHidden/>
    <w:unhideWhenUsed/>
    <w:qFormat/>
    <w:uiPriority w:val="1"/>
  </w:style>
  <w:style w:type="character" w:customStyle="1" w:styleId="3">
    <w:name w:val="标题 1 Char"/>
    <w:qFormat/>
    <w:uiPriority w:val="0"/>
    <w:rPr>
      <w:b/>
      <w:bCs/>
      <w:kern w:val="44"/>
      <w:sz w:val="44"/>
      <w:szCs w:val="44"/>
    </w:rPr>
  </w:style>
  <w:style w:type="paragraph" w:styleId="9">
    <w:name w:val="Normal Indent"/>
    <w:basedOn w:val="1"/>
    <w:next w:val="1"/>
    <w:link w:val="719"/>
    <w:qFormat/>
    <w:uiPriority w:val="0"/>
    <w:pPr>
      <w:ind w:firstLine="420" w:firstLineChars="200"/>
    </w:pPr>
    <w:rPr>
      <w:szCs w:val="24"/>
    </w:rPr>
  </w:style>
  <w:style w:type="paragraph" w:styleId="13">
    <w:name w:val="List 3"/>
    <w:basedOn w:val="1"/>
    <w:qFormat/>
    <w:uiPriority w:val="0"/>
    <w:pPr>
      <w:spacing w:line="360" w:lineRule="auto"/>
      <w:ind w:left="1260" w:hanging="420"/>
    </w:pPr>
    <w:rPr>
      <w:sz w:val="24"/>
      <w:szCs w:val="20"/>
    </w:rPr>
  </w:style>
  <w:style w:type="paragraph" w:styleId="14">
    <w:name w:val="annotation subject"/>
    <w:basedOn w:val="15"/>
    <w:next w:val="15"/>
    <w:link w:val="747"/>
    <w:qFormat/>
    <w:uiPriority w:val="0"/>
    <w:pPr>
      <w:adjustRightInd/>
      <w:spacing w:line="240" w:lineRule="auto"/>
      <w:textAlignment w:val="auto"/>
    </w:pPr>
    <w:rPr>
      <w:b/>
      <w:bCs/>
      <w:kern w:val="2"/>
      <w:sz w:val="21"/>
      <w:szCs w:val="24"/>
    </w:rPr>
  </w:style>
  <w:style w:type="paragraph" w:styleId="15">
    <w:name w:val="annotation text"/>
    <w:basedOn w:val="1"/>
    <w:link w:val="727"/>
    <w:qFormat/>
    <w:uiPriority w:val="0"/>
    <w:pPr>
      <w:numPr>
        <w:ilvl w:val="0"/>
        <w:numId w:val="1"/>
      </w:numPr>
      <w:adjustRightInd w:val="0"/>
      <w:spacing w:line="360" w:lineRule="atLeast"/>
      <w:ind w:left="0" w:firstLine="0"/>
      <w:jc w:val="left"/>
      <w:textAlignment w:val="baseline"/>
    </w:pPr>
    <w:rPr>
      <w:kern w:val="0"/>
      <w:sz w:val="24"/>
      <w:szCs w:val="20"/>
    </w:rPr>
  </w:style>
  <w:style w:type="paragraph" w:styleId="16">
    <w:name w:val="toc 7"/>
    <w:basedOn w:val="1"/>
    <w:next w:val="1"/>
    <w:qFormat/>
    <w:uiPriority w:val="39"/>
    <w:pPr>
      <w:tabs>
        <w:tab w:val="left" w:pos="1200"/>
      </w:tabs>
      <w:ind w:left="1260"/>
      <w:jc w:val="left"/>
    </w:pPr>
    <w:rPr>
      <w:sz w:val="20"/>
      <w:szCs w:val="20"/>
    </w:rPr>
  </w:style>
  <w:style w:type="paragraph" w:styleId="17">
    <w:name w:val="Body Text First Indent"/>
    <w:basedOn w:val="18"/>
    <w:next w:val="1"/>
    <w:link w:val="712"/>
    <w:qFormat/>
    <w:uiPriority w:val="0"/>
    <w:pPr>
      <w:ind w:firstLine="100" w:firstLineChars="100"/>
    </w:pPr>
  </w:style>
  <w:style w:type="paragraph" w:styleId="18">
    <w:name w:val="Body Text"/>
    <w:basedOn w:val="1"/>
    <w:link w:val="709"/>
    <w:qFormat/>
    <w:uiPriority w:val="0"/>
    <w:pPr>
      <w:spacing w:after="120"/>
    </w:pPr>
    <w:rPr>
      <w:szCs w:val="24"/>
    </w:rPr>
  </w:style>
  <w:style w:type="paragraph" w:styleId="19">
    <w:name w:val="List Number 2"/>
    <w:basedOn w:val="1"/>
    <w:qFormat/>
    <w:uiPriority w:val="0"/>
    <w:pPr>
      <w:tabs>
        <w:tab w:val="left" w:pos="0"/>
        <w:tab w:val="left" w:pos="780"/>
      </w:tabs>
      <w:ind w:firstLine="476"/>
    </w:pPr>
    <w:rPr>
      <w:szCs w:val="24"/>
    </w:rPr>
  </w:style>
  <w:style w:type="paragraph" w:styleId="20">
    <w:name w:val="table of authorities"/>
    <w:basedOn w:val="1"/>
    <w:next w:val="1"/>
    <w:qFormat/>
    <w:uiPriority w:val="0"/>
    <w:pPr>
      <w:ind w:left="420" w:leftChars="200"/>
    </w:pPr>
    <w:rPr>
      <w:sz w:val="24"/>
      <w:szCs w:val="24"/>
    </w:rPr>
  </w:style>
  <w:style w:type="paragraph" w:styleId="21">
    <w:name w:val="macro"/>
    <w:link w:val="713"/>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2">
    <w:name w:val="Note Heading"/>
    <w:basedOn w:val="1"/>
    <w:next w:val="1"/>
    <w:link w:val="723"/>
    <w:qFormat/>
    <w:uiPriority w:val="0"/>
    <w:pPr>
      <w:numPr>
        <w:ilvl w:val="0"/>
        <w:numId w:val="2"/>
      </w:numPr>
      <w:ind w:left="0" w:firstLine="0"/>
      <w:jc w:val="center"/>
    </w:pPr>
    <w:rPr>
      <w:szCs w:val="20"/>
    </w:rPr>
  </w:style>
  <w:style w:type="paragraph" w:styleId="23">
    <w:name w:val="List Bullet 4"/>
    <w:basedOn w:val="1"/>
    <w:qFormat/>
    <w:uiPriority w:val="0"/>
    <w:pPr>
      <w:tabs>
        <w:tab w:val="left" w:pos="0"/>
        <w:tab w:val="left" w:pos="1620"/>
      </w:tabs>
      <w:ind w:firstLine="476"/>
    </w:pPr>
    <w:rPr>
      <w:szCs w:val="24"/>
    </w:rPr>
  </w:style>
  <w:style w:type="paragraph" w:styleId="24">
    <w:name w:val="index 8"/>
    <w:basedOn w:val="1"/>
    <w:next w:val="1"/>
    <w:semiHidden/>
    <w:qFormat/>
    <w:uiPriority w:val="0"/>
    <w:pPr>
      <w:ind w:left="1400" w:leftChars="1400"/>
    </w:pPr>
    <w:rPr>
      <w:szCs w:val="24"/>
    </w:rPr>
  </w:style>
  <w:style w:type="paragraph" w:styleId="25">
    <w:name w:val="E-mail Signature"/>
    <w:basedOn w:val="1"/>
    <w:link w:val="724"/>
    <w:qFormat/>
    <w:uiPriority w:val="0"/>
    <w:rPr>
      <w:szCs w:val="24"/>
    </w:rPr>
  </w:style>
  <w:style w:type="paragraph" w:styleId="26">
    <w:name w:val="List Number"/>
    <w:basedOn w:val="1"/>
    <w:qFormat/>
    <w:uiPriority w:val="0"/>
    <w:pPr>
      <w:widowControl/>
      <w:spacing w:line="307" w:lineRule="auto"/>
      <w:ind w:left="340" w:hanging="340"/>
    </w:pPr>
    <w:rPr>
      <w:sz w:val="28"/>
      <w:szCs w:val="20"/>
    </w:rPr>
  </w:style>
  <w:style w:type="paragraph" w:styleId="27">
    <w:name w:val="caption"/>
    <w:basedOn w:val="1"/>
    <w:next w:val="28"/>
    <w:qFormat/>
    <w:uiPriority w:val="0"/>
    <w:pPr>
      <w:adjustRightInd w:val="0"/>
      <w:spacing w:before="152" w:after="160" w:line="240" w:lineRule="exact"/>
      <w:jc w:val="center"/>
      <w:textAlignment w:val="baseline"/>
    </w:pPr>
    <w:rPr>
      <w:rFonts w:ascii="宋体" w:hAnsi="宋体" w:eastAsia="宋体" w:cs="Arial"/>
      <w:b/>
      <w:kern w:val="2"/>
      <w:sz w:val="21"/>
      <w:szCs w:val="21"/>
      <w:lang w:val="en-US" w:eastAsia="zh-CN" w:bidi="ar-SA"/>
    </w:rPr>
  </w:style>
  <w:style w:type="paragraph" w:customStyle="1" w:styleId="28">
    <w:name w:val="我的正文"/>
    <w:basedOn w:val="1"/>
    <w:link w:val="725"/>
    <w:qFormat/>
    <w:uiPriority w:val="0"/>
    <w:pPr>
      <w:ind w:firstLine="538"/>
    </w:pPr>
    <w:rPr>
      <w:sz w:val="28"/>
      <w:szCs w:val="20"/>
    </w:rPr>
  </w:style>
  <w:style w:type="character" w:customStyle="1" w:styleId="29">
    <w:name w:val="题注 Char"/>
    <w:qFormat/>
    <w:uiPriority w:val="0"/>
    <w:rPr>
      <w:rFonts w:ascii="宋体" w:hAnsi="宋体" w:eastAsia="宋体" w:cs="Arial"/>
      <w:b/>
      <w:kern w:val="2"/>
      <w:sz w:val="21"/>
      <w:szCs w:val="21"/>
      <w:lang w:val="en-US" w:eastAsia="zh-CN" w:bidi="ar-SA"/>
    </w:rPr>
  </w:style>
  <w:style w:type="paragraph" w:styleId="30">
    <w:name w:val="index 5"/>
    <w:basedOn w:val="1"/>
    <w:next w:val="1"/>
    <w:semiHidden/>
    <w:qFormat/>
    <w:uiPriority w:val="0"/>
    <w:pPr>
      <w:ind w:left="800" w:leftChars="800"/>
    </w:pPr>
    <w:rPr>
      <w:szCs w:val="24"/>
    </w:rPr>
  </w:style>
  <w:style w:type="paragraph" w:styleId="31">
    <w:name w:val="List Bullet"/>
    <w:basedOn w:val="1"/>
    <w:qFormat/>
    <w:uiPriority w:val="0"/>
    <w:pPr>
      <w:tabs>
        <w:tab w:val="left" w:pos="360"/>
      </w:tabs>
      <w:spacing w:line="440" w:lineRule="exact"/>
      <w:ind w:left="360" w:hanging="360"/>
    </w:pPr>
    <w:rPr>
      <w:sz w:val="24"/>
      <w:szCs w:val="24"/>
    </w:rPr>
  </w:style>
  <w:style w:type="paragraph" w:styleId="32">
    <w:name w:val="envelope address"/>
    <w:basedOn w:val="1"/>
    <w:qFormat/>
    <w:uiPriority w:val="0"/>
    <w:pPr>
      <w:snapToGrid w:val="0"/>
      <w:ind w:left="100" w:leftChars="1400"/>
    </w:pPr>
    <w:rPr>
      <w:rFonts w:ascii="Arial" w:hAnsi="Arial" w:cs="Arial"/>
      <w:sz w:val="24"/>
      <w:szCs w:val="24"/>
    </w:rPr>
  </w:style>
  <w:style w:type="paragraph" w:styleId="33">
    <w:name w:val="Document Map"/>
    <w:basedOn w:val="1"/>
    <w:link w:val="726"/>
    <w:unhideWhenUsed/>
    <w:qFormat/>
    <w:uiPriority w:val="0"/>
    <w:rPr>
      <w:rFonts w:ascii="宋体"/>
      <w:sz w:val="18"/>
      <w:szCs w:val="18"/>
    </w:rPr>
  </w:style>
  <w:style w:type="paragraph" w:styleId="34">
    <w:name w:val="toa heading"/>
    <w:basedOn w:val="1"/>
    <w:next w:val="1"/>
    <w:qFormat/>
    <w:uiPriority w:val="0"/>
    <w:pPr>
      <w:widowControl/>
      <w:autoSpaceDE w:val="0"/>
      <w:autoSpaceDN w:val="0"/>
      <w:adjustRightInd w:val="0"/>
      <w:spacing w:before="120" w:line="360" w:lineRule="auto"/>
      <w:ind w:firstLine="480"/>
      <w:jc w:val="left"/>
      <w:textAlignment w:val="bottom"/>
    </w:pPr>
    <w:rPr>
      <w:rFonts w:ascii="Arial" w:hAnsi="Arial" w:eastAsia="黑体"/>
      <w:kern w:val="0"/>
      <w:sz w:val="24"/>
      <w:szCs w:val="20"/>
    </w:rPr>
  </w:style>
  <w:style w:type="paragraph" w:styleId="35">
    <w:name w:val="index 6"/>
    <w:basedOn w:val="1"/>
    <w:next w:val="1"/>
    <w:semiHidden/>
    <w:qFormat/>
    <w:uiPriority w:val="0"/>
    <w:pPr>
      <w:ind w:left="1000" w:leftChars="1000"/>
    </w:pPr>
    <w:rPr>
      <w:szCs w:val="24"/>
    </w:rPr>
  </w:style>
  <w:style w:type="paragraph" w:styleId="36">
    <w:name w:val="Salutation"/>
    <w:basedOn w:val="1"/>
    <w:next w:val="1"/>
    <w:link w:val="728"/>
    <w:qFormat/>
    <w:uiPriority w:val="0"/>
    <w:pPr>
      <w:spacing w:line="360" w:lineRule="auto"/>
    </w:pPr>
    <w:rPr>
      <w:rFonts w:eastAsia="仿宋_GB2312"/>
      <w:sz w:val="28"/>
      <w:szCs w:val="28"/>
    </w:rPr>
  </w:style>
  <w:style w:type="paragraph" w:styleId="37">
    <w:name w:val="Body Text 3"/>
    <w:basedOn w:val="1"/>
    <w:link w:val="729"/>
    <w:qFormat/>
    <w:uiPriority w:val="0"/>
    <w:pPr>
      <w:adjustRightInd w:val="0"/>
      <w:spacing w:before="31" w:after="156" w:line="320" w:lineRule="exact"/>
      <w:ind w:right="-57"/>
    </w:pPr>
    <w:rPr>
      <w:rFonts w:ascii="宋体"/>
      <w:sz w:val="15"/>
      <w:szCs w:val="20"/>
    </w:rPr>
  </w:style>
  <w:style w:type="paragraph" w:styleId="38">
    <w:name w:val="Closing"/>
    <w:basedOn w:val="1"/>
    <w:link w:val="730"/>
    <w:qFormat/>
    <w:uiPriority w:val="0"/>
    <w:pPr>
      <w:ind w:left="100" w:leftChars="2100"/>
    </w:pPr>
    <w:rPr>
      <w:szCs w:val="24"/>
    </w:rPr>
  </w:style>
  <w:style w:type="paragraph" w:styleId="39">
    <w:name w:val="List Bullet 3"/>
    <w:basedOn w:val="1"/>
    <w:qFormat/>
    <w:uiPriority w:val="0"/>
    <w:pPr>
      <w:tabs>
        <w:tab w:val="left" w:pos="0"/>
        <w:tab w:val="left" w:pos="1200"/>
      </w:tabs>
      <w:ind w:firstLine="476"/>
    </w:pPr>
    <w:rPr>
      <w:szCs w:val="24"/>
    </w:rPr>
  </w:style>
  <w:style w:type="paragraph" w:styleId="40">
    <w:name w:val="Body Text Indent"/>
    <w:basedOn w:val="1"/>
    <w:next w:val="41"/>
    <w:link w:val="731"/>
    <w:unhideWhenUsed/>
    <w:qFormat/>
    <w:uiPriority w:val="0"/>
    <w:pPr>
      <w:spacing w:after="120"/>
      <w:ind w:left="420" w:leftChars="200"/>
    </w:pPr>
  </w:style>
  <w:style w:type="paragraph" w:styleId="41">
    <w:name w:val="header"/>
    <w:basedOn w:val="1"/>
    <w:next w:val="42"/>
    <w:link w:val="732"/>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42">
    <w:name w:val="样式5"/>
    <w:basedOn w:val="9"/>
    <w:next w:val="1"/>
    <w:qFormat/>
    <w:uiPriority w:val="0"/>
    <w:pPr>
      <w:tabs>
        <w:tab w:val="left" w:pos="567"/>
      </w:tabs>
      <w:adjustRightInd w:val="0"/>
      <w:snapToGrid w:val="0"/>
      <w:spacing w:beforeLines="50" w:line="360" w:lineRule="auto"/>
      <w:ind w:left="567" w:hanging="567"/>
    </w:pPr>
    <w:rPr>
      <w:rFonts w:eastAsia="黑体"/>
      <w:color w:val="000000"/>
      <w:sz w:val="28"/>
      <w:szCs w:val="28"/>
    </w:rPr>
  </w:style>
  <w:style w:type="paragraph" w:styleId="43">
    <w:name w:val="List Number 3"/>
    <w:basedOn w:val="1"/>
    <w:qFormat/>
    <w:uiPriority w:val="0"/>
    <w:pPr>
      <w:tabs>
        <w:tab w:val="left" w:pos="0"/>
        <w:tab w:val="left" w:pos="1200"/>
      </w:tabs>
      <w:ind w:firstLine="476"/>
    </w:pPr>
    <w:rPr>
      <w:szCs w:val="24"/>
    </w:rPr>
  </w:style>
  <w:style w:type="paragraph" w:styleId="44">
    <w:name w:val="List 2"/>
    <w:basedOn w:val="1"/>
    <w:qFormat/>
    <w:uiPriority w:val="0"/>
    <w:pPr>
      <w:widowControl/>
      <w:ind w:left="400" w:leftChars="200" w:hanging="200" w:hangingChars="200"/>
      <w:jc w:val="left"/>
    </w:pPr>
    <w:rPr>
      <w:rFonts w:ascii="宋体"/>
      <w:color w:val="000000"/>
      <w:kern w:val="0"/>
      <w:sz w:val="24"/>
      <w:szCs w:val="24"/>
    </w:rPr>
  </w:style>
  <w:style w:type="paragraph" w:styleId="45">
    <w:name w:val="List Continue"/>
    <w:basedOn w:val="1"/>
    <w:qFormat/>
    <w:uiPriority w:val="0"/>
    <w:pPr>
      <w:spacing w:after="120"/>
      <w:ind w:left="420" w:leftChars="200"/>
    </w:pPr>
    <w:rPr>
      <w:szCs w:val="24"/>
    </w:rPr>
  </w:style>
  <w:style w:type="paragraph" w:styleId="46">
    <w:name w:val="Block Text"/>
    <w:basedOn w:val="1"/>
    <w:qFormat/>
    <w:uiPriority w:val="0"/>
    <w:pPr>
      <w:spacing w:line="312" w:lineRule="auto"/>
      <w:ind w:left="-315" w:right="-508" w:firstLine="525"/>
    </w:pPr>
    <w:rPr>
      <w:sz w:val="28"/>
      <w:szCs w:val="20"/>
    </w:rPr>
  </w:style>
  <w:style w:type="paragraph" w:styleId="47">
    <w:name w:val="List Bullet 2"/>
    <w:basedOn w:val="1"/>
    <w:qFormat/>
    <w:uiPriority w:val="0"/>
    <w:pPr>
      <w:tabs>
        <w:tab w:val="left" w:pos="780"/>
      </w:tabs>
      <w:adjustRightInd w:val="0"/>
      <w:jc w:val="left"/>
    </w:pPr>
    <w:rPr>
      <w:rFonts w:ascii="MS Sans Serif" w:hAnsi="MS Sans Serif" w:eastAsia="Times New Roman"/>
      <w:kern w:val="0"/>
      <w:sz w:val="28"/>
      <w:szCs w:val="20"/>
    </w:rPr>
  </w:style>
  <w:style w:type="paragraph" w:styleId="48">
    <w:name w:val="HTML Address"/>
    <w:basedOn w:val="1"/>
    <w:link w:val="733"/>
    <w:qFormat/>
    <w:uiPriority w:val="0"/>
    <w:rPr>
      <w:i/>
      <w:iCs/>
      <w:szCs w:val="24"/>
    </w:rPr>
  </w:style>
  <w:style w:type="paragraph" w:styleId="49">
    <w:name w:val="index 4"/>
    <w:basedOn w:val="1"/>
    <w:next w:val="1"/>
    <w:qFormat/>
    <w:uiPriority w:val="0"/>
    <w:pPr>
      <w:ind w:left="600" w:leftChars="600"/>
    </w:pPr>
    <w:rPr>
      <w:szCs w:val="24"/>
    </w:rPr>
  </w:style>
  <w:style w:type="paragraph" w:styleId="50">
    <w:name w:val="toc 5"/>
    <w:basedOn w:val="1"/>
    <w:next w:val="1"/>
    <w:qFormat/>
    <w:uiPriority w:val="39"/>
    <w:pPr>
      <w:tabs>
        <w:tab w:val="left" w:pos="2040"/>
      </w:tabs>
      <w:ind w:left="840"/>
      <w:jc w:val="left"/>
    </w:pPr>
    <w:rPr>
      <w:sz w:val="20"/>
      <w:szCs w:val="20"/>
    </w:rPr>
  </w:style>
  <w:style w:type="paragraph" w:styleId="51">
    <w:name w:val="toc 3"/>
    <w:basedOn w:val="1"/>
    <w:next w:val="1"/>
    <w:qFormat/>
    <w:uiPriority w:val="39"/>
    <w:pPr>
      <w:numPr>
        <w:ilvl w:val="0"/>
        <w:numId w:val="3"/>
      </w:numPr>
      <w:ind w:left="420" w:firstLine="0"/>
      <w:jc w:val="left"/>
    </w:pPr>
    <w:rPr>
      <w:sz w:val="20"/>
      <w:szCs w:val="20"/>
    </w:rPr>
  </w:style>
  <w:style w:type="paragraph" w:styleId="52">
    <w:name w:val="Plain Text"/>
    <w:basedOn w:val="1"/>
    <w:link w:val="734"/>
    <w:qFormat/>
    <w:uiPriority w:val="0"/>
    <w:rPr>
      <w:rFonts w:ascii="宋体" w:hAnsi="Courier New" w:cs="Courier New"/>
      <w:kern w:val="2"/>
      <w:sz w:val="21"/>
      <w:szCs w:val="21"/>
    </w:rPr>
  </w:style>
  <w:style w:type="character" w:customStyle="1" w:styleId="53">
    <w:name w:val="纯文本 Char"/>
    <w:qFormat/>
    <w:uiPriority w:val="99"/>
    <w:rPr>
      <w:rFonts w:ascii="宋体" w:hAnsi="Courier New" w:cs="Courier New"/>
      <w:kern w:val="2"/>
      <w:sz w:val="21"/>
      <w:szCs w:val="21"/>
    </w:rPr>
  </w:style>
  <w:style w:type="paragraph" w:styleId="54">
    <w:name w:val="List Bullet 5"/>
    <w:basedOn w:val="1"/>
    <w:qFormat/>
    <w:uiPriority w:val="0"/>
    <w:pPr>
      <w:tabs>
        <w:tab w:val="left" w:pos="0"/>
        <w:tab w:val="left" w:pos="2040"/>
      </w:tabs>
      <w:ind w:firstLine="476"/>
    </w:pPr>
    <w:rPr>
      <w:szCs w:val="24"/>
    </w:rPr>
  </w:style>
  <w:style w:type="paragraph" w:styleId="55">
    <w:name w:val="List Number 4"/>
    <w:basedOn w:val="1"/>
    <w:qFormat/>
    <w:uiPriority w:val="0"/>
    <w:pPr>
      <w:tabs>
        <w:tab w:val="left" w:pos="0"/>
        <w:tab w:val="left" w:pos="1620"/>
      </w:tabs>
      <w:ind w:firstLine="476"/>
    </w:pPr>
    <w:rPr>
      <w:szCs w:val="24"/>
    </w:rPr>
  </w:style>
  <w:style w:type="paragraph" w:styleId="56">
    <w:name w:val="toc 8"/>
    <w:basedOn w:val="1"/>
    <w:next w:val="1"/>
    <w:qFormat/>
    <w:uiPriority w:val="39"/>
    <w:pPr>
      <w:tabs>
        <w:tab w:val="left" w:pos="1620"/>
      </w:tabs>
      <w:ind w:left="1470"/>
      <w:jc w:val="left"/>
    </w:pPr>
    <w:rPr>
      <w:sz w:val="20"/>
      <w:szCs w:val="20"/>
    </w:rPr>
  </w:style>
  <w:style w:type="paragraph" w:styleId="57">
    <w:name w:val="index 3"/>
    <w:basedOn w:val="1"/>
    <w:next w:val="1"/>
    <w:qFormat/>
    <w:uiPriority w:val="0"/>
    <w:pPr>
      <w:ind w:left="840"/>
    </w:pPr>
    <w:rPr>
      <w:sz w:val="24"/>
      <w:szCs w:val="24"/>
    </w:rPr>
  </w:style>
  <w:style w:type="paragraph" w:styleId="58">
    <w:name w:val="Date"/>
    <w:basedOn w:val="1"/>
    <w:next w:val="1"/>
    <w:link w:val="735"/>
    <w:qFormat/>
    <w:uiPriority w:val="0"/>
    <w:rPr>
      <w:rFonts w:ascii="宋体"/>
      <w:sz w:val="24"/>
      <w:szCs w:val="20"/>
    </w:rPr>
  </w:style>
  <w:style w:type="paragraph" w:styleId="59">
    <w:name w:val="Body Text Indent 2"/>
    <w:basedOn w:val="1"/>
    <w:next w:val="1"/>
    <w:link w:val="708"/>
    <w:qFormat/>
    <w:uiPriority w:val="0"/>
    <w:pPr>
      <w:spacing w:after="120" w:line="480" w:lineRule="auto"/>
      <w:ind w:left="200" w:leftChars="200"/>
    </w:pPr>
    <w:rPr>
      <w:szCs w:val="24"/>
    </w:rPr>
  </w:style>
  <w:style w:type="paragraph" w:styleId="60">
    <w:name w:val="endnote text"/>
    <w:basedOn w:val="1"/>
    <w:link w:val="736"/>
    <w:qFormat/>
    <w:uiPriority w:val="0"/>
    <w:pPr>
      <w:snapToGrid w:val="0"/>
      <w:jc w:val="left"/>
    </w:pPr>
    <w:rPr>
      <w:sz w:val="24"/>
      <w:szCs w:val="24"/>
    </w:rPr>
  </w:style>
  <w:style w:type="paragraph" w:styleId="61">
    <w:name w:val="List Continue 5"/>
    <w:basedOn w:val="1"/>
    <w:qFormat/>
    <w:uiPriority w:val="0"/>
    <w:pPr>
      <w:spacing w:after="120"/>
      <w:ind w:left="2100" w:leftChars="1000"/>
    </w:pPr>
    <w:rPr>
      <w:szCs w:val="24"/>
    </w:rPr>
  </w:style>
  <w:style w:type="paragraph" w:styleId="62">
    <w:name w:val="Balloon Text"/>
    <w:basedOn w:val="1"/>
    <w:link w:val="737"/>
    <w:qFormat/>
    <w:uiPriority w:val="0"/>
    <w:rPr>
      <w:sz w:val="18"/>
      <w:szCs w:val="18"/>
    </w:rPr>
  </w:style>
  <w:style w:type="paragraph" w:styleId="63">
    <w:name w:val="footer"/>
    <w:basedOn w:val="1"/>
    <w:next w:val="1"/>
    <w:link w:val="711"/>
    <w:unhideWhenUsed/>
    <w:qFormat/>
    <w:uiPriority w:val="99"/>
    <w:pPr>
      <w:tabs>
        <w:tab w:val="center" w:pos="4153"/>
        <w:tab w:val="right" w:pos="8306"/>
      </w:tabs>
      <w:snapToGrid w:val="0"/>
      <w:jc w:val="left"/>
    </w:pPr>
    <w:rPr>
      <w:sz w:val="18"/>
      <w:szCs w:val="18"/>
    </w:rPr>
  </w:style>
  <w:style w:type="paragraph" w:styleId="64">
    <w:name w:val="envelope return"/>
    <w:basedOn w:val="1"/>
    <w:qFormat/>
    <w:uiPriority w:val="0"/>
    <w:pPr>
      <w:snapToGrid w:val="0"/>
    </w:pPr>
    <w:rPr>
      <w:rFonts w:ascii="Arial" w:hAnsi="Arial" w:cs="Arial"/>
      <w:szCs w:val="24"/>
    </w:rPr>
  </w:style>
  <w:style w:type="paragraph" w:styleId="65">
    <w:name w:val="Body Text First Indent 2"/>
    <w:basedOn w:val="40"/>
    <w:next w:val="1"/>
    <w:link w:val="748"/>
    <w:qFormat/>
    <w:uiPriority w:val="0"/>
    <w:pPr>
      <w:ind w:left="200" w:firstLine="200" w:firstLineChars="200"/>
    </w:pPr>
    <w:rPr>
      <w:szCs w:val="24"/>
    </w:rPr>
  </w:style>
  <w:style w:type="paragraph" w:styleId="66">
    <w:name w:val="Signature"/>
    <w:basedOn w:val="1"/>
    <w:link w:val="738"/>
    <w:qFormat/>
    <w:uiPriority w:val="0"/>
    <w:pPr>
      <w:ind w:left="100" w:leftChars="2100"/>
    </w:pPr>
    <w:rPr>
      <w:szCs w:val="24"/>
    </w:rPr>
  </w:style>
  <w:style w:type="paragraph" w:styleId="67">
    <w:name w:val="toc 1"/>
    <w:basedOn w:val="1"/>
    <w:next w:val="1"/>
    <w:link w:val="739"/>
    <w:qFormat/>
    <w:uiPriority w:val="39"/>
    <w:pPr>
      <w:tabs>
        <w:tab w:val="right" w:leader="dot" w:pos="9060"/>
      </w:tabs>
      <w:spacing w:before="120"/>
      <w:jc w:val="left"/>
    </w:pPr>
    <w:rPr>
      <w:rFonts w:eastAsia="黑体"/>
      <w:b/>
      <w:bCs/>
      <w:iCs/>
      <w:sz w:val="24"/>
      <w:szCs w:val="24"/>
    </w:rPr>
  </w:style>
  <w:style w:type="paragraph" w:styleId="68">
    <w:name w:val="List Continue 4"/>
    <w:basedOn w:val="1"/>
    <w:qFormat/>
    <w:uiPriority w:val="0"/>
    <w:pPr>
      <w:spacing w:after="120"/>
      <w:ind w:left="1680" w:leftChars="800"/>
    </w:pPr>
    <w:rPr>
      <w:szCs w:val="24"/>
    </w:rPr>
  </w:style>
  <w:style w:type="paragraph" w:styleId="69">
    <w:name w:val="toc 4"/>
    <w:basedOn w:val="1"/>
    <w:next w:val="1"/>
    <w:qFormat/>
    <w:uiPriority w:val="39"/>
    <w:pPr>
      <w:tabs>
        <w:tab w:val="left" w:pos="1620"/>
      </w:tabs>
      <w:ind w:left="630"/>
      <w:jc w:val="left"/>
    </w:pPr>
    <w:rPr>
      <w:sz w:val="20"/>
      <w:szCs w:val="20"/>
    </w:rPr>
  </w:style>
  <w:style w:type="paragraph" w:styleId="70">
    <w:name w:val="index heading"/>
    <w:basedOn w:val="1"/>
    <w:next w:val="71"/>
    <w:qFormat/>
    <w:uiPriority w:val="0"/>
    <w:rPr>
      <w:sz w:val="24"/>
      <w:szCs w:val="24"/>
    </w:rPr>
  </w:style>
  <w:style w:type="paragraph" w:styleId="71">
    <w:name w:val="index 1"/>
    <w:basedOn w:val="1"/>
    <w:next w:val="1"/>
    <w:qFormat/>
    <w:uiPriority w:val="0"/>
    <w:pPr>
      <w:snapToGrid w:val="0"/>
      <w:spacing w:line="360" w:lineRule="auto"/>
      <w:jc w:val="center"/>
    </w:pPr>
    <w:rPr>
      <w:rFonts w:ascii="宋体" w:hAnsi="宋体"/>
      <w:szCs w:val="21"/>
    </w:rPr>
  </w:style>
  <w:style w:type="paragraph" w:styleId="72">
    <w:name w:val="Subtitle"/>
    <w:basedOn w:val="1"/>
    <w:link w:val="740"/>
    <w:qFormat/>
    <w:uiPriority w:val="0"/>
    <w:pPr>
      <w:spacing w:before="240" w:after="60" w:line="312" w:lineRule="auto"/>
      <w:jc w:val="center"/>
      <w:outlineLvl w:val="1"/>
    </w:pPr>
    <w:rPr>
      <w:rFonts w:ascii="Arial" w:hAnsi="Arial" w:cs="Arial"/>
      <w:b/>
      <w:bCs/>
      <w:kern w:val="28"/>
      <w:sz w:val="32"/>
      <w:szCs w:val="32"/>
    </w:rPr>
  </w:style>
  <w:style w:type="paragraph" w:styleId="73">
    <w:name w:val="List Number 5"/>
    <w:basedOn w:val="1"/>
    <w:qFormat/>
    <w:uiPriority w:val="0"/>
    <w:pPr>
      <w:tabs>
        <w:tab w:val="left" w:pos="0"/>
        <w:tab w:val="left" w:pos="2040"/>
      </w:tabs>
      <w:ind w:firstLine="476"/>
    </w:pPr>
    <w:rPr>
      <w:rFonts w:eastAsia="宋体"/>
      <w:bCs/>
      <w:kern w:val="2"/>
      <w:sz w:val="24"/>
      <w:szCs w:val="24"/>
      <w:lang w:val="en-US" w:eastAsia="zh-CN" w:bidi="ar-SA"/>
    </w:rPr>
  </w:style>
  <w:style w:type="character" w:customStyle="1" w:styleId="74">
    <w:name w:val="列表编号 5 Char"/>
    <w:qFormat/>
    <w:uiPriority w:val="0"/>
    <w:rPr>
      <w:rFonts w:eastAsia="宋体"/>
      <w:bCs/>
      <w:kern w:val="2"/>
      <w:sz w:val="24"/>
      <w:szCs w:val="24"/>
      <w:lang w:val="en-US" w:eastAsia="zh-CN" w:bidi="ar-SA"/>
    </w:rPr>
  </w:style>
  <w:style w:type="paragraph" w:styleId="75">
    <w:name w:val="List"/>
    <w:basedOn w:val="1"/>
    <w:unhideWhenUsed/>
    <w:qFormat/>
    <w:uiPriority w:val="0"/>
    <w:pPr>
      <w:ind w:left="200" w:hanging="200" w:hangingChars="200"/>
      <w:contextualSpacing/>
    </w:pPr>
  </w:style>
  <w:style w:type="paragraph" w:styleId="76">
    <w:name w:val="footnote text"/>
    <w:basedOn w:val="1"/>
    <w:link w:val="741"/>
    <w:qFormat/>
    <w:uiPriority w:val="0"/>
    <w:pPr>
      <w:snapToGrid w:val="0"/>
      <w:jc w:val="left"/>
    </w:pPr>
    <w:rPr>
      <w:sz w:val="18"/>
      <w:szCs w:val="18"/>
    </w:rPr>
  </w:style>
  <w:style w:type="paragraph" w:styleId="77">
    <w:name w:val="toc 6"/>
    <w:basedOn w:val="1"/>
    <w:next w:val="1"/>
    <w:qFormat/>
    <w:uiPriority w:val="39"/>
    <w:pPr>
      <w:tabs>
        <w:tab w:val="left" w:pos="780"/>
      </w:tabs>
      <w:ind w:left="1050"/>
      <w:jc w:val="left"/>
    </w:pPr>
    <w:rPr>
      <w:sz w:val="20"/>
      <w:szCs w:val="20"/>
    </w:rPr>
  </w:style>
  <w:style w:type="paragraph" w:styleId="78">
    <w:name w:val="List 5"/>
    <w:basedOn w:val="1"/>
    <w:qFormat/>
    <w:uiPriority w:val="0"/>
    <w:pPr>
      <w:ind w:left="100" w:leftChars="800" w:hanging="200" w:hangingChars="200"/>
    </w:pPr>
    <w:rPr>
      <w:szCs w:val="24"/>
    </w:rPr>
  </w:style>
  <w:style w:type="paragraph" w:styleId="79">
    <w:name w:val="Body Text Indent 3"/>
    <w:basedOn w:val="1"/>
    <w:link w:val="742"/>
    <w:qFormat/>
    <w:uiPriority w:val="0"/>
    <w:pPr>
      <w:numPr>
        <w:ilvl w:val="0"/>
        <w:numId w:val="4"/>
      </w:numPr>
      <w:spacing w:after="120"/>
      <w:ind w:left="200" w:leftChars="200" w:firstLine="0"/>
    </w:pPr>
    <w:rPr>
      <w:sz w:val="16"/>
      <w:szCs w:val="16"/>
    </w:rPr>
  </w:style>
  <w:style w:type="paragraph" w:styleId="80">
    <w:name w:val="index 7"/>
    <w:basedOn w:val="1"/>
    <w:next w:val="1"/>
    <w:semiHidden/>
    <w:qFormat/>
    <w:uiPriority w:val="0"/>
    <w:pPr>
      <w:ind w:left="1200" w:leftChars="1200"/>
    </w:pPr>
    <w:rPr>
      <w:szCs w:val="24"/>
    </w:rPr>
  </w:style>
  <w:style w:type="paragraph" w:styleId="81">
    <w:name w:val="index 9"/>
    <w:basedOn w:val="1"/>
    <w:next w:val="1"/>
    <w:semiHidden/>
    <w:qFormat/>
    <w:uiPriority w:val="0"/>
    <w:pPr>
      <w:ind w:left="1600" w:leftChars="1600"/>
    </w:pPr>
    <w:rPr>
      <w:szCs w:val="24"/>
    </w:rPr>
  </w:style>
  <w:style w:type="paragraph" w:styleId="82">
    <w:name w:val="table of figures"/>
    <w:basedOn w:val="1"/>
    <w:next w:val="1"/>
    <w:qFormat/>
    <w:uiPriority w:val="0"/>
    <w:pPr>
      <w:ind w:left="840" w:leftChars="200" w:hanging="420" w:hangingChars="200"/>
    </w:pPr>
    <w:rPr>
      <w:sz w:val="24"/>
      <w:szCs w:val="24"/>
    </w:rPr>
  </w:style>
  <w:style w:type="paragraph" w:styleId="83">
    <w:name w:val="toc 2"/>
    <w:basedOn w:val="1"/>
    <w:next w:val="1"/>
    <w:qFormat/>
    <w:uiPriority w:val="39"/>
    <w:pPr>
      <w:spacing w:before="120"/>
      <w:ind w:left="210"/>
      <w:jc w:val="left"/>
    </w:pPr>
    <w:rPr>
      <w:b/>
      <w:bCs/>
      <w:sz w:val="22"/>
    </w:rPr>
  </w:style>
  <w:style w:type="paragraph" w:styleId="84">
    <w:name w:val="toc 9"/>
    <w:basedOn w:val="1"/>
    <w:next w:val="1"/>
    <w:qFormat/>
    <w:uiPriority w:val="39"/>
    <w:pPr>
      <w:tabs>
        <w:tab w:val="left" w:pos="2040"/>
      </w:tabs>
      <w:ind w:left="1680"/>
      <w:jc w:val="left"/>
    </w:pPr>
    <w:rPr>
      <w:sz w:val="20"/>
      <w:szCs w:val="20"/>
    </w:rPr>
  </w:style>
  <w:style w:type="paragraph" w:styleId="85">
    <w:name w:val="Body Text 2"/>
    <w:basedOn w:val="1"/>
    <w:link w:val="743"/>
    <w:qFormat/>
    <w:uiPriority w:val="0"/>
    <w:pPr>
      <w:adjustRightInd w:val="0"/>
      <w:spacing w:after="163" w:line="460" w:lineRule="exact"/>
      <w:jc w:val="center"/>
    </w:pPr>
    <w:rPr>
      <w:rFonts w:ascii="楷体_GB2312" w:hAnsi="楷体_GB2312"/>
      <w:sz w:val="24"/>
      <w:szCs w:val="20"/>
    </w:rPr>
  </w:style>
  <w:style w:type="paragraph" w:styleId="86">
    <w:name w:val="List 4"/>
    <w:basedOn w:val="1"/>
    <w:qFormat/>
    <w:uiPriority w:val="0"/>
    <w:pPr>
      <w:spacing w:line="360" w:lineRule="auto"/>
      <w:ind w:left="1680" w:hanging="420"/>
    </w:pPr>
    <w:rPr>
      <w:sz w:val="24"/>
      <w:szCs w:val="20"/>
    </w:rPr>
  </w:style>
  <w:style w:type="paragraph" w:styleId="87">
    <w:name w:val="List Continue 2"/>
    <w:basedOn w:val="1"/>
    <w:qFormat/>
    <w:uiPriority w:val="0"/>
    <w:pPr>
      <w:spacing w:after="120"/>
      <w:ind w:left="840" w:leftChars="400"/>
    </w:pPr>
    <w:rPr>
      <w:szCs w:val="24"/>
    </w:rPr>
  </w:style>
  <w:style w:type="paragraph" w:styleId="88">
    <w:name w:val="Message Header"/>
    <w:basedOn w:val="1"/>
    <w:link w:val="744"/>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9">
    <w:name w:val="HTML Preformatted"/>
    <w:basedOn w:val="1"/>
    <w:link w:val="74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9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91">
    <w:name w:val="List Continue 3"/>
    <w:basedOn w:val="1"/>
    <w:qFormat/>
    <w:uiPriority w:val="0"/>
    <w:pPr>
      <w:spacing w:after="120"/>
      <w:ind w:left="1260" w:leftChars="600"/>
    </w:pPr>
    <w:rPr>
      <w:szCs w:val="24"/>
    </w:rPr>
  </w:style>
  <w:style w:type="paragraph" w:styleId="92">
    <w:name w:val="index 2"/>
    <w:basedOn w:val="1"/>
    <w:next w:val="1"/>
    <w:semiHidden/>
    <w:qFormat/>
    <w:uiPriority w:val="0"/>
    <w:pPr>
      <w:ind w:left="200" w:leftChars="200"/>
    </w:pPr>
    <w:rPr>
      <w:szCs w:val="24"/>
    </w:rPr>
  </w:style>
  <w:style w:type="paragraph" w:styleId="93">
    <w:name w:val="Title"/>
    <w:basedOn w:val="2"/>
    <w:link w:val="746"/>
    <w:qFormat/>
    <w:uiPriority w:val="0"/>
    <w:pPr>
      <w:spacing w:before="156" w:after="156"/>
    </w:pPr>
    <w:rPr>
      <w:rFonts w:ascii="宋体" w:hAnsi="宋体" w:eastAsia="宋体" w:cs="宋体"/>
    </w:rPr>
  </w:style>
  <w:style w:type="character" w:styleId="95">
    <w:name w:val="Strong"/>
    <w:qFormat/>
    <w:uiPriority w:val="0"/>
    <w:rPr>
      <w:b/>
      <w:bCs/>
    </w:rPr>
  </w:style>
  <w:style w:type="character" w:styleId="96">
    <w:name w:val="endnote reference"/>
    <w:qFormat/>
    <w:uiPriority w:val="0"/>
    <w:rPr>
      <w:vertAlign w:val="superscript"/>
    </w:rPr>
  </w:style>
  <w:style w:type="character" w:styleId="97">
    <w:name w:val="page number"/>
    <w:qFormat/>
    <w:uiPriority w:val="0"/>
  </w:style>
  <w:style w:type="character" w:styleId="98">
    <w:name w:val="FollowedHyperlink"/>
    <w:qFormat/>
    <w:uiPriority w:val="0"/>
    <w:rPr>
      <w:color w:val="800080"/>
      <w:u w:val="single"/>
    </w:rPr>
  </w:style>
  <w:style w:type="character" w:styleId="99">
    <w:name w:val="Emphasis"/>
    <w:qFormat/>
    <w:uiPriority w:val="0"/>
    <w:rPr>
      <w:color w:val="CC0033"/>
    </w:rPr>
  </w:style>
  <w:style w:type="character" w:styleId="100">
    <w:name w:val="line number"/>
    <w:qFormat/>
    <w:uiPriority w:val="0"/>
    <w:rPr>
      <w:rFonts w:eastAsia="宋体"/>
      <w:bCs/>
      <w:kern w:val="2"/>
      <w:sz w:val="24"/>
      <w:szCs w:val="24"/>
      <w:lang w:val="en-US" w:eastAsia="zh-CN" w:bidi="ar-SA"/>
    </w:rPr>
  </w:style>
  <w:style w:type="character" w:styleId="101">
    <w:name w:val="HTML Typewriter"/>
    <w:qFormat/>
    <w:uiPriority w:val="0"/>
    <w:rPr>
      <w:rFonts w:ascii="宋体" w:hAnsi="宋体" w:eastAsia="宋体" w:cs="宋体"/>
      <w:sz w:val="24"/>
      <w:szCs w:val="24"/>
    </w:rPr>
  </w:style>
  <w:style w:type="character" w:styleId="102">
    <w:name w:val="Hyperlink"/>
    <w:qFormat/>
    <w:uiPriority w:val="99"/>
    <w:rPr>
      <w:color w:val="0000FF"/>
      <w:u w:val="single"/>
    </w:rPr>
  </w:style>
  <w:style w:type="character" w:styleId="103">
    <w:name w:val="annotation reference"/>
    <w:qFormat/>
    <w:uiPriority w:val="0"/>
    <w:rPr>
      <w:sz w:val="21"/>
      <w:szCs w:val="21"/>
    </w:rPr>
  </w:style>
  <w:style w:type="character" w:styleId="104">
    <w:name w:val="footnote reference"/>
    <w:qFormat/>
    <w:uiPriority w:val="0"/>
    <w:rPr>
      <w:vertAlign w:val="superscript"/>
    </w:rPr>
  </w:style>
  <w:style w:type="paragraph" w:customStyle="1" w:styleId="10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6">
    <w:name w:val="Default"/>
    <w:basedOn w:val="107"/>
    <w:next w:val="1"/>
    <w:qFormat/>
    <w:uiPriority w:val="0"/>
    <w:pPr>
      <w:autoSpaceDE w:val="0"/>
      <w:autoSpaceDN w:val="0"/>
      <w:adjustRightInd w:val="0"/>
    </w:pPr>
    <w:rPr>
      <w:rFonts w:ascii="宋体" w:cs="宋体"/>
      <w:color w:val="000000"/>
    </w:rPr>
  </w:style>
  <w:style w:type="paragraph" w:customStyle="1" w:styleId="107">
    <w:name w:val="纯文本1"/>
    <w:basedOn w:val="1"/>
    <w:qFormat/>
    <w:uiPriority w:val="0"/>
    <w:pPr>
      <w:adjustRightInd w:val="0"/>
      <w:textAlignment w:val="baseline"/>
    </w:pPr>
    <w:rPr>
      <w:rFonts w:ascii="宋体"/>
      <w:szCs w:val="20"/>
    </w:rPr>
  </w:style>
  <w:style w:type="paragraph" w:customStyle="1" w:styleId="108">
    <w:name w:val="文本"/>
    <w:basedOn w:val="1"/>
    <w:next w:val="1"/>
    <w:link w:val="710"/>
    <w:qFormat/>
    <w:uiPriority w:val="0"/>
    <w:pPr>
      <w:spacing w:line="360" w:lineRule="auto"/>
      <w:ind w:firstLine="200" w:firstLineChars="200"/>
    </w:pPr>
    <w:rPr>
      <w:sz w:val="24"/>
      <w:szCs w:val="24"/>
    </w:rPr>
  </w:style>
  <w:style w:type="paragraph" w:customStyle="1" w:styleId="109">
    <w:name w:val="0正文"/>
    <w:basedOn w:val="40"/>
    <w:next w:val="41"/>
    <w:qFormat/>
    <w:uiPriority w:val="0"/>
    <w:pPr>
      <w:spacing w:line="360" w:lineRule="auto"/>
      <w:ind w:firstLine="200" w:firstLineChars="200"/>
    </w:pPr>
    <w:rPr>
      <w:rFonts w:cs="宋体"/>
      <w:kern w:val="0"/>
    </w:rPr>
  </w:style>
  <w:style w:type="paragraph" w:customStyle="1" w:styleId="110">
    <w:name w:val="_Style 4"/>
    <w:next w:val="1"/>
    <w:qFormat/>
    <w:uiPriority w:val="1"/>
    <w:pPr>
      <w:widowControl w:val="0"/>
      <w:jc w:val="both"/>
    </w:pPr>
    <w:rPr>
      <w:rFonts w:ascii="Times New Roman" w:hAnsi="Times New Roman" w:eastAsia="仿宋_GB2312" w:cs="Times New Roman"/>
      <w:kern w:val="2"/>
      <w:sz w:val="24"/>
      <w:szCs w:val="22"/>
      <w:lang w:val="en-US" w:eastAsia="zh-CN" w:bidi="ar-SA"/>
    </w:rPr>
  </w:style>
  <w:style w:type="paragraph" w:customStyle="1" w:styleId="111">
    <w:name w:val="样式3"/>
    <w:basedOn w:val="75"/>
    <w:qFormat/>
    <w:uiPriority w:val="0"/>
    <w:rPr>
      <w:rFonts w:ascii="宋体"/>
      <w:snapToGrid w:val="0"/>
      <w:kern w:val="0"/>
      <w:sz w:val="24"/>
      <w:szCs w:val="20"/>
    </w:rPr>
  </w:style>
  <w:style w:type="paragraph" w:customStyle="1" w:styleId="112">
    <w:name w:val="表名"/>
    <w:basedOn w:val="1"/>
    <w:link w:val="750"/>
    <w:qFormat/>
    <w:uiPriority w:val="0"/>
    <w:pPr>
      <w:adjustRightInd w:val="0"/>
      <w:spacing w:before="120" w:after="120" w:line="400" w:lineRule="atLeast"/>
      <w:jc w:val="center"/>
      <w:textAlignment w:val="baseline"/>
    </w:pPr>
    <w:rPr>
      <w:b/>
      <w:bCs/>
      <w:kern w:val="0"/>
      <w:sz w:val="24"/>
      <w:szCs w:val="20"/>
    </w:rPr>
  </w:style>
  <w:style w:type="paragraph" w:customStyle="1" w:styleId="113">
    <w:name w:val="表格 32"/>
    <w:basedOn w:val="1"/>
    <w:link w:val="751"/>
    <w:qFormat/>
    <w:uiPriority w:val="0"/>
    <w:pPr>
      <w:autoSpaceDE w:val="0"/>
      <w:autoSpaceDN w:val="0"/>
      <w:adjustRightInd w:val="0"/>
      <w:jc w:val="center"/>
      <w:textAlignment w:val="baseline"/>
    </w:pPr>
    <w:rPr>
      <w:rFonts w:eastAsia="楷体_GB2312"/>
      <w:kern w:val="0"/>
      <w:sz w:val="24"/>
      <w:szCs w:val="20"/>
    </w:rPr>
  </w:style>
  <w:style w:type="paragraph" w:customStyle="1" w:styleId="114">
    <w:name w:val="表格名称"/>
    <w:basedOn w:val="1"/>
    <w:link w:val="752"/>
    <w:qFormat/>
    <w:uiPriority w:val="0"/>
    <w:pPr>
      <w:widowControl/>
      <w:spacing w:before="120" w:after="120" w:line="360" w:lineRule="auto"/>
      <w:jc w:val="center"/>
    </w:pPr>
    <w:rPr>
      <w:b/>
      <w:color w:val="000000"/>
      <w:kern w:val="0"/>
      <w:sz w:val="24"/>
      <w:szCs w:val="20"/>
    </w:rPr>
  </w:style>
  <w:style w:type="paragraph" w:customStyle="1" w:styleId="115">
    <w:name w:val="表格"/>
    <w:basedOn w:val="1"/>
    <w:link w:val="753"/>
    <w:qFormat/>
    <w:uiPriority w:val="0"/>
    <w:pPr>
      <w:adjustRightInd w:val="0"/>
      <w:spacing w:after="120"/>
      <w:textAlignment w:val="center"/>
    </w:pPr>
    <w:rPr>
      <w:rFonts w:ascii="宋体"/>
      <w:sz w:val="24"/>
      <w:szCs w:val="20"/>
    </w:rPr>
  </w:style>
  <w:style w:type="paragraph" w:customStyle="1" w:styleId="116">
    <w:name w:val="列表(L)"/>
    <w:basedOn w:val="75"/>
    <w:link w:val="754"/>
    <w:qFormat/>
    <w:uiPriority w:val="0"/>
    <w:pPr>
      <w:snapToGrid w:val="0"/>
      <w:ind w:left="0" w:firstLine="0" w:firstLineChars="0"/>
    </w:pPr>
    <w:rPr>
      <w:rFonts w:cs="宋体"/>
      <w:szCs w:val="20"/>
    </w:rPr>
  </w:style>
  <w:style w:type="paragraph" w:customStyle="1" w:styleId="117">
    <w:name w:val="报告"/>
    <w:basedOn w:val="1"/>
    <w:link w:val="755"/>
    <w:qFormat/>
    <w:uiPriority w:val="0"/>
    <w:pPr>
      <w:overflowPunct w:val="0"/>
      <w:autoSpaceDE w:val="0"/>
      <w:autoSpaceDN w:val="0"/>
      <w:adjustRightInd w:val="0"/>
      <w:spacing w:before="120" w:after="120" w:line="400" w:lineRule="atLeast"/>
      <w:ind w:left="400" w:leftChars="400"/>
      <w:textAlignment w:val="baseline"/>
    </w:pPr>
    <w:rPr>
      <w:kern w:val="0"/>
      <w:sz w:val="24"/>
      <w:szCs w:val="20"/>
    </w:rPr>
  </w:style>
  <w:style w:type="paragraph" w:customStyle="1" w:styleId="118">
    <w:name w:val="表格正文"/>
    <w:basedOn w:val="1"/>
    <w:link w:val="756"/>
    <w:qFormat/>
    <w:uiPriority w:val="0"/>
    <w:rPr>
      <w:rFonts w:ascii="仿宋_GB2312" w:eastAsia="仿宋_GB2312"/>
      <w:snapToGrid w:val="0"/>
      <w:kern w:val="0"/>
      <w:sz w:val="24"/>
      <w:szCs w:val="20"/>
    </w:rPr>
  </w:style>
  <w:style w:type="paragraph" w:customStyle="1" w:styleId="119">
    <w:name w:val="正文 32"/>
    <w:basedOn w:val="1"/>
    <w:link w:val="757"/>
    <w:qFormat/>
    <w:uiPriority w:val="0"/>
    <w:pPr>
      <w:autoSpaceDE w:val="0"/>
      <w:autoSpaceDN w:val="0"/>
      <w:adjustRightInd w:val="0"/>
      <w:spacing w:line="300" w:lineRule="auto"/>
      <w:ind w:firstLine="567"/>
      <w:textAlignment w:val="baseline"/>
    </w:pPr>
    <w:rPr>
      <w:rFonts w:eastAsia="楷体_GB2312"/>
      <w:kern w:val="0"/>
      <w:sz w:val="24"/>
      <w:szCs w:val="20"/>
    </w:rPr>
  </w:style>
  <w:style w:type="paragraph" w:customStyle="1" w:styleId="120">
    <w:name w:val="样式4"/>
    <w:basedOn w:val="18"/>
    <w:link w:val="761"/>
    <w:qFormat/>
    <w:uiPriority w:val="0"/>
    <w:pPr>
      <w:spacing w:after="0"/>
      <w:ind w:right="-50" w:rightChars="-50" w:firstLine="192" w:firstLineChars="192"/>
    </w:pPr>
    <w:rPr>
      <w:rFonts w:ascii="仿宋_GB2312" w:eastAsia="仿宋_GB2312"/>
      <w:snapToGrid w:val="0"/>
      <w:sz w:val="28"/>
    </w:rPr>
  </w:style>
  <w:style w:type="paragraph" w:customStyle="1" w:styleId="121">
    <w:name w:val="表格1"/>
    <w:basedOn w:val="1"/>
    <w:link w:val="762"/>
    <w:qFormat/>
    <w:uiPriority w:val="0"/>
    <w:pPr>
      <w:adjustRightInd w:val="0"/>
      <w:spacing w:line="20" w:lineRule="atLeast"/>
      <w:jc w:val="center"/>
      <w:textAlignment w:val="baseline"/>
    </w:pPr>
    <w:rPr>
      <w:rFonts w:ascii="CG Times (W1)" w:hAnsi="CG Times (W1)"/>
      <w:spacing w:val="-20"/>
      <w:kern w:val="0"/>
      <w:sz w:val="24"/>
      <w:szCs w:val="20"/>
    </w:rPr>
  </w:style>
  <w:style w:type="paragraph" w:customStyle="1" w:styleId="122">
    <w:name w:val="表格标题"/>
    <w:basedOn w:val="1"/>
    <w:link w:val="763"/>
    <w:qFormat/>
    <w:uiPriority w:val="0"/>
    <w:pPr>
      <w:spacing w:before="120"/>
      <w:jc w:val="center"/>
    </w:pPr>
    <w:rPr>
      <w:rFonts w:eastAsia="仿宋_GB2312"/>
      <w:sz w:val="24"/>
      <w:szCs w:val="24"/>
    </w:rPr>
  </w:style>
  <w:style w:type="paragraph" w:customStyle="1" w:styleId="123">
    <w:name w:val="样式2"/>
    <w:basedOn w:val="4"/>
    <w:link w:val="764"/>
    <w:qFormat/>
    <w:uiPriority w:val="0"/>
    <w:pPr>
      <w:tabs>
        <w:tab w:val="left" w:pos="567"/>
      </w:tabs>
      <w:ind w:firstLine="100" w:firstLineChars="100"/>
      <w:jc w:val="left"/>
    </w:pPr>
    <w:rPr>
      <w:bCs w:val="0"/>
      <w:sz w:val="28"/>
      <w:szCs w:val="30"/>
    </w:rPr>
  </w:style>
  <w:style w:type="paragraph" w:customStyle="1" w:styleId="124">
    <w:name w:val="样式7"/>
    <w:basedOn w:val="5"/>
    <w:link w:val="768"/>
    <w:qFormat/>
    <w:uiPriority w:val="0"/>
    <w:pPr>
      <w:tabs>
        <w:tab w:val="left" w:pos="1260"/>
      </w:tabs>
      <w:snapToGrid w:val="0"/>
      <w:ind w:left="889" w:hanging="709"/>
    </w:pPr>
  </w:style>
  <w:style w:type="paragraph" w:customStyle="1" w:styleId="125">
    <w:name w:val="正文(首行缩进)宋旭峰"/>
    <w:basedOn w:val="9"/>
    <w:link w:val="770"/>
    <w:qFormat/>
    <w:uiPriority w:val="0"/>
  </w:style>
  <w:style w:type="paragraph" w:customStyle="1" w:styleId="126">
    <w:name w:val="正文(首行缩进)"/>
    <w:basedOn w:val="1"/>
    <w:link w:val="773"/>
    <w:qFormat/>
    <w:uiPriority w:val="0"/>
    <w:pPr>
      <w:adjustRightInd w:val="0"/>
      <w:snapToGrid w:val="0"/>
      <w:spacing w:line="360" w:lineRule="auto"/>
      <w:ind w:firstLine="200" w:firstLineChars="200"/>
    </w:pPr>
    <w:rPr>
      <w:snapToGrid w:val="0"/>
      <w:kern w:val="0"/>
      <w:sz w:val="24"/>
      <w:szCs w:val="24"/>
    </w:rPr>
  </w:style>
  <w:style w:type="paragraph" w:customStyle="1" w:styleId="127">
    <w:name w:val="正文正本 + 宋体"/>
    <w:basedOn w:val="1"/>
    <w:link w:val="782"/>
    <w:qFormat/>
    <w:uiPriority w:val="0"/>
    <w:pPr>
      <w:widowControl/>
      <w:spacing w:line="360" w:lineRule="auto"/>
      <w:ind w:firstLine="510"/>
      <w:jc w:val="left"/>
    </w:pPr>
    <w:rPr>
      <w:rFonts w:ascii="宋体" w:hAnsi="宋体"/>
      <w:kern w:val="0"/>
      <w:sz w:val="24"/>
      <w:szCs w:val="24"/>
    </w:rPr>
  </w:style>
  <w:style w:type="paragraph" w:customStyle="1" w:styleId="128">
    <w:name w:val="样式 首行缩进:  2 字符1"/>
    <w:basedOn w:val="1"/>
    <w:link w:val="786"/>
    <w:qFormat/>
    <w:uiPriority w:val="0"/>
    <w:pPr>
      <w:snapToGrid w:val="0"/>
      <w:spacing w:line="360" w:lineRule="auto"/>
      <w:ind w:firstLine="480" w:firstLineChars="200"/>
    </w:pPr>
    <w:rPr>
      <w:rFonts w:cs="宋体"/>
      <w:sz w:val="24"/>
      <w:szCs w:val="20"/>
    </w:rPr>
  </w:style>
  <w:style w:type="paragraph" w:customStyle="1" w:styleId="129">
    <w:name w:val="宗兴正文"/>
    <w:basedOn w:val="1"/>
    <w:link w:val="788"/>
    <w:qFormat/>
    <w:uiPriority w:val="0"/>
    <w:pPr>
      <w:spacing w:before="93" w:after="93" w:line="360" w:lineRule="auto"/>
      <w:ind w:firstLine="480" w:firstLineChars="200"/>
      <w:jc w:val="left"/>
    </w:pPr>
    <w:rPr>
      <w:sz w:val="24"/>
      <w:szCs w:val="24"/>
    </w:rPr>
  </w:style>
  <w:style w:type="paragraph" w:customStyle="1" w:styleId="130">
    <w:name w:val="正文 + 首行缩进:  2 字符 Char"/>
    <w:basedOn w:val="1"/>
    <w:link w:val="790"/>
    <w:qFormat/>
    <w:uiPriority w:val="0"/>
    <w:pPr>
      <w:spacing w:line="360" w:lineRule="auto"/>
      <w:ind w:firstLine="480" w:firstLineChars="200"/>
    </w:pPr>
    <w:rPr>
      <w:rFonts w:cs="宋体"/>
      <w:sz w:val="24"/>
      <w:szCs w:val="24"/>
    </w:rPr>
  </w:style>
  <w:style w:type="paragraph" w:customStyle="1" w:styleId="131">
    <w:name w:val="样式14"/>
    <w:basedOn w:val="1"/>
    <w:link w:val="791"/>
    <w:qFormat/>
    <w:uiPriority w:val="0"/>
    <w:pPr>
      <w:spacing w:beforeLines="50" w:afterLines="50" w:line="360" w:lineRule="auto"/>
      <w:ind w:firstLine="480" w:firstLineChars="200"/>
    </w:pPr>
    <w:rPr>
      <w:color w:val="000000"/>
      <w:kern w:val="0"/>
      <w:sz w:val="24"/>
      <w:szCs w:val="20"/>
      <w:shd w:val="clear" w:color="auto" w:fill="FFFFFF"/>
    </w:rPr>
  </w:style>
  <w:style w:type="paragraph" w:customStyle="1" w:styleId="132">
    <w:name w:val="表格题名"/>
    <w:basedOn w:val="1"/>
    <w:link w:val="797"/>
    <w:qFormat/>
    <w:uiPriority w:val="0"/>
    <w:pPr>
      <w:adjustRightInd w:val="0"/>
      <w:spacing w:before="93" w:after="93" w:line="360" w:lineRule="auto"/>
      <w:jc w:val="center"/>
      <w:textAlignment w:val="baseline"/>
    </w:pPr>
    <w:rPr>
      <w:rFonts w:eastAsia="黑体"/>
      <w:b/>
      <w:kern w:val="0"/>
      <w:sz w:val="24"/>
      <w:szCs w:val="20"/>
    </w:rPr>
  </w:style>
  <w:style w:type="paragraph" w:customStyle="1" w:styleId="133">
    <w:name w:val="正文lly"/>
    <w:basedOn w:val="18"/>
    <w:next w:val="1"/>
    <w:link w:val="798"/>
    <w:qFormat/>
    <w:uiPriority w:val="0"/>
    <w:pPr>
      <w:spacing w:beforeLines="50" w:after="0" w:line="360" w:lineRule="auto"/>
      <w:ind w:firstLine="480" w:firstLineChars="200"/>
    </w:pPr>
    <w:rPr>
      <w:rFonts w:ascii="宋体" w:hAnsi="宋体"/>
      <w:bCs/>
      <w:color w:val="000000"/>
      <w:sz w:val="24"/>
    </w:rPr>
  </w:style>
  <w:style w:type="paragraph" w:customStyle="1" w:styleId="134">
    <w:name w:val="四级标题"/>
    <w:basedOn w:val="6"/>
    <w:link w:val="800"/>
    <w:qFormat/>
    <w:uiPriority w:val="0"/>
    <w:pPr>
      <w:spacing w:beforeLines="50" w:afterLines="50"/>
    </w:pPr>
    <w:rPr>
      <w:rFonts w:ascii="宋体" w:hAnsi="宋体"/>
      <w:b w:val="0"/>
    </w:rPr>
  </w:style>
  <w:style w:type="paragraph" w:customStyle="1" w:styleId="135">
    <w:name w:val="君邦正文"/>
    <w:link w:val="827"/>
    <w:qFormat/>
    <w:uiPriority w:val="0"/>
    <w:pPr>
      <w:spacing w:after="60" w:line="360" w:lineRule="auto"/>
      <w:ind w:firstLine="480" w:firstLineChars="200"/>
      <w:jc w:val="both"/>
    </w:pPr>
    <w:rPr>
      <w:rFonts w:ascii="Times New Roman" w:hAnsi="Times New Roman" w:eastAsia="Times New Roman" w:cs="Times New Roman"/>
      <w:bCs/>
      <w:snapToGrid w:val="0"/>
      <w:sz w:val="24"/>
      <w:lang w:val="en-US" w:eastAsia="zh-CN" w:bidi="ar-SA"/>
    </w:rPr>
  </w:style>
  <w:style w:type="paragraph" w:customStyle="1" w:styleId="136">
    <w:name w:val="表内格式"/>
    <w:basedOn w:val="1"/>
    <w:link w:val="828"/>
    <w:qFormat/>
    <w:uiPriority w:val="0"/>
    <w:pPr>
      <w:jc w:val="center"/>
    </w:pPr>
    <w:rPr>
      <w:sz w:val="18"/>
      <w:szCs w:val="20"/>
    </w:rPr>
  </w:style>
  <w:style w:type="paragraph" w:customStyle="1" w:styleId="137">
    <w:name w:val="表头字体"/>
    <w:basedOn w:val="6"/>
    <w:next w:val="1"/>
    <w:link w:val="831"/>
    <w:qFormat/>
    <w:uiPriority w:val="0"/>
    <w:pPr>
      <w:snapToGrid w:val="0"/>
      <w:spacing w:line="240" w:lineRule="auto"/>
      <w:jc w:val="center"/>
      <w:outlineLvl w:val="9"/>
    </w:pPr>
    <w:rPr>
      <w:rFonts w:ascii="Calibri" w:hAnsi="Calibri"/>
      <w:kern w:val="0"/>
    </w:rPr>
  </w:style>
  <w:style w:type="paragraph" w:customStyle="1" w:styleId="138">
    <w:name w:val="样式 首行缩进:  2 字符4"/>
    <w:basedOn w:val="1"/>
    <w:link w:val="847"/>
    <w:qFormat/>
    <w:uiPriority w:val="0"/>
    <w:pPr>
      <w:adjustRightInd w:val="0"/>
      <w:snapToGrid w:val="0"/>
      <w:spacing w:line="360" w:lineRule="auto"/>
      <w:ind w:firstLine="480" w:firstLineChars="200"/>
    </w:pPr>
    <w:rPr>
      <w:rFonts w:cs="宋体"/>
      <w:sz w:val="24"/>
      <w:szCs w:val="20"/>
    </w:rPr>
  </w:style>
  <w:style w:type="paragraph" w:customStyle="1" w:styleId="139">
    <w:name w:val="样式 标题 3标题 3 Char Char Char标题 3 Char Char Char Char Char Char标..."/>
    <w:basedOn w:val="5"/>
    <w:link w:val="848"/>
    <w:qFormat/>
    <w:uiPriority w:val="0"/>
    <w:pPr>
      <w:tabs>
        <w:tab w:val="left" w:pos="720"/>
      </w:tabs>
    </w:pPr>
    <w:rPr>
      <w:rFonts w:ascii="Plotter" w:hAnsi="Plotter"/>
      <w:bCs w:val="0"/>
      <w:sz w:val="24"/>
    </w:rPr>
  </w:style>
  <w:style w:type="paragraph" w:customStyle="1" w:styleId="140">
    <w:name w:val="样式13"/>
    <w:basedOn w:val="1"/>
    <w:link w:val="851"/>
    <w:qFormat/>
    <w:uiPriority w:val="0"/>
    <w:pPr>
      <w:keepNext/>
      <w:keepLines/>
      <w:tabs>
        <w:tab w:val="left" w:pos="360"/>
        <w:tab w:val="left" w:pos="540"/>
        <w:tab w:val="left" w:pos="720"/>
      </w:tabs>
      <w:spacing w:beforeLines="50" w:afterLines="50" w:line="360" w:lineRule="auto"/>
      <w:ind w:left="720" w:hanging="720"/>
      <w:outlineLvl w:val="2"/>
    </w:pPr>
    <w:rPr>
      <w:rFonts w:eastAsia="黑体"/>
      <w:kern w:val="0"/>
      <w:sz w:val="24"/>
      <w:szCs w:val="32"/>
    </w:rPr>
  </w:style>
  <w:style w:type="paragraph" w:customStyle="1" w:styleId="141">
    <w:name w:val="样式20"/>
    <w:basedOn w:val="1"/>
    <w:link w:val="852"/>
    <w:qFormat/>
    <w:uiPriority w:val="0"/>
    <w:pPr>
      <w:spacing w:line="360" w:lineRule="auto"/>
      <w:ind w:firstLine="480" w:firstLineChars="200"/>
    </w:pPr>
    <w:rPr>
      <w:rFonts w:hAnsi="宋体"/>
      <w:sz w:val="24"/>
      <w:szCs w:val="24"/>
    </w:rPr>
  </w:style>
  <w:style w:type="paragraph" w:customStyle="1" w:styleId="142">
    <w:name w:val="样式18"/>
    <w:basedOn w:val="120"/>
    <w:link w:val="853"/>
    <w:qFormat/>
    <w:uiPriority w:val="0"/>
    <w:pPr>
      <w:keepNext/>
      <w:keepLines/>
      <w:tabs>
        <w:tab w:val="left" w:pos="360"/>
        <w:tab w:val="left" w:pos="540"/>
        <w:tab w:val="left" w:pos="780"/>
        <w:tab w:val="left" w:pos="1830"/>
        <w:tab w:val="left" w:pos="1889"/>
      </w:tabs>
      <w:spacing w:beforeLines="50" w:afterLines="50" w:line="360" w:lineRule="auto"/>
      <w:ind w:left="780" w:leftChars="200" w:right="0" w:hanging="360" w:hangingChars="200"/>
      <w:outlineLvl w:val="2"/>
    </w:pPr>
    <w:rPr>
      <w:rFonts w:eastAsia="黑体"/>
      <w:sz w:val="24"/>
    </w:rPr>
  </w:style>
  <w:style w:type="paragraph" w:customStyle="1" w:styleId="143">
    <w:name w:val="样式25"/>
    <w:basedOn w:val="1"/>
    <w:link w:val="854"/>
    <w:qFormat/>
    <w:uiPriority w:val="0"/>
    <w:pPr>
      <w:keepNext/>
      <w:keepLines/>
      <w:tabs>
        <w:tab w:val="left" w:pos="720"/>
      </w:tabs>
      <w:spacing w:beforeLines="50" w:afterLines="50" w:line="360" w:lineRule="auto"/>
      <w:outlineLvl w:val="3"/>
    </w:pPr>
    <w:rPr>
      <w:sz w:val="24"/>
      <w:szCs w:val="28"/>
    </w:rPr>
  </w:style>
  <w:style w:type="paragraph" w:customStyle="1" w:styleId="144">
    <w:name w:val="样式19"/>
    <w:basedOn w:val="1"/>
    <w:link w:val="855"/>
    <w:qFormat/>
    <w:uiPriority w:val="0"/>
    <w:pPr>
      <w:keepNext/>
      <w:keepLines/>
      <w:numPr>
        <w:ilvl w:val="3"/>
        <w:numId w:val="5"/>
      </w:numPr>
      <w:tabs>
        <w:tab w:val="left" w:pos="780"/>
        <w:tab w:val="left" w:pos="1190"/>
        <w:tab w:val="left" w:pos="2309"/>
        <w:tab w:val="left" w:pos="2880"/>
      </w:tabs>
      <w:spacing w:beforeLines="50" w:afterLines="50" w:line="360" w:lineRule="auto"/>
      <w:outlineLvl w:val="3"/>
    </w:pPr>
    <w:rPr>
      <w:snapToGrid w:val="0"/>
      <w:sz w:val="24"/>
      <w:szCs w:val="28"/>
    </w:rPr>
  </w:style>
  <w:style w:type="paragraph" w:customStyle="1" w:styleId="145">
    <w:name w:val="文本正文"/>
    <w:basedOn w:val="1"/>
    <w:link w:val="863"/>
    <w:qFormat/>
    <w:uiPriority w:val="0"/>
    <w:pPr>
      <w:snapToGrid w:val="0"/>
      <w:spacing w:line="360" w:lineRule="auto"/>
      <w:ind w:firstLine="510"/>
      <w:jc w:val="left"/>
    </w:pPr>
    <w:rPr>
      <w:rFonts w:ascii="宋体"/>
      <w:spacing w:val="4"/>
      <w:kern w:val="24"/>
      <w:sz w:val="24"/>
      <w:szCs w:val="24"/>
      <w:lang w:val="zh-CN"/>
    </w:rPr>
  </w:style>
  <w:style w:type="paragraph" w:customStyle="1" w:styleId="146">
    <w:name w:val="样式17"/>
    <w:basedOn w:val="1"/>
    <w:link w:val="865"/>
    <w:qFormat/>
    <w:uiPriority w:val="0"/>
    <w:pPr>
      <w:keepNext/>
      <w:keepLines/>
      <w:tabs>
        <w:tab w:val="left" w:pos="0"/>
        <w:tab w:val="left" w:pos="930"/>
      </w:tabs>
      <w:spacing w:beforeLines="50" w:afterLines="50" w:line="360" w:lineRule="auto"/>
      <w:ind w:left="930" w:hanging="360"/>
      <w:outlineLvl w:val="0"/>
    </w:pPr>
    <w:rPr>
      <w:rFonts w:eastAsia="黑体"/>
      <w:kern w:val="44"/>
      <w:sz w:val="30"/>
      <w:szCs w:val="44"/>
    </w:rPr>
  </w:style>
  <w:style w:type="paragraph" w:customStyle="1" w:styleId="147">
    <w:name w:val="表格字体"/>
    <w:basedOn w:val="1"/>
    <w:link w:val="867"/>
    <w:qFormat/>
    <w:uiPriority w:val="0"/>
    <w:pPr>
      <w:spacing w:beforeLines="20" w:afterLines="20" w:line="360" w:lineRule="auto"/>
      <w:jc w:val="center"/>
    </w:pPr>
    <w:rPr>
      <w:sz w:val="24"/>
      <w:szCs w:val="21"/>
    </w:rPr>
  </w:style>
  <w:style w:type="paragraph" w:customStyle="1" w:styleId="148">
    <w:name w:val="样式 标题 3标题 131.1.1条标题 3 Char Char标题 3 Char标3§1.1.1.. (1.1...3"/>
    <w:basedOn w:val="5"/>
    <w:link w:val="876"/>
    <w:qFormat/>
    <w:uiPriority w:val="0"/>
    <w:pPr>
      <w:widowControl/>
      <w:tabs>
        <w:tab w:val="left" w:pos="992"/>
      </w:tabs>
      <w:overflowPunct w:val="0"/>
      <w:autoSpaceDE w:val="0"/>
      <w:autoSpaceDN w:val="0"/>
      <w:adjustRightInd w:val="0"/>
      <w:spacing w:before="100" w:after="100"/>
      <w:textAlignment w:val="baseline"/>
    </w:pPr>
    <w:rPr>
      <w:rFonts w:ascii="Arial" w:hAnsi="Arial" w:eastAsia="黑体"/>
      <w:bCs w:val="0"/>
      <w:kern w:val="0"/>
      <w:sz w:val="30"/>
      <w:szCs w:val="24"/>
    </w:rPr>
  </w:style>
  <w:style w:type="paragraph" w:customStyle="1" w:styleId="149">
    <w:name w:val="样式 首行缩进:  2 字符"/>
    <w:basedOn w:val="1"/>
    <w:link w:val="877"/>
    <w:qFormat/>
    <w:uiPriority w:val="0"/>
    <w:pPr>
      <w:spacing w:line="360" w:lineRule="auto"/>
      <w:ind w:firstLine="420" w:firstLineChars="200"/>
    </w:pPr>
    <w:rPr>
      <w:rFonts w:eastAsia="仿宋_GB2312"/>
      <w:sz w:val="24"/>
      <w:szCs w:val="20"/>
    </w:rPr>
  </w:style>
  <w:style w:type="paragraph" w:customStyle="1" w:styleId="150">
    <w:name w:val="样式 真宗兴3级标题 + 四号 行距: 单倍行距"/>
    <w:basedOn w:val="1"/>
    <w:link w:val="878"/>
    <w:qFormat/>
    <w:uiPriority w:val="0"/>
    <w:pPr>
      <w:keepNext/>
      <w:spacing w:before="240" w:after="240" w:line="400" w:lineRule="exact"/>
      <w:outlineLvl w:val="2"/>
    </w:pPr>
    <w:rPr>
      <w:rFonts w:cs="宋体"/>
      <w:b/>
      <w:bCs/>
      <w:sz w:val="28"/>
      <w:szCs w:val="20"/>
    </w:rPr>
  </w:style>
  <w:style w:type="paragraph" w:customStyle="1" w:styleId="151">
    <w:name w:val="报告书"/>
    <w:basedOn w:val="1"/>
    <w:link w:val="884"/>
    <w:qFormat/>
    <w:uiPriority w:val="0"/>
    <w:pPr>
      <w:autoSpaceDE w:val="0"/>
      <w:autoSpaceDN w:val="0"/>
      <w:adjustRightInd w:val="0"/>
      <w:snapToGrid w:val="0"/>
      <w:spacing w:line="360" w:lineRule="auto"/>
      <w:ind w:firstLine="422" w:firstLineChars="200"/>
      <w:textAlignment w:val="bottom"/>
    </w:pPr>
    <w:rPr>
      <w:rFonts w:ascii="宋体" w:hAnsi="宋体"/>
      <w:b/>
      <w:kern w:val="0"/>
      <w:szCs w:val="21"/>
    </w:rPr>
  </w:style>
  <w:style w:type="paragraph" w:customStyle="1" w:styleId="152">
    <w:name w:val="中大正文"/>
    <w:basedOn w:val="1"/>
    <w:link w:val="889"/>
    <w:qFormat/>
    <w:uiPriority w:val="0"/>
    <w:pPr>
      <w:wordWrap w:val="0"/>
      <w:autoSpaceDE w:val="0"/>
      <w:autoSpaceDN w:val="0"/>
      <w:adjustRightInd w:val="0"/>
      <w:snapToGrid w:val="0"/>
      <w:spacing w:line="360" w:lineRule="auto"/>
      <w:ind w:firstLine="200" w:firstLineChars="200"/>
    </w:pPr>
    <w:rPr>
      <w:rFonts w:ascii="宋体" w:hAnsi="宋体"/>
      <w:kern w:val="0"/>
      <w:sz w:val="24"/>
      <w:szCs w:val="24"/>
      <w:lang w:val="zh-CN"/>
    </w:rPr>
  </w:style>
  <w:style w:type="paragraph" w:customStyle="1" w:styleId="153">
    <w:name w:val="正文样式1"/>
    <w:basedOn w:val="1"/>
    <w:link w:val="894"/>
    <w:qFormat/>
    <w:uiPriority w:val="0"/>
    <w:pPr>
      <w:adjustRightInd w:val="0"/>
      <w:spacing w:line="288" w:lineRule="auto"/>
      <w:ind w:firstLine="360" w:firstLineChars="150"/>
      <w:textAlignment w:val="baseline"/>
    </w:pPr>
    <w:rPr>
      <w:kern w:val="0"/>
      <w:sz w:val="24"/>
      <w:szCs w:val="20"/>
    </w:rPr>
  </w:style>
  <w:style w:type="paragraph" w:customStyle="1" w:styleId="154">
    <w:name w:val="表格内文字"/>
    <w:basedOn w:val="1"/>
    <w:link w:val="913"/>
    <w:qFormat/>
    <w:uiPriority w:val="0"/>
    <w:pPr>
      <w:tabs>
        <w:tab w:val="left" w:pos="0"/>
      </w:tabs>
      <w:adjustRightInd w:val="0"/>
      <w:snapToGrid w:val="0"/>
      <w:jc w:val="center"/>
    </w:pPr>
    <w:rPr>
      <w:rFonts w:eastAsia="仿宋_GB2312"/>
      <w:sz w:val="24"/>
      <w:szCs w:val="24"/>
    </w:rPr>
  </w:style>
  <w:style w:type="paragraph" w:customStyle="1" w:styleId="155">
    <w:name w:val="博泵1"/>
    <w:basedOn w:val="1"/>
    <w:link w:val="914"/>
    <w:qFormat/>
    <w:uiPriority w:val="0"/>
    <w:pPr>
      <w:adjustRightInd w:val="0"/>
      <w:spacing w:line="480" w:lineRule="exact"/>
      <w:ind w:firstLine="200" w:firstLineChars="200"/>
      <w:jc w:val="left"/>
      <w:textAlignment w:val="baseline"/>
    </w:pPr>
    <w:rPr>
      <w:rFonts w:hAnsi="宋体" w:cs="宋体"/>
      <w:color w:val="000000"/>
      <w:kern w:val="0"/>
      <w:sz w:val="24"/>
      <w:szCs w:val="20"/>
    </w:rPr>
  </w:style>
  <w:style w:type="paragraph" w:customStyle="1" w:styleId="156">
    <w:name w:val="正文文本 (3)"/>
    <w:basedOn w:val="1"/>
    <w:link w:val="921"/>
    <w:qFormat/>
    <w:uiPriority w:val="0"/>
    <w:pPr>
      <w:shd w:val="clear" w:color="auto" w:fill="FFFFFF"/>
      <w:spacing w:before="3240" w:line="686" w:lineRule="exact"/>
      <w:jc w:val="left"/>
    </w:pPr>
    <w:rPr>
      <w:rFonts w:ascii="宋体" w:hAnsi="宋体"/>
      <w:spacing w:val="40"/>
      <w:kern w:val="0"/>
      <w:sz w:val="36"/>
      <w:szCs w:val="36"/>
    </w:rPr>
  </w:style>
  <w:style w:type="paragraph" w:customStyle="1" w:styleId="157">
    <w:name w:val="目录 (4)"/>
    <w:basedOn w:val="1"/>
    <w:link w:val="923"/>
    <w:qFormat/>
    <w:uiPriority w:val="0"/>
    <w:pPr>
      <w:shd w:val="clear" w:color="auto" w:fill="FFFFFF"/>
      <w:spacing w:before="60" w:after="300" w:line="240" w:lineRule="atLeast"/>
      <w:jc w:val="left"/>
    </w:pPr>
    <w:rPr>
      <w:rFonts w:ascii="Batang" w:hAnsi="Batang" w:eastAsia="Batang"/>
      <w:kern w:val="0"/>
      <w:sz w:val="15"/>
      <w:szCs w:val="15"/>
    </w:rPr>
  </w:style>
  <w:style w:type="paragraph" w:customStyle="1" w:styleId="158">
    <w:name w:val="表格标题1"/>
    <w:basedOn w:val="1"/>
    <w:link w:val="926"/>
    <w:qFormat/>
    <w:uiPriority w:val="0"/>
    <w:pPr>
      <w:shd w:val="clear" w:color="auto" w:fill="FFFFFF"/>
      <w:spacing w:line="240" w:lineRule="atLeast"/>
      <w:jc w:val="left"/>
    </w:pPr>
    <w:rPr>
      <w:rFonts w:ascii="Arial Unicode MS" w:hAnsi="Arial Unicode MS" w:eastAsia="Arial Unicode MS"/>
      <w:kern w:val="0"/>
      <w:sz w:val="20"/>
      <w:szCs w:val="20"/>
    </w:rPr>
  </w:style>
  <w:style w:type="paragraph" w:customStyle="1" w:styleId="159">
    <w:name w:val="标题 #51"/>
    <w:basedOn w:val="1"/>
    <w:link w:val="929"/>
    <w:qFormat/>
    <w:uiPriority w:val="0"/>
    <w:pPr>
      <w:shd w:val="clear" w:color="auto" w:fill="FFFFFF"/>
      <w:spacing w:after="360" w:line="240" w:lineRule="atLeast"/>
      <w:ind w:hanging="440"/>
      <w:jc w:val="left"/>
      <w:outlineLvl w:val="4"/>
    </w:pPr>
    <w:rPr>
      <w:rFonts w:ascii="宋体" w:hAnsi="宋体"/>
      <w:spacing w:val="-10"/>
      <w:kern w:val="0"/>
      <w:sz w:val="29"/>
      <w:szCs w:val="29"/>
    </w:rPr>
  </w:style>
  <w:style w:type="paragraph" w:customStyle="1" w:styleId="160">
    <w:name w:val="正文文本 (4)1"/>
    <w:basedOn w:val="1"/>
    <w:link w:val="930"/>
    <w:qFormat/>
    <w:uiPriority w:val="0"/>
    <w:pPr>
      <w:shd w:val="clear" w:color="auto" w:fill="FFFFFF"/>
      <w:spacing w:line="240" w:lineRule="atLeast"/>
      <w:ind w:hanging="500"/>
      <w:jc w:val="left"/>
    </w:pPr>
    <w:rPr>
      <w:rFonts w:ascii="Arial Unicode MS" w:hAnsi="Arial Unicode MS" w:eastAsia="Arial Unicode MS"/>
      <w:kern w:val="0"/>
      <w:sz w:val="20"/>
      <w:szCs w:val="20"/>
    </w:rPr>
  </w:style>
  <w:style w:type="paragraph" w:customStyle="1" w:styleId="161">
    <w:name w:val="标题 #3"/>
    <w:basedOn w:val="1"/>
    <w:link w:val="934"/>
    <w:qFormat/>
    <w:uiPriority w:val="0"/>
    <w:pPr>
      <w:shd w:val="clear" w:color="auto" w:fill="FFFFFF"/>
      <w:spacing w:after="420" w:line="240" w:lineRule="atLeast"/>
      <w:jc w:val="center"/>
      <w:outlineLvl w:val="2"/>
    </w:pPr>
    <w:rPr>
      <w:rFonts w:ascii="黑体" w:hAnsi="黑体"/>
      <w:kern w:val="0"/>
      <w:sz w:val="31"/>
      <w:szCs w:val="31"/>
    </w:rPr>
  </w:style>
  <w:style w:type="paragraph" w:customStyle="1" w:styleId="162">
    <w:name w:val="式中："/>
    <w:basedOn w:val="108"/>
    <w:link w:val="938"/>
    <w:qFormat/>
    <w:uiPriority w:val="0"/>
    <w:pPr>
      <w:ind w:left="550" w:leftChars="550" w:firstLine="0" w:firstLineChars="0"/>
      <w:jc w:val="left"/>
    </w:pPr>
    <w:rPr>
      <w:rFonts w:ascii="Calibri" w:hAnsi="Calibri"/>
      <w:kern w:val="0"/>
      <w:sz w:val="20"/>
      <w:szCs w:val="20"/>
    </w:rPr>
  </w:style>
  <w:style w:type="paragraph" w:customStyle="1" w:styleId="163">
    <w:name w:val="金源"/>
    <w:basedOn w:val="1"/>
    <w:link w:val="940"/>
    <w:qFormat/>
    <w:uiPriority w:val="0"/>
    <w:pPr>
      <w:spacing w:line="480" w:lineRule="exact"/>
      <w:ind w:firstLine="480" w:firstLineChars="200"/>
      <w:jc w:val="left"/>
    </w:pPr>
    <w:rPr>
      <w:sz w:val="24"/>
      <w:szCs w:val="20"/>
    </w:rPr>
  </w:style>
  <w:style w:type="paragraph" w:customStyle="1" w:styleId="164">
    <w:name w:val="表头"/>
    <w:basedOn w:val="165"/>
    <w:link w:val="832"/>
    <w:qFormat/>
    <w:uiPriority w:val="0"/>
    <w:pPr>
      <w:spacing w:before="120" w:after="120"/>
      <w:jc w:val="center"/>
    </w:pPr>
    <w:rPr>
      <w:rFonts w:ascii="宋体"/>
      <w:sz w:val="24"/>
    </w:rPr>
  </w:style>
  <w:style w:type="paragraph" w:customStyle="1" w:styleId="165">
    <w:name w:val="样式1"/>
    <w:basedOn w:val="166"/>
    <w:qFormat/>
    <w:uiPriority w:val="0"/>
    <w:pPr>
      <w:spacing w:line="480" w:lineRule="atLeast"/>
      <w:ind w:firstLine="200"/>
    </w:pPr>
    <w:rPr>
      <w:rFonts w:eastAsia="仿宋_GB2312"/>
      <w:kern w:val="0"/>
      <w:sz w:val="28"/>
      <w:szCs w:val="20"/>
    </w:rPr>
  </w:style>
  <w:style w:type="paragraph" w:customStyle="1" w:styleId="166">
    <w:name w:val="a-文本缩2"/>
    <w:qFormat/>
    <w:uiPriority w:val="0"/>
    <w:pPr>
      <w:widowControl w:val="0"/>
      <w:adjustRightInd w:val="0"/>
      <w:snapToGrid w:val="0"/>
      <w:spacing w:line="360" w:lineRule="auto"/>
      <w:ind w:firstLine="480" w:firstLineChars="200"/>
      <w:jc w:val="both"/>
    </w:pPr>
    <w:rPr>
      <w:rFonts w:ascii="Times New Roman" w:hAnsi="Times New Roman" w:eastAsia="宋体" w:cs="Times New Roman"/>
      <w:kern w:val="2"/>
      <w:sz w:val="24"/>
      <w:szCs w:val="21"/>
      <w:lang w:val="en-US" w:eastAsia="zh-CN" w:bidi="ar-SA"/>
    </w:rPr>
  </w:style>
  <w:style w:type="paragraph" w:customStyle="1" w:styleId="167">
    <w:name w:val="注"/>
    <w:basedOn w:val="1"/>
    <w:link w:val="941"/>
    <w:qFormat/>
    <w:uiPriority w:val="0"/>
    <w:pPr>
      <w:adjustRightInd w:val="0"/>
      <w:snapToGrid w:val="0"/>
      <w:ind w:firstLine="200" w:firstLineChars="200"/>
      <w:jc w:val="left"/>
      <w:textAlignment w:val="baseline"/>
    </w:pPr>
    <w:rPr>
      <w:color w:val="000000"/>
      <w:kern w:val="0"/>
      <w:szCs w:val="20"/>
    </w:rPr>
  </w:style>
  <w:style w:type="paragraph" w:customStyle="1" w:styleId="168">
    <w:name w:val="表格文字"/>
    <w:basedOn w:val="1"/>
    <w:link w:val="942"/>
    <w:qFormat/>
    <w:uiPriority w:val="0"/>
    <w:pPr>
      <w:tabs>
        <w:tab w:val="left" w:pos="-2848"/>
      </w:tabs>
      <w:spacing w:before="40" w:after="40" w:line="240" w:lineRule="atLeast"/>
      <w:jc w:val="center"/>
    </w:pPr>
    <w:rPr>
      <w:position w:val="-10"/>
      <w:szCs w:val="20"/>
    </w:rPr>
  </w:style>
  <w:style w:type="paragraph" w:customStyle="1" w:styleId="169">
    <w:name w:val="正文内容"/>
    <w:basedOn w:val="1"/>
    <w:link w:val="943"/>
    <w:qFormat/>
    <w:uiPriority w:val="0"/>
    <w:pPr>
      <w:spacing w:line="360" w:lineRule="auto"/>
      <w:ind w:firstLine="200" w:firstLineChars="200"/>
      <w:jc w:val="left"/>
    </w:pPr>
    <w:rPr>
      <w:sz w:val="24"/>
      <w:szCs w:val="24"/>
    </w:rPr>
  </w:style>
  <w:style w:type="paragraph" w:customStyle="1" w:styleId="170">
    <w:name w:val="参数"/>
    <w:basedOn w:val="1"/>
    <w:next w:val="1"/>
    <w:link w:val="944"/>
    <w:qFormat/>
    <w:uiPriority w:val="0"/>
    <w:pPr>
      <w:spacing w:line="480" w:lineRule="exact"/>
      <w:ind w:firstLine="500" w:firstLineChars="500"/>
      <w:jc w:val="left"/>
    </w:pPr>
    <w:rPr>
      <w:color w:val="000000"/>
      <w:sz w:val="24"/>
      <w:szCs w:val="20"/>
    </w:rPr>
  </w:style>
  <w:style w:type="paragraph" w:customStyle="1" w:styleId="171">
    <w:name w:val="霍尼韦尔"/>
    <w:basedOn w:val="1"/>
    <w:link w:val="946"/>
    <w:qFormat/>
    <w:uiPriority w:val="0"/>
    <w:pPr>
      <w:spacing w:line="480" w:lineRule="exact"/>
      <w:ind w:firstLine="480" w:firstLineChars="200"/>
      <w:jc w:val="left"/>
    </w:pPr>
    <w:rPr>
      <w:sz w:val="24"/>
      <w:szCs w:val="20"/>
    </w:rPr>
  </w:style>
  <w:style w:type="paragraph" w:customStyle="1" w:styleId="172">
    <w:name w:val="报告正文1"/>
    <w:basedOn w:val="1"/>
    <w:link w:val="947"/>
    <w:qFormat/>
    <w:uiPriority w:val="0"/>
    <w:pPr>
      <w:spacing w:line="360" w:lineRule="auto"/>
      <w:ind w:firstLine="200" w:firstLineChars="200"/>
    </w:pPr>
    <w:rPr>
      <w:color w:val="000000"/>
      <w:sz w:val="24"/>
      <w:szCs w:val="24"/>
    </w:rPr>
  </w:style>
  <w:style w:type="paragraph" w:customStyle="1" w:styleId="173">
    <w:name w:val="注释"/>
    <w:basedOn w:val="1"/>
    <w:link w:val="948"/>
    <w:qFormat/>
    <w:uiPriority w:val="0"/>
    <w:pPr>
      <w:spacing w:before="60" w:after="60"/>
      <w:ind w:left="567" w:firstLine="425"/>
    </w:pPr>
    <w:rPr>
      <w:szCs w:val="20"/>
    </w:rPr>
  </w:style>
  <w:style w:type="paragraph" w:customStyle="1" w:styleId="174">
    <w:name w:val="表格标题博泵"/>
    <w:basedOn w:val="1"/>
    <w:link w:val="950"/>
    <w:qFormat/>
    <w:uiPriority w:val="0"/>
    <w:pPr>
      <w:adjustRightInd w:val="0"/>
      <w:snapToGrid w:val="0"/>
      <w:jc w:val="center"/>
      <w:textAlignment w:val="baseline"/>
    </w:pPr>
    <w:rPr>
      <w:b/>
      <w:color w:val="000000"/>
      <w:szCs w:val="20"/>
    </w:rPr>
  </w:style>
  <w:style w:type="paragraph" w:customStyle="1" w:styleId="175">
    <w:name w:val="公式"/>
    <w:basedOn w:val="1"/>
    <w:link w:val="951"/>
    <w:qFormat/>
    <w:uiPriority w:val="0"/>
    <w:pPr>
      <w:adjustRightInd w:val="0"/>
      <w:spacing w:afterLines="25" w:line="394" w:lineRule="atLeast"/>
      <w:ind w:firstLine="510" w:firstLineChars="200"/>
      <w:jc w:val="center"/>
      <w:textAlignment w:val="baseline"/>
    </w:pPr>
    <w:rPr>
      <w:rFonts w:ascii="宋体"/>
      <w:kern w:val="0"/>
      <w:sz w:val="28"/>
      <w:szCs w:val="28"/>
    </w:rPr>
  </w:style>
  <w:style w:type="paragraph" w:customStyle="1" w:styleId="176">
    <w:name w:val="表格－正文"/>
    <w:basedOn w:val="1"/>
    <w:link w:val="952"/>
    <w:qFormat/>
    <w:uiPriority w:val="0"/>
    <w:pPr>
      <w:spacing w:line="300" w:lineRule="exact"/>
      <w:jc w:val="center"/>
    </w:pPr>
    <w:rPr>
      <w:szCs w:val="20"/>
    </w:rPr>
  </w:style>
  <w:style w:type="paragraph" w:customStyle="1" w:styleId="177">
    <w:name w:val="表 标题"/>
    <w:basedOn w:val="178"/>
    <w:next w:val="1"/>
    <w:link w:val="953"/>
    <w:qFormat/>
    <w:uiPriority w:val="0"/>
    <w:pPr>
      <w:spacing w:beforeLines="50"/>
      <w:ind w:left="0" w:leftChars="0" w:firstLine="0" w:firstLineChars="0"/>
      <w:jc w:val="center"/>
    </w:pPr>
    <w:rPr>
      <w:b/>
      <w:sz w:val="24"/>
      <w:szCs w:val="20"/>
    </w:rPr>
  </w:style>
  <w:style w:type="paragraph" w:customStyle="1" w:styleId="178">
    <w:name w:val="图表目录1"/>
    <w:basedOn w:val="1"/>
    <w:next w:val="1"/>
    <w:qFormat/>
    <w:uiPriority w:val="0"/>
    <w:pPr>
      <w:ind w:left="200" w:leftChars="200" w:hanging="200" w:hangingChars="200"/>
    </w:pPr>
  </w:style>
  <w:style w:type="paragraph" w:customStyle="1" w:styleId="179">
    <w:name w:val="中"/>
    <w:basedOn w:val="1"/>
    <w:link w:val="954"/>
    <w:qFormat/>
    <w:uiPriority w:val="0"/>
    <w:pPr>
      <w:spacing w:line="280" w:lineRule="exact"/>
      <w:jc w:val="center"/>
    </w:pPr>
    <w:rPr>
      <w:rFonts w:ascii="宋体" w:hAnsi="宋体"/>
      <w:color w:val="000000"/>
      <w:sz w:val="18"/>
      <w:szCs w:val="18"/>
    </w:rPr>
  </w:style>
  <w:style w:type="paragraph" w:customStyle="1" w:styleId="180">
    <w:name w:val="样式 宋体 四号 行距: 固定值 30 磅"/>
    <w:basedOn w:val="1"/>
    <w:link w:val="956"/>
    <w:qFormat/>
    <w:uiPriority w:val="0"/>
    <w:pPr>
      <w:spacing w:line="600" w:lineRule="exact"/>
      <w:ind w:firstLine="560" w:firstLineChars="200"/>
    </w:pPr>
    <w:rPr>
      <w:rFonts w:ascii="宋体" w:hAnsi="宋体"/>
      <w:kern w:val="0"/>
      <w:sz w:val="28"/>
      <w:szCs w:val="20"/>
    </w:rPr>
  </w:style>
  <w:style w:type="paragraph" w:customStyle="1" w:styleId="181">
    <w:name w:val="样式 标题 2标题 2 Char Char Char Char Char标题 2 Char Char Char Char C..."/>
    <w:basedOn w:val="4"/>
    <w:link w:val="958"/>
    <w:qFormat/>
    <w:uiPriority w:val="0"/>
    <w:pPr>
      <w:spacing w:before="260" w:after="260" w:line="415" w:lineRule="auto"/>
      <w:textAlignment w:val="baseline"/>
    </w:pPr>
    <w:rPr>
      <w:rFonts w:ascii="Arial" w:hAnsi="Arial" w:eastAsia="黑体"/>
      <w:color w:val="000000"/>
      <w:spacing w:val="2"/>
      <w:sz w:val="32"/>
      <w:szCs w:val="32"/>
    </w:rPr>
  </w:style>
  <w:style w:type="paragraph" w:customStyle="1" w:styleId="182">
    <w:name w:val="正文四号"/>
    <w:basedOn w:val="1"/>
    <w:link w:val="966"/>
    <w:qFormat/>
    <w:uiPriority w:val="0"/>
    <w:pPr>
      <w:adjustRightInd w:val="0"/>
      <w:spacing w:line="360" w:lineRule="auto"/>
      <w:ind w:firstLine="200" w:firstLineChars="200"/>
      <w:textAlignment w:val="baseline"/>
    </w:pPr>
    <w:rPr>
      <w:kern w:val="0"/>
      <w:sz w:val="28"/>
      <w:szCs w:val="24"/>
    </w:rPr>
  </w:style>
  <w:style w:type="paragraph" w:customStyle="1" w:styleId="183">
    <w:name w:val="正文何黎"/>
    <w:basedOn w:val="1"/>
    <w:link w:val="975"/>
    <w:qFormat/>
    <w:uiPriority w:val="0"/>
    <w:pPr>
      <w:spacing w:line="360" w:lineRule="auto"/>
      <w:ind w:firstLine="480" w:firstLineChars="200"/>
    </w:pPr>
    <w:rPr>
      <w:rFonts w:ascii="宋体" w:hAnsi="宋体" w:cs="宋体"/>
      <w:sz w:val="24"/>
      <w:szCs w:val="20"/>
    </w:rPr>
  </w:style>
  <w:style w:type="paragraph" w:customStyle="1" w:styleId="184">
    <w:name w:val="p9"/>
    <w:basedOn w:val="1"/>
    <w:qFormat/>
    <w:uiPriority w:val="0"/>
    <w:pPr>
      <w:widowControl/>
      <w:spacing w:before="100" w:beforeAutospacing="1" w:after="100" w:afterAutospacing="1" w:line="320" w:lineRule="atLeast"/>
      <w:jc w:val="left"/>
    </w:pPr>
    <w:rPr>
      <w:rFonts w:ascii="Arial Unicode MS" w:hAnsi="Arial Unicode MS" w:eastAsia="Arial Unicode MS" w:cs="Arial Unicode MS"/>
      <w:kern w:val="0"/>
      <w:sz w:val="18"/>
      <w:szCs w:val="18"/>
    </w:rPr>
  </w:style>
  <w:style w:type="paragraph" w:customStyle="1" w:styleId="185">
    <w:name w:val="正文缩"/>
    <w:basedOn w:val="9"/>
    <w:qFormat/>
    <w:uiPriority w:val="0"/>
    <w:pPr>
      <w:adjustRightInd w:val="0"/>
      <w:snapToGrid w:val="0"/>
      <w:spacing w:line="480" w:lineRule="atLeast"/>
      <w:ind w:firstLine="200"/>
    </w:pPr>
    <w:rPr>
      <w:rFonts w:ascii="宋体"/>
      <w:snapToGrid w:val="0"/>
      <w:spacing w:val="6"/>
      <w:kern w:val="0"/>
      <w:sz w:val="28"/>
      <w:szCs w:val="20"/>
    </w:rPr>
  </w:style>
  <w:style w:type="paragraph" w:customStyle="1" w:styleId="186">
    <w:name w:val="3 Char Char Char Char Char Char Char Char Char3 Char"/>
    <w:basedOn w:val="1"/>
    <w:qFormat/>
    <w:uiPriority w:val="0"/>
    <w:pPr>
      <w:adjustRightInd w:val="0"/>
      <w:snapToGrid w:val="0"/>
      <w:spacing w:line="400" w:lineRule="exact"/>
      <w:ind w:firstLine="200" w:firstLineChars="200"/>
    </w:pPr>
    <w:rPr>
      <w:sz w:val="24"/>
      <w:szCs w:val="20"/>
    </w:rPr>
  </w:style>
  <w:style w:type="paragraph" w:customStyle="1" w:styleId="187">
    <w:name w:val="样式 标题 1标题 11一、标题 1 Char章 + Times New Roman 小三 非加粗 黑色 行距:..."/>
    <w:basedOn w:val="2"/>
    <w:qFormat/>
    <w:uiPriority w:val="0"/>
    <w:pPr>
      <w:spacing w:before="0" w:after="0" w:line="460" w:lineRule="exact"/>
    </w:pPr>
    <w:rPr>
      <w:rFonts w:eastAsia="黑体" w:cs="宋体"/>
      <w:b w:val="0"/>
      <w:bCs w:val="0"/>
      <w:color w:val="000000"/>
      <w:sz w:val="30"/>
      <w:szCs w:val="20"/>
    </w:rPr>
  </w:style>
  <w:style w:type="paragraph" w:customStyle="1" w:styleId="188">
    <w:name w:val="我的标题1"/>
    <w:basedOn w:val="1"/>
    <w:qFormat/>
    <w:uiPriority w:val="0"/>
    <w:pPr>
      <w:spacing w:line="460" w:lineRule="exact"/>
      <w:ind w:firstLine="192" w:firstLineChars="192"/>
      <w:outlineLvl w:val="0"/>
    </w:pPr>
    <w:rPr>
      <w:rFonts w:ascii="黑体" w:eastAsia="黑体"/>
      <w:sz w:val="32"/>
      <w:szCs w:val="24"/>
    </w:rPr>
  </w:style>
  <w:style w:type="paragraph" w:customStyle="1" w:styleId="189">
    <w:name w:val="正文格式"/>
    <w:next w:val="1"/>
    <w:qFormat/>
    <w:uiPriority w:val="0"/>
    <w:pPr>
      <w:spacing w:beforeLines="50" w:line="440" w:lineRule="exact"/>
      <w:ind w:firstLine="560" w:firstLineChars="200"/>
      <w:jc w:val="both"/>
    </w:pPr>
    <w:rPr>
      <w:rFonts w:ascii="Times New Roman" w:hAnsi="Times New Roman" w:eastAsia="仿宋_GB2312" w:cs="Times New Roman"/>
      <w:iCs/>
      <w:color w:val="000000"/>
      <w:sz w:val="28"/>
      <w:lang w:val="en-US" w:eastAsia="zh-CN" w:bidi="ar-SA"/>
    </w:rPr>
  </w:style>
  <w:style w:type="paragraph" w:customStyle="1" w:styleId="190">
    <w:name w:val="油库表"/>
    <w:basedOn w:val="1"/>
    <w:qFormat/>
    <w:uiPriority w:val="0"/>
    <w:pPr>
      <w:adjustRightInd w:val="0"/>
      <w:spacing w:beforeLines="25" w:afterLines="25"/>
      <w:jc w:val="center"/>
      <w:textAlignment w:val="baseline"/>
    </w:pPr>
    <w:rPr>
      <w:spacing w:val="10"/>
      <w:kern w:val="0"/>
      <w:sz w:val="24"/>
      <w:szCs w:val="20"/>
    </w:rPr>
  </w:style>
  <w:style w:type="paragraph" w:customStyle="1" w:styleId="191">
    <w:name w:val="样式 标题 3 + 宋体"/>
    <w:basedOn w:val="5"/>
    <w:qFormat/>
    <w:uiPriority w:val="0"/>
    <w:pPr>
      <w:tabs>
        <w:tab w:val="left" w:pos="1035"/>
      </w:tabs>
      <w:adjustRightInd w:val="0"/>
      <w:spacing w:before="120" w:after="120" w:line="416" w:lineRule="atLeast"/>
      <w:ind w:left="1035" w:hanging="1035"/>
      <w:textAlignment w:val="baseline"/>
    </w:pPr>
    <w:rPr>
      <w:rFonts w:ascii="宋体" w:hAnsi="宋体"/>
      <w:b w:val="0"/>
      <w:bCs w:val="0"/>
      <w:color w:val="000000"/>
      <w:kern w:val="28"/>
      <w:szCs w:val="24"/>
    </w:rPr>
  </w:style>
  <w:style w:type="paragraph" w:customStyle="1" w:styleId="192">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93">
    <w:name w:val="標準（日本語）"/>
    <w:basedOn w:val="1"/>
    <w:qFormat/>
    <w:uiPriority w:val="0"/>
    <w:pPr>
      <w:overflowPunct w:val="0"/>
      <w:adjustRightInd w:val="0"/>
      <w:spacing w:afterLines="50" w:line="360" w:lineRule="auto"/>
      <w:ind w:firstLine="465"/>
    </w:pPr>
    <w:rPr>
      <w:rFonts w:eastAsia="MS Mincho"/>
      <w:snapToGrid w:val="0"/>
      <w:kern w:val="0"/>
      <w:sz w:val="24"/>
      <w:szCs w:val="20"/>
      <w:lang w:eastAsia="ja-JP"/>
    </w:rPr>
  </w:style>
  <w:style w:type="paragraph" w:customStyle="1" w:styleId="194">
    <w:name w:val="正文1"/>
    <w:basedOn w:val="18"/>
    <w:qFormat/>
    <w:uiPriority w:val="0"/>
    <w:pPr>
      <w:spacing w:after="0"/>
    </w:pPr>
  </w:style>
  <w:style w:type="paragraph" w:customStyle="1" w:styleId="195">
    <w:name w:val="Char Char Char Char Char Char Char Char Char Char Char Char Char Char Char Char Char Char Char"/>
    <w:basedOn w:val="1"/>
    <w:qFormat/>
    <w:uiPriority w:val="0"/>
    <w:rPr>
      <w:sz w:val="24"/>
      <w:szCs w:val="24"/>
    </w:rPr>
  </w:style>
  <w:style w:type="paragraph" w:customStyle="1" w:styleId="196">
    <w:name w:val="附录章标题"/>
    <w:next w:val="19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8">
    <w:name w:val="文本框1"/>
    <w:basedOn w:val="1"/>
    <w:qFormat/>
    <w:uiPriority w:val="0"/>
    <w:rPr>
      <w:rFonts w:ascii="宋体" w:hAnsi="宋体"/>
      <w:sz w:val="24"/>
      <w:szCs w:val="20"/>
    </w:rPr>
  </w:style>
  <w:style w:type="paragraph" w:customStyle="1" w:styleId="199">
    <w:name w:val="三级条标题"/>
    <w:basedOn w:val="200"/>
    <w:next w:val="1"/>
    <w:qFormat/>
    <w:uiPriority w:val="0"/>
    <w:pPr>
      <w:tabs>
        <w:tab w:val="left" w:pos="360"/>
        <w:tab w:val="left" w:pos="1260"/>
      </w:tabs>
      <w:outlineLvl w:val="4"/>
    </w:pPr>
  </w:style>
  <w:style w:type="paragraph" w:customStyle="1" w:styleId="200">
    <w:name w:val="二级条标题"/>
    <w:basedOn w:val="201"/>
    <w:next w:val="1"/>
    <w:qFormat/>
    <w:uiPriority w:val="0"/>
    <w:pPr>
      <w:tabs>
        <w:tab w:val="left" w:pos="360"/>
        <w:tab w:val="left" w:pos="1260"/>
      </w:tabs>
      <w:ind w:left="0" w:firstLine="0"/>
      <w:outlineLvl w:val="3"/>
    </w:pPr>
  </w:style>
  <w:style w:type="paragraph" w:customStyle="1" w:styleId="201">
    <w:name w:val="一级条标题"/>
    <w:basedOn w:val="1"/>
    <w:next w:val="1"/>
    <w:qFormat/>
    <w:uiPriority w:val="0"/>
    <w:pPr>
      <w:widowControl/>
      <w:tabs>
        <w:tab w:val="left" w:pos="360"/>
        <w:tab w:val="left" w:pos="1260"/>
      </w:tabs>
      <w:ind w:left="1260" w:hanging="420"/>
      <w:outlineLvl w:val="2"/>
    </w:pPr>
    <w:rPr>
      <w:rFonts w:ascii="黑体" w:eastAsia="黑体"/>
      <w:kern w:val="0"/>
      <w:szCs w:val="20"/>
    </w:rPr>
  </w:style>
  <w:style w:type="paragraph" w:customStyle="1" w:styleId="202">
    <w:name w:val="样2"/>
    <w:basedOn w:val="1"/>
    <w:next w:val="1"/>
    <w:qFormat/>
    <w:uiPriority w:val="0"/>
    <w:pPr>
      <w:autoSpaceDE w:val="0"/>
      <w:autoSpaceDN w:val="0"/>
      <w:adjustRightInd w:val="0"/>
      <w:snapToGrid w:val="0"/>
      <w:jc w:val="center"/>
      <w:textAlignment w:val="baseline"/>
    </w:pPr>
    <w:rPr>
      <w:kern w:val="0"/>
      <w:sz w:val="24"/>
      <w:szCs w:val="21"/>
    </w:rPr>
  </w:style>
  <w:style w:type="paragraph" w:customStyle="1" w:styleId="203">
    <w:name w:val="默认段落字体 Para Char Char Char Char Char Char Char Char Char Char Char Char Char1 Char"/>
    <w:basedOn w:val="33"/>
    <w:qFormat/>
    <w:uiPriority w:val="0"/>
    <w:pPr>
      <w:shd w:val="clear" w:color="auto" w:fill="000080"/>
    </w:pPr>
    <w:rPr>
      <w:rFonts w:ascii="Times New Roman"/>
      <w:bCs/>
      <w:sz w:val="24"/>
      <w:szCs w:val="24"/>
    </w:rPr>
  </w:style>
  <w:style w:type="paragraph" w:customStyle="1" w:styleId="204">
    <w:name w:val="样式 标题 4标题 14 + 自动设置"/>
    <w:basedOn w:val="6"/>
    <w:qFormat/>
    <w:uiPriority w:val="0"/>
    <w:pPr>
      <w:adjustRightInd w:val="0"/>
      <w:snapToGrid w:val="0"/>
      <w:spacing w:line="240" w:lineRule="auto"/>
    </w:pPr>
    <w:rPr>
      <w:b w:val="0"/>
      <w:bCs w:val="0"/>
      <w:u w:val="single"/>
    </w:rPr>
  </w:style>
  <w:style w:type="paragraph" w:customStyle="1" w:styleId="205">
    <w:name w:val="91"/>
    <w:basedOn w:val="1"/>
    <w:qFormat/>
    <w:uiPriority w:val="0"/>
    <w:pPr>
      <w:keepNext/>
      <w:spacing w:before="93" w:after="93" w:line="360" w:lineRule="auto"/>
    </w:pPr>
    <w:rPr>
      <w:sz w:val="24"/>
      <w:szCs w:val="20"/>
    </w:rPr>
  </w:style>
  <w:style w:type="paragraph" w:customStyle="1" w:styleId="206">
    <w:name w:val="xl81"/>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207">
    <w:name w:val="字元 字元 字元 字元"/>
    <w:basedOn w:val="1"/>
    <w:qFormat/>
    <w:uiPriority w:val="0"/>
    <w:rPr>
      <w:szCs w:val="24"/>
    </w:rPr>
  </w:style>
  <w:style w:type="paragraph" w:customStyle="1" w:styleId="208">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09">
    <w:name w:val="Char2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10">
    <w:name w:val="样式27"/>
    <w:basedOn w:val="123"/>
    <w:qFormat/>
    <w:uiPriority w:val="0"/>
    <w:pPr>
      <w:keepLines/>
      <w:tabs>
        <w:tab w:val="left" w:pos="0"/>
        <w:tab w:val="left" w:pos="360"/>
        <w:tab w:val="left" w:pos="540"/>
        <w:tab w:val="clear" w:pos="567"/>
      </w:tabs>
      <w:adjustRightInd/>
      <w:snapToGrid/>
      <w:spacing w:beforeLines="50" w:afterLines="50"/>
      <w:jc w:val="both"/>
    </w:pPr>
    <w:rPr>
      <w:rFonts w:ascii="宋体" w:hAnsi="宋体" w:eastAsia="黑体"/>
      <w:b w:val="0"/>
      <w:szCs w:val="28"/>
    </w:rPr>
  </w:style>
  <w:style w:type="paragraph" w:customStyle="1" w:styleId="211">
    <w:name w:val="Char2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212">
    <w:name w:val="样式 正文缩进 + 首行缩进:  2 字符"/>
    <w:basedOn w:val="9"/>
    <w:qFormat/>
    <w:uiPriority w:val="0"/>
    <w:pPr>
      <w:spacing w:line="360" w:lineRule="auto"/>
      <w:ind w:firstLine="480"/>
    </w:pPr>
    <w:rPr>
      <w:rFonts w:ascii="宋体" w:hAnsi="宋体"/>
      <w:kern w:val="0"/>
      <w:sz w:val="24"/>
      <w:szCs w:val="20"/>
    </w:rPr>
  </w:style>
  <w:style w:type="paragraph" w:customStyle="1" w:styleId="213">
    <w:name w:val="正文首行缩进 21"/>
    <w:basedOn w:val="1"/>
    <w:qFormat/>
    <w:uiPriority w:val="0"/>
    <w:pPr>
      <w:spacing w:line="360" w:lineRule="auto"/>
      <w:ind w:firstLine="200" w:firstLineChars="200"/>
    </w:pPr>
    <w:rPr>
      <w:kern w:val="0"/>
      <w:szCs w:val="20"/>
    </w:rPr>
  </w:style>
  <w:style w:type="paragraph" w:customStyle="1" w:styleId="214">
    <w:name w:val="陈光的正文"/>
    <w:basedOn w:val="1"/>
    <w:qFormat/>
    <w:uiPriority w:val="0"/>
    <w:pPr>
      <w:adjustRightInd w:val="0"/>
      <w:snapToGrid w:val="0"/>
      <w:spacing w:beforeLines="10" w:afterLines="10" w:line="360" w:lineRule="auto"/>
      <w:ind w:firstLine="560" w:firstLineChars="200"/>
    </w:pPr>
    <w:rPr>
      <w:sz w:val="28"/>
      <w:szCs w:val="20"/>
    </w:rPr>
  </w:style>
  <w:style w:type="paragraph" w:customStyle="1" w:styleId="215">
    <w:name w:val="Char Char2 Char Char Char Char"/>
    <w:basedOn w:val="1"/>
    <w:qFormat/>
    <w:uiPriority w:val="0"/>
    <w:pPr>
      <w:widowControl/>
      <w:jc w:val="left"/>
    </w:pPr>
    <w:rPr>
      <w:kern w:val="0"/>
      <w:sz w:val="24"/>
      <w:szCs w:val="24"/>
      <w:lang/>
    </w:rPr>
  </w:style>
  <w:style w:type="paragraph" w:customStyle="1" w:styleId="216">
    <w:name w:val="流程图文字"/>
    <w:basedOn w:val="1"/>
    <w:qFormat/>
    <w:uiPriority w:val="0"/>
    <w:pPr>
      <w:spacing w:line="360" w:lineRule="auto"/>
      <w:ind w:firstLine="425"/>
      <w:jc w:val="center"/>
    </w:pPr>
    <w:rPr>
      <w:rFonts w:eastAsia="楷体_GB2312"/>
      <w:sz w:val="24"/>
      <w:szCs w:val="20"/>
    </w:rPr>
  </w:style>
  <w:style w:type="paragraph" w:customStyle="1" w:styleId="217">
    <w:name w:val="二级无标题条"/>
    <w:basedOn w:val="1"/>
    <w:qFormat/>
    <w:uiPriority w:val="0"/>
    <w:rPr>
      <w:szCs w:val="24"/>
    </w:rPr>
  </w:style>
  <w:style w:type="paragraph" w:customStyle="1" w:styleId="218">
    <w:name w:val="样式15"/>
    <w:basedOn w:val="1"/>
    <w:qFormat/>
    <w:uiPriority w:val="0"/>
    <w:pPr>
      <w:keepNext/>
      <w:keepLines/>
      <w:numPr>
        <w:ilvl w:val="1"/>
        <w:numId w:val="5"/>
      </w:numPr>
      <w:tabs>
        <w:tab w:val="left" w:pos="360"/>
        <w:tab w:val="left" w:pos="576"/>
        <w:tab w:val="left" w:pos="1190"/>
      </w:tabs>
      <w:spacing w:beforeLines="50" w:afterLines="50" w:line="360" w:lineRule="auto"/>
      <w:outlineLvl w:val="1"/>
    </w:pPr>
    <w:rPr>
      <w:rFonts w:eastAsia="黑体"/>
      <w:sz w:val="28"/>
      <w:szCs w:val="28"/>
    </w:rPr>
  </w:style>
  <w:style w:type="paragraph" w:customStyle="1" w:styleId="219">
    <w:name w:val="Char Char Char Char"/>
    <w:basedOn w:val="1"/>
    <w:qFormat/>
    <w:uiPriority w:val="0"/>
    <w:rPr>
      <w:sz w:val="24"/>
      <w:szCs w:val="24"/>
    </w:rPr>
  </w:style>
  <w:style w:type="paragraph" w:customStyle="1" w:styleId="220">
    <w:name w:val="南昌院表后文字"/>
    <w:basedOn w:val="1"/>
    <w:next w:val="1"/>
    <w:semiHidden/>
    <w:qFormat/>
    <w:uiPriority w:val="0"/>
    <w:pPr>
      <w:adjustRightInd w:val="0"/>
      <w:spacing w:beforeLines="50" w:line="360" w:lineRule="auto"/>
      <w:ind w:firstLine="510"/>
    </w:pPr>
    <w:rPr>
      <w:sz w:val="24"/>
      <w:szCs w:val="24"/>
    </w:rPr>
  </w:style>
  <w:style w:type="paragraph" w:customStyle="1" w:styleId="221">
    <w:name w:val="字元 字元"/>
    <w:basedOn w:val="1"/>
    <w:qFormat/>
    <w:uiPriority w:val="0"/>
    <w:pPr>
      <w:adjustRightInd w:val="0"/>
      <w:spacing w:line="360" w:lineRule="auto"/>
    </w:pPr>
    <w:rPr>
      <w:kern w:val="0"/>
      <w:sz w:val="24"/>
      <w:szCs w:val="20"/>
    </w:rPr>
  </w:style>
  <w:style w:type="paragraph" w:customStyle="1" w:styleId="222">
    <w:name w:val="表格样式"/>
    <w:basedOn w:val="1"/>
    <w:qFormat/>
    <w:uiPriority w:val="0"/>
    <w:pPr>
      <w:jc w:val="center"/>
    </w:pPr>
    <w:rPr>
      <w:bCs/>
      <w:sz w:val="24"/>
      <w:szCs w:val="24"/>
    </w:rPr>
  </w:style>
  <w:style w:type="paragraph" w:customStyle="1" w:styleId="223">
    <w:name w:val="用户标题4"/>
    <w:next w:val="1"/>
    <w:qFormat/>
    <w:uiPriority w:val="0"/>
    <w:pPr>
      <w:widowControl w:val="0"/>
      <w:tabs>
        <w:tab w:val="left" w:pos="1134"/>
      </w:tabs>
      <w:adjustRightInd w:val="0"/>
      <w:snapToGrid w:val="0"/>
      <w:spacing w:line="520" w:lineRule="exact"/>
      <w:ind w:left="1134" w:hanging="624"/>
      <w:jc w:val="both"/>
      <w:textAlignment w:val="baseline"/>
      <w:outlineLvl w:val="3"/>
    </w:pPr>
    <w:rPr>
      <w:rFonts w:ascii="Times New Roman" w:hAnsi="Times New Roman" w:eastAsia="宋体" w:cs="Times New Roman"/>
      <w:sz w:val="24"/>
      <w:lang w:val="en-US" w:eastAsia="zh-CN" w:bidi="ar-SA"/>
    </w:rPr>
  </w:style>
  <w:style w:type="paragraph" w:customStyle="1" w:styleId="224">
    <w:name w:val="Char1"/>
    <w:basedOn w:val="1"/>
    <w:qFormat/>
    <w:uiPriority w:val="0"/>
    <w:rPr>
      <w:szCs w:val="24"/>
    </w:rPr>
  </w:style>
  <w:style w:type="paragraph" w:customStyle="1" w:styleId="225">
    <w:name w:val="表格 1"/>
    <w:basedOn w:val="1"/>
    <w:qFormat/>
    <w:uiPriority w:val="0"/>
    <w:pPr>
      <w:autoSpaceDE w:val="0"/>
      <w:autoSpaceDN w:val="0"/>
      <w:adjustRightInd w:val="0"/>
      <w:jc w:val="center"/>
    </w:pPr>
    <w:rPr>
      <w:rFonts w:eastAsia="楷体_GB2312"/>
      <w:kern w:val="0"/>
      <w:sz w:val="28"/>
      <w:szCs w:val="20"/>
    </w:rPr>
  </w:style>
  <w:style w:type="paragraph" w:customStyle="1" w:styleId="226">
    <w:name w:val="图标题"/>
    <w:basedOn w:val="1"/>
    <w:next w:val="1"/>
    <w:qFormat/>
    <w:uiPriority w:val="0"/>
    <w:pPr>
      <w:autoSpaceDE w:val="0"/>
      <w:autoSpaceDN w:val="0"/>
      <w:adjustRightInd w:val="0"/>
      <w:spacing w:before="60" w:after="120" w:line="400" w:lineRule="atLeast"/>
      <w:jc w:val="center"/>
      <w:textAlignment w:val="baseline"/>
    </w:pPr>
    <w:rPr>
      <w:b/>
      <w:spacing w:val="2"/>
      <w:kern w:val="0"/>
      <w:sz w:val="24"/>
      <w:szCs w:val="20"/>
    </w:rPr>
  </w:style>
  <w:style w:type="paragraph" w:customStyle="1" w:styleId="227">
    <w:name w:val="Char2"/>
    <w:basedOn w:val="1"/>
    <w:qFormat/>
    <w:uiPriority w:val="0"/>
    <w:rPr>
      <w:sz w:val="24"/>
      <w:szCs w:val="24"/>
    </w:rPr>
  </w:style>
  <w:style w:type="paragraph" w:customStyle="1" w:styleId="228">
    <w:name w:val="黄埔正文"/>
    <w:qFormat/>
    <w:uiPriority w:val="0"/>
    <w:pPr>
      <w:spacing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229">
    <w:name w:val="Char Char Char Char Char Char"/>
    <w:basedOn w:val="1"/>
    <w:qFormat/>
    <w:uiPriority w:val="0"/>
    <w:rPr>
      <w:szCs w:val="21"/>
    </w:rPr>
  </w:style>
  <w:style w:type="paragraph" w:customStyle="1" w:styleId="230">
    <w:name w:val="小点"/>
    <w:qFormat/>
    <w:uiPriority w:val="0"/>
    <w:pPr>
      <w:tabs>
        <w:tab w:val="left" w:pos="930"/>
        <w:tab w:val="left" w:pos="1830"/>
      </w:tabs>
      <w:adjustRightInd w:val="0"/>
      <w:snapToGrid w:val="0"/>
      <w:spacing w:line="360" w:lineRule="auto"/>
      <w:ind w:left="930" w:hanging="360"/>
    </w:pPr>
    <w:rPr>
      <w:rFonts w:ascii="宋体" w:hAnsi="宋体" w:eastAsia="宋体" w:cs="Times New Roman"/>
      <w:sz w:val="24"/>
      <w:szCs w:val="24"/>
      <w:lang w:val="en-US" w:eastAsia="zh-CN" w:bidi="ar-SA"/>
    </w:rPr>
  </w:style>
  <w:style w:type="paragraph" w:customStyle="1" w:styleId="23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32">
    <w:name w:val="4"/>
    <w:basedOn w:val="1"/>
    <w:next w:val="40"/>
    <w:qFormat/>
    <w:uiPriority w:val="0"/>
    <w:pPr>
      <w:spacing w:line="360" w:lineRule="auto"/>
      <w:ind w:firstLine="425"/>
    </w:pPr>
    <w:rPr>
      <w:rFonts w:eastAsia="楷体_GB2312"/>
      <w:sz w:val="24"/>
      <w:szCs w:val="20"/>
    </w:rPr>
  </w:style>
  <w:style w:type="paragraph" w:customStyle="1" w:styleId="233">
    <w:name w:val="样式12"/>
    <w:basedOn w:val="146"/>
    <w:qFormat/>
    <w:uiPriority w:val="0"/>
    <w:pPr>
      <w:tabs>
        <w:tab w:val="left" w:pos="720"/>
        <w:tab w:val="left" w:pos="1396"/>
        <w:tab w:val="clear" w:pos="0"/>
        <w:tab w:val="clear" w:pos="930"/>
      </w:tabs>
      <w:spacing w:before="163" w:after="163"/>
      <w:ind w:left="1396" w:hanging="720"/>
    </w:pPr>
    <w:rPr>
      <w:color w:val="0000FF"/>
    </w:rPr>
  </w:style>
  <w:style w:type="paragraph" w:customStyle="1" w:styleId="234">
    <w:name w:val="Char Char Char Char1"/>
    <w:basedOn w:val="1"/>
    <w:qFormat/>
    <w:uiPriority w:val="0"/>
    <w:pPr>
      <w:snapToGrid w:val="0"/>
      <w:spacing w:line="360" w:lineRule="auto"/>
      <w:ind w:firstLine="529" w:firstLineChars="200"/>
    </w:pPr>
    <w:rPr>
      <w:rFonts w:ascii="宋体" w:hAnsi="宋体" w:cs="宋体"/>
      <w:b/>
      <w:bCs/>
      <w:szCs w:val="21"/>
    </w:rPr>
  </w:style>
  <w:style w:type="paragraph" w:customStyle="1" w:styleId="235">
    <w:name w:val="标准"/>
    <w:basedOn w:val="1"/>
    <w:qFormat/>
    <w:uiPriority w:val="0"/>
    <w:pPr>
      <w:adjustRightInd w:val="0"/>
      <w:spacing w:line="312" w:lineRule="atLeast"/>
      <w:jc w:val="center"/>
      <w:textAlignment w:val="baseline"/>
    </w:pPr>
    <w:rPr>
      <w:bCs/>
      <w:kern w:val="0"/>
      <w:szCs w:val="24"/>
    </w:rPr>
  </w:style>
  <w:style w:type="paragraph" w:customStyle="1" w:styleId="236">
    <w:name w:val="xl52"/>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23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38">
    <w:name w:val="样式 列表 + 左侧:  0 厘米 悬挂缩进: 5.85 字符"/>
    <w:basedOn w:val="75"/>
    <w:qFormat/>
    <w:uiPriority w:val="0"/>
    <w:pPr>
      <w:autoSpaceDE w:val="0"/>
      <w:autoSpaceDN w:val="0"/>
      <w:adjustRightInd w:val="0"/>
      <w:ind w:left="0" w:firstLine="0" w:firstLineChars="0"/>
    </w:pPr>
    <w:rPr>
      <w:sz w:val="24"/>
      <w:szCs w:val="21"/>
      <w:lang w:val="zh-CN"/>
    </w:rPr>
  </w:style>
  <w:style w:type="paragraph" w:customStyle="1" w:styleId="239">
    <w:name w:val="图片名称"/>
    <w:basedOn w:val="1"/>
    <w:qFormat/>
    <w:uiPriority w:val="0"/>
    <w:pPr>
      <w:spacing w:beforeLines="50" w:afterLines="50" w:line="500" w:lineRule="atLeast"/>
      <w:jc w:val="center"/>
    </w:pPr>
    <w:rPr>
      <w:rFonts w:ascii="宋体" w:hAnsi="宋体"/>
      <w:b/>
      <w:bCs/>
      <w:spacing w:val="10"/>
      <w:sz w:val="24"/>
      <w:szCs w:val="20"/>
    </w:rPr>
  </w:style>
  <w:style w:type="paragraph" w:customStyle="1" w:styleId="240">
    <w:name w:val="样式9"/>
    <w:basedOn w:val="4"/>
    <w:qFormat/>
    <w:uiPriority w:val="0"/>
    <w:pPr>
      <w:tabs>
        <w:tab w:val="left" w:pos="741"/>
      </w:tabs>
      <w:ind w:left="992" w:hanging="935"/>
      <w:textAlignment w:val="baseline"/>
    </w:pPr>
    <w:rPr>
      <w:rFonts w:eastAsia="黑体"/>
      <w:bCs w:val="0"/>
      <w:kern w:val="0"/>
      <w:sz w:val="28"/>
      <w:szCs w:val="28"/>
    </w:rPr>
  </w:style>
  <w:style w:type="paragraph" w:customStyle="1" w:styleId="241">
    <w:name w:val="font7"/>
    <w:basedOn w:val="1"/>
    <w:qFormat/>
    <w:uiPriority w:val="0"/>
    <w:pPr>
      <w:widowControl/>
      <w:spacing w:before="100" w:beforeAutospacing="1" w:after="100" w:afterAutospacing="1"/>
      <w:jc w:val="left"/>
    </w:pPr>
    <w:rPr>
      <w:color w:val="000000"/>
      <w:kern w:val="0"/>
      <w:szCs w:val="21"/>
    </w:rPr>
  </w:style>
  <w:style w:type="paragraph" w:customStyle="1" w:styleId="242">
    <w:name w:val="注释标题1"/>
    <w:basedOn w:val="1"/>
    <w:next w:val="1"/>
    <w:qFormat/>
    <w:uiPriority w:val="0"/>
    <w:pPr>
      <w:jc w:val="center"/>
    </w:pPr>
    <w:rPr>
      <w:szCs w:val="20"/>
    </w:rPr>
  </w:style>
  <w:style w:type="paragraph" w:customStyle="1" w:styleId="243">
    <w:name w:val="佛表"/>
    <w:basedOn w:val="75"/>
    <w:qFormat/>
    <w:uiPriority w:val="0"/>
    <w:pPr>
      <w:spacing w:line="0" w:lineRule="atLeast"/>
      <w:ind w:left="0" w:firstLine="0" w:firstLineChars="0"/>
      <w:jc w:val="center"/>
    </w:pPr>
    <w:rPr>
      <w:sz w:val="24"/>
      <w:szCs w:val="21"/>
    </w:rPr>
  </w:style>
  <w:style w:type="paragraph" w:customStyle="1" w:styleId="244">
    <w:name w:val="CM100"/>
    <w:basedOn w:val="106"/>
    <w:next w:val="106"/>
    <w:qFormat/>
    <w:uiPriority w:val="0"/>
    <w:pPr>
      <w:spacing w:after="255"/>
    </w:pPr>
    <w:rPr>
      <w:rFonts w:cs="Times New Roman"/>
      <w:color w:val="auto"/>
    </w:rPr>
  </w:style>
  <w:style w:type="paragraph" w:customStyle="1" w:styleId="245">
    <w:name w:val="样式21"/>
    <w:basedOn w:val="142"/>
    <w:qFormat/>
    <w:uiPriority w:val="0"/>
    <w:pPr>
      <w:spacing w:before="163" w:after="163"/>
    </w:pPr>
  </w:style>
  <w:style w:type="paragraph" w:customStyle="1" w:styleId="246">
    <w:name w:val="码头表"/>
    <w:basedOn w:val="1"/>
    <w:qFormat/>
    <w:uiPriority w:val="0"/>
    <w:pPr>
      <w:adjustRightInd w:val="0"/>
      <w:snapToGrid w:val="0"/>
      <w:spacing w:line="360" w:lineRule="auto"/>
      <w:jc w:val="center"/>
    </w:pPr>
    <w:rPr>
      <w:snapToGrid w:val="0"/>
      <w:kern w:val="0"/>
      <w:szCs w:val="21"/>
    </w:rPr>
  </w:style>
  <w:style w:type="paragraph" w:customStyle="1" w:styleId="247">
    <w:name w:val="标题3"/>
    <w:basedOn w:val="5"/>
    <w:qFormat/>
    <w:uiPriority w:val="0"/>
    <w:pPr>
      <w:tabs>
        <w:tab w:val="left" w:pos="720"/>
        <w:tab w:val="left" w:pos="1418"/>
      </w:tabs>
      <w:adjustRightInd w:val="0"/>
      <w:spacing w:line="520" w:lineRule="exact"/>
      <w:jc w:val="left"/>
      <w:outlineLvl w:val="9"/>
    </w:pPr>
    <w:rPr>
      <w:rFonts w:ascii="宋体" w:hAnsi="宋体"/>
      <w:snapToGrid w:val="0"/>
      <w:color w:val="000000"/>
      <w:kern w:val="0"/>
      <w:sz w:val="30"/>
      <w:szCs w:val="30"/>
      <w:lang w:val="zh-CN"/>
    </w:rPr>
  </w:style>
  <w:style w:type="paragraph" w:customStyle="1" w:styleId="248">
    <w:name w:val="xl65"/>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pPr>
    <w:rPr>
      <w:rFonts w:ascii="宋体" w:hAnsi="宋体" w:cs="宋体"/>
      <w:b/>
      <w:bCs/>
      <w:kern w:val="0"/>
      <w:szCs w:val="21"/>
    </w:rPr>
  </w:style>
  <w:style w:type="paragraph" w:customStyle="1" w:styleId="249">
    <w:name w:val="Char4"/>
    <w:basedOn w:val="1"/>
    <w:qFormat/>
    <w:uiPriority w:val="0"/>
    <w:rPr>
      <w:szCs w:val="24"/>
    </w:rPr>
  </w:style>
  <w:style w:type="paragraph" w:customStyle="1" w:styleId="250">
    <w:name w:val="样式 标题 2标题 2 Char Char + 宋体"/>
    <w:basedOn w:val="4"/>
    <w:qFormat/>
    <w:uiPriority w:val="0"/>
    <w:pPr>
      <w:widowControl/>
      <w:tabs>
        <w:tab w:val="left" w:pos="786"/>
      </w:tabs>
      <w:overflowPunct w:val="0"/>
      <w:autoSpaceDE w:val="0"/>
      <w:autoSpaceDN w:val="0"/>
      <w:spacing w:before="240" w:after="240" w:line="440" w:lineRule="exact"/>
      <w:ind w:left="786" w:hanging="576"/>
      <w:jc w:val="left"/>
      <w:textAlignment w:val="baseline"/>
    </w:pPr>
    <w:rPr>
      <w:rFonts w:ascii="宋体" w:hAnsi="宋体"/>
      <w:bCs w:val="0"/>
      <w:kern w:val="28"/>
      <w:sz w:val="28"/>
      <w:szCs w:val="24"/>
    </w:rPr>
  </w:style>
  <w:style w:type="paragraph" w:customStyle="1" w:styleId="251">
    <w:name w:val="Char411"/>
    <w:basedOn w:val="1"/>
    <w:qFormat/>
    <w:uiPriority w:val="0"/>
    <w:rPr>
      <w:szCs w:val="24"/>
    </w:rPr>
  </w:style>
  <w:style w:type="paragraph" w:customStyle="1" w:styleId="252">
    <w:name w:val="bt2"/>
    <w:basedOn w:val="1"/>
    <w:qFormat/>
    <w:uiPriority w:val="0"/>
    <w:pPr>
      <w:widowControl/>
      <w:spacing w:before="100" w:beforeAutospacing="1" w:after="100" w:afterAutospacing="1" w:line="400" w:lineRule="atLeast"/>
      <w:jc w:val="left"/>
    </w:pPr>
    <w:rPr>
      <w:rFonts w:ascii="黑体" w:hAnsi="宋体" w:eastAsia="黑体" w:cs="宋体"/>
      <w:kern w:val="0"/>
      <w:sz w:val="24"/>
      <w:szCs w:val="21"/>
    </w:rPr>
  </w:style>
  <w:style w:type="paragraph" w:customStyle="1" w:styleId="253">
    <w:name w:val="正文（首行缩进两个字） + 首行缩进:  2 字符"/>
    <w:basedOn w:val="1"/>
    <w:qFormat/>
    <w:uiPriority w:val="0"/>
    <w:pPr>
      <w:widowControl/>
      <w:spacing w:line="440" w:lineRule="exact"/>
      <w:ind w:firstLine="200" w:firstLineChars="200"/>
      <w:jc w:val="left"/>
    </w:pPr>
    <w:rPr>
      <w:rFonts w:cs="宋体"/>
      <w:sz w:val="24"/>
      <w:szCs w:val="24"/>
    </w:rPr>
  </w:style>
  <w:style w:type="paragraph" w:customStyle="1" w:styleId="254">
    <w:name w:val="xl62"/>
    <w:basedOn w:val="1"/>
    <w:qFormat/>
    <w:uiPriority w:val="0"/>
    <w:pPr>
      <w:widowControl/>
      <w:pBdr>
        <w:bottom w:val="single" w:color="000000" w:sz="8" w:space="0"/>
        <w:right w:val="single" w:color="000000" w:sz="8" w:space="0"/>
      </w:pBdr>
      <w:spacing w:before="100" w:beforeAutospacing="1" w:after="100" w:afterAutospacing="1"/>
      <w:jc w:val="center"/>
      <w:textAlignment w:val="top"/>
    </w:pPr>
    <w:rPr>
      <w:rFonts w:ascii="宋体"/>
      <w:color w:val="000000"/>
      <w:kern w:val="0"/>
      <w:sz w:val="24"/>
      <w:szCs w:val="24"/>
    </w:rPr>
  </w:style>
  <w:style w:type="paragraph" w:customStyle="1" w:styleId="255">
    <w:name w:val="样式"/>
    <w:basedOn w:val="1"/>
    <w:next w:val="52"/>
    <w:qFormat/>
    <w:uiPriority w:val="0"/>
    <w:pPr>
      <w:widowControl/>
      <w:spacing w:line="360" w:lineRule="auto"/>
      <w:ind w:firstLine="465"/>
      <w:jc w:val="left"/>
    </w:pPr>
    <w:rPr>
      <w:rFonts w:ascii="宋体" w:hAnsi="Courier New"/>
      <w:kern w:val="0"/>
      <w:sz w:val="24"/>
      <w:szCs w:val="20"/>
    </w:rPr>
  </w:style>
  <w:style w:type="paragraph" w:customStyle="1" w:styleId="256">
    <w:name w:val="样式 标题 2节标题 2 Char Char Char Char + (西文) Times New Roman (中文) ...10"/>
    <w:basedOn w:val="4"/>
    <w:qFormat/>
    <w:uiPriority w:val="0"/>
    <w:pPr>
      <w:tabs>
        <w:tab w:val="left" w:pos="567"/>
      </w:tabs>
    </w:pPr>
    <w:rPr>
      <w:rFonts w:ascii="Arial" w:hAnsi="Arial"/>
      <w:color w:val="000000"/>
      <w:kern w:val="28"/>
      <w:szCs w:val="30"/>
    </w:rPr>
  </w:style>
  <w:style w:type="paragraph" w:customStyle="1" w:styleId="257">
    <w:name w:val="8"/>
    <w:basedOn w:val="1"/>
    <w:next w:val="1"/>
    <w:qFormat/>
    <w:uiPriority w:val="0"/>
    <w:pPr>
      <w:spacing w:line="336" w:lineRule="auto"/>
    </w:pPr>
    <w:rPr>
      <w:rFonts w:ascii="宋体" w:hAnsi="宋体"/>
      <w:spacing w:val="10"/>
      <w:sz w:val="24"/>
      <w:szCs w:val="20"/>
    </w:rPr>
  </w:style>
  <w:style w:type="paragraph" w:customStyle="1" w:styleId="258">
    <w:name w:val="码头正文"/>
    <w:basedOn w:val="9"/>
    <w:qFormat/>
    <w:uiPriority w:val="0"/>
    <w:pPr>
      <w:spacing w:line="360" w:lineRule="auto"/>
      <w:ind w:firstLine="425" w:firstLineChars="177"/>
      <w:jc w:val="left"/>
    </w:pPr>
    <w:rPr>
      <w:sz w:val="24"/>
    </w:rPr>
  </w:style>
  <w:style w:type="paragraph" w:customStyle="1" w:styleId="259">
    <w:name w:val="样式 标题 4标题 14H4 + 段前: 0.5 行 段后: 0.5 行 行距: 1.5 倍行距"/>
    <w:basedOn w:val="6"/>
    <w:qFormat/>
    <w:uiPriority w:val="0"/>
    <w:pPr>
      <w:widowControl/>
      <w:overflowPunct w:val="0"/>
      <w:autoSpaceDE w:val="0"/>
      <w:autoSpaceDN w:val="0"/>
      <w:adjustRightInd w:val="0"/>
      <w:spacing w:beforeLines="50" w:afterLines="50"/>
      <w:textAlignment w:val="bottom"/>
    </w:pPr>
    <w:rPr>
      <w:rFonts w:cs="宋体"/>
      <w:b w:val="0"/>
      <w:bCs w:val="0"/>
      <w:kern w:val="0"/>
      <w:szCs w:val="20"/>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261">
    <w:name w:val="样式 样式 标题 3ReHead 3 WSAh3 + (中文) 楷体_GB2312 小三 右侧:  -9 毫米 段前: 0......"/>
    <w:basedOn w:val="1"/>
    <w:qFormat/>
    <w:uiPriority w:val="0"/>
    <w:pPr>
      <w:keepNext/>
      <w:keepLines/>
      <w:spacing w:beforeLines="50" w:afterLines="50" w:line="360" w:lineRule="auto"/>
      <w:outlineLvl w:val="2"/>
    </w:pPr>
    <w:rPr>
      <w:rFonts w:eastAsia="楷体_GB2312" w:cs="宋体"/>
      <w:b/>
      <w:bCs/>
      <w:sz w:val="30"/>
      <w:szCs w:val="20"/>
    </w:rPr>
  </w:style>
  <w:style w:type="paragraph" w:customStyle="1" w:styleId="262">
    <w:name w:val="表题"/>
    <w:basedOn w:val="22"/>
    <w:qFormat/>
    <w:uiPriority w:val="0"/>
    <w:pPr>
      <w:tabs>
        <w:tab w:val="clear" w:pos="2040"/>
      </w:tabs>
      <w:spacing w:beforeLines="25" w:line="300" w:lineRule="auto"/>
      <w:ind w:firstLine="420"/>
    </w:pPr>
    <w:rPr>
      <w:bCs/>
      <w:color w:val="000000"/>
      <w:sz w:val="24"/>
      <w:szCs w:val="24"/>
    </w:rPr>
  </w:style>
  <w:style w:type="paragraph" w:customStyle="1" w:styleId="263">
    <w:name w:val="Char Char Char1 Char Char Char Char Char Char Char1"/>
    <w:basedOn w:val="1"/>
    <w:qFormat/>
    <w:uiPriority w:val="0"/>
    <w:pPr>
      <w:widowControl/>
      <w:adjustRightInd w:val="0"/>
      <w:spacing w:after="160" w:line="240" w:lineRule="exact"/>
      <w:jc w:val="left"/>
      <w:textAlignment w:val="baseline"/>
    </w:pPr>
    <w:rPr>
      <w:rFonts w:ascii="Verdana" w:hAnsi="Verdana"/>
      <w:kern w:val="0"/>
      <w:sz w:val="20"/>
      <w:szCs w:val="20"/>
      <w:lang w:eastAsia="en-US"/>
    </w:rPr>
  </w:style>
  <w:style w:type="paragraph" w:customStyle="1" w:styleId="264">
    <w:name w:val="a封面－项目名称"/>
    <w:basedOn w:val="1"/>
    <w:next w:val="1"/>
    <w:qFormat/>
    <w:uiPriority w:val="0"/>
    <w:pPr>
      <w:spacing w:beforeLines="50" w:afterLines="50" w:line="360" w:lineRule="auto"/>
      <w:jc w:val="center"/>
    </w:pPr>
    <w:rPr>
      <w:rFonts w:eastAsia="黑体"/>
      <w:b/>
      <w:sz w:val="48"/>
      <w:szCs w:val="24"/>
    </w:rPr>
  </w:style>
  <w:style w:type="paragraph" w:customStyle="1" w:styleId="265">
    <w:name w:val="目2"/>
    <w:qFormat/>
    <w:uiPriority w:val="0"/>
    <w:pPr>
      <w:spacing w:beforeLines="50" w:afterLines="50" w:line="360" w:lineRule="auto"/>
      <w:outlineLvl w:val="1"/>
    </w:pPr>
    <w:rPr>
      <w:rFonts w:ascii="Times New Roman" w:hAnsi="Times New Roman" w:eastAsia="黑体" w:cs="Times New Roman"/>
      <w:b/>
      <w:bCs/>
      <w:kern w:val="2"/>
      <w:sz w:val="32"/>
      <w:szCs w:val="32"/>
      <w:lang w:val="en-US" w:eastAsia="zh-CN" w:bidi="ar-SA"/>
    </w:rPr>
  </w:style>
  <w:style w:type="paragraph" w:customStyle="1" w:styleId="266">
    <w:name w:val="论文5号样式"/>
    <w:basedOn w:val="1"/>
    <w:qFormat/>
    <w:uiPriority w:val="0"/>
    <w:pPr>
      <w:tabs>
        <w:tab w:val="left" w:pos="360"/>
      </w:tabs>
    </w:pPr>
    <w:rPr>
      <w:b/>
      <w:sz w:val="28"/>
      <w:szCs w:val="24"/>
    </w:rPr>
  </w:style>
  <w:style w:type="paragraph" w:customStyle="1" w:styleId="267">
    <w:name w:val="_Style 513"/>
    <w:basedOn w:val="1"/>
    <w:qFormat/>
    <w:uiPriority w:val="0"/>
    <w:rPr>
      <w:rFonts w:ascii="宋体" w:hAnsi="宋体" w:eastAsia="Times New Roman"/>
      <w:b/>
      <w:kern w:val="0"/>
      <w:sz w:val="20"/>
      <w:szCs w:val="20"/>
    </w:rPr>
  </w:style>
  <w:style w:type="paragraph" w:customStyle="1" w:styleId="268">
    <w:name w:val="xl66"/>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pPr>
    <w:rPr>
      <w:rFonts w:ascii="宋体" w:hAnsi="宋体" w:cs="宋体"/>
      <w:kern w:val="0"/>
      <w:szCs w:val="21"/>
    </w:rPr>
  </w:style>
  <w:style w:type="paragraph" w:customStyle="1" w:styleId="269">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270">
    <w:name w:val="编号正文"/>
    <w:basedOn w:val="9"/>
    <w:qFormat/>
    <w:uiPriority w:val="0"/>
    <w:pPr>
      <w:spacing w:line="400" w:lineRule="exact"/>
      <w:ind w:firstLine="200"/>
    </w:pPr>
    <w:rPr>
      <w:sz w:val="24"/>
    </w:rPr>
  </w:style>
  <w:style w:type="paragraph" w:customStyle="1" w:styleId="271">
    <w:name w:val="样式 样式 样式 标题 3标题 3 CharReHead 3 WSAh3H3B Head条标题1.1.1Section头... ..."/>
    <w:basedOn w:val="1"/>
    <w:qFormat/>
    <w:uiPriority w:val="0"/>
    <w:pPr>
      <w:keepNext/>
      <w:keepLines/>
      <w:tabs>
        <w:tab w:val="left" w:pos="720"/>
      </w:tabs>
      <w:adjustRightInd w:val="0"/>
      <w:snapToGrid w:val="0"/>
      <w:jc w:val="left"/>
      <w:textAlignment w:val="center"/>
      <w:outlineLvl w:val="2"/>
    </w:pPr>
    <w:rPr>
      <w:rFonts w:cs="宋体"/>
      <w:b/>
      <w:bCs/>
      <w:kern w:val="0"/>
      <w:sz w:val="28"/>
      <w:szCs w:val="28"/>
      <w:lang w:val="zh-CN"/>
    </w:rPr>
  </w:style>
  <w:style w:type="paragraph" w:customStyle="1" w:styleId="272">
    <w:name w:val="Char Char5 Char Char"/>
    <w:basedOn w:val="1"/>
    <w:qFormat/>
    <w:uiPriority w:val="0"/>
    <w:rPr>
      <w:szCs w:val="24"/>
    </w:rPr>
  </w:style>
  <w:style w:type="paragraph" w:customStyle="1" w:styleId="273">
    <w:name w:val="目3"/>
    <w:qFormat/>
    <w:uiPriority w:val="0"/>
    <w:pPr>
      <w:spacing w:line="360" w:lineRule="auto"/>
      <w:outlineLvl w:val="2"/>
    </w:pPr>
    <w:rPr>
      <w:rFonts w:ascii="Times New Roman" w:hAnsi="Times New Roman" w:eastAsia="宋体" w:cs="Times New Roman"/>
      <w:b/>
      <w:bCs/>
      <w:snapToGrid w:val="0"/>
      <w:kern w:val="18"/>
      <w:sz w:val="28"/>
      <w:szCs w:val="28"/>
      <w:lang w:val="en-US" w:eastAsia="zh-CN" w:bidi="ar-SA"/>
    </w:rPr>
  </w:style>
  <w:style w:type="paragraph" w:customStyle="1" w:styleId="274">
    <w:name w:val="Char Char Char Char Char Char Char Char Char Char Char Char Char"/>
    <w:basedOn w:val="1"/>
    <w:qFormat/>
    <w:uiPriority w:val="0"/>
    <w:pPr>
      <w:adjustRightInd w:val="0"/>
      <w:spacing w:line="360" w:lineRule="auto"/>
    </w:pPr>
    <w:rPr>
      <w:kern w:val="0"/>
      <w:sz w:val="24"/>
      <w:szCs w:val="20"/>
    </w:rPr>
  </w:style>
  <w:style w:type="paragraph" w:customStyle="1" w:styleId="275">
    <w:name w:val="font9"/>
    <w:basedOn w:val="1"/>
    <w:qFormat/>
    <w:uiPriority w:val="0"/>
    <w:pPr>
      <w:widowControl/>
      <w:spacing w:before="100" w:beforeAutospacing="1" w:after="100" w:afterAutospacing="1"/>
      <w:jc w:val="left"/>
    </w:pPr>
    <w:rPr>
      <w:b/>
      <w:bCs/>
      <w:color w:val="000000"/>
      <w:kern w:val="0"/>
      <w:szCs w:val="21"/>
    </w:rPr>
  </w:style>
  <w:style w:type="paragraph" w:customStyle="1" w:styleId="276">
    <w:name w:val="正"/>
    <w:qFormat/>
    <w:uiPriority w:val="0"/>
    <w:pPr>
      <w:adjustRightInd w:val="0"/>
      <w:snapToGrid w:val="0"/>
      <w:spacing w:line="360" w:lineRule="auto"/>
      <w:ind w:firstLine="20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277">
    <w:name w:val="报告方案样式"/>
    <w:basedOn w:val="1"/>
    <w:qFormat/>
    <w:uiPriority w:val="0"/>
    <w:rPr>
      <w:spacing w:val="20"/>
      <w:sz w:val="28"/>
      <w:szCs w:val="24"/>
    </w:rPr>
  </w:style>
  <w:style w:type="paragraph" w:customStyle="1" w:styleId="278">
    <w:name w:val="xl30"/>
    <w:basedOn w:val="1"/>
    <w:qFormat/>
    <w:uiPriority w:val="0"/>
    <w:pPr>
      <w:widowControl/>
      <w:spacing w:before="100" w:after="100"/>
      <w:jc w:val="center"/>
    </w:pPr>
    <w:rPr>
      <w:rFonts w:ascii="Arial Unicode MS" w:hAnsi="Arial Unicode MS" w:eastAsia="Times New Roman"/>
      <w:kern w:val="0"/>
      <w:szCs w:val="21"/>
    </w:rPr>
  </w:style>
  <w:style w:type="paragraph" w:customStyle="1" w:styleId="279">
    <w:name w:val="环表头"/>
    <w:basedOn w:val="1"/>
    <w:next w:val="1"/>
    <w:qFormat/>
    <w:uiPriority w:val="0"/>
    <w:pPr>
      <w:widowControl/>
      <w:suppressAutoHyphens/>
      <w:adjustRightInd w:val="0"/>
      <w:spacing w:before="60" w:after="60" w:line="312" w:lineRule="atLeast"/>
      <w:ind w:right="28"/>
      <w:jc w:val="center"/>
      <w:textAlignment w:val="baseline"/>
    </w:pPr>
    <w:rPr>
      <w:rFonts w:ascii="宋体" w:hAnsi="宋体" w:eastAsia="黑体"/>
      <w:kern w:val="0"/>
      <w:sz w:val="24"/>
      <w:szCs w:val="20"/>
    </w:rPr>
  </w:style>
  <w:style w:type="paragraph" w:customStyle="1" w:styleId="280">
    <w:name w:val="示例"/>
    <w:next w:val="197"/>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281">
    <w:name w:val="样式31"/>
    <w:basedOn w:val="1"/>
    <w:qFormat/>
    <w:uiPriority w:val="0"/>
    <w:pPr>
      <w:adjustRightInd w:val="0"/>
      <w:snapToGrid w:val="0"/>
      <w:spacing w:line="360" w:lineRule="auto"/>
      <w:ind w:firstLine="1661" w:firstLineChars="788"/>
    </w:pPr>
    <w:rPr>
      <w:rFonts w:hAnsi="宋体"/>
      <w:b/>
      <w:sz w:val="24"/>
      <w:szCs w:val="21"/>
    </w:rPr>
  </w:style>
  <w:style w:type="paragraph" w:customStyle="1" w:styleId="282">
    <w:name w:val="样式 宋体 首行缩进:  2 字符"/>
    <w:basedOn w:val="1"/>
    <w:qFormat/>
    <w:uiPriority w:val="0"/>
    <w:pPr>
      <w:ind w:firstLine="560" w:firstLineChars="200"/>
    </w:pPr>
    <w:rPr>
      <w:rFonts w:cs="宋体"/>
      <w:sz w:val="28"/>
      <w:szCs w:val="28"/>
    </w:rPr>
  </w:style>
  <w:style w:type="paragraph" w:customStyle="1" w:styleId="283">
    <w:name w:val="15"/>
    <w:basedOn w:val="1"/>
    <w:next w:val="1"/>
    <w:qFormat/>
    <w:uiPriority w:val="0"/>
    <w:pPr>
      <w:spacing w:line="288" w:lineRule="auto"/>
      <w:ind w:firstLine="480"/>
    </w:pPr>
    <w:rPr>
      <w:rFonts w:ascii="宋体"/>
      <w:sz w:val="24"/>
      <w:szCs w:val="20"/>
    </w:rPr>
  </w:style>
  <w:style w:type="paragraph" w:customStyle="1" w:styleId="284">
    <w:name w:val="xl68"/>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pPr>
    <w:rPr>
      <w:kern w:val="0"/>
      <w:szCs w:val="21"/>
    </w:rPr>
  </w:style>
  <w:style w:type="paragraph" w:customStyle="1" w:styleId="285">
    <w:name w:val="默认段落字体 Para Char Char Char Char"/>
    <w:basedOn w:val="1"/>
    <w:qFormat/>
    <w:uiPriority w:val="0"/>
    <w:rPr>
      <w:sz w:val="24"/>
      <w:szCs w:val="24"/>
    </w:rPr>
  </w:style>
  <w:style w:type="paragraph" w:customStyle="1" w:styleId="286">
    <w:name w:val="T正文"/>
    <w:basedOn w:val="1"/>
    <w:next w:val="1"/>
    <w:qFormat/>
    <w:uiPriority w:val="0"/>
    <w:pPr>
      <w:autoSpaceDE w:val="0"/>
      <w:autoSpaceDN w:val="0"/>
      <w:adjustRightInd w:val="0"/>
      <w:jc w:val="left"/>
    </w:pPr>
    <w:rPr>
      <w:rFonts w:ascii="楷体_GB2312" w:eastAsia="楷体_GB2312"/>
      <w:kern w:val="0"/>
      <w:sz w:val="24"/>
      <w:szCs w:val="24"/>
    </w:rPr>
  </w:style>
  <w:style w:type="paragraph" w:customStyle="1" w:styleId="287">
    <w:name w:val="小标题"/>
    <w:basedOn w:val="1"/>
    <w:qFormat/>
    <w:uiPriority w:val="0"/>
    <w:pPr>
      <w:adjustRightInd w:val="0"/>
      <w:spacing w:before="120" w:after="120" w:line="400" w:lineRule="atLeast"/>
      <w:ind w:left="400" w:leftChars="400"/>
      <w:jc w:val="left"/>
      <w:textAlignment w:val="baseline"/>
    </w:pPr>
    <w:rPr>
      <w:rFonts w:ascii="宋体"/>
      <w:b/>
      <w:sz w:val="24"/>
      <w:szCs w:val="20"/>
      <w:u w:val="words"/>
    </w:rPr>
  </w:style>
  <w:style w:type="paragraph" w:customStyle="1" w:styleId="288">
    <w:name w:val="我的标题3"/>
    <w:basedOn w:val="1"/>
    <w:qFormat/>
    <w:uiPriority w:val="0"/>
    <w:pPr>
      <w:spacing w:line="460" w:lineRule="exact"/>
    </w:pPr>
    <w:rPr>
      <w:rFonts w:eastAsia="黑体"/>
      <w:sz w:val="28"/>
      <w:szCs w:val="28"/>
    </w:rPr>
  </w:style>
  <w:style w:type="paragraph" w:customStyle="1" w:styleId="289">
    <w:name w:val="Char Char Char1 Char Char Char Char Char Char Char"/>
    <w:basedOn w:val="1"/>
    <w:qFormat/>
    <w:uiPriority w:val="0"/>
    <w:pPr>
      <w:widowControl/>
      <w:adjustRightInd w:val="0"/>
      <w:spacing w:after="160" w:line="240" w:lineRule="exact"/>
      <w:jc w:val="left"/>
      <w:textAlignment w:val="baseline"/>
    </w:pPr>
    <w:rPr>
      <w:rFonts w:ascii="Verdana" w:hAnsi="Verdana"/>
      <w:kern w:val="0"/>
      <w:sz w:val="20"/>
      <w:szCs w:val="20"/>
      <w:lang w:eastAsia="en-US"/>
    </w:rPr>
  </w:style>
  <w:style w:type="paragraph" w:customStyle="1" w:styleId="290">
    <w:name w:val="xl70"/>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left"/>
    </w:pPr>
    <w:rPr>
      <w:rFonts w:ascii="宋体" w:hAnsi="宋体" w:cs="宋体"/>
      <w:kern w:val="0"/>
      <w:sz w:val="24"/>
      <w:szCs w:val="24"/>
    </w:rPr>
  </w:style>
  <w:style w:type="paragraph" w:customStyle="1" w:styleId="291">
    <w:name w:val="Retrait 1"/>
    <w:basedOn w:val="1"/>
    <w:qFormat/>
    <w:uiPriority w:val="0"/>
    <w:pPr>
      <w:widowControl/>
      <w:overflowPunct w:val="0"/>
      <w:autoSpaceDE w:val="0"/>
      <w:autoSpaceDN w:val="0"/>
      <w:adjustRightInd w:val="0"/>
      <w:spacing w:before="120"/>
      <w:ind w:left="851"/>
      <w:textAlignment w:val="baseline"/>
    </w:pPr>
    <w:rPr>
      <w:rFonts w:ascii="Arial" w:hAnsi="Arial"/>
      <w:color w:val="000000"/>
      <w:kern w:val="0"/>
      <w:sz w:val="22"/>
      <w:szCs w:val="24"/>
      <w:lang/>
    </w:rPr>
  </w:style>
  <w:style w:type="paragraph" w:customStyle="1" w:styleId="292">
    <w:name w:val="表标题"/>
    <w:basedOn w:val="1"/>
    <w:qFormat/>
    <w:uiPriority w:val="0"/>
    <w:pPr>
      <w:keepNext/>
      <w:widowControl/>
      <w:autoSpaceDE w:val="0"/>
      <w:autoSpaceDN w:val="0"/>
      <w:adjustRightInd w:val="0"/>
      <w:spacing w:before="180" w:after="120" w:line="408" w:lineRule="atLeast"/>
      <w:jc w:val="center"/>
      <w:textAlignment w:val="baseline"/>
    </w:pPr>
    <w:rPr>
      <w:b/>
      <w:spacing w:val="2"/>
      <w:kern w:val="0"/>
      <w:sz w:val="28"/>
      <w:szCs w:val="20"/>
    </w:rPr>
  </w:style>
  <w:style w:type="paragraph" w:customStyle="1" w:styleId="293">
    <w:name w:val="正文小四"/>
    <w:basedOn w:val="1"/>
    <w:qFormat/>
    <w:uiPriority w:val="0"/>
    <w:pPr>
      <w:spacing w:line="360" w:lineRule="auto"/>
    </w:pPr>
    <w:rPr>
      <w:sz w:val="24"/>
      <w:szCs w:val="20"/>
    </w:rPr>
  </w:style>
  <w:style w:type="paragraph" w:customStyle="1" w:styleId="294">
    <w:name w:val="正文 + 首行缩进:  2 字符"/>
    <w:basedOn w:val="1"/>
    <w:qFormat/>
    <w:uiPriority w:val="0"/>
    <w:pPr>
      <w:spacing w:line="360" w:lineRule="auto"/>
      <w:ind w:firstLine="480" w:firstLineChars="200"/>
    </w:pPr>
    <w:rPr>
      <w:sz w:val="24"/>
      <w:szCs w:val="20"/>
    </w:rPr>
  </w:style>
  <w:style w:type="paragraph" w:customStyle="1" w:styleId="295">
    <w:name w:val="xl8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96">
    <w:name w:val="CM102"/>
    <w:basedOn w:val="106"/>
    <w:next w:val="106"/>
    <w:qFormat/>
    <w:uiPriority w:val="0"/>
    <w:pPr>
      <w:spacing w:after="88"/>
    </w:pPr>
    <w:rPr>
      <w:rFonts w:ascii="黑体" w:eastAsia="黑体" w:cs="Times New Roman"/>
      <w:color w:val="auto"/>
    </w:rPr>
  </w:style>
  <w:style w:type="paragraph" w:customStyle="1" w:styleId="297">
    <w:name w:val="报告1"/>
    <w:basedOn w:val="1"/>
    <w:qFormat/>
    <w:uiPriority w:val="0"/>
    <w:pPr>
      <w:overflowPunct w:val="0"/>
      <w:autoSpaceDE w:val="0"/>
      <w:autoSpaceDN w:val="0"/>
      <w:adjustRightInd w:val="0"/>
      <w:spacing w:before="60" w:after="60" w:line="400" w:lineRule="atLeast"/>
      <w:ind w:firstLine="360" w:firstLineChars="150"/>
      <w:jc w:val="left"/>
      <w:textAlignment w:val="baseline"/>
    </w:pPr>
    <w:rPr>
      <w:kern w:val="0"/>
      <w:sz w:val="24"/>
      <w:szCs w:val="20"/>
    </w:rPr>
  </w:style>
  <w:style w:type="paragraph" w:customStyle="1" w:styleId="298">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4"/>
      <w:szCs w:val="24"/>
    </w:rPr>
  </w:style>
  <w:style w:type="paragraph" w:customStyle="1" w:styleId="299">
    <w:name w:val="日期11"/>
    <w:basedOn w:val="1"/>
    <w:next w:val="1"/>
    <w:qFormat/>
    <w:uiPriority w:val="0"/>
    <w:pPr>
      <w:autoSpaceDE w:val="0"/>
      <w:autoSpaceDN w:val="0"/>
      <w:adjustRightInd w:val="0"/>
      <w:textAlignment w:val="baseline"/>
    </w:pPr>
    <w:rPr>
      <w:spacing w:val="5"/>
      <w:kern w:val="0"/>
      <w:sz w:val="24"/>
      <w:szCs w:val="20"/>
    </w:rPr>
  </w:style>
  <w:style w:type="paragraph" w:customStyle="1" w:styleId="300">
    <w:name w:val="宗兴2级"/>
    <w:basedOn w:val="4"/>
    <w:qFormat/>
    <w:uiPriority w:val="0"/>
    <w:pPr>
      <w:tabs>
        <w:tab w:val="left" w:pos="567"/>
      </w:tabs>
      <w:spacing w:before="440" w:after="440" w:line="440" w:lineRule="exact"/>
    </w:pPr>
    <w:rPr>
      <w:rFonts w:ascii="Arial" w:hAnsi="Arial" w:eastAsia="黑体"/>
      <w:bCs w:val="0"/>
      <w:kern w:val="44"/>
    </w:rPr>
  </w:style>
  <w:style w:type="paragraph" w:customStyle="1" w:styleId="301">
    <w:name w:val="Losange 1"/>
    <w:basedOn w:val="291"/>
    <w:qFormat/>
    <w:uiPriority w:val="0"/>
    <w:pPr>
      <w:ind w:left="1531" w:hanging="397"/>
    </w:pPr>
  </w:style>
  <w:style w:type="paragraph" w:customStyle="1" w:styleId="302">
    <w:name w:val="Char Char Char Char Char Char Char Char Char Char"/>
    <w:basedOn w:val="1"/>
    <w:qFormat/>
    <w:uiPriority w:val="0"/>
    <w:pPr>
      <w:adjustRightInd w:val="0"/>
      <w:spacing w:line="360" w:lineRule="auto"/>
    </w:pPr>
    <w:rPr>
      <w:kern w:val="0"/>
      <w:sz w:val="24"/>
      <w:szCs w:val="20"/>
    </w:rPr>
  </w:style>
  <w:style w:type="paragraph" w:customStyle="1" w:styleId="303">
    <w:name w:val="xl44"/>
    <w:basedOn w:val="1"/>
    <w:qFormat/>
    <w:uiPriority w:val="0"/>
    <w:pPr>
      <w:widowControl/>
      <w:pBdr>
        <w:bottom w:val="single" w:color="auto" w:sz="4" w:space="0"/>
      </w:pBdr>
      <w:spacing w:before="100" w:beforeAutospacing="1" w:after="100" w:afterAutospacing="1"/>
      <w:jc w:val="center"/>
    </w:pPr>
    <w:rPr>
      <w:rFonts w:ascii="黑体" w:eastAsia="黑体"/>
      <w:kern w:val="0"/>
      <w:sz w:val="24"/>
      <w:szCs w:val="24"/>
    </w:rPr>
  </w:style>
  <w:style w:type="paragraph" w:customStyle="1" w:styleId="304">
    <w:name w:val="样式 标题 2标题 21标题 121标题 2 Char1 Char节H2节标题 1.1节标题 1.1 Char..."/>
    <w:basedOn w:val="4"/>
    <w:qFormat/>
    <w:uiPriority w:val="0"/>
    <w:pPr>
      <w:widowControl/>
      <w:tabs>
        <w:tab w:val="left" w:pos="567"/>
      </w:tabs>
      <w:spacing w:before="100" w:after="100" w:line="460" w:lineRule="exact"/>
      <w:jc w:val="left"/>
      <w:textAlignment w:val="baseline"/>
    </w:pPr>
    <w:rPr>
      <w:rFonts w:eastAsia="黑体" w:cs="宋体"/>
      <w:color w:val="000000"/>
      <w:kern w:val="0"/>
      <w:sz w:val="28"/>
    </w:rPr>
  </w:style>
  <w:style w:type="paragraph" w:customStyle="1" w:styleId="305">
    <w:name w:val="样式 小四 行距: 固定值 23 磅"/>
    <w:basedOn w:val="1"/>
    <w:qFormat/>
    <w:uiPriority w:val="0"/>
    <w:pPr>
      <w:tabs>
        <w:tab w:val="left" w:pos="0"/>
        <w:tab w:val="left" w:pos="930"/>
      </w:tabs>
      <w:ind w:left="930" w:hanging="360"/>
    </w:pPr>
    <w:rPr>
      <w:sz w:val="28"/>
      <w:szCs w:val="24"/>
    </w:rPr>
  </w:style>
  <w:style w:type="paragraph" w:customStyle="1" w:styleId="306">
    <w:name w:val="表内文字"/>
    <w:basedOn w:val="1"/>
    <w:next w:val="1"/>
    <w:qFormat/>
    <w:uiPriority w:val="0"/>
    <w:pPr>
      <w:adjustRightInd w:val="0"/>
      <w:snapToGrid w:val="0"/>
      <w:textAlignment w:val="baseline"/>
    </w:pPr>
    <w:rPr>
      <w:kern w:val="10"/>
      <w:sz w:val="24"/>
      <w:szCs w:val="20"/>
    </w:rPr>
  </w:style>
  <w:style w:type="paragraph" w:customStyle="1" w:styleId="307">
    <w:name w:val="一级无标题条"/>
    <w:basedOn w:val="1"/>
    <w:qFormat/>
    <w:uiPriority w:val="0"/>
    <w:rPr>
      <w:sz w:val="24"/>
      <w:szCs w:val="24"/>
    </w:rPr>
  </w:style>
  <w:style w:type="paragraph" w:customStyle="1" w:styleId="308">
    <w:name w:val="正文（韶关规划）"/>
    <w:basedOn w:val="65"/>
    <w:qFormat/>
    <w:uiPriority w:val="0"/>
    <w:pPr>
      <w:tabs>
        <w:tab w:val="left" w:pos="7996"/>
      </w:tabs>
      <w:autoSpaceDE w:val="0"/>
      <w:autoSpaceDN w:val="0"/>
      <w:adjustRightInd w:val="0"/>
      <w:snapToGrid w:val="0"/>
      <w:spacing w:beforeLines="50" w:line="360" w:lineRule="auto"/>
      <w:ind w:left="0" w:leftChars="0" w:firstLine="480"/>
    </w:pPr>
    <w:rPr>
      <w:color w:val="000000"/>
      <w:sz w:val="24"/>
    </w:rPr>
  </w:style>
  <w:style w:type="paragraph" w:customStyle="1" w:styleId="309">
    <w:name w:val="表中文字"/>
    <w:basedOn w:val="1"/>
    <w:qFormat/>
    <w:uiPriority w:val="0"/>
    <w:pPr>
      <w:spacing w:line="240" w:lineRule="exact"/>
      <w:jc w:val="center"/>
    </w:pPr>
    <w:rPr>
      <w:rFonts w:ascii="宋体" w:hAnsi="宋体"/>
      <w:sz w:val="24"/>
      <w:szCs w:val="20"/>
    </w:rPr>
  </w:style>
  <w:style w:type="paragraph" w:customStyle="1" w:styleId="310">
    <w:name w:val="图片"/>
    <w:basedOn w:val="1"/>
    <w:qFormat/>
    <w:uiPriority w:val="0"/>
    <w:pPr>
      <w:spacing w:line="440" w:lineRule="exact"/>
    </w:pPr>
    <w:rPr>
      <w:sz w:val="24"/>
      <w:szCs w:val="24"/>
    </w:rPr>
  </w:style>
  <w:style w:type="paragraph" w:customStyle="1" w:styleId="311">
    <w:name w:val="样式 样式 标题 3标题 13标题 3 Char1 Char Char Char标题 31ReHead 3 WSAh3B... ...2"/>
    <w:basedOn w:val="312"/>
    <w:qFormat/>
    <w:uiPriority w:val="0"/>
    <w:pPr>
      <w:spacing w:beforeLines="0"/>
    </w:pPr>
  </w:style>
  <w:style w:type="paragraph" w:customStyle="1" w:styleId="312">
    <w:name w:val="样式 标题 3标题 13标题 3 Char1 Char Char Char标题 31ReHead 3 WSAh3B..."/>
    <w:basedOn w:val="5"/>
    <w:qFormat/>
    <w:uiPriority w:val="0"/>
    <w:pPr>
      <w:spacing w:beforeLines="50" w:afterLines="50" w:line="460" w:lineRule="exact"/>
    </w:pPr>
    <w:rPr>
      <w:rFonts w:cs="宋体"/>
      <w:color w:val="000000"/>
      <w:sz w:val="24"/>
    </w:rPr>
  </w:style>
  <w:style w:type="paragraph" w:customStyle="1" w:styleId="313">
    <w:name w:val="样式 黑体 小四 加粗 行距: 固定值 20 磅"/>
    <w:basedOn w:val="1"/>
    <w:qFormat/>
    <w:uiPriority w:val="0"/>
    <w:pPr>
      <w:spacing w:line="400" w:lineRule="exact"/>
    </w:pPr>
    <w:rPr>
      <w:rFonts w:ascii="黑体" w:eastAsia="黑体" w:cs="宋体"/>
      <w:b/>
      <w:bCs/>
      <w:sz w:val="28"/>
      <w:szCs w:val="20"/>
    </w:rPr>
  </w:style>
  <w:style w:type="paragraph" w:customStyle="1" w:styleId="314">
    <w:name w:val="bg"/>
    <w:basedOn w:val="1"/>
    <w:qFormat/>
    <w:uiPriority w:val="0"/>
    <w:pPr>
      <w:widowControl/>
    </w:pPr>
    <w:rPr>
      <w:kern w:val="0"/>
      <w:sz w:val="24"/>
      <w:szCs w:val="20"/>
    </w:rPr>
  </w:style>
  <w:style w:type="paragraph" w:customStyle="1" w:styleId="315">
    <w:name w:val="正文表标题"/>
    <w:next w:val="197"/>
    <w:qFormat/>
    <w:uiPriority w:val="0"/>
    <w:pPr>
      <w:tabs>
        <w:tab w:val="left" w:pos="360"/>
      </w:tabs>
      <w:jc w:val="center"/>
    </w:pPr>
    <w:rPr>
      <w:rFonts w:ascii="黑体" w:hAnsi="Times New Roman" w:eastAsia="黑体" w:cs="Times New Roman"/>
      <w:sz w:val="21"/>
      <w:lang w:val="en-US" w:eastAsia="zh-CN" w:bidi="ar-SA"/>
    </w:rPr>
  </w:style>
  <w:style w:type="paragraph" w:customStyle="1" w:styleId="316">
    <w:name w:val="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
    <w:name w:val="Char211"/>
    <w:basedOn w:val="1"/>
    <w:qFormat/>
    <w:uiPriority w:val="0"/>
    <w:rPr>
      <w:sz w:val="24"/>
      <w:szCs w:val="24"/>
    </w:rPr>
  </w:style>
  <w:style w:type="paragraph" w:customStyle="1" w:styleId="318">
    <w:name w:val="Char Char Char Char Char Char Char Char Char Char Char Char Char Char Char Char Char Char Char11"/>
    <w:basedOn w:val="1"/>
    <w:qFormat/>
    <w:uiPriority w:val="0"/>
    <w:rPr>
      <w:sz w:val="24"/>
      <w:szCs w:val="24"/>
    </w:rPr>
  </w:style>
  <w:style w:type="paragraph" w:customStyle="1" w:styleId="319">
    <w:name w:val="定表"/>
    <w:basedOn w:val="1"/>
    <w:qFormat/>
    <w:uiPriority w:val="0"/>
    <w:pPr>
      <w:snapToGrid w:val="0"/>
    </w:pPr>
    <w:rPr>
      <w:rFonts w:ascii="仿宋_GB2312" w:eastAsia="仿宋_GB2312"/>
      <w:sz w:val="24"/>
      <w:szCs w:val="24"/>
    </w:rPr>
  </w:style>
  <w:style w:type="paragraph" w:customStyle="1" w:styleId="320">
    <w:name w:val="金光华表头"/>
    <w:basedOn w:val="1"/>
    <w:qFormat/>
    <w:uiPriority w:val="0"/>
    <w:pPr>
      <w:widowControl/>
      <w:spacing w:line="360" w:lineRule="auto"/>
      <w:ind w:firstLine="794"/>
      <w:jc w:val="left"/>
    </w:pPr>
    <w:rPr>
      <w:kern w:val="0"/>
      <w:sz w:val="24"/>
      <w:szCs w:val="24"/>
    </w:rPr>
  </w:style>
  <w:style w:type="paragraph" w:customStyle="1" w:styleId="321">
    <w:name w:val="真宗兴正文"/>
    <w:basedOn w:val="1"/>
    <w:qFormat/>
    <w:uiPriority w:val="0"/>
    <w:pPr>
      <w:overflowPunct w:val="0"/>
      <w:autoSpaceDE w:val="0"/>
      <w:autoSpaceDN w:val="0"/>
      <w:adjustRightInd w:val="0"/>
      <w:snapToGrid w:val="0"/>
      <w:spacing w:beforeLines="30" w:afterLines="30" w:line="360" w:lineRule="auto"/>
      <w:ind w:firstLine="480" w:firstLineChars="200"/>
      <w:textAlignment w:val="baseline"/>
    </w:pPr>
    <w:rPr>
      <w:sz w:val="24"/>
      <w:szCs w:val="20"/>
    </w:rPr>
  </w:style>
  <w:style w:type="paragraph" w:customStyle="1" w:styleId="322">
    <w:name w:val="样式 标题 1 + 首行缩进:  2 字符1"/>
    <w:basedOn w:val="2"/>
    <w:qFormat/>
    <w:uiPriority w:val="0"/>
    <w:pPr>
      <w:tabs>
        <w:tab w:val="left" w:pos="360"/>
        <w:tab w:val="left" w:pos="930"/>
      </w:tabs>
      <w:adjustRightInd w:val="0"/>
      <w:spacing w:before="156" w:after="156" w:line="240" w:lineRule="auto"/>
      <w:ind w:left="930" w:hanging="360"/>
      <w:textAlignment w:val="baseline"/>
    </w:pPr>
    <w:rPr>
      <w:rFonts w:cs="宋体"/>
      <w:sz w:val="36"/>
      <w:szCs w:val="36"/>
    </w:rPr>
  </w:style>
  <w:style w:type="paragraph" w:customStyle="1" w:styleId="323">
    <w:name w:val="图标"/>
    <w:basedOn w:val="1"/>
    <w:qFormat/>
    <w:uiPriority w:val="0"/>
    <w:pPr>
      <w:tabs>
        <w:tab w:val="left" w:pos="1920"/>
      </w:tabs>
      <w:spacing w:line="400" w:lineRule="atLeast"/>
      <w:jc w:val="center"/>
    </w:pPr>
    <w:rPr>
      <w:bCs/>
      <w:color w:val="000000"/>
      <w:sz w:val="24"/>
      <w:szCs w:val="21"/>
    </w:rPr>
  </w:style>
  <w:style w:type="paragraph" w:customStyle="1" w:styleId="324">
    <w:name w:val="Char Char Char Char Char Char Char Char Char Char11"/>
    <w:basedOn w:val="1"/>
    <w:qFormat/>
    <w:uiPriority w:val="0"/>
    <w:pPr>
      <w:adjustRightInd w:val="0"/>
      <w:spacing w:line="360" w:lineRule="auto"/>
    </w:pPr>
    <w:rPr>
      <w:kern w:val="0"/>
      <w:sz w:val="24"/>
      <w:szCs w:val="20"/>
    </w:rPr>
  </w:style>
  <w:style w:type="paragraph" w:customStyle="1" w:styleId="325">
    <w:name w:val="表标题11"/>
    <w:basedOn w:val="1"/>
    <w:qFormat/>
    <w:uiPriority w:val="0"/>
    <w:pPr>
      <w:numPr>
        <w:ilvl w:val="0"/>
        <w:numId w:val="6"/>
      </w:numPr>
      <w:adjustRightInd w:val="0"/>
      <w:spacing w:before="180" w:line="288" w:lineRule="auto"/>
      <w:ind w:left="0" w:firstLine="0"/>
      <w:jc w:val="center"/>
      <w:textAlignment w:val="baseline"/>
    </w:pPr>
    <w:rPr>
      <w:kern w:val="0"/>
      <w:sz w:val="24"/>
      <w:szCs w:val="20"/>
    </w:rPr>
  </w:style>
  <w:style w:type="paragraph" w:customStyle="1" w:styleId="326">
    <w:name w:val="Char Char Char3 Char Char Char Char Char Char Char Char Char Char Char Char Char Char Char"/>
    <w:basedOn w:val="1"/>
    <w:qFormat/>
    <w:uiPriority w:val="0"/>
    <w:rPr>
      <w:szCs w:val="24"/>
    </w:rPr>
  </w:style>
  <w:style w:type="paragraph" w:customStyle="1" w:styleId="327">
    <w:name w:val="样式 样式 标题 3标题 13标题 3 Char1 Char Char Char标题 31ReHead 3 WSAh3B... ...1"/>
    <w:basedOn w:val="312"/>
    <w:qFormat/>
    <w:uiPriority w:val="0"/>
  </w:style>
  <w:style w:type="paragraph" w:customStyle="1" w:styleId="328">
    <w:name w:val="xl35"/>
    <w:basedOn w:val="1"/>
    <w:qFormat/>
    <w:uiPriority w:val="0"/>
    <w:pPr>
      <w:widowControl/>
      <w:spacing w:before="100" w:beforeAutospacing="1" w:after="100" w:afterAutospacing="1"/>
      <w:jc w:val="center"/>
      <w:textAlignment w:val="bottom"/>
    </w:pPr>
    <w:rPr>
      <w:kern w:val="0"/>
      <w:sz w:val="24"/>
      <w:szCs w:val="24"/>
    </w:rPr>
  </w:style>
  <w:style w:type="paragraph" w:customStyle="1" w:styleId="329">
    <w:name w:val="正文文本缩进1"/>
    <w:basedOn w:val="1"/>
    <w:qFormat/>
    <w:uiPriority w:val="0"/>
    <w:pPr>
      <w:spacing w:after="120"/>
      <w:ind w:left="420" w:leftChars="200"/>
    </w:pPr>
    <w:rPr>
      <w:szCs w:val="24"/>
    </w:rPr>
  </w:style>
  <w:style w:type="paragraph" w:customStyle="1" w:styleId="330">
    <w:name w:val="文章正文"/>
    <w:basedOn w:val="1"/>
    <w:qFormat/>
    <w:uiPriority w:val="0"/>
    <w:pPr>
      <w:spacing w:beforeLines="50" w:afterLines="50" w:line="360" w:lineRule="auto"/>
      <w:ind w:firstLine="480" w:firstLineChars="200"/>
    </w:pPr>
    <w:rPr>
      <w:rFonts w:ascii="宋体" w:hAnsi="宋体"/>
      <w:sz w:val="24"/>
      <w:szCs w:val="24"/>
    </w:rPr>
  </w:style>
  <w:style w:type="paragraph" w:customStyle="1" w:styleId="331">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32">
    <w:name w:val="电镀表"/>
    <w:basedOn w:val="1"/>
    <w:qFormat/>
    <w:uiPriority w:val="0"/>
    <w:pPr>
      <w:autoSpaceDE w:val="0"/>
      <w:autoSpaceDN w:val="0"/>
      <w:adjustRightInd w:val="0"/>
      <w:spacing w:beforeLines="10" w:afterLines="10"/>
      <w:textAlignment w:val="center"/>
    </w:pPr>
    <w:rPr>
      <w:rFonts w:ascii="宋体" w:hAnsi="宋体"/>
      <w:snapToGrid w:val="0"/>
      <w:color w:val="0000FF"/>
      <w:kern w:val="0"/>
      <w:sz w:val="24"/>
      <w:szCs w:val="21"/>
    </w:rPr>
  </w:style>
  <w:style w:type="paragraph" w:customStyle="1" w:styleId="333">
    <w:name w:val="Char Char"/>
    <w:basedOn w:val="1"/>
    <w:qFormat/>
    <w:uiPriority w:val="0"/>
    <w:pPr>
      <w:snapToGrid w:val="0"/>
      <w:spacing w:line="360" w:lineRule="auto"/>
      <w:ind w:firstLine="200" w:firstLineChars="200"/>
    </w:pPr>
    <w:rPr>
      <w:rFonts w:ascii="宋体"/>
      <w:b/>
      <w:szCs w:val="24"/>
    </w:rPr>
  </w:style>
  <w:style w:type="paragraph" w:customStyle="1" w:styleId="334">
    <w:name w:val="xl51"/>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b/>
      <w:kern w:val="0"/>
      <w:sz w:val="28"/>
      <w:szCs w:val="20"/>
    </w:rPr>
  </w:style>
  <w:style w:type="paragraph" w:customStyle="1" w:styleId="335">
    <w:name w:val="1正文段落"/>
    <w:basedOn w:val="1"/>
    <w:qFormat/>
    <w:uiPriority w:val="0"/>
    <w:pPr>
      <w:numPr>
        <w:ilvl w:val="0"/>
        <w:numId w:val="7"/>
      </w:numPr>
      <w:spacing w:line="360" w:lineRule="auto"/>
      <w:ind w:left="0" w:firstLine="200" w:firstLineChars="200"/>
    </w:pPr>
    <w:rPr>
      <w:snapToGrid w:val="0"/>
      <w:kern w:val="0"/>
      <w:sz w:val="24"/>
      <w:szCs w:val="24"/>
    </w:rPr>
  </w:style>
  <w:style w:type="paragraph" w:customStyle="1" w:styleId="336">
    <w:name w:val="报告表正文"/>
    <w:basedOn w:val="1"/>
    <w:qFormat/>
    <w:uiPriority w:val="0"/>
    <w:pPr>
      <w:adjustRightInd w:val="0"/>
      <w:spacing w:line="300" w:lineRule="auto"/>
      <w:ind w:left="113" w:right="113"/>
      <w:textAlignment w:val="baseline"/>
    </w:pPr>
    <w:rPr>
      <w:kern w:val="0"/>
      <w:sz w:val="24"/>
      <w:szCs w:val="20"/>
    </w:rPr>
  </w:style>
  <w:style w:type="paragraph" w:customStyle="1" w:styleId="337">
    <w:name w:val="五级条标题"/>
    <w:basedOn w:val="338"/>
    <w:next w:val="1"/>
    <w:qFormat/>
    <w:uiPriority w:val="0"/>
    <w:pPr>
      <w:tabs>
        <w:tab w:val="left" w:pos="360"/>
        <w:tab w:val="left" w:pos="1260"/>
      </w:tabs>
      <w:outlineLvl w:val="6"/>
    </w:pPr>
  </w:style>
  <w:style w:type="paragraph" w:customStyle="1" w:styleId="338">
    <w:name w:val="四级条标题"/>
    <w:basedOn w:val="199"/>
    <w:next w:val="1"/>
    <w:qFormat/>
    <w:uiPriority w:val="0"/>
    <w:pPr>
      <w:outlineLvl w:val="5"/>
    </w:pPr>
  </w:style>
  <w:style w:type="paragraph" w:customStyle="1" w:styleId="339">
    <w:name w:val="样式 标题 3"/>
    <w:basedOn w:val="5"/>
    <w:next w:val="1"/>
    <w:qFormat/>
    <w:uiPriority w:val="0"/>
    <w:pPr>
      <w:spacing w:before="163" w:after="163" w:line="0" w:lineRule="atLeast"/>
      <w:jc w:val="left"/>
    </w:pPr>
    <w:rPr>
      <w:rFonts w:eastAsia="黑体" w:cs="宋体"/>
      <w:sz w:val="24"/>
      <w:szCs w:val="24"/>
    </w:rPr>
  </w:style>
  <w:style w:type="paragraph" w:customStyle="1" w:styleId="340">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41">
    <w:name w:val="基准标题"/>
    <w:basedOn w:val="18"/>
    <w:next w:val="18"/>
    <w:qFormat/>
    <w:uiPriority w:val="0"/>
    <w:pPr>
      <w:widowControl/>
      <w:spacing w:after="0"/>
      <w:jc w:val="center"/>
    </w:pPr>
    <w:rPr>
      <w:rFonts w:ascii="宋体" w:hAnsi="Arial"/>
      <w:spacing w:val="-5"/>
      <w:kern w:val="0"/>
      <w:sz w:val="24"/>
      <w:szCs w:val="20"/>
    </w:rPr>
  </w:style>
  <w:style w:type="paragraph" w:customStyle="1" w:styleId="342">
    <w:name w:val="xl73"/>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00"/>
      <w:spacing w:before="100" w:beforeAutospacing="1" w:after="100" w:afterAutospacing="1"/>
      <w:jc w:val="center"/>
    </w:pPr>
    <w:rPr>
      <w:rFonts w:ascii="宋体" w:hAnsi="宋体" w:cs="宋体"/>
      <w:kern w:val="0"/>
      <w:szCs w:val="21"/>
    </w:rPr>
  </w:style>
  <w:style w:type="paragraph" w:customStyle="1" w:styleId="343">
    <w:name w:val="表文"/>
    <w:qFormat/>
    <w:uiPriority w:val="0"/>
    <w:pPr>
      <w:spacing w:line="400" w:lineRule="exact"/>
      <w:jc w:val="center"/>
    </w:pPr>
    <w:rPr>
      <w:rFonts w:ascii="Times New Roman" w:hAnsi="Times New Roman" w:eastAsia="宋体" w:cs="Times New Roman"/>
      <w:sz w:val="21"/>
      <w:lang w:val="en-US" w:eastAsia="zh-CN" w:bidi="ar-SA"/>
    </w:rPr>
  </w:style>
  <w:style w:type="paragraph" w:customStyle="1" w:styleId="344">
    <w:name w:val="xl26"/>
    <w:basedOn w:val="1"/>
    <w:qFormat/>
    <w:uiPriority w:val="0"/>
    <w:pPr>
      <w:widowControl/>
      <w:pBdr>
        <w:bottom w:val="single" w:color="000000" w:sz="4" w:space="0"/>
        <w:right w:val="single" w:color="000000" w:sz="4" w:space="0"/>
      </w:pBdr>
      <w:adjustRightInd w:val="0"/>
      <w:snapToGrid w:val="0"/>
      <w:spacing w:before="100" w:beforeAutospacing="1" w:after="100" w:afterAutospacing="1" w:line="360" w:lineRule="auto"/>
      <w:textAlignment w:val="top"/>
    </w:pPr>
    <w:rPr>
      <w:rFonts w:ascii="Arial Unicode MS" w:eastAsia="Arial Unicode MS"/>
      <w:kern w:val="0"/>
      <w:sz w:val="24"/>
      <w:szCs w:val="24"/>
    </w:rPr>
  </w:style>
  <w:style w:type="paragraph" w:customStyle="1" w:styleId="345">
    <w:name w:val="xl36"/>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47">
    <w:name w:val="xl23"/>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kern w:val="0"/>
      <w:sz w:val="18"/>
      <w:szCs w:val="18"/>
    </w:rPr>
  </w:style>
  <w:style w:type="paragraph" w:customStyle="1" w:styleId="348">
    <w:name w:val="横页眉"/>
    <w:basedOn w:val="1"/>
    <w:next w:val="41"/>
    <w:qFormat/>
    <w:uiPriority w:val="0"/>
    <w:pPr>
      <w:pBdr>
        <w:bottom w:val="double" w:color="auto" w:sz="6" w:space="1"/>
      </w:pBdr>
      <w:tabs>
        <w:tab w:val="center" w:pos="6623"/>
        <w:tab w:val="right" w:pos="13245"/>
      </w:tabs>
      <w:adjustRightInd w:val="0"/>
      <w:spacing w:line="324" w:lineRule="auto"/>
      <w:ind w:firstLine="510"/>
      <w:textAlignment w:val="baseline"/>
    </w:pPr>
    <w:rPr>
      <w:kern w:val="0"/>
      <w:sz w:val="24"/>
      <w:szCs w:val="20"/>
    </w:rPr>
  </w:style>
  <w:style w:type="paragraph" w:customStyle="1" w:styleId="349">
    <w:name w:val="正文缩进1"/>
    <w:basedOn w:val="1"/>
    <w:qFormat/>
    <w:uiPriority w:val="0"/>
    <w:pPr>
      <w:ind w:firstLine="420" w:firstLineChars="200"/>
    </w:pPr>
    <w:rPr>
      <w:szCs w:val="24"/>
    </w:rPr>
  </w:style>
  <w:style w:type="paragraph" w:customStyle="1" w:styleId="350">
    <w:name w:val="表格 3"/>
    <w:basedOn w:val="1"/>
    <w:qFormat/>
    <w:uiPriority w:val="0"/>
    <w:pPr>
      <w:autoSpaceDE w:val="0"/>
      <w:autoSpaceDN w:val="0"/>
      <w:adjustRightInd w:val="0"/>
      <w:spacing w:line="360" w:lineRule="auto"/>
      <w:ind w:left="105" w:leftChars="50" w:firstLine="299" w:firstLineChars="166"/>
      <w:jc w:val="left"/>
    </w:pPr>
    <w:rPr>
      <w:rFonts w:ascii="宋体" w:hAnsi="宋体"/>
      <w:kern w:val="0"/>
      <w:sz w:val="18"/>
      <w:szCs w:val="20"/>
    </w:rPr>
  </w:style>
  <w:style w:type="paragraph" w:customStyle="1" w:styleId="351">
    <w:name w:val="7表格(治)"/>
    <w:qFormat/>
    <w:uiPriority w:val="0"/>
    <w:pPr>
      <w:jc w:val="center"/>
    </w:pPr>
    <w:rPr>
      <w:rFonts w:ascii="Arial" w:hAnsi="Arial" w:eastAsia="楷体_GB2312" w:cs="Times New Roman"/>
      <w:sz w:val="21"/>
      <w:lang w:val="en-US" w:eastAsia="zh-CN" w:bidi="ar-SA"/>
    </w:rPr>
  </w:style>
  <w:style w:type="paragraph" w:customStyle="1" w:styleId="352">
    <w:name w:val="段落A"/>
    <w:basedOn w:val="1"/>
    <w:qFormat/>
    <w:uiPriority w:val="0"/>
    <w:pPr>
      <w:spacing w:line="400" w:lineRule="exact"/>
      <w:ind w:firstLine="200" w:firstLineChars="200"/>
    </w:pPr>
    <w:rPr>
      <w:sz w:val="24"/>
      <w:szCs w:val="24"/>
    </w:rPr>
  </w:style>
  <w:style w:type="paragraph" w:customStyle="1" w:styleId="353">
    <w:name w:val="样式 样式 标题 2标题 21标题 121标题 2 Char1 Char节H2节标题 1.1节标题 1.1 Char... + ..."/>
    <w:basedOn w:val="304"/>
    <w:qFormat/>
    <w:uiPriority w:val="0"/>
    <w:pPr>
      <w:spacing w:before="156" w:after="156"/>
    </w:pPr>
  </w:style>
  <w:style w:type="paragraph" w:customStyle="1" w:styleId="354">
    <w:name w:val="xl53"/>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b/>
      <w:kern w:val="0"/>
      <w:sz w:val="28"/>
      <w:szCs w:val="20"/>
    </w:rPr>
  </w:style>
  <w:style w:type="paragraph" w:customStyle="1" w:styleId="355">
    <w:name w:val="图名"/>
    <w:basedOn w:val="1"/>
    <w:qFormat/>
    <w:uiPriority w:val="0"/>
    <w:pPr>
      <w:snapToGrid w:val="0"/>
      <w:spacing w:line="300" w:lineRule="auto"/>
      <w:ind w:firstLine="200" w:firstLineChars="200"/>
      <w:jc w:val="center"/>
    </w:pPr>
    <w:rPr>
      <w:b/>
      <w:spacing w:val="10"/>
      <w:sz w:val="24"/>
      <w:szCs w:val="24"/>
    </w:rPr>
  </w:style>
  <w:style w:type="paragraph" w:customStyle="1" w:styleId="356">
    <w:name w:val="样式 标题 2"/>
    <w:basedOn w:val="4"/>
    <w:qFormat/>
    <w:uiPriority w:val="0"/>
    <w:pPr>
      <w:tabs>
        <w:tab w:val="left" w:pos="567"/>
      </w:tabs>
      <w:spacing w:after="326" w:line="312" w:lineRule="auto"/>
      <w:jc w:val="left"/>
    </w:pPr>
    <w:rPr>
      <w:rFonts w:eastAsia="黑体" w:cs="宋体"/>
      <w:sz w:val="24"/>
    </w:rPr>
  </w:style>
  <w:style w:type="paragraph" w:customStyle="1" w:styleId="357">
    <w:name w:val="Char Char Char Char Char Char Char1"/>
    <w:basedOn w:val="1"/>
    <w:qFormat/>
    <w:uiPriority w:val="0"/>
    <w:pPr>
      <w:adjustRightInd w:val="0"/>
      <w:spacing w:line="360" w:lineRule="auto"/>
    </w:pPr>
    <w:rPr>
      <w:kern w:val="0"/>
      <w:sz w:val="24"/>
      <w:szCs w:val="20"/>
    </w:rPr>
  </w:style>
  <w:style w:type="paragraph" w:customStyle="1" w:styleId="358">
    <w:name w:val="样式 标题 2标题 21标题 121 + Times New Roman 小三 非加粗 黑色 段前: 8 磅 段...1"/>
    <w:basedOn w:val="4"/>
    <w:qFormat/>
    <w:uiPriority w:val="0"/>
    <w:pPr>
      <w:tabs>
        <w:tab w:val="left" w:pos="1279"/>
      </w:tabs>
      <w:spacing w:before="160" w:after="160" w:line="240" w:lineRule="auto"/>
      <w:ind w:left="1279" w:hanging="420"/>
    </w:pPr>
    <w:rPr>
      <w:rFonts w:eastAsia="黑体"/>
      <w:bCs w:val="0"/>
      <w:color w:val="000000"/>
    </w:rPr>
  </w:style>
  <w:style w:type="paragraph" w:customStyle="1" w:styleId="359">
    <w:name w:val="Char"/>
    <w:basedOn w:val="1"/>
    <w:qFormat/>
    <w:uiPriority w:val="0"/>
    <w:pPr>
      <w:tabs>
        <w:tab w:val="left" w:pos="420"/>
      </w:tabs>
      <w:adjustRightInd w:val="0"/>
      <w:spacing w:line="360" w:lineRule="auto"/>
    </w:pPr>
    <w:rPr>
      <w:kern w:val="0"/>
      <w:sz w:val="24"/>
      <w:szCs w:val="20"/>
    </w:rPr>
  </w:style>
  <w:style w:type="paragraph" w:customStyle="1" w:styleId="360">
    <w:name w:val="xl3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361">
    <w:name w:val="样式 电镀正文 + 首行缩进:  2 字符"/>
    <w:basedOn w:val="362"/>
    <w:qFormat/>
    <w:uiPriority w:val="0"/>
    <w:pPr>
      <w:spacing w:line="324" w:lineRule="auto"/>
    </w:pPr>
    <w:rPr>
      <w:rFonts w:cs="宋体"/>
      <w:szCs w:val="20"/>
    </w:rPr>
  </w:style>
  <w:style w:type="paragraph" w:customStyle="1" w:styleId="362">
    <w:name w:val="电镀正文"/>
    <w:basedOn w:val="9"/>
    <w:qFormat/>
    <w:uiPriority w:val="0"/>
    <w:pPr>
      <w:spacing w:line="312" w:lineRule="auto"/>
      <w:ind w:firstLine="200"/>
    </w:pPr>
    <w:rPr>
      <w:rFonts w:ascii="宋体" w:hAnsi="宋体"/>
      <w:sz w:val="24"/>
    </w:rPr>
  </w:style>
  <w:style w:type="paragraph" w:customStyle="1" w:styleId="363">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364">
    <w:name w:val="样式10"/>
    <w:basedOn w:val="5"/>
    <w:qFormat/>
    <w:uiPriority w:val="0"/>
    <w:pPr>
      <w:tabs>
        <w:tab w:val="left" w:pos="480"/>
        <w:tab w:val="left" w:pos="960"/>
      </w:tabs>
      <w:spacing w:before="120" w:after="120" w:line="0" w:lineRule="atLeast"/>
      <w:jc w:val="left"/>
    </w:pPr>
    <w:rPr>
      <w:rFonts w:hAnsi="宋体"/>
      <w:bCs w:val="0"/>
      <w:sz w:val="24"/>
      <w:szCs w:val="24"/>
    </w:rPr>
  </w:style>
  <w:style w:type="paragraph" w:customStyle="1" w:styleId="365">
    <w:name w:val="正文文本缩进 21"/>
    <w:basedOn w:val="1"/>
    <w:qFormat/>
    <w:uiPriority w:val="0"/>
    <w:pPr>
      <w:suppressAutoHyphens/>
      <w:spacing w:line="360" w:lineRule="auto"/>
      <w:ind w:firstLine="480"/>
    </w:pPr>
    <w:rPr>
      <w:kern w:val="1"/>
      <w:sz w:val="24"/>
      <w:szCs w:val="20"/>
      <w:lang w:eastAsia="ar-SA"/>
    </w:rPr>
  </w:style>
  <w:style w:type="paragraph" w:customStyle="1" w:styleId="366">
    <w:name w:val="样式1.1.1"/>
    <w:basedOn w:val="1"/>
    <w:qFormat/>
    <w:uiPriority w:val="0"/>
    <w:pPr>
      <w:spacing w:line="360" w:lineRule="auto"/>
    </w:pPr>
    <w:rPr>
      <w:rFonts w:hAnsi="宋体"/>
      <w:b/>
      <w:sz w:val="28"/>
      <w:szCs w:val="20"/>
    </w:rPr>
  </w:style>
  <w:style w:type="paragraph" w:customStyle="1" w:styleId="367">
    <w:name w:val="样式 样式1 + 居中"/>
    <w:basedOn w:val="1"/>
    <w:qFormat/>
    <w:uiPriority w:val="0"/>
    <w:pPr>
      <w:jc w:val="center"/>
    </w:pPr>
    <w:rPr>
      <w:sz w:val="24"/>
      <w:szCs w:val="20"/>
    </w:rPr>
  </w:style>
  <w:style w:type="paragraph" w:customStyle="1" w:styleId="368">
    <w:name w:val="湛宝表格"/>
    <w:basedOn w:val="115"/>
    <w:qFormat/>
    <w:uiPriority w:val="0"/>
    <w:pPr>
      <w:spacing w:after="0"/>
      <w:jc w:val="center"/>
      <w:textAlignment w:val="baseline"/>
    </w:pPr>
    <w:rPr>
      <w:rFonts w:ascii="Times New Roman" w:eastAsia="Times New Roman"/>
      <w:spacing w:val="10"/>
      <w:kern w:val="0"/>
      <w:sz w:val="21"/>
      <w:szCs w:val="24"/>
    </w:rPr>
  </w:style>
  <w:style w:type="paragraph" w:customStyle="1" w:styleId="369">
    <w:name w:val="样式 标题 2标题 2 Char Char Char Char Char标题 2 Char Char Char Char C...1"/>
    <w:basedOn w:val="4"/>
    <w:qFormat/>
    <w:uiPriority w:val="0"/>
    <w:pPr>
      <w:tabs>
        <w:tab w:val="left" w:pos="567"/>
      </w:tabs>
      <w:spacing w:beforeLines="50" w:afterLines="50"/>
      <w:ind w:left="567" w:hanging="567"/>
    </w:pPr>
  </w:style>
  <w:style w:type="paragraph" w:customStyle="1" w:styleId="370">
    <w:name w:val="表格2"/>
    <w:basedOn w:val="1"/>
    <w:next w:val="1"/>
    <w:qFormat/>
    <w:uiPriority w:val="0"/>
    <w:pPr>
      <w:topLinePunct w:val="1"/>
      <w:autoSpaceDE w:val="0"/>
      <w:autoSpaceDN w:val="0"/>
      <w:adjustRightInd w:val="0"/>
      <w:jc w:val="center"/>
      <w:textAlignment w:val="baseline"/>
    </w:pPr>
    <w:rPr>
      <w:rFonts w:ascii="宋体" w:hAnsi="宋体" w:eastAsia="仿宋体"/>
      <w:kern w:val="0"/>
      <w:sz w:val="24"/>
      <w:szCs w:val="20"/>
    </w:rPr>
  </w:style>
  <w:style w:type="paragraph" w:customStyle="1" w:styleId="371">
    <w:name w:val="正文标准样式"/>
    <w:basedOn w:val="1"/>
    <w:qFormat/>
    <w:uiPriority w:val="0"/>
    <w:pPr>
      <w:adjustRightInd w:val="0"/>
      <w:spacing w:line="300" w:lineRule="auto"/>
      <w:ind w:firstLine="482"/>
      <w:textAlignment w:val="baseline"/>
    </w:pPr>
    <w:rPr>
      <w:kern w:val="0"/>
      <w:sz w:val="24"/>
      <w:szCs w:val="20"/>
    </w:rPr>
  </w:style>
  <w:style w:type="paragraph" w:customStyle="1" w:styleId="372">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73">
    <w:name w:val="sw_one"/>
    <w:basedOn w:val="1"/>
    <w:qFormat/>
    <w:uiPriority w:val="0"/>
    <w:pPr>
      <w:widowControl/>
      <w:spacing w:before="100" w:beforeAutospacing="1" w:after="100" w:afterAutospacing="1"/>
      <w:ind w:firstLine="573"/>
      <w:jc w:val="left"/>
    </w:pPr>
    <w:rPr>
      <w:rFonts w:ascii="Arial Unicode MS" w:hAnsi="Arial Unicode MS" w:eastAsia="Arial Unicode MS"/>
      <w:color w:val="CE3702"/>
      <w:kern w:val="0"/>
      <w:sz w:val="24"/>
      <w:szCs w:val="28"/>
    </w:rPr>
  </w:style>
  <w:style w:type="paragraph" w:customStyle="1" w:styleId="374">
    <w:name w:val="五级无标题条"/>
    <w:basedOn w:val="1"/>
    <w:qFormat/>
    <w:uiPriority w:val="0"/>
    <w:rPr>
      <w:sz w:val="24"/>
      <w:szCs w:val="24"/>
    </w:rPr>
  </w:style>
  <w:style w:type="paragraph" w:customStyle="1" w:styleId="375">
    <w:name w:val="样式 正文缩进正文缩进 Char首行缩进两字s4文本条款 + 宋体"/>
    <w:basedOn w:val="9"/>
    <w:qFormat/>
    <w:uiPriority w:val="0"/>
    <w:pPr>
      <w:adjustRightInd w:val="0"/>
      <w:snapToGrid w:val="0"/>
      <w:spacing w:beforeLines="50" w:afterLines="50" w:line="360" w:lineRule="auto"/>
      <w:ind w:firstLine="0" w:firstLineChars="0"/>
    </w:pPr>
    <w:rPr>
      <w:rFonts w:ascii="宋体" w:hAnsi="宋体"/>
      <w:sz w:val="24"/>
      <w:szCs w:val="20"/>
    </w:rPr>
  </w:style>
  <w:style w:type="paragraph" w:customStyle="1" w:styleId="376">
    <w:name w:val="表"/>
    <w:basedOn w:val="1"/>
    <w:qFormat/>
    <w:uiPriority w:val="0"/>
    <w:pPr>
      <w:snapToGrid w:val="0"/>
      <w:jc w:val="center"/>
    </w:pPr>
    <w:rPr>
      <w:spacing w:val="2"/>
      <w:szCs w:val="21"/>
    </w:rPr>
  </w:style>
  <w:style w:type="paragraph" w:customStyle="1" w:styleId="377">
    <w:name w:val="style2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378">
    <w:name w:val="msonormal at_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79">
    <w:name w:val="xl29"/>
    <w:basedOn w:val="1"/>
    <w:qFormat/>
    <w:uiPriority w:val="0"/>
    <w:pPr>
      <w:widowControl/>
      <w:spacing w:before="100" w:beforeAutospacing="1" w:after="100" w:afterAutospacing="1"/>
      <w:jc w:val="center"/>
    </w:pPr>
    <w:rPr>
      <w:kern w:val="0"/>
      <w:sz w:val="24"/>
      <w:szCs w:val="24"/>
    </w:rPr>
  </w:style>
  <w:style w:type="paragraph" w:customStyle="1" w:styleId="380">
    <w:name w:val="前言"/>
    <w:basedOn w:val="1"/>
    <w:qFormat/>
    <w:uiPriority w:val="0"/>
    <w:pPr>
      <w:pageBreakBefore/>
      <w:autoSpaceDE w:val="0"/>
      <w:autoSpaceDN w:val="0"/>
      <w:adjustRightInd w:val="0"/>
      <w:spacing w:line="288" w:lineRule="auto"/>
      <w:ind w:firstLine="567"/>
      <w:jc w:val="center"/>
      <w:textAlignment w:val="baseline"/>
    </w:pPr>
    <w:rPr>
      <w:rFonts w:ascii="黑体" w:eastAsia="黑体"/>
      <w:kern w:val="0"/>
      <w:sz w:val="32"/>
      <w:szCs w:val="20"/>
    </w:rPr>
  </w:style>
  <w:style w:type="paragraph" w:customStyle="1" w:styleId="381">
    <w:name w:val="样式 正文缩进正文缩进 Char表格标题标题4正文不缩进s4正文2首行缩进两字正文缩进1 + 首行缩进:  2 ..."/>
    <w:basedOn w:val="9"/>
    <w:qFormat/>
    <w:uiPriority w:val="0"/>
    <w:pPr>
      <w:spacing w:line="360" w:lineRule="auto"/>
      <w:ind w:firstLine="480"/>
    </w:pPr>
    <w:rPr>
      <w:rFonts w:ascii="宋体" w:hAnsi="宋体"/>
      <w:sz w:val="24"/>
      <w:szCs w:val="20"/>
    </w:rPr>
  </w:style>
  <w:style w:type="paragraph" w:customStyle="1" w:styleId="382">
    <w:name w:val="表格(小)"/>
    <w:basedOn w:val="115"/>
    <w:qFormat/>
    <w:uiPriority w:val="0"/>
    <w:pPr>
      <w:adjustRightInd/>
      <w:snapToGrid w:val="0"/>
      <w:spacing w:after="0"/>
      <w:ind w:left="-140" w:leftChars="-50" w:right="-140" w:rightChars="-50"/>
      <w:jc w:val="center"/>
      <w:textAlignment w:val="auto"/>
    </w:pPr>
    <w:rPr>
      <w:rFonts w:ascii="仿宋_GB2312" w:hAnsi="仿宋_GB2312" w:eastAsia="仿宋_GB2312"/>
      <w:sz w:val="15"/>
      <w:szCs w:val="30"/>
    </w:rPr>
  </w:style>
  <w:style w:type="paragraph" w:customStyle="1" w:styleId="383">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384">
    <w:name w:val="表格样式1"/>
    <w:basedOn w:val="1"/>
    <w:qFormat/>
    <w:uiPriority w:val="0"/>
    <w:pPr>
      <w:spacing w:line="360" w:lineRule="exact"/>
      <w:jc w:val="center"/>
    </w:pPr>
    <w:rPr>
      <w:rFonts w:eastAsia="仿宋_GB2312"/>
      <w:color w:val="000080"/>
      <w:szCs w:val="21"/>
    </w:rPr>
  </w:style>
  <w:style w:type="paragraph" w:customStyle="1" w:styleId="385">
    <w:name w:val="xl50"/>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386">
    <w:name w:val="样式 黑体 小四 加粗 行距: 固定值 20 磅1"/>
    <w:basedOn w:val="1"/>
    <w:qFormat/>
    <w:uiPriority w:val="0"/>
    <w:pPr>
      <w:spacing w:line="400" w:lineRule="exact"/>
    </w:pPr>
    <w:rPr>
      <w:rFonts w:ascii="黑体" w:cs="宋体"/>
      <w:b/>
      <w:bCs/>
      <w:sz w:val="24"/>
      <w:szCs w:val="20"/>
    </w:rPr>
  </w:style>
  <w:style w:type="paragraph" w:customStyle="1" w:styleId="387">
    <w:name w:val="xl41"/>
    <w:basedOn w:val="1"/>
    <w:qFormat/>
    <w:uiPriority w:val="0"/>
    <w:pPr>
      <w:widowControl/>
      <w:spacing w:before="100" w:beforeAutospacing="1" w:after="100" w:afterAutospacing="1"/>
      <w:jc w:val="center"/>
    </w:pPr>
    <w:rPr>
      <w:color w:val="FF0000"/>
      <w:kern w:val="0"/>
      <w:sz w:val="24"/>
      <w:szCs w:val="24"/>
    </w:rPr>
  </w:style>
  <w:style w:type="paragraph" w:customStyle="1" w:styleId="388">
    <w:name w:val="xl54"/>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b/>
      <w:kern w:val="0"/>
      <w:sz w:val="36"/>
      <w:szCs w:val="20"/>
    </w:rPr>
  </w:style>
  <w:style w:type="paragraph" w:customStyle="1" w:styleId="389">
    <w:name w:val="BIG BOLD"/>
    <w:basedOn w:val="1"/>
    <w:qFormat/>
    <w:uiPriority w:val="0"/>
    <w:pPr>
      <w:tabs>
        <w:tab w:val="left" w:leader="underscore" w:pos="1134"/>
      </w:tabs>
    </w:pPr>
    <w:rPr>
      <w:sz w:val="24"/>
      <w:szCs w:val="20"/>
    </w:rPr>
  </w:style>
  <w:style w:type="paragraph" w:customStyle="1" w:styleId="390">
    <w:name w:val="CM104"/>
    <w:basedOn w:val="106"/>
    <w:next w:val="106"/>
    <w:qFormat/>
    <w:uiPriority w:val="0"/>
    <w:pPr>
      <w:spacing w:after="543"/>
    </w:pPr>
    <w:rPr>
      <w:rFonts w:cs="Times New Roman"/>
      <w:color w:val="auto"/>
    </w:rPr>
  </w:style>
  <w:style w:type="paragraph" w:customStyle="1" w:styleId="391">
    <w:name w:val="正文11"/>
    <w:basedOn w:val="1"/>
    <w:qFormat/>
    <w:uiPriority w:val="0"/>
    <w:pPr>
      <w:spacing w:afterLines="50" w:line="460" w:lineRule="exact"/>
      <w:ind w:firstLine="200" w:firstLineChars="200"/>
    </w:pPr>
    <w:rPr>
      <w:sz w:val="24"/>
      <w:szCs w:val="24"/>
    </w:rPr>
  </w:style>
  <w:style w:type="paragraph" w:customStyle="1" w:styleId="392">
    <w:name w:val="xl58"/>
    <w:basedOn w:val="1"/>
    <w:qFormat/>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393">
    <w:name w:val="xl40"/>
    <w:basedOn w:val="1"/>
    <w:qFormat/>
    <w:uiPriority w:val="0"/>
    <w:pPr>
      <w:widowControl/>
      <w:spacing w:before="100" w:beforeAutospacing="1" w:after="100" w:afterAutospacing="1"/>
      <w:jc w:val="center"/>
    </w:pPr>
    <w:rPr>
      <w:color w:val="FF0000"/>
      <w:kern w:val="0"/>
      <w:sz w:val="24"/>
      <w:szCs w:val="24"/>
    </w:rPr>
  </w:style>
  <w:style w:type="paragraph" w:customStyle="1" w:styleId="394">
    <w:name w:val="样式 四号 黑色 行距: 1.5 倍行距 首行缩进:  2 字符"/>
    <w:basedOn w:val="1"/>
    <w:qFormat/>
    <w:uiPriority w:val="0"/>
    <w:pPr>
      <w:spacing w:line="360" w:lineRule="auto"/>
      <w:ind w:firstLine="560" w:firstLineChars="200"/>
    </w:pPr>
    <w:rPr>
      <w:rFonts w:ascii="宋体" w:hAnsi="宋体" w:eastAsia="仿宋_GB2312" w:cs="宋体"/>
      <w:color w:val="000000"/>
      <w:sz w:val="28"/>
      <w:szCs w:val="20"/>
    </w:rPr>
  </w:style>
  <w:style w:type="paragraph" w:customStyle="1" w:styleId="395">
    <w:name w:val="表内字"/>
    <w:basedOn w:val="18"/>
    <w:next w:val="1"/>
    <w:link w:val="978"/>
    <w:qFormat/>
    <w:uiPriority w:val="0"/>
    <w:pPr>
      <w:widowControl/>
      <w:overflowPunct w:val="0"/>
      <w:autoSpaceDE w:val="0"/>
      <w:autoSpaceDN w:val="0"/>
      <w:adjustRightInd w:val="0"/>
      <w:spacing w:before="120" w:after="0"/>
      <w:jc w:val="left"/>
      <w:textAlignment w:val="baseline"/>
    </w:pPr>
    <w:rPr>
      <w:rFonts w:ascii="Arial" w:hAnsi="Arial"/>
      <w:spacing w:val="8"/>
      <w:kern w:val="0"/>
      <w:sz w:val="24"/>
      <w:szCs w:val="20"/>
    </w:rPr>
  </w:style>
  <w:style w:type="paragraph" w:customStyle="1" w:styleId="396">
    <w:name w:val="List Paragraph"/>
    <w:basedOn w:val="1"/>
    <w:qFormat/>
    <w:uiPriority w:val="0"/>
    <w:pPr>
      <w:ind w:firstLine="420" w:firstLineChars="200"/>
    </w:pPr>
    <w:rPr>
      <w:sz w:val="24"/>
      <w:szCs w:val="20"/>
    </w:rPr>
  </w:style>
  <w:style w:type="paragraph" w:customStyle="1" w:styleId="397">
    <w:name w:val="样式 标题 2标题 21标题 121 + Times New Roman 小三 非加粗 黑色 段前: 8 磅 段..."/>
    <w:basedOn w:val="4"/>
    <w:qFormat/>
    <w:uiPriority w:val="0"/>
    <w:pPr>
      <w:tabs>
        <w:tab w:val="left" w:pos="360"/>
      </w:tabs>
      <w:spacing w:before="160" w:after="160" w:line="240" w:lineRule="auto"/>
    </w:pPr>
    <w:rPr>
      <w:rFonts w:eastAsia="黑体"/>
      <w:bCs w:val="0"/>
      <w:color w:val="000000"/>
    </w:rPr>
  </w:style>
  <w:style w:type="paragraph" w:customStyle="1" w:styleId="398">
    <w:name w:val="正文图标题"/>
    <w:next w:val="197"/>
    <w:qFormat/>
    <w:uiPriority w:val="0"/>
    <w:pPr>
      <w:tabs>
        <w:tab w:val="left" w:pos="360"/>
      </w:tabs>
      <w:jc w:val="center"/>
    </w:pPr>
    <w:rPr>
      <w:rFonts w:ascii="黑体" w:hAnsi="Times New Roman" w:eastAsia="黑体" w:cs="Times New Roman"/>
      <w:sz w:val="21"/>
      <w:lang w:val="en-US" w:eastAsia="zh-CN" w:bidi="ar-SA"/>
    </w:rPr>
  </w:style>
  <w:style w:type="paragraph" w:customStyle="1" w:styleId="399">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400">
    <w:name w:val="xl56"/>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401">
    <w:name w:val="第三节"/>
    <w:basedOn w:val="1"/>
    <w:qFormat/>
    <w:uiPriority w:val="0"/>
    <w:pPr>
      <w:spacing w:beforeLines="100" w:line="360" w:lineRule="auto"/>
      <w:jc w:val="left"/>
    </w:pPr>
    <w:rPr>
      <w:rFonts w:ascii="黑体" w:eastAsia="黑体"/>
      <w:b/>
      <w:bCs/>
      <w:sz w:val="32"/>
      <w:szCs w:val="24"/>
    </w:rPr>
  </w:style>
  <w:style w:type="paragraph" w:customStyle="1" w:styleId="402">
    <w:name w:val="附录二级条标题"/>
    <w:basedOn w:val="403"/>
    <w:next w:val="197"/>
    <w:qFormat/>
    <w:uiPriority w:val="0"/>
    <w:pPr>
      <w:tabs>
        <w:tab w:val="left" w:pos="360"/>
        <w:tab w:val="left" w:pos="828"/>
      </w:tabs>
      <w:ind w:left="360" w:hanging="360"/>
      <w:outlineLvl w:val="3"/>
    </w:pPr>
  </w:style>
  <w:style w:type="paragraph" w:customStyle="1" w:styleId="403">
    <w:name w:val="附录一级条标题"/>
    <w:basedOn w:val="196"/>
    <w:next w:val="197"/>
    <w:qFormat/>
    <w:uiPriority w:val="0"/>
    <w:pPr>
      <w:tabs>
        <w:tab w:val="left" w:pos="828"/>
      </w:tabs>
      <w:autoSpaceDN w:val="0"/>
      <w:spacing w:before="0" w:after="0"/>
      <w:ind w:left="828" w:hanging="240"/>
      <w:outlineLvl w:val="2"/>
    </w:pPr>
  </w:style>
  <w:style w:type="paragraph" w:customStyle="1" w:styleId="404">
    <w:name w:val="Char Char Char Char Char Char1 Char"/>
    <w:basedOn w:val="1"/>
    <w:qFormat/>
    <w:uiPriority w:val="0"/>
    <w:pPr>
      <w:snapToGrid w:val="0"/>
      <w:spacing w:line="360" w:lineRule="auto"/>
      <w:ind w:firstLine="200" w:firstLineChars="200"/>
    </w:pPr>
    <w:rPr>
      <w:rFonts w:ascii="宋体"/>
      <w:b/>
      <w:szCs w:val="24"/>
    </w:rPr>
  </w:style>
  <w:style w:type="paragraph" w:customStyle="1" w:styleId="405">
    <w:name w:val="标准-正文"/>
    <w:qFormat/>
    <w:uiPriority w:val="0"/>
    <w:pPr>
      <w:widowControl w:val="0"/>
      <w:adjustRightInd w:val="0"/>
      <w:snapToGrid w:val="0"/>
      <w:spacing w:line="520" w:lineRule="exact"/>
      <w:jc w:val="center"/>
    </w:pPr>
    <w:rPr>
      <w:rFonts w:ascii="宋体" w:hAnsi="宋体" w:eastAsia="宋体" w:cs="Times New Roman"/>
      <w:sz w:val="24"/>
      <w:lang w:val="en-US" w:eastAsia="zh-CN" w:bidi="ar-SA"/>
    </w:rPr>
  </w:style>
  <w:style w:type="paragraph" w:customStyle="1" w:styleId="406">
    <w:name w:val="Char Char Char Char Char Char1 Char11"/>
    <w:basedOn w:val="1"/>
    <w:qFormat/>
    <w:uiPriority w:val="0"/>
    <w:pPr>
      <w:snapToGrid w:val="0"/>
      <w:spacing w:line="360" w:lineRule="auto"/>
      <w:ind w:firstLine="200" w:firstLineChars="200"/>
    </w:pPr>
    <w:rPr>
      <w:rFonts w:ascii="宋体"/>
      <w:b/>
      <w:szCs w:val="24"/>
    </w:rPr>
  </w:style>
  <w:style w:type="paragraph" w:customStyle="1" w:styleId="407">
    <w:name w:val="样式 黑体 小四 加粗 行距: 固定值 20 磅2"/>
    <w:basedOn w:val="1"/>
    <w:qFormat/>
    <w:uiPriority w:val="0"/>
    <w:pPr>
      <w:spacing w:line="400" w:lineRule="exact"/>
    </w:pPr>
    <w:rPr>
      <w:rFonts w:ascii="黑体" w:eastAsia="黑体" w:cs="宋体"/>
      <w:b/>
      <w:bCs/>
      <w:sz w:val="28"/>
      <w:szCs w:val="20"/>
    </w:rPr>
  </w:style>
  <w:style w:type="paragraph" w:customStyle="1" w:styleId="408">
    <w:name w:val="表格 23"/>
    <w:basedOn w:val="1"/>
    <w:qFormat/>
    <w:uiPriority w:val="0"/>
    <w:pPr>
      <w:autoSpaceDE w:val="0"/>
      <w:autoSpaceDN w:val="0"/>
      <w:adjustRightInd w:val="0"/>
      <w:jc w:val="center"/>
    </w:pPr>
    <w:rPr>
      <w:rFonts w:eastAsia="仿宋体"/>
      <w:kern w:val="0"/>
      <w:szCs w:val="20"/>
    </w:rPr>
  </w:style>
  <w:style w:type="paragraph" w:customStyle="1" w:styleId="409">
    <w:name w:val="font6"/>
    <w:basedOn w:val="1"/>
    <w:qFormat/>
    <w:uiPriority w:val="0"/>
    <w:pPr>
      <w:widowControl/>
      <w:spacing w:before="100" w:beforeAutospacing="1" w:after="100" w:afterAutospacing="1" w:line="360" w:lineRule="auto"/>
      <w:ind w:firstLine="465"/>
      <w:jc w:val="left"/>
    </w:pPr>
    <w:rPr>
      <w:rFonts w:hint="eastAsia" w:ascii="宋体" w:hAnsi="宋体"/>
      <w:kern w:val="0"/>
      <w:sz w:val="28"/>
      <w:szCs w:val="20"/>
    </w:rPr>
  </w:style>
  <w:style w:type="paragraph" w:customStyle="1" w:styleId="410">
    <w:name w:val="封面正文"/>
    <w:qFormat/>
    <w:uiPriority w:val="0"/>
    <w:pPr>
      <w:jc w:val="both"/>
    </w:pPr>
    <w:rPr>
      <w:rFonts w:ascii="Times New Roman" w:hAnsi="Times New Roman" w:eastAsia="宋体" w:cs="Times New Roman"/>
      <w:lang w:val="en-US" w:eastAsia="zh-CN" w:bidi="ar-SA"/>
    </w:rPr>
  </w:style>
  <w:style w:type="paragraph" w:customStyle="1" w:styleId="411">
    <w:name w:val="表题 1"/>
    <w:qFormat/>
    <w:uiPriority w:val="0"/>
    <w:pPr>
      <w:widowControl w:val="0"/>
      <w:adjustRightInd w:val="0"/>
      <w:spacing w:before="120" w:after="120"/>
      <w:jc w:val="center"/>
      <w:textAlignment w:val="baseline"/>
    </w:pPr>
    <w:rPr>
      <w:rFonts w:ascii="Times New Roman" w:hAnsi="Times New Roman" w:eastAsia="宋体" w:cs="Times New Roman"/>
      <w:sz w:val="30"/>
      <w:lang w:val="en-US" w:eastAsia="zh-CN" w:bidi="ar-SA"/>
    </w:rPr>
  </w:style>
  <w:style w:type="paragraph" w:customStyle="1" w:styleId="412">
    <w:name w:val="xl48"/>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413">
    <w:name w:val="Char Char Char Char Char Char2"/>
    <w:basedOn w:val="1"/>
    <w:qFormat/>
    <w:uiPriority w:val="0"/>
    <w:rPr>
      <w:szCs w:val="21"/>
    </w:rPr>
  </w:style>
  <w:style w:type="paragraph" w:customStyle="1" w:styleId="414">
    <w:name w:val="No Spacing"/>
    <w:qFormat/>
    <w:uiPriority w:val="0"/>
    <w:pPr>
      <w:widowControl w:val="0"/>
      <w:ind w:firstLine="465"/>
      <w:jc w:val="both"/>
    </w:pPr>
    <w:rPr>
      <w:rFonts w:ascii="Times New Roman" w:hAnsi="Times New Roman" w:eastAsia="宋体" w:cs="Times New Roman"/>
      <w:kern w:val="2"/>
      <w:sz w:val="24"/>
      <w:lang w:val="en-US" w:eastAsia="zh-CN" w:bidi="ar-SA"/>
    </w:rPr>
  </w:style>
  <w:style w:type="paragraph" w:customStyle="1" w:styleId="415">
    <w:name w:val="日期1"/>
    <w:basedOn w:val="1"/>
    <w:next w:val="1"/>
    <w:qFormat/>
    <w:uiPriority w:val="0"/>
    <w:pPr>
      <w:autoSpaceDE w:val="0"/>
      <w:autoSpaceDN w:val="0"/>
      <w:adjustRightInd w:val="0"/>
      <w:textAlignment w:val="baseline"/>
    </w:pPr>
    <w:rPr>
      <w:spacing w:val="5"/>
      <w:kern w:val="0"/>
      <w:sz w:val="24"/>
      <w:szCs w:val="20"/>
    </w:rPr>
  </w:style>
  <w:style w:type="paragraph" w:customStyle="1" w:styleId="416">
    <w:name w:val="条目"/>
    <w:basedOn w:val="1"/>
    <w:qFormat/>
    <w:uiPriority w:val="0"/>
    <w:pPr>
      <w:adjustRightInd w:val="0"/>
      <w:spacing w:before="100" w:beforeAutospacing="1" w:after="100" w:afterAutospacing="1" w:line="160" w:lineRule="atLeast"/>
      <w:ind w:left="400" w:leftChars="400"/>
      <w:textAlignment w:val="baseline"/>
    </w:pPr>
    <w:rPr>
      <w:color w:val="FF0000"/>
      <w:spacing w:val="12"/>
      <w:kern w:val="0"/>
      <w:sz w:val="24"/>
      <w:szCs w:val="18"/>
    </w:rPr>
  </w:style>
  <w:style w:type="paragraph" w:customStyle="1" w:styleId="417">
    <w:name w:val="样式 标题 2标题2SeHead wsa2H21标题 1.1Chapter TitleChapter节标题 1..."/>
    <w:basedOn w:val="4"/>
    <w:qFormat/>
    <w:uiPriority w:val="0"/>
    <w:pPr>
      <w:tabs>
        <w:tab w:val="left" w:pos="720"/>
        <w:tab w:val="left" w:pos="1710"/>
      </w:tabs>
      <w:ind w:left="1710" w:hanging="720"/>
      <w:jc w:val="left"/>
    </w:pPr>
    <w:rPr>
      <w:rFonts w:cs="宋体"/>
      <w:kern w:val="0"/>
      <w:szCs w:val="30"/>
    </w:rPr>
  </w:style>
  <w:style w:type="paragraph" w:customStyle="1" w:styleId="418">
    <w:name w:val="_Style 69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19">
    <w:name w:val="小五"/>
    <w:basedOn w:val="1"/>
    <w:qFormat/>
    <w:uiPriority w:val="0"/>
    <w:pPr>
      <w:jc w:val="center"/>
    </w:pPr>
    <w:rPr>
      <w:sz w:val="18"/>
      <w:szCs w:val="24"/>
    </w:rPr>
  </w:style>
  <w:style w:type="paragraph" w:customStyle="1" w:styleId="420">
    <w:name w:val="正文01"/>
    <w:basedOn w:val="1"/>
    <w:qFormat/>
    <w:uiPriority w:val="0"/>
    <w:pPr>
      <w:spacing w:before="60" w:line="460" w:lineRule="exact"/>
      <w:ind w:firstLine="200" w:firstLineChars="200"/>
    </w:pPr>
    <w:rPr>
      <w:sz w:val="24"/>
      <w:szCs w:val="24"/>
    </w:rPr>
  </w:style>
  <w:style w:type="paragraph" w:customStyle="1" w:styleId="421">
    <w:name w:val="样式 标题 3 + 宋体 四号 段前: 0 磅 段后: 0 磅 行距: 单倍行距"/>
    <w:basedOn w:val="5"/>
    <w:qFormat/>
    <w:uiPriority w:val="0"/>
    <w:pPr>
      <w:spacing w:line="240" w:lineRule="auto"/>
    </w:pPr>
    <w:rPr>
      <w:szCs w:val="28"/>
    </w:rPr>
  </w:style>
  <w:style w:type="paragraph" w:customStyle="1" w:styleId="422">
    <w:name w:val="Char5"/>
    <w:basedOn w:val="1"/>
    <w:qFormat/>
    <w:uiPriority w:val="0"/>
    <w:pPr>
      <w:tabs>
        <w:tab w:val="left" w:pos="420"/>
      </w:tabs>
      <w:adjustRightInd w:val="0"/>
      <w:spacing w:line="360" w:lineRule="auto"/>
    </w:pPr>
    <w:rPr>
      <w:kern w:val="0"/>
      <w:sz w:val="24"/>
      <w:szCs w:val="20"/>
    </w:rPr>
  </w:style>
  <w:style w:type="paragraph" w:customStyle="1" w:styleId="423">
    <w:name w:val="正缩1"/>
    <w:basedOn w:val="1"/>
    <w:qFormat/>
    <w:uiPriority w:val="0"/>
    <w:pPr>
      <w:snapToGrid w:val="0"/>
      <w:spacing w:line="500" w:lineRule="exact"/>
      <w:ind w:firstLine="567"/>
    </w:pPr>
    <w:rPr>
      <w:rFonts w:eastAsia="仿宋_GB2312"/>
      <w:snapToGrid w:val="0"/>
      <w:color w:val="000000"/>
      <w:kern w:val="0"/>
      <w:sz w:val="28"/>
      <w:szCs w:val="20"/>
    </w:rPr>
  </w:style>
  <w:style w:type="paragraph" w:customStyle="1" w:styleId="424">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25">
    <w:name w:val="正文文字缩进 2"/>
    <w:basedOn w:val="1"/>
    <w:qFormat/>
    <w:uiPriority w:val="0"/>
    <w:pPr>
      <w:spacing w:line="360" w:lineRule="auto"/>
      <w:ind w:firstLine="425"/>
    </w:pPr>
    <w:rPr>
      <w:rFonts w:eastAsia="楷体_GB2312"/>
      <w:color w:val="000000"/>
      <w:sz w:val="24"/>
      <w:szCs w:val="24"/>
    </w:rPr>
  </w:style>
  <w:style w:type="paragraph" w:customStyle="1" w:styleId="426">
    <w:name w:val="Char Char Char Char Char Char Char Char Char Char Char Char Char Char Char Char"/>
    <w:basedOn w:val="1"/>
    <w:qFormat/>
    <w:uiPriority w:val="0"/>
    <w:rPr>
      <w:szCs w:val="24"/>
    </w:rPr>
  </w:style>
  <w:style w:type="paragraph" w:customStyle="1" w:styleId="427">
    <w:name w:val="表列"/>
    <w:basedOn w:val="1"/>
    <w:qFormat/>
    <w:uiPriority w:val="0"/>
    <w:pPr>
      <w:adjustRightInd w:val="0"/>
      <w:spacing w:line="240" w:lineRule="atLeast"/>
      <w:textAlignment w:val="baseline"/>
    </w:pPr>
    <w:rPr>
      <w:sz w:val="24"/>
      <w:szCs w:val="20"/>
    </w:rPr>
  </w:style>
  <w:style w:type="paragraph" w:customStyle="1" w:styleId="428">
    <w:name w:val="p0"/>
    <w:basedOn w:val="1"/>
    <w:qFormat/>
    <w:uiPriority w:val="0"/>
    <w:pPr>
      <w:widowControl/>
    </w:pPr>
    <w:rPr>
      <w:kern w:val="0"/>
      <w:szCs w:val="21"/>
    </w:rPr>
  </w:style>
  <w:style w:type="paragraph" w:customStyle="1" w:styleId="429">
    <w:name w:val="表1表2"/>
    <w:basedOn w:val="1"/>
    <w:qFormat/>
    <w:uiPriority w:val="0"/>
    <w:pPr>
      <w:autoSpaceDE w:val="0"/>
      <w:autoSpaceDN w:val="0"/>
      <w:adjustRightInd w:val="0"/>
      <w:spacing w:line="360" w:lineRule="auto"/>
      <w:ind w:firstLine="200" w:firstLineChars="200"/>
      <w:jc w:val="center"/>
      <w:textAlignment w:val="center"/>
    </w:pPr>
    <w:rPr>
      <w:rFonts w:eastAsia="黑体"/>
      <w:kern w:val="0"/>
      <w:sz w:val="24"/>
      <w:szCs w:val="20"/>
    </w:rPr>
  </w:style>
  <w:style w:type="paragraph" w:customStyle="1" w:styleId="430">
    <w:name w:val="样式 标题 4标题 14 + 加粗 无下划线 自动设置 段前: 3 磅 段后: 10 磅"/>
    <w:basedOn w:val="6"/>
    <w:qFormat/>
    <w:uiPriority w:val="0"/>
    <w:pPr>
      <w:tabs>
        <w:tab w:val="left" w:pos="2250"/>
        <w:tab w:val="clear" w:pos="1080"/>
      </w:tabs>
      <w:adjustRightInd w:val="0"/>
      <w:snapToGrid w:val="0"/>
      <w:spacing w:before="60" w:after="200" w:line="240" w:lineRule="auto"/>
      <w:ind w:left="1703"/>
    </w:pPr>
    <w:rPr>
      <w:szCs w:val="20"/>
    </w:rPr>
  </w:style>
  <w:style w:type="paragraph" w:customStyle="1" w:styleId="431">
    <w:name w:val="文档结构图1"/>
    <w:basedOn w:val="1"/>
    <w:qFormat/>
    <w:uiPriority w:val="0"/>
    <w:pPr>
      <w:shd w:val="clear" w:color="auto" w:fill="000080"/>
    </w:pPr>
    <w:rPr>
      <w:szCs w:val="24"/>
      <w:shd w:val="clear" w:color="auto" w:fill="000080"/>
    </w:rPr>
  </w:style>
  <w:style w:type="paragraph" w:customStyle="1" w:styleId="432">
    <w:name w:val="正文王"/>
    <w:basedOn w:val="52"/>
    <w:qFormat/>
    <w:uiPriority w:val="0"/>
    <w:pPr>
      <w:spacing w:line="440" w:lineRule="exact"/>
    </w:pPr>
    <w:rPr>
      <w:rFonts w:ascii="Arial" w:hAnsi="Arial"/>
      <w:snapToGrid w:val="0"/>
      <w:kern w:val="0"/>
    </w:rPr>
  </w:style>
  <w:style w:type="paragraph" w:customStyle="1" w:styleId="433">
    <w:name w:val="Char Char Char Char Char Char Char21"/>
    <w:basedOn w:val="1"/>
    <w:qFormat/>
    <w:uiPriority w:val="0"/>
    <w:pPr>
      <w:adjustRightInd w:val="0"/>
      <w:spacing w:line="360" w:lineRule="auto"/>
    </w:pPr>
    <w:rPr>
      <w:kern w:val="0"/>
      <w:sz w:val="24"/>
      <w:szCs w:val="20"/>
    </w:rPr>
  </w:style>
  <w:style w:type="paragraph" w:customStyle="1" w:styleId="434">
    <w:name w:val="样式 标题 4标题 14 + 加粗 无下划线 自动设置 段前: 3 磅 段后: 10 磅2"/>
    <w:basedOn w:val="6"/>
    <w:qFormat/>
    <w:uiPriority w:val="0"/>
    <w:pPr>
      <w:tabs>
        <w:tab w:val="left" w:pos="864"/>
        <w:tab w:val="left" w:pos="2250"/>
        <w:tab w:val="clear" w:pos="1080"/>
      </w:tabs>
      <w:adjustRightInd w:val="0"/>
      <w:snapToGrid w:val="0"/>
      <w:spacing w:before="60" w:after="200" w:line="240" w:lineRule="auto"/>
      <w:ind w:left="2250" w:hanging="420"/>
    </w:pPr>
    <w:rPr>
      <w:szCs w:val="20"/>
    </w:rPr>
  </w:style>
  <w:style w:type="paragraph" w:customStyle="1" w:styleId="435">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436">
    <w:name w:val="xl49"/>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437">
    <w:name w:val="钢铁表"/>
    <w:basedOn w:val="1"/>
    <w:qFormat/>
    <w:uiPriority w:val="0"/>
    <w:pPr>
      <w:adjustRightInd w:val="0"/>
      <w:snapToGrid w:val="0"/>
      <w:spacing w:line="324" w:lineRule="auto"/>
      <w:ind w:firstLine="200" w:firstLineChars="200"/>
    </w:pPr>
    <w:rPr>
      <w:rFonts w:ascii="宋体" w:hAnsi="宋体"/>
      <w:snapToGrid w:val="0"/>
      <w:sz w:val="24"/>
      <w:szCs w:val="24"/>
    </w:rPr>
  </w:style>
  <w:style w:type="paragraph" w:customStyle="1" w:styleId="438">
    <w:name w:val="xl79"/>
    <w:basedOn w:val="1"/>
    <w:qFormat/>
    <w:uiPriority w:val="0"/>
    <w:pPr>
      <w:widowControl/>
      <w:spacing w:before="100" w:beforeAutospacing="1" w:after="100" w:afterAutospacing="1"/>
      <w:jc w:val="center"/>
    </w:pPr>
    <w:rPr>
      <w:rFonts w:ascii="Arial" w:hAnsi="Arial" w:cs="Arial"/>
      <w:kern w:val="0"/>
      <w:sz w:val="24"/>
      <w:szCs w:val="24"/>
    </w:rPr>
  </w:style>
  <w:style w:type="paragraph" w:customStyle="1" w:styleId="439">
    <w:name w:val="样式 楷体_GB2312 小四 行距: 1.5 倍行距 首行缩进:  2 字符"/>
    <w:basedOn w:val="6"/>
    <w:qFormat/>
    <w:uiPriority w:val="0"/>
    <w:pPr>
      <w:spacing w:before="120"/>
      <w:ind w:firstLine="480" w:firstLineChars="200"/>
    </w:pPr>
    <w:rPr>
      <w:rFonts w:ascii="楷体_GB2312" w:eastAsia="楷体_GB2312" w:cs="宋体"/>
      <w:bCs w:val="0"/>
      <w:szCs w:val="20"/>
    </w:rPr>
  </w:style>
  <w:style w:type="paragraph" w:customStyle="1" w:styleId="440">
    <w:name w:val="Char Char Char1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41">
    <w:name w:val="目录1"/>
    <w:basedOn w:val="67"/>
    <w:qFormat/>
    <w:uiPriority w:val="0"/>
    <w:pPr>
      <w:spacing w:before="0" w:line="540" w:lineRule="exact"/>
      <w:ind w:firstLine="200" w:firstLineChars="200"/>
      <w:jc w:val="both"/>
    </w:pPr>
    <w:rPr>
      <w:b w:val="0"/>
      <w:bCs w:val="0"/>
      <w:caps/>
      <w:color w:val="000000"/>
      <w:szCs w:val="28"/>
    </w:rPr>
  </w:style>
  <w:style w:type="paragraph" w:customStyle="1" w:styleId="442">
    <w:name w:val="样式 样式 标题 4标题 14 + 自动设置 + 无下划线"/>
    <w:basedOn w:val="204"/>
    <w:qFormat/>
    <w:uiPriority w:val="0"/>
    <w:pPr>
      <w:tabs>
        <w:tab w:val="left" w:pos="425"/>
        <w:tab w:val="left" w:pos="2250"/>
        <w:tab w:val="clear" w:pos="1080"/>
      </w:tabs>
      <w:ind w:left="2250" w:hanging="420"/>
    </w:pPr>
    <w:rPr>
      <w:u w:val="none"/>
    </w:rPr>
  </w:style>
  <w:style w:type="paragraph" w:customStyle="1" w:styleId="443">
    <w:name w:val="表前文字"/>
    <w:basedOn w:val="1"/>
    <w:qFormat/>
    <w:uiPriority w:val="0"/>
    <w:pPr>
      <w:spacing w:line="360" w:lineRule="auto"/>
      <w:jc w:val="center"/>
    </w:pPr>
    <w:rPr>
      <w:rFonts w:ascii="宋体"/>
      <w:b/>
      <w:sz w:val="24"/>
      <w:szCs w:val="21"/>
    </w:rPr>
  </w:style>
  <w:style w:type="paragraph" w:customStyle="1" w:styleId="444">
    <w:name w:val="填表内容"/>
    <w:basedOn w:val="1"/>
    <w:qFormat/>
    <w:uiPriority w:val="0"/>
    <w:pPr>
      <w:adjustRightInd w:val="0"/>
      <w:spacing w:line="480" w:lineRule="exact"/>
      <w:ind w:firstLine="560" w:firstLineChars="200"/>
      <w:jc w:val="left"/>
      <w:textAlignment w:val="baseline"/>
    </w:pPr>
    <w:rPr>
      <w:rFonts w:ascii="楷体_GB2312" w:eastAsia="楷体_GB2312"/>
      <w:sz w:val="28"/>
      <w:szCs w:val="20"/>
    </w:rPr>
  </w:style>
  <w:style w:type="paragraph" w:customStyle="1" w:styleId="445">
    <w:name w:val="字元 字元 字元 字元11"/>
    <w:basedOn w:val="1"/>
    <w:qFormat/>
    <w:uiPriority w:val="0"/>
    <w:rPr>
      <w:szCs w:val="24"/>
    </w:rPr>
  </w:style>
  <w:style w:type="paragraph" w:customStyle="1" w:styleId="446">
    <w:name w:val="样式 样式 首行缩进:  2 字符 + 首行缩进:  2 字符"/>
    <w:basedOn w:val="1"/>
    <w:qFormat/>
    <w:uiPriority w:val="0"/>
    <w:pPr>
      <w:snapToGrid w:val="0"/>
      <w:spacing w:line="360" w:lineRule="auto"/>
      <w:ind w:firstLine="502" w:firstLineChars="200"/>
    </w:pPr>
    <w:rPr>
      <w:rFonts w:cs="宋体"/>
      <w:sz w:val="24"/>
      <w:szCs w:val="20"/>
    </w:rPr>
  </w:style>
  <w:style w:type="paragraph" w:customStyle="1" w:styleId="447">
    <w:name w:val="Char Char Char Char21"/>
    <w:basedOn w:val="1"/>
    <w:qFormat/>
    <w:uiPriority w:val="0"/>
    <w:pPr>
      <w:snapToGrid w:val="0"/>
      <w:spacing w:line="360" w:lineRule="auto"/>
      <w:ind w:firstLine="200" w:firstLineChars="200"/>
    </w:pPr>
    <w:rPr>
      <w:rFonts w:ascii="宋体"/>
      <w:b/>
      <w:szCs w:val="24"/>
    </w:rPr>
  </w:style>
  <w:style w:type="paragraph" w:customStyle="1" w:styleId="448">
    <w:name w:val="xl46"/>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b/>
      <w:kern w:val="0"/>
      <w:sz w:val="36"/>
      <w:szCs w:val="20"/>
    </w:rPr>
  </w:style>
  <w:style w:type="paragraph" w:customStyle="1" w:styleId="449">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450">
    <w:name w:val="样式 标题 4"/>
    <w:basedOn w:val="6"/>
    <w:next w:val="1"/>
    <w:qFormat/>
    <w:uiPriority w:val="0"/>
    <w:pPr>
      <w:spacing w:before="120"/>
      <w:jc w:val="left"/>
    </w:pPr>
    <w:rPr>
      <w:rFonts w:cs="宋体"/>
    </w:rPr>
  </w:style>
  <w:style w:type="paragraph" w:customStyle="1" w:styleId="451">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52">
    <w:name w:val="样式 样式 标题 3标题 13标题 3 Char1 Char Char Char标题 31ReHead 3 WSAh3B... ..."/>
    <w:basedOn w:val="312"/>
    <w:qFormat/>
    <w:uiPriority w:val="0"/>
    <w:pPr>
      <w:spacing w:before="0" w:line="360" w:lineRule="auto"/>
    </w:pPr>
  </w:style>
  <w:style w:type="paragraph" w:customStyle="1" w:styleId="453">
    <w:name w:val="封面1"/>
    <w:basedOn w:val="2"/>
    <w:qFormat/>
    <w:uiPriority w:val="0"/>
    <w:pPr>
      <w:autoSpaceDE w:val="0"/>
      <w:autoSpaceDN w:val="0"/>
      <w:adjustRightInd w:val="0"/>
      <w:spacing w:before="0" w:line="420" w:lineRule="auto"/>
      <w:ind w:firstLine="288"/>
      <w:textAlignment w:val="baseline"/>
      <w:outlineLvl w:val="9"/>
    </w:pPr>
    <w:rPr>
      <w:rFonts w:ascii="楷体_GB2312" w:hAnsi="Impact" w:eastAsia="楷体_GB2312"/>
      <w:bCs w:val="0"/>
      <w:w w:val="150"/>
      <w:sz w:val="48"/>
      <w:szCs w:val="24"/>
    </w:rPr>
  </w:style>
  <w:style w:type="paragraph" w:customStyle="1" w:styleId="454">
    <w:name w:val="表体"/>
    <w:basedOn w:val="1"/>
    <w:qFormat/>
    <w:uiPriority w:val="0"/>
    <w:pPr>
      <w:jc w:val="center"/>
    </w:pPr>
    <w:rPr>
      <w:sz w:val="24"/>
      <w:szCs w:val="24"/>
    </w:rPr>
  </w:style>
  <w:style w:type="paragraph" w:customStyle="1" w:styleId="455">
    <w:name w:val="6"/>
    <w:basedOn w:val="1"/>
    <w:next w:val="40"/>
    <w:qFormat/>
    <w:uiPriority w:val="0"/>
    <w:pPr>
      <w:spacing w:line="300" w:lineRule="auto"/>
      <w:ind w:firstLine="480" w:firstLineChars="200"/>
    </w:pPr>
    <w:rPr>
      <w:sz w:val="24"/>
      <w:szCs w:val="24"/>
    </w:rPr>
  </w:style>
  <w:style w:type="paragraph" w:customStyle="1" w:styleId="456">
    <w:name w:val="Plain Text1"/>
    <w:basedOn w:val="1"/>
    <w:qFormat/>
    <w:uiPriority w:val="0"/>
    <w:pPr>
      <w:adjustRightInd w:val="0"/>
      <w:spacing w:line="360" w:lineRule="auto"/>
      <w:ind w:firstLine="465"/>
      <w:textAlignment w:val="baseline"/>
    </w:pPr>
    <w:rPr>
      <w:rFonts w:ascii="宋体" w:hAnsi="Courier New"/>
      <w:sz w:val="24"/>
      <w:szCs w:val="20"/>
    </w:rPr>
  </w:style>
  <w:style w:type="paragraph" w:customStyle="1" w:styleId="457">
    <w:name w:val="表头文字"/>
    <w:basedOn w:val="28"/>
    <w:qFormat/>
    <w:uiPriority w:val="0"/>
    <w:pPr>
      <w:spacing w:line="480" w:lineRule="exact"/>
      <w:ind w:firstLine="560" w:firstLineChars="200"/>
    </w:pPr>
    <w:rPr>
      <w:snapToGrid w:val="0"/>
      <w:kern w:val="0"/>
      <w:szCs w:val="24"/>
    </w:rPr>
  </w:style>
  <w:style w:type="paragraph" w:customStyle="1" w:styleId="458">
    <w:name w:val="页面 7"/>
    <w:basedOn w:val="1"/>
    <w:qFormat/>
    <w:uiPriority w:val="0"/>
    <w:pPr>
      <w:autoSpaceDE w:val="0"/>
      <w:autoSpaceDN w:val="0"/>
      <w:adjustRightInd w:val="0"/>
      <w:spacing w:before="120" w:after="120"/>
      <w:jc w:val="center"/>
      <w:textAlignment w:val="baseline"/>
    </w:pPr>
    <w:rPr>
      <w:rFonts w:ascii="宋体"/>
      <w:kern w:val="24"/>
      <w:sz w:val="32"/>
      <w:szCs w:val="20"/>
    </w:rPr>
  </w:style>
  <w:style w:type="paragraph" w:customStyle="1" w:styleId="459">
    <w:name w:val="Char Char Char Char Char Char Char Char Char1"/>
    <w:basedOn w:val="1"/>
    <w:qFormat/>
    <w:uiPriority w:val="0"/>
    <w:pPr>
      <w:snapToGrid w:val="0"/>
      <w:spacing w:line="360" w:lineRule="auto"/>
      <w:ind w:firstLine="529" w:firstLineChars="200"/>
    </w:pPr>
    <w:rPr>
      <w:rFonts w:ascii="宋体" w:hAnsi="宋体"/>
      <w:b/>
      <w:szCs w:val="24"/>
    </w:rPr>
  </w:style>
  <w:style w:type="paragraph" w:customStyle="1" w:styleId="460">
    <w:name w:val="xl22"/>
    <w:basedOn w:val="1"/>
    <w:qFormat/>
    <w:uiPriority w:val="0"/>
    <w:pPr>
      <w:widowControl/>
      <w:spacing w:before="100" w:beforeAutospacing="1" w:after="100" w:afterAutospacing="1"/>
      <w:jc w:val="center"/>
    </w:pPr>
    <w:rPr>
      <w:rFonts w:hint="eastAsia" w:ascii="宋体" w:hAnsi="宋体" w:cs="Arial Unicode MS"/>
      <w:kern w:val="0"/>
      <w:sz w:val="24"/>
      <w:szCs w:val="24"/>
    </w:rPr>
  </w:style>
  <w:style w:type="paragraph" w:customStyle="1" w:styleId="461">
    <w:name w:val="样式 正文文本缩进 + 宋体 五号 黑色 全部大写 居中 首行缩进:  0 厘米 段前: 0 磅 行距: 单倍行距"/>
    <w:basedOn w:val="40"/>
    <w:qFormat/>
    <w:uiPriority w:val="0"/>
    <w:pPr>
      <w:adjustRightInd w:val="0"/>
      <w:spacing w:after="0"/>
      <w:ind w:left="0" w:leftChars="0"/>
      <w:jc w:val="center"/>
      <w:textAlignment w:val="baseline"/>
    </w:pPr>
    <w:rPr>
      <w:rFonts w:ascii="宋体" w:hAnsi="宋体"/>
      <w:color w:val="000000"/>
      <w:kern w:val="28"/>
      <w:szCs w:val="20"/>
    </w:rPr>
  </w:style>
  <w:style w:type="paragraph" w:customStyle="1" w:styleId="462">
    <w:name w:val="Losange 3"/>
    <w:basedOn w:val="301"/>
    <w:qFormat/>
    <w:uiPriority w:val="0"/>
    <w:pPr>
      <w:tabs>
        <w:tab w:val="left" w:pos="360"/>
      </w:tabs>
      <w:ind w:left="360" w:hanging="360" w:hangingChars="200"/>
    </w:pPr>
  </w:style>
  <w:style w:type="paragraph" w:customStyle="1" w:styleId="463">
    <w:name w:val="图文框"/>
    <w:basedOn w:val="1"/>
    <w:qFormat/>
    <w:uiPriority w:val="0"/>
    <w:pPr>
      <w:adjustRightInd w:val="0"/>
      <w:snapToGrid w:val="0"/>
      <w:jc w:val="center"/>
    </w:pPr>
    <w:rPr>
      <w:szCs w:val="24"/>
    </w:rPr>
  </w:style>
  <w:style w:type="paragraph" w:customStyle="1" w:styleId="464">
    <w:name w:val="第四节"/>
    <w:basedOn w:val="1"/>
    <w:qFormat/>
    <w:uiPriority w:val="0"/>
    <w:pPr>
      <w:spacing w:beforeLines="150" w:line="360" w:lineRule="auto"/>
      <w:ind w:firstLine="119" w:firstLineChars="119"/>
      <w:jc w:val="left"/>
    </w:pPr>
    <w:rPr>
      <w:rFonts w:eastAsia="黑体"/>
      <w:b/>
      <w:kern w:val="0"/>
      <w:sz w:val="30"/>
      <w:szCs w:val="20"/>
    </w:rPr>
  </w:style>
  <w:style w:type="paragraph" w:customStyle="1" w:styleId="465">
    <w:name w:val="xl47"/>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466">
    <w:name w:val="样式 宋体 小四 两端对齐 首行缩进:  0.85 厘米 行距: 1.5 倍行距"/>
    <w:basedOn w:val="1"/>
    <w:qFormat/>
    <w:uiPriority w:val="0"/>
    <w:pPr>
      <w:widowControl/>
      <w:spacing w:line="360" w:lineRule="auto"/>
      <w:ind w:firstLine="482"/>
    </w:pPr>
    <w:rPr>
      <w:kern w:val="0"/>
      <w:sz w:val="24"/>
      <w:szCs w:val="20"/>
    </w:rPr>
  </w:style>
  <w:style w:type="paragraph" w:customStyle="1" w:styleId="467">
    <w:name w:val="xl59"/>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b/>
      <w:kern w:val="0"/>
      <w:sz w:val="28"/>
      <w:szCs w:val="20"/>
    </w:rPr>
  </w:style>
  <w:style w:type="paragraph" w:customStyle="1" w:styleId="468">
    <w:name w:val="普通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69">
    <w:name w:val="Char Char Char2"/>
    <w:basedOn w:val="1"/>
    <w:qFormat/>
    <w:uiPriority w:val="0"/>
    <w:rPr>
      <w:szCs w:val="24"/>
    </w:rPr>
  </w:style>
  <w:style w:type="paragraph" w:customStyle="1" w:styleId="470">
    <w:name w:val="样式 标题 3 + 宋体 Char Char Char"/>
    <w:basedOn w:val="5"/>
    <w:qFormat/>
    <w:uiPriority w:val="0"/>
    <w:pPr>
      <w:adjustRightInd w:val="0"/>
      <w:spacing w:before="240" w:after="240" w:line="240" w:lineRule="auto"/>
      <w:jc w:val="left"/>
      <w:textAlignment w:val="baseline"/>
      <w:outlineLvl w:val="0"/>
    </w:pPr>
    <w:rPr>
      <w:b w:val="0"/>
      <w:bCs w:val="0"/>
      <w:kern w:val="28"/>
      <w:sz w:val="24"/>
      <w:szCs w:val="24"/>
    </w:rPr>
  </w:style>
  <w:style w:type="paragraph" w:customStyle="1" w:styleId="471">
    <w:name w:val="表标题1"/>
    <w:basedOn w:val="1"/>
    <w:qFormat/>
    <w:uiPriority w:val="0"/>
    <w:pPr>
      <w:keepNext/>
      <w:widowControl/>
      <w:autoSpaceDE w:val="0"/>
      <w:autoSpaceDN w:val="0"/>
      <w:adjustRightInd w:val="0"/>
      <w:spacing w:before="180" w:after="120" w:line="408" w:lineRule="atLeast"/>
      <w:jc w:val="center"/>
      <w:textAlignment w:val="baseline"/>
    </w:pPr>
    <w:rPr>
      <w:b/>
      <w:spacing w:val="2"/>
      <w:kern w:val="0"/>
      <w:sz w:val="28"/>
      <w:szCs w:val="20"/>
    </w:rPr>
  </w:style>
  <w:style w:type="paragraph" w:customStyle="1" w:styleId="472">
    <w:name w:val="缩进"/>
    <w:basedOn w:val="1"/>
    <w:qFormat/>
    <w:uiPriority w:val="0"/>
    <w:pPr>
      <w:autoSpaceDE w:val="0"/>
      <w:autoSpaceDN w:val="0"/>
      <w:adjustRightInd w:val="0"/>
      <w:spacing w:line="400" w:lineRule="atLeast"/>
      <w:ind w:firstLine="200" w:firstLineChars="200"/>
      <w:textAlignment w:val="baseline"/>
    </w:pPr>
    <w:rPr>
      <w:sz w:val="24"/>
      <w:szCs w:val="20"/>
    </w:rPr>
  </w:style>
  <w:style w:type="paragraph" w:customStyle="1" w:styleId="473">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4">
    <w:name w:val="样式 样式 标题 2标题 21标题 121标题 2 Char1 Char节H2节标题 1.1节标题 1.1 Char... +"/>
    <w:basedOn w:val="304"/>
    <w:qFormat/>
    <w:uiPriority w:val="0"/>
    <w:rPr>
      <w:kern w:val="2"/>
    </w:rPr>
  </w:style>
  <w:style w:type="paragraph" w:customStyle="1" w:styleId="475">
    <w:name w:val="三级目录"/>
    <w:basedOn w:val="5"/>
    <w:qFormat/>
    <w:uiPriority w:val="0"/>
    <w:pPr>
      <w:tabs>
        <w:tab w:val="left" w:pos="720"/>
        <w:tab w:val="left" w:pos="1418"/>
      </w:tabs>
      <w:adjustRightInd w:val="0"/>
      <w:spacing w:beforeLines="50" w:afterLines="50" w:line="520" w:lineRule="exact"/>
      <w:jc w:val="left"/>
    </w:pPr>
    <w:rPr>
      <w:rFonts w:ascii="宋体" w:hAnsi="宋体" w:cs="宋体"/>
      <w:snapToGrid w:val="0"/>
      <w:color w:val="000000"/>
      <w:kern w:val="0"/>
      <w:sz w:val="30"/>
      <w:szCs w:val="28"/>
      <w:lang w:val="zh-CN"/>
    </w:rPr>
  </w:style>
  <w:style w:type="paragraph" w:customStyle="1" w:styleId="476">
    <w:name w:val="图表标题"/>
    <w:basedOn w:val="1"/>
    <w:qFormat/>
    <w:uiPriority w:val="0"/>
    <w:pPr>
      <w:spacing w:before="160" w:after="160" w:line="440" w:lineRule="exact"/>
      <w:jc w:val="center"/>
    </w:pPr>
    <w:rPr>
      <w:b/>
      <w:sz w:val="28"/>
      <w:szCs w:val="20"/>
    </w:rPr>
  </w:style>
  <w:style w:type="paragraph" w:customStyle="1" w:styleId="477">
    <w:name w:val="Char2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478">
    <w:name w:val="样式8"/>
    <w:basedOn w:val="6"/>
    <w:qFormat/>
    <w:uiPriority w:val="0"/>
    <w:pPr>
      <w:adjustRightInd w:val="0"/>
      <w:snapToGrid w:val="0"/>
      <w:ind w:left="851" w:hanging="851"/>
    </w:pPr>
    <w:rPr>
      <w:snapToGrid w:val="0"/>
      <w:color w:val="000000"/>
      <w:kern w:val="18"/>
    </w:rPr>
  </w:style>
  <w:style w:type="paragraph" w:customStyle="1" w:styleId="479">
    <w:name w:val="font0"/>
    <w:basedOn w:val="1"/>
    <w:qFormat/>
    <w:uiPriority w:val="0"/>
    <w:pPr>
      <w:widowControl/>
      <w:spacing w:before="100" w:beforeAutospacing="1" w:after="100" w:afterAutospacing="1" w:line="360" w:lineRule="auto"/>
      <w:ind w:firstLine="465"/>
      <w:jc w:val="left"/>
    </w:pPr>
    <w:rPr>
      <w:rFonts w:hint="eastAsia" w:ascii="宋体" w:hAnsi="宋体"/>
      <w:kern w:val="0"/>
      <w:sz w:val="24"/>
      <w:szCs w:val="20"/>
    </w:rPr>
  </w:style>
  <w:style w:type="paragraph" w:customStyle="1" w:styleId="480">
    <w:name w:val="xl38"/>
    <w:basedOn w:val="1"/>
    <w:qFormat/>
    <w:uiPriority w:val="0"/>
    <w:pPr>
      <w:widowControl/>
      <w:spacing w:before="100" w:beforeAutospacing="1" w:after="100" w:afterAutospacing="1"/>
      <w:jc w:val="center"/>
    </w:pPr>
    <w:rPr>
      <w:kern w:val="0"/>
      <w:sz w:val="24"/>
      <w:szCs w:val="24"/>
    </w:rPr>
  </w:style>
  <w:style w:type="paragraph" w:customStyle="1" w:styleId="481">
    <w:name w:val="目次、标准名称标题"/>
    <w:basedOn w:val="399"/>
    <w:next w:val="197"/>
    <w:qFormat/>
    <w:uiPriority w:val="0"/>
    <w:pPr>
      <w:tabs>
        <w:tab w:val="clear" w:pos="903"/>
      </w:tabs>
      <w:spacing w:line="460" w:lineRule="exact"/>
      <w:ind w:left="0" w:firstLine="0"/>
    </w:pPr>
  </w:style>
  <w:style w:type="paragraph" w:customStyle="1" w:styleId="482">
    <w:name w:val="段落"/>
    <w:basedOn w:val="1"/>
    <w:qFormat/>
    <w:uiPriority w:val="0"/>
    <w:pPr>
      <w:adjustRightInd w:val="0"/>
      <w:spacing w:afterLines="25"/>
      <w:ind w:firstLine="510" w:firstLineChars="200"/>
      <w:jc w:val="left"/>
      <w:textAlignment w:val="baseline"/>
    </w:pPr>
    <w:rPr>
      <w:rFonts w:eastAsia="楷体"/>
      <w:kern w:val="0"/>
      <w:sz w:val="28"/>
      <w:szCs w:val="20"/>
    </w:rPr>
  </w:style>
  <w:style w:type="paragraph" w:customStyle="1" w:styleId="483">
    <w:name w:val="样式 正文文本缩进 3 + 12 磅 左侧:  2 字符"/>
    <w:basedOn w:val="79"/>
    <w:qFormat/>
    <w:uiPriority w:val="0"/>
    <w:pPr>
      <w:widowControl/>
      <w:numPr>
        <w:ilvl w:val="0"/>
        <w:numId w:val="0"/>
      </w:numPr>
      <w:tabs>
        <w:tab w:val="clear" w:pos="2040"/>
      </w:tabs>
      <w:spacing w:line="360" w:lineRule="auto"/>
      <w:ind w:firstLine="200" w:firstLineChars="200"/>
      <w:jc w:val="left"/>
    </w:pPr>
    <w:rPr>
      <w:rFonts w:cs="PMingLiU"/>
      <w:kern w:val="0"/>
      <w:sz w:val="24"/>
      <w:szCs w:val="20"/>
    </w:rPr>
  </w:style>
  <w:style w:type="paragraph" w:customStyle="1" w:styleId="484">
    <w:name w:val="Char Char Char11"/>
    <w:basedOn w:val="1"/>
    <w:qFormat/>
    <w:uiPriority w:val="0"/>
    <w:rPr>
      <w:szCs w:val="24"/>
    </w:rPr>
  </w:style>
  <w:style w:type="paragraph" w:customStyle="1" w:styleId="485">
    <w:name w:val="xl57"/>
    <w:basedOn w:val="1"/>
    <w:qFormat/>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kern w:val="0"/>
      <w:sz w:val="24"/>
      <w:szCs w:val="20"/>
    </w:rPr>
  </w:style>
  <w:style w:type="paragraph" w:customStyle="1" w:styleId="486">
    <w:name w:val="样式 标题 3标题 3 Char条标题1.1.1ReHead 3 WSAh3BSH-3H3b33rd leve..."/>
    <w:basedOn w:val="5"/>
    <w:qFormat/>
    <w:uiPriority w:val="0"/>
    <w:pPr>
      <w:tabs>
        <w:tab w:val="left" w:pos="720"/>
        <w:tab w:val="left" w:pos="1418"/>
      </w:tabs>
      <w:adjustRightInd w:val="0"/>
      <w:spacing w:beforeLines="50" w:afterLines="50"/>
      <w:jc w:val="left"/>
    </w:pPr>
    <w:rPr>
      <w:sz w:val="30"/>
    </w:rPr>
  </w:style>
  <w:style w:type="paragraph" w:customStyle="1" w:styleId="487">
    <w:name w:val="样式 标题 2标题 21标题 121 + Times New Roman 小三 非加粗 黑色 段前: 8 磅 段...3"/>
    <w:basedOn w:val="1"/>
    <w:qFormat/>
    <w:uiPriority w:val="0"/>
    <w:pPr>
      <w:tabs>
        <w:tab w:val="left" w:pos="567"/>
        <w:tab w:val="left" w:pos="1710"/>
      </w:tabs>
      <w:ind w:left="1710" w:hanging="720"/>
    </w:pPr>
    <w:rPr>
      <w:sz w:val="28"/>
      <w:szCs w:val="24"/>
    </w:rPr>
  </w:style>
  <w:style w:type="paragraph" w:customStyle="1" w:styleId="488">
    <w:name w:val="样式 小三 加粗 首行缩进:  1.06 厘米 段后: 6 磅 行距: 1.5 倍行距"/>
    <w:basedOn w:val="1"/>
    <w:qFormat/>
    <w:uiPriority w:val="0"/>
    <w:pPr>
      <w:spacing w:after="120" w:line="360" w:lineRule="auto"/>
    </w:pPr>
    <w:rPr>
      <w:rFonts w:cs="宋体"/>
      <w:b/>
      <w:bCs/>
      <w:sz w:val="30"/>
      <w:szCs w:val="20"/>
    </w:rPr>
  </w:style>
  <w:style w:type="paragraph" w:customStyle="1" w:styleId="489">
    <w:name w:val="样式 列表 Char + 居中"/>
    <w:basedOn w:val="75"/>
    <w:qFormat/>
    <w:uiPriority w:val="0"/>
    <w:pPr>
      <w:snapToGrid w:val="0"/>
      <w:ind w:left="0" w:firstLine="0" w:firstLineChars="0"/>
    </w:pPr>
    <w:rPr>
      <w:rFonts w:cs="宋体"/>
      <w:sz w:val="24"/>
      <w:szCs w:val="20"/>
    </w:rPr>
  </w:style>
  <w:style w:type="paragraph" w:customStyle="1" w:styleId="490">
    <w:name w:val="xl28"/>
    <w:basedOn w:val="1"/>
    <w:qFormat/>
    <w:uiPriority w:val="0"/>
    <w:pPr>
      <w:widowControl/>
      <w:spacing w:before="100" w:beforeAutospacing="1" w:after="100" w:afterAutospacing="1"/>
      <w:jc w:val="center"/>
    </w:pPr>
    <w:rPr>
      <w:rFonts w:eastAsia="Arial Unicode MS"/>
      <w:kern w:val="0"/>
      <w:sz w:val="20"/>
      <w:szCs w:val="20"/>
    </w:rPr>
  </w:style>
  <w:style w:type="paragraph" w:customStyle="1" w:styleId="491">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492">
    <w:name w:val="xl24"/>
    <w:basedOn w:val="1"/>
    <w:qFormat/>
    <w:uiPriority w:val="0"/>
    <w:pPr>
      <w:widowControl/>
      <w:spacing w:before="100" w:beforeAutospacing="1" w:after="100" w:afterAutospacing="1"/>
      <w:jc w:val="center"/>
    </w:pPr>
    <w:rPr>
      <w:rFonts w:eastAsia="Arial Unicode MS"/>
      <w:kern w:val="0"/>
      <w:sz w:val="20"/>
      <w:szCs w:val="20"/>
    </w:rPr>
  </w:style>
  <w:style w:type="paragraph" w:customStyle="1" w:styleId="493">
    <w:name w:val="附录标识"/>
    <w:basedOn w:val="399"/>
    <w:qFormat/>
    <w:uiPriority w:val="0"/>
    <w:pPr>
      <w:tabs>
        <w:tab w:val="left" w:pos="6405"/>
        <w:tab w:val="clear" w:pos="903"/>
      </w:tabs>
      <w:spacing w:after="200"/>
      <w:ind w:left="0" w:firstLine="0"/>
    </w:pPr>
    <w:rPr>
      <w:sz w:val="21"/>
    </w:rPr>
  </w:style>
  <w:style w:type="paragraph" w:customStyle="1" w:styleId="494">
    <w:name w:val="body"/>
    <w:basedOn w:val="1"/>
    <w:qFormat/>
    <w:uiPriority w:val="0"/>
    <w:pPr>
      <w:spacing w:line="360" w:lineRule="auto"/>
      <w:ind w:firstLine="480" w:firstLineChars="200"/>
    </w:pPr>
    <w:rPr>
      <w:rFonts w:ascii="宋体" w:eastAsia="仿宋_GB2312"/>
      <w:bCs/>
      <w:sz w:val="24"/>
      <w:szCs w:val="24"/>
    </w:rPr>
  </w:style>
  <w:style w:type="paragraph" w:customStyle="1" w:styleId="495">
    <w:name w:val="正文四号缩进"/>
    <w:basedOn w:val="1"/>
    <w:qFormat/>
    <w:uiPriority w:val="0"/>
    <w:pPr>
      <w:spacing w:after="50"/>
      <w:ind w:firstLine="200" w:firstLineChars="200"/>
    </w:pPr>
    <w:rPr>
      <w:rFonts w:ascii="宋体"/>
      <w:spacing w:val="10"/>
      <w:sz w:val="24"/>
      <w:szCs w:val="20"/>
    </w:rPr>
  </w:style>
  <w:style w:type="paragraph" w:customStyle="1" w:styleId="496">
    <w:name w:val="字元 字元11"/>
    <w:basedOn w:val="1"/>
    <w:qFormat/>
    <w:uiPriority w:val="0"/>
    <w:pPr>
      <w:adjustRightInd w:val="0"/>
      <w:spacing w:line="360" w:lineRule="auto"/>
    </w:pPr>
    <w:rPr>
      <w:kern w:val="0"/>
      <w:sz w:val="24"/>
      <w:szCs w:val="20"/>
    </w:rPr>
  </w:style>
  <w:style w:type="paragraph" w:customStyle="1" w:styleId="497">
    <w:name w:val="新正文样式"/>
    <w:basedOn w:val="1"/>
    <w:qFormat/>
    <w:uiPriority w:val="0"/>
    <w:pPr>
      <w:tabs>
        <w:tab w:val="left" w:pos="567"/>
      </w:tabs>
      <w:spacing w:line="360" w:lineRule="auto"/>
      <w:ind w:firstLine="567"/>
    </w:pPr>
    <w:rPr>
      <w:spacing w:val="20"/>
      <w:sz w:val="24"/>
      <w:szCs w:val="20"/>
    </w:rPr>
  </w:style>
  <w:style w:type="paragraph" w:customStyle="1" w:styleId="498">
    <w:name w:val="川岛插图"/>
    <w:basedOn w:val="1"/>
    <w:qFormat/>
    <w:uiPriority w:val="0"/>
    <w:pPr>
      <w:spacing w:line="360" w:lineRule="auto"/>
      <w:ind w:firstLine="480" w:firstLineChars="200"/>
      <w:jc w:val="center"/>
    </w:pPr>
    <w:rPr>
      <w:color w:val="000000"/>
      <w:sz w:val="24"/>
      <w:szCs w:val="20"/>
    </w:rPr>
  </w:style>
  <w:style w:type="paragraph" w:customStyle="1" w:styleId="499">
    <w:name w:val="Char Char Char Char Char Char1 Char1"/>
    <w:basedOn w:val="1"/>
    <w:qFormat/>
    <w:uiPriority w:val="0"/>
    <w:pPr>
      <w:snapToGrid w:val="0"/>
      <w:spacing w:line="360" w:lineRule="auto"/>
      <w:ind w:firstLine="200" w:firstLineChars="200"/>
    </w:pPr>
    <w:rPr>
      <w:rFonts w:ascii="宋体"/>
      <w:b/>
      <w:szCs w:val="24"/>
    </w:rPr>
  </w:style>
  <w:style w:type="paragraph" w:customStyle="1" w:styleId="500">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kern w:val="0"/>
      <w:sz w:val="24"/>
      <w:szCs w:val="21"/>
    </w:rPr>
  </w:style>
  <w:style w:type="paragraph" w:customStyle="1" w:styleId="501">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02">
    <w:name w:val="Char Char Char Char Char Char Char Char Char Char1"/>
    <w:basedOn w:val="1"/>
    <w:qFormat/>
    <w:uiPriority w:val="0"/>
    <w:pPr>
      <w:adjustRightInd w:val="0"/>
      <w:spacing w:line="360" w:lineRule="auto"/>
    </w:pPr>
    <w:rPr>
      <w:kern w:val="0"/>
      <w:sz w:val="24"/>
      <w:szCs w:val="20"/>
    </w:rPr>
  </w:style>
  <w:style w:type="paragraph" w:customStyle="1" w:styleId="503">
    <w:name w:val="xl45"/>
    <w:basedOn w:val="1"/>
    <w:qFormat/>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504">
    <w:name w:val="Char Char Char Char Char Char11"/>
    <w:basedOn w:val="1"/>
    <w:qFormat/>
    <w:uiPriority w:val="0"/>
    <w:pPr>
      <w:snapToGrid w:val="0"/>
      <w:spacing w:line="360" w:lineRule="auto"/>
      <w:ind w:firstLine="200" w:firstLineChars="200"/>
    </w:pPr>
    <w:rPr>
      <w:rFonts w:ascii="宋体"/>
      <w:b/>
      <w:szCs w:val="24"/>
    </w:rPr>
  </w:style>
  <w:style w:type="paragraph" w:customStyle="1" w:styleId="505">
    <w:name w:val="论文正文"/>
    <w:basedOn w:val="9"/>
    <w:qFormat/>
    <w:uiPriority w:val="0"/>
  </w:style>
  <w:style w:type="paragraph" w:customStyle="1" w:styleId="506">
    <w:name w:val="第二个标题"/>
    <w:basedOn w:val="4"/>
    <w:qFormat/>
    <w:uiPriority w:val="0"/>
    <w:pPr>
      <w:tabs>
        <w:tab w:val="left" w:pos="567"/>
      </w:tabs>
      <w:spacing w:beforeLines="50" w:afterLines="50"/>
      <w:ind w:left="567" w:hanging="567"/>
    </w:pPr>
    <w:rPr>
      <w:szCs w:val="28"/>
    </w:rPr>
  </w:style>
  <w:style w:type="paragraph" w:customStyle="1" w:styleId="507">
    <w:name w:val="样式 标题 2标题 21标题 121 + Times New Roman 小三 非加粗 黑色 段前: 8 磅 段...2"/>
    <w:basedOn w:val="4"/>
    <w:qFormat/>
    <w:uiPriority w:val="0"/>
    <w:pPr>
      <w:tabs>
        <w:tab w:val="left" w:pos="1710"/>
      </w:tabs>
      <w:spacing w:before="160" w:after="160" w:line="240" w:lineRule="auto"/>
      <w:ind w:left="1710" w:hanging="720"/>
    </w:pPr>
    <w:rPr>
      <w:rFonts w:eastAsia="黑体"/>
      <w:bCs w:val="0"/>
      <w:color w:val="000000"/>
    </w:rPr>
  </w:style>
  <w:style w:type="paragraph" w:customStyle="1" w:styleId="508">
    <w:name w:val="xl43"/>
    <w:basedOn w:val="1"/>
    <w:qFormat/>
    <w:uiPriority w:val="0"/>
    <w:pPr>
      <w:widowControl/>
      <w:spacing w:before="100" w:beforeAutospacing="1" w:after="100" w:afterAutospacing="1"/>
      <w:jc w:val="center"/>
    </w:pPr>
    <w:rPr>
      <w:rFonts w:ascii="宋体" w:hAnsi="宋体" w:cs="宋体"/>
      <w:color w:val="0000FF"/>
      <w:kern w:val="0"/>
      <w:sz w:val="24"/>
      <w:szCs w:val="24"/>
    </w:rPr>
  </w:style>
  <w:style w:type="paragraph" w:customStyle="1" w:styleId="509">
    <w:name w:val="简单回函地址"/>
    <w:basedOn w:val="1"/>
    <w:qFormat/>
    <w:uiPriority w:val="0"/>
    <w:rPr>
      <w:sz w:val="24"/>
      <w:szCs w:val="20"/>
    </w:rPr>
  </w:style>
  <w:style w:type="paragraph" w:customStyle="1" w:styleId="510">
    <w:name w:val="表题注"/>
    <w:basedOn w:val="27"/>
    <w:qFormat/>
    <w:uiPriority w:val="0"/>
    <w:pPr>
      <w:keepNext/>
      <w:adjustRightInd/>
      <w:spacing w:before="0" w:after="0" w:line="0" w:lineRule="atLeast"/>
      <w:textAlignment w:val="auto"/>
    </w:pPr>
    <w:rPr>
      <w:kern w:val="2"/>
      <w:szCs w:val="21"/>
    </w:rPr>
  </w:style>
  <w:style w:type="paragraph" w:customStyle="1" w:styleId="511">
    <w:name w:val="样式 标题 3标题 3 CharReHead 3 WSAh3H3B Head条标题1.1.1Section头..."/>
    <w:basedOn w:val="5"/>
    <w:qFormat/>
    <w:uiPriority w:val="0"/>
    <w:pPr>
      <w:tabs>
        <w:tab w:val="left" w:pos="720"/>
        <w:tab w:val="left" w:pos="1830"/>
      </w:tabs>
      <w:adjustRightInd w:val="0"/>
      <w:snapToGrid w:val="0"/>
      <w:spacing w:beforeLines="50" w:afterLines="50"/>
      <w:ind w:left="1830" w:hanging="420"/>
      <w:jc w:val="left"/>
    </w:pPr>
    <w:rPr>
      <w:rFonts w:cs="宋体"/>
      <w:kern w:val="0"/>
      <w:sz w:val="30"/>
      <w:szCs w:val="30"/>
      <w:lang w:val="zh-CN"/>
    </w:rPr>
  </w:style>
  <w:style w:type="paragraph" w:customStyle="1" w:styleId="512">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513">
    <w:name w:val="报告正文"/>
    <w:basedOn w:val="1"/>
    <w:next w:val="1"/>
    <w:qFormat/>
    <w:uiPriority w:val="0"/>
    <w:pPr>
      <w:adjustRightInd w:val="0"/>
      <w:snapToGrid w:val="0"/>
      <w:spacing w:line="360" w:lineRule="auto"/>
      <w:ind w:firstLine="200" w:firstLineChars="200"/>
    </w:pPr>
    <w:rPr>
      <w:rFonts w:ascii="宋体"/>
      <w:sz w:val="24"/>
      <w:szCs w:val="20"/>
    </w:rPr>
  </w:style>
  <w:style w:type="paragraph" w:customStyle="1" w:styleId="514">
    <w:name w:val="MTDisplayEquation"/>
    <w:basedOn w:val="1"/>
    <w:next w:val="1"/>
    <w:qFormat/>
    <w:uiPriority w:val="0"/>
    <w:pPr>
      <w:tabs>
        <w:tab w:val="center" w:pos="4160"/>
        <w:tab w:val="right" w:pos="8300"/>
      </w:tabs>
      <w:spacing w:line="500" w:lineRule="exact"/>
      <w:ind w:firstLine="480"/>
    </w:pPr>
    <w:rPr>
      <w:rFonts w:ascii="宋体"/>
      <w:sz w:val="24"/>
      <w:szCs w:val="24"/>
    </w:rPr>
  </w:style>
  <w:style w:type="paragraph" w:customStyle="1" w:styleId="515">
    <w:name w:val="样式 标题 4标题 14 + 加粗 无下划线 自动设置 段前: 3 磅 段后: 10 磅1"/>
    <w:basedOn w:val="6"/>
    <w:qFormat/>
    <w:uiPriority w:val="0"/>
    <w:pPr>
      <w:tabs>
        <w:tab w:val="left" w:pos="2250"/>
        <w:tab w:val="left" w:pos="2356"/>
        <w:tab w:val="clear" w:pos="1080"/>
      </w:tabs>
      <w:adjustRightInd w:val="0"/>
      <w:snapToGrid w:val="0"/>
      <w:spacing w:before="60" w:after="200" w:line="240" w:lineRule="auto"/>
      <w:ind w:left="2250" w:hanging="420"/>
    </w:pPr>
    <w:rPr>
      <w:szCs w:val="20"/>
    </w:rPr>
  </w:style>
  <w:style w:type="paragraph" w:customStyle="1" w:styleId="516">
    <w:name w:val="正文001"/>
    <w:basedOn w:val="1"/>
    <w:qFormat/>
    <w:uiPriority w:val="0"/>
    <w:pPr>
      <w:spacing w:before="60" w:line="460" w:lineRule="exact"/>
      <w:ind w:firstLine="200" w:firstLineChars="200"/>
    </w:pPr>
    <w:rPr>
      <w:sz w:val="24"/>
      <w:szCs w:val="24"/>
    </w:rPr>
  </w:style>
  <w:style w:type="paragraph" w:customStyle="1" w:styleId="517">
    <w:name w:val="样式30"/>
    <w:basedOn w:val="17"/>
    <w:qFormat/>
    <w:uiPriority w:val="0"/>
    <w:pPr>
      <w:adjustRightInd w:val="0"/>
      <w:snapToGrid w:val="0"/>
      <w:spacing w:after="0" w:line="360" w:lineRule="auto"/>
      <w:ind w:firstLine="480" w:firstLineChars="200"/>
    </w:pPr>
    <w:rPr>
      <w:snapToGrid w:val="0"/>
      <w:kern w:val="0"/>
      <w:sz w:val="24"/>
      <w:szCs w:val="20"/>
    </w:rPr>
  </w:style>
  <w:style w:type="paragraph" w:customStyle="1" w:styleId="518">
    <w:name w:val="纯文本21"/>
    <w:basedOn w:val="1"/>
    <w:qFormat/>
    <w:uiPriority w:val="0"/>
    <w:pPr>
      <w:adjustRightInd w:val="0"/>
      <w:textAlignment w:val="baseline"/>
    </w:pPr>
    <w:rPr>
      <w:rFonts w:ascii="宋体"/>
      <w:szCs w:val="20"/>
    </w:rPr>
  </w:style>
  <w:style w:type="paragraph" w:customStyle="1" w:styleId="519">
    <w:name w:val="- 页码 -"/>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20">
    <w:name w:val="环正文"/>
    <w:basedOn w:val="1"/>
    <w:qFormat/>
    <w:uiPriority w:val="0"/>
    <w:pPr>
      <w:widowControl/>
      <w:suppressAutoHyphens/>
      <w:adjustRightInd w:val="0"/>
      <w:snapToGrid w:val="0"/>
      <w:spacing w:line="460" w:lineRule="atLeast"/>
      <w:ind w:firstLine="549" w:firstLineChars="200"/>
      <w:textAlignment w:val="baseline"/>
    </w:pPr>
    <w:rPr>
      <w:rFonts w:ascii="宋体" w:hAnsi="宋体"/>
      <w:bCs/>
      <w:kern w:val="0"/>
      <w:sz w:val="24"/>
      <w:szCs w:val="24"/>
    </w:rPr>
  </w:style>
  <w:style w:type="paragraph" w:customStyle="1" w:styleId="521">
    <w:name w:val="湛宝标题"/>
    <w:basedOn w:val="27"/>
    <w:qFormat/>
    <w:uiPriority w:val="0"/>
    <w:pPr>
      <w:adjustRightInd/>
      <w:spacing w:before="0" w:after="0" w:line="360" w:lineRule="auto"/>
      <w:textAlignment w:val="auto"/>
    </w:pPr>
    <w:rPr>
      <w:rFonts w:ascii="Arial" w:hAnsi="Arial" w:cs="Arial"/>
      <w:kern w:val="2"/>
    </w:rPr>
  </w:style>
  <w:style w:type="paragraph" w:customStyle="1" w:styleId="522">
    <w:name w:val="1"/>
    <w:next w:v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523">
    <w:name w:val="样式24"/>
    <w:basedOn w:val="1"/>
    <w:qFormat/>
    <w:uiPriority w:val="0"/>
    <w:pPr>
      <w:keepNext/>
      <w:keepLines/>
      <w:tabs>
        <w:tab w:val="left" w:pos="360"/>
        <w:tab w:val="left" w:pos="540"/>
        <w:tab w:val="left" w:pos="720"/>
      </w:tabs>
      <w:spacing w:beforeLines="50" w:afterLines="50" w:line="360" w:lineRule="auto"/>
      <w:ind w:left="1296" w:hanging="1296"/>
      <w:outlineLvl w:val="1"/>
    </w:pPr>
    <w:rPr>
      <w:rFonts w:ascii="宋体" w:hAnsi="宋体" w:eastAsia="黑体"/>
      <w:sz w:val="28"/>
      <w:szCs w:val="28"/>
    </w:rPr>
  </w:style>
  <w:style w:type="paragraph" w:customStyle="1" w:styleId="524">
    <w:name w:val="样式22"/>
    <w:basedOn w:val="67"/>
    <w:qFormat/>
    <w:uiPriority w:val="0"/>
    <w:pPr>
      <w:tabs>
        <w:tab w:val="right" w:leader="dot" w:pos="9628"/>
        <w:tab w:val="clear" w:pos="9060"/>
      </w:tabs>
      <w:adjustRightInd w:val="0"/>
      <w:snapToGrid w:val="0"/>
      <w:spacing w:before="200" w:after="80" w:line="312" w:lineRule="auto"/>
      <w:jc w:val="center"/>
    </w:pPr>
    <w:rPr>
      <w:b w:val="0"/>
      <w:i/>
      <w:iCs w:val="0"/>
      <w:caps/>
      <w:kern w:val="11"/>
      <w:szCs w:val="21"/>
    </w:rPr>
  </w:style>
  <w:style w:type="paragraph" w:customStyle="1" w:styleId="525">
    <w:name w:val="默认段落字体 Para Char"/>
    <w:basedOn w:val="1"/>
    <w:qFormat/>
    <w:uiPriority w:val="0"/>
    <w:rPr>
      <w:rFonts w:ascii="宋体"/>
      <w:sz w:val="28"/>
      <w:szCs w:val="24"/>
    </w:rPr>
  </w:style>
  <w:style w:type="paragraph" w:customStyle="1" w:styleId="526">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27">
    <w:name w:val="Char Char Char Char Char Char Char Char Char Char Char Char Char Char Char Char11"/>
    <w:basedOn w:val="1"/>
    <w:qFormat/>
    <w:uiPriority w:val="0"/>
    <w:rPr>
      <w:szCs w:val="24"/>
    </w:rPr>
  </w:style>
  <w:style w:type="paragraph" w:customStyle="1" w:styleId="528">
    <w:name w:val="样式 标题 4标题 14 + 加粗 无下划线 自动设置 段前: 3 磅 段后: 10 磅4"/>
    <w:basedOn w:val="6"/>
    <w:qFormat/>
    <w:uiPriority w:val="0"/>
    <w:pPr>
      <w:tabs>
        <w:tab w:val="left" w:pos="864"/>
        <w:tab w:val="left" w:pos="2250"/>
        <w:tab w:val="clear" w:pos="1080"/>
      </w:tabs>
      <w:adjustRightInd w:val="0"/>
      <w:snapToGrid w:val="0"/>
      <w:spacing w:before="60" w:after="200" w:line="240" w:lineRule="auto"/>
      <w:ind w:left="2250" w:hanging="420"/>
    </w:pPr>
    <w:rPr>
      <w:szCs w:val="20"/>
    </w:rPr>
  </w:style>
  <w:style w:type="paragraph" w:customStyle="1" w:styleId="529">
    <w:name w:val="表内式样"/>
    <w:qFormat/>
    <w:uiPriority w:val="0"/>
    <w:pPr>
      <w:widowControl w:val="0"/>
      <w:spacing w:line="240" w:lineRule="exact"/>
      <w:jc w:val="center"/>
    </w:pPr>
    <w:rPr>
      <w:rFonts w:ascii="Times New Roman" w:hAnsi="Times New Roman" w:eastAsia="宋体" w:cs="Times New Roman"/>
      <w:kern w:val="2"/>
      <w:sz w:val="21"/>
      <w:szCs w:val="24"/>
      <w:lang w:val="en-US" w:eastAsia="zh-CN" w:bidi="ar-SA"/>
    </w:rPr>
  </w:style>
  <w:style w:type="paragraph" w:customStyle="1" w:styleId="530">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531">
    <w:name w:val="正文(黑体)"/>
    <w:basedOn w:val="1"/>
    <w:qFormat/>
    <w:uiPriority w:val="0"/>
    <w:pPr>
      <w:autoSpaceDE w:val="0"/>
      <w:autoSpaceDN w:val="0"/>
      <w:adjustRightInd w:val="0"/>
      <w:spacing w:line="288" w:lineRule="auto"/>
      <w:ind w:firstLine="482"/>
    </w:pPr>
    <w:rPr>
      <w:rFonts w:hint="eastAsia" w:ascii="黑体"/>
      <w:kern w:val="0"/>
      <w:sz w:val="24"/>
      <w:szCs w:val="20"/>
    </w:rPr>
  </w:style>
  <w:style w:type="paragraph" w:customStyle="1" w:styleId="532">
    <w:name w:val="样式66"/>
    <w:basedOn w:val="1"/>
    <w:qFormat/>
    <w:uiPriority w:val="0"/>
    <w:pPr>
      <w:keepNext/>
      <w:keepLines/>
      <w:tabs>
        <w:tab w:val="left" w:pos="720"/>
        <w:tab w:val="left" w:pos="864"/>
      </w:tabs>
      <w:spacing w:beforeLines="50" w:afterLines="50" w:line="360" w:lineRule="auto"/>
      <w:ind w:left="864" w:hanging="864"/>
      <w:outlineLvl w:val="3"/>
    </w:pPr>
    <w:rPr>
      <w:sz w:val="24"/>
      <w:szCs w:val="28"/>
    </w:rPr>
  </w:style>
  <w:style w:type="paragraph" w:customStyle="1" w:styleId="533">
    <w:name w:val="Char Char1 Char"/>
    <w:basedOn w:val="1"/>
    <w:qFormat/>
    <w:uiPriority w:val="0"/>
    <w:pPr>
      <w:spacing w:line="360" w:lineRule="auto"/>
    </w:pPr>
    <w:rPr>
      <w:sz w:val="24"/>
      <w:szCs w:val="24"/>
    </w:rPr>
  </w:style>
  <w:style w:type="paragraph" w:customStyle="1" w:styleId="534">
    <w:name w:val="xl67"/>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pPr>
    <w:rPr>
      <w:rFonts w:ascii="宋体" w:hAnsi="宋体" w:cs="宋体"/>
      <w:kern w:val="0"/>
      <w:sz w:val="24"/>
      <w:szCs w:val="24"/>
    </w:rPr>
  </w:style>
  <w:style w:type="paragraph" w:customStyle="1" w:styleId="535">
    <w:name w:val="样式 标题 2标题 21标题 121标题 2 Char1 Char节H2节标题 1.1节标题 1.1 Char...1"/>
    <w:basedOn w:val="4"/>
    <w:qFormat/>
    <w:uiPriority w:val="0"/>
    <w:pPr>
      <w:widowControl/>
      <w:tabs>
        <w:tab w:val="left" w:pos="567"/>
      </w:tabs>
      <w:spacing w:before="156" w:after="156" w:line="460" w:lineRule="exact"/>
      <w:jc w:val="left"/>
      <w:textAlignment w:val="baseline"/>
    </w:pPr>
    <w:rPr>
      <w:rFonts w:ascii="黑体" w:eastAsia="黑体" w:cs="宋体"/>
      <w:color w:val="000000"/>
      <w:kern w:val="0"/>
      <w:sz w:val="28"/>
    </w:rPr>
  </w:style>
  <w:style w:type="paragraph" w:customStyle="1" w:styleId="536">
    <w:name w:val="表格，内容"/>
    <w:basedOn w:val="1"/>
    <w:qFormat/>
    <w:uiPriority w:val="0"/>
    <w:pPr>
      <w:jc w:val="center"/>
    </w:pPr>
    <w:rPr>
      <w:spacing w:val="10"/>
      <w:kern w:val="44"/>
      <w:sz w:val="24"/>
      <w:szCs w:val="24"/>
    </w:rPr>
  </w:style>
  <w:style w:type="paragraph" w:customStyle="1" w:styleId="537">
    <w:name w:val="环评正文"/>
    <w:basedOn w:val="1"/>
    <w:qFormat/>
    <w:uiPriority w:val="0"/>
    <w:pPr>
      <w:adjustRightInd w:val="0"/>
      <w:snapToGrid w:val="0"/>
      <w:spacing w:line="500" w:lineRule="exact"/>
      <w:ind w:firstLine="200" w:firstLineChars="200"/>
    </w:pPr>
    <w:rPr>
      <w:sz w:val="24"/>
      <w:szCs w:val="24"/>
    </w:rPr>
  </w:style>
  <w:style w:type="paragraph" w:customStyle="1" w:styleId="538">
    <w:name w:val="Char Char2 Char Char Char Char1"/>
    <w:basedOn w:val="1"/>
    <w:qFormat/>
    <w:uiPriority w:val="0"/>
    <w:pPr>
      <w:widowControl/>
      <w:jc w:val="left"/>
    </w:pPr>
    <w:rPr>
      <w:kern w:val="0"/>
      <w:sz w:val="24"/>
      <w:szCs w:val="24"/>
      <w:lang/>
    </w:rPr>
  </w:style>
  <w:style w:type="paragraph" w:customStyle="1" w:styleId="539">
    <w:name w:val="123"/>
    <w:basedOn w:val="9"/>
    <w:qFormat/>
    <w:uiPriority w:val="0"/>
    <w:pPr>
      <w:widowControl/>
      <w:tabs>
        <w:tab w:val="left" w:pos="352"/>
      </w:tabs>
      <w:overflowPunct w:val="0"/>
      <w:autoSpaceDE w:val="0"/>
      <w:autoSpaceDN w:val="0"/>
      <w:adjustRightInd w:val="0"/>
      <w:snapToGrid w:val="0"/>
      <w:spacing w:before="50" w:line="460" w:lineRule="exact"/>
      <w:ind w:firstLine="200"/>
      <w:textAlignment w:val="bottom"/>
    </w:pPr>
    <w:rPr>
      <w:color w:val="000000"/>
      <w:kern w:val="0"/>
      <w:szCs w:val="20"/>
    </w:rPr>
  </w:style>
  <w:style w:type="paragraph" w:customStyle="1" w:styleId="540">
    <w:name w:val="目录 21"/>
    <w:basedOn w:val="1"/>
    <w:next w:val="1"/>
    <w:qFormat/>
    <w:uiPriority w:val="0"/>
    <w:pPr>
      <w:ind w:left="210"/>
      <w:jc w:val="left"/>
    </w:pPr>
    <w:rPr>
      <w:smallCaps/>
      <w:sz w:val="24"/>
      <w:szCs w:val="20"/>
    </w:rPr>
  </w:style>
  <w:style w:type="paragraph" w:customStyle="1" w:styleId="541">
    <w:name w:val="小四表文左齐"/>
    <w:basedOn w:val="1"/>
    <w:qFormat/>
    <w:uiPriority w:val="0"/>
    <w:pPr>
      <w:adjustRightInd w:val="0"/>
      <w:snapToGrid w:val="0"/>
      <w:jc w:val="center"/>
    </w:pPr>
    <w:rPr>
      <w:sz w:val="24"/>
      <w:szCs w:val="21"/>
    </w:rPr>
  </w:style>
  <w:style w:type="paragraph" w:customStyle="1" w:styleId="542">
    <w:name w:val="样式 样式 样式 标题 3标题 13标题 3 Char1 Char Char Char标题 31ReHead 3 WSAh3B...."/>
    <w:basedOn w:val="1"/>
    <w:qFormat/>
    <w:uiPriority w:val="0"/>
    <w:pPr>
      <w:keepNext/>
      <w:keepLines/>
      <w:spacing w:beforeLines="50" w:afterLines="50" w:line="460" w:lineRule="exact"/>
      <w:outlineLvl w:val="2"/>
    </w:pPr>
    <w:rPr>
      <w:rFonts w:cs="宋体"/>
      <w:b/>
      <w:bCs/>
      <w:color w:val="000000"/>
      <w:sz w:val="24"/>
      <w:szCs w:val="20"/>
    </w:rPr>
  </w:style>
  <w:style w:type="paragraph" w:customStyle="1" w:styleId="543">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cs="Arial Unicode MS"/>
      <w:kern w:val="0"/>
      <w:sz w:val="24"/>
      <w:szCs w:val="24"/>
    </w:rPr>
  </w:style>
  <w:style w:type="paragraph" w:customStyle="1" w:styleId="544">
    <w:name w:val="小表"/>
    <w:basedOn w:val="1"/>
    <w:qFormat/>
    <w:uiPriority w:val="0"/>
    <w:pPr>
      <w:overflowPunct w:val="0"/>
      <w:autoSpaceDE w:val="0"/>
      <w:autoSpaceDN w:val="0"/>
      <w:adjustRightInd w:val="0"/>
      <w:jc w:val="center"/>
      <w:textAlignment w:val="bottom"/>
    </w:pPr>
    <w:rPr>
      <w:kern w:val="0"/>
      <w:sz w:val="24"/>
      <w:szCs w:val="20"/>
    </w:rPr>
  </w:style>
  <w:style w:type="paragraph" w:customStyle="1" w:styleId="545">
    <w:name w:val="注×："/>
    <w:qFormat/>
    <w:uiPriority w:val="0"/>
    <w:pPr>
      <w:widowControl w:val="0"/>
      <w:tabs>
        <w:tab w:val="left" w:pos="630"/>
        <w:tab w:val="left" w:pos="680"/>
      </w:tabs>
      <w:autoSpaceDE w:val="0"/>
      <w:autoSpaceDN w:val="0"/>
      <w:ind w:left="680" w:hanging="360"/>
      <w:jc w:val="both"/>
    </w:pPr>
    <w:rPr>
      <w:rFonts w:ascii="宋体" w:hAnsi="Times New Roman" w:eastAsia="宋体" w:cs="Times New Roman"/>
      <w:sz w:val="18"/>
      <w:lang w:val="en-US" w:eastAsia="zh-CN" w:bidi="ar-SA"/>
    </w:rPr>
  </w:style>
  <w:style w:type="paragraph" w:customStyle="1" w:styleId="546">
    <w:name w:val="...... 2"/>
    <w:basedOn w:val="106"/>
    <w:next w:val="106"/>
    <w:qFormat/>
    <w:uiPriority w:val="0"/>
    <w:rPr>
      <w:rFonts w:ascii="Sim Sun" w:eastAsia="Sim Sun" w:cs="Times New Roman"/>
      <w:color w:val="auto"/>
      <w:sz w:val="20"/>
    </w:rPr>
  </w:style>
  <w:style w:type="paragraph" w:customStyle="1" w:styleId="547">
    <w:name w:val="样式 列表 + 左侧:  0 厘米 悬挂缩进: 2 字符"/>
    <w:basedOn w:val="75"/>
    <w:qFormat/>
    <w:uiPriority w:val="0"/>
    <w:pPr>
      <w:ind w:left="420" w:hanging="420"/>
    </w:pPr>
    <w:rPr>
      <w:b/>
      <w:sz w:val="28"/>
      <w:szCs w:val="20"/>
    </w:rPr>
  </w:style>
  <w:style w:type="paragraph" w:customStyle="1" w:styleId="548">
    <w:name w:val="样式11"/>
    <w:basedOn w:val="1"/>
    <w:qFormat/>
    <w:uiPriority w:val="0"/>
    <w:pPr>
      <w:spacing w:beforeLines="50" w:afterLines="50" w:line="360" w:lineRule="auto"/>
      <w:ind w:firstLine="510"/>
    </w:pPr>
    <w:rPr>
      <w:rFonts w:hAnsi="宋体"/>
      <w:sz w:val="24"/>
      <w:szCs w:val="24"/>
    </w:rPr>
  </w:style>
  <w:style w:type="paragraph" w:customStyle="1" w:styleId="549">
    <w:name w:val="样式 样式 宋体 小三 首行缩进:  2 字符 + 首行缩进:  2 字符"/>
    <w:basedOn w:val="1"/>
    <w:qFormat/>
    <w:uiPriority w:val="0"/>
    <w:pPr>
      <w:spacing w:line="360" w:lineRule="auto"/>
      <w:ind w:firstLine="200" w:firstLineChars="200"/>
    </w:pPr>
    <w:rPr>
      <w:rFonts w:ascii="宋体" w:hAnsi="宋体"/>
      <w:sz w:val="28"/>
      <w:szCs w:val="20"/>
    </w:rPr>
  </w:style>
  <w:style w:type="paragraph" w:customStyle="1" w:styleId="550">
    <w:name w:val="p15"/>
    <w:basedOn w:val="1"/>
    <w:qFormat/>
    <w:uiPriority w:val="0"/>
    <w:pPr>
      <w:widowControl/>
      <w:ind w:firstLine="420"/>
    </w:pPr>
    <w:rPr>
      <w:kern w:val="0"/>
      <w:szCs w:val="21"/>
    </w:rPr>
  </w:style>
  <w:style w:type="paragraph" w:customStyle="1" w:styleId="551">
    <w:name w:val="样式 表格 + 宋体 居中"/>
    <w:basedOn w:val="115"/>
    <w:qFormat/>
    <w:uiPriority w:val="0"/>
    <w:pPr>
      <w:adjustRightInd/>
      <w:spacing w:after="0" w:line="360" w:lineRule="auto"/>
      <w:jc w:val="center"/>
    </w:pPr>
    <w:rPr>
      <w:rFonts w:ascii="Times New Roman"/>
    </w:rPr>
  </w:style>
  <w:style w:type="paragraph" w:customStyle="1" w:styleId="552">
    <w:name w:val="批注框文本1"/>
    <w:basedOn w:val="1"/>
    <w:qFormat/>
    <w:uiPriority w:val="0"/>
    <w:rPr>
      <w:sz w:val="18"/>
      <w:szCs w:val="18"/>
    </w:rPr>
  </w:style>
  <w:style w:type="paragraph" w:customStyle="1" w:styleId="553">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1"/>
    </w:rPr>
  </w:style>
  <w:style w:type="paragraph" w:customStyle="1" w:styleId="554">
    <w:name w:val="圆点"/>
    <w:qFormat/>
    <w:uiPriority w:val="0"/>
    <w:pPr>
      <w:tabs>
        <w:tab w:val="left" w:pos="1095"/>
        <w:tab w:val="left" w:pos="1242"/>
      </w:tabs>
      <w:snapToGrid w:val="0"/>
      <w:spacing w:line="360" w:lineRule="auto"/>
      <w:ind w:left="1196" w:hanging="476"/>
    </w:pPr>
    <w:rPr>
      <w:rFonts w:ascii="宋体" w:hAnsi="宋体" w:eastAsia="宋体" w:cs="Times New Roman"/>
      <w:snapToGrid w:val="0"/>
      <w:sz w:val="24"/>
      <w:lang w:val="en-US" w:eastAsia="zh-CN" w:bidi="ar-SA"/>
    </w:rPr>
  </w:style>
  <w:style w:type="paragraph" w:customStyle="1" w:styleId="555">
    <w:name w:val="样式 标题 2 + 左侧:  1 字符 右侧:  0.25 厘米"/>
    <w:basedOn w:val="4"/>
    <w:qFormat/>
    <w:uiPriority w:val="0"/>
    <w:pPr>
      <w:tabs>
        <w:tab w:val="left" w:pos="1230"/>
      </w:tabs>
      <w:ind w:left="210" w:leftChars="100" w:right="142" w:firstLine="318" w:firstLineChars="99"/>
      <w:jc w:val="left"/>
    </w:pPr>
    <w:rPr>
      <w:rFonts w:eastAsia="黑体"/>
      <w:bCs w:val="0"/>
    </w:rPr>
  </w:style>
  <w:style w:type="paragraph" w:customStyle="1" w:styleId="556">
    <w:name w:val="亲启"/>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57">
    <w:name w:val="Char Char Char Char Char Char Char11"/>
    <w:basedOn w:val="1"/>
    <w:qFormat/>
    <w:uiPriority w:val="0"/>
    <w:pPr>
      <w:adjustRightInd w:val="0"/>
      <w:spacing w:line="360" w:lineRule="auto"/>
    </w:pPr>
    <w:rPr>
      <w:kern w:val="0"/>
      <w:sz w:val="24"/>
      <w:szCs w:val="20"/>
    </w:rPr>
  </w:style>
  <w:style w:type="paragraph" w:customStyle="1" w:styleId="558">
    <w:name w:val="正文123"/>
    <w:basedOn w:val="1"/>
    <w:next w:val="1"/>
    <w:qFormat/>
    <w:uiPriority w:val="0"/>
    <w:pPr>
      <w:pBdr>
        <w:right w:val="single" w:color="auto" w:sz="12" w:space="4"/>
      </w:pBdr>
      <w:ind w:firstLine="200" w:firstLineChars="200"/>
    </w:pPr>
    <w:rPr>
      <w:rFonts w:ascii="Verdana" w:hAnsi="Verdana" w:eastAsia="仿宋_GB2312"/>
      <w:kern w:val="0"/>
      <w:sz w:val="24"/>
      <w:szCs w:val="20"/>
      <w:lang w:eastAsia="en-US"/>
    </w:rPr>
  </w:style>
  <w:style w:type="paragraph" w:customStyle="1" w:styleId="559">
    <w:name w:val="p1"/>
    <w:basedOn w:val="1"/>
    <w:qFormat/>
    <w:uiPriority w:val="0"/>
    <w:pPr>
      <w:widowControl/>
      <w:spacing w:before="100" w:beforeAutospacing="1" w:after="100" w:afterAutospacing="1" w:line="360" w:lineRule="auto"/>
      <w:ind w:firstLine="465"/>
      <w:jc w:val="left"/>
    </w:pPr>
    <w:rPr>
      <w:rFonts w:ascii="ˎ̥" w:hAnsi="ˎ̥"/>
      <w:kern w:val="0"/>
      <w:sz w:val="22"/>
      <w:szCs w:val="20"/>
    </w:rPr>
  </w:style>
  <w:style w:type="paragraph" w:customStyle="1" w:styleId="560">
    <w:name w:val="样式 标题 3 + (西文) Times New Roman (中文) 宋体 非加粗 段前: 0 磅 行距: 固定值 2..."/>
    <w:basedOn w:val="5"/>
    <w:qFormat/>
    <w:uiPriority w:val="0"/>
    <w:pPr>
      <w:autoSpaceDE w:val="0"/>
      <w:autoSpaceDN w:val="0"/>
      <w:adjustRightInd w:val="0"/>
      <w:spacing w:after="120" w:line="460" w:lineRule="exact"/>
      <w:jc w:val="left"/>
      <w:textAlignment w:val="baseline"/>
    </w:pPr>
    <w:rPr>
      <w:rFonts w:cs="宋体"/>
      <w:b w:val="0"/>
      <w:bCs w:val="0"/>
      <w:kern w:val="0"/>
      <w:sz w:val="24"/>
      <w:szCs w:val="24"/>
    </w:rPr>
  </w:style>
  <w:style w:type="paragraph" w:customStyle="1" w:styleId="561">
    <w:name w:val="大标题"/>
    <w:basedOn w:val="1"/>
    <w:qFormat/>
    <w:uiPriority w:val="0"/>
    <w:pPr>
      <w:tabs>
        <w:tab w:val="left" w:pos="5220"/>
      </w:tabs>
      <w:adjustRightInd w:val="0"/>
      <w:snapToGrid w:val="0"/>
      <w:spacing w:beforeLines="200" w:afterLines="200"/>
      <w:jc w:val="center"/>
      <w:textAlignment w:val="center"/>
    </w:pPr>
    <w:rPr>
      <w:rFonts w:ascii="Arial" w:hAnsi="Arial" w:eastAsia="黑体"/>
      <w:sz w:val="32"/>
      <w:szCs w:val="28"/>
    </w:rPr>
  </w:style>
  <w:style w:type="paragraph" w:customStyle="1" w:styleId="562">
    <w:name w:val="Char21"/>
    <w:basedOn w:val="1"/>
    <w:qFormat/>
    <w:uiPriority w:val="0"/>
    <w:rPr>
      <w:sz w:val="24"/>
      <w:szCs w:val="24"/>
    </w:rPr>
  </w:style>
  <w:style w:type="paragraph" w:customStyle="1" w:styleId="563">
    <w:name w:val="表居中（中文）"/>
    <w:basedOn w:val="1"/>
    <w:qFormat/>
    <w:uiPriority w:val="0"/>
    <w:pPr>
      <w:adjustRightInd w:val="0"/>
      <w:spacing w:line="380" w:lineRule="atLeast"/>
      <w:jc w:val="center"/>
      <w:textAlignment w:val="baseline"/>
    </w:pPr>
    <w:rPr>
      <w:rFonts w:eastAsia="楷体_GB2312"/>
      <w:kern w:val="0"/>
      <w:sz w:val="24"/>
      <w:szCs w:val="20"/>
    </w:rPr>
  </w:style>
  <w:style w:type="paragraph" w:customStyle="1" w:styleId="564">
    <w:name w:val="标题附件2"/>
    <w:basedOn w:val="40"/>
    <w:qFormat/>
    <w:uiPriority w:val="0"/>
    <w:pPr>
      <w:spacing w:beforeLines="50" w:afterLines="50"/>
      <w:ind w:left="0" w:leftChars="0" w:firstLine="171" w:firstLineChars="171"/>
    </w:pPr>
    <w:rPr>
      <w:rFonts w:eastAsia="黑体"/>
      <w:sz w:val="28"/>
      <w:szCs w:val="20"/>
    </w:rPr>
  </w:style>
  <w:style w:type="paragraph" w:customStyle="1" w:styleId="565">
    <w:name w:val="样式 首行缩进:  1.01 厘米"/>
    <w:basedOn w:val="1"/>
    <w:qFormat/>
    <w:uiPriority w:val="0"/>
    <w:pPr>
      <w:spacing w:line="460" w:lineRule="exact"/>
      <w:ind w:firstLine="480" w:firstLineChars="200"/>
    </w:pPr>
    <w:rPr>
      <w:color w:val="000000"/>
      <w:sz w:val="24"/>
      <w:szCs w:val="24"/>
    </w:rPr>
  </w:style>
  <w:style w:type="paragraph" w:customStyle="1" w:styleId="566">
    <w:name w:val="font8"/>
    <w:basedOn w:val="1"/>
    <w:qFormat/>
    <w:uiPriority w:val="0"/>
    <w:pPr>
      <w:widowControl/>
      <w:spacing w:before="100" w:beforeAutospacing="1" w:after="100" w:afterAutospacing="1"/>
      <w:jc w:val="left"/>
    </w:pPr>
    <w:rPr>
      <w:b/>
      <w:bCs/>
      <w:color w:val="000000"/>
      <w:kern w:val="0"/>
      <w:szCs w:val="21"/>
    </w:rPr>
  </w:style>
  <w:style w:type="paragraph" w:customStyle="1" w:styleId="567">
    <w:name w:val="xl25"/>
    <w:basedOn w:val="1"/>
    <w:qFormat/>
    <w:uiPriority w:val="0"/>
    <w:pPr>
      <w:widowControl/>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68">
    <w:name w:val="大表内容"/>
    <w:qFormat/>
    <w:uiPriority w:val="0"/>
    <w:pPr>
      <w:snapToGrid w:val="0"/>
      <w:jc w:val="center"/>
    </w:pPr>
    <w:rPr>
      <w:rFonts w:ascii="Times New Roman" w:hAnsi="Times New Roman" w:eastAsia="宋体" w:cs="Times New Roman"/>
      <w:sz w:val="21"/>
      <w:lang w:val="en-US" w:eastAsia="zh-CN" w:bidi="ar-SA"/>
    </w:rPr>
  </w:style>
  <w:style w:type="paragraph" w:customStyle="1" w:styleId="569">
    <w:name w:val="附录三级条标题"/>
    <w:basedOn w:val="402"/>
    <w:next w:val="197"/>
    <w:qFormat/>
    <w:uiPriority w:val="0"/>
    <w:pPr>
      <w:tabs>
        <w:tab w:val="left" w:pos="1068"/>
        <w:tab w:val="clear" w:pos="360"/>
        <w:tab w:val="clear" w:pos="828"/>
      </w:tabs>
      <w:ind w:left="1068"/>
      <w:outlineLvl w:val="4"/>
    </w:pPr>
  </w:style>
  <w:style w:type="paragraph" w:customStyle="1" w:styleId="570">
    <w:name w:val="标3"/>
    <w:basedOn w:val="5"/>
    <w:next w:val="1"/>
    <w:qFormat/>
    <w:uiPriority w:val="0"/>
    <w:pPr>
      <w:autoSpaceDE w:val="0"/>
      <w:autoSpaceDN w:val="0"/>
      <w:adjustRightInd w:val="0"/>
      <w:spacing w:beforeLines="50"/>
      <w:ind w:firstLine="560" w:firstLineChars="200"/>
      <w:textAlignment w:val="baseline"/>
      <w:outlineLvl w:val="9"/>
    </w:pPr>
    <w:rPr>
      <w:rFonts w:eastAsia="黑体"/>
      <w:b w:val="0"/>
      <w:bCs w:val="0"/>
      <w:kern w:val="0"/>
    </w:rPr>
  </w:style>
  <w:style w:type="paragraph" w:customStyle="1" w:styleId="571">
    <w:name w:val="Char Char Char1 Char Char Char Char Char Char Char2"/>
    <w:basedOn w:val="1"/>
    <w:qFormat/>
    <w:uiPriority w:val="0"/>
    <w:pPr>
      <w:widowControl/>
      <w:adjustRightInd w:val="0"/>
      <w:spacing w:after="160" w:line="240" w:lineRule="exact"/>
      <w:jc w:val="left"/>
      <w:textAlignment w:val="baseline"/>
    </w:pPr>
    <w:rPr>
      <w:rFonts w:ascii="Verdana" w:hAnsi="Verdana"/>
      <w:kern w:val="0"/>
      <w:sz w:val="20"/>
      <w:szCs w:val="20"/>
      <w:lang w:eastAsia="en-US"/>
    </w:rPr>
  </w:style>
  <w:style w:type="paragraph" w:customStyle="1" w:styleId="572">
    <w:name w:val="xl60"/>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cs="Arial Unicode MS"/>
      <w:kern w:val="0"/>
      <w:sz w:val="24"/>
      <w:szCs w:val="24"/>
    </w:rPr>
  </w:style>
  <w:style w:type="paragraph" w:customStyle="1" w:styleId="573">
    <w:name w:val="表格 33"/>
    <w:basedOn w:val="1"/>
    <w:qFormat/>
    <w:uiPriority w:val="0"/>
    <w:pPr>
      <w:autoSpaceDE w:val="0"/>
      <w:autoSpaceDN w:val="0"/>
      <w:adjustRightInd w:val="0"/>
      <w:jc w:val="center"/>
      <w:textAlignment w:val="baseline"/>
    </w:pPr>
    <w:rPr>
      <w:rFonts w:eastAsia="楷体"/>
      <w:kern w:val="0"/>
      <w:sz w:val="24"/>
      <w:szCs w:val="20"/>
    </w:rPr>
  </w:style>
  <w:style w:type="paragraph" w:customStyle="1" w:styleId="574">
    <w:name w:val="5"/>
    <w:basedOn w:val="1"/>
    <w:next w:val="40"/>
    <w:qFormat/>
    <w:uiPriority w:val="0"/>
    <w:pPr>
      <w:spacing w:line="360" w:lineRule="auto"/>
      <w:ind w:firstLine="425"/>
    </w:pPr>
    <w:rPr>
      <w:rFonts w:eastAsia="楷体_GB2312"/>
      <w:sz w:val="24"/>
      <w:szCs w:val="20"/>
    </w:rPr>
  </w:style>
  <w:style w:type="paragraph" w:customStyle="1" w:styleId="575">
    <w:name w:val="样式 样式 标题 1标题 11一、标题 1 Char章 + Times New Roman 小三 非加粗 黑色 行距:... +..."/>
    <w:basedOn w:val="187"/>
    <w:qFormat/>
    <w:uiPriority w:val="0"/>
    <w:pPr>
      <w:spacing w:before="156" w:after="156"/>
    </w:pPr>
  </w:style>
  <w:style w:type="paragraph" w:customStyle="1" w:styleId="576">
    <w:name w:val="我的标题2"/>
    <w:basedOn w:val="1"/>
    <w:qFormat/>
    <w:uiPriority w:val="0"/>
    <w:pPr>
      <w:ind w:firstLine="576" w:firstLineChars="192"/>
    </w:pPr>
    <w:rPr>
      <w:rFonts w:ascii="黑体" w:eastAsia="黑体"/>
      <w:sz w:val="30"/>
      <w:szCs w:val="24"/>
    </w:rPr>
  </w:style>
  <w:style w:type="paragraph" w:customStyle="1" w:styleId="577">
    <w:name w:val="章标题"/>
    <w:next w:val="197"/>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578">
    <w:name w:val="xl34"/>
    <w:basedOn w:val="1"/>
    <w:qFormat/>
    <w:uiPriority w:val="0"/>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579">
    <w:name w:val="样式16"/>
    <w:basedOn w:val="1"/>
    <w:qFormat/>
    <w:uiPriority w:val="0"/>
    <w:pPr>
      <w:spacing w:beforeLines="50" w:afterLines="50"/>
    </w:pPr>
    <w:rPr>
      <w:b/>
      <w:sz w:val="24"/>
      <w:szCs w:val="21"/>
    </w:rPr>
  </w:style>
  <w:style w:type="paragraph" w:customStyle="1" w:styleId="580">
    <w:name w:val="表内容"/>
    <w:basedOn w:val="1"/>
    <w:qFormat/>
    <w:uiPriority w:val="0"/>
    <w:pPr>
      <w:autoSpaceDE w:val="0"/>
      <w:autoSpaceDN w:val="0"/>
      <w:adjustRightInd w:val="0"/>
      <w:spacing w:before="60" w:after="60" w:line="288" w:lineRule="auto"/>
      <w:ind w:firstLine="200" w:firstLineChars="200"/>
      <w:jc w:val="center"/>
      <w:textAlignment w:val="bottom"/>
    </w:pPr>
    <w:rPr>
      <w:rFonts w:eastAsia="仿宋_GB2312"/>
      <w:kern w:val="0"/>
      <w:sz w:val="24"/>
      <w:szCs w:val="20"/>
    </w:rPr>
  </w:style>
  <w:style w:type="paragraph" w:customStyle="1" w:styleId="581">
    <w:name w:val="样式 居中"/>
    <w:basedOn w:val="1"/>
    <w:qFormat/>
    <w:uiPriority w:val="0"/>
    <w:pPr>
      <w:jc w:val="center"/>
    </w:pPr>
    <w:rPr>
      <w:b/>
      <w:sz w:val="24"/>
      <w:szCs w:val="20"/>
    </w:rPr>
  </w:style>
  <w:style w:type="paragraph" w:customStyle="1" w:styleId="582">
    <w:name w:val="样式 标题 1标题 11一、 + Times New Roman 行距: 固定值 23 磅"/>
    <w:basedOn w:val="2"/>
    <w:qFormat/>
    <w:uiPriority w:val="0"/>
    <w:pPr>
      <w:spacing w:before="0" w:after="0" w:line="460" w:lineRule="exact"/>
    </w:pPr>
    <w:rPr>
      <w:rFonts w:ascii="黑体" w:eastAsia="黑体" w:cs="宋体"/>
      <w:b w:val="0"/>
      <w:sz w:val="32"/>
      <w:szCs w:val="32"/>
    </w:rPr>
  </w:style>
  <w:style w:type="paragraph" w:customStyle="1" w:styleId="583">
    <w:name w:val="字元 字元1"/>
    <w:basedOn w:val="1"/>
    <w:qFormat/>
    <w:uiPriority w:val="0"/>
    <w:pPr>
      <w:adjustRightInd w:val="0"/>
      <w:spacing w:line="360" w:lineRule="auto"/>
    </w:pPr>
    <w:rPr>
      <w:kern w:val="0"/>
      <w:sz w:val="24"/>
      <w:szCs w:val="20"/>
    </w:rPr>
  </w:style>
  <w:style w:type="paragraph" w:customStyle="1" w:styleId="584">
    <w:name w:val="Char2 Char Char Char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585">
    <w:name w:val="Char Char Char1"/>
    <w:basedOn w:val="1"/>
    <w:qFormat/>
    <w:uiPriority w:val="0"/>
    <w:rPr>
      <w:szCs w:val="24"/>
    </w:rPr>
  </w:style>
  <w:style w:type="paragraph" w:customStyle="1" w:styleId="586">
    <w:name w:val="样1"/>
    <w:basedOn w:val="1"/>
    <w:qFormat/>
    <w:uiPriority w:val="0"/>
    <w:pPr>
      <w:autoSpaceDE w:val="0"/>
      <w:autoSpaceDN w:val="0"/>
      <w:adjustRightInd w:val="0"/>
      <w:spacing w:line="360" w:lineRule="auto"/>
      <w:ind w:right="232"/>
      <w:jc w:val="center"/>
      <w:textAlignment w:val="bottom"/>
    </w:pPr>
    <w:rPr>
      <w:kern w:val="0"/>
      <w:sz w:val="24"/>
      <w:szCs w:val="20"/>
    </w:rPr>
  </w:style>
  <w:style w:type="paragraph" w:customStyle="1" w:styleId="587">
    <w:name w:val="样式 黑体 小四 加粗 行距: 固定值 20 磅3"/>
    <w:basedOn w:val="1"/>
    <w:qFormat/>
    <w:uiPriority w:val="0"/>
    <w:pPr>
      <w:spacing w:line="400" w:lineRule="exact"/>
    </w:pPr>
    <w:rPr>
      <w:rFonts w:ascii="黑体" w:eastAsia="黑体" w:cs="宋体"/>
      <w:b/>
      <w:bCs/>
      <w:sz w:val="28"/>
      <w:szCs w:val="20"/>
    </w:rPr>
  </w:style>
  <w:style w:type="paragraph" w:customStyle="1" w:styleId="588">
    <w:name w:val="注："/>
    <w:next w:val="197"/>
    <w:qFormat/>
    <w:uiPriority w:val="0"/>
    <w:pPr>
      <w:widowControl w:val="0"/>
      <w:tabs>
        <w:tab w:val="left" w:pos="360"/>
      </w:tabs>
      <w:autoSpaceDE w:val="0"/>
      <w:autoSpaceDN w:val="0"/>
      <w:jc w:val="both"/>
    </w:pPr>
    <w:rPr>
      <w:rFonts w:ascii="宋体" w:hAnsi="Times New Roman" w:eastAsia="宋体" w:cs="Times New Roman"/>
      <w:sz w:val="18"/>
      <w:lang w:val="en-US" w:eastAsia="zh-CN" w:bidi="ar-SA"/>
    </w:rPr>
  </w:style>
  <w:style w:type="paragraph" w:customStyle="1" w:styleId="589">
    <w:name w:val="公式1"/>
    <w:basedOn w:val="1"/>
    <w:qFormat/>
    <w:uiPriority w:val="0"/>
    <w:pPr>
      <w:spacing w:beforeLines="50" w:line="400" w:lineRule="exact"/>
      <w:ind w:firstLine="480" w:firstLineChars="200"/>
    </w:pPr>
    <w:rPr>
      <w:rFonts w:ascii="Century Gothic" w:hAnsi="Century Gothic"/>
      <w:sz w:val="24"/>
      <w:szCs w:val="20"/>
    </w:rPr>
  </w:style>
  <w:style w:type="paragraph" w:customStyle="1" w:styleId="590">
    <w:name w:val="xl55"/>
    <w:basedOn w:val="1"/>
    <w:qFormat/>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kern w:val="0"/>
      <w:sz w:val="28"/>
      <w:szCs w:val="20"/>
    </w:rPr>
  </w:style>
  <w:style w:type="paragraph" w:customStyle="1" w:styleId="591">
    <w:name w:val="xl33"/>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592">
    <w:name w:val="三级无标题条"/>
    <w:basedOn w:val="1"/>
    <w:qFormat/>
    <w:uiPriority w:val="0"/>
    <w:rPr>
      <w:sz w:val="24"/>
      <w:szCs w:val="24"/>
    </w:rPr>
  </w:style>
  <w:style w:type="paragraph" w:customStyle="1" w:styleId="593">
    <w:name w:val="xl21"/>
    <w:basedOn w:val="1"/>
    <w:qFormat/>
    <w:uiPriority w:val="0"/>
    <w:pPr>
      <w:widowControl/>
      <w:spacing w:before="100" w:beforeAutospacing="1" w:after="100" w:afterAutospacing="1"/>
      <w:jc w:val="center"/>
    </w:pPr>
    <w:rPr>
      <w:rFonts w:hint="eastAsia" w:ascii="宋体" w:hAnsi="宋体" w:cs="Arial Unicode MS"/>
      <w:kern w:val="0"/>
      <w:sz w:val="24"/>
      <w:szCs w:val="24"/>
    </w:rPr>
  </w:style>
  <w:style w:type="paragraph" w:customStyle="1" w:styleId="594">
    <w:name w:val="样式 标题 1 + 宋体"/>
    <w:basedOn w:val="2"/>
    <w:qFormat/>
    <w:uiPriority w:val="0"/>
    <w:pPr>
      <w:widowControl/>
      <w:tabs>
        <w:tab w:val="left" w:pos="432"/>
      </w:tabs>
      <w:overflowPunct w:val="0"/>
      <w:autoSpaceDE w:val="0"/>
      <w:autoSpaceDN w:val="0"/>
      <w:adjustRightInd w:val="0"/>
      <w:spacing w:before="360" w:after="360" w:line="440" w:lineRule="exact"/>
      <w:ind w:left="432" w:hanging="432"/>
      <w:jc w:val="left"/>
      <w:textAlignment w:val="baseline"/>
    </w:pPr>
    <w:rPr>
      <w:rFonts w:ascii="宋体" w:hAnsi="宋体"/>
      <w:kern w:val="28"/>
      <w:sz w:val="30"/>
      <w:szCs w:val="30"/>
    </w:rPr>
  </w:style>
  <w:style w:type="paragraph" w:customStyle="1" w:styleId="595">
    <w:name w:val="样式 表格 32 + 首行缩进:  2 字符"/>
    <w:basedOn w:val="113"/>
    <w:qFormat/>
    <w:uiPriority w:val="0"/>
    <w:pPr>
      <w:spacing w:line="0" w:lineRule="atLeast"/>
    </w:pPr>
    <w:rPr>
      <w:rFonts w:eastAsia="宋体" w:cs="宋体"/>
      <w:sz w:val="21"/>
      <w:szCs w:val="21"/>
    </w:rPr>
  </w:style>
  <w:style w:type="paragraph" w:customStyle="1" w:styleId="596">
    <w:name w:val="xl27"/>
    <w:basedOn w:val="1"/>
    <w:qFormat/>
    <w:uiPriority w:val="0"/>
    <w:pPr>
      <w:widowControl/>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597">
    <w:name w:val="标准书眉_偶数页"/>
    <w:basedOn w:val="1"/>
    <w:next w:val="1"/>
    <w:qFormat/>
    <w:uiPriority w:val="0"/>
    <w:pPr>
      <w:widowControl/>
      <w:tabs>
        <w:tab w:val="center" w:pos="4154"/>
        <w:tab w:val="right" w:pos="8306"/>
      </w:tabs>
      <w:spacing w:after="120"/>
      <w:jc w:val="left"/>
    </w:pPr>
    <w:rPr>
      <w:kern w:val="0"/>
      <w:sz w:val="24"/>
      <w:szCs w:val="20"/>
    </w:rPr>
  </w:style>
  <w:style w:type="paragraph" w:customStyle="1" w:styleId="598">
    <w:name w:val="样式6"/>
    <w:basedOn w:val="1"/>
    <w:qFormat/>
    <w:uiPriority w:val="0"/>
    <w:pPr>
      <w:spacing w:afterLines="25"/>
      <w:ind w:firstLine="200" w:firstLineChars="200"/>
      <w:jc w:val="center"/>
    </w:pPr>
    <w:rPr>
      <w:rFonts w:ascii="宋体" w:hAnsi="宋体"/>
      <w:color w:val="000000"/>
      <w:sz w:val="24"/>
      <w:szCs w:val="24"/>
    </w:rPr>
  </w:style>
  <w:style w:type="paragraph" w:customStyle="1" w:styleId="599">
    <w:name w:val="标2"/>
    <w:basedOn w:val="4"/>
    <w:next w:val="1"/>
    <w:qFormat/>
    <w:uiPriority w:val="0"/>
    <w:pPr>
      <w:tabs>
        <w:tab w:val="left" w:pos="567"/>
      </w:tabs>
      <w:autoSpaceDE w:val="0"/>
      <w:autoSpaceDN w:val="0"/>
      <w:spacing w:beforeLines="100" w:after="40"/>
      <w:ind w:firstLine="600" w:firstLineChars="200"/>
      <w:textAlignment w:val="baseline"/>
      <w:outlineLvl w:val="9"/>
    </w:pPr>
    <w:rPr>
      <w:rFonts w:eastAsia="黑体"/>
      <w:b w:val="0"/>
      <w:bCs w:val="0"/>
      <w:kern w:val="0"/>
    </w:rPr>
  </w:style>
  <w:style w:type="paragraph" w:customStyle="1" w:styleId="600">
    <w:name w:val="xl42"/>
    <w:basedOn w:val="1"/>
    <w:qFormat/>
    <w:uiPriority w:val="0"/>
    <w:pPr>
      <w:widowControl/>
      <w:spacing w:before="100" w:beforeAutospacing="1" w:after="100" w:afterAutospacing="1"/>
      <w:jc w:val="center"/>
    </w:pPr>
    <w:rPr>
      <w:color w:val="0000FF"/>
      <w:kern w:val="0"/>
      <w:sz w:val="24"/>
      <w:szCs w:val="24"/>
    </w:rPr>
  </w:style>
  <w:style w:type="paragraph" w:customStyle="1" w:styleId="601">
    <w:name w:val="xl69"/>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pPr>
    <w:rPr>
      <w:kern w:val="0"/>
      <w:szCs w:val="21"/>
    </w:rPr>
  </w:style>
  <w:style w:type="paragraph" w:customStyle="1" w:styleId="602">
    <w:name w:val="xl71"/>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pPr>
    <w:rPr>
      <w:color w:val="FF0000"/>
      <w:kern w:val="0"/>
      <w:szCs w:val="21"/>
    </w:rPr>
  </w:style>
  <w:style w:type="paragraph" w:customStyle="1" w:styleId="603">
    <w:name w:val="xl72"/>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00"/>
      <w:spacing w:before="100" w:beforeAutospacing="1" w:after="100" w:afterAutospacing="1"/>
      <w:jc w:val="center"/>
    </w:pPr>
    <w:rPr>
      <w:kern w:val="0"/>
      <w:szCs w:val="21"/>
    </w:rPr>
  </w:style>
  <w:style w:type="paragraph" w:customStyle="1" w:styleId="604">
    <w:name w:val="xl74"/>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00"/>
      <w:spacing w:before="100" w:beforeAutospacing="1" w:after="100" w:afterAutospacing="1"/>
      <w:jc w:val="center"/>
    </w:pPr>
    <w:rPr>
      <w:kern w:val="0"/>
      <w:szCs w:val="21"/>
    </w:rPr>
  </w:style>
  <w:style w:type="paragraph" w:customStyle="1" w:styleId="605">
    <w:name w:val="xl75"/>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pPr>
    <w:rPr>
      <w:rFonts w:ascii="宋体" w:hAnsi="宋体" w:cs="宋体"/>
      <w:color w:val="FF0000"/>
      <w:kern w:val="0"/>
      <w:szCs w:val="21"/>
    </w:rPr>
  </w:style>
  <w:style w:type="paragraph" w:customStyle="1" w:styleId="606">
    <w:name w:val="Char111"/>
    <w:basedOn w:val="1"/>
    <w:qFormat/>
    <w:uiPriority w:val="0"/>
    <w:rPr>
      <w:szCs w:val="24"/>
    </w:rPr>
  </w:style>
  <w:style w:type="paragraph" w:customStyle="1" w:styleId="607">
    <w:name w:val="Char Char Char Char Char Char Char Char Char Char Char Char Char11"/>
    <w:basedOn w:val="1"/>
    <w:qFormat/>
    <w:uiPriority w:val="0"/>
    <w:pPr>
      <w:adjustRightInd w:val="0"/>
      <w:spacing w:line="360" w:lineRule="auto"/>
    </w:pPr>
    <w:rPr>
      <w:kern w:val="0"/>
      <w:sz w:val="24"/>
      <w:szCs w:val="20"/>
    </w:rPr>
  </w:style>
  <w:style w:type="paragraph" w:customStyle="1" w:styleId="608">
    <w:name w:val="Char Char Char Char Char Char Char12"/>
    <w:basedOn w:val="1"/>
    <w:qFormat/>
    <w:uiPriority w:val="0"/>
    <w:pPr>
      <w:adjustRightInd w:val="0"/>
      <w:spacing w:line="360" w:lineRule="auto"/>
    </w:pPr>
    <w:rPr>
      <w:kern w:val="0"/>
      <w:sz w:val="24"/>
      <w:szCs w:val="20"/>
    </w:rPr>
  </w:style>
  <w:style w:type="paragraph" w:customStyle="1" w:styleId="609">
    <w:name w:val="Char3"/>
    <w:basedOn w:val="1"/>
    <w:qFormat/>
    <w:uiPriority w:val="0"/>
    <w:pPr>
      <w:adjustRightInd w:val="0"/>
      <w:spacing w:line="360" w:lineRule="auto"/>
    </w:pPr>
    <w:rPr>
      <w:kern w:val="0"/>
      <w:sz w:val="24"/>
      <w:szCs w:val="20"/>
    </w:rPr>
  </w:style>
  <w:style w:type="paragraph" w:customStyle="1" w:styleId="610">
    <w:name w:val="Char Char Char Char Char Char Char2"/>
    <w:basedOn w:val="6"/>
    <w:qFormat/>
    <w:uiPriority w:val="0"/>
    <w:pPr>
      <w:ind w:left="851" w:hanging="851"/>
    </w:pPr>
    <w:rPr>
      <w:rFonts w:eastAsia="仿宋_GB2312"/>
      <w:b w:val="0"/>
    </w:rPr>
  </w:style>
  <w:style w:type="paragraph" w:customStyle="1" w:styleId="611">
    <w:name w:val="纯文本2"/>
    <w:basedOn w:val="1"/>
    <w:qFormat/>
    <w:uiPriority w:val="0"/>
    <w:pPr>
      <w:adjustRightInd w:val="0"/>
      <w:textAlignment w:val="baseline"/>
    </w:pPr>
    <w:rPr>
      <w:rFonts w:ascii="宋体"/>
      <w:szCs w:val="20"/>
    </w:rPr>
  </w:style>
  <w:style w:type="paragraph" w:customStyle="1" w:styleId="612">
    <w:name w:val="Char Char Char1 Char Char Char Char Char Char Char Char Char Char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613">
    <w:name w:val="Char Char Char Char2"/>
    <w:basedOn w:val="1"/>
    <w:qFormat/>
    <w:uiPriority w:val="0"/>
    <w:rPr>
      <w:sz w:val="24"/>
      <w:szCs w:val="24"/>
    </w:rPr>
  </w:style>
  <w:style w:type="paragraph" w:customStyle="1" w:styleId="614">
    <w:name w:val="Char Char1 Char11"/>
    <w:basedOn w:val="1"/>
    <w:qFormat/>
    <w:uiPriority w:val="0"/>
    <w:pPr>
      <w:spacing w:line="360" w:lineRule="auto"/>
    </w:pPr>
    <w:rPr>
      <w:sz w:val="24"/>
      <w:szCs w:val="24"/>
    </w:rPr>
  </w:style>
  <w:style w:type="paragraph" w:customStyle="1" w:styleId="615">
    <w:name w:val="Char2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616">
    <w:name w:val="Char Char Char Char Char Char Char Char Char111"/>
    <w:basedOn w:val="1"/>
    <w:qFormat/>
    <w:uiPriority w:val="0"/>
    <w:pPr>
      <w:snapToGrid w:val="0"/>
      <w:spacing w:line="360" w:lineRule="auto"/>
      <w:ind w:firstLine="529" w:firstLineChars="200"/>
    </w:pPr>
    <w:rPr>
      <w:rFonts w:ascii="宋体" w:hAnsi="宋体"/>
      <w:b/>
      <w:szCs w:val="24"/>
    </w:rPr>
  </w:style>
  <w:style w:type="paragraph" w:customStyle="1" w:styleId="617">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8">
    <w:name w:val="日期12"/>
    <w:basedOn w:val="1"/>
    <w:next w:val="1"/>
    <w:qFormat/>
    <w:uiPriority w:val="0"/>
    <w:pPr>
      <w:autoSpaceDE w:val="0"/>
      <w:autoSpaceDN w:val="0"/>
      <w:adjustRightInd w:val="0"/>
      <w:textAlignment w:val="baseline"/>
    </w:pPr>
    <w:rPr>
      <w:spacing w:val="5"/>
      <w:kern w:val="0"/>
      <w:sz w:val="24"/>
      <w:szCs w:val="20"/>
    </w:rPr>
  </w:style>
  <w:style w:type="paragraph" w:customStyle="1" w:styleId="619">
    <w:name w:val="Char Char2 Char Char Char Char2"/>
    <w:basedOn w:val="1"/>
    <w:qFormat/>
    <w:uiPriority w:val="0"/>
    <w:pPr>
      <w:widowControl/>
      <w:jc w:val="left"/>
    </w:pPr>
    <w:rPr>
      <w:kern w:val="0"/>
      <w:sz w:val="24"/>
      <w:szCs w:val="24"/>
      <w:lang/>
    </w:rPr>
  </w:style>
  <w:style w:type="paragraph" w:customStyle="1" w:styleId="620">
    <w:name w:val="Char Char Char Char Char Char1"/>
    <w:basedOn w:val="1"/>
    <w:qFormat/>
    <w:uiPriority w:val="0"/>
    <w:rPr>
      <w:szCs w:val="21"/>
    </w:rPr>
  </w:style>
  <w:style w:type="paragraph" w:customStyle="1" w:styleId="621">
    <w:name w:val="表标题2"/>
    <w:basedOn w:val="1"/>
    <w:qFormat/>
    <w:uiPriority w:val="0"/>
    <w:pPr>
      <w:keepNext/>
      <w:widowControl/>
      <w:autoSpaceDE w:val="0"/>
      <w:autoSpaceDN w:val="0"/>
      <w:adjustRightInd w:val="0"/>
      <w:spacing w:before="180" w:after="120" w:line="408" w:lineRule="atLeast"/>
      <w:jc w:val="center"/>
      <w:textAlignment w:val="baseline"/>
    </w:pPr>
    <w:rPr>
      <w:b/>
      <w:spacing w:val="2"/>
      <w:kern w:val="0"/>
      <w:sz w:val="28"/>
      <w:szCs w:val="20"/>
    </w:rPr>
  </w:style>
  <w:style w:type="paragraph" w:customStyle="1" w:styleId="622">
    <w:name w:val="Char Char Char Char Char Char Char Char Char Char2"/>
    <w:basedOn w:val="1"/>
    <w:qFormat/>
    <w:uiPriority w:val="0"/>
    <w:pPr>
      <w:adjustRightInd w:val="0"/>
      <w:spacing w:line="360" w:lineRule="auto"/>
    </w:pPr>
    <w:rPr>
      <w:kern w:val="0"/>
      <w:sz w:val="24"/>
      <w:szCs w:val="20"/>
    </w:rPr>
  </w:style>
  <w:style w:type="paragraph" w:customStyle="1" w:styleId="623">
    <w:name w:val="Char Char Char Char Char Char Char3"/>
    <w:basedOn w:val="6"/>
    <w:qFormat/>
    <w:uiPriority w:val="0"/>
    <w:pPr>
      <w:ind w:left="851" w:hanging="851"/>
    </w:pPr>
    <w:rPr>
      <w:rFonts w:eastAsia="仿宋_GB2312"/>
      <w:b w:val="0"/>
    </w:rPr>
  </w:style>
  <w:style w:type="paragraph" w:customStyle="1" w:styleId="624">
    <w:name w:val="Char Char Char Char3"/>
    <w:basedOn w:val="1"/>
    <w:qFormat/>
    <w:uiPriority w:val="0"/>
    <w:rPr>
      <w:sz w:val="24"/>
      <w:szCs w:val="24"/>
    </w:rPr>
  </w:style>
  <w:style w:type="paragraph" w:customStyle="1" w:styleId="625">
    <w:name w:val="Char2 Char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626">
    <w:name w:val="Char11"/>
    <w:basedOn w:val="1"/>
    <w:qFormat/>
    <w:uiPriority w:val="0"/>
    <w:rPr>
      <w:szCs w:val="24"/>
    </w:rPr>
  </w:style>
  <w:style w:type="paragraph" w:customStyle="1" w:styleId="627">
    <w:name w:val="Char Char Char Char Char Char Char Char Char Char Char Char Char1"/>
    <w:basedOn w:val="1"/>
    <w:qFormat/>
    <w:uiPriority w:val="0"/>
    <w:pPr>
      <w:adjustRightInd w:val="0"/>
      <w:spacing w:line="360" w:lineRule="auto"/>
    </w:pPr>
    <w:rPr>
      <w:kern w:val="0"/>
      <w:sz w:val="24"/>
      <w:szCs w:val="20"/>
    </w:rPr>
  </w:style>
  <w:style w:type="paragraph" w:customStyle="1" w:styleId="628">
    <w:name w:val="Char Char Char Char Char Char Char Char Char Char Char Char Char Char Char Char1"/>
    <w:basedOn w:val="1"/>
    <w:qFormat/>
    <w:uiPriority w:val="0"/>
    <w:rPr>
      <w:szCs w:val="24"/>
    </w:rPr>
  </w:style>
  <w:style w:type="paragraph" w:customStyle="1" w:styleId="629">
    <w:name w:val="Char Char Char1 Char Char Char Char Char Char Char Char Char 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630">
    <w:name w:val="Char Char1 Char1"/>
    <w:basedOn w:val="1"/>
    <w:qFormat/>
    <w:uiPriority w:val="0"/>
    <w:pPr>
      <w:spacing w:line="360" w:lineRule="auto"/>
    </w:pPr>
    <w:rPr>
      <w:sz w:val="24"/>
      <w:szCs w:val="24"/>
    </w:rPr>
  </w:style>
  <w:style w:type="paragraph" w:customStyle="1" w:styleId="631">
    <w:name w:val="字元 字元 字元 字元1"/>
    <w:basedOn w:val="1"/>
    <w:qFormat/>
    <w:uiPriority w:val="0"/>
    <w:rPr>
      <w:szCs w:val="24"/>
    </w:rPr>
  </w:style>
  <w:style w:type="paragraph" w:customStyle="1" w:styleId="632">
    <w:name w:val="Char41"/>
    <w:basedOn w:val="1"/>
    <w:qFormat/>
    <w:uiPriority w:val="0"/>
    <w:rPr>
      <w:szCs w:val="24"/>
    </w:rPr>
  </w:style>
  <w:style w:type="paragraph" w:customStyle="1" w:styleId="633">
    <w:name w:val="Char Char Char Char Char Char Char Char Char11"/>
    <w:basedOn w:val="1"/>
    <w:qFormat/>
    <w:uiPriority w:val="0"/>
    <w:pPr>
      <w:snapToGrid w:val="0"/>
      <w:spacing w:line="360" w:lineRule="auto"/>
      <w:ind w:firstLine="529" w:firstLineChars="200"/>
    </w:pPr>
    <w:rPr>
      <w:rFonts w:ascii="宋体" w:hAnsi="宋体"/>
      <w:b/>
      <w:szCs w:val="24"/>
    </w:rPr>
  </w:style>
  <w:style w:type="paragraph" w:customStyle="1" w:styleId="634">
    <w:name w:val="正文3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35">
    <w:name w:val="Char Char Char Char Char Char Char Char Char Char Char Char Char Char Char Char Char Char Char1"/>
    <w:basedOn w:val="1"/>
    <w:qFormat/>
    <w:uiPriority w:val="0"/>
    <w:rPr>
      <w:sz w:val="24"/>
      <w:szCs w:val="24"/>
    </w:rPr>
  </w:style>
  <w:style w:type="paragraph" w:customStyle="1" w:styleId="636">
    <w:name w:val="3"/>
    <w:next w:v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37">
    <w:name w:val="表头名称"/>
    <w:basedOn w:val="9"/>
    <w:qFormat/>
    <w:uiPriority w:val="0"/>
    <w:pPr>
      <w:spacing w:line="360" w:lineRule="auto"/>
      <w:ind w:firstLine="0"/>
      <w:jc w:val="center"/>
    </w:pPr>
    <w:rPr>
      <w:rFonts w:hint="eastAsia" w:ascii="黑体" w:hAnsi="宋体" w:eastAsia="黑体"/>
      <w:kern w:val="0"/>
      <w:szCs w:val="20"/>
    </w:rPr>
  </w:style>
  <w:style w:type="paragraph" w:customStyle="1" w:styleId="638">
    <w:name w:val="二级目录"/>
    <w:basedOn w:val="4"/>
    <w:qFormat/>
    <w:uiPriority w:val="0"/>
    <w:pPr>
      <w:adjustRightInd/>
      <w:spacing w:after="120"/>
      <w:jc w:val="left"/>
    </w:pPr>
    <w:rPr>
      <w:rFonts w:ascii="宋体" w:hAnsi="Arial" w:cs="宋体"/>
      <w:kern w:val="0"/>
      <w:sz w:val="28"/>
    </w:rPr>
  </w:style>
  <w:style w:type="paragraph" w:customStyle="1" w:styleId="639">
    <w:name w:val="CM25"/>
    <w:basedOn w:val="1"/>
    <w:next w:val="1"/>
    <w:qFormat/>
    <w:uiPriority w:val="0"/>
    <w:pPr>
      <w:autoSpaceDE w:val="0"/>
      <w:autoSpaceDN w:val="0"/>
      <w:adjustRightInd w:val="0"/>
      <w:jc w:val="left"/>
    </w:pPr>
    <w:rPr>
      <w:rFonts w:ascii="宋体" w:cs="宋体"/>
      <w:kern w:val="0"/>
      <w:sz w:val="24"/>
      <w:szCs w:val="24"/>
    </w:rPr>
  </w:style>
  <w:style w:type="paragraph" w:customStyle="1" w:styleId="640">
    <w:name w:val="图表名"/>
    <w:basedOn w:val="1"/>
    <w:qFormat/>
    <w:uiPriority w:val="0"/>
    <w:pPr>
      <w:spacing w:line="360" w:lineRule="auto"/>
      <w:jc w:val="center"/>
    </w:pPr>
    <w:rPr>
      <w:rFonts w:ascii="宋体" w:hAnsi="宋体"/>
      <w:b/>
      <w:bCs/>
      <w:spacing w:val="10"/>
      <w:sz w:val="24"/>
      <w:szCs w:val="20"/>
    </w:rPr>
  </w:style>
  <w:style w:type="paragraph" w:customStyle="1" w:styleId="641">
    <w:name w:val="图片文字"/>
    <w:basedOn w:val="1"/>
    <w:qFormat/>
    <w:uiPriority w:val="0"/>
    <w:pPr>
      <w:jc w:val="center"/>
    </w:pPr>
    <w:rPr>
      <w:spacing w:val="12"/>
      <w:szCs w:val="18"/>
    </w:rPr>
  </w:style>
  <w:style w:type="paragraph" w:customStyle="1" w:styleId="642">
    <w:name w:val="表内5S"/>
    <w:basedOn w:val="1"/>
    <w:qFormat/>
    <w:uiPriority w:val="0"/>
    <w:pPr>
      <w:spacing w:line="300" w:lineRule="exact"/>
    </w:pPr>
    <w:rPr>
      <w:rFonts w:eastAsia="方正宋三简体"/>
      <w:szCs w:val="20"/>
    </w:rPr>
  </w:style>
  <w:style w:type="paragraph" w:customStyle="1" w:styleId="643">
    <w:name w:val="标准正文"/>
    <w:basedOn w:val="1"/>
    <w:qFormat/>
    <w:uiPriority w:val="0"/>
    <w:pPr>
      <w:spacing w:line="400" w:lineRule="exact"/>
      <w:ind w:firstLine="480"/>
    </w:pPr>
    <w:rPr>
      <w:sz w:val="24"/>
      <w:szCs w:val="20"/>
    </w:rPr>
  </w:style>
  <w:style w:type="paragraph" w:customStyle="1" w:styleId="644">
    <w:name w:val="xl7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645">
    <w:name w:val="xl7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46">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47">
    <w:name w:val="xl83"/>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64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649">
    <w:name w:val="xl8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650">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51">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52">
    <w:name w:val="样式 楷体_GB2312 居中"/>
    <w:basedOn w:val="1"/>
    <w:qFormat/>
    <w:uiPriority w:val="0"/>
    <w:pPr>
      <w:spacing w:line="360" w:lineRule="auto"/>
      <w:jc w:val="center"/>
    </w:pPr>
    <w:rPr>
      <w:rFonts w:ascii="楷体_GB2312" w:eastAsia="楷体_GB2312"/>
      <w:szCs w:val="20"/>
    </w:rPr>
  </w:style>
  <w:style w:type="paragraph" w:customStyle="1" w:styleId="653">
    <w:name w:val="批注主题1"/>
    <w:basedOn w:val="15"/>
    <w:next w:val="15"/>
    <w:qFormat/>
    <w:uiPriority w:val="0"/>
    <w:pPr>
      <w:numPr>
        <w:ilvl w:val="0"/>
        <w:numId w:val="0"/>
      </w:numPr>
      <w:tabs>
        <w:tab w:val="clear" w:pos="1200"/>
      </w:tabs>
      <w:adjustRightInd/>
      <w:spacing w:line="240" w:lineRule="auto"/>
      <w:textAlignment w:val="auto"/>
    </w:pPr>
    <w:rPr>
      <w:rFonts w:ascii="Calibri" w:hAnsi="Calibri"/>
      <w:b/>
      <w:bCs/>
      <w:kern w:val="2"/>
      <w:sz w:val="21"/>
      <w:szCs w:val="22"/>
    </w:rPr>
  </w:style>
  <w:style w:type="paragraph" w:customStyle="1" w:styleId="654">
    <w:name w:val="正文首行缩进1"/>
    <w:basedOn w:val="18"/>
    <w:qFormat/>
    <w:uiPriority w:val="0"/>
    <w:pPr>
      <w:ind w:firstLine="420" w:firstLineChars="100"/>
    </w:pPr>
  </w:style>
  <w:style w:type="paragraph" w:customStyle="1" w:styleId="655">
    <w:name w:val="正文文本缩进 22"/>
    <w:basedOn w:val="1"/>
    <w:qFormat/>
    <w:uiPriority w:val="0"/>
    <w:pPr>
      <w:spacing w:after="120" w:line="480" w:lineRule="auto"/>
      <w:ind w:left="420" w:leftChars="200"/>
    </w:pPr>
    <w:rPr>
      <w:szCs w:val="24"/>
    </w:rPr>
  </w:style>
  <w:style w:type="paragraph" w:customStyle="1" w:styleId="656">
    <w:name w:val="表格内容2"/>
    <w:basedOn w:val="52"/>
    <w:qFormat/>
    <w:uiPriority w:val="0"/>
    <w:pPr>
      <w:overflowPunct w:val="0"/>
      <w:adjustRightInd w:val="0"/>
      <w:snapToGrid w:val="0"/>
      <w:jc w:val="center"/>
      <w:textAlignment w:val="baseline"/>
    </w:pPr>
    <w:rPr>
      <w:rFonts w:ascii="Times New Roman" w:hAnsi="Times New Roman" w:cs="Arial"/>
      <w:color w:val="000000"/>
      <w:kern w:val="0"/>
      <w:sz w:val="21"/>
    </w:rPr>
  </w:style>
  <w:style w:type="paragraph" w:customStyle="1" w:styleId="657">
    <w:name w:val="正文表格"/>
    <w:basedOn w:val="1"/>
    <w:qFormat/>
    <w:uiPriority w:val="0"/>
    <w:pPr>
      <w:jc w:val="center"/>
    </w:pPr>
    <w:rPr>
      <w:rFonts w:ascii="宋体" w:hAnsi="宋体"/>
      <w:szCs w:val="20"/>
    </w:rPr>
  </w:style>
  <w:style w:type="paragraph" w:customStyle="1" w:styleId="658">
    <w:name w:val="xl13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659">
    <w:name w:val="表格名和图名"/>
    <w:basedOn w:val="1"/>
    <w:qFormat/>
    <w:uiPriority w:val="0"/>
    <w:pPr>
      <w:spacing w:line="360" w:lineRule="auto"/>
      <w:jc w:val="center"/>
    </w:pPr>
    <w:rPr>
      <w:b/>
      <w:color w:val="000000"/>
      <w:szCs w:val="21"/>
    </w:rPr>
  </w:style>
  <w:style w:type="paragraph" w:customStyle="1" w:styleId="660">
    <w:name w:val="用户标题5"/>
    <w:next w:val="1"/>
    <w:qFormat/>
    <w:uiPriority w:val="0"/>
    <w:pPr>
      <w:widowControl w:val="0"/>
      <w:tabs>
        <w:tab w:val="left" w:pos="1021"/>
        <w:tab w:val="left" w:pos="1464"/>
      </w:tabs>
      <w:adjustRightInd w:val="0"/>
      <w:snapToGrid w:val="0"/>
      <w:spacing w:line="520" w:lineRule="exact"/>
      <w:ind w:left="1464" w:hanging="624"/>
      <w:jc w:val="both"/>
      <w:textAlignment w:val="baseline"/>
      <w:outlineLvl w:val="4"/>
    </w:pPr>
    <w:rPr>
      <w:rFonts w:ascii="Times New Roman" w:hAnsi="Times New Roman" w:eastAsia="宋体" w:cs="Times New Roman"/>
      <w:sz w:val="24"/>
      <w:lang w:val="en-US" w:eastAsia="zh-CN" w:bidi="ar-SA"/>
    </w:rPr>
  </w:style>
  <w:style w:type="paragraph" w:customStyle="1" w:styleId="661">
    <w:name w:val="样式 题注 + 首行缩进:  2 字符"/>
    <w:basedOn w:val="27"/>
    <w:qFormat/>
    <w:uiPriority w:val="0"/>
    <w:pPr>
      <w:adjustRightInd/>
      <w:spacing w:before="0" w:after="0" w:line="360" w:lineRule="auto"/>
      <w:ind w:firstLine="400" w:firstLineChars="200"/>
      <w:textAlignment w:val="auto"/>
    </w:pPr>
    <w:rPr>
      <w:rFonts w:ascii="Arial" w:hAnsi="Arial" w:eastAsia="仿宋_GB2312" w:cs="宋体"/>
      <w:kern w:val="2"/>
      <w:sz w:val="20"/>
    </w:rPr>
  </w:style>
  <w:style w:type="paragraph" w:customStyle="1" w:styleId="662">
    <w:name w:val="text"/>
    <w:basedOn w:val="1"/>
    <w:qFormat/>
    <w:uiPriority w:val="0"/>
    <w:pPr>
      <w:widowControl/>
      <w:spacing w:before="100" w:beforeAutospacing="1" w:after="100" w:afterAutospacing="1" w:line="264" w:lineRule="auto"/>
    </w:pPr>
    <w:rPr>
      <w:rFonts w:ascii="宋体"/>
      <w:kern w:val="0"/>
      <w:sz w:val="18"/>
      <w:szCs w:val="18"/>
    </w:rPr>
  </w:style>
  <w:style w:type="paragraph" w:customStyle="1" w:styleId="663">
    <w:name w:val="备注"/>
    <w:basedOn w:val="1"/>
    <w:qFormat/>
    <w:uiPriority w:val="0"/>
    <w:pPr>
      <w:spacing w:line="360" w:lineRule="auto"/>
      <w:ind w:firstLine="420" w:firstLineChars="200"/>
    </w:pPr>
    <w:rPr>
      <w:rFonts w:eastAsia="仿宋_GB2312" w:cs="宋体"/>
      <w:szCs w:val="20"/>
    </w:rPr>
  </w:style>
  <w:style w:type="paragraph" w:customStyle="1" w:styleId="664">
    <w:name w:val=".."/>
    <w:basedOn w:val="106"/>
    <w:next w:val="106"/>
    <w:qFormat/>
    <w:uiPriority w:val="0"/>
    <w:rPr>
      <w:rFonts w:ascii=".." w:eastAsia=".." w:cs="Times New Roman"/>
      <w:color w:val="auto"/>
    </w:rPr>
  </w:style>
  <w:style w:type="paragraph" w:customStyle="1" w:styleId="665">
    <w:name w:val="一级目录"/>
    <w:basedOn w:val="2"/>
    <w:qFormat/>
    <w:uiPriority w:val="0"/>
    <w:pPr>
      <w:adjustRightInd w:val="0"/>
      <w:snapToGrid/>
      <w:spacing w:before="100" w:beforeAutospacing="1" w:after="100" w:afterAutospacing="1"/>
      <w:textAlignment w:val="baseline"/>
    </w:pPr>
    <w:rPr>
      <w:rFonts w:eastAsia="宋体" w:cs="宋体"/>
      <w:kern w:val="0"/>
      <w:sz w:val="32"/>
      <w:szCs w:val="20"/>
    </w:rPr>
  </w:style>
  <w:style w:type="paragraph" w:customStyle="1" w:styleId="666">
    <w:name w:val="样式 表格 32 + 首行缩进:  2 字符1"/>
    <w:basedOn w:val="113"/>
    <w:qFormat/>
    <w:uiPriority w:val="0"/>
    <w:rPr>
      <w:rFonts w:eastAsia="宋体" w:cs="宋体"/>
      <w:sz w:val="21"/>
      <w:szCs w:val="21"/>
    </w:rPr>
  </w:style>
  <w:style w:type="paragraph" w:customStyle="1" w:styleId="667">
    <w:name w:val="封面2"/>
    <w:basedOn w:val="1"/>
    <w:qFormat/>
    <w:uiPriority w:val="0"/>
    <w:pPr>
      <w:jc w:val="center"/>
    </w:pPr>
    <w:rPr>
      <w:b/>
      <w:sz w:val="44"/>
      <w:szCs w:val="24"/>
    </w:rPr>
  </w:style>
  <w:style w:type="paragraph" w:customStyle="1" w:styleId="668">
    <w:name w:val="样式 标题 2标题 2 Char Char Char Char Char标题 2 Char Char Char Char C...2"/>
    <w:basedOn w:val="4"/>
    <w:qFormat/>
    <w:uiPriority w:val="0"/>
    <w:pPr>
      <w:adjustRightInd/>
      <w:spacing w:after="120"/>
    </w:pPr>
    <w:rPr>
      <w:rFonts w:ascii="宋体" w:hAnsi="宋体" w:cs="宋体"/>
      <w:bCs w:val="0"/>
    </w:rPr>
  </w:style>
  <w:style w:type="paragraph" w:customStyle="1" w:styleId="669">
    <w:name w:val="样式 标题 1标题 1 Char章标题 1标题2Head 1wsah1章节标题-*+b11.标题 1一、标..."/>
    <w:basedOn w:val="2"/>
    <w:qFormat/>
    <w:uiPriority w:val="0"/>
    <w:pPr>
      <w:adjustRightInd w:val="0"/>
      <w:snapToGrid/>
      <w:spacing w:beforeLines="100" w:beforeAutospacing="1" w:afterLines="100" w:afterAutospacing="1"/>
      <w:textAlignment w:val="baseline"/>
    </w:pPr>
    <w:rPr>
      <w:rFonts w:eastAsia="宋体" w:cs="宋体"/>
      <w:bCs w:val="0"/>
      <w:kern w:val="0"/>
      <w:sz w:val="36"/>
      <w:szCs w:val="20"/>
    </w:rPr>
  </w:style>
  <w:style w:type="paragraph" w:customStyle="1" w:styleId="670">
    <w:name w:val="style"/>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71">
    <w:name w:val="Other|1"/>
    <w:basedOn w:val="1"/>
    <w:qFormat/>
    <w:uiPriority w:val="0"/>
    <w:rPr>
      <w:rFonts w:ascii="宋体" w:hAnsi="宋体" w:cs="宋体"/>
      <w:sz w:val="20"/>
      <w:szCs w:val="20"/>
      <w:lang w:val="zh-TW" w:eastAsia="zh-TW" w:bidi="zh-TW"/>
    </w:rPr>
  </w:style>
  <w:style w:type="paragraph" w:customStyle="1" w:styleId="672">
    <w:name w:val="Body text|1"/>
    <w:basedOn w:val="1"/>
    <w:qFormat/>
    <w:uiPriority w:val="0"/>
    <w:pPr>
      <w:spacing w:line="317" w:lineRule="auto"/>
    </w:pPr>
    <w:rPr>
      <w:rFonts w:ascii="宋体" w:hAnsi="宋体" w:cs="宋体"/>
      <w:sz w:val="22"/>
      <w:lang w:val="zh-TW" w:eastAsia="zh-TW" w:bidi="zh-TW"/>
    </w:rPr>
  </w:style>
  <w:style w:type="paragraph" w:customStyle="1" w:styleId="673">
    <w:name w:val="Body text|2"/>
    <w:basedOn w:val="1"/>
    <w:qFormat/>
    <w:uiPriority w:val="0"/>
    <w:pPr>
      <w:spacing w:line="338" w:lineRule="auto"/>
      <w:ind w:firstLine="420"/>
    </w:pPr>
    <w:rPr>
      <w:b/>
      <w:bCs/>
      <w:sz w:val="20"/>
      <w:szCs w:val="20"/>
    </w:rPr>
  </w:style>
  <w:style w:type="paragraph" w:customStyle="1" w:styleId="674">
    <w:name w:val="表内"/>
    <w:basedOn w:val="1"/>
    <w:qFormat/>
    <w:uiPriority w:val="0"/>
    <w:pPr>
      <w:widowControl/>
      <w:jc w:val="center"/>
    </w:pPr>
    <w:rPr>
      <w:bCs/>
      <w:kern w:val="24"/>
      <w:szCs w:val="21"/>
    </w:rPr>
  </w:style>
  <w:style w:type="paragraph" w:customStyle="1" w:styleId="675">
    <w:name w:val="Table Paragraph"/>
    <w:basedOn w:val="1"/>
    <w:qFormat/>
    <w:uiPriority w:val="1"/>
    <w:pPr>
      <w:jc w:val="left"/>
    </w:pPr>
    <w:rPr>
      <w:rFonts w:ascii="Calibri" w:hAnsi="Calibri"/>
      <w:kern w:val="0"/>
      <w:sz w:val="22"/>
      <w:lang w:eastAsia="en-US"/>
    </w:rPr>
  </w:style>
  <w:style w:type="paragraph" w:customStyle="1" w:styleId="676">
    <w:name w:val="正文－1.2倍行距－段后6磅"/>
    <w:basedOn w:val="1"/>
    <w:qFormat/>
    <w:uiPriority w:val="0"/>
    <w:pPr>
      <w:spacing w:after="120" w:line="400" w:lineRule="exact"/>
      <w:ind w:firstLine="200" w:firstLineChars="200"/>
    </w:pPr>
    <w:rPr>
      <w:rFonts w:ascii="Calibri" w:hAnsi="Calibri"/>
      <w:sz w:val="24"/>
      <w:szCs w:val="21"/>
    </w:rPr>
  </w:style>
  <w:style w:type="paragraph" w:customStyle="1" w:styleId="677">
    <w:name w:val="新正文"/>
    <w:basedOn w:val="1"/>
    <w:qFormat/>
    <w:uiPriority w:val="0"/>
    <w:pPr>
      <w:spacing w:beforeLines="20" w:afterLines="20" w:line="360" w:lineRule="auto"/>
      <w:ind w:firstLine="200" w:firstLineChars="200"/>
    </w:pPr>
    <w:rPr>
      <w:kern w:val="0"/>
      <w:sz w:val="24"/>
    </w:rPr>
  </w:style>
  <w:style w:type="paragraph" w:customStyle="1" w:styleId="678">
    <w:name w:val="正文_40"/>
    <w:qFormat/>
    <w:uiPriority w:val="0"/>
    <w:pPr>
      <w:widowControl w:val="0"/>
      <w:jc w:val="both"/>
    </w:pPr>
    <w:rPr>
      <w:rFonts w:ascii="Calibri" w:hAnsi="Calibri" w:eastAsia="宋体" w:cs="Times New Roman"/>
      <w:kern w:val="2"/>
      <w:sz w:val="21"/>
      <w:lang w:val="en-US" w:eastAsia="zh-CN" w:bidi="ar-SA"/>
    </w:rPr>
  </w:style>
  <w:style w:type="paragraph" w:customStyle="1" w:styleId="679">
    <w:name w:val="正文_35"/>
    <w:qFormat/>
    <w:uiPriority w:val="0"/>
    <w:pPr>
      <w:widowControl w:val="0"/>
      <w:jc w:val="both"/>
    </w:pPr>
    <w:rPr>
      <w:rFonts w:ascii="Calibri" w:hAnsi="Calibri" w:eastAsia="宋体" w:cs="Times New Roman"/>
      <w:kern w:val="2"/>
      <w:sz w:val="21"/>
      <w:lang w:val="en-US" w:eastAsia="zh-CN" w:bidi="ar-SA"/>
    </w:rPr>
  </w:style>
  <w:style w:type="paragraph" w:customStyle="1" w:styleId="680">
    <w:name w:val="表格内容（z）"/>
    <w:qFormat/>
    <w:uiPriority w:val="0"/>
    <w:pPr>
      <w:adjustRightInd w:val="0"/>
      <w:snapToGrid w:val="0"/>
      <w:jc w:val="center"/>
      <w:textAlignment w:val="center"/>
    </w:pPr>
    <w:rPr>
      <w:rFonts w:ascii="Calibri" w:hAnsi="Calibri" w:eastAsia="宋体" w:cs="Times New Roman"/>
      <w:kern w:val="2"/>
      <w:sz w:val="21"/>
      <w:szCs w:val="21"/>
      <w:lang w:val="en-US" w:eastAsia="zh-CN" w:bidi="ar-SA"/>
    </w:rPr>
  </w:style>
  <w:style w:type="paragraph" w:customStyle="1" w:styleId="681">
    <w:name w:val="养鸡报告正文"/>
    <w:basedOn w:val="166"/>
    <w:qFormat/>
    <w:uiPriority w:val="0"/>
  </w:style>
  <w:style w:type="paragraph" w:customStyle="1" w:styleId="682">
    <w:name w:val="正文（首行缩进）"/>
    <w:basedOn w:val="1"/>
    <w:qFormat/>
    <w:uiPriority w:val="0"/>
    <w:pPr>
      <w:widowControl/>
      <w:snapToGrid w:val="0"/>
      <w:ind w:firstLine="200" w:firstLineChars="200"/>
      <w:jc w:val="left"/>
    </w:pPr>
    <w:rPr>
      <w:rFonts w:ascii="宋体" w:hAnsi="宋体"/>
      <w:color w:val="000000"/>
      <w:szCs w:val="20"/>
    </w:rPr>
  </w:style>
  <w:style w:type="paragraph" w:customStyle="1" w:styleId="683">
    <w:name w:val="批注"/>
    <w:basedOn w:val="27"/>
    <w:qFormat/>
    <w:uiPriority w:val="0"/>
    <w:rPr>
      <w:sz w:val="21"/>
      <w:szCs w:val="21"/>
    </w:rPr>
  </w:style>
  <w:style w:type="paragraph" w:customStyle="1" w:styleId="684">
    <w:name w:val="1表格"/>
    <w:basedOn w:val="1"/>
    <w:qFormat/>
    <w:uiPriority w:val="0"/>
    <w:pPr>
      <w:snapToGrid w:val="0"/>
      <w:spacing w:line="300" w:lineRule="auto"/>
      <w:jc w:val="center"/>
    </w:pPr>
    <w:rPr>
      <w:color w:val="000000"/>
      <w:spacing w:val="4"/>
      <w:szCs w:val="24"/>
    </w:rPr>
  </w:style>
  <w:style w:type="paragraph" w:customStyle="1" w:styleId="685">
    <w:name w:val="稻壳 标题 1"/>
    <w:basedOn w:val="1"/>
    <w:qFormat/>
    <w:uiPriority w:val="0"/>
    <w:pPr>
      <w:spacing w:before="320" w:after="40"/>
      <w:jc w:val="center"/>
    </w:pPr>
    <w:rPr>
      <w:rFonts w:eastAsia="汉仪中宋简"/>
      <w:sz w:val="36"/>
    </w:rPr>
  </w:style>
  <w:style w:type="paragraph" w:customStyle="1" w:styleId="686">
    <w:name w:val="稻壳 标题 3"/>
    <w:basedOn w:val="1"/>
    <w:qFormat/>
    <w:uiPriority w:val="0"/>
    <w:pPr>
      <w:spacing w:before="40"/>
      <w:ind w:firstLine="400" w:firstLineChars="200"/>
    </w:pPr>
    <w:rPr>
      <w:rFonts w:eastAsia="汉仪仿宋简"/>
      <w:sz w:val="30"/>
    </w:rPr>
  </w:style>
  <w:style w:type="paragraph" w:customStyle="1" w:styleId="687">
    <w:name w:val="稻壳 标题 2"/>
    <w:basedOn w:val="1"/>
    <w:qFormat/>
    <w:uiPriority w:val="0"/>
    <w:pPr>
      <w:spacing w:before="80"/>
      <w:ind w:firstLine="400" w:firstLineChars="200"/>
    </w:pPr>
    <w:rPr>
      <w:rFonts w:eastAsia="汉仪粗仿宋简"/>
      <w:sz w:val="32"/>
    </w:rPr>
  </w:style>
  <w:style w:type="paragraph" w:customStyle="1" w:styleId="688">
    <w:name w:val="稻壳 标题 4"/>
    <w:basedOn w:val="1"/>
    <w:qFormat/>
    <w:uiPriority w:val="0"/>
    <w:pPr>
      <w:spacing w:before="40"/>
      <w:ind w:firstLine="400" w:firstLineChars="200"/>
    </w:pPr>
    <w:rPr>
      <w:rFonts w:eastAsia="汉仪仿宋简"/>
      <w:sz w:val="28"/>
    </w:rPr>
  </w:style>
  <w:style w:type="paragraph" w:customStyle="1" w:styleId="689">
    <w:name w:val="稻壳 标题"/>
    <w:basedOn w:val="1"/>
    <w:qFormat/>
    <w:uiPriority w:val="0"/>
    <w:pPr>
      <w:spacing w:before="20" w:after="20"/>
      <w:jc w:val="center"/>
    </w:pPr>
    <w:rPr>
      <w:rFonts w:eastAsia="汉仪颜楷简"/>
      <w:sz w:val="52"/>
    </w:rPr>
  </w:style>
  <w:style w:type="paragraph" w:customStyle="1" w:styleId="690">
    <w:name w:val="稻壳 正文"/>
    <w:basedOn w:val="1"/>
    <w:qFormat/>
    <w:uiPriority w:val="0"/>
    <w:pPr>
      <w:spacing w:before="20" w:after="120" w:line="360" w:lineRule="auto"/>
      <w:ind w:firstLine="400" w:firstLineChars="200"/>
    </w:pPr>
    <w:rPr>
      <w:rFonts w:eastAsia="汉仪仿宋简"/>
      <w:sz w:val="24"/>
    </w:rPr>
  </w:style>
  <w:style w:type="paragraph" w:customStyle="1" w:styleId="691">
    <w:name w:val="稻壳 题注"/>
    <w:basedOn w:val="1"/>
    <w:qFormat/>
    <w:uiPriority w:val="0"/>
    <w:pPr>
      <w:spacing w:before="20" w:after="120" w:line="360" w:lineRule="auto"/>
      <w:jc w:val="center"/>
    </w:pPr>
    <w:rPr>
      <w:rFonts w:eastAsia="汉仪仿宋简"/>
      <w:sz w:val="24"/>
    </w:rPr>
  </w:style>
  <w:style w:type="paragraph" w:customStyle="1" w:styleId="692">
    <w:name w:val="稻壳 目录标题"/>
    <w:basedOn w:val="1"/>
    <w:qFormat/>
    <w:uiPriority w:val="0"/>
    <w:pPr>
      <w:spacing w:before="240" w:after="40"/>
      <w:jc w:val="center"/>
    </w:pPr>
    <w:rPr>
      <w:rFonts w:eastAsia="汉仪中宋简"/>
      <w:sz w:val="32"/>
    </w:rPr>
  </w:style>
  <w:style w:type="paragraph" w:customStyle="1" w:styleId="693">
    <w:name w:val="稻壳 目录 1"/>
    <w:basedOn w:val="1"/>
    <w:qFormat/>
    <w:uiPriority w:val="0"/>
    <w:pPr>
      <w:snapToGrid w:val="0"/>
    </w:pPr>
    <w:rPr>
      <w:rFonts w:eastAsia="汉仪仿宋简"/>
      <w:sz w:val="28"/>
    </w:rPr>
  </w:style>
  <w:style w:type="paragraph" w:customStyle="1" w:styleId="694">
    <w:name w:val="稻壳 目录 3"/>
    <w:basedOn w:val="1"/>
    <w:qFormat/>
    <w:uiPriority w:val="0"/>
    <w:pPr>
      <w:snapToGrid w:val="0"/>
      <w:ind w:left="840" w:leftChars="400"/>
    </w:pPr>
    <w:rPr>
      <w:rFonts w:eastAsia="汉仪仿宋简"/>
      <w:sz w:val="28"/>
    </w:rPr>
  </w:style>
  <w:style w:type="paragraph" w:customStyle="1" w:styleId="695">
    <w:name w:val="稻壳 目录 2"/>
    <w:basedOn w:val="1"/>
    <w:qFormat/>
    <w:uiPriority w:val="0"/>
    <w:pPr>
      <w:snapToGrid w:val="0"/>
      <w:ind w:left="420" w:leftChars="200"/>
    </w:pPr>
    <w:rPr>
      <w:rFonts w:eastAsia="汉仪仿宋简"/>
      <w:sz w:val="28"/>
    </w:rPr>
  </w:style>
  <w:style w:type="paragraph" w:customStyle="1" w:styleId="696">
    <w:name w:val="稻壳 目录 4"/>
    <w:basedOn w:val="1"/>
    <w:qFormat/>
    <w:uiPriority w:val="0"/>
    <w:pPr>
      <w:snapToGrid w:val="0"/>
      <w:ind w:left="1260" w:leftChars="600"/>
    </w:pPr>
    <w:rPr>
      <w:rFonts w:eastAsia="汉仪仿宋简"/>
      <w:sz w:val="28"/>
    </w:rPr>
  </w:style>
  <w:style w:type="paragraph" w:customStyle="1" w:styleId="697">
    <w:name w:val="Table Text"/>
    <w:basedOn w:val="1"/>
    <w:semiHidden/>
    <w:qFormat/>
    <w:uiPriority w:val="0"/>
    <w:rPr>
      <w:rFonts w:ascii="宋体" w:hAnsi="宋体" w:eastAsia="宋体" w:cs="宋体"/>
      <w:sz w:val="20"/>
      <w:szCs w:val="20"/>
      <w:lang w:val="en-US" w:eastAsia="en-US" w:bidi="ar-SA"/>
    </w:rPr>
  </w:style>
  <w:style w:type="paragraph" w:customStyle="1" w:styleId="698">
    <w:name w:val="表五号字居中"/>
    <w:next w:val="1"/>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eastAsia="宋体" w:cs="Times New Roman"/>
      <w:color w:val="000000"/>
      <w:sz w:val="21"/>
      <w:szCs w:val="21"/>
      <w:lang w:val="en-US" w:eastAsia="zh-CN" w:bidi="ar-SA"/>
    </w:rPr>
  </w:style>
  <w:style w:type="paragraph" w:customStyle="1" w:styleId="699">
    <w:name w:val="表格文本"/>
    <w:basedOn w:val="1"/>
    <w:qFormat/>
    <w:uiPriority w:val="0"/>
    <w:pPr>
      <w:adjustRightInd w:val="0"/>
      <w:snapToGrid w:val="0"/>
      <w:jc w:val="center"/>
    </w:pPr>
    <w:rPr>
      <w:szCs w:val="22"/>
    </w:rPr>
  </w:style>
  <w:style w:type="paragraph" w:customStyle="1" w:styleId="700">
    <w:name w:val="表格内容"/>
    <w:basedOn w:val="1"/>
    <w:qFormat/>
    <w:uiPriority w:val="0"/>
    <w:pPr>
      <w:spacing w:line="240" w:lineRule="auto"/>
      <w:ind w:firstLine="0" w:firstLineChars="0"/>
      <w:jc w:val="center"/>
    </w:pPr>
    <w:rPr>
      <w:rFonts w:hint="eastAsia" w:ascii="Times New Roman" w:hAnsi="Times New Roman" w:cs="Times New Roman"/>
      <w:color w:val="auto"/>
      <w:sz w:val="21"/>
      <w:szCs w:val="21"/>
    </w:rPr>
  </w:style>
  <w:style w:type="paragraph" w:customStyle="1" w:styleId="701">
    <w:name w:val="样式 样式 样式 四号 左侧:  1.53 厘米 + 首行缩进:  2 字符 + 居中 左侧:  2 字符 首行缩进:  2..."/>
    <w:basedOn w:val="702"/>
    <w:qFormat/>
    <w:uiPriority w:val="0"/>
    <w:pPr>
      <w:jc w:val="center"/>
    </w:pPr>
  </w:style>
  <w:style w:type="paragraph" w:customStyle="1" w:styleId="702">
    <w:name w:val="样式 样式 四号 左侧:  1.53 厘米 + 首行缩进:  2 字符"/>
    <w:basedOn w:val="703"/>
    <w:qFormat/>
    <w:uiPriority w:val="0"/>
    <w:pPr>
      <w:ind w:left="200" w:leftChars="200"/>
    </w:pPr>
    <w:rPr>
      <w:szCs w:val="20"/>
    </w:rPr>
  </w:style>
  <w:style w:type="paragraph" w:customStyle="1" w:styleId="703">
    <w:name w:val="样式 四号 左侧:  1.53 厘米"/>
    <w:basedOn w:val="1"/>
    <w:qFormat/>
    <w:uiPriority w:val="0"/>
    <w:pPr>
      <w:adjustRightInd w:val="0"/>
    </w:pPr>
    <w:rPr>
      <w:w w:val="90"/>
      <w:sz w:val="28"/>
      <w:szCs w:val="28"/>
    </w:rPr>
  </w:style>
  <w:style w:type="paragraph" w:customStyle="1" w:styleId="704">
    <w:name w:val="可-2"/>
    <w:basedOn w:val="1"/>
    <w:qFormat/>
    <w:uiPriority w:val="0"/>
    <w:pPr>
      <w:autoSpaceDE w:val="0"/>
      <w:autoSpaceDN w:val="0"/>
      <w:adjustRightInd w:val="0"/>
      <w:snapToGrid w:val="0"/>
      <w:spacing w:line="500" w:lineRule="exact"/>
      <w:ind w:firstLine="0" w:firstLineChars="0"/>
      <w:jc w:val="center"/>
    </w:pPr>
    <w:rPr>
      <w:rFonts w:hint="eastAsia" w:ascii="Times New Roman" w:hAnsi="Times New Roman" w:eastAsia="宋体" w:cs="Times New Roman"/>
      <w:b/>
      <w:bCs/>
      <w:color w:val="auto"/>
      <w:kern w:val="0"/>
      <w:sz w:val="24"/>
      <w:szCs w:val="24"/>
    </w:rPr>
  </w:style>
  <w:style w:type="paragraph" w:customStyle="1" w:styleId="705">
    <w:name w:val="可-3"/>
    <w:basedOn w:val="1"/>
    <w:qFormat/>
    <w:uiPriority w:val="0"/>
    <w:pPr>
      <w:autoSpaceDE w:val="0"/>
      <w:autoSpaceDN w:val="0"/>
      <w:adjustRightInd w:val="0"/>
      <w:snapToGrid w:val="0"/>
      <w:spacing w:line="240" w:lineRule="auto"/>
      <w:ind w:firstLine="0" w:firstLineChars="0"/>
      <w:jc w:val="center"/>
    </w:pPr>
    <w:rPr>
      <w:rFonts w:hint="eastAsia" w:ascii="Times New Roman" w:hAnsi="Times New Roman" w:eastAsia="宋体" w:cs="Times New Roman"/>
      <w:color w:val="auto"/>
      <w:kern w:val="0"/>
      <w:sz w:val="21"/>
      <w:szCs w:val="21"/>
    </w:rPr>
  </w:style>
  <w:style w:type="paragraph" w:customStyle="1" w:styleId="706">
    <w:name w:val="正文4"/>
    <w:basedOn w:val="1"/>
    <w:qFormat/>
    <w:uiPriority w:val="0"/>
    <w:pPr>
      <w:spacing w:line="360" w:lineRule="auto"/>
      <w:ind w:firstLine="560" w:firstLineChars="200"/>
    </w:pPr>
    <w:rPr>
      <w:rFonts w:ascii="宋体" w:hAnsi="宋体"/>
      <w:sz w:val="28"/>
      <w:szCs w:val="28"/>
    </w:rPr>
  </w:style>
  <w:style w:type="paragraph" w:customStyle="1" w:styleId="707">
    <w:name w:val="Intense Quote"/>
    <w:basedOn w:val="1"/>
    <w:next w:val="1"/>
    <w:qFormat/>
    <w:uiPriority w:val="0"/>
    <w:pPr>
      <w:ind w:firstLine="0" w:firstLineChars="0"/>
      <w:jc w:val="center"/>
    </w:pPr>
    <w:rPr>
      <w:bCs/>
      <w:iCs/>
      <w:sz w:val="21"/>
    </w:rPr>
  </w:style>
  <w:style w:type="character" w:customStyle="1" w:styleId="708">
    <w:name w:val="正文文本缩进 2 字符"/>
    <w:link w:val="59"/>
    <w:uiPriority w:val="0"/>
    <w:rPr>
      <w:rFonts w:ascii="Times New Roman" w:hAnsi="Times New Roman"/>
      <w:kern w:val="2"/>
      <w:sz w:val="21"/>
      <w:szCs w:val="24"/>
    </w:rPr>
  </w:style>
  <w:style w:type="character" w:customStyle="1" w:styleId="709">
    <w:name w:val="正文文本 字符"/>
    <w:link w:val="18"/>
    <w:uiPriority w:val="0"/>
    <w:rPr>
      <w:rFonts w:ascii="Times New Roman" w:hAnsi="Times New Roman"/>
      <w:kern w:val="2"/>
      <w:sz w:val="21"/>
      <w:szCs w:val="24"/>
    </w:rPr>
  </w:style>
  <w:style w:type="character" w:customStyle="1" w:styleId="710">
    <w:name w:val="文本 Char Char"/>
    <w:link w:val="108"/>
    <w:qFormat/>
    <w:uiPriority w:val="0"/>
    <w:rPr>
      <w:kern w:val="2"/>
      <w:sz w:val="24"/>
      <w:szCs w:val="24"/>
    </w:rPr>
  </w:style>
  <w:style w:type="character" w:customStyle="1" w:styleId="711">
    <w:name w:val="页脚 字符"/>
    <w:link w:val="63"/>
    <w:uiPriority w:val="99"/>
    <w:rPr>
      <w:sz w:val="18"/>
      <w:szCs w:val="18"/>
    </w:rPr>
  </w:style>
  <w:style w:type="character" w:customStyle="1" w:styleId="712">
    <w:name w:val="正文首行缩进 字符"/>
    <w:basedOn w:val="709"/>
    <w:link w:val="17"/>
    <w:uiPriority w:val="0"/>
    <w:rPr>
      <w:rFonts w:ascii="Times New Roman" w:hAnsi="Times New Roman"/>
      <w:kern w:val="2"/>
      <w:sz w:val="21"/>
      <w:szCs w:val="24"/>
    </w:rPr>
  </w:style>
  <w:style w:type="character" w:customStyle="1" w:styleId="713">
    <w:name w:val="宏文本 字符"/>
    <w:link w:val="21"/>
    <w:uiPriority w:val="0"/>
    <w:rPr>
      <w:rFonts w:ascii="Courier New" w:hAnsi="Courier New" w:cs="Courier New"/>
      <w:kern w:val="2"/>
      <w:sz w:val="24"/>
      <w:szCs w:val="24"/>
    </w:rPr>
  </w:style>
  <w:style w:type="character" w:customStyle="1" w:styleId="714">
    <w:name w:val="标题 2 字符"/>
    <w:link w:val="4"/>
    <w:uiPriority w:val="0"/>
    <w:rPr>
      <w:rFonts w:ascii="Times New Roman" w:hAnsi="Times New Roman"/>
      <w:b/>
      <w:bCs/>
      <w:kern w:val="2"/>
      <w:sz w:val="30"/>
    </w:rPr>
  </w:style>
  <w:style w:type="character" w:customStyle="1" w:styleId="715">
    <w:name w:val="标题 3 字符"/>
    <w:link w:val="5"/>
    <w:uiPriority w:val="0"/>
    <w:rPr>
      <w:rFonts w:ascii="Times New Roman" w:hAnsi="Times New Roman" w:eastAsia="宋体"/>
      <w:b/>
      <w:bCs/>
      <w:kern w:val="2"/>
      <w:sz w:val="28"/>
    </w:rPr>
  </w:style>
  <w:style w:type="character" w:customStyle="1" w:styleId="716">
    <w:name w:val="标题 4 字符"/>
    <w:link w:val="6"/>
    <w:uiPriority w:val="0"/>
    <w:rPr>
      <w:rFonts w:ascii="Times New Roman" w:hAnsi="Times New Roman" w:eastAsia="宋体"/>
      <w:b/>
      <w:bCs/>
      <w:kern w:val="2"/>
      <w:sz w:val="24"/>
      <w:szCs w:val="24"/>
    </w:rPr>
  </w:style>
  <w:style w:type="character" w:customStyle="1" w:styleId="717">
    <w:name w:val="标题 5 字符"/>
    <w:link w:val="7"/>
    <w:uiPriority w:val="0"/>
    <w:rPr>
      <w:rFonts w:ascii="Times New Roman" w:hAnsi="Times New Roman"/>
      <w:b/>
      <w:bCs/>
      <w:kern w:val="2"/>
      <w:sz w:val="24"/>
      <w:szCs w:val="24"/>
    </w:rPr>
  </w:style>
  <w:style w:type="character" w:customStyle="1" w:styleId="718">
    <w:name w:val="标题 6 字符"/>
    <w:link w:val="8"/>
    <w:uiPriority w:val="0"/>
    <w:rPr>
      <w:rFonts w:ascii="Arial" w:hAnsi="Arial" w:eastAsia="楷体_GB2312"/>
      <w:b/>
      <w:spacing w:val="2"/>
      <w:kern w:val="2"/>
      <w:sz w:val="36"/>
    </w:rPr>
  </w:style>
  <w:style w:type="character" w:customStyle="1" w:styleId="719">
    <w:name w:val="正文缩进 字符"/>
    <w:link w:val="9"/>
    <w:uiPriority w:val="0"/>
    <w:rPr>
      <w:rFonts w:ascii="Times New Roman" w:hAnsi="Times New Roman"/>
      <w:kern w:val="2"/>
      <w:sz w:val="21"/>
      <w:szCs w:val="24"/>
    </w:rPr>
  </w:style>
  <w:style w:type="character" w:customStyle="1" w:styleId="720">
    <w:name w:val="标题 7 字符"/>
    <w:link w:val="10"/>
    <w:uiPriority w:val="0"/>
    <w:rPr>
      <w:b/>
      <w:bCs/>
      <w:kern w:val="2"/>
      <w:sz w:val="24"/>
      <w:szCs w:val="24"/>
    </w:rPr>
  </w:style>
  <w:style w:type="character" w:customStyle="1" w:styleId="721">
    <w:name w:val="标题 8 字符"/>
    <w:link w:val="11"/>
    <w:uiPriority w:val="0"/>
    <w:rPr>
      <w:rFonts w:ascii="Cambria" w:hAnsi="Cambria" w:eastAsia="宋体" w:cs="Times New Roman"/>
      <w:kern w:val="2"/>
      <w:sz w:val="24"/>
      <w:szCs w:val="24"/>
    </w:rPr>
  </w:style>
  <w:style w:type="character" w:customStyle="1" w:styleId="722">
    <w:name w:val="标题 9 字符"/>
    <w:link w:val="12"/>
    <w:uiPriority w:val="0"/>
    <w:rPr>
      <w:rFonts w:ascii="Arial" w:hAnsi="Arial" w:eastAsia="黑体"/>
      <w:spacing w:val="2"/>
      <w:kern w:val="2"/>
      <w:sz w:val="24"/>
    </w:rPr>
  </w:style>
  <w:style w:type="character" w:customStyle="1" w:styleId="723">
    <w:name w:val="注释标题 字符"/>
    <w:link w:val="22"/>
    <w:uiPriority w:val="0"/>
    <w:rPr>
      <w:rFonts w:ascii="Times New Roman" w:hAnsi="Times New Roman"/>
      <w:kern w:val="2"/>
      <w:sz w:val="21"/>
    </w:rPr>
  </w:style>
  <w:style w:type="character" w:customStyle="1" w:styleId="724">
    <w:name w:val="电子邮件签名 字符"/>
    <w:link w:val="25"/>
    <w:uiPriority w:val="0"/>
    <w:rPr>
      <w:rFonts w:ascii="Times New Roman" w:hAnsi="Times New Roman"/>
      <w:kern w:val="2"/>
      <w:sz w:val="21"/>
      <w:szCs w:val="24"/>
    </w:rPr>
  </w:style>
  <w:style w:type="character" w:customStyle="1" w:styleId="725">
    <w:name w:val="我的正文 Char Char"/>
    <w:link w:val="28"/>
    <w:qFormat/>
    <w:uiPriority w:val="0"/>
    <w:rPr>
      <w:kern w:val="2"/>
      <w:sz w:val="28"/>
    </w:rPr>
  </w:style>
  <w:style w:type="character" w:customStyle="1" w:styleId="726">
    <w:name w:val="文档结构图 字符"/>
    <w:link w:val="33"/>
    <w:uiPriority w:val="0"/>
    <w:rPr>
      <w:rFonts w:ascii="宋体"/>
      <w:kern w:val="2"/>
      <w:sz w:val="18"/>
      <w:szCs w:val="18"/>
    </w:rPr>
  </w:style>
  <w:style w:type="character" w:customStyle="1" w:styleId="727">
    <w:name w:val="批注文字 字符"/>
    <w:link w:val="15"/>
    <w:uiPriority w:val="0"/>
    <w:rPr>
      <w:rFonts w:ascii="Times New Roman" w:hAnsi="Times New Roman"/>
      <w:sz w:val="24"/>
    </w:rPr>
  </w:style>
  <w:style w:type="character" w:customStyle="1" w:styleId="728">
    <w:name w:val="称呼 字符"/>
    <w:link w:val="36"/>
    <w:uiPriority w:val="0"/>
    <w:rPr>
      <w:rFonts w:eastAsia="仿宋_GB2312"/>
      <w:kern w:val="2"/>
      <w:sz w:val="28"/>
      <w:szCs w:val="28"/>
    </w:rPr>
  </w:style>
  <w:style w:type="character" w:customStyle="1" w:styleId="729">
    <w:name w:val="正文文本 3 字符"/>
    <w:link w:val="37"/>
    <w:uiPriority w:val="0"/>
    <w:rPr>
      <w:rFonts w:ascii="宋体" w:hAnsi="Times New Roman"/>
      <w:kern w:val="2"/>
      <w:sz w:val="15"/>
    </w:rPr>
  </w:style>
  <w:style w:type="character" w:customStyle="1" w:styleId="730">
    <w:name w:val="结束语 字符"/>
    <w:link w:val="38"/>
    <w:uiPriority w:val="0"/>
    <w:rPr>
      <w:rFonts w:ascii="Times New Roman" w:hAnsi="Times New Roman"/>
      <w:kern w:val="2"/>
      <w:sz w:val="21"/>
      <w:szCs w:val="24"/>
    </w:rPr>
  </w:style>
  <w:style w:type="character" w:customStyle="1" w:styleId="731">
    <w:name w:val="正文文本缩进 字符"/>
    <w:link w:val="40"/>
    <w:uiPriority w:val="0"/>
    <w:rPr>
      <w:kern w:val="2"/>
      <w:sz w:val="21"/>
      <w:szCs w:val="22"/>
    </w:rPr>
  </w:style>
  <w:style w:type="character" w:customStyle="1" w:styleId="732">
    <w:name w:val="页眉 字符"/>
    <w:link w:val="41"/>
    <w:uiPriority w:val="99"/>
    <w:rPr>
      <w:sz w:val="18"/>
      <w:szCs w:val="18"/>
    </w:rPr>
  </w:style>
  <w:style w:type="character" w:customStyle="1" w:styleId="733">
    <w:name w:val="HTML 地址 字符"/>
    <w:link w:val="48"/>
    <w:uiPriority w:val="0"/>
    <w:rPr>
      <w:rFonts w:ascii="Times New Roman" w:hAnsi="Times New Roman"/>
      <w:i/>
      <w:iCs/>
      <w:kern w:val="2"/>
      <w:sz w:val="21"/>
      <w:szCs w:val="24"/>
    </w:rPr>
  </w:style>
  <w:style w:type="character" w:customStyle="1" w:styleId="734">
    <w:name w:val="纯文本 字符"/>
    <w:link w:val="52"/>
    <w:uiPriority w:val="0"/>
    <w:rPr>
      <w:rFonts w:ascii="宋体" w:hAnsi="Courier New"/>
      <w:kern w:val="2"/>
      <w:sz w:val="24"/>
    </w:rPr>
  </w:style>
  <w:style w:type="character" w:customStyle="1" w:styleId="735">
    <w:name w:val="日期 字符"/>
    <w:link w:val="58"/>
    <w:uiPriority w:val="0"/>
    <w:rPr>
      <w:rFonts w:ascii="宋体" w:hAnsi="Times New Roman"/>
      <w:kern w:val="2"/>
      <w:sz w:val="24"/>
    </w:rPr>
  </w:style>
  <w:style w:type="character" w:customStyle="1" w:styleId="736">
    <w:name w:val="尾注文本 字符"/>
    <w:link w:val="60"/>
    <w:uiPriority w:val="0"/>
    <w:rPr>
      <w:kern w:val="2"/>
      <w:sz w:val="24"/>
      <w:szCs w:val="24"/>
    </w:rPr>
  </w:style>
  <w:style w:type="character" w:customStyle="1" w:styleId="737">
    <w:name w:val="批注框文本 字符"/>
    <w:link w:val="62"/>
    <w:uiPriority w:val="0"/>
    <w:rPr>
      <w:rFonts w:ascii="Times New Roman" w:hAnsi="Times New Roman"/>
      <w:kern w:val="2"/>
      <w:sz w:val="18"/>
      <w:szCs w:val="18"/>
    </w:rPr>
  </w:style>
  <w:style w:type="character" w:customStyle="1" w:styleId="738">
    <w:name w:val="签名 字符"/>
    <w:link w:val="66"/>
    <w:uiPriority w:val="0"/>
    <w:rPr>
      <w:rFonts w:ascii="Times New Roman" w:hAnsi="Times New Roman"/>
      <w:kern w:val="2"/>
      <w:sz w:val="21"/>
      <w:szCs w:val="24"/>
    </w:rPr>
  </w:style>
  <w:style w:type="character" w:customStyle="1" w:styleId="739">
    <w:name w:val="目录 1 字符"/>
    <w:link w:val="67"/>
    <w:uiPriority w:val="39"/>
    <w:rPr>
      <w:rFonts w:ascii="Times New Roman" w:hAnsi="Times New Roman" w:eastAsia="黑体"/>
      <w:b/>
      <w:bCs/>
      <w:iCs/>
      <w:kern w:val="2"/>
      <w:sz w:val="24"/>
      <w:szCs w:val="24"/>
    </w:rPr>
  </w:style>
  <w:style w:type="character" w:customStyle="1" w:styleId="740">
    <w:name w:val="副标题 字符"/>
    <w:link w:val="72"/>
    <w:uiPriority w:val="0"/>
    <w:rPr>
      <w:rFonts w:ascii="Arial" w:hAnsi="Arial" w:cs="Arial"/>
      <w:b/>
      <w:bCs/>
      <w:kern w:val="28"/>
      <w:sz w:val="32"/>
      <w:szCs w:val="32"/>
    </w:rPr>
  </w:style>
  <w:style w:type="character" w:customStyle="1" w:styleId="741">
    <w:name w:val="脚注文本 字符"/>
    <w:link w:val="76"/>
    <w:uiPriority w:val="0"/>
    <w:rPr>
      <w:kern w:val="2"/>
      <w:sz w:val="18"/>
      <w:szCs w:val="18"/>
    </w:rPr>
  </w:style>
  <w:style w:type="character" w:customStyle="1" w:styleId="742">
    <w:name w:val="正文文本缩进 3 字符"/>
    <w:link w:val="79"/>
    <w:uiPriority w:val="0"/>
    <w:rPr>
      <w:rFonts w:ascii="Times New Roman" w:hAnsi="Times New Roman"/>
      <w:kern w:val="2"/>
      <w:sz w:val="16"/>
      <w:szCs w:val="16"/>
    </w:rPr>
  </w:style>
  <w:style w:type="character" w:customStyle="1" w:styleId="743">
    <w:name w:val="正文文本 2 字符"/>
    <w:link w:val="85"/>
    <w:uiPriority w:val="0"/>
    <w:rPr>
      <w:rFonts w:ascii="楷体_GB2312" w:hAnsi="楷体_GB2312"/>
      <w:kern w:val="2"/>
      <w:sz w:val="24"/>
    </w:rPr>
  </w:style>
  <w:style w:type="character" w:customStyle="1" w:styleId="744">
    <w:name w:val="信息标题 字符"/>
    <w:link w:val="88"/>
    <w:uiPriority w:val="0"/>
    <w:rPr>
      <w:rFonts w:ascii="Arial" w:hAnsi="Arial" w:cs="Arial"/>
      <w:kern w:val="2"/>
      <w:sz w:val="24"/>
      <w:szCs w:val="24"/>
      <w:shd w:val="pct20" w:color="auto" w:fill="auto"/>
    </w:rPr>
  </w:style>
  <w:style w:type="character" w:customStyle="1" w:styleId="745">
    <w:name w:val="HTML 预设格式 字符"/>
    <w:link w:val="89"/>
    <w:uiPriority w:val="0"/>
    <w:rPr>
      <w:rFonts w:ascii="Arial" w:hAnsi="Arial"/>
      <w:sz w:val="21"/>
      <w:szCs w:val="21"/>
    </w:rPr>
  </w:style>
  <w:style w:type="character" w:customStyle="1" w:styleId="746">
    <w:name w:val="标题 字符"/>
    <w:link w:val="93"/>
    <w:uiPriority w:val="0"/>
    <w:rPr>
      <w:rFonts w:ascii="宋体" w:hAnsi="宋体" w:cs="宋体"/>
      <w:b/>
      <w:bCs/>
      <w:kern w:val="44"/>
      <w:sz w:val="44"/>
      <w:szCs w:val="44"/>
    </w:rPr>
  </w:style>
  <w:style w:type="character" w:customStyle="1" w:styleId="747">
    <w:name w:val="批注主题 字符"/>
    <w:link w:val="14"/>
    <w:uiPriority w:val="0"/>
    <w:rPr>
      <w:rFonts w:ascii="Times New Roman" w:hAnsi="Times New Roman"/>
      <w:b/>
      <w:bCs/>
      <w:kern w:val="2"/>
      <w:sz w:val="21"/>
      <w:szCs w:val="24"/>
    </w:rPr>
  </w:style>
  <w:style w:type="character" w:customStyle="1" w:styleId="748">
    <w:name w:val="正文首行缩进 2 字符"/>
    <w:link w:val="65"/>
    <w:uiPriority w:val="0"/>
    <w:rPr>
      <w:rFonts w:ascii="Times New Roman" w:hAnsi="Times New Roman"/>
      <w:kern w:val="2"/>
      <w:sz w:val="21"/>
      <w:szCs w:val="24"/>
    </w:rPr>
  </w:style>
  <w:style w:type="character" w:customStyle="1" w:styleId="749">
    <w:name w:val="标题 1 字符"/>
    <w:link w:val="2"/>
    <w:uiPriority w:val="0"/>
    <w:rPr>
      <w:rFonts w:ascii="Times New Roman" w:hAnsi="Times New Roman" w:eastAsia="Times New Roman"/>
      <w:b/>
      <w:bCs/>
      <w:kern w:val="44"/>
      <w:sz w:val="44"/>
      <w:szCs w:val="44"/>
    </w:rPr>
  </w:style>
  <w:style w:type="character" w:customStyle="1" w:styleId="750">
    <w:name w:val="表名 Char1"/>
    <w:link w:val="112"/>
    <w:qFormat/>
    <w:uiPriority w:val="0"/>
    <w:rPr>
      <w:rFonts w:ascii="Times New Roman" w:hAnsi="Times New Roman"/>
      <w:b/>
      <w:bCs/>
      <w:sz w:val="24"/>
    </w:rPr>
  </w:style>
  <w:style w:type="character" w:customStyle="1" w:styleId="751">
    <w:name w:val="表格 32 Char Char"/>
    <w:link w:val="113"/>
    <w:qFormat/>
    <w:uiPriority w:val="0"/>
    <w:rPr>
      <w:rFonts w:ascii="Times New Roman" w:hAnsi="Times New Roman" w:eastAsia="楷体_GB2312"/>
      <w:sz w:val="24"/>
    </w:rPr>
  </w:style>
  <w:style w:type="character" w:customStyle="1" w:styleId="752">
    <w:name w:val="表格名称 Char Char"/>
    <w:link w:val="114"/>
    <w:qFormat/>
    <w:uiPriority w:val="0"/>
    <w:rPr>
      <w:rFonts w:ascii="Times New Roman" w:hAnsi="Times New Roman"/>
      <w:b/>
      <w:color w:val="000000"/>
      <w:sz w:val="24"/>
    </w:rPr>
  </w:style>
  <w:style w:type="character" w:customStyle="1" w:styleId="753">
    <w:name w:val="表格 Char Char"/>
    <w:link w:val="115"/>
    <w:qFormat/>
    <w:uiPriority w:val="0"/>
    <w:rPr>
      <w:rFonts w:ascii="宋体" w:hAnsi="宋体" w:eastAsia="宋体"/>
      <w:kern w:val="2"/>
      <w:sz w:val="24"/>
      <w:lang w:val="en-US" w:eastAsia="zh-CN" w:bidi="ar-SA"/>
    </w:rPr>
  </w:style>
  <w:style w:type="character" w:customStyle="1" w:styleId="754">
    <w:name w:val="列表(L) Char Char"/>
    <w:link w:val="116"/>
    <w:qFormat/>
    <w:uiPriority w:val="0"/>
    <w:rPr>
      <w:rFonts w:eastAsia="宋体" w:cs="宋体"/>
      <w:kern w:val="2"/>
      <w:sz w:val="21"/>
      <w:lang w:val="en-US" w:eastAsia="zh-CN" w:bidi="ar-SA"/>
    </w:rPr>
  </w:style>
  <w:style w:type="character" w:customStyle="1" w:styleId="755">
    <w:name w:val="报告 Char Char"/>
    <w:link w:val="117"/>
    <w:qFormat/>
    <w:uiPriority w:val="0"/>
    <w:rPr>
      <w:bCs/>
      <w:color w:val="000000"/>
      <w:kern w:val="44"/>
      <w:sz w:val="24"/>
      <w:szCs w:val="44"/>
    </w:rPr>
  </w:style>
  <w:style w:type="character" w:customStyle="1" w:styleId="756">
    <w:name w:val="表格正文 Char Char"/>
    <w:link w:val="118"/>
    <w:qFormat/>
    <w:uiPriority w:val="0"/>
    <w:rPr>
      <w:rFonts w:ascii="仿宋_GB2312" w:hAnsi="Times New Roman" w:eastAsia="仿宋_GB2312"/>
      <w:snapToGrid w:val="0"/>
      <w:sz w:val="24"/>
    </w:rPr>
  </w:style>
  <w:style w:type="character" w:customStyle="1" w:styleId="757">
    <w:name w:val="正文 32 Char Char"/>
    <w:link w:val="119"/>
    <w:qFormat/>
    <w:uiPriority w:val="0"/>
    <w:rPr>
      <w:rFonts w:ascii="Times New Roman" w:hAnsi="Times New Roman" w:eastAsia="楷体_GB2312"/>
      <w:sz w:val="24"/>
    </w:rPr>
  </w:style>
  <w:style w:type="character" w:customStyle="1" w:styleId="758">
    <w:name w:val="p14"/>
    <w:qFormat/>
    <w:uiPriority w:val="0"/>
  </w:style>
  <w:style w:type="character" w:customStyle="1" w:styleId="759">
    <w:name w:val="p141"/>
    <w:qFormat/>
    <w:uiPriority w:val="0"/>
    <w:rPr>
      <w:color w:val="333333"/>
      <w:sz w:val="21"/>
      <w:szCs w:val="21"/>
    </w:rPr>
  </w:style>
  <w:style w:type="character" w:customStyle="1" w:styleId="760">
    <w:name w:val="style161"/>
    <w:qFormat/>
    <w:uiPriority w:val="0"/>
    <w:rPr>
      <w:b/>
      <w:bCs/>
      <w:color w:val="FF0000"/>
    </w:rPr>
  </w:style>
  <w:style w:type="character" w:customStyle="1" w:styleId="761">
    <w:name w:val="样式4 Char Char"/>
    <w:link w:val="120"/>
    <w:qFormat/>
    <w:uiPriority w:val="0"/>
    <w:rPr>
      <w:rFonts w:ascii="仿宋_GB2312" w:hAnsi="Times New Roman" w:eastAsia="仿宋_GB2312"/>
      <w:snapToGrid w:val="0"/>
      <w:kern w:val="2"/>
      <w:sz w:val="28"/>
      <w:szCs w:val="24"/>
    </w:rPr>
  </w:style>
  <w:style w:type="character" w:customStyle="1" w:styleId="762">
    <w:name w:val="表格1 Char1"/>
    <w:link w:val="121"/>
    <w:qFormat/>
    <w:uiPriority w:val="0"/>
    <w:rPr>
      <w:rFonts w:ascii="CG Times (W1)" w:hAnsi="CG Times (W1)"/>
      <w:spacing w:val="-20"/>
      <w:sz w:val="24"/>
    </w:rPr>
  </w:style>
  <w:style w:type="character" w:customStyle="1" w:styleId="763">
    <w:name w:val="表格标题 Char Char"/>
    <w:link w:val="122"/>
    <w:qFormat/>
    <w:uiPriority w:val="0"/>
    <w:rPr>
      <w:rFonts w:ascii="Times New Roman" w:hAnsi="Times New Roman" w:eastAsia="仿宋_GB2312"/>
      <w:kern w:val="2"/>
      <w:sz w:val="24"/>
      <w:szCs w:val="24"/>
    </w:rPr>
  </w:style>
  <w:style w:type="character" w:customStyle="1" w:styleId="764">
    <w:name w:val="样式2 Char Char"/>
    <w:link w:val="123"/>
    <w:qFormat/>
    <w:uiPriority w:val="0"/>
    <w:rPr>
      <w:rFonts w:ascii="Times New Roman" w:hAnsi="Times New Roman"/>
      <w:b/>
      <w:kern w:val="2"/>
      <w:sz w:val="28"/>
      <w:szCs w:val="30"/>
    </w:rPr>
  </w:style>
  <w:style w:type="character" w:customStyle="1" w:styleId="765">
    <w:name w:val="标题 3 Char Char"/>
    <w:qFormat/>
    <w:uiPriority w:val="0"/>
    <w:rPr>
      <w:rFonts w:eastAsia="仿宋_GB2312"/>
      <w:b/>
      <w:kern w:val="2"/>
      <w:sz w:val="24"/>
      <w:lang w:val="en-US" w:eastAsia="zh-CN" w:bidi="ar-SA"/>
    </w:rPr>
  </w:style>
  <w:style w:type="character" w:customStyle="1" w:styleId="766">
    <w:name w:val="h31"/>
    <w:qFormat/>
    <w:uiPriority w:val="0"/>
    <w:rPr>
      <w:sz w:val="21"/>
      <w:szCs w:val="21"/>
    </w:rPr>
  </w:style>
  <w:style w:type="character" w:customStyle="1" w:styleId="767">
    <w:name w:val="z5"/>
    <w:qFormat/>
    <w:uiPriority w:val="0"/>
  </w:style>
  <w:style w:type="character" w:customStyle="1" w:styleId="768">
    <w:name w:val="样式7 Char Char"/>
    <w:link w:val="124"/>
    <w:qFormat/>
    <w:uiPriority w:val="0"/>
    <w:rPr>
      <w:rFonts w:ascii="Times New Roman" w:hAnsi="Times New Roman"/>
      <w:b/>
      <w:bCs/>
      <w:kern w:val="2"/>
      <w:sz w:val="28"/>
      <w:szCs w:val="32"/>
    </w:rPr>
  </w:style>
  <w:style w:type="character" w:customStyle="1" w:styleId="769">
    <w:name w:val="z141"/>
    <w:qFormat/>
    <w:uiPriority w:val="0"/>
    <w:rPr>
      <w:sz w:val="21"/>
      <w:szCs w:val="21"/>
    </w:rPr>
  </w:style>
  <w:style w:type="character" w:customStyle="1" w:styleId="770">
    <w:name w:val="正文(首行缩进)宋旭峰 Char Char"/>
    <w:link w:val="125"/>
    <w:qFormat/>
    <w:uiPriority w:val="0"/>
    <w:rPr>
      <w:rFonts w:ascii="Times New Roman" w:hAnsi="Times New Roman"/>
      <w:kern w:val="2"/>
      <w:sz w:val="21"/>
      <w:szCs w:val="24"/>
    </w:rPr>
  </w:style>
  <w:style w:type="character" w:customStyle="1" w:styleId="771">
    <w:name w:val="copyright1"/>
    <w:qFormat/>
    <w:uiPriority w:val="0"/>
    <w:rPr>
      <w:rFonts w:ascii="_x000B__x000C_" w:hAnsi="_x000B__x000C_"/>
      <w:color w:val="000000"/>
    </w:rPr>
  </w:style>
  <w:style w:type="character" w:customStyle="1" w:styleId="772">
    <w:name w:val="t_tag"/>
    <w:qFormat/>
    <w:uiPriority w:val="0"/>
  </w:style>
  <w:style w:type="character" w:customStyle="1" w:styleId="773">
    <w:name w:val="正文(首行缩进) Char Char"/>
    <w:link w:val="126"/>
    <w:qFormat/>
    <w:uiPriority w:val="0"/>
    <w:rPr>
      <w:rFonts w:ascii="Times New Roman" w:hAnsi="Times New Roman"/>
      <w:snapToGrid w:val="0"/>
      <w:sz w:val="24"/>
      <w:szCs w:val="24"/>
    </w:rPr>
  </w:style>
  <w:style w:type="character" w:customStyle="1" w:styleId="774">
    <w:name w:val="style91"/>
    <w:qFormat/>
    <w:uiPriority w:val="0"/>
    <w:rPr>
      <w:sz w:val="18"/>
      <w:szCs w:val="18"/>
    </w:rPr>
  </w:style>
  <w:style w:type="character" w:customStyle="1" w:styleId="775">
    <w:name w:val="hangju3"/>
    <w:qFormat/>
    <w:uiPriority w:val="0"/>
    <w:rPr>
      <w:sz w:val="19"/>
      <w:szCs w:val="19"/>
    </w:rPr>
  </w:style>
  <w:style w:type="character" w:customStyle="1" w:styleId="776">
    <w:name w:val="普通文字 Char Char"/>
    <w:qFormat/>
    <w:uiPriority w:val="0"/>
    <w:rPr>
      <w:rFonts w:ascii="宋体" w:eastAsia="宋体"/>
      <w:kern w:val="2"/>
      <w:sz w:val="24"/>
      <w:lang w:val="en-US" w:eastAsia="zh-CN" w:bidi="ar-SA"/>
    </w:rPr>
  </w:style>
  <w:style w:type="character" w:customStyle="1" w:styleId="777">
    <w:name w:val="viewthreadtxt"/>
    <w:qFormat/>
    <w:uiPriority w:val="0"/>
  </w:style>
  <w:style w:type="character" w:customStyle="1" w:styleId="778">
    <w:name w:val="Re Char"/>
    <w:qFormat/>
    <w:uiPriority w:val="0"/>
    <w:rPr>
      <w:rFonts w:eastAsia="宋体"/>
      <w:b/>
      <w:bCs/>
      <w:kern w:val="2"/>
      <w:sz w:val="32"/>
      <w:szCs w:val="32"/>
      <w:lang w:val="en-US" w:eastAsia="zh-CN" w:bidi="ar-SA"/>
    </w:rPr>
  </w:style>
  <w:style w:type="character" w:customStyle="1" w:styleId="779">
    <w:name w:val="style6"/>
    <w:qFormat/>
    <w:uiPriority w:val="0"/>
  </w:style>
  <w:style w:type="character" w:customStyle="1" w:styleId="780">
    <w:name w:val="articlecontent"/>
    <w:qFormat/>
    <w:uiPriority w:val="0"/>
  </w:style>
  <w:style w:type="character" w:customStyle="1" w:styleId="781">
    <w:name w:val="aboutus1"/>
    <w:qFormat/>
    <w:uiPriority w:val="0"/>
    <w:rPr>
      <w:rFonts w:ascii="ˎ̥" w:hAnsi="ˎ̥"/>
      <w:color w:val="000000"/>
      <w:sz w:val="18"/>
      <w:szCs w:val="18"/>
      <w:u w:val="none"/>
    </w:rPr>
  </w:style>
  <w:style w:type="character" w:customStyle="1" w:styleId="782">
    <w:name w:val="正文正本 + 宋体 Char Char"/>
    <w:link w:val="127"/>
    <w:qFormat/>
    <w:uiPriority w:val="0"/>
    <w:rPr>
      <w:rFonts w:ascii="宋体" w:hAnsi="宋体"/>
      <w:sz w:val="24"/>
      <w:szCs w:val="24"/>
    </w:rPr>
  </w:style>
  <w:style w:type="character" w:customStyle="1" w:styleId="783">
    <w:name w:val="标题 1 Char2"/>
    <w:qFormat/>
    <w:uiPriority w:val="0"/>
    <w:rPr>
      <w:rFonts w:eastAsia="宋体"/>
      <w:b/>
      <w:bCs/>
      <w:kern w:val="44"/>
      <w:sz w:val="44"/>
      <w:szCs w:val="44"/>
      <w:lang w:val="en-US" w:eastAsia="zh-CN" w:bidi="ar-SA"/>
    </w:rPr>
  </w:style>
  <w:style w:type="character" w:customStyle="1" w:styleId="784">
    <w:name w:val="s4 Char Char1"/>
    <w:qFormat/>
    <w:uiPriority w:val="0"/>
    <w:rPr>
      <w:rFonts w:eastAsia="宋体"/>
      <w:kern w:val="2"/>
      <w:sz w:val="21"/>
      <w:szCs w:val="24"/>
      <w:lang w:val="en-US" w:eastAsia="zh-CN" w:bidi="ar-SA"/>
    </w:rPr>
  </w:style>
  <w:style w:type="character" w:customStyle="1" w:styleId="785">
    <w:name w:val="content"/>
    <w:basedOn w:val="94"/>
    <w:qFormat/>
    <w:uiPriority w:val="0"/>
    <w:rPr/>
  </w:style>
  <w:style w:type="character" w:customStyle="1" w:styleId="786">
    <w:name w:val="样式 首行缩进:  2 字符1 Char Char"/>
    <w:link w:val="128"/>
    <w:qFormat/>
    <w:uiPriority w:val="0"/>
    <w:rPr>
      <w:rFonts w:cs="宋体"/>
      <w:kern w:val="2"/>
      <w:sz w:val="24"/>
    </w:rPr>
  </w:style>
  <w:style w:type="character" w:customStyle="1" w:styleId="787">
    <w:name w:val="table Char"/>
    <w:qFormat/>
    <w:uiPriority w:val="0"/>
    <w:rPr>
      <w:rFonts w:ascii="宋体" w:eastAsia="宋体"/>
      <w:color w:val="000000"/>
      <w:sz w:val="24"/>
      <w:lang w:val="en-US" w:eastAsia="zh-CN" w:bidi="ar-SA"/>
    </w:rPr>
  </w:style>
  <w:style w:type="character" w:customStyle="1" w:styleId="788">
    <w:name w:val="宗兴正文 Char Char"/>
    <w:link w:val="129"/>
    <w:qFormat/>
    <w:uiPriority w:val="0"/>
    <w:rPr>
      <w:kern w:val="2"/>
      <w:sz w:val="24"/>
      <w:szCs w:val="24"/>
    </w:rPr>
  </w:style>
  <w:style w:type="character" w:customStyle="1" w:styleId="789">
    <w:name w:val="hottext1"/>
    <w:qFormat/>
    <w:uiPriority w:val="0"/>
    <w:rPr>
      <w:rFonts w:hint="eastAsia" w:ascii="宋体" w:hAnsi="宋体" w:eastAsia="宋体"/>
      <w:color w:val="333333"/>
      <w:sz w:val="26"/>
      <w:szCs w:val="26"/>
      <w:u w:val="none"/>
    </w:rPr>
  </w:style>
  <w:style w:type="character" w:customStyle="1" w:styleId="790">
    <w:name w:val="正文 + 首行缩进:  2 字符 Char Char Char Char"/>
    <w:link w:val="130"/>
    <w:qFormat/>
    <w:uiPriority w:val="0"/>
    <w:rPr>
      <w:rFonts w:cs="宋体"/>
      <w:kern w:val="2"/>
      <w:sz w:val="24"/>
      <w:szCs w:val="24"/>
    </w:rPr>
  </w:style>
  <w:style w:type="character" w:customStyle="1" w:styleId="791">
    <w:name w:val="样式14 Char Char"/>
    <w:link w:val="131"/>
    <w:qFormat/>
    <w:uiPriority w:val="0"/>
    <w:rPr>
      <w:color w:val="000000"/>
      <w:sz w:val="24"/>
    </w:rPr>
  </w:style>
  <w:style w:type="character" w:customStyle="1" w:styleId="792">
    <w:name w:val="style241"/>
    <w:qFormat/>
    <w:uiPriority w:val="0"/>
    <w:rPr>
      <w:sz w:val="20"/>
      <w:szCs w:val="20"/>
    </w:rPr>
  </w:style>
  <w:style w:type="character" w:customStyle="1" w:styleId="793">
    <w:name w:val="z11"/>
    <w:qFormat/>
    <w:uiPriority w:val="0"/>
    <w:rPr>
      <w:rFonts w:hint="default" w:ascii="ˎ̥" w:hAnsi="ˎ̥"/>
      <w:b/>
      <w:bCs/>
      <w:color w:val="0000FF"/>
      <w:sz w:val="20"/>
      <w:szCs w:val="20"/>
    </w:rPr>
  </w:style>
  <w:style w:type="character" w:customStyle="1" w:styleId="794">
    <w:name w:val="apple-converted-space"/>
    <w:basedOn w:val="94"/>
    <w:qFormat/>
    <w:uiPriority w:val="0"/>
    <w:rPr/>
  </w:style>
  <w:style w:type="character" w:customStyle="1" w:styleId="795">
    <w:name w:val="zw1"/>
    <w:qFormat/>
    <w:uiPriority w:val="0"/>
    <w:rPr>
      <w:rFonts w:hint="eastAsia" w:ascii="宋体" w:hAnsi="宋体" w:eastAsia="宋体"/>
      <w:sz w:val="22"/>
      <w:szCs w:val="22"/>
    </w:rPr>
  </w:style>
  <w:style w:type="character" w:customStyle="1" w:styleId="796">
    <w:name w:val="px14"/>
    <w:basedOn w:val="94"/>
    <w:qFormat/>
    <w:uiPriority w:val="0"/>
    <w:rPr/>
  </w:style>
  <w:style w:type="character" w:customStyle="1" w:styleId="797">
    <w:name w:val="表格题名 Char Char"/>
    <w:link w:val="132"/>
    <w:qFormat/>
    <w:uiPriority w:val="0"/>
    <w:rPr>
      <w:rFonts w:eastAsia="黑体"/>
      <w:b/>
      <w:sz w:val="24"/>
    </w:rPr>
  </w:style>
  <w:style w:type="character" w:customStyle="1" w:styleId="798">
    <w:name w:val="正文lly Char Char"/>
    <w:link w:val="133"/>
    <w:qFormat/>
    <w:uiPriority w:val="0"/>
    <w:rPr>
      <w:rFonts w:ascii="宋体" w:hAnsi="宋体"/>
      <w:bCs/>
      <w:color w:val="000000"/>
      <w:kern w:val="2"/>
      <w:sz w:val="24"/>
      <w:szCs w:val="24"/>
    </w:rPr>
  </w:style>
  <w:style w:type="character" w:customStyle="1" w:styleId="799">
    <w:name w:val="style71"/>
    <w:qFormat/>
    <w:uiPriority w:val="0"/>
    <w:rPr>
      <w:color w:val="FF0000"/>
    </w:rPr>
  </w:style>
  <w:style w:type="character" w:customStyle="1" w:styleId="800">
    <w:name w:val="四级标题 Char Char"/>
    <w:link w:val="134"/>
    <w:qFormat/>
    <w:uiPriority w:val="0"/>
    <w:rPr>
      <w:rFonts w:ascii="宋体" w:hAnsi="宋体"/>
      <w:bCs/>
      <w:kern w:val="2"/>
      <w:sz w:val="24"/>
      <w:szCs w:val="24"/>
    </w:rPr>
  </w:style>
  <w:style w:type="character" w:customStyle="1" w:styleId="801">
    <w:name w:val="newsfont1"/>
    <w:qFormat/>
    <w:uiPriority w:val="0"/>
    <w:rPr>
      <w:color w:val="000000"/>
      <w:sz w:val="26"/>
      <w:szCs w:val="26"/>
    </w:rPr>
  </w:style>
  <w:style w:type="character" w:customStyle="1" w:styleId="802">
    <w:name w:val="标题2 Char Char"/>
    <w:qFormat/>
    <w:uiPriority w:val="0"/>
    <w:rPr>
      <w:rFonts w:ascii="Arial" w:hAnsi="Arial" w:eastAsia="宋体"/>
      <w:b/>
      <w:bCs/>
      <w:kern w:val="2"/>
      <w:sz w:val="28"/>
      <w:szCs w:val="32"/>
      <w:lang w:val="en-US" w:eastAsia="zh-CN" w:bidi="ar-SA"/>
    </w:rPr>
  </w:style>
  <w:style w:type="character" w:customStyle="1" w:styleId="803">
    <w:name w:val="text-blk1"/>
    <w:qFormat/>
    <w:uiPriority w:val="0"/>
    <w:rPr>
      <w:color w:val="000000"/>
      <w:sz w:val="18"/>
      <w:szCs w:val="18"/>
    </w:rPr>
  </w:style>
  <w:style w:type="character" w:customStyle="1" w:styleId="804">
    <w:name w:val="下标"/>
    <w:qFormat/>
    <w:uiPriority w:val="0"/>
    <w:rPr>
      <w:rFonts w:ascii="Times New Roman" w:hAnsi="Times New Roman" w:eastAsia="宋体"/>
      <w:spacing w:val="0"/>
      <w:position w:val="-7"/>
      <w:sz w:val="18"/>
    </w:rPr>
  </w:style>
  <w:style w:type="character" w:customStyle="1" w:styleId="805">
    <w:name w:val="bt21"/>
    <w:qFormat/>
    <w:uiPriority w:val="0"/>
    <w:rPr>
      <w:rFonts w:hint="eastAsia" w:ascii="黑体" w:eastAsia="黑体"/>
      <w:sz w:val="24"/>
      <w:szCs w:val="24"/>
    </w:rPr>
  </w:style>
  <w:style w:type="character" w:customStyle="1" w:styleId="806">
    <w:name w:val="称呼 Char1"/>
    <w:qFormat/>
    <w:uiPriority w:val="99"/>
    <w:rPr>
      <w:kern w:val="2"/>
      <w:sz w:val="21"/>
      <w:szCs w:val="22"/>
    </w:rPr>
  </w:style>
  <w:style w:type="character" w:customStyle="1" w:styleId="807">
    <w:name w:val="标题 3 Char2"/>
    <w:qFormat/>
    <w:uiPriority w:val="0"/>
    <w:rPr>
      <w:rFonts w:eastAsia="楷体_GB2312"/>
      <w:spacing w:val="2"/>
      <w:kern w:val="2"/>
      <w:sz w:val="24"/>
      <w:lang w:val="en-US" w:eastAsia="zh-CN" w:bidi="ar-SA"/>
    </w:rPr>
  </w:style>
  <w:style w:type="character" w:customStyle="1" w:styleId="808">
    <w:name w:val="bigblue"/>
    <w:basedOn w:val="94"/>
    <w:qFormat/>
    <w:uiPriority w:val="0"/>
    <w:rPr/>
  </w:style>
  <w:style w:type="character" w:customStyle="1" w:styleId="809">
    <w:name w:val="样式7 Char Char Char"/>
    <w:qFormat/>
    <w:uiPriority w:val="0"/>
    <w:rPr>
      <w:b/>
      <w:bCs/>
      <w:kern w:val="2"/>
      <w:sz w:val="28"/>
      <w:szCs w:val="32"/>
    </w:rPr>
  </w:style>
  <w:style w:type="character" w:customStyle="1" w:styleId="810">
    <w:name w:val="正文文本 Char1"/>
    <w:qFormat/>
    <w:uiPriority w:val="0"/>
    <w:rPr>
      <w:kern w:val="2"/>
      <w:sz w:val="21"/>
      <w:szCs w:val="24"/>
    </w:rPr>
  </w:style>
  <w:style w:type="character" w:customStyle="1" w:styleId="811">
    <w:name w:val="正文 32 Char Char Char"/>
    <w:qFormat/>
    <w:uiPriority w:val="0"/>
    <w:rPr>
      <w:rFonts w:eastAsia="楷体_GB2312"/>
      <w:sz w:val="24"/>
    </w:rPr>
  </w:style>
  <w:style w:type="character" w:customStyle="1" w:styleId="812">
    <w:name w:val="样式2 Char Char Char"/>
    <w:qFormat/>
    <w:uiPriority w:val="0"/>
    <w:rPr>
      <w:b/>
      <w:kern w:val="2"/>
      <w:sz w:val="28"/>
      <w:szCs w:val="30"/>
    </w:rPr>
  </w:style>
  <w:style w:type="character" w:customStyle="1" w:styleId="813">
    <w:name w:val="正文(首行缩进) Char Char Char"/>
    <w:qFormat/>
    <w:uiPriority w:val="0"/>
    <w:rPr>
      <w:snapToGrid w:val="0"/>
      <w:sz w:val="24"/>
      <w:szCs w:val="24"/>
    </w:rPr>
  </w:style>
  <w:style w:type="character" w:customStyle="1" w:styleId="814">
    <w:name w:val="表格正文 Char Char Char"/>
    <w:qFormat/>
    <w:uiPriority w:val="0"/>
    <w:rPr>
      <w:rFonts w:ascii="仿宋_GB2312" w:eastAsia="仿宋_GB2312"/>
      <w:snapToGrid w:val="0"/>
      <w:sz w:val="24"/>
    </w:rPr>
  </w:style>
  <w:style w:type="character" w:customStyle="1" w:styleId="815">
    <w:name w:val="weby2"/>
    <w:qFormat/>
    <w:uiPriority w:val="0"/>
    <w:rPr>
      <w:sz w:val="18"/>
      <w:szCs w:val="18"/>
    </w:rPr>
  </w:style>
  <w:style w:type="character" w:customStyle="1" w:styleId="816">
    <w:name w:val="ll1"/>
    <w:basedOn w:val="94"/>
    <w:qFormat/>
    <w:uiPriority w:val="0"/>
    <w:rPr/>
  </w:style>
  <w:style w:type="character" w:customStyle="1" w:styleId="817">
    <w:name w:val="unnamed2"/>
    <w:basedOn w:val="94"/>
    <w:qFormat/>
    <w:uiPriority w:val="0"/>
    <w:rPr/>
  </w:style>
  <w:style w:type="character" w:customStyle="1" w:styleId="818">
    <w:name w:val="1zx1"/>
    <w:qFormat/>
    <w:uiPriority w:val="0"/>
    <w:rPr>
      <w:sz w:val="20"/>
      <w:szCs w:val="20"/>
    </w:rPr>
  </w:style>
  <w:style w:type="character" w:customStyle="1" w:styleId="819">
    <w:name w:val="subtitle1"/>
    <w:qFormat/>
    <w:uiPriority w:val="0"/>
    <w:rPr>
      <w:rFonts w:hint="default" w:ascii="ˎ̥" w:hAnsi="ˎ̥"/>
      <w:sz w:val="20"/>
      <w:szCs w:val="20"/>
    </w:rPr>
  </w:style>
  <w:style w:type="character" w:customStyle="1" w:styleId="820">
    <w:name w:val="H1 Char1"/>
    <w:qFormat/>
    <w:uiPriority w:val="0"/>
    <w:rPr>
      <w:rFonts w:eastAsia="楷体_GB2312"/>
      <w:b/>
      <w:spacing w:val="2"/>
      <w:kern w:val="40"/>
      <w:sz w:val="28"/>
      <w:lang w:val="en-US" w:eastAsia="zh-CN" w:bidi="ar-SA"/>
    </w:rPr>
  </w:style>
  <w:style w:type="character" w:customStyle="1" w:styleId="821">
    <w:name w:val="style101"/>
    <w:qFormat/>
    <w:uiPriority w:val="0"/>
    <w:rPr>
      <w:color w:val="FF6600"/>
    </w:rPr>
  </w:style>
  <w:style w:type="character" w:customStyle="1" w:styleId="822">
    <w:name w:val="style41"/>
    <w:qFormat/>
    <w:uiPriority w:val="0"/>
    <w:rPr>
      <w:rFonts w:hint="default" w:ascii="Arial" w:hAnsi="Arial" w:cs="Arial"/>
      <w:color w:val="006699"/>
      <w:sz w:val="17"/>
      <w:szCs w:val="17"/>
    </w:rPr>
  </w:style>
  <w:style w:type="character" w:customStyle="1" w:styleId="823">
    <w:name w:val="表文 Char Char"/>
    <w:qFormat/>
    <w:uiPriority w:val="0"/>
    <w:rPr>
      <w:rFonts w:ascii="宋体" w:eastAsia="宋体"/>
      <w:sz w:val="21"/>
      <w:lang w:val="en-US" w:eastAsia="zh-CN" w:bidi="ar-SA"/>
    </w:rPr>
  </w:style>
  <w:style w:type="character" w:customStyle="1" w:styleId="824">
    <w:name w:val="font2"/>
    <w:qFormat/>
    <w:uiPriority w:val="0"/>
    <w:rPr>
      <w:color w:val="336633"/>
      <w:sz w:val="21"/>
      <w:szCs w:val="21"/>
    </w:rPr>
  </w:style>
  <w:style w:type="character" w:customStyle="1" w:styleId="825">
    <w:name w:val="t11"/>
    <w:qFormat/>
    <w:uiPriority w:val="0"/>
    <w:rPr>
      <w:rFonts w:hint="default" w:ascii="_x001A_" w:hAnsi="_x001A_"/>
      <w:b/>
      <w:bCs/>
      <w:sz w:val="24"/>
      <w:szCs w:val="24"/>
    </w:rPr>
  </w:style>
  <w:style w:type="character" w:customStyle="1" w:styleId="826">
    <w:name w:val="unnamed1"/>
    <w:basedOn w:val="94"/>
    <w:qFormat/>
    <w:uiPriority w:val="0"/>
    <w:rPr/>
  </w:style>
  <w:style w:type="character" w:customStyle="1" w:styleId="827">
    <w:name w:val="君邦正文 Char1"/>
    <w:link w:val="135"/>
    <w:qFormat/>
    <w:uiPriority w:val="0"/>
    <w:rPr>
      <w:rFonts w:eastAsia="Times New Roman"/>
      <w:bCs/>
      <w:snapToGrid w:val="0"/>
      <w:sz w:val="24"/>
      <w:lang w:val="en-US" w:eastAsia="zh-CN" w:bidi="ar-SA"/>
    </w:rPr>
  </w:style>
  <w:style w:type="character" w:customStyle="1" w:styleId="828">
    <w:name w:val="表内格式 Char Char"/>
    <w:link w:val="136"/>
    <w:qFormat/>
    <w:uiPriority w:val="0"/>
    <w:rPr>
      <w:kern w:val="2"/>
      <w:sz w:val="18"/>
    </w:rPr>
  </w:style>
  <w:style w:type="character" w:customStyle="1" w:styleId="829">
    <w:name w:val="f121"/>
    <w:qFormat/>
    <w:uiPriority w:val="0"/>
    <w:rPr>
      <w:sz w:val="24"/>
      <w:szCs w:val="24"/>
    </w:rPr>
  </w:style>
  <w:style w:type="character" w:customStyle="1" w:styleId="830">
    <w:name w:val="条标题1.1.1 Char2"/>
    <w:qFormat/>
    <w:uiPriority w:val="0"/>
    <w:rPr>
      <w:rFonts w:eastAsia="仿宋_GB2312"/>
      <w:kern w:val="28"/>
      <w:sz w:val="24"/>
      <w:lang w:val="en-US" w:eastAsia="zh-CN" w:bidi="ar-SA"/>
    </w:rPr>
  </w:style>
  <w:style w:type="character" w:customStyle="1" w:styleId="831">
    <w:name w:val="表头字体 Char1"/>
    <w:link w:val="137"/>
    <w:qFormat/>
    <w:uiPriority w:val="0"/>
    <w:rPr>
      <w:rFonts w:eastAsia="黑体"/>
      <w:b/>
      <w:bCs/>
      <w:sz w:val="24"/>
      <w:szCs w:val="24"/>
    </w:rPr>
  </w:style>
  <w:style w:type="character" w:customStyle="1" w:styleId="832">
    <w:name w:val="表头 Char Char"/>
    <w:link w:val="164"/>
    <w:qFormat/>
    <w:uiPriority w:val="0"/>
    <w:rPr>
      <w:rFonts w:ascii="宋体" w:hAnsi="Times New Roman"/>
      <w:kern w:val="2"/>
      <w:sz w:val="24"/>
    </w:rPr>
  </w:style>
  <w:style w:type="character" w:customStyle="1" w:styleId="833">
    <w:name w:val="H3 Char3"/>
    <w:qFormat/>
    <w:uiPriority w:val="0"/>
    <w:rPr>
      <w:rFonts w:eastAsia="楷体_GB2312"/>
      <w:spacing w:val="2"/>
      <w:kern w:val="2"/>
      <w:sz w:val="24"/>
      <w:lang w:val="en-US" w:eastAsia="zh-CN" w:bidi="ar-SA"/>
    </w:rPr>
  </w:style>
  <w:style w:type="character" w:customStyle="1" w:styleId="834">
    <w:name w:val="highlight1"/>
    <w:qFormat/>
    <w:uiPriority w:val="0"/>
    <w:rPr>
      <w:sz w:val="21"/>
      <w:szCs w:val="21"/>
    </w:rPr>
  </w:style>
  <w:style w:type="character" w:customStyle="1" w:styleId="835">
    <w:name w:val="commentaryteaser1"/>
    <w:qFormat/>
    <w:uiPriority w:val="0"/>
    <w:rPr>
      <w:sz w:val="18"/>
      <w:szCs w:val="18"/>
    </w:rPr>
  </w:style>
  <w:style w:type="character" w:customStyle="1" w:styleId="836">
    <w:name w:val="H2 Char1"/>
    <w:qFormat/>
    <w:uiPriority w:val="0"/>
    <w:rPr>
      <w:rFonts w:eastAsia="楷体_GB2312"/>
      <w:b/>
      <w:spacing w:val="2"/>
      <w:kern w:val="2"/>
      <w:sz w:val="24"/>
      <w:lang w:val="en-US" w:eastAsia="zh-CN" w:bidi="ar-SA"/>
    </w:rPr>
  </w:style>
  <w:style w:type="character" w:customStyle="1" w:styleId="837">
    <w:name w:val="尾注文本 Char1"/>
    <w:qFormat/>
    <w:uiPriority w:val="99"/>
    <w:rPr>
      <w:kern w:val="2"/>
      <w:sz w:val="21"/>
      <w:szCs w:val="22"/>
    </w:rPr>
  </w:style>
  <w:style w:type="character" w:customStyle="1" w:styleId="838">
    <w:name w:val="脚注文本 Char1"/>
    <w:qFormat/>
    <w:uiPriority w:val="99"/>
    <w:rPr>
      <w:kern w:val="2"/>
      <w:sz w:val="18"/>
      <w:szCs w:val="18"/>
    </w:rPr>
  </w:style>
  <w:style w:type="character" w:customStyle="1" w:styleId="839">
    <w:name w:val="正文文本缩进 Char1"/>
    <w:qFormat/>
    <w:uiPriority w:val="0"/>
    <w:rPr>
      <w:sz w:val="24"/>
    </w:rPr>
  </w:style>
  <w:style w:type="character" w:customStyle="1" w:styleId="840">
    <w:name w:val="正文无缩进 Char"/>
    <w:qFormat/>
    <w:uiPriority w:val="0"/>
    <w:rPr>
      <w:color w:val="000000"/>
      <w:kern w:val="2"/>
      <w:sz w:val="21"/>
      <w:szCs w:val="24"/>
    </w:rPr>
  </w:style>
  <w:style w:type="character" w:customStyle="1" w:styleId="841">
    <w:name w:val="标题1"/>
    <w:basedOn w:val="94"/>
    <w:qFormat/>
    <w:uiPriority w:val="0"/>
    <w:rPr/>
  </w:style>
  <w:style w:type="character" w:customStyle="1" w:styleId="842">
    <w:name w:val="unnamed31"/>
    <w:qFormat/>
    <w:uiPriority w:val="0"/>
    <w:rPr>
      <w:color w:val="000000"/>
      <w:sz w:val="20"/>
      <w:szCs w:val="20"/>
      <w:u w:val="none"/>
    </w:rPr>
  </w:style>
  <w:style w:type="character" w:customStyle="1" w:styleId="843">
    <w:name w:val="上标"/>
    <w:qFormat/>
    <w:uiPriority w:val="0"/>
    <w:rPr>
      <w:spacing w:val="0"/>
      <w:position w:val="7"/>
      <w:sz w:val="21"/>
    </w:rPr>
  </w:style>
  <w:style w:type="character" w:customStyle="1" w:styleId="844">
    <w:name w:val="g Char"/>
    <w:qFormat/>
    <w:uiPriority w:val="0"/>
    <w:rPr>
      <w:kern w:val="2"/>
      <w:sz w:val="18"/>
      <w:szCs w:val="18"/>
    </w:rPr>
  </w:style>
  <w:style w:type="character" w:customStyle="1" w:styleId="845">
    <w:name w:val="style61"/>
    <w:qFormat/>
    <w:uiPriority w:val="0"/>
    <w:rPr>
      <w:sz w:val="24"/>
      <w:szCs w:val="24"/>
    </w:rPr>
  </w:style>
  <w:style w:type="character" w:customStyle="1" w:styleId="846">
    <w:name w:val="l17-z105"/>
    <w:basedOn w:val="94"/>
    <w:qFormat/>
    <w:uiPriority w:val="0"/>
    <w:rPr/>
  </w:style>
  <w:style w:type="character" w:customStyle="1" w:styleId="847">
    <w:name w:val="样式 首行缩进:  2 字符4 Char Char"/>
    <w:link w:val="138"/>
    <w:qFormat/>
    <w:uiPriority w:val="0"/>
    <w:rPr>
      <w:rFonts w:cs="宋体"/>
      <w:kern w:val="2"/>
      <w:sz w:val="24"/>
    </w:rPr>
  </w:style>
  <w:style w:type="character" w:customStyle="1" w:styleId="848">
    <w:name w:val="样式 标题 3标题 3 Char Char Char标题 3 Char Char Char Char Char Char标... Char Char"/>
    <w:link w:val="139"/>
    <w:qFormat/>
    <w:uiPriority w:val="0"/>
    <w:rPr>
      <w:rFonts w:ascii="Plotter" w:hAnsi="Plotter"/>
      <w:b/>
      <w:kern w:val="2"/>
      <w:sz w:val="24"/>
    </w:rPr>
  </w:style>
  <w:style w:type="character" w:customStyle="1" w:styleId="849">
    <w:name w:val="postbody1"/>
    <w:qFormat/>
    <w:uiPriority w:val="0"/>
    <w:rPr>
      <w:sz w:val="20"/>
    </w:rPr>
  </w:style>
  <w:style w:type="character" w:customStyle="1" w:styleId="850">
    <w:name w:val="未命名1"/>
    <w:basedOn w:val="94"/>
    <w:qFormat/>
    <w:uiPriority w:val="0"/>
    <w:rPr/>
  </w:style>
  <w:style w:type="character" w:customStyle="1" w:styleId="851">
    <w:name w:val="样式13 Char Char"/>
    <w:link w:val="140"/>
    <w:qFormat/>
    <w:uiPriority w:val="0"/>
    <w:rPr>
      <w:rFonts w:eastAsia="黑体"/>
      <w:sz w:val="24"/>
      <w:szCs w:val="32"/>
    </w:rPr>
  </w:style>
  <w:style w:type="character" w:customStyle="1" w:styleId="852">
    <w:name w:val="样式20 Char Char"/>
    <w:link w:val="141"/>
    <w:qFormat/>
    <w:uiPriority w:val="0"/>
    <w:rPr>
      <w:rFonts w:hAnsi="宋体"/>
      <w:kern w:val="2"/>
      <w:sz w:val="24"/>
      <w:szCs w:val="24"/>
    </w:rPr>
  </w:style>
  <w:style w:type="character" w:customStyle="1" w:styleId="853">
    <w:name w:val="样式18 Char Char"/>
    <w:link w:val="142"/>
    <w:qFormat/>
    <w:uiPriority w:val="0"/>
    <w:rPr>
      <w:rFonts w:ascii="仿宋_GB2312" w:hAnsi="Times New Roman" w:eastAsia="黑体"/>
      <w:snapToGrid w:val="0"/>
      <w:kern w:val="2"/>
      <w:sz w:val="24"/>
      <w:szCs w:val="24"/>
    </w:rPr>
  </w:style>
  <w:style w:type="character" w:customStyle="1" w:styleId="854">
    <w:name w:val="样式25 Char Char"/>
    <w:link w:val="143"/>
    <w:qFormat/>
    <w:uiPriority w:val="0"/>
    <w:rPr>
      <w:kern w:val="2"/>
      <w:sz w:val="24"/>
      <w:szCs w:val="28"/>
    </w:rPr>
  </w:style>
  <w:style w:type="character" w:customStyle="1" w:styleId="855">
    <w:name w:val="样式19 Char Char"/>
    <w:link w:val="144"/>
    <w:qFormat/>
    <w:uiPriority w:val="0"/>
    <w:rPr>
      <w:kern w:val="2"/>
      <w:sz w:val="24"/>
      <w:szCs w:val="28"/>
    </w:rPr>
  </w:style>
  <w:style w:type="character" w:customStyle="1" w:styleId="856">
    <w:name w:val="Char Char8"/>
    <w:qFormat/>
    <w:uiPriority w:val="0"/>
    <w:rPr>
      <w:rFonts w:ascii="宋体" w:hAnsi="宋体"/>
      <w:color w:val="000000"/>
      <w:kern w:val="2"/>
      <w:sz w:val="21"/>
    </w:rPr>
  </w:style>
  <w:style w:type="character" w:customStyle="1" w:styleId="857">
    <w:name w:val="节 Char Char"/>
    <w:qFormat/>
    <w:uiPriority w:val="0"/>
    <w:rPr>
      <w:rFonts w:ascii="Arial" w:hAnsi="Arial" w:eastAsia="黑体"/>
      <w:b/>
      <w:bCs/>
      <w:kern w:val="2"/>
      <w:sz w:val="32"/>
      <w:szCs w:val="32"/>
      <w:lang w:val="en-US" w:eastAsia="zh-CN" w:bidi="ar-SA"/>
    </w:rPr>
  </w:style>
  <w:style w:type="character" w:customStyle="1" w:styleId="858">
    <w:name w:val="big"/>
    <w:basedOn w:val="94"/>
    <w:qFormat/>
    <w:uiPriority w:val="0"/>
    <w:rPr/>
  </w:style>
  <w:style w:type="character" w:customStyle="1" w:styleId="859">
    <w:name w:val="textcontents1"/>
    <w:qFormat/>
    <w:uiPriority w:val="0"/>
    <w:rPr>
      <w:color w:val="000000"/>
      <w:sz w:val="21"/>
      <w:szCs w:val="21"/>
    </w:rPr>
  </w:style>
  <w:style w:type="character" w:customStyle="1" w:styleId="860">
    <w:name w:val="bodyfont1"/>
    <w:qFormat/>
    <w:uiPriority w:val="0"/>
    <w:rPr>
      <w:sz w:val="17"/>
      <w:szCs w:val="17"/>
    </w:rPr>
  </w:style>
  <w:style w:type="character" w:customStyle="1" w:styleId="861">
    <w:name w:val="bt11"/>
    <w:qFormat/>
    <w:uiPriority w:val="0"/>
    <w:rPr>
      <w:rFonts w:hint="eastAsia" w:ascii="黑体" w:eastAsia="黑体"/>
      <w:color w:val="000000"/>
      <w:sz w:val="28"/>
      <w:szCs w:val="28"/>
    </w:rPr>
  </w:style>
  <w:style w:type="character" w:customStyle="1" w:styleId="862">
    <w:name w:val="style171"/>
    <w:qFormat/>
    <w:uiPriority w:val="0"/>
    <w:rPr>
      <w:color w:val="333333"/>
    </w:rPr>
  </w:style>
  <w:style w:type="character" w:customStyle="1" w:styleId="863">
    <w:name w:val="文本正文 Char Char"/>
    <w:link w:val="145"/>
    <w:qFormat/>
    <w:uiPriority w:val="0"/>
    <w:rPr>
      <w:rFonts w:ascii="宋体"/>
      <w:spacing w:val="4"/>
      <w:kern w:val="24"/>
      <w:sz w:val="24"/>
      <w:szCs w:val="24"/>
      <w:lang w:val="zh-CN"/>
    </w:rPr>
  </w:style>
  <w:style w:type="character" w:customStyle="1" w:styleId="864">
    <w:name w:val="text11"/>
    <w:basedOn w:val="94"/>
    <w:qFormat/>
    <w:uiPriority w:val="0"/>
    <w:rPr/>
  </w:style>
  <w:style w:type="character" w:customStyle="1" w:styleId="865">
    <w:name w:val="样式17 Char Char"/>
    <w:link w:val="146"/>
    <w:qFormat/>
    <w:uiPriority w:val="0"/>
    <w:rPr>
      <w:rFonts w:eastAsia="黑体"/>
      <w:kern w:val="44"/>
      <w:sz w:val="30"/>
      <w:szCs w:val="44"/>
    </w:rPr>
  </w:style>
  <w:style w:type="character" w:customStyle="1" w:styleId="866">
    <w:name w:val="weibu"/>
    <w:basedOn w:val="94"/>
    <w:qFormat/>
    <w:uiPriority w:val="0"/>
    <w:rPr/>
  </w:style>
  <w:style w:type="character" w:customStyle="1" w:styleId="867">
    <w:name w:val="表格字体 Char Char"/>
    <w:link w:val="147"/>
    <w:qFormat/>
    <w:uiPriority w:val="0"/>
    <w:rPr>
      <w:kern w:val="2"/>
      <w:sz w:val="24"/>
      <w:szCs w:val="21"/>
    </w:rPr>
  </w:style>
  <w:style w:type="character" w:customStyle="1" w:styleId="868">
    <w:name w:val="size9"/>
    <w:basedOn w:val="94"/>
    <w:qFormat/>
    <w:uiPriority w:val="0"/>
    <w:rPr/>
  </w:style>
  <w:style w:type="character" w:customStyle="1" w:styleId="869">
    <w:name w:val="little21"/>
    <w:qFormat/>
    <w:uiPriority w:val="0"/>
    <w:rPr>
      <w:rFonts w:hint="default" w:ascii="_x000B__x000C_" w:hAnsi="_x000B__x000C_"/>
      <w:color w:val="000000"/>
      <w:sz w:val="18"/>
      <w:szCs w:val="18"/>
      <w:u w:val="none"/>
    </w:rPr>
  </w:style>
  <w:style w:type="character" w:customStyle="1" w:styleId="870">
    <w:name w:val="3zw1"/>
    <w:qFormat/>
    <w:uiPriority w:val="0"/>
    <w:rPr>
      <w:color w:val="000000"/>
      <w:sz w:val="21"/>
      <w:szCs w:val="21"/>
    </w:rPr>
  </w:style>
  <w:style w:type="character" w:customStyle="1" w:styleId="871">
    <w:name w:val="line1"/>
    <w:basedOn w:val="94"/>
    <w:qFormat/>
    <w:uiPriority w:val="0"/>
    <w:rPr/>
  </w:style>
  <w:style w:type="character" w:customStyle="1" w:styleId="872">
    <w:name w:val="19号令1"/>
    <w:qFormat/>
    <w:uiPriority w:val="0"/>
    <w:rPr>
      <w:rFonts w:hint="eastAsia" w:ascii="宋体" w:hAnsi="宋体" w:eastAsia="宋体"/>
      <w:sz w:val="24"/>
      <w:szCs w:val="24"/>
    </w:rPr>
  </w:style>
  <w:style w:type="character" w:customStyle="1" w:styleId="873">
    <w:name w:val="unnamed11"/>
    <w:qFormat/>
    <w:uiPriority w:val="0"/>
    <w:rPr>
      <w:rFonts w:hint="eastAsia" w:ascii="黑体" w:eastAsia="黑体"/>
      <w:color w:val="000000"/>
      <w:sz w:val="32"/>
      <w:szCs w:val="32"/>
    </w:rPr>
  </w:style>
  <w:style w:type="character" w:customStyle="1" w:styleId="874">
    <w:name w:val="ttitle1"/>
    <w:qFormat/>
    <w:uiPriority w:val="0"/>
    <w:rPr>
      <w:spacing w:val="120"/>
      <w:sz w:val="26"/>
      <w:szCs w:val="26"/>
    </w:rPr>
  </w:style>
  <w:style w:type="character" w:customStyle="1" w:styleId="875">
    <w:name w:val="style21"/>
    <w:qFormat/>
    <w:uiPriority w:val="0"/>
    <w:rPr>
      <w:color w:val="0000FF"/>
    </w:rPr>
  </w:style>
  <w:style w:type="character" w:customStyle="1" w:styleId="876">
    <w:name w:val="样式 标题 3标题 131.1.1条标题 3 Char Char标题 3 Char标3§1.1.1.. (1.1...3 Char Char"/>
    <w:link w:val="148"/>
    <w:qFormat/>
    <w:uiPriority w:val="0"/>
    <w:rPr>
      <w:rFonts w:ascii="Arial" w:hAnsi="Arial" w:eastAsia="黑体"/>
      <w:b/>
      <w:sz w:val="30"/>
      <w:szCs w:val="24"/>
    </w:rPr>
  </w:style>
  <w:style w:type="character" w:customStyle="1" w:styleId="877">
    <w:name w:val="样式 首行缩进:  2 字符 Char Char"/>
    <w:link w:val="149"/>
    <w:qFormat/>
    <w:uiPriority w:val="0"/>
    <w:rPr>
      <w:rFonts w:eastAsia="仿宋_GB2312"/>
      <w:kern w:val="2"/>
      <w:sz w:val="24"/>
    </w:rPr>
  </w:style>
  <w:style w:type="character" w:customStyle="1" w:styleId="878">
    <w:name w:val="样式 真宗兴3级标题 + 四号 行距: 单倍行距 Char Char"/>
    <w:link w:val="150"/>
    <w:qFormat/>
    <w:uiPriority w:val="0"/>
    <w:rPr>
      <w:rFonts w:cs="宋体"/>
      <w:b/>
      <w:bCs/>
      <w:kern w:val="2"/>
      <w:sz w:val="28"/>
    </w:rPr>
  </w:style>
  <w:style w:type="character" w:customStyle="1" w:styleId="879">
    <w:name w:val="Char Char10"/>
    <w:qFormat/>
    <w:uiPriority w:val="0"/>
    <w:rPr>
      <w:rFonts w:eastAsia="楷体_GB2312"/>
      <w:b/>
      <w:spacing w:val="2"/>
      <w:kern w:val="2"/>
      <w:position w:val="-40"/>
      <w:sz w:val="18"/>
    </w:rPr>
  </w:style>
  <w:style w:type="character" w:customStyle="1" w:styleId="880">
    <w:name w:val="Char Char12"/>
    <w:qFormat/>
    <w:uiPriority w:val="0"/>
    <w:rPr>
      <w:rFonts w:ascii="宋体" w:hAnsi="宋体"/>
      <w:color w:val="000000"/>
      <w:kern w:val="2"/>
      <w:sz w:val="21"/>
    </w:rPr>
  </w:style>
  <w:style w:type="character" w:customStyle="1" w:styleId="881">
    <w:name w:val="Char Char14"/>
    <w:qFormat/>
    <w:uiPriority w:val="0"/>
    <w:rPr>
      <w:kern w:val="2"/>
      <w:sz w:val="21"/>
      <w:szCs w:val="24"/>
      <w:shd w:val="clear" w:color="auto" w:fill="000080"/>
    </w:rPr>
  </w:style>
  <w:style w:type="character" w:customStyle="1" w:styleId="882">
    <w:name w:val="Char Char16"/>
    <w:qFormat/>
    <w:uiPriority w:val="0"/>
    <w:rPr>
      <w:rFonts w:ascii="宋体" w:hAnsi="宋体" w:eastAsia="宋体"/>
      <w:color w:val="000000"/>
      <w:kern w:val="2"/>
      <w:sz w:val="24"/>
      <w:szCs w:val="24"/>
      <w:lang w:val="en-US" w:eastAsia="zh-CN" w:bidi="ar-SA"/>
    </w:rPr>
  </w:style>
  <w:style w:type="character" w:customStyle="1" w:styleId="883">
    <w:name w:val="apple-style-span"/>
    <w:basedOn w:val="94"/>
    <w:qFormat/>
    <w:uiPriority w:val="0"/>
    <w:rPr/>
  </w:style>
  <w:style w:type="character" w:customStyle="1" w:styleId="884">
    <w:name w:val="报告书 Char Char"/>
    <w:link w:val="151"/>
    <w:qFormat/>
    <w:uiPriority w:val="0"/>
    <w:rPr>
      <w:rFonts w:ascii="宋体" w:hAnsi="宋体"/>
      <w:b/>
      <w:sz w:val="21"/>
      <w:szCs w:val="21"/>
    </w:rPr>
  </w:style>
  <w:style w:type="character" w:customStyle="1" w:styleId="885">
    <w:name w:val="font11"/>
    <w:basedOn w:val="94"/>
    <w:qFormat/>
    <w:uiPriority w:val="0"/>
    <w:rPr>
      <w:rFonts w:hint="default" w:ascii="Times New Roman" w:hAnsi="Times New Roman" w:cs="Times New Roman"/>
      <w:color w:val="000000"/>
      <w:sz w:val="21"/>
      <w:szCs w:val="21"/>
      <w:u w:val="none"/>
      <w:vertAlign w:val="subscript"/>
    </w:rPr>
  </w:style>
  <w:style w:type="character" w:customStyle="1" w:styleId="886">
    <w:name w:val="font21"/>
    <w:basedOn w:val="94"/>
    <w:qFormat/>
    <w:uiPriority w:val="0"/>
    <w:rPr>
      <w:rFonts w:hint="default" w:ascii="Times New Roman" w:hAnsi="Times New Roman" w:cs="Times New Roman"/>
      <w:color w:val="000000"/>
      <w:sz w:val="21"/>
      <w:szCs w:val="21"/>
      <w:u w:val="none"/>
    </w:rPr>
  </w:style>
  <w:style w:type="character" w:customStyle="1" w:styleId="887">
    <w:name w:val="font31"/>
    <w:qFormat/>
    <w:uiPriority w:val="0"/>
    <w:rPr>
      <w:rFonts w:hint="eastAsia" w:ascii="宋体" w:hAnsi="宋体" w:eastAsia="宋体"/>
      <w:color w:val="000000"/>
      <w:sz w:val="21"/>
      <w:szCs w:val="21"/>
      <w:u w:val="none"/>
    </w:rPr>
  </w:style>
  <w:style w:type="character" w:customStyle="1" w:styleId="888">
    <w:name w:val="font01"/>
    <w:basedOn w:val="94"/>
    <w:qFormat/>
    <w:uiPriority w:val="0"/>
    <w:rPr>
      <w:rFonts w:hint="eastAsia" w:ascii="宋体" w:hAnsi="宋体" w:eastAsia="宋体"/>
      <w:color w:val="000000"/>
      <w:sz w:val="22"/>
      <w:szCs w:val="22"/>
      <w:u w:val="none"/>
    </w:rPr>
  </w:style>
  <w:style w:type="character" w:customStyle="1" w:styleId="889">
    <w:name w:val="中大正文 Char Char"/>
    <w:link w:val="152"/>
    <w:qFormat/>
    <w:uiPriority w:val="0"/>
    <w:rPr>
      <w:rFonts w:ascii="宋体" w:hAnsi="宋体"/>
      <w:sz w:val="24"/>
      <w:szCs w:val="24"/>
      <w:lang w:val="zh-CN"/>
    </w:rPr>
  </w:style>
  <w:style w:type="character" w:customStyle="1" w:styleId="890">
    <w:name w:val="headline-content"/>
    <w:basedOn w:val="94"/>
    <w:qFormat/>
    <w:uiPriority w:val="0"/>
    <w:rPr/>
  </w:style>
  <w:style w:type="character" w:customStyle="1" w:styleId="891">
    <w:name w:val="表格名称 Char Char Char"/>
    <w:qFormat/>
    <w:uiPriority w:val="0"/>
    <w:rPr>
      <w:rFonts w:eastAsia="宋体"/>
      <w:b/>
      <w:color w:val="000000"/>
      <w:sz w:val="24"/>
      <w:lang w:val="en-US" w:eastAsia="zh-CN" w:bidi="ar-SA"/>
    </w:rPr>
  </w:style>
  <w:style w:type="character" w:customStyle="1" w:styleId="892">
    <w:name w:val="表格标题 Char Char Char"/>
    <w:qFormat/>
    <w:uiPriority w:val="0"/>
    <w:rPr>
      <w:rFonts w:eastAsia="仿宋_GB2312"/>
      <w:kern w:val="2"/>
      <w:sz w:val="24"/>
      <w:szCs w:val="24"/>
      <w:lang w:val="en-US" w:eastAsia="zh-CN" w:bidi="ar-SA"/>
    </w:rPr>
  </w:style>
  <w:style w:type="character" w:customStyle="1" w:styleId="893">
    <w:name w:val="Head 1wsa Char4"/>
    <w:qFormat/>
    <w:uiPriority w:val="0"/>
    <w:rPr>
      <w:rFonts w:eastAsia="仿宋_GB2312"/>
      <w:kern w:val="44"/>
      <w:sz w:val="24"/>
      <w:szCs w:val="24"/>
      <w:lang w:val="en-US" w:eastAsia="zh-CN" w:bidi="ar-SA"/>
    </w:rPr>
  </w:style>
  <w:style w:type="character" w:customStyle="1" w:styleId="894">
    <w:name w:val="正文样式1 Char Char"/>
    <w:link w:val="153"/>
    <w:qFormat/>
    <w:uiPriority w:val="0"/>
    <w:rPr>
      <w:rFonts w:ascii="Times New Roman" w:hAnsi="Times New Roman"/>
      <w:sz w:val="24"/>
    </w:rPr>
  </w:style>
  <w:style w:type="character" w:customStyle="1" w:styleId="895">
    <w:name w:val="表格 Char Char Char"/>
    <w:qFormat/>
    <w:uiPriority w:val="0"/>
    <w:rPr>
      <w:rFonts w:eastAsia="宋体"/>
      <w:sz w:val="21"/>
      <w:lang w:val="en-US" w:eastAsia="zh-CN" w:bidi="ar-SA"/>
    </w:rPr>
  </w:style>
  <w:style w:type="character" w:customStyle="1" w:styleId="896">
    <w:name w:val="表文 Char11"/>
    <w:qFormat/>
    <w:uiPriority w:val="0"/>
    <w:rPr>
      <w:rFonts w:ascii="宋体" w:eastAsia="宋体"/>
      <w:sz w:val="21"/>
      <w:lang w:val="en-US" w:eastAsia="zh-CN" w:bidi="ar-SA"/>
    </w:rPr>
  </w:style>
  <w:style w:type="character" w:customStyle="1" w:styleId="897">
    <w:name w:val="Char Char811"/>
    <w:qFormat/>
    <w:uiPriority w:val="0"/>
    <w:rPr>
      <w:rFonts w:ascii="宋体" w:hAnsi="宋体"/>
      <w:color w:val="000000"/>
      <w:kern w:val="2"/>
      <w:sz w:val="21"/>
    </w:rPr>
  </w:style>
  <w:style w:type="character" w:customStyle="1" w:styleId="898">
    <w:name w:val="Char Char1011"/>
    <w:qFormat/>
    <w:uiPriority w:val="0"/>
    <w:rPr>
      <w:rFonts w:eastAsia="楷体_GB2312"/>
      <w:b/>
      <w:spacing w:val="2"/>
      <w:kern w:val="2"/>
      <w:position w:val="-40"/>
      <w:sz w:val="18"/>
    </w:rPr>
  </w:style>
  <w:style w:type="character" w:customStyle="1" w:styleId="899">
    <w:name w:val="Char Char1211"/>
    <w:qFormat/>
    <w:uiPriority w:val="0"/>
    <w:rPr>
      <w:rFonts w:ascii="宋体" w:hAnsi="宋体"/>
      <w:color w:val="000000"/>
      <w:kern w:val="2"/>
      <w:sz w:val="21"/>
    </w:rPr>
  </w:style>
  <w:style w:type="character" w:customStyle="1" w:styleId="900">
    <w:name w:val="Char Char1411"/>
    <w:qFormat/>
    <w:uiPriority w:val="0"/>
    <w:rPr>
      <w:kern w:val="2"/>
      <w:sz w:val="21"/>
      <w:szCs w:val="24"/>
      <w:shd w:val="clear" w:color="auto" w:fill="000080"/>
    </w:rPr>
  </w:style>
  <w:style w:type="character" w:customStyle="1" w:styleId="901">
    <w:name w:val="Char Char1611"/>
    <w:qFormat/>
    <w:uiPriority w:val="0"/>
    <w:rPr>
      <w:rFonts w:ascii="宋体" w:hAnsi="宋体" w:eastAsia="宋体"/>
      <w:color w:val="000000"/>
      <w:kern w:val="2"/>
      <w:sz w:val="24"/>
      <w:szCs w:val="24"/>
      <w:lang w:val="en-US" w:eastAsia="zh-CN" w:bidi="ar-SA"/>
    </w:rPr>
  </w:style>
  <w:style w:type="character" w:customStyle="1" w:styleId="902">
    <w:name w:val="表文 Char1"/>
    <w:qFormat/>
    <w:uiPriority w:val="0"/>
    <w:rPr>
      <w:rFonts w:ascii="宋体" w:eastAsia="宋体"/>
      <w:sz w:val="21"/>
      <w:lang w:val="en-US" w:eastAsia="zh-CN" w:bidi="ar-SA"/>
    </w:rPr>
  </w:style>
  <w:style w:type="character" w:customStyle="1" w:styleId="903">
    <w:name w:val="Char Char81"/>
    <w:qFormat/>
    <w:uiPriority w:val="0"/>
    <w:rPr>
      <w:rFonts w:ascii="宋体" w:hAnsi="宋体"/>
      <w:color w:val="000000"/>
      <w:kern w:val="2"/>
      <w:sz w:val="21"/>
    </w:rPr>
  </w:style>
  <w:style w:type="character" w:customStyle="1" w:styleId="904">
    <w:name w:val="Char Char101"/>
    <w:qFormat/>
    <w:uiPriority w:val="0"/>
    <w:rPr>
      <w:rFonts w:eastAsia="楷体_GB2312"/>
      <w:b/>
      <w:spacing w:val="2"/>
      <w:kern w:val="2"/>
      <w:position w:val="-40"/>
      <w:sz w:val="18"/>
    </w:rPr>
  </w:style>
  <w:style w:type="character" w:customStyle="1" w:styleId="905">
    <w:name w:val="Char Char121"/>
    <w:qFormat/>
    <w:uiPriority w:val="0"/>
    <w:rPr>
      <w:rFonts w:ascii="宋体" w:hAnsi="宋体"/>
      <w:color w:val="000000"/>
      <w:kern w:val="2"/>
      <w:sz w:val="21"/>
    </w:rPr>
  </w:style>
  <w:style w:type="character" w:customStyle="1" w:styleId="906">
    <w:name w:val="Char Char141"/>
    <w:qFormat/>
    <w:uiPriority w:val="0"/>
    <w:rPr>
      <w:kern w:val="2"/>
      <w:sz w:val="21"/>
      <w:szCs w:val="24"/>
      <w:shd w:val="clear" w:color="auto" w:fill="000080"/>
    </w:rPr>
  </w:style>
  <w:style w:type="character" w:customStyle="1" w:styleId="907">
    <w:name w:val="Char Char161"/>
    <w:qFormat/>
    <w:uiPriority w:val="0"/>
    <w:rPr>
      <w:rFonts w:ascii="宋体" w:hAnsi="宋体" w:eastAsia="宋体"/>
      <w:color w:val="000000"/>
      <w:kern w:val="2"/>
      <w:sz w:val="24"/>
      <w:szCs w:val="24"/>
      <w:lang w:val="en-US" w:eastAsia="zh-CN" w:bidi="ar-SA"/>
    </w:rPr>
  </w:style>
  <w:style w:type="character" w:customStyle="1" w:styleId="908">
    <w:name w:val="Placeholder Text"/>
    <w:semiHidden/>
    <w:qFormat/>
    <w:uiPriority w:val="99"/>
    <w:rPr>
      <w:color w:val="808080"/>
    </w:rPr>
  </w:style>
  <w:style w:type="character" w:customStyle="1" w:styleId="909">
    <w:name w:val="f10wentitle"/>
    <w:semiHidden/>
    <w:qFormat/>
    <w:uiPriority w:val="0"/>
  </w:style>
  <w:style w:type="character" w:customStyle="1" w:styleId="910">
    <w:name w:val="f9wen1"/>
    <w:qFormat/>
    <w:uiPriority w:val="0"/>
    <w:rPr>
      <w:spacing w:val="8"/>
      <w:sz w:val="18"/>
      <w:szCs w:val="18"/>
      <w:u w:val="none"/>
    </w:rPr>
  </w:style>
  <w:style w:type="character" w:customStyle="1" w:styleId="911">
    <w:name w:val="textfont1"/>
    <w:semiHidden/>
    <w:qFormat/>
    <w:uiPriority w:val="0"/>
    <w:rPr>
      <w:rFonts w:hint="default" w:ascii="_x000B__x000C_" w:hAnsi="_x000B__x000C_"/>
      <w:color w:val="000000"/>
      <w:sz w:val="22"/>
      <w:szCs w:val="22"/>
    </w:rPr>
  </w:style>
  <w:style w:type="character" w:customStyle="1" w:styleId="912">
    <w:name w:val="pagedetailtitle1"/>
    <w:qFormat/>
    <w:uiPriority w:val="0"/>
    <w:rPr>
      <w:rFonts w:hint="eastAsia" w:ascii="ΟGB2312" w:eastAsia="ΟGB2312"/>
      <w:b/>
      <w:bCs/>
      <w:color w:val="993300"/>
      <w:sz w:val="32"/>
      <w:szCs w:val="32"/>
    </w:rPr>
  </w:style>
  <w:style w:type="character" w:customStyle="1" w:styleId="913">
    <w:name w:val="表格内文字 Char Char"/>
    <w:link w:val="154"/>
    <w:qFormat/>
    <w:uiPriority w:val="0"/>
    <w:rPr>
      <w:rFonts w:eastAsia="仿宋_GB2312"/>
      <w:kern w:val="2"/>
      <w:sz w:val="24"/>
      <w:szCs w:val="24"/>
    </w:rPr>
  </w:style>
  <w:style w:type="character" w:customStyle="1" w:styleId="914">
    <w:name w:val="博泵1 Char Char"/>
    <w:link w:val="155"/>
    <w:qFormat/>
    <w:uiPriority w:val="0"/>
    <w:rPr>
      <w:rFonts w:hAnsi="宋体" w:cs="宋体"/>
      <w:color w:val="000000"/>
      <w:sz w:val="24"/>
    </w:rPr>
  </w:style>
  <w:style w:type="character" w:customStyle="1" w:styleId="915">
    <w:name w:val="文档结构图 Char1"/>
    <w:semiHidden/>
    <w:qFormat/>
    <w:uiPriority w:val="0"/>
    <w:rPr>
      <w:kern w:val="2"/>
      <w:sz w:val="21"/>
      <w:szCs w:val="24"/>
      <w:shd w:val="clear" w:color="auto" w:fill="000080"/>
    </w:rPr>
  </w:style>
  <w:style w:type="character" w:customStyle="1" w:styleId="916">
    <w:name w:val="正文文本 + 10 pt4"/>
    <w:qFormat/>
    <w:uiPriority w:val="0"/>
    <w:rPr>
      <w:spacing w:val="-9"/>
      <w:kern w:val="2"/>
      <w:sz w:val="20"/>
      <w:szCs w:val="20"/>
      <w:lang w:val="en-US" w:eastAsia="en-US"/>
    </w:rPr>
  </w:style>
  <w:style w:type="character" w:customStyle="1" w:styleId="917">
    <w:name w:val="正文文本 + 间距 1 pt1"/>
    <w:qFormat/>
    <w:uiPriority w:val="0"/>
    <w:rPr>
      <w:rFonts w:ascii="Arial Unicode MS" w:hAnsi="Arial Unicode MS" w:eastAsia="Arial Unicode MS" w:cs="Arial Unicode MS"/>
      <w:color w:val="000000"/>
      <w:spacing w:val="30"/>
      <w:w w:val="100"/>
      <w:kern w:val="2"/>
      <w:position w:val="0"/>
      <w:sz w:val="22"/>
      <w:szCs w:val="22"/>
      <w:u w:val="none"/>
      <w:lang w:val="zh-TW"/>
    </w:rPr>
  </w:style>
  <w:style w:type="character" w:customStyle="1" w:styleId="918">
    <w:name w:val="标题 #5 + 间距 -1 pt2"/>
    <w:qFormat/>
    <w:uiPriority w:val="0"/>
    <w:rPr>
      <w:rFonts w:ascii="宋体" w:hAnsi="宋体" w:eastAsia="Times New Roman" w:cs="宋体"/>
      <w:color w:val="000000"/>
      <w:spacing w:val="-20"/>
      <w:w w:val="100"/>
      <w:position w:val="0"/>
      <w:sz w:val="29"/>
      <w:szCs w:val="29"/>
      <w:u w:val="none"/>
      <w:lang w:val="zh-TW"/>
    </w:rPr>
  </w:style>
  <w:style w:type="character" w:customStyle="1" w:styleId="919">
    <w:name w:val="正文文本 + 10 pt11"/>
    <w:qFormat/>
    <w:uiPriority w:val="0"/>
    <w:rPr>
      <w:rFonts w:ascii="Arial Unicode MS" w:hAnsi="Arial Unicode MS" w:eastAsia="Arial Unicode MS" w:cs="Arial Unicode MS"/>
      <w:color w:val="000000"/>
      <w:spacing w:val="0"/>
      <w:w w:val="100"/>
      <w:kern w:val="2"/>
      <w:position w:val="0"/>
      <w:sz w:val="20"/>
      <w:szCs w:val="20"/>
      <w:u w:val="none"/>
      <w:lang w:val="zh-TW"/>
    </w:rPr>
  </w:style>
  <w:style w:type="character" w:customStyle="1" w:styleId="920">
    <w:name w:val="正文文本 + 10 pt10"/>
    <w:qFormat/>
    <w:uiPriority w:val="0"/>
    <w:rPr>
      <w:rFonts w:ascii="Arial Unicode MS" w:hAnsi="Arial Unicode MS" w:eastAsia="Arial Unicode MS" w:cs="Arial Unicode MS"/>
      <w:color w:val="000000"/>
      <w:spacing w:val="0"/>
      <w:w w:val="100"/>
      <w:kern w:val="2"/>
      <w:position w:val="0"/>
      <w:sz w:val="20"/>
      <w:szCs w:val="20"/>
      <w:u w:val="none"/>
      <w:lang w:val="en-US"/>
    </w:rPr>
  </w:style>
  <w:style w:type="character" w:customStyle="1" w:styleId="921">
    <w:name w:val="正文文本 (3)_"/>
    <w:link w:val="156"/>
    <w:qFormat/>
    <w:locked/>
    <w:uiPriority w:val="0"/>
    <w:rPr>
      <w:rFonts w:ascii="宋体" w:hAnsi="宋体"/>
      <w:spacing w:val="40"/>
      <w:sz w:val="36"/>
      <w:szCs w:val="36"/>
      <w:shd w:val="clear" w:color="auto" w:fill="FFFFFF"/>
    </w:rPr>
  </w:style>
  <w:style w:type="character" w:customStyle="1" w:styleId="922">
    <w:name w:val="页眉或页脚"/>
    <w:qFormat/>
    <w:uiPriority w:val="0"/>
    <w:rPr>
      <w:rFonts w:ascii="宋体" w:hAnsi="宋体" w:eastAsia="Times New Roman" w:cs="宋体"/>
      <w:color w:val="000000"/>
      <w:spacing w:val="0"/>
      <w:w w:val="100"/>
      <w:position w:val="0"/>
      <w:sz w:val="16"/>
      <w:szCs w:val="16"/>
      <w:u w:val="none"/>
      <w:lang w:val="zh-TW"/>
    </w:rPr>
  </w:style>
  <w:style w:type="character" w:customStyle="1" w:styleId="923">
    <w:name w:val="目录 (4)_"/>
    <w:link w:val="157"/>
    <w:qFormat/>
    <w:locked/>
    <w:uiPriority w:val="0"/>
    <w:rPr>
      <w:rFonts w:ascii="Batang" w:hAnsi="Batang" w:eastAsia="Batang"/>
      <w:sz w:val="15"/>
      <w:szCs w:val="15"/>
      <w:shd w:val="clear" w:color="auto" w:fill="FFFFFF"/>
    </w:rPr>
  </w:style>
  <w:style w:type="character" w:customStyle="1" w:styleId="924">
    <w:name w:val="标题 #5 + 18 pt"/>
    <w:qFormat/>
    <w:uiPriority w:val="0"/>
    <w:rPr>
      <w:rFonts w:ascii="宋体" w:hAnsi="宋体" w:eastAsia="Times New Roman" w:cs="宋体"/>
      <w:color w:val="000000"/>
      <w:spacing w:val="40"/>
      <w:w w:val="100"/>
      <w:position w:val="0"/>
      <w:sz w:val="36"/>
      <w:szCs w:val="36"/>
      <w:u w:val="none"/>
      <w:lang w:val="zh-TW"/>
    </w:rPr>
  </w:style>
  <w:style w:type="character" w:customStyle="1" w:styleId="925">
    <w:name w:val="标题 #5 + Batang"/>
    <w:qFormat/>
    <w:uiPriority w:val="0"/>
    <w:rPr>
      <w:rFonts w:ascii="Batang" w:hAnsi="Batang" w:eastAsia="Batang" w:cs="Batang"/>
      <w:color w:val="000000"/>
      <w:spacing w:val="-20"/>
      <w:w w:val="100"/>
      <w:position w:val="0"/>
      <w:sz w:val="33"/>
      <w:szCs w:val="33"/>
      <w:u w:val="none"/>
    </w:rPr>
  </w:style>
  <w:style w:type="character" w:customStyle="1" w:styleId="926">
    <w:name w:val="表格标题_"/>
    <w:link w:val="158"/>
    <w:qFormat/>
    <w:locked/>
    <w:uiPriority w:val="0"/>
    <w:rPr>
      <w:rFonts w:ascii="Arial Unicode MS" w:hAnsi="Arial Unicode MS" w:eastAsia="Arial Unicode MS"/>
      <w:shd w:val="clear" w:color="auto" w:fill="FFFFFF"/>
    </w:rPr>
  </w:style>
  <w:style w:type="character" w:customStyle="1" w:styleId="927">
    <w:name w:val="表格标题5"/>
    <w:qFormat/>
    <w:uiPriority w:val="0"/>
    <w:rPr>
      <w:rFonts w:ascii="Arial Unicode MS" w:hAnsi="Arial Unicode MS" w:eastAsia="Arial Unicode MS"/>
      <w:color w:val="000000"/>
      <w:spacing w:val="0"/>
      <w:w w:val="100"/>
      <w:position w:val="0"/>
      <w:shd w:val="clear" w:color="auto" w:fill="FFFFFF"/>
      <w:lang w:val="zh-TW"/>
    </w:rPr>
  </w:style>
  <w:style w:type="character" w:customStyle="1" w:styleId="928">
    <w:name w:val="表格标题4"/>
    <w:qFormat/>
    <w:uiPriority w:val="0"/>
    <w:rPr>
      <w:rFonts w:ascii="Arial Unicode MS" w:hAnsi="Arial Unicode MS" w:eastAsia="Arial Unicode MS"/>
      <w:color w:val="000000"/>
      <w:spacing w:val="0"/>
      <w:w w:val="100"/>
      <w:position w:val="0"/>
      <w:shd w:val="clear" w:color="auto" w:fill="FFFFFF"/>
      <w:lang w:val="en-US"/>
    </w:rPr>
  </w:style>
  <w:style w:type="character" w:customStyle="1" w:styleId="929">
    <w:name w:val="标题 #5_"/>
    <w:link w:val="159"/>
    <w:qFormat/>
    <w:locked/>
    <w:uiPriority w:val="0"/>
    <w:rPr>
      <w:rFonts w:ascii="宋体" w:hAnsi="宋体"/>
      <w:spacing w:val="-10"/>
      <w:sz w:val="29"/>
      <w:szCs w:val="29"/>
      <w:shd w:val="clear" w:color="auto" w:fill="FFFFFF"/>
    </w:rPr>
  </w:style>
  <w:style w:type="character" w:customStyle="1" w:styleId="930">
    <w:name w:val="正文文本 (4)_"/>
    <w:link w:val="160"/>
    <w:qFormat/>
    <w:locked/>
    <w:uiPriority w:val="0"/>
    <w:rPr>
      <w:rFonts w:ascii="Arial Unicode MS" w:hAnsi="Arial Unicode MS" w:eastAsia="Arial Unicode MS"/>
      <w:shd w:val="clear" w:color="auto" w:fill="FFFFFF"/>
    </w:rPr>
  </w:style>
  <w:style w:type="character" w:customStyle="1" w:styleId="931">
    <w:name w:val="正文文本 (4)10"/>
    <w:qFormat/>
    <w:uiPriority w:val="0"/>
    <w:rPr>
      <w:rFonts w:ascii="Arial Unicode MS" w:hAnsi="Arial Unicode MS" w:eastAsia="Arial Unicode MS"/>
      <w:color w:val="000000"/>
      <w:spacing w:val="0"/>
      <w:w w:val="100"/>
      <w:position w:val="0"/>
      <w:shd w:val="clear" w:color="auto" w:fill="FFFFFF"/>
      <w:lang w:val="zh-TW"/>
    </w:rPr>
  </w:style>
  <w:style w:type="character" w:customStyle="1" w:styleId="932">
    <w:name w:val="正文文本 (4)9"/>
    <w:qFormat/>
    <w:uiPriority w:val="0"/>
    <w:rPr>
      <w:rFonts w:ascii="Arial Unicode MS" w:hAnsi="Arial Unicode MS" w:eastAsia="Arial Unicode MS"/>
      <w:color w:val="000000"/>
      <w:spacing w:val="0"/>
      <w:w w:val="100"/>
      <w:position w:val="0"/>
      <w:shd w:val="clear" w:color="auto" w:fill="FFFFFF"/>
      <w:lang w:val="en-US"/>
    </w:rPr>
  </w:style>
  <w:style w:type="character" w:customStyle="1" w:styleId="933">
    <w:name w:val="标题 #5 + Times New Roman"/>
    <w:qFormat/>
    <w:uiPriority w:val="0"/>
    <w:rPr>
      <w:rFonts w:ascii="Times New Roman" w:hAnsi="Times New Roman" w:cs="Times New Roman"/>
      <w:b/>
      <w:bCs/>
      <w:color w:val="000000"/>
      <w:spacing w:val="0"/>
      <w:w w:val="100"/>
      <w:position w:val="0"/>
      <w:sz w:val="28"/>
      <w:szCs w:val="28"/>
      <w:shd w:val="clear" w:color="auto" w:fill="FFFFFF"/>
      <w:lang w:val="en-US"/>
    </w:rPr>
  </w:style>
  <w:style w:type="character" w:customStyle="1" w:styleId="934">
    <w:name w:val="标题 #3_"/>
    <w:link w:val="161"/>
    <w:qFormat/>
    <w:locked/>
    <w:uiPriority w:val="0"/>
    <w:rPr>
      <w:rFonts w:ascii="黑体" w:hAnsi="黑体"/>
      <w:sz w:val="31"/>
      <w:szCs w:val="31"/>
      <w:shd w:val="clear" w:color="auto" w:fill="FFFFFF"/>
    </w:rPr>
  </w:style>
  <w:style w:type="character" w:customStyle="1" w:styleId="935">
    <w:name w:val="正文文本 + 4 pt"/>
    <w:qFormat/>
    <w:uiPriority w:val="0"/>
    <w:rPr>
      <w:rFonts w:ascii="Arial Unicode MS" w:hAnsi="Arial Unicode MS" w:eastAsia="Arial Unicode MS" w:cs="Arial Unicode MS"/>
      <w:color w:val="000000"/>
      <w:spacing w:val="0"/>
      <w:w w:val="100"/>
      <w:kern w:val="2"/>
      <w:position w:val="0"/>
      <w:sz w:val="8"/>
      <w:szCs w:val="8"/>
      <w:u w:val="none"/>
      <w:lang w:val="en-US"/>
    </w:rPr>
  </w:style>
  <w:style w:type="character" w:customStyle="1" w:styleId="936">
    <w:name w:val="正文文本 + MS Gothic1"/>
    <w:qFormat/>
    <w:uiPriority w:val="0"/>
    <w:rPr>
      <w:rFonts w:ascii="MS Gothic" w:hAnsi="MS Gothic" w:eastAsia="MS Gothic" w:cs="MS Gothic"/>
      <w:color w:val="000000"/>
      <w:spacing w:val="0"/>
      <w:w w:val="100"/>
      <w:kern w:val="2"/>
      <w:position w:val="0"/>
      <w:sz w:val="13"/>
      <w:szCs w:val="13"/>
      <w:u w:val="none"/>
    </w:rPr>
  </w:style>
  <w:style w:type="character" w:customStyle="1" w:styleId="937">
    <w:name w:val="正文文本 (2) + 间距 7 pt"/>
    <w:qFormat/>
    <w:uiPriority w:val="0"/>
    <w:rPr>
      <w:rFonts w:ascii="黑体" w:hAnsi="黑体" w:eastAsia="Times New Roman" w:cs="黑体"/>
      <w:color w:val="000000"/>
      <w:spacing w:val="140"/>
      <w:w w:val="100"/>
      <w:position w:val="0"/>
      <w:sz w:val="27"/>
      <w:szCs w:val="27"/>
      <w:u w:val="none"/>
      <w:lang w:val="zh-TW"/>
    </w:rPr>
  </w:style>
  <w:style w:type="character" w:customStyle="1" w:styleId="938">
    <w:name w:val="式中： Char Char"/>
    <w:link w:val="162"/>
    <w:qFormat/>
    <w:uiPriority w:val="0"/>
  </w:style>
  <w:style w:type="character" w:customStyle="1" w:styleId="939">
    <w:name w:val="批注主题 Char1"/>
    <w:qFormat/>
    <w:uiPriority w:val="0"/>
    <w:rPr>
      <w:b/>
      <w:bCs/>
      <w:kern w:val="2"/>
      <w:sz w:val="21"/>
      <w:szCs w:val="24"/>
    </w:rPr>
  </w:style>
  <w:style w:type="character" w:customStyle="1" w:styleId="940">
    <w:name w:val="金源 Char Char"/>
    <w:link w:val="163"/>
    <w:qFormat/>
    <w:uiPriority w:val="0"/>
    <w:rPr>
      <w:kern w:val="2"/>
      <w:sz w:val="24"/>
    </w:rPr>
  </w:style>
  <w:style w:type="character" w:customStyle="1" w:styleId="941">
    <w:name w:val="注 Char Char"/>
    <w:link w:val="167"/>
    <w:qFormat/>
    <w:uiPriority w:val="0"/>
    <w:rPr>
      <w:color w:val="000000"/>
      <w:sz w:val="21"/>
    </w:rPr>
  </w:style>
  <w:style w:type="character" w:customStyle="1" w:styleId="942">
    <w:name w:val="表格文字 Char Char"/>
    <w:link w:val="168"/>
    <w:qFormat/>
    <w:uiPriority w:val="0"/>
    <w:rPr>
      <w:rFonts w:ascii="Times New Roman" w:hAnsi="Times New Roman"/>
      <w:kern w:val="2"/>
      <w:position w:val="-10"/>
      <w:sz w:val="21"/>
    </w:rPr>
  </w:style>
  <w:style w:type="character" w:customStyle="1" w:styleId="943">
    <w:name w:val="正文内容 Char Char"/>
    <w:link w:val="169"/>
    <w:qFormat/>
    <w:uiPriority w:val="0"/>
    <w:rPr>
      <w:kern w:val="2"/>
      <w:sz w:val="24"/>
      <w:szCs w:val="24"/>
    </w:rPr>
  </w:style>
  <w:style w:type="character" w:customStyle="1" w:styleId="944">
    <w:name w:val="参数 Char Char"/>
    <w:link w:val="170"/>
    <w:qFormat/>
    <w:uiPriority w:val="0"/>
    <w:rPr>
      <w:color w:val="000000"/>
      <w:kern w:val="2"/>
      <w:sz w:val="24"/>
    </w:rPr>
  </w:style>
  <w:style w:type="character" w:customStyle="1" w:styleId="945">
    <w:name w:val="正文文本缩进 2 Char1"/>
    <w:qFormat/>
    <w:uiPriority w:val="0"/>
    <w:rPr>
      <w:color w:val="FF0000"/>
      <w:kern w:val="2"/>
      <w:sz w:val="24"/>
      <w:szCs w:val="24"/>
    </w:rPr>
  </w:style>
  <w:style w:type="character" w:customStyle="1" w:styleId="946">
    <w:name w:val="霍尼韦尔 Char Char"/>
    <w:link w:val="171"/>
    <w:qFormat/>
    <w:uiPriority w:val="0"/>
    <w:rPr>
      <w:kern w:val="2"/>
      <w:sz w:val="24"/>
    </w:rPr>
  </w:style>
  <w:style w:type="character" w:customStyle="1" w:styleId="947">
    <w:name w:val="报告正文1 Char Char"/>
    <w:link w:val="172"/>
    <w:qFormat/>
    <w:uiPriority w:val="0"/>
    <w:rPr>
      <w:color w:val="000000"/>
      <w:kern w:val="2"/>
      <w:sz w:val="24"/>
      <w:szCs w:val="24"/>
    </w:rPr>
  </w:style>
  <w:style w:type="character" w:customStyle="1" w:styleId="948">
    <w:name w:val="注释 Char Char"/>
    <w:link w:val="173"/>
    <w:qFormat/>
    <w:uiPriority w:val="0"/>
    <w:rPr>
      <w:rFonts w:ascii="Times New Roman" w:hAnsi="Times New Roman"/>
      <w:kern w:val="2"/>
      <w:sz w:val="21"/>
    </w:rPr>
  </w:style>
  <w:style w:type="character" w:customStyle="1" w:styleId="949">
    <w:name w:val="正文2 Char Char"/>
    <w:qFormat/>
    <w:uiPriority w:val="0"/>
    <w:rPr>
      <w:bCs/>
      <w:kern w:val="2"/>
      <w:sz w:val="24"/>
      <w:szCs w:val="44"/>
    </w:rPr>
  </w:style>
  <w:style w:type="character" w:customStyle="1" w:styleId="950">
    <w:name w:val="表格标题博泵 Char Char"/>
    <w:link w:val="174"/>
    <w:qFormat/>
    <w:uiPriority w:val="0"/>
    <w:rPr>
      <w:b/>
      <w:color w:val="000000"/>
      <w:kern w:val="2"/>
      <w:sz w:val="21"/>
    </w:rPr>
  </w:style>
  <w:style w:type="character" w:customStyle="1" w:styleId="951">
    <w:name w:val="公式 Char Char"/>
    <w:link w:val="175"/>
    <w:qFormat/>
    <w:uiPriority w:val="0"/>
    <w:rPr>
      <w:rFonts w:ascii="宋体" w:hAnsi="Times New Roman"/>
      <w:sz w:val="28"/>
      <w:szCs w:val="28"/>
    </w:rPr>
  </w:style>
  <w:style w:type="character" w:customStyle="1" w:styleId="952">
    <w:name w:val="表格－正文 Char Char"/>
    <w:link w:val="176"/>
    <w:qFormat/>
    <w:uiPriority w:val="0"/>
    <w:rPr>
      <w:kern w:val="2"/>
      <w:sz w:val="21"/>
    </w:rPr>
  </w:style>
  <w:style w:type="character" w:customStyle="1" w:styleId="953">
    <w:name w:val="表 标题 Char Char"/>
    <w:link w:val="177"/>
    <w:qFormat/>
    <w:uiPriority w:val="0"/>
    <w:rPr>
      <w:b/>
      <w:kern w:val="2"/>
      <w:sz w:val="24"/>
    </w:rPr>
  </w:style>
  <w:style w:type="character" w:customStyle="1" w:styleId="954">
    <w:name w:val="中 Char Char"/>
    <w:link w:val="179"/>
    <w:qFormat/>
    <w:uiPriority w:val="0"/>
    <w:rPr>
      <w:rFonts w:ascii="宋体" w:hAnsi="宋体"/>
      <w:color w:val="000000"/>
      <w:kern w:val="2"/>
      <w:sz w:val="18"/>
      <w:szCs w:val="18"/>
    </w:rPr>
  </w:style>
  <w:style w:type="character" w:customStyle="1" w:styleId="955">
    <w:name w:val="表格内容 Char Char"/>
    <w:qFormat/>
    <w:uiPriority w:val="0"/>
    <w:rPr>
      <w:spacing w:val="10"/>
      <w:kern w:val="2"/>
      <w:sz w:val="21"/>
      <w:szCs w:val="24"/>
    </w:rPr>
  </w:style>
  <w:style w:type="character" w:customStyle="1" w:styleId="956">
    <w:name w:val="样式 宋体 四号 行距: 固定值 30 磅 Char Char"/>
    <w:link w:val="180"/>
    <w:qFormat/>
    <w:uiPriority w:val="0"/>
    <w:rPr>
      <w:rFonts w:ascii="宋体" w:hAnsi="宋体"/>
      <w:sz w:val="28"/>
    </w:rPr>
  </w:style>
  <w:style w:type="character" w:customStyle="1" w:styleId="957">
    <w:name w:val="标题 3 Char1"/>
    <w:qFormat/>
    <w:uiPriority w:val="0"/>
    <w:rPr>
      <w:rFonts w:eastAsia="宋体"/>
      <w:b/>
      <w:bCs/>
      <w:kern w:val="2"/>
      <w:sz w:val="32"/>
      <w:szCs w:val="32"/>
      <w:lang w:val="en-US" w:eastAsia="zh-CN" w:bidi="ar-SA"/>
    </w:rPr>
  </w:style>
  <w:style w:type="character" w:customStyle="1" w:styleId="958">
    <w:name w:val="样式 标题 2标题 2 Char Char Char Char Char标题 2 Char Char Char Char C... Char Char"/>
    <w:link w:val="181"/>
    <w:qFormat/>
    <w:uiPriority w:val="0"/>
    <w:rPr>
      <w:rFonts w:ascii="Arial" w:hAnsi="Arial" w:eastAsia="黑体"/>
      <w:b/>
      <w:bCs/>
      <w:color w:val="000000"/>
      <w:spacing w:val="2"/>
      <w:kern w:val="2"/>
      <w:sz w:val="32"/>
      <w:szCs w:val="32"/>
    </w:rPr>
  </w:style>
  <w:style w:type="character" w:customStyle="1" w:styleId="959">
    <w:name w:val="p21"/>
    <w:qFormat/>
    <w:uiPriority w:val="0"/>
    <w:rPr>
      <w:rFonts w:eastAsia="宋体"/>
      <w:bCs/>
      <w:kern w:val="2"/>
      <w:sz w:val="24"/>
      <w:szCs w:val="24"/>
      <w:lang w:val="en-US" w:eastAsia="zh-CN" w:bidi="ar-SA"/>
    </w:rPr>
  </w:style>
  <w:style w:type="character" w:customStyle="1" w:styleId="960">
    <w:name w:val="Char Char11"/>
    <w:qFormat/>
    <w:uiPriority w:val="0"/>
    <w:rPr>
      <w:rFonts w:eastAsia="宋体"/>
      <w:kern w:val="2"/>
      <w:sz w:val="21"/>
      <w:szCs w:val="24"/>
      <w:lang w:val="en-US" w:eastAsia="zh-CN" w:bidi="ar-SA"/>
    </w:rPr>
  </w:style>
  <w:style w:type="character" w:customStyle="1" w:styleId="961">
    <w:name w:val="style131"/>
    <w:qFormat/>
    <w:uiPriority w:val="0"/>
    <w:rPr>
      <w:rFonts w:eastAsia="宋体"/>
      <w:bCs/>
      <w:color w:val="000000"/>
      <w:kern w:val="2"/>
      <w:sz w:val="24"/>
      <w:szCs w:val="24"/>
      <w:lang w:val="en-US" w:eastAsia="zh-CN" w:bidi="ar-SA"/>
    </w:rPr>
  </w:style>
  <w:style w:type="character" w:customStyle="1" w:styleId="962">
    <w:name w:val="at_10"/>
    <w:qFormat/>
    <w:uiPriority w:val="0"/>
    <w:rPr>
      <w:rFonts w:eastAsia="宋体"/>
      <w:bCs/>
      <w:kern w:val="2"/>
      <w:sz w:val="24"/>
      <w:szCs w:val="24"/>
      <w:lang w:val="en-US" w:eastAsia="zh-CN" w:bidi="ar-SA"/>
    </w:rPr>
  </w:style>
  <w:style w:type="character" w:customStyle="1" w:styleId="963">
    <w:name w:val="at_11"/>
    <w:qFormat/>
    <w:uiPriority w:val="0"/>
    <w:rPr>
      <w:rFonts w:eastAsia="宋体"/>
      <w:bCs/>
      <w:kern w:val="2"/>
      <w:sz w:val="24"/>
      <w:szCs w:val="24"/>
      <w:lang w:val="en-US" w:eastAsia="zh-CN" w:bidi="ar-SA"/>
    </w:rPr>
  </w:style>
  <w:style w:type="character" w:customStyle="1" w:styleId="964">
    <w:name w:val="z21"/>
    <w:qFormat/>
    <w:uiPriority w:val="0"/>
    <w:rPr>
      <w:rFonts w:eastAsia="宋体"/>
      <w:color w:val="000000"/>
      <w:kern w:val="2"/>
      <w:sz w:val="15"/>
      <w:szCs w:val="15"/>
      <w:lang w:val="en-US" w:eastAsia="zh-CN" w:bidi="ar-SA"/>
    </w:rPr>
  </w:style>
  <w:style w:type="character" w:customStyle="1" w:styleId="965">
    <w:name w:val="at_1"/>
    <w:qFormat/>
    <w:uiPriority w:val="0"/>
    <w:rPr>
      <w:rFonts w:eastAsia="宋体"/>
      <w:bCs/>
      <w:kern w:val="2"/>
      <w:sz w:val="24"/>
      <w:szCs w:val="24"/>
      <w:lang w:val="en-US" w:eastAsia="zh-CN" w:bidi="ar-SA"/>
    </w:rPr>
  </w:style>
  <w:style w:type="character" w:customStyle="1" w:styleId="966">
    <w:name w:val="正文四号 Char Char"/>
    <w:link w:val="182"/>
    <w:qFormat/>
    <w:uiPriority w:val="0"/>
    <w:rPr>
      <w:sz w:val="28"/>
      <w:szCs w:val="24"/>
    </w:rPr>
  </w:style>
  <w:style w:type="character" w:customStyle="1" w:styleId="967">
    <w:name w:val="main-select main-select"/>
    <w:qFormat/>
    <w:uiPriority w:val="0"/>
    <w:rPr>
      <w:rFonts w:eastAsia="宋体"/>
      <w:bCs/>
      <w:kern w:val="2"/>
      <w:sz w:val="24"/>
      <w:szCs w:val="24"/>
      <w:lang w:val="en-US" w:eastAsia="zh-CN" w:bidi="ar-SA"/>
    </w:rPr>
  </w:style>
  <w:style w:type="character" w:customStyle="1" w:styleId="968">
    <w:name w:val="标题 2 Char Char Char Char Char Char Char1"/>
    <w:qFormat/>
    <w:uiPriority w:val="0"/>
    <w:rPr>
      <w:rFonts w:ascii="宋体" w:eastAsia="宋体"/>
      <w:bCs/>
      <w:kern w:val="2"/>
      <w:sz w:val="28"/>
      <w:szCs w:val="24"/>
      <w:lang w:val="en-US" w:eastAsia="zh-CN" w:bidi="ar-SA"/>
    </w:rPr>
  </w:style>
  <w:style w:type="character" w:customStyle="1" w:styleId="969">
    <w:name w:val="css-text3"/>
    <w:qFormat/>
    <w:uiPriority w:val="0"/>
    <w:rPr>
      <w:rFonts w:eastAsia="宋体"/>
      <w:bCs/>
      <w:kern w:val="2"/>
      <w:sz w:val="24"/>
      <w:szCs w:val="24"/>
      <w:lang w:val="en-US" w:eastAsia="zh-CN" w:bidi="ar-SA"/>
    </w:rPr>
  </w:style>
  <w:style w:type="character" w:customStyle="1" w:styleId="970">
    <w:name w:val="txt1"/>
    <w:qFormat/>
    <w:uiPriority w:val="0"/>
    <w:rPr>
      <w:rFonts w:hint="eastAsia" w:ascii="宋体" w:hAnsi="宋体" w:eastAsia="宋体"/>
      <w:bCs/>
      <w:color w:val="000000"/>
      <w:kern w:val="2"/>
      <w:sz w:val="20"/>
      <w:szCs w:val="20"/>
      <w:u w:val="none"/>
      <w:lang w:val="en-US" w:eastAsia="zh-CN" w:bidi="ar-SA"/>
    </w:rPr>
  </w:style>
  <w:style w:type="character" w:customStyle="1" w:styleId="971">
    <w:name w:val="style121"/>
    <w:qFormat/>
    <w:uiPriority w:val="0"/>
    <w:rPr>
      <w:rFonts w:eastAsia="宋体"/>
      <w:bCs/>
      <w:kern w:val="2"/>
      <w:sz w:val="18"/>
      <w:szCs w:val="18"/>
      <w:lang w:val="en-US" w:eastAsia="zh-CN" w:bidi="ar-SA"/>
    </w:rPr>
  </w:style>
  <w:style w:type="character" w:customStyle="1" w:styleId="972">
    <w:name w:val="hangju1"/>
    <w:qFormat/>
    <w:uiPriority w:val="0"/>
    <w:rPr>
      <w:rFonts w:eastAsia="宋体"/>
      <w:bCs/>
      <w:kern w:val="2"/>
      <w:sz w:val="24"/>
      <w:szCs w:val="24"/>
      <w:lang w:val="en-US" w:eastAsia="zh-CN" w:bidi="ar-SA"/>
    </w:rPr>
  </w:style>
  <w:style w:type="character" w:customStyle="1" w:styleId="973">
    <w:name w:val="Char Char Char Char Char Char Char Char Char"/>
    <w:qFormat/>
    <w:uiPriority w:val="0"/>
    <w:rPr>
      <w:rFonts w:eastAsia="宋体"/>
      <w:kern w:val="2"/>
      <w:sz w:val="21"/>
      <w:szCs w:val="24"/>
      <w:lang w:val="en-US" w:eastAsia="zh-CN" w:bidi="ar-SA"/>
    </w:rPr>
  </w:style>
  <w:style w:type="character" w:customStyle="1" w:styleId="974">
    <w:name w:val="title1"/>
    <w:qFormat/>
    <w:uiPriority w:val="0"/>
    <w:rPr>
      <w:color w:val="333333"/>
      <w:sz w:val="21"/>
      <w:szCs w:val="21"/>
    </w:rPr>
  </w:style>
  <w:style w:type="character" w:customStyle="1" w:styleId="975">
    <w:name w:val="正文何黎 Char Char"/>
    <w:link w:val="183"/>
    <w:qFormat/>
    <w:uiPriority w:val="0"/>
    <w:rPr>
      <w:rFonts w:ascii="宋体" w:hAnsi="宋体" w:cs="宋体"/>
      <w:kern w:val="2"/>
      <w:sz w:val="24"/>
    </w:rPr>
  </w:style>
  <w:style w:type="character" w:customStyle="1" w:styleId="976">
    <w:name w:val="font61"/>
    <w:qFormat/>
    <w:uiPriority w:val="0"/>
    <w:rPr>
      <w:rFonts w:hint="eastAsia" w:ascii="宋体" w:hAnsi="宋体" w:eastAsia="宋体" w:cs="宋体"/>
      <w:color w:val="000000"/>
      <w:sz w:val="28"/>
      <w:szCs w:val="28"/>
      <w:u w:val="none"/>
      <w:lang w:eastAsia="en-US"/>
    </w:rPr>
  </w:style>
  <w:style w:type="character" w:customStyle="1" w:styleId="977">
    <w:name w:val="font41"/>
    <w:basedOn w:val="94"/>
    <w:qFormat/>
    <w:uiPriority w:val="0"/>
    <w:rPr>
      <w:rFonts w:hint="eastAsia" w:ascii="宋体" w:hAnsi="宋体" w:eastAsia="宋体" w:cs="宋体"/>
      <w:color w:val="000000"/>
      <w:sz w:val="21"/>
      <w:szCs w:val="21"/>
      <w:u w:val="none"/>
    </w:rPr>
  </w:style>
  <w:style w:type="character" w:customStyle="1" w:styleId="978">
    <w:name w:val="表内字 Char Char"/>
    <w:link w:val="395"/>
    <w:qFormat/>
    <w:uiPriority w:val="0"/>
    <w:rPr>
      <w:rFonts w:ascii="Arial" w:hAnsi="Arial"/>
      <w:spacing w:val="8"/>
      <w:kern w:val="0"/>
      <w:sz w:val="24"/>
      <w:szCs w:val="20"/>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4.xml"/><Relationship Id="rId11" Type="http://schemas.openxmlformats.org/officeDocument/2006/relationships/header" Target="head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theme" Target="theme/theme1.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jpeg"/><Relationship Id="rId2" Type="http://schemas.openxmlformats.org/officeDocument/2006/relationships/styles" Target="styles.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 Type="http://schemas.openxmlformats.org/officeDocument/2006/relationships/settings" Target="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customXml" Target="../customXml/item1.xml"/><Relationship Id="rId4" Type="http://schemas.openxmlformats.org/officeDocument/2006/relationships/header" Target="header1.xml"/><Relationship Id="rId40" Type="http://schemas.openxmlformats.org/officeDocument/2006/relationships/numbering" Target="numbering.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textRotate="1"/>
    <customShpInfo spid="_x0000_s1028" textRotate="1"/>
    <customShpInfo spid="_x0000_s1029" textRotate="1"/>
    <customShpInfo spid="_x0000_s1030" textRotate="1"/>
    <customShpInfo spid="_x0000_s1032" textRotate="1"/>
    <customShpInfo spid="_x0000_s1034" textRotate="1"/>
    <customShpInfo spid="_x0000_s1059" textRotate="1"/>
    <customShpInfo spid="_x0000_s1060" textRotate="1"/>
    <customShpInfo spid="_x0000_s1061" textRotate="1"/>
    <customShpInfo spid="_x0000_s1063" textRotate="1"/>
    <customShpInfo spid="_x0000_s1064" textRotate="1"/>
    <customShpInfo spid="_x0000_s1065" textRotate="1"/>
    <customShpInfo spid="_x0000_s1066" textRotate="1"/>
    <customShpInfo spid="_x0000_s106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81</Pages>
  <Words>11830</Words>
  <Characters>13678</Characters>
  <Lines>962</Lines>
  <Paragraphs>270</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2016-11-22T11:44:00Z</dcterms:created>
  <dc:creator>User</dc:creator>
  <cp:lastModifiedBy>Administrator</cp:lastModifiedBy>
  <cp:lastPrinted>2022-02-22T01:51:00Z</cp:lastPrinted>
  <dcterms:modified xsi:type="dcterms:W3CDTF">2026-03-17T14:18:02Z</dcterms:modified>
  <dc:title>建平县建亮铁选厂年产5万吨铁精粉项目</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00C32B1B1C2B493294B8EC6FEBADF8ED_13</vt:lpwstr>
  </property>
  <property fmtid="{D5CDD505-2E9C-101B-9397-08002B2CF9AE}" pid="4" name="KSOTemplateDocerSaveRecord">
    <vt:lpwstr>eyJoZGlkIjoiOWE1MzUwZWJkZGY4MjE2ODQyZTA0NWE1MzQxMTQwMDUiLCJ1c2VySWQiOiI1NTM0OTIxNjQifQ==</vt:lpwstr>
  </property>
</Properties>
</file>