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08D2D" w14:textId="77777777" w:rsidR="00B10C86" w:rsidRDefault="00B10C86">
      <w:pPr>
        <w:jc w:val="center"/>
        <w:rPr>
          <w:rFonts w:ascii="黑体" w:eastAsia="黑体" w:hAnsi="黑体" w:cs="黑体"/>
          <w:sz w:val="44"/>
          <w:szCs w:val="44"/>
        </w:rPr>
      </w:pPr>
    </w:p>
    <w:p w14:paraId="5464A31B" w14:textId="77777777" w:rsidR="00B10C86" w:rsidRDefault="00B10C86">
      <w:pPr>
        <w:jc w:val="center"/>
        <w:rPr>
          <w:rFonts w:ascii="黑体" w:eastAsia="黑体" w:hAnsi="黑体" w:cs="黑体"/>
          <w:sz w:val="44"/>
          <w:szCs w:val="44"/>
        </w:rPr>
      </w:pPr>
    </w:p>
    <w:p w14:paraId="33D21FA5" w14:textId="77777777" w:rsidR="00B10C86" w:rsidRDefault="00B10C86">
      <w:pPr>
        <w:jc w:val="center"/>
        <w:rPr>
          <w:rFonts w:ascii="黑体" w:eastAsia="黑体" w:hAnsi="黑体" w:cs="黑体"/>
          <w:sz w:val="44"/>
          <w:szCs w:val="44"/>
        </w:rPr>
      </w:pPr>
    </w:p>
    <w:p w14:paraId="1F14D8CE" w14:textId="77777777" w:rsidR="00B10C86" w:rsidRDefault="00B10C86">
      <w:pPr>
        <w:jc w:val="center"/>
        <w:rPr>
          <w:rFonts w:ascii="黑体" w:eastAsia="黑体" w:hAnsi="黑体" w:cs="黑体"/>
          <w:sz w:val="44"/>
          <w:szCs w:val="44"/>
        </w:rPr>
      </w:pPr>
    </w:p>
    <w:p w14:paraId="7DCE24D5" w14:textId="77777777" w:rsidR="00B10C86" w:rsidRDefault="00B10C86">
      <w:pPr>
        <w:jc w:val="center"/>
        <w:rPr>
          <w:rFonts w:ascii="黑体" w:eastAsia="黑体" w:hAnsi="黑体" w:cs="黑体"/>
          <w:sz w:val="44"/>
          <w:szCs w:val="44"/>
        </w:rPr>
      </w:pPr>
    </w:p>
    <w:p w14:paraId="686802F3" w14:textId="77777777" w:rsidR="00B10C86" w:rsidRDefault="006363B7">
      <w:pPr>
        <w:jc w:val="center"/>
        <w:rPr>
          <w:rFonts w:ascii="方正小标宋简体" w:eastAsia="方正小标宋简体" w:hAnsi="方正小标宋简体" w:cs="方正小标宋简体"/>
          <w:sz w:val="52"/>
          <w:szCs w:val="52"/>
        </w:rPr>
      </w:pPr>
      <w:r>
        <w:rPr>
          <w:rFonts w:ascii="方正小标宋简体" w:eastAsia="方正小标宋简体" w:hAnsi="方正小标宋简体" w:cs="方正小标宋简体" w:hint="eastAsia"/>
          <w:sz w:val="52"/>
          <w:szCs w:val="52"/>
        </w:rPr>
        <w:t>《</w:t>
      </w:r>
      <w:r>
        <w:rPr>
          <w:rFonts w:ascii="方正小标宋简体" w:eastAsia="方正小标宋简体" w:hAnsi="方正小标宋简体" w:cs="方正小标宋简体" w:hint="eastAsia"/>
          <w:sz w:val="52"/>
          <w:szCs w:val="52"/>
        </w:rPr>
        <w:t>喀喇沁左翼蒙古族自治县</w:t>
      </w:r>
      <w:r>
        <w:rPr>
          <w:rFonts w:ascii="方正小标宋简体" w:eastAsia="方正小标宋简体" w:hAnsi="方正小标宋简体" w:cs="方正小标宋简体" w:hint="eastAsia"/>
          <w:sz w:val="52"/>
          <w:szCs w:val="52"/>
        </w:rPr>
        <w:t>国土空间总体规划（</w:t>
      </w:r>
      <w:r>
        <w:rPr>
          <w:rFonts w:ascii="方正小标宋简体" w:eastAsia="方正小标宋简体" w:hAnsi="方正小标宋简体" w:cs="方正小标宋简体" w:hint="eastAsia"/>
          <w:sz w:val="52"/>
          <w:szCs w:val="52"/>
        </w:rPr>
        <w:t>2021-2035</w:t>
      </w:r>
      <w:r>
        <w:rPr>
          <w:rFonts w:ascii="方正小标宋简体" w:eastAsia="方正小标宋简体" w:hAnsi="方正小标宋简体" w:cs="方正小标宋简体" w:hint="eastAsia"/>
          <w:sz w:val="52"/>
          <w:szCs w:val="52"/>
        </w:rPr>
        <w:t>年）》</w:t>
      </w:r>
      <w:r>
        <w:rPr>
          <w:rFonts w:ascii="方正小标宋简体" w:eastAsia="方正小标宋简体" w:hAnsi="方正小标宋简体" w:cs="方正小标宋简体" w:hint="eastAsia"/>
          <w:sz w:val="52"/>
          <w:szCs w:val="52"/>
        </w:rPr>
        <w:t>2026</w:t>
      </w:r>
      <w:r>
        <w:rPr>
          <w:rFonts w:ascii="方正小标宋简体" w:eastAsia="方正小标宋简体" w:hAnsi="方正小标宋简体" w:cs="方正小标宋简体" w:hint="eastAsia"/>
          <w:sz w:val="52"/>
          <w:szCs w:val="52"/>
        </w:rPr>
        <w:t>年动态维护方案</w:t>
      </w:r>
      <w:r>
        <w:rPr>
          <w:rFonts w:ascii="方正小标宋简体" w:eastAsia="方正小标宋简体" w:hAnsi="方正小标宋简体" w:cs="方正小标宋简体" w:hint="eastAsia"/>
          <w:sz w:val="52"/>
          <w:szCs w:val="52"/>
        </w:rPr>
        <w:t>（</w:t>
      </w:r>
      <w:r>
        <w:rPr>
          <w:rFonts w:ascii="方正小标宋简体" w:eastAsia="方正小标宋简体" w:hAnsi="方正小标宋简体" w:cs="方正小标宋简体" w:hint="eastAsia"/>
          <w:sz w:val="52"/>
          <w:szCs w:val="52"/>
        </w:rPr>
        <w:t>征求意见稿）</w:t>
      </w:r>
    </w:p>
    <w:p w14:paraId="794622FA" w14:textId="77777777" w:rsidR="00B10C86" w:rsidRDefault="00B10C86">
      <w:pPr>
        <w:jc w:val="center"/>
        <w:rPr>
          <w:rFonts w:ascii="黑体" w:eastAsia="黑体" w:hAnsi="黑体" w:cs="黑体"/>
          <w:sz w:val="44"/>
          <w:szCs w:val="44"/>
        </w:rPr>
      </w:pPr>
    </w:p>
    <w:p w14:paraId="12B8D6F2" w14:textId="77777777" w:rsidR="00B10C86" w:rsidRDefault="00B10C86">
      <w:pPr>
        <w:jc w:val="center"/>
        <w:rPr>
          <w:rFonts w:ascii="黑体" w:eastAsia="黑体" w:hAnsi="黑体" w:cs="黑体"/>
          <w:sz w:val="44"/>
          <w:szCs w:val="44"/>
        </w:rPr>
      </w:pPr>
    </w:p>
    <w:p w14:paraId="581ABAC9" w14:textId="77777777" w:rsidR="00B10C86" w:rsidRDefault="00B10C86">
      <w:pPr>
        <w:jc w:val="center"/>
        <w:rPr>
          <w:rFonts w:ascii="黑体" w:eastAsia="黑体" w:hAnsi="黑体" w:cs="黑体"/>
          <w:sz w:val="44"/>
          <w:szCs w:val="44"/>
        </w:rPr>
      </w:pPr>
    </w:p>
    <w:p w14:paraId="147C85B1" w14:textId="77777777" w:rsidR="00B10C86" w:rsidRDefault="00B10C86">
      <w:pPr>
        <w:jc w:val="center"/>
        <w:rPr>
          <w:rFonts w:ascii="黑体" w:eastAsia="黑体" w:hAnsi="黑体" w:cs="黑体"/>
          <w:sz w:val="44"/>
          <w:szCs w:val="44"/>
        </w:rPr>
      </w:pPr>
    </w:p>
    <w:p w14:paraId="08219485" w14:textId="77777777" w:rsidR="00B10C86" w:rsidRDefault="00B10C86">
      <w:pPr>
        <w:jc w:val="center"/>
        <w:rPr>
          <w:rFonts w:ascii="黑体" w:eastAsia="黑体" w:hAnsi="黑体" w:cs="黑体"/>
          <w:sz w:val="44"/>
          <w:szCs w:val="44"/>
        </w:rPr>
      </w:pPr>
    </w:p>
    <w:p w14:paraId="0B4B7528" w14:textId="77777777" w:rsidR="00B10C86" w:rsidRDefault="00B10C86">
      <w:pPr>
        <w:jc w:val="center"/>
        <w:rPr>
          <w:rFonts w:ascii="黑体" w:eastAsia="黑体" w:hAnsi="黑体" w:cs="黑体"/>
          <w:sz w:val="44"/>
          <w:szCs w:val="44"/>
        </w:rPr>
      </w:pPr>
    </w:p>
    <w:p w14:paraId="68DA33E7" w14:textId="77777777" w:rsidR="00B10C86" w:rsidRDefault="00B10C86">
      <w:pPr>
        <w:jc w:val="center"/>
        <w:rPr>
          <w:rFonts w:ascii="黑体" w:eastAsia="黑体" w:hAnsi="黑体" w:cs="黑体"/>
          <w:sz w:val="44"/>
          <w:szCs w:val="44"/>
        </w:rPr>
      </w:pPr>
    </w:p>
    <w:p w14:paraId="160623D9" w14:textId="77777777" w:rsidR="00B10C86" w:rsidRDefault="00B10C86">
      <w:pPr>
        <w:jc w:val="center"/>
        <w:rPr>
          <w:rFonts w:ascii="黑体" w:eastAsia="黑体" w:hAnsi="黑体" w:cs="黑体"/>
          <w:sz w:val="44"/>
          <w:szCs w:val="44"/>
        </w:rPr>
      </w:pPr>
    </w:p>
    <w:p w14:paraId="049A0A23" w14:textId="77777777" w:rsidR="00B10C86" w:rsidRDefault="00B10C86">
      <w:pPr>
        <w:jc w:val="center"/>
        <w:rPr>
          <w:rFonts w:ascii="黑体" w:eastAsia="黑体" w:hAnsi="黑体" w:cs="黑体"/>
          <w:sz w:val="44"/>
          <w:szCs w:val="44"/>
        </w:rPr>
      </w:pPr>
    </w:p>
    <w:p w14:paraId="24838D13" w14:textId="77777777" w:rsidR="00B10C86" w:rsidRDefault="006363B7">
      <w:pPr>
        <w:jc w:val="center"/>
        <w:rPr>
          <w:rFonts w:ascii="黑体" w:eastAsia="黑体" w:hAnsi="黑体" w:cs="黑体"/>
          <w:sz w:val="32"/>
          <w:szCs w:val="32"/>
        </w:rPr>
      </w:pPr>
      <w:r>
        <w:rPr>
          <w:rFonts w:ascii="黑体" w:eastAsia="黑体" w:hAnsi="黑体" w:cs="黑体" w:hint="eastAsia"/>
          <w:sz w:val="32"/>
          <w:szCs w:val="32"/>
        </w:rPr>
        <w:t>喀喇沁左翼蒙古族自治县自然资源局</w:t>
      </w:r>
    </w:p>
    <w:p w14:paraId="65C7D9C2" w14:textId="77777777" w:rsidR="00B10C86" w:rsidRDefault="006363B7">
      <w:pPr>
        <w:jc w:val="center"/>
        <w:rPr>
          <w:rFonts w:ascii="黑体" w:eastAsia="黑体" w:hAnsi="黑体" w:cs="黑体"/>
          <w:sz w:val="32"/>
          <w:szCs w:val="32"/>
        </w:rPr>
        <w:sectPr w:rsidR="00B10C86">
          <w:pgSz w:w="11906" w:h="16838"/>
          <w:pgMar w:top="1440" w:right="1800" w:bottom="1440" w:left="1800" w:header="851" w:footer="992" w:gutter="0"/>
          <w:pgNumType w:start="0"/>
          <w:cols w:space="425"/>
          <w:docGrid w:type="lines" w:linePitch="312"/>
        </w:sectPr>
      </w:pPr>
      <w:r>
        <w:rPr>
          <w:rFonts w:ascii="黑体" w:eastAsia="黑体" w:hAnsi="黑体" w:cs="黑体" w:hint="eastAsia"/>
          <w:sz w:val="32"/>
          <w:szCs w:val="32"/>
        </w:rPr>
        <w:t>2026</w:t>
      </w:r>
      <w:r>
        <w:rPr>
          <w:rFonts w:ascii="黑体" w:eastAsia="黑体" w:hAnsi="黑体" w:cs="黑体" w:hint="eastAsia"/>
          <w:sz w:val="32"/>
          <w:szCs w:val="32"/>
        </w:rPr>
        <w:t>年</w:t>
      </w:r>
      <w:r>
        <w:rPr>
          <w:rFonts w:ascii="黑体" w:eastAsia="黑体" w:hAnsi="黑体" w:cs="黑体" w:hint="eastAsia"/>
          <w:sz w:val="32"/>
          <w:szCs w:val="32"/>
        </w:rPr>
        <w:t>6</w:t>
      </w:r>
      <w:r>
        <w:rPr>
          <w:rFonts w:ascii="黑体" w:eastAsia="黑体" w:hAnsi="黑体" w:cs="黑体" w:hint="eastAsia"/>
          <w:sz w:val="32"/>
          <w:szCs w:val="32"/>
        </w:rPr>
        <w:t>月</w:t>
      </w:r>
    </w:p>
    <w:p w14:paraId="3EF9C8BC" w14:textId="77777777" w:rsidR="00B10C86" w:rsidRDefault="006363B7">
      <w:pPr>
        <w:jc w:val="center"/>
        <w:rPr>
          <w:rFonts w:ascii="方正小标宋简体" w:eastAsia="方正小标宋简体" w:hAnsi="方正小标宋简体" w:cs="方正小标宋简体"/>
          <w:sz w:val="52"/>
          <w:szCs w:val="52"/>
        </w:rPr>
      </w:pPr>
      <w:r>
        <w:rPr>
          <w:rFonts w:ascii="黑体" w:eastAsia="黑体" w:hAnsi="黑体" w:cs="黑体" w:hint="eastAsia"/>
          <w:sz w:val="44"/>
          <w:szCs w:val="44"/>
        </w:rPr>
        <w:lastRenderedPageBreak/>
        <w:t>《</w:t>
      </w:r>
      <w:r>
        <w:rPr>
          <w:rFonts w:ascii="黑体" w:eastAsia="黑体" w:hAnsi="黑体" w:cs="黑体" w:hint="eastAsia"/>
          <w:sz w:val="44"/>
          <w:szCs w:val="44"/>
        </w:rPr>
        <w:t>喀喇沁左翼蒙古族自治县</w:t>
      </w:r>
      <w:r>
        <w:rPr>
          <w:rFonts w:ascii="黑体" w:eastAsia="黑体" w:hAnsi="黑体" w:cs="黑体" w:hint="eastAsia"/>
          <w:sz w:val="44"/>
          <w:szCs w:val="44"/>
        </w:rPr>
        <w:t>国土空间总体规划（</w:t>
      </w:r>
      <w:r>
        <w:rPr>
          <w:rFonts w:ascii="黑体" w:eastAsia="黑体" w:hAnsi="黑体" w:cs="黑体" w:hint="eastAsia"/>
          <w:sz w:val="44"/>
          <w:szCs w:val="44"/>
        </w:rPr>
        <w:t>2021-2035</w:t>
      </w:r>
      <w:r>
        <w:rPr>
          <w:rFonts w:ascii="黑体" w:eastAsia="黑体" w:hAnsi="黑体" w:cs="黑体" w:hint="eastAsia"/>
          <w:sz w:val="44"/>
          <w:szCs w:val="44"/>
        </w:rPr>
        <w:t>年）》</w:t>
      </w:r>
      <w:r>
        <w:rPr>
          <w:rFonts w:ascii="黑体" w:eastAsia="黑体" w:hAnsi="黑体" w:cs="黑体" w:hint="eastAsia"/>
          <w:sz w:val="44"/>
          <w:szCs w:val="44"/>
        </w:rPr>
        <w:t>2026</w:t>
      </w:r>
      <w:r>
        <w:rPr>
          <w:rFonts w:ascii="黑体" w:eastAsia="黑体" w:hAnsi="黑体" w:cs="黑体" w:hint="eastAsia"/>
          <w:sz w:val="44"/>
          <w:szCs w:val="44"/>
        </w:rPr>
        <w:t>年动态维护方案</w:t>
      </w:r>
      <w:r>
        <w:rPr>
          <w:rFonts w:ascii="黑体" w:eastAsia="黑体" w:hAnsi="黑体" w:cs="黑体" w:hint="eastAsia"/>
          <w:sz w:val="44"/>
          <w:szCs w:val="44"/>
        </w:rPr>
        <w:t>（</w:t>
      </w:r>
      <w:r>
        <w:rPr>
          <w:rFonts w:ascii="黑体" w:eastAsia="黑体" w:hAnsi="黑体" w:cs="黑体" w:hint="eastAsia"/>
          <w:sz w:val="44"/>
          <w:szCs w:val="44"/>
        </w:rPr>
        <w:t>征求意见稿）</w:t>
      </w:r>
    </w:p>
    <w:p w14:paraId="0F96A54C" w14:textId="77777777" w:rsidR="00B10C86" w:rsidRDefault="00B10C86">
      <w:pPr>
        <w:jc w:val="center"/>
        <w:rPr>
          <w:rFonts w:ascii="黑体" w:eastAsia="黑体" w:hAnsi="黑体" w:cs="黑体"/>
          <w:sz w:val="44"/>
          <w:szCs w:val="44"/>
        </w:rPr>
      </w:pPr>
    </w:p>
    <w:p w14:paraId="215015A6" w14:textId="77777777" w:rsidR="00B10C86" w:rsidRDefault="00B10C86">
      <w:pPr>
        <w:jc w:val="center"/>
        <w:rPr>
          <w:rFonts w:ascii="黑体" w:eastAsia="黑体" w:hAnsi="黑体" w:cs="黑体"/>
          <w:sz w:val="32"/>
          <w:szCs w:val="32"/>
        </w:rPr>
      </w:pPr>
    </w:p>
    <w:p w14:paraId="185B4E42" w14:textId="77777777" w:rsidR="00B10C86" w:rsidRDefault="006363B7">
      <w:pPr>
        <w:numPr>
          <w:ilvl w:val="0"/>
          <w:numId w:val="1"/>
        </w:numPr>
        <w:rPr>
          <w:rFonts w:ascii="黑体" w:eastAsia="黑体" w:hAnsi="黑体" w:cs="黑体"/>
          <w:sz w:val="32"/>
          <w:szCs w:val="32"/>
        </w:rPr>
      </w:pPr>
      <w:r>
        <w:rPr>
          <w:rFonts w:ascii="黑体" w:eastAsia="黑体" w:hAnsi="黑体" w:cs="黑体" w:hint="eastAsia"/>
          <w:sz w:val="32"/>
          <w:szCs w:val="32"/>
        </w:rPr>
        <w:t>总则</w:t>
      </w:r>
    </w:p>
    <w:p w14:paraId="01D6025D" w14:textId="77777777" w:rsidR="00B10C86" w:rsidRDefault="006363B7">
      <w:pPr>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工作背景</w:t>
      </w:r>
    </w:p>
    <w:p w14:paraId="0A2548BC" w14:textId="77777777" w:rsidR="00B10C86" w:rsidRDefault="006363B7">
      <w:pPr>
        <w:ind w:firstLineChars="200" w:firstLine="640"/>
        <w:rPr>
          <w:rFonts w:ascii="仿宋_GB2312" w:eastAsia="仿宋_GB2312" w:hAnsi="仿宋_GB2312" w:cs="仿宋_GB2312"/>
          <w:color w:val="FF0000"/>
          <w:sz w:val="32"/>
          <w:szCs w:val="32"/>
        </w:rPr>
      </w:pP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月，《喀喇沁左翼蒙古族自治县国土空间总体规划（</w:t>
      </w:r>
      <w:r>
        <w:rPr>
          <w:rFonts w:ascii="仿宋_GB2312" w:eastAsia="仿宋_GB2312" w:hAnsi="仿宋_GB2312" w:cs="仿宋_GB2312" w:hint="eastAsia"/>
          <w:sz w:val="32"/>
          <w:szCs w:val="32"/>
        </w:rPr>
        <w:t>2021-2035</w:t>
      </w:r>
      <w:r>
        <w:rPr>
          <w:rFonts w:ascii="仿宋_GB2312" w:eastAsia="仿宋_GB2312" w:hAnsi="仿宋_GB2312" w:cs="仿宋_GB2312" w:hint="eastAsia"/>
          <w:sz w:val="32"/>
          <w:szCs w:val="32"/>
        </w:rPr>
        <w:t>年）》（以下简称“《规划》”）获得省政府批复，作为喀喇沁左翼蒙古族自治县全域国土空间保护利用的基础文件严格执行，并有序开展年度体检评估工作，有效地支撑了地区国土空间保护与开发利用</w:t>
      </w:r>
      <w:r>
        <w:rPr>
          <w:rFonts w:ascii="仿宋_GB2312" w:eastAsia="仿宋_GB2312" w:hAnsi="仿宋_GB2312" w:cs="仿宋_GB2312" w:hint="eastAsia"/>
          <w:color w:val="0000FF"/>
          <w:sz w:val="32"/>
          <w:szCs w:val="32"/>
        </w:rPr>
        <w:t>。</w:t>
      </w:r>
    </w:p>
    <w:p w14:paraId="53640873" w14:textId="77777777" w:rsidR="00B10C86" w:rsidRDefault="006363B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2026</w:t>
      </w:r>
      <w:r>
        <w:rPr>
          <w:rFonts w:ascii="仿宋_GB2312" w:eastAsia="仿宋_GB2312" w:hAnsi="仿宋_GB2312" w:cs="仿宋_GB2312" w:hint="eastAsia"/>
          <w:sz w:val="32"/>
          <w:szCs w:val="32"/>
        </w:rPr>
        <w:t>年是“十五五”开局之年，随着各级“十五五”规划的相继颁布实施、城市工作会议召开以及空间管控、要素保障等新政策文件出台，结合地方发展实际和年度规划评估结果，需要对《规划》进行动态维护，以便更好地衔接“十五五”规划，贯彻落实城市工作会议精神，优化国土空间格局，切实做好底线管控，优化要素精准保障，推动重点项目落地实施，更好地助力本地区高质量发展。</w:t>
      </w:r>
    </w:p>
    <w:p w14:paraId="3FA4FE6E" w14:textId="77777777" w:rsidR="00B10C86" w:rsidRDefault="006363B7">
      <w:pPr>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w:t>
      </w:r>
      <w:r>
        <w:rPr>
          <w:rFonts w:ascii="仿宋_GB2312" w:eastAsia="仿宋_GB2312" w:hAnsi="仿宋_GB2312" w:cs="仿宋_GB2312" w:hint="eastAsia"/>
          <w:b/>
          <w:bCs/>
          <w:sz w:val="32"/>
          <w:szCs w:val="32"/>
        </w:rPr>
        <w:t>编制目的</w:t>
      </w:r>
    </w:p>
    <w:p w14:paraId="37C1AAA3" w14:textId="77777777" w:rsidR="00B10C86" w:rsidRDefault="006363B7">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系统衔接“十五五</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规划确定的各项战略部署、产业布局和重点项目落位，加强要素保障，发挥国土空间规划的基</w:t>
      </w:r>
      <w:r>
        <w:rPr>
          <w:rFonts w:ascii="仿宋_GB2312" w:eastAsia="仿宋_GB2312" w:hAnsi="仿宋_GB2312" w:cs="仿宋_GB2312" w:hint="eastAsia"/>
          <w:sz w:val="32"/>
          <w:szCs w:val="32"/>
        </w:rPr>
        <w:lastRenderedPageBreak/>
        <w:t>础性作用；结合年度规划实施体检评估工作，系统梳</w:t>
      </w:r>
      <w:r>
        <w:rPr>
          <w:rFonts w:ascii="仿宋_GB2312" w:eastAsia="仿宋_GB2312" w:hAnsi="仿宋_GB2312" w:cs="仿宋_GB2312" w:hint="eastAsia"/>
          <w:sz w:val="32"/>
          <w:szCs w:val="32"/>
        </w:rPr>
        <w:t>理规划实施过程中发现的新问题，优化各类空间要素布局；统筹落实新颁布的各类政策文件，持续更新规划，保障规划与时俱进，更好地指导地区国土空间保护与开发利用。</w:t>
      </w:r>
      <w:r>
        <w:rPr>
          <w:rFonts w:ascii="仿宋_GB2312" w:eastAsia="仿宋_GB2312" w:hAnsi="仿宋_GB2312" w:cs="仿宋_GB2312" w:hint="eastAsia"/>
          <w:sz w:val="32"/>
          <w:szCs w:val="32"/>
        </w:rPr>
        <w:t>加快培育壮大“六大百亿级产业集群”，推动“一区一城”建设开创新局面</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为实现“十五五”良好开局打牢基础。</w:t>
      </w:r>
    </w:p>
    <w:p w14:paraId="1BBBFF8A" w14:textId="77777777" w:rsidR="00B10C86" w:rsidRDefault="006363B7">
      <w:pPr>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3.</w:t>
      </w:r>
      <w:r>
        <w:rPr>
          <w:rFonts w:ascii="仿宋_GB2312" w:eastAsia="仿宋_GB2312" w:hAnsi="仿宋_GB2312" w:cs="仿宋_GB2312" w:hint="eastAsia"/>
          <w:b/>
          <w:bCs/>
          <w:sz w:val="32"/>
          <w:szCs w:val="32"/>
        </w:rPr>
        <w:t>编制依据</w:t>
      </w:r>
    </w:p>
    <w:p w14:paraId="1647202F" w14:textId="77777777" w:rsidR="00B10C86" w:rsidRDefault="006363B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）《中华人民共和国土地管理法》；</w:t>
      </w:r>
    </w:p>
    <w:p w14:paraId="41AA76C1" w14:textId="77777777" w:rsidR="00B10C86" w:rsidRDefault="006363B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）《中华人民共和国城乡规划法》；</w:t>
      </w:r>
    </w:p>
    <w:p w14:paraId="439A8F1F" w14:textId="77777777" w:rsidR="00B10C86" w:rsidRDefault="006363B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）《永久基本农田保护红线管理办法》；</w:t>
      </w:r>
    </w:p>
    <w:p w14:paraId="1B717D45" w14:textId="77777777" w:rsidR="00B10C86" w:rsidRDefault="006363B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）《自然资源部</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国家林草局关于进一步做好自然资源要素保障的通知》（自然资发〔</w:t>
      </w:r>
      <w:r>
        <w:rPr>
          <w:rFonts w:ascii="仿宋_GB2312" w:eastAsia="仿宋_GB2312" w:hAnsi="仿宋_GB2312" w:cs="仿宋_GB2312" w:hint="eastAsia"/>
          <w:sz w:val="32"/>
          <w:szCs w:val="32"/>
        </w:rPr>
        <w:t>2026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38</w:t>
      </w:r>
      <w:r>
        <w:rPr>
          <w:rFonts w:ascii="仿宋_GB2312" w:eastAsia="仿宋_GB2312" w:hAnsi="仿宋_GB2312" w:cs="仿宋_GB2312" w:hint="eastAsia"/>
          <w:sz w:val="32"/>
          <w:szCs w:val="32"/>
        </w:rPr>
        <w:t>号）；</w:t>
      </w:r>
    </w:p>
    <w:p w14:paraId="6BDF6DD8" w14:textId="77777777" w:rsidR="00B10C86" w:rsidRDefault="006363B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）《自然资源部</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生</w:t>
      </w:r>
      <w:r>
        <w:rPr>
          <w:rFonts w:ascii="仿宋_GB2312" w:eastAsia="仿宋_GB2312" w:hAnsi="仿宋_GB2312" w:cs="仿宋_GB2312" w:hint="eastAsia"/>
          <w:sz w:val="32"/>
          <w:szCs w:val="32"/>
        </w:rPr>
        <w:t>态环境部</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国家林业和草原局关于加强生态保护红线管理的通知》（自然资发〔</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142</w:t>
      </w:r>
      <w:r>
        <w:rPr>
          <w:rFonts w:ascii="仿宋_GB2312" w:eastAsia="仿宋_GB2312" w:hAnsi="仿宋_GB2312" w:cs="仿宋_GB2312" w:hint="eastAsia"/>
          <w:sz w:val="32"/>
          <w:szCs w:val="32"/>
        </w:rPr>
        <w:t>号）；</w:t>
      </w:r>
    </w:p>
    <w:p w14:paraId="7585F6FE" w14:textId="77777777" w:rsidR="00B10C86" w:rsidRDefault="006363B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）《自然资源部关于印发</w:t>
      </w:r>
      <w:r>
        <w:rPr>
          <w:rFonts w:ascii="仿宋_GB2312" w:eastAsia="仿宋_GB2312" w:hAnsi="仿宋_GB2312" w:cs="仿宋_GB2312" w:hint="eastAsia"/>
          <w:sz w:val="32"/>
          <w:szCs w:val="32"/>
        </w:rPr>
        <w:t>&lt;</w:t>
      </w:r>
      <w:r>
        <w:rPr>
          <w:rFonts w:ascii="仿宋_GB2312" w:eastAsia="仿宋_GB2312" w:hAnsi="仿宋_GB2312" w:cs="仿宋_GB2312" w:hint="eastAsia"/>
          <w:sz w:val="32"/>
          <w:szCs w:val="32"/>
        </w:rPr>
        <w:t>城镇开发边界管理办法（试行）</w:t>
      </w:r>
      <w:r>
        <w:rPr>
          <w:rFonts w:ascii="仿宋_GB2312" w:eastAsia="仿宋_GB2312" w:hAnsi="仿宋_GB2312" w:cs="仿宋_GB2312" w:hint="eastAsia"/>
          <w:sz w:val="32"/>
          <w:szCs w:val="32"/>
        </w:rPr>
        <w:t>&gt;</w:t>
      </w:r>
      <w:r>
        <w:rPr>
          <w:rFonts w:ascii="仿宋_GB2312" w:eastAsia="仿宋_GB2312" w:hAnsi="仿宋_GB2312" w:cs="仿宋_GB2312" w:hint="eastAsia"/>
          <w:sz w:val="32"/>
          <w:szCs w:val="32"/>
        </w:rPr>
        <w:t>的通知》（自然资发〔</w:t>
      </w:r>
      <w:r>
        <w:rPr>
          <w:rFonts w:ascii="仿宋_GB2312" w:eastAsia="仿宋_GB2312" w:hAnsi="仿宋_GB2312" w:cs="仿宋_GB2312" w:hint="eastAsia"/>
          <w:sz w:val="32"/>
          <w:szCs w:val="32"/>
        </w:rPr>
        <w:t>2026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号）；</w:t>
      </w:r>
    </w:p>
    <w:p w14:paraId="2F617479" w14:textId="77777777" w:rsidR="00B10C86" w:rsidRDefault="006363B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）《自然资源部办公厅关于对接“十五五”规划</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开展国土空间总体规划动态调整完善的通知》（征求意见稿）及自然资源部国土空间规划局编写的两版《国土空间总体规划动态调整完善工作相关政策口径》；</w:t>
      </w:r>
    </w:p>
    <w:p w14:paraId="48BE05B9" w14:textId="77777777" w:rsidR="00B10C86" w:rsidRDefault="006363B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《辽宁省自然资源厅</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关于动态调整完善市县级国</w:t>
      </w:r>
      <w:r>
        <w:rPr>
          <w:rFonts w:ascii="仿宋_GB2312" w:eastAsia="仿宋_GB2312" w:hAnsi="仿宋_GB2312" w:cs="仿宋_GB2312" w:hint="eastAsia"/>
          <w:sz w:val="32"/>
          <w:szCs w:val="32"/>
        </w:rPr>
        <w:lastRenderedPageBreak/>
        <w:t>土空间总体规划的通知》（辽自然资办函〔</w:t>
      </w:r>
      <w:r>
        <w:rPr>
          <w:rFonts w:ascii="仿宋_GB2312" w:eastAsia="仿宋_GB2312" w:hAnsi="仿宋_GB2312" w:cs="仿宋_GB2312" w:hint="eastAsia"/>
          <w:sz w:val="32"/>
          <w:szCs w:val="32"/>
        </w:rPr>
        <w:t>2026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61</w:t>
      </w:r>
      <w:r>
        <w:rPr>
          <w:rFonts w:ascii="仿宋_GB2312" w:eastAsia="仿宋_GB2312" w:hAnsi="仿宋_GB2312" w:cs="仿宋_GB2312" w:hint="eastAsia"/>
          <w:sz w:val="32"/>
          <w:szCs w:val="32"/>
        </w:rPr>
        <w:t>号）</w:t>
      </w:r>
      <w:r>
        <w:rPr>
          <w:rFonts w:ascii="仿宋_GB2312" w:eastAsia="仿宋_GB2312" w:hAnsi="仿宋_GB2312" w:cs="仿宋_GB2312" w:hint="eastAsia"/>
          <w:sz w:val="32"/>
          <w:szCs w:val="32"/>
        </w:rPr>
        <w:t>；</w:t>
      </w:r>
    </w:p>
    <w:p w14:paraId="3CEE53CA" w14:textId="77777777" w:rsidR="00B10C86" w:rsidRDefault="006363B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）《辽宁省自然资源厅办公室关于做好城镇开发边界管理工作的通知》（辽自然资办函〔</w:t>
      </w:r>
      <w:r>
        <w:rPr>
          <w:rFonts w:ascii="仿宋_GB2312" w:eastAsia="仿宋_GB2312" w:hAnsi="仿宋_GB2312" w:cs="仿宋_GB2312" w:hint="eastAsia"/>
          <w:sz w:val="32"/>
          <w:szCs w:val="32"/>
        </w:rPr>
        <w:t>2026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90</w:t>
      </w:r>
      <w:r>
        <w:rPr>
          <w:rFonts w:ascii="仿宋_GB2312" w:eastAsia="仿宋_GB2312" w:hAnsi="仿宋_GB2312" w:cs="仿宋_GB2312" w:hint="eastAsia"/>
          <w:sz w:val="32"/>
          <w:szCs w:val="32"/>
        </w:rPr>
        <w:t>号）</w:t>
      </w:r>
    </w:p>
    <w:p w14:paraId="1E112E19" w14:textId="77777777" w:rsidR="00B10C86" w:rsidRDefault="006363B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）其他相关法律法规和技术规范。</w:t>
      </w:r>
    </w:p>
    <w:p w14:paraId="14223406" w14:textId="77777777" w:rsidR="00B10C86" w:rsidRDefault="006363B7">
      <w:pPr>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4.</w:t>
      </w:r>
      <w:r>
        <w:rPr>
          <w:rFonts w:ascii="仿宋_GB2312" w:eastAsia="仿宋_GB2312" w:hAnsi="仿宋_GB2312" w:cs="仿宋_GB2312" w:hint="eastAsia"/>
          <w:b/>
          <w:bCs/>
          <w:sz w:val="32"/>
          <w:szCs w:val="32"/>
        </w:rPr>
        <w:t>编制范围</w:t>
      </w:r>
    </w:p>
    <w:p w14:paraId="7F3293D5" w14:textId="77777777" w:rsidR="00B10C86" w:rsidRDefault="006363B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动态维护方案编制范围同喀喇沁左翼蒙古族自治县国土空间总体规划，分为两个层次，喀喇沁左翼蒙古族自治县县域和中心城区。</w:t>
      </w:r>
    </w:p>
    <w:p w14:paraId="525E416C" w14:textId="77777777" w:rsidR="00B10C86" w:rsidRDefault="006363B7">
      <w:pPr>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5.</w:t>
      </w:r>
      <w:r>
        <w:rPr>
          <w:rFonts w:ascii="仿宋_GB2312" w:eastAsia="仿宋_GB2312" w:hAnsi="仿宋_GB2312" w:cs="仿宋_GB2312" w:hint="eastAsia"/>
          <w:b/>
          <w:bCs/>
          <w:sz w:val="32"/>
          <w:szCs w:val="32"/>
        </w:rPr>
        <w:t>编制原则</w:t>
      </w:r>
    </w:p>
    <w:p w14:paraId="0500AD92" w14:textId="77777777" w:rsidR="00B10C86" w:rsidRDefault="006363B7">
      <w:pPr>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sz w:val="32"/>
          <w:szCs w:val="32"/>
        </w:rPr>
        <w:t>本次动态维护以践行高质量发展为目标，落实“十五五”期间本地区国土空间保护与开发利用具体部署，严格遵循三条控制线管控要求，坚持“坚守底线、正向优化、统筹布局、协同发展、保障有力”的原则，进一步发挥国土空间规划的基础性作用，持续优化国土空间布局和自然资源要素的优化配置。</w:t>
      </w:r>
    </w:p>
    <w:p w14:paraId="060F6BA5" w14:textId="77777777" w:rsidR="00B10C86" w:rsidRDefault="006363B7">
      <w:pPr>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6.</w:t>
      </w:r>
      <w:r>
        <w:rPr>
          <w:rFonts w:ascii="仿宋_GB2312" w:eastAsia="仿宋_GB2312" w:hAnsi="仿宋_GB2312" w:cs="仿宋_GB2312" w:hint="eastAsia"/>
          <w:b/>
          <w:bCs/>
          <w:sz w:val="32"/>
          <w:szCs w:val="32"/>
        </w:rPr>
        <w:t>核心任务</w:t>
      </w:r>
    </w:p>
    <w:p w14:paraId="18A155DC" w14:textId="77777777" w:rsidR="00B10C86" w:rsidRDefault="006363B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）统筹落实新时期各项方针政策，更好的发挥国土空间总体规划的基础性作用；</w:t>
      </w:r>
    </w:p>
    <w:p w14:paraId="0067A641" w14:textId="77777777" w:rsidR="00B10C86" w:rsidRDefault="006363B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）系统衔接“十五五”规划以及城市工作会议要求，落实新发展理念，加强要素保障；</w:t>
      </w:r>
    </w:p>
    <w:p w14:paraId="2361AA1C" w14:textId="77777777" w:rsidR="00B10C86" w:rsidRDefault="006363B7">
      <w:pPr>
        <w:ind w:firstLineChars="200" w:firstLine="640"/>
        <w:rPr>
          <w:rFonts w:ascii="黑体" w:eastAsia="黑体" w:hAnsi="黑体" w:cs="黑体"/>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）依据规划实施评估结果及规划实施情况，做好“三区三线”、规划分区、相</w:t>
      </w:r>
      <w:r>
        <w:rPr>
          <w:rFonts w:ascii="仿宋_GB2312" w:eastAsia="仿宋_GB2312" w:hAnsi="仿宋_GB2312" w:cs="仿宋_GB2312" w:hint="eastAsia"/>
          <w:sz w:val="32"/>
          <w:szCs w:val="32"/>
        </w:rPr>
        <w:t>关控制线及土地使用、重点项目清</w:t>
      </w:r>
      <w:r>
        <w:rPr>
          <w:rFonts w:ascii="仿宋_GB2312" w:eastAsia="仿宋_GB2312" w:hAnsi="仿宋_GB2312" w:cs="仿宋_GB2312" w:hint="eastAsia"/>
          <w:sz w:val="32"/>
          <w:szCs w:val="32"/>
        </w:rPr>
        <w:lastRenderedPageBreak/>
        <w:t>单等方面的优化提升。</w:t>
      </w:r>
    </w:p>
    <w:p w14:paraId="74C7CB3D" w14:textId="77777777" w:rsidR="00B10C86" w:rsidRDefault="006363B7">
      <w:pPr>
        <w:numPr>
          <w:ilvl w:val="0"/>
          <w:numId w:val="1"/>
        </w:numPr>
        <w:rPr>
          <w:rFonts w:ascii="黑体" w:eastAsia="黑体" w:hAnsi="黑体" w:cs="黑体"/>
          <w:sz w:val="32"/>
          <w:szCs w:val="32"/>
        </w:rPr>
      </w:pPr>
      <w:r>
        <w:rPr>
          <w:rFonts w:ascii="黑体" w:eastAsia="黑体" w:hAnsi="黑体" w:cs="黑体" w:hint="eastAsia"/>
          <w:sz w:val="32"/>
          <w:szCs w:val="32"/>
        </w:rPr>
        <w:t>规划实施评估结论</w:t>
      </w:r>
    </w:p>
    <w:p w14:paraId="2FCCCDEF" w14:textId="77777777" w:rsidR="00B10C86" w:rsidRDefault="006363B7">
      <w:pPr>
        <w:ind w:firstLineChars="200" w:firstLine="640"/>
        <w:rPr>
          <w:rFonts w:ascii="黑体" w:eastAsia="黑体" w:hAnsi="黑体" w:cs="黑体"/>
          <w:sz w:val="32"/>
          <w:szCs w:val="32"/>
        </w:rPr>
      </w:pPr>
      <w:r>
        <w:rPr>
          <w:rFonts w:ascii="黑体" w:eastAsia="黑体" w:hAnsi="黑体" w:cs="黑体" w:hint="eastAsia"/>
          <w:sz w:val="32"/>
          <w:szCs w:val="32"/>
        </w:rPr>
        <w:t>（一）</w:t>
      </w:r>
      <w:r>
        <w:rPr>
          <w:rFonts w:ascii="黑体" w:eastAsia="黑体" w:hAnsi="黑体" w:cs="黑体" w:hint="eastAsia"/>
          <w:sz w:val="32"/>
          <w:szCs w:val="32"/>
        </w:rPr>
        <w:t>阶段性成效</w:t>
      </w:r>
    </w:p>
    <w:p w14:paraId="5F051D84" w14:textId="77777777" w:rsidR="00B10C86" w:rsidRDefault="006363B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《规划》自</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年批复实施以来，“三区三线”等底线管控要求得到了系统落实，重大产业和重大项目要素保障到位，城乡空间结构进一步优化，有效地促进了本地区经济社会的高质量发展。</w:t>
      </w:r>
    </w:p>
    <w:p w14:paraId="624A4D08" w14:textId="77777777" w:rsidR="00B10C86" w:rsidRDefault="006363B7">
      <w:pPr>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“三区三线”管控要求落实到位</w:t>
      </w:r>
    </w:p>
    <w:p w14:paraId="577A2451" w14:textId="77777777" w:rsidR="00B10C86" w:rsidRDefault="006363B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严格落实“三区三线”管控制度，以“三区三线”为基础，优化国土空间总体格局，把耕地和永久基本农田、生态保护红线、城镇开发边界作为国土空间开发保护的空间底线。落实主体功能区战略，持续优化农业、生态、城镇等各类空间布局，构</w:t>
      </w:r>
      <w:r>
        <w:rPr>
          <w:rFonts w:ascii="仿宋_GB2312" w:eastAsia="仿宋_GB2312" w:hAnsi="仿宋_GB2312" w:cs="仿宋_GB2312" w:hint="eastAsia"/>
          <w:sz w:val="32"/>
          <w:szCs w:val="32"/>
        </w:rPr>
        <w:t>建了优势互补、高质量发展的国土空间开发保护格局。</w:t>
      </w:r>
    </w:p>
    <w:p w14:paraId="03D00D4C" w14:textId="77777777" w:rsidR="00B10C86" w:rsidRDefault="006363B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落实最严格的耕地保护制度，截至</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年底，全县耕地面积</w:t>
      </w:r>
      <w:r>
        <w:rPr>
          <w:rFonts w:ascii="仿宋_GB2312" w:eastAsia="仿宋_GB2312" w:hAnsi="仿宋_GB2312" w:cs="仿宋_GB2312" w:hint="eastAsia"/>
          <w:sz w:val="32"/>
          <w:szCs w:val="32"/>
        </w:rPr>
        <w:t>675.98</w:t>
      </w:r>
      <w:r>
        <w:rPr>
          <w:rFonts w:ascii="仿宋_GB2312" w:eastAsia="仿宋_GB2312" w:hAnsi="仿宋_GB2312" w:cs="仿宋_GB2312" w:hint="eastAsia"/>
          <w:sz w:val="32"/>
          <w:szCs w:val="32"/>
        </w:rPr>
        <w:t>平方千米（</w:t>
      </w:r>
      <w:r>
        <w:rPr>
          <w:rFonts w:ascii="仿宋_GB2312" w:eastAsia="仿宋_GB2312" w:hAnsi="仿宋_GB2312" w:cs="仿宋_GB2312" w:hint="eastAsia"/>
          <w:sz w:val="32"/>
          <w:szCs w:val="32"/>
        </w:rPr>
        <w:t>101.40</w:t>
      </w:r>
      <w:r>
        <w:rPr>
          <w:rFonts w:ascii="仿宋_GB2312" w:eastAsia="仿宋_GB2312" w:hAnsi="仿宋_GB2312" w:cs="仿宋_GB2312" w:hint="eastAsia"/>
          <w:sz w:val="32"/>
          <w:szCs w:val="32"/>
        </w:rPr>
        <w:t>万亩），永久基本农田面积</w:t>
      </w:r>
      <w:r>
        <w:rPr>
          <w:rFonts w:ascii="仿宋_GB2312" w:eastAsia="仿宋_GB2312" w:hAnsi="仿宋_GB2312" w:cs="仿宋_GB2312" w:hint="eastAsia"/>
          <w:sz w:val="32"/>
          <w:szCs w:val="32"/>
        </w:rPr>
        <w:t>581.13</w:t>
      </w:r>
      <w:r>
        <w:rPr>
          <w:rFonts w:ascii="仿宋_GB2312" w:eastAsia="仿宋_GB2312" w:hAnsi="仿宋_GB2312" w:cs="仿宋_GB2312" w:hint="eastAsia"/>
          <w:sz w:val="32"/>
          <w:szCs w:val="32"/>
        </w:rPr>
        <w:t>平方千米（</w:t>
      </w:r>
      <w:r>
        <w:rPr>
          <w:rFonts w:ascii="仿宋_GB2312" w:eastAsia="仿宋_GB2312" w:hAnsi="仿宋_GB2312" w:cs="仿宋_GB2312" w:hint="eastAsia"/>
          <w:sz w:val="32"/>
          <w:szCs w:val="32"/>
        </w:rPr>
        <w:t>87.17</w:t>
      </w:r>
      <w:r>
        <w:rPr>
          <w:rFonts w:ascii="仿宋_GB2312" w:eastAsia="仿宋_GB2312" w:hAnsi="仿宋_GB2312" w:cs="仿宋_GB2312" w:hint="eastAsia"/>
          <w:sz w:val="32"/>
          <w:szCs w:val="32"/>
        </w:rPr>
        <w:t>万亩），较《规划》确定的</w:t>
      </w:r>
      <w:r>
        <w:rPr>
          <w:rFonts w:ascii="仿宋_GB2312" w:eastAsia="仿宋_GB2312" w:hAnsi="仿宋_GB2312" w:cs="仿宋_GB2312" w:hint="eastAsia"/>
          <w:sz w:val="32"/>
          <w:szCs w:val="32"/>
        </w:rPr>
        <w:t>675.97</w:t>
      </w:r>
      <w:r>
        <w:rPr>
          <w:rFonts w:ascii="仿宋_GB2312" w:eastAsia="仿宋_GB2312" w:hAnsi="仿宋_GB2312" w:cs="仿宋_GB2312" w:hint="eastAsia"/>
          <w:sz w:val="32"/>
          <w:szCs w:val="32"/>
        </w:rPr>
        <w:t>万平方千米（</w:t>
      </w:r>
      <w:r>
        <w:rPr>
          <w:rFonts w:ascii="仿宋_GB2312" w:eastAsia="仿宋_GB2312" w:hAnsi="仿宋_GB2312" w:cs="仿宋_GB2312" w:hint="eastAsia"/>
          <w:sz w:val="32"/>
          <w:szCs w:val="32"/>
        </w:rPr>
        <w:t>101.40</w:t>
      </w:r>
      <w:r>
        <w:rPr>
          <w:rFonts w:ascii="仿宋_GB2312" w:eastAsia="仿宋_GB2312" w:hAnsi="仿宋_GB2312" w:cs="仿宋_GB2312" w:hint="eastAsia"/>
          <w:sz w:val="32"/>
          <w:szCs w:val="32"/>
        </w:rPr>
        <w:t>万亩）、</w:t>
      </w:r>
      <w:r>
        <w:rPr>
          <w:rFonts w:ascii="仿宋_GB2312" w:eastAsia="仿宋_GB2312" w:hAnsi="仿宋_GB2312" w:cs="仿宋_GB2312" w:hint="eastAsia"/>
          <w:sz w:val="32"/>
          <w:szCs w:val="32"/>
        </w:rPr>
        <w:t>581.14</w:t>
      </w:r>
      <w:r>
        <w:rPr>
          <w:rFonts w:ascii="仿宋_GB2312" w:eastAsia="仿宋_GB2312" w:hAnsi="仿宋_GB2312" w:cs="仿宋_GB2312" w:hint="eastAsia"/>
          <w:sz w:val="32"/>
          <w:szCs w:val="32"/>
        </w:rPr>
        <w:t>平方千米（</w:t>
      </w:r>
      <w:r>
        <w:rPr>
          <w:rFonts w:ascii="仿宋_GB2312" w:eastAsia="仿宋_GB2312" w:hAnsi="仿宋_GB2312" w:cs="仿宋_GB2312" w:hint="eastAsia"/>
          <w:sz w:val="32"/>
          <w:szCs w:val="32"/>
        </w:rPr>
        <w:t>87.17</w:t>
      </w:r>
      <w:r>
        <w:rPr>
          <w:rFonts w:ascii="仿宋_GB2312" w:eastAsia="仿宋_GB2312" w:hAnsi="仿宋_GB2312" w:cs="仿宋_GB2312" w:hint="eastAsia"/>
          <w:sz w:val="32"/>
          <w:szCs w:val="32"/>
        </w:rPr>
        <w:t>万亩）规模保持稳定，集中连片程度提高。</w:t>
      </w:r>
    </w:p>
    <w:p w14:paraId="5F9AD63A" w14:textId="77777777" w:rsidR="00B10C86" w:rsidRDefault="006363B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系统做好生态保护红线保护。扎实开展生态保护红线常态化管控工作，研判生态保护红线内有限人为活动类型和重大基础设施项目建设管控要求，截至</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年，喀左县全域</w:t>
      </w:r>
      <w:r>
        <w:rPr>
          <w:rFonts w:ascii="仿宋_GB2312" w:eastAsia="仿宋_GB2312" w:hAnsi="仿宋_GB2312" w:cs="仿宋_GB2312" w:hint="eastAsia"/>
          <w:sz w:val="32"/>
          <w:szCs w:val="32"/>
        </w:rPr>
        <w:lastRenderedPageBreak/>
        <w:t>生态保护红线面积</w:t>
      </w:r>
      <w:r>
        <w:rPr>
          <w:rFonts w:ascii="仿宋_GB2312" w:eastAsia="仿宋_GB2312" w:hAnsi="仿宋_GB2312" w:cs="仿宋_GB2312" w:hint="eastAsia"/>
          <w:sz w:val="32"/>
          <w:szCs w:val="32"/>
        </w:rPr>
        <w:t>591.47</w:t>
      </w:r>
      <w:r>
        <w:rPr>
          <w:rFonts w:ascii="仿宋_GB2312" w:eastAsia="仿宋_GB2312" w:hAnsi="仿宋_GB2312" w:cs="仿宋_GB2312" w:hint="eastAsia"/>
          <w:sz w:val="32"/>
          <w:szCs w:val="32"/>
        </w:rPr>
        <w:t>平方千米，较《规划》相比，保持稳定。</w:t>
      </w:r>
    </w:p>
    <w:p w14:paraId="5219630F" w14:textId="77777777" w:rsidR="00B10C86" w:rsidRDefault="006363B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严格落</w:t>
      </w:r>
      <w:r>
        <w:rPr>
          <w:rFonts w:ascii="仿宋_GB2312" w:eastAsia="仿宋_GB2312" w:hAnsi="仿宋_GB2312" w:cs="仿宋_GB2312" w:hint="eastAsia"/>
          <w:sz w:val="32"/>
          <w:szCs w:val="32"/>
        </w:rPr>
        <w:t>实城镇开发边界管控要求。系统落实城镇开发边界相关文件要求，按需开展</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轮城镇开发边界局部优化工作，有效地保障了城镇建设发展需求，助力项目落地投产。全县城镇开发边界面积</w:t>
      </w:r>
      <w:r>
        <w:rPr>
          <w:rFonts w:ascii="仿宋_GB2312" w:eastAsia="仿宋_GB2312" w:hAnsi="仿宋_GB2312" w:cs="仿宋_GB2312" w:hint="eastAsia"/>
          <w:sz w:val="32"/>
          <w:szCs w:val="32"/>
        </w:rPr>
        <w:t>62.08</w:t>
      </w:r>
      <w:r>
        <w:rPr>
          <w:rFonts w:ascii="仿宋_GB2312" w:eastAsia="仿宋_GB2312" w:hAnsi="仿宋_GB2312" w:cs="仿宋_GB2312" w:hint="eastAsia"/>
          <w:sz w:val="32"/>
          <w:szCs w:val="32"/>
        </w:rPr>
        <w:t>平方千米（</w:t>
      </w:r>
      <w:r>
        <w:rPr>
          <w:rFonts w:ascii="仿宋_GB2312" w:eastAsia="仿宋_GB2312" w:hint="eastAsia"/>
          <w:sz w:val="32"/>
          <w:szCs w:val="32"/>
        </w:rPr>
        <w:t>含独立城镇建设用地</w:t>
      </w:r>
      <w:r>
        <w:rPr>
          <w:rFonts w:ascii="仿宋_GB2312" w:eastAsia="仿宋_GB2312" w:hint="eastAsia"/>
          <w:sz w:val="32"/>
          <w:szCs w:val="32"/>
        </w:rPr>
        <w:t>0.03</w:t>
      </w:r>
      <w:r>
        <w:rPr>
          <w:rFonts w:ascii="仿宋_GB2312" w:eastAsia="仿宋_GB2312" w:hint="eastAsia"/>
          <w:sz w:val="32"/>
          <w:szCs w:val="32"/>
        </w:rPr>
        <w:t>平方千米</w:t>
      </w:r>
      <w:r>
        <w:rPr>
          <w:rFonts w:ascii="仿宋_GB2312" w:eastAsia="仿宋_GB2312" w:hAnsi="仿宋_GB2312" w:cs="仿宋_GB2312" w:hint="eastAsia"/>
          <w:sz w:val="32"/>
          <w:szCs w:val="32"/>
        </w:rPr>
        <w:t>），较《规划》确定的城镇开发边界面积有所降低，扩展倍数不变，仍为</w:t>
      </w:r>
      <w:r>
        <w:rPr>
          <w:rFonts w:ascii="仿宋_GB2312" w:eastAsia="仿宋_GB2312" w:hAnsi="仿宋_GB2312" w:cs="仿宋_GB2312" w:hint="eastAsia"/>
          <w:sz w:val="32"/>
          <w:szCs w:val="32"/>
        </w:rPr>
        <w:t>1.23</w:t>
      </w:r>
      <w:r>
        <w:rPr>
          <w:rFonts w:ascii="仿宋_GB2312" w:eastAsia="仿宋_GB2312" w:hAnsi="仿宋_GB2312" w:cs="仿宋_GB2312" w:hint="eastAsia"/>
          <w:sz w:val="32"/>
          <w:szCs w:val="32"/>
        </w:rPr>
        <w:t>。</w:t>
      </w:r>
    </w:p>
    <w:p w14:paraId="32FA172F" w14:textId="77777777" w:rsidR="00B10C86" w:rsidRDefault="006363B7">
      <w:pPr>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w:t>
      </w:r>
      <w:r>
        <w:rPr>
          <w:rFonts w:ascii="仿宋_GB2312" w:eastAsia="仿宋_GB2312" w:hAnsi="仿宋_GB2312" w:cs="仿宋_GB2312" w:hint="eastAsia"/>
          <w:b/>
          <w:bCs/>
          <w:sz w:val="32"/>
          <w:szCs w:val="32"/>
        </w:rPr>
        <w:t>空间要素保障有力</w:t>
      </w:r>
    </w:p>
    <w:p w14:paraId="3F582CA8" w14:textId="77777777" w:rsidR="00B10C86" w:rsidRDefault="006363B7">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2024</w:t>
      </w:r>
      <w:r>
        <w:rPr>
          <w:rFonts w:ascii="仿宋_GB2312" w:eastAsia="仿宋_GB2312" w:hAnsi="仿宋_GB2312" w:cs="仿宋_GB2312" w:hint="eastAsia"/>
          <w:sz w:val="32"/>
          <w:szCs w:val="32"/>
        </w:rPr>
        <w:t>年《规划》批复实施以来，发挥了在空间资源调配和要素保障的基础性作用，一大批重点项目陆续启动，有效的支撑了区域经济社会发展和基础设施保障力度；同步保障了县域重点发展区域产业发展要素需</w:t>
      </w:r>
      <w:r>
        <w:rPr>
          <w:rFonts w:ascii="仿宋_GB2312" w:eastAsia="仿宋_GB2312" w:hAnsi="仿宋_GB2312" w:cs="仿宋_GB2312" w:hint="eastAsia"/>
          <w:sz w:val="32"/>
          <w:szCs w:val="32"/>
        </w:rPr>
        <w:t>求；积极做好乡村地区要素配置，为乡村地区公益设施、基础设施及一二三产联动发展预留充足指标，助力乡村振兴发展。</w:t>
      </w:r>
    </w:p>
    <w:p w14:paraId="34B606EB" w14:textId="77777777" w:rsidR="00B10C86" w:rsidRDefault="006363B7">
      <w:pPr>
        <w:ind w:leftChars="200" w:left="420" w:firstLineChars="100" w:firstLine="321"/>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3.</w:t>
      </w:r>
      <w:r>
        <w:rPr>
          <w:rFonts w:ascii="仿宋_GB2312" w:eastAsia="仿宋_GB2312" w:hAnsi="仿宋_GB2312" w:cs="仿宋_GB2312" w:hint="eastAsia"/>
          <w:b/>
          <w:bCs/>
          <w:sz w:val="32"/>
          <w:szCs w:val="32"/>
        </w:rPr>
        <w:t>城乡空间结构进一步优化</w:t>
      </w:r>
    </w:p>
    <w:p w14:paraId="46342FB3" w14:textId="77777777" w:rsidR="00B10C86" w:rsidRDefault="006363B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围绕支撑以人为核心的新型城镇化，优化城乡空间体系，引导产业与创新空间集聚高效布局，支撑产业集群发展，推动国土空间集聚开发，完善城乡生活圈体系，推动城乡均衡发展，加快转变城乡发展方式，紧紧围绕国家加快形成以国内大循环为主体、国内国际双循环相互促进的新发展格局，把扩大内需作为战略基点，高质量推进“主动融入国家重大</w:t>
      </w:r>
      <w:r>
        <w:rPr>
          <w:rFonts w:ascii="仿宋_GB2312" w:eastAsia="仿宋_GB2312" w:hAnsi="仿宋_GB2312" w:cs="仿宋_GB2312" w:hint="eastAsia"/>
          <w:sz w:val="32"/>
          <w:szCs w:val="32"/>
        </w:rPr>
        <w:lastRenderedPageBreak/>
        <w:t>区域发展战略”，全面融入京津冀协同发展。“一主一副双轴三区三点”</w:t>
      </w:r>
      <w:r>
        <w:rPr>
          <w:rFonts w:ascii="仿宋_GB2312" w:eastAsia="仿宋_GB2312" w:hAnsi="仿宋_GB2312" w:cs="仿宋_GB2312" w:hint="eastAsia"/>
          <w:sz w:val="32"/>
          <w:szCs w:val="32"/>
        </w:rPr>
        <w:t>的国土空间开发保护总体格局形成，</w:t>
      </w:r>
      <w:r>
        <w:rPr>
          <w:rFonts w:ascii="仿宋_GB2312" w:eastAsia="仿宋_GB2312" w:hAnsi="仿宋_GB2312" w:cs="仿宋_GB2312" w:hint="eastAsia"/>
          <w:sz w:val="32"/>
          <w:szCs w:val="32"/>
          <w:lang w:val="zh-CN"/>
        </w:rPr>
        <w:t>喀左城镇发展中心</w:t>
      </w:r>
      <w:r>
        <w:rPr>
          <w:rFonts w:ascii="仿宋_GB2312" w:eastAsia="仿宋_GB2312" w:hAnsi="仿宋_GB2312" w:cs="仿宋_GB2312" w:hint="eastAsia"/>
          <w:sz w:val="32"/>
          <w:szCs w:val="32"/>
        </w:rPr>
        <w:t>在全域经济、社会发展的引领作用不断强化，</w:t>
      </w:r>
      <w:r>
        <w:rPr>
          <w:rFonts w:ascii="仿宋_GB2312" w:eastAsia="仿宋_GB2312" w:hAnsi="仿宋_GB2312" w:cs="仿宋_GB2312" w:hint="eastAsia"/>
          <w:sz w:val="32"/>
          <w:szCs w:val="32"/>
          <w:lang w:val="zh-CN"/>
        </w:rPr>
        <w:t>公营子城镇发展副中心</w:t>
      </w:r>
      <w:r>
        <w:rPr>
          <w:rFonts w:ascii="仿宋_GB2312" w:eastAsia="仿宋_GB2312" w:hAnsi="仿宋_GB2312" w:cs="仿宋_GB2312" w:hint="eastAsia"/>
          <w:sz w:val="32"/>
          <w:szCs w:val="32"/>
        </w:rPr>
        <w:t>的带动作用不断提升；</w:t>
      </w:r>
      <w:r>
        <w:rPr>
          <w:rFonts w:ascii="仿宋_GB2312" w:eastAsia="仿宋_GB2312" w:hAnsi="仿宋_GB2312" w:cs="仿宋_GB2312" w:hint="eastAsia"/>
          <w:sz w:val="32"/>
          <w:szCs w:val="32"/>
          <w:lang w:val="zh-CN"/>
        </w:rPr>
        <w:t>凌河复合发展主轴，和城镇发展次轴</w:t>
      </w:r>
      <w:r>
        <w:rPr>
          <w:rFonts w:ascii="仿宋_GB2312" w:eastAsia="仿宋_GB2312" w:hAnsi="仿宋_GB2312" w:cs="仿宋_GB2312" w:hint="eastAsia"/>
          <w:sz w:val="32"/>
          <w:szCs w:val="32"/>
        </w:rPr>
        <w:t>的集聚作用越发明显；中心村多点集聚效应作用不断凸显。</w:t>
      </w:r>
    </w:p>
    <w:p w14:paraId="5B16C70F" w14:textId="77777777" w:rsidR="00B10C86" w:rsidRDefault="006363B7">
      <w:pPr>
        <w:ind w:firstLineChars="200" w:firstLine="640"/>
        <w:rPr>
          <w:rFonts w:ascii="黑体" w:eastAsia="黑体" w:hAnsi="黑体" w:cs="黑体"/>
          <w:sz w:val="32"/>
          <w:szCs w:val="32"/>
        </w:rPr>
      </w:pPr>
      <w:r>
        <w:rPr>
          <w:rFonts w:ascii="黑体" w:eastAsia="黑体" w:hAnsi="黑体" w:cs="黑体" w:hint="eastAsia"/>
          <w:sz w:val="32"/>
          <w:szCs w:val="32"/>
        </w:rPr>
        <w:t>（二）</w:t>
      </w:r>
      <w:r>
        <w:rPr>
          <w:rFonts w:ascii="黑体" w:eastAsia="黑体" w:hAnsi="黑体" w:cs="黑体" w:hint="eastAsia"/>
          <w:sz w:val="32"/>
          <w:szCs w:val="32"/>
        </w:rPr>
        <w:t>问题与风险</w:t>
      </w:r>
    </w:p>
    <w:p w14:paraId="13DF6CE8" w14:textId="77777777" w:rsidR="00B10C86" w:rsidRDefault="006363B7">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《规划》实施过程中，存在对发展预估不充分、底线管控和地区实际相矛盾等方面的问题。</w:t>
      </w:r>
    </w:p>
    <w:p w14:paraId="7D61CDAE" w14:textId="77777777" w:rsidR="00B10C86" w:rsidRDefault="006363B7">
      <w:pPr>
        <w:spacing w:line="360" w:lineRule="auto"/>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“三区三线”划定成果需要进一步优化</w:t>
      </w:r>
    </w:p>
    <w:p w14:paraId="2C1C7E67" w14:textId="77777777" w:rsidR="00B10C86" w:rsidRDefault="006363B7">
      <w:pPr>
        <w:ind w:firstLineChars="200" w:firstLine="643"/>
        <w:rPr>
          <w:rFonts w:ascii="微软雅黑" w:eastAsia="微软雅黑" w:hAnsi="微软雅黑" w:cs="微软雅黑"/>
          <w:sz w:val="32"/>
          <w:szCs w:val="32"/>
        </w:rPr>
      </w:pPr>
      <w:r>
        <w:rPr>
          <w:rFonts w:ascii="仿宋_GB2312" w:eastAsia="仿宋_GB2312" w:hAnsi="仿宋_GB2312" w:cs="仿宋_GB2312" w:hint="eastAsia"/>
          <w:b/>
          <w:bCs/>
          <w:sz w:val="32"/>
          <w:szCs w:val="32"/>
        </w:rPr>
        <w:t>耕地和永久基本农田方面。</w:t>
      </w:r>
      <w:r>
        <w:rPr>
          <w:rFonts w:ascii="仿宋_GB2312" w:eastAsia="仿宋_GB2312" w:hAnsi="仿宋_GB2312" w:cs="仿宋_GB2312" w:hint="eastAsia"/>
          <w:sz w:val="32"/>
          <w:szCs w:val="32"/>
        </w:rPr>
        <w:t>因调查及作物生长阶段等实际问题，存在将林地、园地、设施农用地、建设用地等误划成耕地的情况。部分林果业栽植为“三调”前期，林果类郁闭度不够，无法认定为林地，后期随着时间增长，树木成长，郁闭度达到国家变更调查监测规程，即小树变大树等原因。根据调查技术规程，面积不</w:t>
      </w:r>
      <w:r>
        <w:rPr>
          <w:rFonts w:ascii="仿宋_GB2312" w:eastAsia="仿宋_GB2312" w:hAnsi="仿宋_GB2312" w:cs="仿宋_GB2312" w:hint="eastAsia"/>
          <w:sz w:val="32"/>
          <w:szCs w:val="32"/>
        </w:rPr>
        <w:t>符合上图面积，地类按照周边图斑地类算，因此不够上图面积的地块按照周边耕地进行调查确认。部分乡村地区宅基地房前屋后、院内、闲置学校的操场、闲置工厂厂区、已征转土地、填海地块内有耕地及永久基本农田。以上造成耕地和永久基本农田在保护与管理方面存在突出问题。</w:t>
      </w:r>
    </w:p>
    <w:p w14:paraId="5C2A085D" w14:textId="77777777" w:rsidR="00B10C86" w:rsidRDefault="006363B7">
      <w:pPr>
        <w:spacing w:line="360" w:lineRule="auto"/>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生</w:t>
      </w:r>
      <w:r>
        <w:rPr>
          <w:rFonts w:ascii="仿宋_GB2312" w:eastAsia="仿宋_GB2312" w:hAnsi="仿宋_GB2312" w:cs="仿宋_GB2312" w:hint="eastAsia"/>
          <w:b/>
          <w:bCs/>
          <w:sz w:val="32"/>
          <w:szCs w:val="32"/>
        </w:rPr>
        <w:t>态保护红线方面。</w:t>
      </w:r>
      <w:r>
        <w:rPr>
          <w:rFonts w:ascii="仿宋_GB2312" w:eastAsia="仿宋_GB2312" w:hAnsi="仿宋_GB2312" w:cs="仿宋_GB2312" w:hint="eastAsia"/>
          <w:sz w:val="32"/>
          <w:szCs w:val="32"/>
        </w:rPr>
        <w:t>生态保护红线内</w:t>
      </w:r>
      <w:r>
        <w:rPr>
          <w:rFonts w:ascii="仿宋_GB2312" w:eastAsia="仿宋_GB2312" w:hAnsi="仿宋_GB2312" w:cs="仿宋_GB2312" w:hint="eastAsia"/>
          <w:sz w:val="32"/>
          <w:szCs w:val="32"/>
        </w:rPr>
        <w:t>仍有以农村宅基地</w:t>
      </w:r>
      <w:r>
        <w:rPr>
          <w:rFonts w:ascii="仿宋_GB2312" w:eastAsia="仿宋_GB2312" w:hAnsi="仿宋_GB2312" w:cs="仿宋_GB2312" w:hint="eastAsia"/>
          <w:sz w:val="32"/>
          <w:szCs w:val="32"/>
        </w:rPr>
        <w:lastRenderedPageBreak/>
        <w:t>为主的现状</w:t>
      </w:r>
      <w:r>
        <w:rPr>
          <w:rFonts w:ascii="仿宋_GB2312" w:eastAsia="仿宋_GB2312" w:hAnsi="仿宋_GB2312" w:cs="仿宋_GB2312" w:hint="eastAsia"/>
          <w:sz w:val="32"/>
          <w:szCs w:val="32"/>
        </w:rPr>
        <w:t>建设用地</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根据</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年国土变更调查</w:t>
      </w:r>
      <w:r>
        <w:rPr>
          <w:rFonts w:ascii="仿宋_GB2312" w:eastAsia="仿宋_GB2312" w:hAnsi="仿宋_GB2312" w:cs="仿宋_GB2312" w:hint="eastAsia"/>
          <w:sz w:val="32"/>
          <w:szCs w:val="32"/>
        </w:rPr>
        <w:t>数据</w:t>
      </w:r>
      <w:r>
        <w:rPr>
          <w:rFonts w:ascii="仿宋_GB2312" w:eastAsia="仿宋_GB2312" w:hAnsi="仿宋_GB2312" w:cs="仿宋_GB2312" w:hint="eastAsia"/>
          <w:sz w:val="32"/>
          <w:szCs w:val="32"/>
        </w:rPr>
        <w:t>，生态保护红线内建设用地</w:t>
      </w:r>
      <w:r>
        <w:rPr>
          <w:rFonts w:ascii="仿宋_GB2312" w:eastAsia="仿宋_GB2312" w:hAnsi="仿宋_GB2312" w:cs="仿宋_GB2312" w:hint="eastAsia"/>
          <w:sz w:val="32"/>
          <w:szCs w:val="32"/>
        </w:rPr>
        <w:t>面积约</w:t>
      </w:r>
      <w:r>
        <w:rPr>
          <w:rFonts w:ascii="仿宋_GB2312" w:eastAsia="仿宋_GB2312" w:hAnsi="仿宋_GB2312" w:cs="仿宋_GB2312" w:hint="eastAsia"/>
          <w:sz w:val="32"/>
          <w:szCs w:val="32"/>
        </w:rPr>
        <w:t>1.13</w:t>
      </w:r>
      <w:r>
        <w:rPr>
          <w:rFonts w:ascii="仿宋_GB2312" w:eastAsia="仿宋_GB2312" w:hAnsi="仿宋_GB2312" w:cs="仿宋_GB2312" w:hint="eastAsia"/>
          <w:sz w:val="32"/>
          <w:szCs w:val="32"/>
        </w:rPr>
        <w:t>平方千米。</w:t>
      </w:r>
      <w:r>
        <w:rPr>
          <w:rFonts w:ascii="仿宋_GB2312" w:eastAsia="仿宋_GB2312" w:hAnsi="仿宋_GB2312" w:cs="仿宋_GB2312" w:hint="eastAsia"/>
          <w:sz w:val="32"/>
          <w:szCs w:val="32"/>
        </w:rPr>
        <w:t>同时，在生态保护红线内存在划定前已建设的科教文卫等设施用地，属历史遗留问题，需补充办理土地、确权等手续，与生态保护红线管控要求存在矛盾。</w:t>
      </w:r>
    </w:p>
    <w:p w14:paraId="538FB48C" w14:textId="3925E8EE" w:rsidR="00B10C86" w:rsidRDefault="006363B7">
      <w:pPr>
        <w:spacing w:line="360" w:lineRule="auto"/>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城镇开发边界方面。</w:t>
      </w:r>
      <w:r>
        <w:rPr>
          <w:rFonts w:ascii="仿宋_GB2312" w:eastAsia="仿宋_GB2312" w:hAnsi="仿宋_GB2312" w:cs="仿宋_GB2312" w:hint="eastAsia"/>
          <w:sz w:val="32"/>
          <w:szCs w:val="32"/>
        </w:rPr>
        <w:t>在具体实施过程中，从边界科学性、土地资源利用效率及要素保障、用地布局完整性等方面，需要动态优化城镇开发边界。一是城镇开发边界内存在开天窗情况，影响地块的整体使用；二是存量用地用海、部备案历史遗留围填海未纳入城镇开发边界，不能直接利用；三是有特定选址要求的独立城镇建设用地项目，需按照独立城镇建设用地方式纳入城镇开发边界；四是城镇开发边界内仍有一定数量小于</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公顷的图斑，多为调查成</w:t>
      </w:r>
      <w:r w:rsidR="00884A62">
        <w:rPr>
          <w:rFonts w:ascii="仿宋_GB2312" w:eastAsia="仿宋_GB2312" w:hAnsi="仿宋_GB2312" w:cs="仿宋_GB2312" w:hint="eastAsia"/>
          <w:sz w:val="32"/>
          <w:szCs w:val="32"/>
        </w:rPr>
        <w:t>果</w:t>
      </w:r>
      <w:r>
        <w:rPr>
          <w:rFonts w:ascii="仿宋_GB2312" w:eastAsia="仿宋_GB2312" w:hAnsi="仿宋_GB2312" w:cs="仿宋_GB2312" w:hint="eastAsia"/>
          <w:sz w:val="32"/>
          <w:szCs w:val="32"/>
        </w:rPr>
        <w:t>201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的农村宅基地，对后续不作为城镇建设用地使用的，需适度调出城镇开发边界，按照乡村空间进行管理。</w:t>
      </w:r>
    </w:p>
    <w:p w14:paraId="4B0E33C1" w14:textId="77777777" w:rsidR="00B10C86" w:rsidRDefault="006363B7">
      <w:pPr>
        <w:spacing w:line="360" w:lineRule="auto"/>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w:t>
      </w:r>
      <w:r>
        <w:rPr>
          <w:rFonts w:ascii="仿宋_GB2312" w:eastAsia="仿宋_GB2312" w:hAnsi="仿宋_GB2312" w:cs="仿宋_GB2312" w:hint="eastAsia"/>
          <w:b/>
          <w:bCs/>
          <w:sz w:val="32"/>
          <w:szCs w:val="32"/>
        </w:rPr>
        <w:t>“城市四线”及城区空</w:t>
      </w:r>
      <w:r>
        <w:rPr>
          <w:rFonts w:ascii="仿宋_GB2312" w:eastAsia="仿宋_GB2312" w:hAnsi="仿宋_GB2312" w:cs="仿宋_GB2312" w:hint="eastAsia"/>
          <w:b/>
          <w:bCs/>
          <w:sz w:val="32"/>
          <w:szCs w:val="32"/>
        </w:rPr>
        <w:t>间布局方案需要整合优化</w:t>
      </w:r>
    </w:p>
    <w:p w14:paraId="7AE4453B" w14:textId="77777777" w:rsidR="00B10C86" w:rsidRDefault="006363B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部分“城市四线”划定位置与实际建设及选址地块权属等存在冲突矛盾，无法落地实施，需要优化空间位置，保障后续实施建设，主要为城市黄线。</w:t>
      </w:r>
    </w:p>
    <w:p w14:paraId="2240EBA3" w14:textId="77777777" w:rsidR="00B10C86" w:rsidRDefault="006363B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随着</w:t>
      </w:r>
      <w:r>
        <w:rPr>
          <w:rFonts w:ascii="仿宋_GB2312" w:eastAsia="仿宋_GB2312" w:hAnsi="仿宋_GB2312" w:cs="仿宋_GB2312" w:hint="eastAsia"/>
          <w:sz w:val="32"/>
          <w:szCs w:val="32"/>
        </w:rPr>
        <w:t>38</w:t>
      </w:r>
      <w:r>
        <w:rPr>
          <w:rFonts w:ascii="仿宋_GB2312" w:eastAsia="仿宋_GB2312" w:hAnsi="仿宋_GB2312" w:cs="仿宋_GB2312" w:hint="eastAsia"/>
          <w:sz w:val="32"/>
          <w:szCs w:val="32"/>
        </w:rPr>
        <w:t>号文等一系列文件的发布，土地集约节约发展、盘活存量已成为主旋律，房地产业进入增量转存量时代，新增建设用地原则上不用于房地产业，需对喀左中心城区空间</w:t>
      </w:r>
      <w:r>
        <w:rPr>
          <w:rFonts w:ascii="仿宋_GB2312" w:eastAsia="仿宋_GB2312" w:hAnsi="仿宋_GB2312" w:cs="仿宋_GB2312" w:hint="eastAsia"/>
          <w:sz w:val="32"/>
          <w:szCs w:val="32"/>
        </w:rPr>
        <w:lastRenderedPageBreak/>
        <w:t>布局进行优化调整，重点优化产业用地与住宅用地布局，适度提高产业用地，减少住宅用地，优化职住平衡比例。</w:t>
      </w:r>
    </w:p>
    <w:p w14:paraId="2F9C81CA" w14:textId="77777777" w:rsidR="00B10C86" w:rsidRDefault="006363B7">
      <w:pPr>
        <w:spacing w:line="360" w:lineRule="auto"/>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3.</w:t>
      </w:r>
      <w:r>
        <w:rPr>
          <w:rFonts w:ascii="仿宋_GB2312" w:eastAsia="仿宋_GB2312" w:hAnsi="仿宋_GB2312" w:cs="仿宋_GB2312" w:hint="eastAsia"/>
          <w:b/>
          <w:bCs/>
          <w:sz w:val="32"/>
          <w:szCs w:val="32"/>
        </w:rPr>
        <w:t>以发展为牵动，优化重点项目清单</w:t>
      </w:r>
    </w:p>
    <w:p w14:paraId="222BF75B" w14:textId="77777777" w:rsidR="00B10C86" w:rsidRDefault="006363B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发展为先、项目为先，各级“十五五”规划按照新时期发展要求，均规划</w:t>
      </w:r>
      <w:r>
        <w:rPr>
          <w:rFonts w:ascii="仿宋_GB2312" w:eastAsia="仿宋_GB2312" w:hAnsi="仿宋_GB2312" w:cs="仿宋_GB2312" w:hint="eastAsia"/>
          <w:sz w:val="32"/>
          <w:szCs w:val="32"/>
        </w:rPr>
        <w:t>布局了新的重点建设项目，需要《规划》进行承接，进行要素保障，及时优化重点项目清单，“上图入库”，以保障后续重大项目实施。</w:t>
      </w:r>
    </w:p>
    <w:p w14:paraId="0BBD10CA" w14:textId="77777777" w:rsidR="00B10C86" w:rsidRDefault="006363B7">
      <w:pPr>
        <w:ind w:firstLineChars="200" w:firstLine="640"/>
        <w:rPr>
          <w:rFonts w:ascii="黑体" w:eastAsia="黑体" w:hAnsi="黑体" w:cs="黑体"/>
          <w:sz w:val="32"/>
          <w:szCs w:val="32"/>
        </w:rPr>
      </w:pPr>
      <w:r>
        <w:rPr>
          <w:rFonts w:ascii="黑体" w:eastAsia="黑体" w:hAnsi="黑体" w:cs="黑体" w:hint="eastAsia"/>
          <w:sz w:val="32"/>
          <w:szCs w:val="32"/>
        </w:rPr>
        <w:t>（三）</w:t>
      </w:r>
      <w:r>
        <w:rPr>
          <w:rFonts w:ascii="黑体" w:eastAsia="黑体" w:hAnsi="黑体" w:cs="黑体" w:hint="eastAsia"/>
          <w:sz w:val="32"/>
          <w:szCs w:val="32"/>
        </w:rPr>
        <w:t>动态维护建议</w:t>
      </w:r>
    </w:p>
    <w:p w14:paraId="6F39C7BB" w14:textId="77777777" w:rsidR="00B10C86" w:rsidRDefault="006363B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因地制宜，结合实际，以“实用、管用、好用”为基本原则，开展规划动态优化工作，落实新时期各项方针政策，全面系统衔接“十五五”规划，对“三区三线”、规划分区、用地用海布局及重点项目表等内容进行正向优化。</w:t>
      </w:r>
    </w:p>
    <w:p w14:paraId="16B05389" w14:textId="77777777" w:rsidR="00B10C86" w:rsidRDefault="006363B7">
      <w:pPr>
        <w:numPr>
          <w:ilvl w:val="0"/>
          <w:numId w:val="1"/>
        </w:numPr>
        <w:rPr>
          <w:rFonts w:ascii="黑体" w:eastAsia="黑体" w:hAnsi="黑体" w:cs="黑体"/>
          <w:sz w:val="32"/>
          <w:szCs w:val="32"/>
        </w:rPr>
      </w:pPr>
      <w:r>
        <w:rPr>
          <w:rFonts w:ascii="黑体" w:eastAsia="黑体" w:hAnsi="黑体" w:cs="黑体" w:hint="eastAsia"/>
          <w:sz w:val="32"/>
          <w:szCs w:val="32"/>
        </w:rPr>
        <w:t>动态维护方案</w:t>
      </w:r>
    </w:p>
    <w:p w14:paraId="05817954" w14:textId="77777777" w:rsidR="00B10C86" w:rsidRDefault="006363B7">
      <w:pPr>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（一）空间管控边界维护</w:t>
      </w:r>
    </w:p>
    <w:p w14:paraId="531834BA" w14:textId="77777777" w:rsidR="00B10C86" w:rsidRDefault="006363B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以“严守底线、正向优化、助力发展”为导向，重点对耕地和永久基本农田、生态保护红线、城镇开发边界三条控制线进行动态维护；结合实际边界范围，对洪涝风险控制线等其他空间管控边界进行优化；系统研判“城市四线”落地实施的可行性，梳理优化设施的空间位置。</w:t>
      </w:r>
    </w:p>
    <w:p w14:paraId="62AB99A9" w14:textId="77777777" w:rsidR="00B10C86" w:rsidRDefault="006363B7">
      <w:pPr>
        <w:ind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三条控制线动态维护</w:t>
      </w:r>
    </w:p>
    <w:p w14:paraId="6C32DD48" w14:textId="77777777" w:rsidR="00B10C86" w:rsidRDefault="006363B7">
      <w:pPr>
        <w:ind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耕地和永久基本农田动态维护</w:t>
      </w:r>
    </w:p>
    <w:p w14:paraId="765FFAC7" w14:textId="77777777" w:rsidR="00B10C86" w:rsidRDefault="006363B7">
      <w:pPr>
        <w:ind w:firstLine="640"/>
        <w:rPr>
          <w:rFonts w:ascii="仿宋_GB2312" w:eastAsia="仿宋_GB2312" w:hAnsi="仿宋_GB2312" w:cs="仿宋_GB2312"/>
          <w:sz w:val="32"/>
          <w:szCs w:val="32"/>
        </w:rPr>
      </w:pPr>
      <w:r>
        <w:rPr>
          <w:rFonts w:ascii="Times New Roman" w:eastAsia="仿宋_GB2312" w:hAnsi="Times New Roman" w:cs="Times New Roman"/>
          <w:sz w:val="32"/>
          <w:szCs w:val="32"/>
        </w:rPr>
        <w:t>按照</w:t>
      </w:r>
      <w:r>
        <w:rPr>
          <w:rFonts w:ascii="Times New Roman" w:eastAsia="仿宋_GB2312" w:hAnsi="Times New Roman" w:cs="Times New Roman" w:hint="eastAsia"/>
          <w:sz w:val="32"/>
          <w:szCs w:val="32"/>
        </w:rPr>
        <w:t>《永久基本农田保护红线管理办法》</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耕地保护和</w:t>
      </w:r>
      <w:r>
        <w:rPr>
          <w:rFonts w:ascii="Times New Roman" w:eastAsia="仿宋_GB2312" w:hAnsi="Times New Roman" w:cs="Times New Roman"/>
          <w:sz w:val="32"/>
          <w:szCs w:val="32"/>
        </w:rPr>
        <w:lastRenderedPageBreak/>
        <w:t>国土绿化</w:t>
      </w:r>
      <w:r>
        <w:rPr>
          <w:rFonts w:ascii="Times New Roman" w:eastAsia="仿宋_GB2312" w:hAnsi="Times New Roman" w:cs="Times New Roman" w:hint="eastAsia"/>
          <w:sz w:val="32"/>
          <w:szCs w:val="32"/>
        </w:rPr>
        <w:t>空间</w:t>
      </w:r>
      <w:r>
        <w:rPr>
          <w:rFonts w:ascii="Times New Roman" w:eastAsia="仿宋_GB2312" w:hAnsi="Times New Roman" w:cs="Times New Roman"/>
          <w:sz w:val="32"/>
          <w:szCs w:val="32"/>
        </w:rPr>
        <w:t>专项规划编制</w:t>
      </w:r>
      <w:r>
        <w:rPr>
          <w:rFonts w:ascii="Times New Roman" w:eastAsia="仿宋_GB2312" w:hAnsi="Times New Roman" w:cs="Times New Roman" w:hint="eastAsia"/>
          <w:sz w:val="32"/>
          <w:szCs w:val="32"/>
        </w:rPr>
        <w:t>、国土空间总体规划动态调整完善</w:t>
      </w:r>
      <w:r>
        <w:rPr>
          <w:rFonts w:ascii="Times New Roman" w:eastAsia="仿宋_GB2312" w:hAnsi="Times New Roman" w:cs="Times New Roman" w:hint="eastAsia"/>
          <w:sz w:val="32"/>
          <w:szCs w:val="32"/>
        </w:rPr>
        <w:t>等工作要求</w:t>
      </w:r>
      <w:r>
        <w:rPr>
          <w:rFonts w:ascii="Times New Roman" w:eastAsia="仿宋_GB2312" w:hAnsi="Times New Roman" w:cs="Times New Roman"/>
          <w:sz w:val="32"/>
          <w:szCs w:val="32"/>
        </w:rPr>
        <w:t>，</w:t>
      </w:r>
      <w:r>
        <w:rPr>
          <w:rFonts w:eastAsia="仿宋_GB2312" w:cs="Times New Roman" w:hint="eastAsia"/>
          <w:sz w:val="32"/>
          <w:szCs w:val="32"/>
        </w:rPr>
        <w:t>喀喇沁左翼蒙古族自治县已</w:t>
      </w:r>
      <w:r>
        <w:rPr>
          <w:rFonts w:ascii="Times New Roman" w:eastAsia="仿宋_GB2312" w:hAnsi="Times New Roman" w:cs="Times New Roman"/>
          <w:sz w:val="32"/>
          <w:szCs w:val="32"/>
        </w:rPr>
        <w:t>开展</w:t>
      </w:r>
      <w:r>
        <w:rPr>
          <w:rFonts w:ascii="Times New Roman" w:eastAsia="仿宋_GB2312" w:hAnsi="Times New Roman" w:cs="Times New Roman" w:hint="eastAsia"/>
          <w:sz w:val="32"/>
          <w:szCs w:val="32"/>
        </w:rPr>
        <w:t>永久基本农田布局正向优化</w:t>
      </w:r>
      <w:r>
        <w:rPr>
          <w:rFonts w:ascii="Times New Roman" w:eastAsia="仿宋_GB2312" w:hAnsi="Times New Roman" w:cs="Times New Roman" w:hint="eastAsia"/>
          <w:sz w:val="32"/>
          <w:szCs w:val="32"/>
        </w:rPr>
        <w:t>工作</w:t>
      </w:r>
      <w:r>
        <w:rPr>
          <w:rFonts w:ascii="Times New Roman" w:eastAsia="仿宋_GB2312" w:hAnsi="Times New Roman" w:cs="Times New Roman"/>
          <w:sz w:val="32"/>
          <w:szCs w:val="32"/>
        </w:rPr>
        <w:t>，对辖区内永久基本农田保护、利用、质量等情况进行了</w:t>
      </w:r>
      <w:r>
        <w:rPr>
          <w:rFonts w:ascii="Times New Roman" w:eastAsia="仿宋_GB2312" w:hAnsi="Times New Roman" w:cs="Times New Roman" w:hint="eastAsia"/>
          <w:sz w:val="32"/>
          <w:szCs w:val="32"/>
        </w:rPr>
        <w:t>摸排</w:t>
      </w:r>
      <w:r>
        <w:rPr>
          <w:rFonts w:ascii="Times New Roman" w:eastAsia="仿宋_GB2312" w:hAnsi="Times New Roman" w:cs="Times New Roman"/>
          <w:sz w:val="32"/>
          <w:szCs w:val="32"/>
        </w:rPr>
        <w:t>，对</w:t>
      </w:r>
      <w:r>
        <w:rPr>
          <w:rFonts w:ascii="Times New Roman" w:eastAsia="仿宋_GB2312" w:hAnsi="Times New Roman" w:cs="Times New Roman" w:hint="eastAsia"/>
          <w:sz w:val="32"/>
          <w:szCs w:val="32"/>
        </w:rPr>
        <w:t>部分</w:t>
      </w:r>
      <w:r>
        <w:rPr>
          <w:rFonts w:ascii="Times New Roman" w:eastAsia="仿宋_GB2312" w:hAnsi="Times New Roman" w:cs="Times New Roman"/>
          <w:sz w:val="32"/>
          <w:szCs w:val="32"/>
        </w:rPr>
        <w:t>永久基本农田布局进行优化调整。</w:t>
      </w:r>
    </w:p>
    <w:p w14:paraId="5B24AC96" w14:textId="77777777" w:rsidR="00B10C86" w:rsidRDefault="006363B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以保障粮食安全为基础，以“数量不减少、质量生态有提升、布局更优化”为开展动态维护的基本标准，遵循实事求是的基本原则，通过“即时纠错”、“举证”等方式化解历史遗留的“误划”“错划”等问题，将喀喇沁左翼蒙古族自治县近年来建设完成的高标准农田逐步纳入永久基本农田。对影像非耕地、纳入及时纠错地块等永久基本农田进行调出，便于后续保护地和永久基本农田管理。科学研判喀左天然气分输站项目等一系列重大项目需求，有效落实耕地和永久基本农田保护任务的基础上，保障项目的落地实施。</w:t>
      </w:r>
    </w:p>
    <w:p w14:paraId="28FDDFEB" w14:textId="77777777" w:rsidR="00B10C86" w:rsidRDefault="006363B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动态维护后，喀喇沁左翼蒙古族自治县耕地总面积</w:t>
      </w:r>
      <w:r>
        <w:rPr>
          <w:rFonts w:ascii="仿宋_GB2312" w:eastAsia="仿宋_GB2312" w:hAnsi="仿宋_GB2312" w:cs="仿宋_GB2312" w:hint="eastAsia"/>
          <w:sz w:val="32"/>
          <w:szCs w:val="32"/>
        </w:rPr>
        <w:t>675</w:t>
      </w:r>
      <w:r>
        <w:rPr>
          <w:rFonts w:ascii="仿宋_GB2312" w:eastAsia="仿宋_GB2312" w:hAnsi="仿宋_GB2312" w:cs="仿宋_GB2312" w:hint="eastAsia"/>
          <w:sz w:val="32"/>
          <w:szCs w:val="32"/>
        </w:rPr>
        <w:t>.98</w:t>
      </w:r>
      <w:r>
        <w:rPr>
          <w:rFonts w:ascii="仿宋_GB2312" w:eastAsia="仿宋_GB2312" w:hAnsi="仿宋_GB2312" w:cs="仿宋_GB2312" w:hint="eastAsia"/>
          <w:sz w:val="32"/>
          <w:szCs w:val="32"/>
        </w:rPr>
        <w:t>平方千米（</w:t>
      </w:r>
      <w:r>
        <w:rPr>
          <w:rFonts w:ascii="仿宋_GB2312" w:eastAsia="仿宋_GB2312" w:hAnsi="仿宋_GB2312" w:cs="仿宋_GB2312" w:hint="eastAsia"/>
          <w:sz w:val="32"/>
          <w:szCs w:val="32"/>
        </w:rPr>
        <w:t>101.40</w:t>
      </w:r>
      <w:r>
        <w:rPr>
          <w:rFonts w:ascii="仿宋_GB2312" w:eastAsia="仿宋_GB2312" w:hAnsi="仿宋_GB2312" w:cs="仿宋_GB2312" w:hint="eastAsia"/>
          <w:sz w:val="32"/>
          <w:szCs w:val="32"/>
        </w:rPr>
        <w:t>万亩），永久基本农田面积为</w:t>
      </w:r>
      <w:r>
        <w:rPr>
          <w:rFonts w:ascii="仿宋_GB2312" w:eastAsia="仿宋_GB2312" w:hAnsi="仿宋_GB2312" w:cs="仿宋_GB2312" w:hint="eastAsia"/>
          <w:sz w:val="32"/>
          <w:szCs w:val="32"/>
        </w:rPr>
        <w:t>583.28</w:t>
      </w:r>
      <w:r>
        <w:rPr>
          <w:rFonts w:ascii="仿宋_GB2312" w:eastAsia="仿宋_GB2312" w:hAnsi="仿宋_GB2312" w:cs="仿宋_GB2312" w:hint="eastAsia"/>
          <w:sz w:val="32"/>
          <w:szCs w:val="32"/>
        </w:rPr>
        <w:t>平方千米（</w:t>
      </w:r>
      <w:r>
        <w:rPr>
          <w:rFonts w:ascii="仿宋_GB2312" w:eastAsia="仿宋_GB2312" w:hAnsi="仿宋_GB2312" w:cs="仿宋_GB2312" w:hint="eastAsia"/>
          <w:sz w:val="32"/>
          <w:szCs w:val="32"/>
        </w:rPr>
        <w:t>87.49</w:t>
      </w:r>
      <w:r>
        <w:rPr>
          <w:rFonts w:ascii="仿宋_GB2312" w:eastAsia="仿宋_GB2312" w:hAnsi="仿宋_GB2312" w:cs="仿宋_GB2312" w:hint="eastAsia"/>
          <w:sz w:val="32"/>
          <w:szCs w:val="32"/>
        </w:rPr>
        <w:t>万亩），其中，耕地较维护前增加</w:t>
      </w:r>
      <w:r>
        <w:rPr>
          <w:rFonts w:ascii="仿宋_GB2312" w:eastAsia="仿宋_GB2312" w:hAnsi="仿宋_GB2312" w:cs="仿宋_GB2312" w:hint="eastAsia"/>
          <w:sz w:val="32"/>
          <w:szCs w:val="32"/>
        </w:rPr>
        <w:t>0.01</w:t>
      </w:r>
      <w:r>
        <w:rPr>
          <w:rFonts w:ascii="仿宋_GB2312" w:eastAsia="仿宋_GB2312" w:hAnsi="仿宋_GB2312" w:cs="仿宋_GB2312" w:hint="eastAsia"/>
          <w:sz w:val="32"/>
          <w:szCs w:val="32"/>
        </w:rPr>
        <w:t>平方千米，基本农田较维护前增加</w:t>
      </w:r>
      <w:r>
        <w:rPr>
          <w:rFonts w:ascii="仿宋_GB2312" w:eastAsia="仿宋_GB2312" w:hAnsi="仿宋_GB2312" w:cs="仿宋_GB2312" w:hint="eastAsia"/>
          <w:sz w:val="32"/>
          <w:szCs w:val="32"/>
        </w:rPr>
        <w:t>2.14</w:t>
      </w:r>
      <w:r>
        <w:rPr>
          <w:rFonts w:ascii="仿宋_GB2312" w:eastAsia="仿宋_GB2312" w:hAnsi="仿宋_GB2312" w:cs="仿宋_GB2312" w:hint="eastAsia"/>
          <w:sz w:val="32"/>
          <w:szCs w:val="32"/>
        </w:rPr>
        <w:t>平方千米，均不低于《规划》确定的</w:t>
      </w:r>
      <w:r>
        <w:rPr>
          <w:rFonts w:ascii="仿宋_GB2312" w:eastAsia="仿宋_GB2312" w:hAnsi="仿宋_GB2312" w:cs="仿宋_GB2312" w:hint="eastAsia"/>
          <w:sz w:val="32"/>
          <w:szCs w:val="32"/>
        </w:rPr>
        <w:t>675.97</w:t>
      </w:r>
      <w:r>
        <w:rPr>
          <w:rFonts w:ascii="仿宋_GB2312" w:eastAsia="仿宋_GB2312" w:hAnsi="仿宋_GB2312" w:cs="仿宋_GB2312" w:hint="eastAsia"/>
          <w:sz w:val="32"/>
          <w:szCs w:val="32"/>
        </w:rPr>
        <w:t>万平方千米（</w:t>
      </w:r>
      <w:r>
        <w:rPr>
          <w:rFonts w:ascii="仿宋_GB2312" w:eastAsia="仿宋_GB2312" w:hAnsi="仿宋_GB2312" w:cs="仿宋_GB2312" w:hint="eastAsia"/>
          <w:sz w:val="32"/>
          <w:szCs w:val="32"/>
        </w:rPr>
        <w:t>101.40</w:t>
      </w:r>
      <w:r>
        <w:rPr>
          <w:rFonts w:ascii="仿宋_GB2312" w:eastAsia="仿宋_GB2312" w:hAnsi="仿宋_GB2312" w:cs="仿宋_GB2312" w:hint="eastAsia"/>
          <w:sz w:val="32"/>
          <w:szCs w:val="32"/>
        </w:rPr>
        <w:t>万亩）、</w:t>
      </w:r>
      <w:r>
        <w:rPr>
          <w:rFonts w:ascii="仿宋_GB2312" w:eastAsia="仿宋_GB2312" w:hAnsi="仿宋_GB2312" w:cs="仿宋_GB2312" w:hint="eastAsia"/>
          <w:sz w:val="32"/>
          <w:szCs w:val="32"/>
        </w:rPr>
        <w:t>581.14</w:t>
      </w:r>
      <w:r>
        <w:rPr>
          <w:rFonts w:ascii="仿宋_GB2312" w:eastAsia="仿宋_GB2312" w:hAnsi="仿宋_GB2312" w:cs="仿宋_GB2312" w:hint="eastAsia"/>
          <w:sz w:val="32"/>
          <w:szCs w:val="32"/>
        </w:rPr>
        <w:t>平方千米（</w:t>
      </w:r>
      <w:r>
        <w:rPr>
          <w:rFonts w:ascii="仿宋_GB2312" w:eastAsia="仿宋_GB2312" w:hAnsi="仿宋_GB2312" w:cs="仿宋_GB2312" w:hint="eastAsia"/>
          <w:sz w:val="32"/>
          <w:szCs w:val="32"/>
        </w:rPr>
        <w:t>87.17</w:t>
      </w:r>
      <w:r>
        <w:rPr>
          <w:rFonts w:ascii="仿宋_GB2312" w:eastAsia="仿宋_GB2312" w:hAnsi="仿宋_GB2312" w:cs="仿宋_GB2312" w:hint="eastAsia"/>
          <w:sz w:val="32"/>
          <w:szCs w:val="32"/>
        </w:rPr>
        <w:t>万亩）保护任务。同时，进一步提高了永久基本农田中优质耕地的比例、解决农业碎片化问题，引导农业产业高质量发展。（详见附件</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p>
    <w:p w14:paraId="2E8403A7" w14:textId="77777777" w:rsidR="00B10C86" w:rsidRDefault="006363B7">
      <w:pPr>
        <w:ind w:firstLine="640"/>
        <w:rPr>
          <w:rFonts w:ascii="仿宋_GB2312" w:eastAsia="仿宋_GB2312" w:hAnsi="仿宋_GB2312" w:cs="仿宋_GB2312"/>
          <w:b/>
          <w:bCs/>
          <w:color w:val="0000FF"/>
          <w:sz w:val="32"/>
          <w:szCs w:val="32"/>
        </w:rPr>
      </w:pPr>
      <w:r>
        <w:rPr>
          <w:rFonts w:ascii="仿宋_GB2312" w:eastAsia="仿宋_GB2312" w:hAnsi="仿宋_GB2312" w:cs="仿宋_GB2312" w:hint="eastAsia"/>
          <w:b/>
          <w:bCs/>
          <w:color w:val="0000FF"/>
          <w:sz w:val="32"/>
          <w:szCs w:val="32"/>
        </w:rPr>
        <w:lastRenderedPageBreak/>
        <w:t>（</w:t>
      </w:r>
      <w:r>
        <w:rPr>
          <w:rFonts w:ascii="仿宋_GB2312" w:eastAsia="仿宋_GB2312" w:hAnsi="仿宋_GB2312" w:cs="仿宋_GB2312" w:hint="eastAsia"/>
          <w:b/>
          <w:bCs/>
          <w:color w:val="0000FF"/>
          <w:sz w:val="32"/>
          <w:szCs w:val="32"/>
        </w:rPr>
        <w:t>2</w:t>
      </w:r>
      <w:r>
        <w:rPr>
          <w:rFonts w:ascii="仿宋_GB2312" w:eastAsia="仿宋_GB2312" w:hAnsi="仿宋_GB2312" w:cs="仿宋_GB2312" w:hint="eastAsia"/>
          <w:b/>
          <w:bCs/>
          <w:color w:val="0000FF"/>
          <w:sz w:val="32"/>
          <w:szCs w:val="32"/>
        </w:rPr>
        <w:t>）生态保护红线动态维护</w:t>
      </w:r>
    </w:p>
    <w:p w14:paraId="198CE9DF" w14:textId="77777777" w:rsidR="00B10C86" w:rsidRDefault="006363B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严守“生态优先、统筹发展、科学调整、规范有序”的原则，以“任务不减少、功能有提升、布局更完</w:t>
      </w:r>
      <w:r>
        <w:rPr>
          <w:rFonts w:ascii="仿宋_GB2312" w:eastAsia="仿宋_GB2312" w:hAnsi="仿宋_GB2312" w:cs="仿宋_GB2312" w:hint="eastAsia"/>
          <w:sz w:val="32"/>
          <w:szCs w:val="32"/>
        </w:rPr>
        <w:t>善”为基本标准，维护主要集中于两个区域，一是调出区域，约</w:t>
      </w:r>
      <w:r>
        <w:rPr>
          <w:rFonts w:ascii="仿宋_GB2312" w:eastAsia="仿宋_GB2312" w:hAnsi="仿宋_GB2312" w:cs="仿宋_GB2312" w:hint="eastAsia"/>
          <w:sz w:val="32"/>
          <w:szCs w:val="32"/>
        </w:rPr>
        <w:t>1282.63</w:t>
      </w:r>
      <w:r>
        <w:rPr>
          <w:rFonts w:ascii="仿宋_GB2312" w:eastAsia="仿宋_GB2312" w:hAnsi="仿宋_GB2312" w:cs="仿宋_GB2312" w:hint="eastAsia"/>
          <w:sz w:val="32"/>
          <w:szCs w:val="32"/>
        </w:rPr>
        <w:t>公顷，分为三个部分，其一为矿山新立矿权与扩界，面积</w:t>
      </w:r>
      <w:r>
        <w:rPr>
          <w:rFonts w:ascii="仿宋_GB2312" w:eastAsia="仿宋_GB2312" w:hAnsi="仿宋_GB2312" w:cs="仿宋_GB2312" w:hint="eastAsia"/>
          <w:sz w:val="32"/>
          <w:szCs w:val="32"/>
        </w:rPr>
        <w:t xml:space="preserve">1238.13 </w:t>
      </w:r>
      <w:r>
        <w:rPr>
          <w:rFonts w:ascii="仿宋_GB2312" w:eastAsia="仿宋_GB2312" w:hAnsi="仿宋_GB2312" w:cs="仿宋_GB2312" w:hint="eastAsia"/>
          <w:sz w:val="32"/>
          <w:szCs w:val="32"/>
        </w:rPr>
        <w:t>公顷；其二为设施农用地调整，面积</w:t>
      </w:r>
      <w:r>
        <w:rPr>
          <w:rFonts w:ascii="仿宋_GB2312" w:eastAsia="仿宋_GB2312" w:hAnsi="仿宋_GB2312" w:cs="仿宋_GB2312" w:hint="eastAsia"/>
          <w:sz w:val="32"/>
          <w:szCs w:val="32"/>
        </w:rPr>
        <w:t>37.69</w:t>
      </w:r>
      <w:r>
        <w:rPr>
          <w:rFonts w:ascii="仿宋_GB2312" w:eastAsia="仿宋_GB2312" w:hAnsi="仿宋_GB2312" w:cs="仿宋_GB2312" w:hint="eastAsia"/>
          <w:sz w:val="32"/>
          <w:szCs w:val="32"/>
        </w:rPr>
        <w:t>公顷；其三为暴龙化石馆调整，面积</w:t>
      </w:r>
      <w:r>
        <w:rPr>
          <w:rFonts w:ascii="仿宋_GB2312" w:eastAsia="仿宋_GB2312" w:hAnsi="仿宋_GB2312" w:cs="仿宋_GB2312" w:hint="eastAsia"/>
          <w:sz w:val="32"/>
          <w:szCs w:val="32"/>
        </w:rPr>
        <w:t>6.81</w:t>
      </w:r>
      <w:r>
        <w:rPr>
          <w:rFonts w:ascii="仿宋_GB2312" w:eastAsia="仿宋_GB2312" w:hAnsi="仿宋_GB2312" w:cs="仿宋_GB2312" w:hint="eastAsia"/>
          <w:sz w:val="32"/>
          <w:szCs w:val="32"/>
        </w:rPr>
        <w:t>公顷。二是调入区域，调整后生态保护红线图斑更优化，调入面积与调出面积统筹平衡。</w:t>
      </w:r>
    </w:p>
    <w:p w14:paraId="4DF4DF6F" w14:textId="77777777" w:rsidR="00B10C86" w:rsidRDefault="006363B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动态维护后，喀喇沁左翼蒙古族自治县生态保护红线总面积不低于《规划》确定的</w:t>
      </w:r>
      <w:r>
        <w:rPr>
          <w:rFonts w:ascii="仿宋_GB2312" w:eastAsia="仿宋_GB2312" w:hAnsi="仿宋_GB2312" w:cs="仿宋_GB2312" w:hint="eastAsia"/>
          <w:sz w:val="32"/>
          <w:szCs w:val="32"/>
        </w:rPr>
        <w:t>591.47</w:t>
      </w:r>
      <w:r>
        <w:rPr>
          <w:rFonts w:ascii="仿宋_GB2312" w:eastAsia="仿宋_GB2312" w:hAnsi="仿宋_GB2312" w:cs="仿宋_GB2312" w:hint="eastAsia"/>
          <w:sz w:val="32"/>
          <w:szCs w:val="32"/>
        </w:rPr>
        <w:t>平方公里保护任务。（详见附件</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p>
    <w:p w14:paraId="462C93D8" w14:textId="77777777" w:rsidR="00B10C86" w:rsidRDefault="006363B7">
      <w:pPr>
        <w:ind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3</w:t>
      </w:r>
      <w:r>
        <w:rPr>
          <w:rFonts w:ascii="仿宋_GB2312" w:eastAsia="仿宋_GB2312" w:hAnsi="仿宋_GB2312" w:cs="仿宋_GB2312" w:hint="eastAsia"/>
          <w:b/>
          <w:bCs/>
          <w:sz w:val="32"/>
          <w:szCs w:val="32"/>
        </w:rPr>
        <w:t>）城镇开发边界动态维护</w:t>
      </w:r>
    </w:p>
    <w:p w14:paraId="37309C3D" w14:textId="77777777" w:rsidR="00B10C86" w:rsidRDefault="006363B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推动城镇建设用地向城镇开发边界内集中，以促进城镇集约集聚建设为目标，以总量及扩展倍数不突破、布局更集聚、城镇功能品质有提升为基本原则，开展喀喇沁左翼蒙古族自治县城镇开发边界动态维护。一是提升城市服务功能，在城市主干路周边修建加油站等公共设施；二</w:t>
      </w:r>
      <w:r>
        <w:rPr>
          <w:rFonts w:ascii="仿宋_GB2312" w:eastAsia="仿宋_GB2312" w:hAnsi="仿宋_GB2312" w:cs="仿宋_GB2312" w:hint="eastAsia"/>
          <w:sz w:val="32"/>
          <w:szCs w:val="32"/>
        </w:rPr>
        <w:t>是将有特定选址要求的独立城镇建设用地纳入本次优化，包括依托资源开展的食品生产、工业加工项目以及有邻避要求的项目等。</w:t>
      </w:r>
    </w:p>
    <w:p w14:paraId="5EE690AC" w14:textId="77777777" w:rsidR="00B10C86" w:rsidRDefault="006363B7">
      <w:pPr>
        <w:ind w:firstLine="640"/>
        <w:rPr>
          <w:rFonts w:ascii="仿宋_GB2312" w:eastAsia="仿宋_GB2312" w:hAnsi="仿宋_GB2312" w:cs="仿宋_GB2312"/>
          <w:sz w:val="32"/>
          <w:szCs w:val="32"/>
          <w:highlight w:val="yellow"/>
        </w:rPr>
      </w:pPr>
      <w:r>
        <w:rPr>
          <w:rFonts w:ascii="仿宋_GB2312" w:eastAsia="仿宋_GB2312" w:hAnsi="仿宋_GB2312" w:cs="仿宋_GB2312" w:hint="eastAsia"/>
          <w:sz w:val="32"/>
          <w:szCs w:val="32"/>
        </w:rPr>
        <w:t>动态维护后，喀喇沁左翼蒙古族自治县城镇开发边界总面积为</w:t>
      </w:r>
      <w:r>
        <w:rPr>
          <w:rFonts w:ascii="仿宋_GB2312" w:eastAsia="仿宋_GB2312" w:hAnsi="仿宋_GB2312" w:cs="仿宋_GB2312" w:hint="eastAsia"/>
          <w:sz w:val="32"/>
          <w:szCs w:val="32"/>
        </w:rPr>
        <w:t>62.05</w:t>
      </w:r>
      <w:r>
        <w:rPr>
          <w:rFonts w:ascii="仿宋_GB2312" w:eastAsia="仿宋_GB2312" w:hAnsi="仿宋_GB2312" w:cs="仿宋_GB2312" w:hint="eastAsia"/>
          <w:sz w:val="32"/>
          <w:szCs w:val="32"/>
        </w:rPr>
        <w:t>平方千米，未超过《规划》确定的</w:t>
      </w:r>
      <w:r>
        <w:rPr>
          <w:rFonts w:ascii="仿宋_GB2312" w:eastAsia="仿宋_GB2312" w:hAnsi="仿宋_GB2312" w:cs="仿宋_GB2312" w:hint="eastAsia"/>
          <w:sz w:val="32"/>
          <w:szCs w:val="32"/>
        </w:rPr>
        <w:t>62.08</w:t>
      </w:r>
      <w:r>
        <w:rPr>
          <w:rFonts w:ascii="仿宋_GB2312" w:eastAsia="仿宋_GB2312" w:hAnsi="仿宋_GB2312" w:cs="仿宋_GB2312" w:hint="eastAsia"/>
          <w:sz w:val="32"/>
          <w:szCs w:val="32"/>
        </w:rPr>
        <w:t>平方</w:t>
      </w:r>
      <w:r>
        <w:rPr>
          <w:rFonts w:ascii="仿宋_GB2312" w:eastAsia="仿宋_GB2312" w:hAnsi="仿宋_GB2312" w:cs="仿宋_GB2312" w:hint="eastAsia"/>
          <w:sz w:val="32"/>
          <w:szCs w:val="32"/>
        </w:rPr>
        <w:lastRenderedPageBreak/>
        <w:t>公里规模和</w:t>
      </w:r>
      <w:r>
        <w:rPr>
          <w:rFonts w:ascii="仿宋_GB2312" w:eastAsia="仿宋_GB2312" w:hAnsi="仿宋_GB2312" w:cs="仿宋_GB2312" w:hint="eastAsia"/>
          <w:sz w:val="32"/>
          <w:szCs w:val="32"/>
        </w:rPr>
        <w:t>1.23</w:t>
      </w:r>
      <w:r>
        <w:rPr>
          <w:rFonts w:ascii="仿宋_GB2312" w:eastAsia="仿宋_GB2312" w:hAnsi="仿宋_GB2312" w:cs="仿宋_GB2312" w:hint="eastAsia"/>
          <w:sz w:val="32"/>
          <w:szCs w:val="32"/>
        </w:rPr>
        <w:t>扩展系数</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动态优化后城镇开</w:t>
      </w:r>
      <w:r>
        <w:rPr>
          <w:rFonts w:ascii="仿宋_GB2312" w:eastAsia="仿宋_GB2312" w:hAnsi="仿宋_GB2312" w:cs="仿宋_GB2312" w:hint="eastAsia"/>
          <w:sz w:val="32"/>
          <w:szCs w:val="32"/>
        </w:rPr>
        <w:t>发边界符合城镇发展方向。（详见附件</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p>
    <w:p w14:paraId="4E48FF62" w14:textId="77777777" w:rsidR="00B10C86" w:rsidRDefault="006363B7">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 xml:space="preserve"> 2.</w:t>
      </w:r>
      <w:r>
        <w:rPr>
          <w:rFonts w:ascii="仿宋_GB2312" w:eastAsia="仿宋_GB2312" w:hAnsi="仿宋_GB2312" w:cs="仿宋_GB2312" w:hint="eastAsia"/>
          <w:b/>
          <w:bCs/>
          <w:sz w:val="32"/>
          <w:szCs w:val="32"/>
        </w:rPr>
        <w:t>其它空间管控边界</w:t>
      </w:r>
    </w:p>
    <w:p w14:paraId="617A37D4" w14:textId="77777777" w:rsidR="00B10C86" w:rsidRDefault="006363B7">
      <w:pPr>
        <w:ind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）城市四线</w:t>
      </w:r>
    </w:p>
    <w:p w14:paraId="28BCA911" w14:textId="77777777" w:rsidR="00B10C86" w:rsidRDefault="006363B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从实施时序、空间布局、服务功能、土地权属、实施管理等方面，系统分析研判《规划》确定的“城市四线”，进行优化调整。</w:t>
      </w:r>
    </w:p>
    <w:p w14:paraId="68AEBDFA" w14:textId="77777777" w:rsidR="00B10C86" w:rsidRDefault="006363B7">
      <w:pPr>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（二）规划分区维护正向优化</w:t>
      </w:r>
    </w:p>
    <w:p w14:paraId="12BB00A1" w14:textId="77777777" w:rsidR="00B10C86" w:rsidRDefault="006363B7">
      <w:pPr>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基于“三区三线”动态优化的规划分区调整</w:t>
      </w:r>
    </w:p>
    <w:p w14:paraId="2B13EE0A" w14:textId="77777777" w:rsidR="00B10C86" w:rsidRDefault="006363B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按照前文所述“三区三线”动态维护数据，对规划分区中农田保护区、生态保护区及城镇发展区进行优化调整，调出区域原则上纳入周边相邻分区，以乡村发展区为主</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调整后各分区面积详见附表</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p>
    <w:p w14:paraId="369FCF66" w14:textId="77777777" w:rsidR="00B10C86" w:rsidRDefault="006363B7">
      <w:pPr>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（三）中心城区用地用海规划布局维护</w:t>
      </w:r>
    </w:p>
    <w:p w14:paraId="2BE446C2" w14:textId="77777777" w:rsidR="00B10C86" w:rsidRDefault="006363B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心城区用地用海规划布局维护，以促进高质量发展为导向，在不改变现行《规划》确定的城市总体格局和空间结构前提下，聚焦均衡民生服务、促进产业发展为主导方向，引导要素合理配置，构建优势互补、功能复合的空间格局。</w:t>
      </w:r>
    </w:p>
    <w:p w14:paraId="6F7B5DFC" w14:textId="77777777" w:rsidR="00B10C86" w:rsidRDefault="006363B7">
      <w:pPr>
        <w:pStyle w:val="a3"/>
        <w:spacing w:before="97" w:line="384" w:lineRule="auto"/>
        <w:ind w:left="23" w:right="20" w:firstLineChars="200" w:firstLine="643"/>
        <w:rPr>
          <w:rFonts w:ascii="仿宋_GB2312" w:eastAsia="仿宋_GB2312" w:hAnsi="仿宋_GB2312" w:cs="仿宋_GB2312"/>
          <w:b/>
          <w:bCs/>
          <w:sz w:val="32"/>
          <w:szCs w:val="32"/>
          <w:lang w:eastAsia="zh-CN"/>
        </w:rPr>
      </w:pPr>
      <w:r>
        <w:rPr>
          <w:rFonts w:ascii="仿宋_GB2312" w:eastAsia="仿宋_GB2312" w:hAnsi="仿宋_GB2312" w:cs="仿宋_GB2312" w:hint="eastAsia"/>
          <w:b/>
          <w:bCs/>
          <w:sz w:val="32"/>
          <w:szCs w:val="32"/>
          <w:lang w:eastAsia="zh-CN"/>
        </w:rPr>
        <w:t>1.</w:t>
      </w:r>
      <w:r>
        <w:rPr>
          <w:rFonts w:ascii="仿宋_GB2312" w:eastAsia="仿宋_GB2312" w:hAnsi="仿宋_GB2312" w:cs="仿宋_GB2312" w:hint="eastAsia"/>
          <w:b/>
          <w:bCs/>
          <w:sz w:val="32"/>
          <w:szCs w:val="32"/>
          <w:lang w:eastAsia="zh-CN"/>
        </w:rPr>
        <w:t>均衡城市公共资源配给，提升城市服务水平</w:t>
      </w:r>
    </w:p>
    <w:p w14:paraId="6AD180C2" w14:textId="77777777" w:rsidR="00B10C86" w:rsidRDefault="006363B7">
      <w:pPr>
        <w:pStyle w:val="a3"/>
        <w:spacing w:before="97" w:line="384" w:lineRule="auto"/>
        <w:ind w:left="23" w:right="20"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以提升人民“获得感、幸福感、安全感”为目标，全面提升城市服务品质。优先保障文化、教育、体育、医疗卫生以及社会福利等公共服务设施用地。采用“独立占地</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联合</w:t>
      </w:r>
      <w:r>
        <w:rPr>
          <w:rFonts w:ascii="仿宋_GB2312" w:eastAsia="仿宋_GB2312" w:hAnsi="仿宋_GB2312" w:cs="仿宋_GB2312" w:hint="eastAsia"/>
          <w:sz w:val="32"/>
          <w:szCs w:val="32"/>
          <w:lang w:eastAsia="zh-CN"/>
        </w:rPr>
        <w:lastRenderedPageBreak/>
        <w:t>设置”相结合的方式，严格落实各项设施建设标准。保障各级公园绿地、防护绿地以及广场用地规模充足、布局更加均衡。</w:t>
      </w:r>
    </w:p>
    <w:p w14:paraId="02458831" w14:textId="77777777" w:rsidR="00B10C86" w:rsidRDefault="006363B7">
      <w:pPr>
        <w:pStyle w:val="a3"/>
        <w:spacing w:before="97" w:line="384" w:lineRule="auto"/>
        <w:ind w:left="23" w:right="20" w:firstLineChars="200" w:firstLine="643"/>
        <w:rPr>
          <w:rFonts w:ascii="仿宋_GB2312" w:eastAsia="仿宋_GB2312" w:hAnsi="仿宋_GB2312" w:cs="仿宋_GB2312"/>
          <w:b/>
          <w:bCs/>
          <w:sz w:val="32"/>
          <w:szCs w:val="32"/>
          <w:lang w:eastAsia="zh-CN"/>
        </w:rPr>
      </w:pPr>
      <w:r>
        <w:rPr>
          <w:rFonts w:ascii="仿宋_GB2312" w:eastAsia="仿宋_GB2312" w:hAnsi="仿宋_GB2312" w:cs="仿宋_GB2312" w:hint="eastAsia"/>
          <w:b/>
          <w:bCs/>
          <w:sz w:val="32"/>
          <w:szCs w:val="32"/>
          <w:lang w:eastAsia="zh-CN"/>
        </w:rPr>
        <w:t>2.</w:t>
      </w:r>
      <w:r>
        <w:rPr>
          <w:rFonts w:ascii="仿宋_GB2312" w:eastAsia="仿宋_GB2312" w:hAnsi="仿宋_GB2312" w:cs="仿宋_GB2312" w:hint="eastAsia"/>
          <w:b/>
          <w:bCs/>
          <w:sz w:val="32"/>
          <w:szCs w:val="32"/>
          <w:lang w:eastAsia="zh-CN"/>
        </w:rPr>
        <w:t>聚焦产业发展需求，优化各类用地布局</w:t>
      </w:r>
    </w:p>
    <w:p w14:paraId="40868110" w14:textId="77777777" w:rsidR="00B10C86" w:rsidRDefault="006363B7">
      <w:pPr>
        <w:pStyle w:val="a3"/>
        <w:spacing w:before="97" w:line="384" w:lineRule="auto"/>
        <w:ind w:left="23" w:right="20"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推动城市高质量建设发展，优化中心城区用途分区和用地布局，整合闲置、低效利用的土地资源及棚改地块，提高土地利用率和节约集约利用水平。一是结合城镇开发边界动态维护调入图斑，规划布局土地用途；二是基于产业发展需求及各</w:t>
      </w:r>
      <w:r>
        <w:rPr>
          <w:rFonts w:ascii="仿宋_GB2312" w:eastAsia="仿宋_GB2312" w:hAnsi="仿宋_GB2312" w:cs="仿宋_GB2312" w:hint="eastAsia"/>
          <w:sz w:val="32"/>
          <w:szCs w:val="32"/>
          <w:lang w:eastAsia="zh-CN"/>
        </w:rPr>
        <w:t>片区基础发展条件，对部分用地用海进行局部优化；三是结合交通设施条件和现状发展条件，对局部道路及两侧用地布局进行优化调整；四是对因“城市四线”动态优化区域进行土地用途布局调整。</w:t>
      </w:r>
    </w:p>
    <w:p w14:paraId="031224AD" w14:textId="77777777" w:rsidR="00B10C86" w:rsidRDefault="006363B7">
      <w:pPr>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（四）重点项目清单更新</w:t>
      </w:r>
    </w:p>
    <w:p w14:paraId="6A15AD81" w14:textId="77777777" w:rsidR="00B10C86" w:rsidRDefault="006363B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结合“十五五”规划，会同发改、住建、交通、水利等部门系统研究，对《规划》中重点项目安排表调整共计</w:t>
      </w:r>
      <w:r>
        <w:rPr>
          <w:rFonts w:ascii="仿宋_GB2312" w:eastAsia="仿宋_GB2312" w:hAnsi="仿宋_GB2312" w:cs="仿宋_GB2312" w:hint="eastAsia"/>
          <w:sz w:val="32"/>
          <w:szCs w:val="32"/>
        </w:rPr>
        <w:t>164</w:t>
      </w:r>
      <w:r>
        <w:rPr>
          <w:rFonts w:ascii="仿宋_GB2312" w:eastAsia="仿宋_GB2312" w:hAnsi="仿宋_GB2312" w:cs="仿宋_GB2312" w:hint="eastAsia"/>
          <w:sz w:val="32"/>
          <w:szCs w:val="32"/>
        </w:rPr>
        <w:t>个，其中，调入</w:t>
      </w:r>
      <w:r>
        <w:rPr>
          <w:rFonts w:ascii="仿宋_GB2312" w:eastAsia="仿宋_GB2312" w:hAnsi="仿宋_GB2312" w:cs="仿宋_GB2312" w:hint="eastAsia"/>
          <w:sz w:val="32"/>
          <w:szCs w:val="32"/>
        </w:rPr>
        <w:t>164</w:t>
      </w:r>
      <w:r>
        <w:rPr>
          <w:rFonts w:ascii="仿宋_GB2312" w:eastAsia="仿宋_GB2312" w:hAnsi="仿宋_GB2312" w:cs="仿宋_GB2312" w:hint="eastAsia"/>
          <w:sz w:val="32"/>
          <w:szCs w:val="32"/>
        </w:rPr>
        <w:t>个。（详见附件</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p>
    <w:p w14:paraId="5CAE1198" w14:textId="77777777" w:rsidR="00B10C86" w:rsidRDefault="006363B7">
      <w:pPr>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（五）</w:t>
      </w:r>
      <w:r>
        <w:rPr>
          <w:rFonts w:ascii="楷体_GB2312" w:eastAsia="楷体_GB2312" w:hAnsi="楷体_GB2312" w:cs="楷体_GB2312" w:hint="eastAsia"/>
          <w:sz w:val="32"/>
          <w:szCs w:val="32"/>
        </w:rPr>
        <w:t>乡镇规划数据维护</w:t>
      </w:r>
    </w:p>
    <w:p w14:paraId="1CE5DBFF" w14:textId="77777777" w:rsidR="00B10C86" w:rsidRDefault="006363B7">
      <w:pPr>
        <w:ind w:firstLineChars="200" w:firstLine="640"/>
        <w:rPr>
          <w:rFonts w:ascii="方正小标宋简体" w:eastAsia="方正小标宋简体" w:hAnsi="方正小标宋简体" w:cs="方正小标宋简体"/>
          <w:sz w:val="32"/>
          <w:szCs w:val="32"/>
        </w:rPr>
      </w:pPr>
      <w:r>
        <w:rPr>
          <w:rFonts w:ascii="仿宋_GB2312" w:eastAsia="仿宋_GB2312" w:hAnsi="仿宋_GB2312" w:cs="仿宋_GB2312" w:hint="eastAsia"/>
          <w:sz w:val="32"/>
          <w:szCs w:val="32"/>
        </w:rPr>
        <w:t>结合乡镇地区实际发展情况，盘活存量土地资源，对县域内各乡镇城镇开发边界内用地布局进行落实。</w:t>
      </w:r>
    </w:p>
    <w:p w14:paraId="39358F11" w14:textId="77777777" w:rsidR="00B10C86" w:rsidRDefault="006363B7">
      <w:pPr>
        <w:numPr>
          <w:ilvl w:val="0"/>
          <w:numId w:val="1"/>
        </w:numPr>
        <w:rPr>
          <w:rFonts w:ascii="黑体" w:eastAsia="黑体" w:hAnsi="黑体" w:cs="黑体"/>
          <w:sz w:val="32"/>
          <w:szCs w:val="32"/>
        </w:rPr>
      </w:pPr>
      <w:r>
        <w:rPr>
          <w:rFonts w:ascii="黑体" w:eastAsia="黑体" w:hAnsi="黑体" w:cs="黑体" w:hint="eastAsia"/>
          <w:sz w:val="32"/>
          <w:szCs w:val="32"/>
        </w:rPr>
        <w:t>动态维护方案可行性分析</w:t>
      </w:r>
    </w:p>
    <w:p w14:paraId="56BE5950" w14:textId="77777777" w:rsidR="00B10C86" w:rsidRDefault="006363B7">
      <w:pPr>
        <w:rPr>
          <w:rFonts w:ascii="仿宋_GB2312" w:eastAsia="仿宋_GB2312" w:hAnsi="仿宋_GB2312" w:cs="仿宋_GB2312"/>
          <w:sz w:val="32"/>
          <w:szCs w:val="32"/>
        </w:rPr>
      </w:pPr>
      <w:r>
        <w:rPr>
          <w:rFonts w:ascii="黑体" w:eastAsia="黑体" w:hAnsi="黑体" w:cs="黑体" w:hint="eastAsia"/>
          <w:sz w:val="32"/>
          <w:szCs w:val="32"/>
        </w:rPr>
        <w:t xml:space="preserve"> </w:t>
      </w:r>
      <w:r>
        <w:rPr>
          <w:rFonts w:ascii="仿宋_GB2312" w:eastAsia="仿宋_GB2312" w:hAnsi="仿宋_GB2312" w:cs="仿宋_GB2312" w:hint="eastAsia"/>
          <w:b/>
          <w:bCs/>
          <w:sz w:val="32"/>
          <w:szCs w:val="32"/>
        </w:rPr>
        <w:t xml:space="preserve">   1.</w:t>
      </w:r>
      <w:r>
        <w:rPr>
          <w:rFonts w:ascii="仿宋_GB2312" w:eastAsia="仿宋_GB2312" w:hAnsi="仿宋_GB2312" w:cs="仿宋_GB2312" w:hint="eastAsia"/>
          <w:b/>
          <w:bCs/>
          <w:sz w:val="32"/>
          <w:szCs w:val="32"/>
        </w:rPr>
        <w:t>空间管控边界维护方面</w:t>
      </w:r>
    </w:p>
    <w:p w14:paraId="5F753F9B" w14:textId="77777777" w:rsidR="00B10C86" w:rsidRDefault="006363B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）“三区三线”动态维护方面</w:t>
      </w:r>
    </w:p>
    <w:p w14:paraId="30160C94" w14:textId="77777777" w:rsidR="00B10C86" w:rsidRDefault="006363B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按照“国土空间总体规划三条控制线正向优化标准计算方法（试行）”和“三条控制线动态维护评估指标指引表”，耕地和永久基本农田、生态保护红线及城镇开发边界均符合正向优化条件，其中，永久基本农田面积低于正向优化前，但高于《规划》确定保护任务。</w:t>
      </w:r>
    </w:p>
    <w:p w14:paraId="58ED597D" w14:textId="77777777" w:rsidR="00B10C86" w:rsidRDefault="006363B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其他空间边界方面</w:t>
      </w:r>
    </w:p>
    <w:p w14:paraId="248EF471" w14:textId="77777777" w:rsidR="00B10C86" w:rsidRDefault="006363B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“城市四线”优化满足便于管理、实际可操作、规模不减少、服务功能不降低的要求，符合正向优化条件；结合实际优化洪涝风险控制线，有利于后续《规划》的正向实施。</w:t>
      </w:r>
    </w:p>
    <w:p w14:paraId="1B445956" w14:textId="77777777" w:rsidR="00B10C86" w:rsidRDefault="006363B7">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2.</w:t>
      </w:r>
      <w:r>
        <w:rPr>
          <w:rFonts w:ascii="仿宋_GB2312" w:eastAsia="仿宋_GB2312" w:hAnsi="仿宋_GB2312" w:cs="仿宋_GB2312" w:hint="eastAsia"/>
          <w:b/>
          <w:bCs/>
          <w:sz w:val="32"/>
          <w:szCs w:val="32"/>
        </w:rPr>
        <w:t>规划分区维护方面</w:t>
      </w:r>
    </w:p>
    <w:p w14:paraId="2823FA41" w14:textId="77777777" w:rsidR="00B10C86" w:rsidRDefault="006363B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落实“三区三线”动态维护成果和资源的高效利用，符合正向优化条件。</w:t>
      </w:r>
    </w:p>
    <w:p w14:paraId="07446A6E" w14:textId="77777777" w:rsidR="00B10C86" w:rsidRDefault="006363B7">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3.</w:t>
      </w:r>
      <w:r>
        <w:rPr>
          <w:rFonts w:ascii="仿宋_GB2312" w:eastAsia="仿宋_GB2312" w:hAnsi="仿宋_GB2312" w:cs="仿宋_GB2312" w:hint="eastAsia"/>
          <w:b/>
          <w:bCs/>
          <w:sz w:val="32"/>
          <w:szCs w:val="32"/>
        </w:rPr>
        <w:t>中心城区布局维护方面</w:t>
      </w:r>
    </w:p>
    <w:p w14:paraId="66B3B721" w14:textId="77777777" w:rsidR="00B10C86" w:rsidRDefault="006363B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进一步加强了职住平衡，为产业发展提供要素保障和规划指引，土地集约高效利用程度进一步加强，存量土地资源得到盘活利用，符合正向优化条件。</w:t>
      </w:r>
    </w:p>
    <w:p w14:paraId="17855D89" w14:textId="77777777" w:rsidR="00B10C86" w:rsidRDefault="006363B7">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4.</w:t>
      </w:r>
      <w:r>
        <w:rPr>
          <w:rFonts w:ascii="仿宋_GB2312" w:eastAsia="仿宋_GB2312" w:hAnsi="仿宋_GB2312" w:cs="仿宋_GB2312" w:hint="eastAsia"/>
          <w:b/>
          <w:bCs/>
          <w:sz w:val="32"/>
          <w:szCs w:val="32"/>
        </w:rPr>
        <w:t>重点项目清单维护方面</w:t>
      </w:r>
    </w:p>
    <w:p w14:paraId="7261FD80" w14:textId="77777777" w:rsidR="00B10C86" w:rsidRDefault="006363B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满足“十五五”地区能源、交通、水利等重大基础设施建设需求，进一步提升了规划引领作用和要素保障力度，符合正向优化条件。</w:t>
      </w:r>
    </w:p>
    <w:p w14:paraId="34470233" w14:textId="77777777" w:rsidR="00B10C86" w:rsidRDefault="006363B7">
      <w:pPr>
        <w:numPr>
          <w:ilvl w:val="0"/>
          <w:numId w:val="1"/>
        </w:numPr>
        <w:rPr>
          <w:rFonts w:ascii="黑体" w:eastAsia="黑体" w:hAnsi="黑体" w:cs="黑体"/>
          <w:sz w:val="32"/>
          <w:szCs w:val="32"/>
        </w:rPr>
      </w:pPr>
      <w:r>
        <w:rPr>
          <w:rFonts w:ascii="黑体" w:eastAsia="黑体" w:hAnsi="黑体" w:cs="黑体" w:hint="eastAsia"/>
          <w:sz w:val="32"/>
          <w:szCs w:val="32"/>
        </w:rPr>
        <w:t>实施保障</w:t>
      </w:r>
    </w:p>
    <w:p w14:paraId="232C2B2E" w14:textId="77777777" w:rsidR="00B10C86" w:rsidRDefault="006363B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做好动态维护成果的实施应用。动态维护内容均应为</w:t>
      </w:r>
      <w:r>
        <w:rPr>
          <w:rFonts w:ascii="仿宋_GB2312" w:eastAsia="仿宋_GB2312" w:hAnsi="仿宋_GB2312" w:cs="仿宋_GB2312" w:hint="eastAsia"/>
          <w:sz w:val="32"/>
          <w:szCs w:val="32"/>
        </w:rPr>
        <w:lastRenderedPageBreak/>
        <w:t>“十五五”期间重点保护与开发建设方面内容，喀喇沁左翼蒙古族自</w:t>
      </w:r>
      <w:r>
        <w:rPr>
          <w:rFonts w:ascii="仿宋_GB2312" w:eastAsia="仿宋_GB2312" w:hAnsi="仿宋_GB2312" w:cs="仿宋_GB2312" w:hint="eastAsia"/>
          <w:sz w:val="32"/>
          <w:szCs w:val="32"/>
        </w:rPr>
        <w:t>治县政府将统筹协调各部门、行业，做好实施与监督管理工作，将方案内容在具体工作中予以落地实施，确保资源要素的高效利用。</w:t>
      </w:r>
    </w:p>
    <w:p w14:paraId="70815694" w14:textId="77777777" w:rsidR="00B10C86" w:rsidRDefault="006363B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做好规划上下传导。对动态维护中涉及到乡镇级国土空间总体规划、详细规划的，应适时完成规划优化工作，确保上下管控要求及图斑数据一致。</w:t>
      </w:r>
    </w:p>
    <w:p w14:paraId="2CE367EC" w14:textId="77777777" w:rsidR="00B10C86" w:rsidRDefault="006363B7">
      <w:pPr>
        <w:ind w:firstLineChars="200" w:firstLine="640"/>
        <w:rPr>
          <w:rFonts w:ascii="黑体" w:eastAsia="黑体" w:hAnsi="黑体" w:cs="黑体"/>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及时规范汇交成果。严格执行动态维护相关要求，将成果内容纳入“一张图”系统及国土空间规划实施监测网络，实施全生命周期管理。</w:t>
      </w:r>
    </w:p>
    <w:sectPr w:rsidR="00B10C86">
      <w:footerReference w:type="default" r:id="rId8"/>
      <w:footerReference w:type="first" r:id="rId9"/>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99F4B" w14:textId="77777777" w:rsidR="006363B7" w:rsidRDefault="006363B7">
      <w:r>
        <w:separator/>
      </w:r>
    </w:p>
  </w:endnote>
  <w:endnote w:type="continuationSeparator" w:id="0">
    <w:p w14:paraId="7A8E550A" w14:textId="77777777" w:rsidR="006363B7" w:rsidRDefault="00636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D10E4" w14:textId="77777777" w:rsidR="00B10C86" w:rsidRDefault="006363B7">
    <w:pPr>
      <w:pStyle w:val="a4"/>
    </w:pPr>
    <w:r>
      <w:rPr>
        <w:noProof/>
      </w:rPr>
      <mc:AlternateContent>
        <mc:Choice Requires="wps">
          <w:drawing>
            <wp:anchor distT="0" distB="0" distL="114300" distR="114300" simplePos="0" relativeHeight="251659264" behindDoc="0" locked="0" layoutInCell="1" allowOverlap="1" wp14:anchorId="38495825" wp14:editId="70C75DF4">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489AC3" w14:textId="77777777" w:rsidR="00B10C86" w:rsidRDefault="006363B7">
                          <w:pPr>
                            <w:pStyle w:val="a4"/>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8495825" id="_x0000_t202" coordsize="21600,21600" o:spt="202" path="m,l,21600r21600,l21600,xe">
              <v:stroke joinstyle="miter"/>
              <v:path gradientshapeok="t" o:connecttype="rect"/>
            </v:shapetype>
            <v:shape id="文本框 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14:paraId="6C489AC3" w14:textId="77777777" w:rsidR="00B10C86" w:rsidRDefault="006363B7">
                    <w:pPr>
                      <w:pStyle w:val="a4"/>
                    </w:pPr>
                    <w:r>
                      <w:t xml:space="preserve">— </w:t>
                    </w:r>
                    <w:r>
                      <w:fldChar w:fldCharType="begin"/>
                    </w:r>
                    <w:r>
                      <w:instrText xml:space="preserve"> PAGE  \* MERGEFORMAT </w:instrText>
                    </w:r>
                    <w:r>
                      <w:fldChar w:fldCharType="separate"/>
                    </w:r>
                    <w:r>
                      <w:t>2</w:t>
                    </w:r>
                    <w:r>
                      <w:fldChar w:fldCharType="end"/>
                    </w:r>
                    <w:r>
                      <w:t xml:space="preserve"> —</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40812" w14:textId="77777777" w:rsidR="00B10C86" w:rsidRDefault="006363B7">
    <w:pPr>
      <w:pStyle w:val="a4"/>
    </w:pPr>
    <w:r>
      <w:rPr>
        <w:noProof/>
      </w:rPr>
      <mc:AlternateContent>
        <mc:Choice Requires="wps">
          <w:drawing>
            <wp:anchor distT="0" distB="0" distL="114300" distR="114300" simplePos="0" relativeHeight="251660288" behindDoc="0" locked="0" layoutInCell="1" allowOverlap="1" wp14:anchorId="2B6C43AA" wp14:editId="736CAB7E">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FBFFB4" w14:textId="77777777" w:rsidR="00B10C86" w:rsidRDefault="006363B7">
                          <w:pPr>
                            <w:pStyle w:val="a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B6C43AA" id="_x0000_t202" coordsize="21600,21600" o:spt="202" path="m,l,21600r21600,l21600,xe">
              <v:stroke joinstyle="miter"/>
              <v:path gradientshapeok="t" o:connecttype="rect"/>
            </v:shapetype>
            <v:shape id="文本框 6"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e8pWMCAAARBQAADgAAAAAAAAAAAAAAAAAuAgAAZHJzL2Uyb0RvYy54&#10;bWxQSwECLQAUAAYACAAAACEAcarRudcAAAAFAQAADwAAAAAAAAAAAAAAAAC9BAAAZHJzL2Rvd25y&#10;ZXYueG1sUEsFBgAAAAAEAAQA8wAAAMEFAAAAAA==&#10;" filled="f" stroked="f" strokeweight=".5pt">
              <v:textbox style="mso-fit-shape-to-text:t" inset="0,0,0,0">
                <w:txbxContent>
                  <w:p w14:paraId="2AFBFFB4" w14:textId="77777777" w:rsidR="00B10C86" w:rsidRDefault="006363B7">
                    <w:pPr>
                      <w:pStyle w:val="a4"/>
                    </w:pPr>
                    <w:r>
                      <w:t xml:space="preserve">— </w:t>
                    </w:r>
                    <w:r>
                      <w:fldChar w:fldCharType="begin"/>
                    </w:r>
                    <w:r>
                      <w:instrText xml:space="preserve"> PAGE  \* MERGEFORMAT </w:instrText>
                    </w:r>
                    <w:r>
                      <w:fldChar w:fldCharType="separate"/>
                    </w:r>
                    <w:r>
                      <w:t>1</w:t>
                    </w:r>
                    <w:r>
                      <w:fldChar w:fldCharType="end"/>
                    </w:r>
                    <w: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30F42" w14:textId="77777777" w:rsidR="006363B7" w:rsidRDefault="006363B7">
      <w:r>
        <w:separator/>
      </w:r>
    </w:p>
  </w:footnote>
  <w:footnote w:type="continuationSeparator" w:id="0">
    <w:p w14:paraId="7AC461C4" w14:textId="77777777" w:rsidR="006363B7" w:rsidRDefault="006363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3F9A04"/>
    <w:multiLevelType w:val="singleLevel"/>
    <w:tmpl w:val="B73F9A04"/>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172A27"/>
    <w:rsid w:val="003F1804"/>
    <w:rsid w:val="006363B7"/>
    <w:rsid w:val="00750260"/>
    <w:rsid w:val="00884A62"/>
    <w:rsid w:val="00B10C86"/>
    <w:rsid w:val="00DB4AC9"/>
    <w:rsid w:val="00E059FD"/>
    <w:rsid w:val="00E87050"/>
    <w:rsid w:val="01115B19"/>
    <w:rsid w:val="01384511"/>
    <w:rsid w:val="01583748"/>
    <w:rsid w:val="01632467"/>
    <w:rsid w:val="01823B32"/>
    <w:rsid w:val="01830099"/>
    <w:rsid w:val="02605398"/>
    <w:rsid w:val="0261487E"/>
    <w:rsid w:val="02B053AB"/>
    <w:rsid w:val="02B2151F"/>
    <w:rsid w:val="02C1356F"/>
    <w:rsid w:val="02F853F7"/>
    <w:rsid w:val="02F9624B"/>
    <w:rsid w:val="03AD73D4"/>
    <w:rsid w:val="03AE6202"/>
    <w:rsid w:val="04002B03"/>
    <w:rsid w:val="041126FF"/>
    <w:rsid w:val="043F05F9"/>
    <w:rsid w:val="04884B89"/>
    <w:rsid w:val="0496146B"/>
    <w:rsid w:val="04AA102D"/>
    <w:rsid w:val="04B46BB1"/>
    <w:rsid w:val="04E2157A"/>
    <w:rsid w:val="04F320B8"/>
    <w:rsid w:val="04F75026"/>
    <w:rsid w:val="052501E7"/>
    <w:rsid w:val="054F5218"/>
    <w:rsid w:val="05DB66F5"/>
    <w:rsid w:val="06277F87"/>
    <w:rsid w:val="063302DF"/>
    <w:rsid w:val="064029FC"/>
    <w:rsid w:val="064A0EF8"/>
    <w:rsid w:val="066D5E18"/>
    <w:rsid w:val="06791C1E"/>
    <w:rsid w:val="06AB60C8"/>
    <w:rsid w:val="06E35A65"/>
    <w:rsid w:val="06FF4665"/>
    <w:rsid w:val="073A569E"/>
    <w:rsid w:val="081928A6"/>
    <w:rsid w:val="081C4DA3"/>
    <w:rsid w:val="08515851"/>
    <w:rsid w:val="08761C94"/>
    <w:rsid w:val="088A61B1"/>
    <w:rsid w:val="09BF732C"/>
    <w:rsid w:val="09C7275F"/>
    <w:rsid w:val="09F664E1"/>
    <w:rsid w:val="0A3665F0"/>
    <w:rsid w:val="0A491FA3"/>
    <w:rsid w:val="0A6B4C7B"/>
    <w:rsid w:val="0A7D7D7B"/>
    <w:rsid w:val="0B0042CA"/>
    <w:rsid w:val="0B0835EB"/>
    <w:rsid w:val="0B330D82"/>
    <w:rsid w:val="0B457EE9"/>
    <w:rsid w:val="0B75579E"/>
    <w:rsid w:val="0B825D7E"/>
    <w:rsid w:val="0B892750"/>
    <w:rsid w:val="0B8E5A97"/>
    <w:rsid w:val="0B9A2BAF"/>
    <w:rsid w:val="0C075398"/>
    <w:rsid w:val="0C193513"/>
    <w:rsid w:val="0C4348A2"/>
    <w:rsid w:val="0CE62A84"/>
    <w:rsid w:val="0CF2027F"/>
    <w:rsid w:val="0D335069"/>
    <w:rsid w:val="0D63594E"/>
    <w:rsid w:val="0D833342"/>
    <w:rsid w:val="0DB3225F"/>
    <w:rsid w:val="0DCC623B"/>
    <w:rsid w:val="0E367E98"/>
    <w:rsid w:val="0E512C51"/>
    <w:rsid w:val="0EA505E0"/>
    <w:rsid w:val="0ECF2B6F"/>
    <w:rsid w:val="0ED270CE"/>
    <w:rsid w:val="0EE73304"/>
    <w:rsid w:val="0F863E12"/>
    <w:rsid w:val="0F8E03A4"/>
    <w:rsid w:val="0F923267"/>
    <w:rsid w:val="103133C3"/>
    <w:rsid w:val="1056229E"/>
    <w:rsid w:val="105B7B98"/>
    <w:rsid w:val="10824484"/>
    <w:rsid w:val="10A225A6"/>
    <w:rsid w:val="10E42E83"/>
    <w:rsid w:val="10FC73B2"/>
    <w:rsid w:val="110D1C54"/>
    <w:rsid w:val="11477335"/>
    <w:rsid w:val="114F7F3C"/>
    <w:rsid w:val="11884CA5"/>
    <w:rsid w:val="11F50B3F"/>
    <w:rsid w:val="121828ED"/>
    <w:rsid w:val="12463947"/>
    <w:rsid w:val="12614426"/>
    <w:rsid w:val="12863E8D"/>
    <w:rsid w:val="12A41661"/>
    <w:rsid w:val="12E4246D"/>
    <w:rsid w:val="13021765"/>
    <w:rsid w:val="13C94031"/>
    <w:rsid w:val="13DC1FB6"/>
    <w:rsid w:val="14107EB2"/>
    <w:rsid w:val="143315A9"/>
    <w:rsid w:val="1496329A"/>
    <w:rsid w:val="14A66120"/>
    <w:rsid w:val="15AA1C40"/>
    <w:rsid w:val="15DD0D3F"/>
    <w:rsid w:val="163B0AEA"/>
    <w:rsid w:val="16932AE9"/>
    <w:rsid w:val="1695469E"/>
    <w:rsid w:val="16EF13F4"/>
    <w:rsid w:val="17B6697B"/>
    <w:rsid w:val="17C25E4A"/>
    <w:rsid w:val="17C543DF"/>
    <w:rsid w:val="17CC59EC"/>
    <w:rsid w:val="17D743FD"/>
    <w:rsid w:val="18253800"/>
    <w:rsid w:val="18312B39"/>
    <w:rsid w:val="18D17EE3"/>
    <w:rsid w:val="18D41847"/>
    <w:rsid w:val="19143E02"/>
    <w:rsid w:val="19483C4A"/>
    <w:rsid w:val="19A272D3"/>
    <w:rsid w:val="19C4763B"/>
    <w:rsid w:val="19D74CEA"/>
    <w:rsid w:val="1A3F7920"/>
    <w:rsid w:val="1A5A105A"/>
    <w:rsid w:val="1A9578CE"/>
    <w:rsid w:val="1AB912AB"/>
    <w:rsid w:val="1B855FE8"/>
    <w:rsid w:val="1BD204A8"/>
    <w:rsid w:val="1C147739"/>
    <w:rsid w:val="1C484956"/>
    <w:rsid w:val="1C705992"/>
    <w:rsid w:val="1D4715CC"/>
    <w:rsid w:val="1D8634B6"/>
    <w:rsid w:val="1DE67B8D"/>
    <w:rsid w:val="1E110AAE"/>
    <w:rsid w:val="1E54434D"/>
    <w:rsid w:val="1EE25D8D"/>
    <w:rsid w:val="1F354C71"/>
    <w:rsid w:val="1F50535D"/>
    <w:rsid w:val="1F59542C"/>
    <w:rsid w:val="1F612878"/>
    <w:rsid w:val="1F8D0D05"/>
    <w:rsid w:val="1FF561AE"/>
    <w:rsid w:val="204E28A5"/>
    <w:rsid w:val="20A80C77"/>
    <w:rsid w:val="20FC29CB"/>
    <w:rsid w:val="21602E71"/>
    <w:rsid w:val="217E5007"/>
    <w:rsid w:val="21E367DE"/>
    <w:rsid w:val="220821C8"/>
    <w:rsid w:val="221768AF"/>
    <w:rsid w:val="221E3B86"/>
    <w:rsid w:val="224C5F4C"/>
    <w:rsid w:val="224E291F"/>
    <w:rsid w:val="225E1089"/>
    <w:rsid w:val="228D26CE"/>
    <w:rsid w:val="22C75A82"/>
    <w:rsid w:val="22DB78DD"/>
    <w:rsid w:val="22E14F99"/>
    <w:rsid w:val="22E73A08"/>
    <w:rsid w:val="233F59DA"/>
    <w:rsid w:val="235B16F9"/>
    <w:rsid w:val="23A03014"/>
    <w:rsid w:val="2400701E"/>
    <w:rsid w:val="24262DDA"/>
    <w:rsid w:val="246F5FFA"/>
    <w:rsid w:val="24C608E7"/>
    <w:rsid w:val="24EC7B7F"/>
    <w:rsid w:val="24F2208A"/>
    <w:rsid w:val="252235A1"/>
    <w:rsid w:val="257311AB"/>
    <w:rsid w:val="25767355"/>
    <w:rsid w:val="25AD4072"/>
    <w:rsid w:val="25CE197B"/>
    <w:rsid w:val="25F52A64"/>
    <w:rsid w:val="26317E33"/>
    <w:rsid w:val="26BB0707"/>
    <w:rsid w:val="26FB4F86"/>
    <w:rsid w:val="27FD1FA2"/>
    <w:rsid w:val="2810112D"/>
    <w:rsid w:val="286A3932"/>
    <w:rsid w:val="28A579D9"/>
    <w:rsid w:val="295276AF"/>
    <w:rsid w:val="29F00847"/>
    <w:rsid w:val="29F03CBB"/>
    <w:rsid w:val="2A4D2ACE"/>
    <w:rsid w:val="2AB8467E"/>
    <w:rsid w:val="2AC408AB"/>
    <w:rsid w:val="2AC646EC"/>
    <w:rsid w:val="2B0924B3"/>
    <w:rsid w:val="2B430715"/>
    <w:rsid w:val="2B89514A"/>
    <w:rsid w:val="2B8E2CB5"/>
    <w:rsid w:val="2B9A4F9D"/>
    <w:rsid w:val="2BA618C3"/>
    <w:rsid w:val="2BB52AD6"/>
    <w:rsid w:val="2BBA5E11"/>
    <w:rsid w:val="2BBD4024"/>
    <w:rsid w:val="2BE76248"/>
    <w:rsid w:val="2BF31F8A"/>
    <w:rsid w:val="2C56507C"/>
    <w:rsid w:val="2C977FDE"/>
    <w:rsid w:val="2CEF2BD7"/>
    <w:rsid w:val="2D4F484B"/>
    <w:rsid w:val="2D720E3E"/>
    <w:rsid w:val="2D7C73DC"/>
    <w:rsid w:val="2D8B4A5E"/>
    <w:rsid w:val="2DD9710F"/>
    <w:rsid w:val="2DF126AA"/>
    <w:rsid w:val="2DF67CC1"/>
    <w:rsid w:val="2E256236"/>
    <w:rsid w:val="2EFA733D"/>
    <w:rsid w:val="2F1305BD"/>
    <w:rsid w:val="2F144FC7"/>
    <w:rsid w:val="2F4200F7"/>
    <w:rsid w:val="2FA33530"/>
    <w:rsid w:val="300304CF"/>
    <w:rsid w:val="303D0EF1"/>
    <w:rsid w:val="306C6018"/>
    <w:rsid w:val="312C245E"/>
    <w:rsid w:val="313A1896"/>
    <w:rsid w:val="314B3513"/>
    <w:rsid w:val="316F645A"/>
    <w:rsid w:val="31AE11EC"/>
    <w:rsid w:val="31D9592F"/>
    <w:rsid w:val="324568F7"/>
    <w:rsid w:val="32522D00"/>
    <w:rsid w:val="32EA1223"/>
    <w:rsid w:val="32F01A9F"/>
    <w:rsid w:val="333254D9"/>
    <w:rsid w:val="33B05426"/>
    <w:rsid w:val="33CA6381"/>
    <w:rsid w:val="341115A2"/>
    <w:rsid w:val="34C44675"/>
    <w:rsid w:val="34E950E4"/>
    <w:rsid w:val="35270760"/>
    <w:rsid w:val="353335A8"/>
    <w:rsid w:val="355B78AA"/>
    <w:rsid w:val="359559D7"/>
    <w:rsid w:val="3663496C"/>
    <w:rsid w:val="367C0EBD"/>
    <w:rsid w:val="36826596"/>
    <w:rsid w:val="369167D9"/>
    <w:rsid w:val="36E96615"/>
    <w:rsid w:val="36FA6965"/>
    <w:rsid w:val="37067EA1"/>
    <w:rsid w:val="375017B2"/>
    <w:rsid w:val="37527E69"/>
    <w:rsid w:val="37731985"/>
    <w:rsid w:val="378105FB"/>
    <w:rsid w:val="379764E7"/>
    <w:rsid w:val="37F83188"/>
    <w:rsid w:val="38044D88"/>
    <w:rsid w:val="38410698"/>
    <w:rsid w:val="387E0FDF"/>
    <w:rsid w:val="387E56F1"/>
    <w:rsid w:val="38994363"/>
    <w:rsid w:val="38B844F1"/>
    <w:rsid w:val="38D26C34"/>
    <w:rsid w:val="38D67238"/>
    <w:rsid w:val="38F60B75"/>
    <w:rsid w:val="38F76106"/>
    <w:rsid w:val="39397948"/>
    <w:rsid w:val="395F671A"/>
    <w:rsid w:val="398D22C0"/>
    <w:rsid w:val="39B527DE"/>
    <w:rsid w:val="39EE1F83"/>
    <w:rsid w:val="3A2A162C"/>
    <w:rsid w:val="3A4A561C"/>
    <w:rsid w:val="3A540249"/>
    <w:rsid w:val="3AB24C7F"/>
    <w:rsid w:val="3AFC3CA1"/>
    <w:rsid w:val="3BF90153"/>
    <w:rsid w:val="3CB856A3"/>
    <w:rsid w:val="3CDB4238"/>
    <w:rsid w:val="3D2F0AF9"/>
    <w:rsid w:val="3D3D4FC4"/>
    <w:rsid w:val="3D472B15"/>
    <w:rsid w:val="3D6A7D83"/>
    <w:rsid w:val="3DAA0B25"/>
    <w:rsid w:val="3DC2371B"/>
    <w:rsid w:val="3DEB7066"/>
    <w:rsid w:val="3DF01F4D"/>
    <w:rsid w:val="3DF067DF"/>
    <w:rsid w:val="3E27014D"/>
    <w:rsid w:val="3E532163"/>
    <w:rsid w:val="3EBA2645"/>
    <w:rsid w:val="3ECF60F0"/>
    <w:rsid w:val="3F07267D"/>
    <w:rsid w:val="3F5B7984"/>
    <w:rsid w:val="3F930963"/>
    <w:rsid w:val="3FE61A17"/>
    <w:rsid w:val="3FFF7855"/>
    <w:rsid w:val="40063D93"/>
    <w:rsid w:val="40311975"/>
    <w:rsid w:val="40460634"/>
    <w:rsid w:val="40DF3288"/>
    <w:rsid w:val="40FB141E"/>
    <w:rsid w:val="411E4C94"/>
    <w:rsid w:val="4179752D"/>
    <w:rsid w:val="41E9545A"/>
    <w:rsid w:val="423D15C3"/>
    <w:rsid w:val="4243013E"/>
    <w:rsid w:val="425144D6"/>
    <w:rsid w:val="426C3C56"/>
    <w:rsid w:val="427A34F1"/>
    <w:rsid w:val="42890A74"/>
    <w:rsid w:val="43B03019"/>
    <w:rsid w:val="4458460B"/>
    <w:rsid w:val="44A37DE4"/>
    <w:rsid w:val="44E16B7D"/>
    <w:rsid w:val="44FB438E"/>
    <w:rsid w:val="45857508"/>
    <w:rsid w:val="458B2168"/>
    <w:rsid w:val="45974F4C"/>
    <w:rsid w:val="45BA1A93"/>
    <w:rsid w:val="46132D66"/>
    <w:rsid w:val="461B60BF"/>
    <w:rsid w:val="467F03FC"/>
    <w:rsid w:val="46AB7443"/>
    <w:rsid w:val="46EF36C1"/>
    <w:rsid w:val="4760546C"/>
    <w:rsid w:val="483F007B"/>
    <w:rsid w:val="48574A0B"/>
    <w:rsid w:val="48BB76E5"/>
    <w:rsid w:val="48D93A4C"/>
    <w:rsid w:val="4904654A"/>
    <w:rsid w:val="490715C7"/>
    <w:rsid w:val="49B96903"/>
    <w:rsid w:val="4A4A2ACF"/>
    <w:rsid w:val="4A5676C5"/>
    <w:rsid w:val="4A807CDD"/>
    <w:rsid w:val="4A8E1B4F"/>
    <w:rsid w:val="4AD11255"/>
    <w:rsid w:val="4AF7270C"/>
    <w:rsid w:val="4B3B5F7E"/>
    <w:rsid w:val="4B480679"/>
    <w:rsid w:val="4B5C0362"/>
    <w:rsid w:val="4B6B71A0"/>
    <w:rsid w:val="4B9F6E4A"/>
    <w:rsid w:val="4C0A0767"/>
    <w:rsid w:val="4C8B7B18"/>
    <w:rsid w:val="4CAE57E3"/>
    <w:rsid w:val="4CE14E06"/>
    <w:rsid w:val="4CF542D3"/>
    <w:rsid w:val="4D536B44"/>
    <w:rsid w:val="4DB76B0A"/>
    <w:rsid w:val="4DC679A2"/>
    <w:rsid w:val="4DE00305"/>
    <w:rsid w:val="4DF01BDF"/>
    <w:rsid w:val="4DF416CF"/>
    <w:rsid w:val="4E555EE6"/>
    <w:rsid w:val="4E6E4513"/>
    <w:rsid w:val="4EA104E3"/>
    <w:rsid w:val="4ED60197"/>
    <w:rsid w:val="4F072116"/>
    <w:rsid w:val="4F6B33C9"/>
    <w:rsid w:val="4F8546AB"/>
    <w:rsid w:val="4FE87534"/>
    <w:rsid w:val="50655AA5"/>
    <w:rsid w:val="507E7AD2"/>
    <w:rsid w:val="50A8054F"/>
    <w:rsid w:val="5107796B"/>
    <w:rsid w:val="51890875"/>
    <w:rsid w:val="51954F77"/>
    <w:rsid w:val="51B5026C"/>
    <w:rsid w:val="51B80C66"/>
    <w:rsid w:val="51E63A25"/>
    <w:rsid w:val="51E814D8"/>
    <w:rsid w:val="51FE7548"/>
    <w:rsid w:val="52350468"/>
    <w:rsid w:val="52392401"/>
    <w:rsid w:val="5292555D"/>
    <w:rsid w:val="52A23E1D"/>
    <w:rsid w:val="52D63A99"/>
    <w:rsid w:val="52EF6540"/>
    <w:rsid w:val="5302663C"/>
    <w:rsid w:val="530D4A55"/>
    <w:rsid w:val="53212333"/>
    <w:rsid w:val="534722A1"/>
    <w:rsid w:val="53A32E43"/>
    <w:rsid w:val="53CF01E8"/>
    <w:rsid w:val="53EE2F9F"/>
    <w:rsid w:val="54862979"/>
    <w:rsid w:val="54DE09E3"/>
    <w:rsid w:val="54F26B7A"/>
    <w:rsid w:val="55754D84"/>
    <w:rsid w:val="558C3945"/>
    <w:rsid w:val="558E2353"/>
    <w:rsid w:val="559F17C6"/>
    <w:rsid w:val="55AB2007"/>
    <w:rsid w:val="55BC7B96"/>
    <w:rsid w:val="561B382E"/>
    <w:rsid w:val="561E6E3A"/>
    <w:rsid w:val="567211AE"/>
    <w:rsid w:val="56901B4C"/>
    <w:rsid w:val="56BD45F5"/>
    <w:rsid w:val="56EB54B2"/>
    <w:rsid w:val="56FB22F6"/>
    <w:rsid w:val="57131A8B"/>
    <w:rsid w:val="571C0DD6"/>
    <w:rsid w:val="57250C57"/>
    <w:rsid w:val="5733704C"/>
    <w:rsid w:val="57AC6B77"/>
    <w:rsid w:val="57AE79A6"/>
    <w:rsid w:val="585E341B"/>
    <w:rsid w:val="586A6AC4"/>
    <w:rsid w:val="587D49B7"/>
    <w:rsid w:val="58C70DCE"/>
    <w:rsid w:val="59691E16"/>
    <w:rsid w:val="59760D08"/>
    <w:rsid w:val="59BD2077"/>
    <w:rsid w:val="5A4D6E6C"/>
    <w:rsid w:val="5A53777D"/>
    <w:rsid w:val="5A6952D8"/>
    <w:rsid w:val="5AA25DC7"/>
    <w:rsid w:val="5AB7541F"/>
    <w:rsid w:val="5AC97A40"/>
    <w:rsid w:val="5ACE0069"/>
    <w:rsid w:val="5B020DF5"/>
    <w:rsid w:val="5B204AD5"/>
    <w:rsid w:val="5B5419FF"/>
    <w:rsid w:val="5B56749D"/>
    <w:rsid w:val="5BA026EF"/>
    <w:rsid w:val="5BCC7015"/>
    <w:rsid w:val="5C194221"/>
    <w:rsid w:val="5C384E7D"/>
    <w:rsid w:val="5C40508D"/>
    <w:rsid w:val="5C595670"/>
    <w:rsid w:val="5CCF4BAF"/>
    <w:rsid w:val="5D2B6790"/>
    <w:rsid w:val="5D351320"/>
    <w:rsid w:val="5D415FB3"/>
    <w:rsid w:val="5D6C666C"/>
    <w:rsid w:val="5D740137"/>
    <w:rsid w:val="5DC625ED"/>
    <w:rsid w:val="5DF82331"/>
    <w:rsid w:val="5E086AD1"/>
    <w:rsid w:val="5E16159E"/>
    <w:rsid w:val="5E166EBE"/>
    <w:rsid w:val="5E954808"/>
    <w:rsid w:val="5EB804F7"/>
    <w:rsid w:val="5EE72B8A"/>
    <w:rsid w:val="5F216618"/>
    <w:rsid w:val="5F27655A"/>
    <w:rsid w:val="5FA647C8"/>
    <w:rsid w:val="5FC432B1"/>
    <w:rsid w:val="5FC80E33"/>
    <w:rsid w:val="5FD03A22"/>
    <w:rsid w:val="60E44B2A"/>
    <w:rsid w:val="60E47381"/>
    <w:rsid w:val="61642270"/>
    <w:rsid w:val="6185093C"/>
    <w:rsid w:val="622B7A1A"/>
    <w:rsid w:val="625B3673"/>
    <w:rsid w:val="626C278F"/>
    <w:rsid w:val="62854B94"/>
    <w:rsid w:val="62A419FE"/>
    <w:rsid w:val="62A64BEF"/>
    <w:rsid w:val="62C33BA0"/>
    <w:rsid w:val="62D920BA"/>
    <w:rsid w:val="63592C5A"/>
    <w:rsid w:val="635E3E68"/>
    <w:rsid w:val="64002A47"/>
    <w:rsid w:val="640A7CBC"/>
    <w:rsid w:val="641C5BC2"/>
    <w:rsid w:val="647F0AE2"/>
    <w:rsid w:val="64B14A4D"/>
    <w:rsid w:val="64C73242"/>
    <w:rsid w:val="64CC6AAA"/>
    <w:rsid w:val="64E25360"/>
    <w:rsid w:val="654D7CF6"/>
    <w:rsid w:val="659805F3"/>
    <w:rsid w:val="65B337C6"/>
    <w:rsid w:val="65BF45BB"/>
    <w:rsid w:val="66365226"/>
    <w:rsid w:val="666402F3"/>
    <w:rsid w:val="666C17E2"/>
    <w:rsid w:val="66A575B3"/>
    <w:rsid w:val="66C155B9"/>
    <w:rsid w:val="673426E5"/>
    <w:rsid w:val="68122546"/>
    <w:rsid w:val="68444BA9"/>
    <w:rsid w:val="686A1362"/>
    <w:rsid w:val="686B65DA"/>
    <w:rsid w:val="686F7E78"/>
    <w:rsid w:val="68DC6413"/>
    <w:rsid w:val="68E94974"/>
    <w:rsid w:val="68F25E45"/>
    <w:rsid w:val="68FB7343"/>
    <w:rsid w:val="690F47DD"/>
    <w:rsid w:val="694C443C"/>
    <w:rsid w:val="6A127BEA"/>
    <w:rsid w:val="6A9516EC"/>
    <w:rsid w:val="6AA41B3A"/>
    <w:rsid w:val="6B551079"/>
    <w:rsid w:val="6B7C0DFE"/>
    <w:rsid w:val="6B80414A"/>
    <w:rsid w:val="6BBD132D"/>
    <w:rsid w:val="6C055CF8"/>
    <w:rsid w:val="6C0E2A7B"/>
    <w:rsid w:val="6CB437F5"/>
    <w:rsid w:val="6CDD2FAF"/>
    <w:rsid w:val="6D014927"/>
    <w:rsid w:val="6D6D1A27"/>
    <w:rsid w:val="6DCB795F"/>
    <w:rsid w:val="6DE842C9"/>
    <w:rsid w:val="6E2E0082"/>
    <w:rsid w:val="6E6E472E"/>
    <w:rsid w:val="6E7E423A"/>
    <w:rsid w:val="6E9C79DB"/>
    <w:rsid w:val="6EB13D6B"/>
    <w:rsid w:val="6FDC50AB"/>
    <w:rsid w:val="6FDD2590"/>
    <w:rsid w:val="6FFA139C"/>
    <w:rsid w:val="700215D2"/>
    <w:rsid w:val="70896DAD"/>
    <w:rsid w:val="70A001DB"/>
    <w:rsid w:val="70CC35A7"/>
    <w:rsid w:val="70DA6015"/>
    <w:rsid w:val="714C0C76"/>
    <w:rsid w:val="717E365E"/>
    <w:rsid w:val="71823965"/>
    <w:rsid w:val="71862B21"/>
    <w:rsid w:val="7193173A"/>
    <w:rsid w:val="722642DD"/>
    <w:rsid w:val="72477770"/>
    <w:rsid w:val="729B2F36"/>
    <w:rsid w:val="72E51C4A"/>
    <w:rsid w:val="732B638A"/>
    <w:rsid w:val="7358488A"/>
    <w:rsid w:val="7469548D"/>
    <w:rsid w:val="74E157AB"/>
    <w:rsid w:val="75181859"/>
    <w:rsid w:val="755F74C6"/>
    <w:rsid w:val="75A90E2B"/>
    <w:rsid w:val="76767E7A"/>
    <w:rsid w:val="769211D6"/>
    <w:rsid w:val="76BD4F21"/>
    <w:rsid w:val="76D505BD"/>
    <w:rsid w:val="76EB3B21"/>
    <w:rsid w:val="779553A1"/>
    <w:rsid w:val="779F1DFC"/>
    <w:rsid w:val="77B75398"/>
    <w:rsid w:val="78504E72"/>
    <w:rsid w:val="78DD156C"/>
    <w:rsid w:val="79091C23"/>
    <w:rsid w:val="79872B48"/>
    <w:rsid w:val="79E017D9"/>
    <w:rsid w:val="7A100D8F"/>
    <w:rsid w:val="7A352494"/>
    <w:rsid w:val="7B0B1BE4"/>
    <w:rsid w:val="7B1A0118"/>
    <w:rsid w:val="7B564598"/>
    <w:rsid w:val="7B755A8D"/>
    <w:rsid w:val="7BE67FFA"/>
    <w:rsid w:val="7BE7744C"/>
    <w:rsid w:val="7C3A0B6D"/>
    <w:rsid w:val="7C8D66C7"/>
    <w:rsid w:val="7CCF18D0"/>
    <w:rsid w:val="7D1A785B"/>
    <w:rsid w:val="7D545437"/>
    <w:rsid w:val="7D823D52"/>
    <w:rsid w:val="7DA1641C"/>
    <w:rsid w:val="7DAD1368"/>
    <w:rsid w:val="7DE22A43"/>
    <w:rsid w:val="7DED39AB"/>
    <w:rsid w:val="7E6C1EA1"/>
    <w:rsid w:val="7E987515"/>
    <w:rsid w:val="7EF42A2E"/>
    <w:rsid w:val="7F0C5FC9"/>
    <w:rsid w:val="7F144E7E"/>
    <w:rsid w:val="7F154F67"/>
    <w:rsid w:val="7F203938"/>
    <w:rsid w:val="7F54171E"/>
    <w:rsid w:val="7F637BB3"/>
    <w:rsid w:val="7F765398"/>
    <w:rsid w:val="7F800E08"/>
    <w:rsid w:val="7F8D69DE"/>
    <w:rsid w:val="7FD82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CE6DBD"/>
  <w15:docId w15:val="{61BAE922-7431-4E06-B7B6-AE6FE1C9B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仿宋" w:eastAsia="仿宋" w:hAnsi="仿宋" w:cs="仿宋"/>
      <w:sz w:val="30"/>
      <w:szCs w:val="30"/>
      <w:lang w:eastAsia="en-US"/>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986</Words>
  <Characters>5623</Characters>
  <Application>Microsoft Office Word</Application>
  <DocSecurity>0</DocSecurity>
  <Lines>46</Lines>
  <Paragraphs>13</Paragraphs>
  <ScaleCrop>false</ScaleCrop>
  <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46474</dc:creator>
  <cp:lastModifiedBy>4826823@163.com</cp:lastModifiedBy>
  <cp:revision>2</cp:revision>
  <dcterms:created xsi:type="dcterms:W3CDTF">2026-03-28T12:06:00Z</dcterms:created>
  <dcterms:modified xsi:type="dcterms:W3CDTF">2026-07-16T06:26:00Z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eyJoZGlkIjoiOTY3OGJmYTY1M2VmYzY4MmUwNWQ0ZjMwZjY1ZGQ2MjIiLCJ1c2VySWQiOiI4MTUyNzcwNjQifQ==</vt:lpwstr>
  </property>
  <property fmtid="{D5CDD505-2E9C-101B-9397-08002B2CF9AE}" pid="4" name="ICV">
    <vt:lpwstr>D5A7E1D17E3D439A82AAB04FD477C497_13</vt:lpwstr>
  </property>
</Properties>
</file>