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辽宁省朝阳市喀喇沁左翼蒙古族自治县审计局（本级）</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4"/>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单位</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5"/>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一）主管全县审计工作。负责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和省、市有关重大政策措施落实情况进行跟踪审计。对审计、专项审计调查和核查社会审计机构相关审计报告的结果承担责任，并负有督促被审计单位整改的责任。</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起草审计地方性法规和县政府规章草案，负责监督并执行审计规章、国家审计准则和指南。制定并组织实施全县专业领域审计工作规划。参与起草财政经济及其相关的地方性法规草案。对直接审计、调查和核查的事项依法进行审计评价，作出审计决定或提出审计建议。</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三）向县委审计委员会提出年度县级预算执行和其他财政支出情况审计报告。向县长提出年度县级预算执行和其他财政收支情况的审计结果报告。受县政府委托向县人大常委会提出县级预算执行和其他财政收支情况的审计工作报告、审计查出问题整改情况报告。向县委和县政府报告对其他事项的审计和专项审计调查情况及结果。依法向社会公布审计结果。向县委和县政府有关部门、县级党委和政府通报审计情况和审计结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四）直接审计下列事项，出具审计报告，在法定职权范围内作出审计决定，包括国家、省委、省政府和市委、市政府有关重大政策措施贯彻落实情况；县级预算执行情况和其他财政收支，县委和县政府各部门（含直属单位）预算执行情况、决算草案和其他财政收支；县级政府预算执行情况、决算草案和其他财政收支，县级财政转移支付资金；使用县级财政资金的事业单位和社会团体的财务收支；县政府投资和以县政府投资为主的建设项目的预算执行情况和决算，县重大公共工程项目的资金管理使用和建设运营情况；自然资源管理、污染防治和生态保护与修复情况；县属国有企业和金融机构、县政府规定的县国有资本占控股或主导地位的企业和金融机构境内外资产、负债和损益，县驻外非经营性机构的财务收支；有关社会保障基金、社会捐赠资金和其他基金、资金的财务收支；根据上级审计机关授权审计国际组织和外国政府援助、贷款项目；法律法规规定的其他事项。</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（五）按规定对乡科级党政主要领导干部及其他单位主要负责人实施经济责任审计和自然资源资产离任审计。</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（六）组织实施对国家、省和市财经法律法规、规章、政策和宏观调控措施执行情况、财政预算管理及国有资产管理使用等与国家、省和市财政收支有关的特定事项进行专项审计调查。</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（七）依法检查审计决定执行情况，督促整改审计查出的问题，依法办理被审计单位对审计决定提请行政复议、行政诉讼或县政府裁决中的有关事项，协助配合有关部门查处相关重大案件。</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（八）指导和监督内部审计工作，核查社会审计机构对依法属于审计监督对象的单位出具的相关审计报告。</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（九）组织开展全县审计领域的对外交流与合作，指导和推广信息技术在审计领域的应用。</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（十）完成县委、县政府交办的其他任务。</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一）职能转变。进一步完善审计管理体制，加强全县审计工作统筹，明晰职能定位，理顺内部职责关系，优化审计资源配置，充实加强一线审计力量，构建集中统一、全面覆盖、权威高效的审计监督体系。优化审计工作机制，坚持科技强审，完善业务流程，改进工作方式，加强与相关部门的沟通协调，充分调动内部审计和社会审计力量，增强监督合力。</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辽宁省朝阳市喀喇沁左翼蒙古族自治县审计局（本级）</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（一）喀喇沁左翼蒙古族自治县审计局本级。</w:t>
      </w:r>
    </w:p>
    <w:p>
      <w:pPr>
        <w:spacing w:line="540" w:lineRule="exact"/>
        <w:ind w:firstLine="640"/>
        <w:rPr>
          <w:rFonts w:ascii="宋体" w:hAnsi="宋体"/>
          <w:bCs/>
          <w:sz w:val="24"/>
        </w:rPr>
        <w:sectPr>
          <w:footerReference w:type="default" r:id="rId26"/>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246.61</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246.61</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246.61</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减少102.05万元,下降29.27%</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2025年起局本级与下属事业单位分开编报决算，下属事业单位相应收入不再纳入局本级决算范围</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246.61</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225.20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91.32</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工资福利支出199.49万元；商品和服务支出24.57万元；对个人和家庭的补助1.13万元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21.41</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8.68</w:t>
      </w:r>
      <w:r>
        <w:rPr>
          <w:rFonts w:ascii="仿宋_GB2312" w:eastAsia="仿宋_GB2312" w:hAnsi="宋体" w:hint="eastAsia"/>
          <w:sz w:val="32"/>
          <w:szCs w:val="32"/>
        </w:rPr>
        <w:t xml:space="preserve">%。</w:t>
      </w:r>
      <w:r>
        <w:rPr>
          <w:rFonts w:ascii="仿宋_GB2312" w:eastAsia="仿宋_GB2312" w:cs="仿宋_GB2312"/>
          <w:sz w:val="32"/>
          <w:szCs w:val="32"/>
        </w:rPr>
        <w:t xml:space="preserve">主要包括金审三期通讯服务费、广联达系统服务费等业务支出。</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减少102.05万元,下降29.27%</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2025年起局本级与下属事业单位分开编报决算，下属事业单位相应收入不再纳入局本级决算范围</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本年度收入支出相等，没有形成结余</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246.61</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225.20</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21.41</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减少102.05万元，下降29.27%</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2025年起局本级与下属事业单位分开编报决算，下属事业单位相应收入不再纳入局本级决算范围</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100.44</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104.48</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71.37</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2025年度一般公共预算财政拨款支出246.61万元。按支出功能分类科目分，包括：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1.一般公共服务支出188.88万元，具体包括：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一般公共服务支出（类）审计事务（款）行政运行（项）167.47万元，主要是在职人员工资、商品和服务等支出。完成年初预算的90.06%，决算数与年初预算数存在差异的主要原因是年内新招录公务员同时发生人员退休，人员经费相应调整形成差异。</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一般公共服务支出（类）审计事务（款）一般行政管理事务（项）21.41万元，主要是金审三期通讯服务费、广联达系统服务费等支出。完成年初预算的71.57%，决算数与年初预算数存在差异的主要原因是考核拨入经费用于补充日常支出。</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2.社会保障和就业支出33.74万元，具体包括：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18.55万元，主要是在职人员养老保险缴费等支出。完成年初预算的89.66%，决算数与年初预算数存在差异的主要原因是年内新招录公务员同时发生人员退休，社保缴费相应调整形成差异。</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社会保障和就业支出（类）行政事业单位养老支出（款）机关事业单位职业年金缴费支出（项）14.06万元，主要是在职人员职业年金缴费等支出。完成年初预算的104.15%，决算数与年初预算数存在差异的主要原因是年内新招录公务员同时发生人员退休，职业年金缴费相应调整形成差异。</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3）社会保障和就业支出（类）抚恤（款）死亡抚恤（项）1.13万元，主要是退休死亡人员遗属补助等支出。完成年初预算的100%，决算数与年初预算数存在差异的主要原因是本年度预算执行与年初预算保持一致，无差异。</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3.卫生健康支出9.32万元，具体包括：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行政单位医疗（项）9.32万元，主要是在职人员医疗保险缴费等支出。完成年初预算的95.59%，决算数与年初预算数存在差异的主要原因是年内新招录公务员同时发生人员退休，医保缴费相应调整形成差异。</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4.住房保障支出14.66万元，具体包括：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14.66万元，主要是在职人员住房公积金缴费等支出。完成年初预算的101.10%，决算数与年初预算数存在差异的主要原因是年内新招录公务员同时发生人员退休，公积金缴费相应调整形成差异。</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严格遵循预算执行</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年初预算没有安排此项支出</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年初预算没有安排此项支出</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年初预算没有安排此项支出</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年初预算没有安排此项支出</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严格遵循预算执行</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比上年减少1.50万元,下降50.00%</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2025年起局本级与下属事业单位分开编报决算，下属事业单位相应收入不再纳入局本级决算范围</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w:t>
      </w:r>
      <w:r>
        <w:rPr>
          <w:rFonts w:ascii="仿宋_GB2312" w:eastAsia="仿宋_GB2312" w:cs="仿宋_GB2312" w:hint="eastAsia"/>
          <w:sz w:val="32"/>
          <w:szCs w:val="32"/>
        </w:rPr>
        <w:t xml:space="preserve">主要用于车辆燃油费、车辆保险等，</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1</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225.19</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200.62</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，主要包括基本工资、津贴补贴、机关事业单位基本养老保险缴费等；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24.57</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，主要包括其他交通费用、工会经费、办公费等。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24.57</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比上年减少9.25万元,下降27.35%</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2025年起局本级与下属事业单位分开编报决算，下属事业单位相应收入不再纳入局本级决算范围</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1.绩效评价工作开展情况。</w:t>
      </w:r>
    </w:p>
    <w:p>
      <w:pPr>
        <w:spacing w:line="540" w:lineRule="exact"/>
      </w:pPr>
      <w:r>
        <w:rPr>
          <w:rFonts w:ascii="仿宋_GB2312" w:eastAsia="仿宋_GB2312" w:hAnsi="宋体" w:cs="仿宋_GB2312" w:hint="eastAsia"/>
          <w:kern w:val="0.0"/>
          <w:sz w:val="32"/>
          <w:szCs w:val="32"/>
        </w:rPr>
        <w:t xml:space="preserve">    根据预算绩效管理要求，本部门组织对2025年度预算项目支出全面开展绩效自评，共涉及预算支出项目1个(其中：一般公共预算项目1个，政府性基金预算项目0个，国有资本经营预算项目0个)，涉及资金215.53万元（其中：一般公共预算资金215.53万元，政府性基金预算资金0万元，国有资本经营预算资金0万元），自评覆盖率达到100%，自评平均分为100分。《部门（单位）整体绩效自评表》详见附件。</w:t>
      </w:r>
    </w:p>
    <w:p>
      <w:pPr>
        <w:spacing w:line="540" w:lineRule="exact"/>
      </w:pPr>
      <w:r>
        <w:rPr>
          <w:rFonts w:ascii="仿宋_GB2312" w:eastAsia="仿宋_GB2312" w:hAnsi="宋体" w:cs="仿宋_GB2312" w:hint="eastAsia"/>
          <w:kern w:val="0.0"/>
          <w:sz w:val="32"/>
          <w:szCs w:val="32"/>
        </w:rPr>
        <w:t xml:space="preserve">    2.项目绩效自评结果。</w:t>
      </w:r>
    </w:p>
    <w:p>
      <w:pPr>
        <w:spacing w:line="540" w:lineRule="exact"/>
      </w:pPr>
      <w:r>
        <w:rPr>
          <w:rFonts w:ascii="仿宋_GB2312" w:eastAsia="仿宋_GB2312" w:hAnsi="宋体" w:cs="仿宋_GB2312" w:hint="eastAsia"/>
          <w:kern w:val="0.0"/>
          <w:sz w:val="32"/>
          <w:szCs w:val="32"/>
        </w:rPr>
        <w:t xml:space="preserve">    本部门在2025年度县直部门决算中反映审计专项业务经费项目等1个项目绩效自评结果。</w:t>
      </w:r>
    </w:p>
    <w:p>
      <w:pPr>
        <w:spacing w:line="540" w:lineRule="exact"/>
        <w:sectPr>
          <w:footerReference w:type="default" r:id="rId27"/>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1）审计专项业务经费项目自评综述：根据年初设定的绩效目标，项目自评得分100分。项目全年预算数为21.41万元，全年执行数为21.41万元，完成预算的100%。项目绩效目标完成情况：一是聚焦主责主业，严格履行审计监督职责。二是高质量实施审计项目，2025年安排审计项目25项，完成审计项目25项，不断推动审计质量全面提升。发现的主要问题及原因：绩效评价体系不够完善，缺乏合理的评价体系。下一步改进措施：建立健全管理体系，实现资金有效监控。《预算项目（政策）绩效自评表》见附件。</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rPr>
          <w:rFonts w:ascii="仿宋_GB2312" w:eastAsia="仿宋_GB2312" w:hint="eastAsia"/>
          <w:bCs/>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无</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单位:辽宁省朝阳市喀喇沁左翼蒙古族自治县审计局（本级）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246.61</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pPr>
              <w:snapToGrid w:val="0"/>
              <w:jc w:val="right"/>
            </w:pPr>
            <w:r>
              <w:rPr>
                <w:rFonts w:ascii="宋体" w:eastAsia="宋体" w:hAnsi="宋体" w:cs="宋体"/>
                <w:b w:val="0"/>
                <w:i w:val="0"/>
                <w:color w:val="262626"/>
                <w:sz w:val="18"/>
              </w:rPr>
              <w:t xml:space="preserve">188.88</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33.75</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9.32</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14.66</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246.61</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246.61</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246.61</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246.61</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单位:辽宁省朝阳市喀喇沁左翼蒙古族自治县审计局（本级）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246.61</w:t>
            </w:r>
          </w:p>
        </w:tc>
        <w:tc>
          <w:tcPr>
            <w:tcW w:w="940" w:type="dxa"/>
            <w:vAlign w:val="center"/>
          </w:tcPr>
          <w:p>
            <w:pPr>
              <w:snapToGrid w:val="0"/>
              <w:jc w:val="right"/>
            </w:pPr>
            <w:r>
              <w:rPr>
                <w:rFonts w:ascii="宋体" w:eastAsia="宋体" w:hAnsi="宋体" w:cs="宋体"/>
                <w:b/>
                <w:i w:val="0"/>
                <w:color w:val="262626"/>
                <w:sz w:val="16"/>
              </w:rPr>
              <w:t xml:space="preserve">246.61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w:t>
            </w:r>
          </w:p>
        </w:tc>
        <w:tc>
          <w:tcPr>
            <w:tcW w:w="3760" w:type="dxa"/>
            <w:vAlign w:val="center"/>
          </w:tcPr>
          <w:p>
            <w:pPr>
              <w:snapToGrid w:val="0"/>
              <w:jc w:val="left"/>
            </w:pPr>
            <w:r>
              <w:rPr>
                <w:rFonts w:ascii="宋体" w:eastAsia="宋体" w:hAnsi="宋体" w:cs="宋体"/>
                <w:b w:val="0"/>
                <w:i w:val="0"/>
                <w:color w:val="262626"/>
                <w:sz w:val="16"/>
              </w:rPr>
              <w:t xml:space="preserve">一般公共服务支出</w:t>
            </w:r>
          </w:p>
        </w:tc>
        <w:tc>
          <w:tcPr>
            <w:tcW w:w="940" w:type="dxa"/>
            <w:vAlign w:val="center"/>
          </w:tcPr>
          <w:p>
            <w:pPr>
              <w:snapToGrid w:val="0"/>
              <w:jc w:val="right"/>
            </w:pPr>
            <w:r>
              <w:rPr>
                <w:rFonts w:ascii="宋体" w:eastAsia="宋体" w:hAnsi="宋体" w:cs="宋体"/>
                <w:b w:val="0"/>
                <w:i w:val="0"/>
                <w:color w:val="262626"/>
                <w:sz w:val="16"/>
              </w:rPr>
              <w:t xml:space="preserve">188.88</w:t>
            </w:r>
          </w:p>
        </w:tc>
        <w:tc>
          <w:tcPr>
            <w:tcW w:w="940" w:type="dxa"/>
            <w:vAlign w:val="center"/>
          </w:tcPr>
          <w:p>
            <w:pPr>
              <w:snapToGrid w:val="0"/>
              <w:jc w:val="right"/>
            </w:pPr>
            <w:r>
              <w:rPr>
                <w:rFonts w:ascii="宋体" w:eastAsia="宋体" w:hAnsi="宋体" w:cs="宋体"/>
                <w:b w:val="0"/>
                <w:i w:val="0"/>
                <w:color w:val="262626"/>
                <w:sz w:val="16"/>
              </w:rPr>
              <w:t xml:space="preserve">188.88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20108</w:t>
            </w:r>
          </w:p>
        </w:tc>
        <w:tc>
          <w:tcPr>
            <w:tcW w:w="3760" w:type="dxa"/>
            <w:vAlign w:val="center"/>
          </w:tcPr>
          <w:p>
            <w:pPr>
              <w:snapToGrid w:val="0"/>
              <w:jc w:val="left"/>
            </w:pPr>
            <w:r>
              <w:rPr>
                <w:rFonts w:ascii="宋体" w:eastAsia="宋体" w:hAnsi="宋体" w:cs="宋体"/>
                <w:b w:val="0"/>
                <w:i w:val="0"/>
                <w:color w:val="262626"/>
                <w:sz w:val="16"/>
              </w:rPr>
              <w:t xml:space="preserve">审计事务</w:t>
            </w:r>
          </w:p>
        </w:tc>
        <w:tc>
          <w:tcPr>
            <w:tcW w:w="940" w:type="dxa"/>
            <w:vAlign w:val="center"/>
          </w:tcPr>
          <w:p>
            <w:pPr>
              <w:snapToGrid w:val="0"/>
              <w:jc w:val="right"/>
            </w:pPr>
            <w:r>
              <w:rPr>
                <w:rFonts w:ascii="宋体" w:eastAsia="宋体" w:hAnsi="宋体" w:cs="宋体"/>
                <w:b w:val="0"/>
                <w:i w:val="0"/>
                <w:color w:val="262626"/>
                <w:sz w:val="16"/>
              </w:rPr>
              <w:t xml:space="preserve">188.88</w:t>
            </w:r>
          </w:p>
        </w:tc>
        <w:tc>
          <w:tcPr>
            <w:tcW w:w="940" w:type="dxa"/>
            <w:vAlign w:val="center"/>
          </w:tcPr>
          <w:p>
            <w:pPr>
              <w:snapToGrid w:val="0"/>
              <w:jc w:val="right"/>
            </w:pPr>
            <w:r>
              <w:rPr>
                <w:rFonts w:ascii="宋体" w:eastAsia="宋体" w:hAnsi="宋体" w:cs="宋体"/>
                <w:b w:val="0"/>
                <w:i w:val="0"/>
                <w:color w:val="262626"/>
                <w:sz w:val="16"/>
              </w:rPr>
              <w:t xml:space="preserve">188.88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2010801</w:t>
            </w:r>
          </w:p>
        </w:tc>
        <w:tc>
          <w:tcPr>
            <w:tcW w:w="3760" w:type="dxa"/>
            <w:vAlign w:val="center"/>
          </w:tcPr>
          <w:p>
            <w:pPr>
              <w:snapToGrid w:val="0"/>
              <w:jc w:val="left"/>
            </w:pPr>
            <w:r>
              <w:rPr>
                <w:rFonts w:ascii="宋体" w:eastAsia="宋体" w:hAnsi="宋体" w:cs="宋体"/>
                <w:b w:val="0"/>
                <w:i w:val="0"/>
                <w:color w:val="262626"/>
                <w:sz w:val="16"/>
              </w:rPr>
              <w:t xml:space="preserve">行政运行</w:t>
            </w:r>
          </w:p>
        </w:tc>
        <w:tc>
          <w:tcPr>
            <w:tcW w:w="940" w:type="dxa"/>
            <w:vAlign w:val="center"/>
          </w:tcPr>
          <w:p>
            <w:pPr>
              <w:snapToGrid w:val="0"/>
              <w:jc w:val="right"/>
            </w:pPr>
            <w:r>
              <w:rPr>
                <w:rFonts w:ascii="宋体" w:eastAsia="宋体" w:hAnsi="宋体" w:cs="宋体"/>
                <w:b w:val="0"/>
                <w:i w:val="0"/>
                <w:color w:val="262626"/>
                <w:sz w:val="16"/>
              </w:rPr>
              <w:t xml:space="preserve">167.47</w:t>
            </w:r>
          </w:p>
        </w:tc>
        <w:tc>
          <w:tcPr>
            <w:tcW w:w="940" w:type="dxa"/>
            <w:vAlign w:val="center"/>
          </w:tcPr>
          <w:p>
            <w:pPr>
              <w:snapToGrid w:val="0"/>
              <w:jc w:val="right"/>
            </w:pPr>
            <w:r>
              <w:rPr>
                <w:rFonts w:ascii="宋体" w:eastAsia="宋体" w:hAnsi="宋体" w:cs="宋体"/>
                <w:b w:val="0"/>
                <w:i w:val="0"/>
                <w:color w:val="262626"/>
                <w:sz w:val="16"/>
              </w:rPr>
              <w:t xml:space="preserve">167.47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2010802</w:t>
            </w:r>
          </w:p>
        </w:tc>
        <w:tc>
          <w:tcPr>
            <w:tcW w:w="3760" w:type="dxa"/>
            <w:vAlign w:val="center"/>
          </w:tcPr>
          <w:p>
            <w:pPr>
              <w:snapToGrid w:val="0"/>
              <w:jc w:val="left"/>
            </w:pPr>
            <w:r>
              <w:rPr>
                <w:rFonts w:ascii="宋体" w:eastAsia="宋体" w:hAnsi="宋体" w:cs="宋体"/>
                <w:b w:val="0"/>
                <w:i w:val="0"/>
                <w:color w:val="262626"/>
                <w:sz w:val="16"/>
              </w:rPr>
              <w:t xml:space="preserve">一般行政管理事务</w:t>
            </w:r>
          </w:p>
        </w:tc>
        <w:tc>
          <w:tcPr>
            <w:tcW w:w="940" w:type="dxa"/>
            <w:vAlign w:val="center"/>
          </w:tcPr>
          <w:p>
            <w:pPr>
              <w:snapToGrid w:val="0"/>
              <w:jc w:val="right"/>
            </w:pPr>
            <w:r>
              <w:rPr>
                <w:rFonts w:ascii="宋体" w:eastAsia="宋体" w:hAnsi="宋体" w:cs="宋体"/>
                <w:b w:val="0"/>
                <w:i w:val="0"/>
                <w:color w:val="262626"/>
                <w:sz w:val="16"/>
              </w:rPr>
              <w:t xml:space="preserve">21.41</w:t>
            </w:r>
          </w:p>
        </w:tc>
        <w:tc>
          <w:tcPr>
            <w:tcW w:w="940" w:type="dxa"/>
            <w:vAlign w:val="center"/>
          </w:tcPr>
          <w:p>
            <w:pPr>
              <w:snapToGrid w:val="0"/>
              <w:jc w:val="right"/>
            </w:pPr>
            <w:r>
              <w:rPr>
                <w:rFonts w:ascii="宋体" w:eastAsia="宋体" w:hAnsi="宋体" w:cs="宋体"/>
                <w:b w:val="0"/>
                <w:i w:val="0"/>
                <w:color w:val="262626"/>
                <w:sz w:val="16"/>
              </w:rPr>
              <w:t xml:space="preserve">21.41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33.74</w:t>
            </w:r>
          </w:p>
        </w:tc>
        <w:tc>
          <w:tcPr>
            <w:tcW w:w="940" w:type="dxa"/>
            <w:vAlign w:val="center"/>
          </w:tcPr>
          <w:p>
            <w:pPr>
              <w:snapToGrid w:val="0"/>
              <w:jc w:val="right"/>
            </w:pPr>
            <w:r>
              <w:rPr>
                <w:rFonts w:ascii="宋体" w:eastAsia="宋体" w:hAnsi="宋体" w:cs="宋体"/>
                <w:b w:val="0"/>
                <w:i w:val="0"/>
                <w:color w:val="262626"/>
                <w:sz w:val="16"/>
              </w:rPr>
              <w:t xml:space="preserve">33.74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32.61</w:t>
            </w:r>
          </w:p>
        </w:tc>
        <w:tc>
          <w:tcPr>
            <w:tcW w:w="940" w:type="dxa"/>
            <w:vAlign w:val="center"/>
          </w:tcPr>
          <w:p>
            <w:pPr>
              <w:snapToGrid w:val="0"/>
              <w:jc w:val="right"/>
            </w:pPr>
            <w:r>
              <w:rPr>
                <w:rFonts w:ascii="宋体" w:eastAsia="宋体" w:hAnsi="宋体" w:cs="宋体"/>
                <w:b w:val="0"/>
                <w:i w:val="0"/>
                <w:color w:val="262626"/>
                <w:sz w:val="16"/>
              </w:rPr>
              <w:t xml:space="preserve">32.61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18.55</w:t>
            </w:r>
          </w:p>
        </w:tc>
        <w:tc>
          <w:tcPr>
            <w:tcW w:w="940" w:type="dxa"/>
            <w:vAlign w:val="center"/>
          </w:tcPr>
          <w:p>
            <w:pPr>
              <w:snapToGrid w:val="0"/>
              <w:jc w:val="right"/>
            </w:pPr>
            <w:r>
              <w:rPr>
                <w:rFonts w:ascii="宋体" w:eastAsia="宋体" w:hAnsi="宋体" w:cs="宋体"/>
                <w:b w:val="0"/>
                <w:i w:val="0"/>
                <w:color w:val="262626"/>
                <w:sz w:val="16"/>
              </w:rPr>
              <w:t xml:space="preserve">18.55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2080506</w:t>
            </w:r>
          </w:p>
        </w:tc>
        <w:tc>
          <w:tcPr>
            <w:tcW w:w="3760" w:type="dxa"/>
            <w:vAlign w:val="center"/>
          </w:tcPr>
          <w:p>
            <w:pPr>
              <w:snapToGrid w:val="0"/>
              <w:jc w:val="left"/>
            </w:pPr>
            <w:r>
              <w:rPr>
                <w:rFonts w:ascii="宋体" w:eastAsia="宋体" w:hAnsi="宋体" w:cs="宋体"/>
                <w:b w:val="0"/>
                <w:i w:val="0"/>
                <w:color w:val="262626"/>
                <w:sz w:val="16"/>
              </w:rPr>
              <w:t xml:space="preserve">机关事业单位职业年金缴费支出</w:t>
            </w:r>
          </w:p>
        </w:tc>
        <w:tc>
          <w:tcPr>
            <w:tcW w:w="940" w:type="dxa"/>
            <w:vAlign w:val="center"/>
          </w:tcPr>
          <w:p>
            <w:pPr>
              <w:snapToGrid w:val="0"/>
              <w:jc w:val="right"/>
            </w:pPr>
            <w:r>
              <w:rPr>
                <w:rFonts w:ascii="宋体" w:eastAsia="宋体" w:hAnsi="宋体" w:cs="宋体"/>
                <w:b w:val="0"/>
                <w:i w:val="0"/>
                <w:color w:val="262626"/>
                <w:sz w:val="16"/>
              </w:rPr>
              <w:t xml:space="preserve">14.06</w:t>
            </w:r>
          </w:p>
        </w:tc>
        <w:tc>
          <w:tcPr>
            <w:tcW w:w="940" w:type="dxa"/>
            <w:vAlign w:val="center"/>
          </w:tcPr>
          <w:p>
            <w:pPr>
              <w:snapToGrid w:val="0"/>
              <w:jc w:val="right"/>
            </w:pPr>
            <w:r>
              <w:rPr>
                <w:rFonts w:ascii="宋体" w:eastAsia="宋体" w:hAnsi="宋体" w:cs="宋体"/>
                <w:b w:val="0"/>
                <w:i w:val="0"/>
                <w:color w:val="262626"/>
                <w:sz w:val="16"/>
              </w:rPr>
              <w:t xml:space="preserve">14.06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w:t>
            </w:r>
          </w:p>
        </w:tc>
        <w:tc>
          <w:tcPr>
            <w:tcW w:w="3760" w:type="dxa"/>
            <w:vAlign w:val="center"/>
          </w:tcPr>
          <w:p>
            <w:pPr>
              <w:snapToGrid w:val="0"/>
              <w:jc w:val="left"/>
            </w:pPr>
            <w:r>
              <w:rPr>
                <w:rFonts w:ascii="宋体" w:eastAsia="宋体" w:hAnsi="宋体" w:cs="宋体"/>
                <w:b w:val="0"/>
                <w:i w:val="0"/>
                <w:color w:val="262626"/>
                <w:sz w:val="16"/>
              </w:rPr>
              <w:t xml:space="preserve">抚恤</w:t>
            </w:r>
          </w:p>
        </w:tc>
        <w:tc>
          <w:tcPr>
            <w:tcW w:w="940" w:type="dxa"/>
            <w:vAlign w:val="center"/>
          </w:tcPr>
          <w:p>
            <w:pPr>
              <w:snapToGrid w:val="0"/>
              <w:jc w:val="right"/>
            </w:pPr>
            <w:r>
              <w:rPr>
                <w:rFonts w:ascii="宋体" w:eastAsia="宋体" w:hAnsi="宋体" w:cs="宋体"/>
                <w:b w:val="0"/>
                <w:i w:val="0"/>
                <w:color w:val="262626"/>
                <w:sz w:val="16"/>
              </w:rPr>
              <w:t xml:space="preserve">1.13</w:t>
            </w:r>
          </w:p>
        </w:tc>
        <w:tc>
          <w:tcPr>
            <w:tcW w:w="940" w:type="dxa"/>
            <w:vAlign w:val="center"/>
          </w:tcPr>
          <w:p>
            <w:pPr>
              <w:snapToGrid w:val="0"/>
              <w:jc w:val="right"/>
            </w:pPr>
            <w:r>
              <w:rPr>
                <w:rFonts w:ascii="宋体" w:eastAsia="宋体" w:hAnsi="宋体" w:cs="宋体"/>
                <w:b w:val="0"/>
                <w:i w:val="0"/>
                <w:color w:val="262626"/>
                <w:sz w:val="16"/>
              </w:rPr>
              <w:t xml:space="preserve">1.13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2080801</w:t>
            </w:r>
          </w:p>
        </w:tc>
        <w:tc>
          <w:tcPr>
            <w:tcW w:w="3760" w:type="dxa"/>
            <w:vAlign w:val="center"/>
          </w:tcPr>
          <w:p>
            <w:pPr>
              <w:snapToGrid w:val="0"/>
              <w:jc w:val="left"/>
            </w:pPr>
            <w:r>
              <w:rPr>
                <w:rFonts w:ascii="宋体" w:eastAsia="宋体" w:hAnsi="宋体" w:cs="宋体"/>
                <w:b w:val="0"/>
                <w:i w:val="0"/>
                <w:color w:val="262626"/>
                <w:sz w:val="16"/>
              </w:rPr>
              <w:t xml:space="preserve">死亡抚恤</w:t>
            </w:r>
          </w:p>
        </w:tc>
        <w:tc>
          <w:tcPr>
            <w:tcW w:w="940" w:type="dxa"/>
            <w:vAlign w:val="center"/>
          </w:tcPr>
          <w:p>
            <w:pPr>
              <w:snapToGrid w:val="0"/>
              <w:jc w:val="right"/>
            </w:pPr>
            <w:r>
              <w:rPr>
                <w:rFonts w:ascii="宋体" w:eastAsia="宋体" w:hAnsi="宋体" w:cs="宋体"/>
                <w:b w:val="0"/>
                <w:i w:val="0"/>
                <w:color w:val="262626"/>
                <w:sz w:val="16"/>
              </w:rPr>
              <w:t xml:space="preserve">1.13</w:t>
            </w:r>
          </w:p>
        </w:tc>
        <w:tc>
          <w:tcPr>
            <w:tcW w:w="940" w:type="dxa"/>
            <w:vAlign w:val="center"/>
          </w:tcPr>
          <w:p>
            <w:pPr>
              <w:snapToGrid w:val="0"/>
              <w:jc w:val="right"/>
            </w:pPr>
            <w:r>
              <w:rPr>
                <w:rFonts w:ascii="宋体" w:eastAsia="宋体" w:hAnsi="宋体" w:cs="宋体"/>
                <w:b w:val="0"/>
                <w:i w:val="0"/>
                <w:color w:val="262626"/>
                <w:sz w:val="16"/>
              </w:rPr>
              <w:t xml:space="preserve">1.13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9.32</w:t>
            </w:r>
          </w:p>
        </w:tc>
        <w:tc>
          <w:tcPr>
            <w:tcW w:w="940" w:type="dxa"/>
            <w:vAlign w:val="center"/>
          </w:tcPr>
          <w:p>
            <w:pPr>
              <w:snapToGrid w:val="0"/>
              <w:jc w:val="right"/>
            </w:pPr>
            <w:r>
              <w:rPr>
                <w:rFonts w:ascii="宋体" w:eastAsia="宋体" w:hAnsi="宋体" w:cs="宋体"/>
                <w:b w:val="0"/>
                <w:i w:val="0"/>
                <w:color w:val="262626"/>
                <w:sz w:val="16"/>
              </w:rPr>
              <w:t xml:space="preserve">9.32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9.32</w:t>
            </w:r>
          </w:p>
        </w:tc>
        <w:tc>
          <w:tcPr>
            <w:tcW w:w="940" w:type="dxa"/>
            <w:vAlign w:val="center"/>
          </w:tcPr>
          <w:p>
            <w:pPr>
              <w:snapToGrid w:val="0"/>
              <w:jc w:val="right"/>
            </w:pPr>
            <w:r>
              <w:rPr>
                <w:rFonts w:ascii="宋体" w:eastAsia="宋体" w:hAnsi="宋体" w:cs="宋体"/>
                <w:b w:val="0"/>
                <w:i w:val="0"/>
                <w:color w:val="262626"/>
                <w:sz w:val="16"/>
              </w:rPr>
              <w:t xml:space="preserve">9.32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2101101</w:t>
            </w:r>
          </w:p>
        </w:tc>
        <w:tc>
          <w:tcPr>
            <w:tcW w:w="3760" w:type="dxa"/>
            <w:vAlign w:val="center"/>
          </w:tcPr>
          <w:p>
            <w:pPr>
              <w:snapToGrid w:val="0"/>
              <w:jc w:val="left"/>
            </w:pPr>
            <w:r>
              <w:rPr>
                <w:rFonts w:ascii="宋体" w:eastAsia="宋体" w:hAnsi="宋体" w:cs="宋体"/>
                <w:b w:val="0"/>
                <w:i w:val="0"/>
                <w:color w:val="262626"/>
                <w:sz w:val="16"/>
              </w:rPr>
              <w:t xml:space="preserve">行政单位医疗</w:t>
            </w:r>
          </w:p>
        </w:tc>
        <w:tc>
          <w:tcPr>
            <w:tcW w:w="940" w:type="dxa"/>
            <w:vAlign w:val="center"/>
          </w:tcPr>
          <w:p>
            <w:pPr>
              <w:snapToGrid w:val="0"/>
              <w:jc w:val="right"/>
            </w:pPr>
            <w:r>
              <w:rPr>
                <w:rFonts w:ascii="宋体" w:eastAsia="宋体" w:hAnsi="宋体" w:cs="宋体"/>
                <w:b w:val="0"/>
                <w:i w:val="0"/>
                <w:color w:val="262626"/>
                <w:sz w:val="16"/>
              </w:rPr>
              <w:t xml:space="preserve">9.32</w:t>
            </w:r>
          </w:p>
        </w:tc>
        <w:tc>
          <w:tcPr>
            <w:tcW w:w="940" w:type="dxa"/>
            <w:vAlign w:val="center"/>
          </w:tcPr>
          <w:p>
            <w:pPr>
              <w:snapToGrid w:val="0"/>
              <w:jc w:val="right"/>
            </w:pPr>
            <w:r>
              <w:rPr>
                <w:rFonts w:ascii="宋体" w:eastAsia="宋体" w:hAnsi="宋体" w:cs="宋体"/>
                <w:b w:val="0"/>
                <w:i w:val="0"/>
                <w:color w:val="262626"/>
                <w:sz w:val="16"/>
              </w:rPr>
              <w:t xml:space="preserve">9.32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14.66</w:t>
            </w:r>
          </w:p>
        </w:tc>
        <w:tc>
          <w:tcPr>
            <w:tcW w:w="940" w:type="dxa"/>
            <w:vAlign w:val="center"/>
          </w:tcPr>
          <w:p>
            <w:pPr>
              <w:snapToGrid w:val="0"/>
              <w:jc w:val="right"/>
            </w:pPr>
            <w:r>
              <w:rPr>
                <w:rFonts w:ascii="宋体" w:eastAsia="宋体" w:hAnsi="宋体" w:cs="宋体"/>
                <w:b w:val="0"/>
                <w:i w:val="0"/>
                <w:color w:val="262626"/>
                <w:sz w:val="16"/>
              </w:rPr>
              <w:t xml:space="preserve">14.66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14.66</w:t>
            </w:r>
          </w:p>
        </w:tc>
        <w:tc>
          <w:tcPr>
            <w:tcW w:w="940" w:type="dxa"/>
            <w:vAlign w:val="center"/>
          </w:tcPr>
          <w:p>
            <w:pPr>
              <w:snapToGrid w:val="0"/>
              <w:jc w:val="right"/>
            </w:pPr>
            <w:r>
              <w:rPr>
                <w:rFonts w:ascii="宋体" w:eastAsia="宋体" w:hAnsi="宋体" w:cs="宋体"/>
                <w:b w:val="0"/>
                <w:i w:val="0"/>
                <w:color w:val="262626"/>
                <w:sz w:val="16"/>
              </w:rPr>
              <w:t xml:space="preserve">14.66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14.66</w:t>
            </w:r>
          </w:p>
        </w:tc>
        <w:tc>
          <w:tcPr>
            <w:tcW w:w="940" w:type="dxa"/>
            <w:vAlign w:val="center"/>
          </w:tcPr>
          <w:p>
            <w:pPr>
              <w:snapToGrid w:val="0"/>
              <w:jc w:val="right"/>
            </w:pPr>
            <w:r>
              <w:rPr>
                <w:rFonts w:ascii="宋体" w:eastAsia="宋体" w:hAnsi="宋体" w:cs="宋体"/>
                <w:b w:val="0"/>
                <w:i w:val="0"/>
                <w:color w:val="262626"/>
                <w:sz w:val="16"/>
              </w:rPr>
              <w:t xml:space="preserve">14.66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单位:辽宁省朝阳市喀喇沁左翼蒙古族自治县审计局（本级）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246.61</w:t>
            </w:r>
          </w:p>
        </w:tc>
        <w:tc>
          <w:tcPr>
            <w:tcW w:w="1000" w:type="dxa"/>
            <w:vAlign w:val="center"/>
          </w:tcPr>
          <w:p>
            <w:pPr>
              <w:snapToGrid w:val="0"/>
              <w:jc w:val="right"/>
            </w:pPr>
            <w:r>
              <w:rPr>
                <w:rFonts w:ascii="宋体" w:eastAsia="宋体" w:hAnsi="宋体" w:cs="宋体"/>
                <w:b/>
                <w:i w:val="0"/>
                <w:color w:val="000000"/>
                <w:sz w:val="16"/>
              </w:rPr>
              <w:t xml:space="preserve">225.20</w:t>
            </w:r>
          </w:p>
        </w:tc>
        <w:tc>
          <w:tcPr>
            <w:tcW w:w="1000" w:type="dxa"/>
            <w:vAlign w:val="center"/>
          </w:tcPr>
          <w:p>
            <w:pPr>
              <w:snapToGrid w:val="0"/>
              <w:jc w:val="right"/>
            </w:pPr>
            <w:r>
              <w:rPr>
                <w:rFonts w:ascii="宋体" w:eastAsia="宋体" w:hAnsi="宋体" w:cs="宋体"/>
                <w:b/>
                <w:i w:val="0"/>
                <w:color w:val="000000"/>
                <w:sz w:val="16"/>
              </w:rPr>
              <w:t xml:space="preserve">21.41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w:t>
            </w:r>
          </w:p>
        </w:tc>
        <w:tc>
          <w:tcPr>
            <w:tcW w:w="3960" w:type="dxa"/>
            <w:vAlign w:val="center"/>
          </w:tcPr>
          <w:p>
            <w:pPr>
              <w:snapToGrid w:val="0"/>
              <w:jc w:val="left"/>
            </w:pPr>
            <w:r>
              <w:rPr>
                <w:rFonts w:ascii="宋体" w:eastAsia="宋体" w:hAnsi="宋体" w:cs="宋体"/>
                <w:b w:val="0"/>
                <w:i w:val="0"/>
                <w:color w:val="000000"/>
                <w:sz w:val="16"/>
              </w:rPr>
              <w:t xml:space="preserve">一般公共服务支出</w:t>
            </w:r>
          </w:p>
        </w:tc>
        <w:tc>
          <w:tcPr>
            <w:tcW w:w="1000" w:type="dxa"/>
            <w:vAlign w:val="center"/>
          </w:tcPr>
          <w:p>
            <w:pPr>
              <w:snapToGrid w:val="0"/>
              <w:jc w:val="right"/>
            </w:pPr>
            <w:r>
              <w:rPr>
                <w:rFonts w:ascii="宋体" w:eastAsia="宋体" w:hAnsi="宋体" w:cs="宋体"/>
                <w:b w:val="0"/>
                <w:i w:val="0"/>
                <w:color w:val="000000"/>
                <w:sz w:val="16"/>
              </w:rPr>
              <w:t xml:space="preserve">188.88</w:t>
            </w:r>
          </w:p>
        </w:tc>
        <w:tc>
          <w:tcPr>
            <w:tcW w:w="1000" w:type="dxa"/>
            <w:vAlign w:val="center"/>
          </w:tcPr>
          <w:p>
            <w:pPr>
              <w:snapToGrid w:val="0"/>
              <w:jc w:val="right"/>
            </w:pPr>
            <w:r>
              <w:rPr>
                <w:rFonts w:ascii="宋体" w:eastAsia="宋体" w:hAnsi="宋体" w:cs="宋体"/>
                <w:b w:val="0"/>
                <w:i w:val="0"/>
                <w:color w:val="000000"/>
                <w:sz w:val="16"/>
              </w:rPr>
              <w:t xml:space="preserve">167.47</w:t>
            </w:r>
          </w:p>
        </w:tc>
        <w:tc>
          <w:tcPr>
            <w:tcW w:w="1000" w:type="dxa"/>
            <w:vAlign w:val="center"/>
          </w:tcPr>
          <w:p>
            <w:pPr>
              <w:snapToGrid w:val="0"/>
              <w:jc w:val="right"/>
            </w:pPr>
            <w:r>
              <w:rPr>
                <w:rFonts w:ascii="宋体" w:eastAsia="宋体" w:hAnsi="宋体" w:cs="宋体"/>
                <w:b w:val="0"/>
                <w:i w:val="0"/>
                <w:color w:val="000000"/>
                <w:sz w:val="16"/>
              </w:rPr>
              <w:t xml:space="preserve">21.41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20108</w:t>
            </w:r>
          </w:p>
        </w:tc>
        <w:tc>
          <w:tcPr>
            <w:tcW w:w="3960" w:type="dxa"/>
            <w:vAlign w:val="center"/>
          </w:tcPr>
          <w:p>
            <w:pPr>
              <w:snapToGrid w:val="0"/>
              <w:jc w:val="left"/>
            </w:pPr>
            <w:r>
              <w:rPr>
                <w:rFonts w:ascii="宋体" w:eastAsia="宋体" w:hAnsi="宋体" w:cs="宋体"/>
                <w:b w:val="0"/>
                <w:i w:val="0"/>
                <w:color w:val="000000"/>
                <w:sz w:val="16"/>
              </w:rPr>
              <w:t xml:space="preserve">审计事务</w:t>
            </w:r>
          </w:p>
        </w:tc>
        <w:tc>
          <w:tcPr>
            <w:tcW w:w="1000" w:type="dxa"/>
            <w:vAlign w:val="center"/>
          </w:tcPr>
          <w:p>
            <w:pPr>
              <w:snapToGrid w:val="0"/>
              <w:jc w:val="right"/>
            </w:pPr>
            <w:r>
              <w:rPr>
                <w:rFonts w:ascii="宋体" w:eastAsia="宋体" w:hAnsi="宋体" w:cs="宋体"/>
                <w:b w:val="0"/>
                <w:i w:val="0"/>
                <w:color w:val="000000"/>
                <w:sz w:val="16"/>
              </w:rPr>
              <w:t xml:space="preserve">188.88</w:t>
            </w:r>
          </w:p>
        </w:tc>
        <w:tc>
          <w:tcPr>
            <w:tcW w:w="1000" w:type="dxa"/>
            <w:vAlign w:val="center"/>
          </w:tcPr>
          <w:p>
            <w:pPr>
              <w:snapToGrid w:val="0"/>
              <w:jc w:val="right"/>
            </w:pPr>
            <w:r>
              <w:rPr>
                <w:rFonts w:ascii="宋体" w:eastAsia="宋体" w:hAnsi="宋体" w:cs="宋体"/>
                <w:b w:val="0"/>
                <w:i w:val="0"/>
                <w:color w:val="000000"/>
                <w:sz w:val="16"/>
              </w:rPr>
              <w:t xml:space="preserve">167.47</w:t>
            </w:r>
          </w:p>
        </w:tc>
        <w:tc>
          <w:tcPr>
            <w:tcW w:w="1000" w:type="dxa"/>
            <w:vAlign w:val="center"/>
          </w:tcPr>
          <w:p>
            <w:pPr>
              <w:snapToGrid w:val="0"/>
              <w:jc w:val="right"/>
            </w:pPr>
            <w:r>
              <w:rPr>
                <w:rFonts w:ascii="宋体" w:eastAsia="宋体" w:hAnsi="宋体" w:cs="宋体"/>
                <w:b w:val="0"/>
                <w:i w:val="0"/>
                <w:color w:val="000000"/>
                <w:sz w:val="16"/>
              </w:rPr>
              <w:t xml:space="preserve">21.41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2010801</w:t>
            </w:r>
          </w:p>
        </w:tc>
        <w:tc>
          <w:tcPr>
            <w:tcW w:w="3960" w:type="dxa"/>
            <w:vAlign w:val="center"/>
          </w:tcPr>
          <w:p>
            <w:pPr>
              <w:snapToGrid w:val="0"/>
              <w:jc w:val="left"/>
            </w:pPr>
            <w:r>
              <w:rPr>
                <w:rFonts w:ascii="宋体" w:eastAsia="宋体" w:hAnsi="宋体" w:cs="宋体"/>
                <w:b w:val="0"/>
                <w:i w:val="0"/>
                <w:color w:val="000000"/>
                <w:sz w:val="16"/>
              </w:rPr>
              <w:t xml:space="preserve">行政运行</w:t>
            </w:r>
          </w:p>
        </w:tc>
        <w:tc>
          <w:tcPr>
            <w:tcW w:w="1000" w:type="dxa"/>
            <w:vAlign w:val="center"/>
          </w:tcPr>
          <w:p>
            <w:pPr>
              <w:snapToGrid w:val="0"/>
              <w:jc w:val="right"/>
            </w:pPr>
            <w:r>
              <w:rPr>
                <w:rFonts w:ascii="宋体" w:eastAsia="宋体" w:hAnsi="宋体" w:cs="宋体"/>
                <w:b w:val="0"/>
                <w:i w:val="0"/>
                <w:color w:val="000000"/>
                <w:sz w:val="16"/>
              </w:rPr>
              <w:t xml:space="preserve">167.47</w:t>
            </w:r>
          </w:p>
        </w:tc>
        <w:tc>
          <w:tcPr>
            <w:tcW w:w="1000" w:type="dxa"/>
            <w:vAlign w:val="center"/>
          </w:tcPr>
          <w:p>
            <w:pPr>
              <w:snapToGrid w:val="0"/>
              <w:jc w:val="right"/>
            </w:pPr>
            <w:r>
              <w:rPr>
                <w:rFonts w:ascii="宋体" w:eastAsia="宋体" w:hAnsi="宋体" w:cs="宋体"/>
                <w:b w:val="0"/>
                <w:i w:val="0"/>
                <w:color w:val="000000"/>
                <w:sz w:val="16"/>
              </w:rPr>
              <w:t xml:space="preserve">167.47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2010802</w:t>
            </w:r>
          </w:p>
        </w:tc>
        <w:tc>
          <w:tcPr>
            <w:tcW w:w="3960" w:type="dxa"/>
            <w:vAlign w:val="center"/>
          </w:tcPr>
          <w:p>
            <w:pPr>
              <w:snapToGrid w:val="0"/>
              <w:jc w:val="left"/>
            </w:pPr>
            <w:r>
              <w:rPr>
                <w:rFonts w:ascii="宋体" w:eastAsia="宋体" w:hAnsi="宋体" w:cs="宋体"/>
                <w:b w:val="0"/>
                <w:i w:val="0"/>
                <w:color w:val="000000"/>
                <w:sz w:val="16"/>
              </w:rPr>
              <w:t xml:space="preserve">一般行政管理事务</w:t>
            </w:r>
          </w:p>
        </w:tc>
        <w:tc>
          <w:tcPr>
            <w:tcW w:w="1000" w:type="dxa"/>
            <w:vAlign w:val="center"/>
          </w:tcPr>
          <w:p>
            <w:pPr>
              <w:snapToGrid w:val="0"/>
              <w:jc w:val="right"/>
            </w:pPr>
            <w:r>
              <w:rPr>
                <w:rFonts w:ascii="宋体" w:eastAsia="宋体" w:hAnsi="宋体" w:cs="宋体"/>
                <w:b w:val="0"/>
                <w:i w:val="0"/>
                <w:color w:val="000000"/>
                <w:sz w:val="16"/>
              </w:rPr>
              <w:t xml:space="preserve">21.41</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21.41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33.74</w:t>
            </w:r>
          </w:p>
        </w:tc>
        <w:tc>
          <w:tcPr>
            <w:tcW w:w="1000" w:type="dxa"/>
            <w:vAlign w:val="center"/>
          </w:tcPr>
          <w:p>
            <w:pPr>
              <w:snapToGrid w:val="0"/>
              <w:jc w:val="right"/>
            </w:pPr>
            <w:r>
              <w:rPr>
                <w:rFonts w:ascii="宋体" w:eastAsia="宋体" w:hAnsi="宋体" w:cs="宋体"/>
                <w:b w:val="0"/>
                <w:i w:val="0"/>
                <w:color w:val="000000"/>
                <w:sz w:val="16"/>
              </w:rPr>
              <w:t xml:space="preserve">33.74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32.61</w:t>
            </w:r>
          </w:p>
        </w:tc>
        <w:tc>
          <w:tcPr>
            <w:tcW w:w="1000" w:type="dxa"/>
            <w:vAlign w:val="center"/>
          </w:tcPr>
          <w:p>
            <w:pPr>
              <w:snapToGrid w:val="0"/>
              <w:jc w:val="right"/>
            </w:pPr>
            <w:r>
              <w:rPr>
                <w:rFonts w:ascii="宋体" w:eastAsia="宋体" w:hAnsi="宋体" w:cs="宋体"/>
                <w:b w:val="0"/>
                <w:i w:val="0"/>
                <w:color w:val="000000"/>
                <w:sz w:val="16"/>
              </w:rPr>
              <w:t xml:space="preserve">32.61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18.55</w:t>
            </w:r>
          </w:p>
        </w:tc>
        <w:tc>
          <w:tcPr>
            <w:tcW w:w="1000" w:type="dxa"/>
            <w:vAlign w:val="center"/>
          </w:tcPr>
          <w:p>
            <w:pPr>
              <w:snapToGrid w:val="0"/>
              <w:jc w:val="right"/>
            </w:pPr>
            <w:r>
              <w:rPr>
                <w:rFonts w:ascii="宋体" w:eastAsia="宋体" w:hAnsi="宋体" w:cs="宋体"/>
                <w:b w:val="0"/>
                <w:i w:val="0"/>
                <w:color w:val="000000"/>
                <w:sz w:val="16"/>
              </w:rPr>
              <w:t xml:space="preserve">18.55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2080506</w:t>
            </w:r>
          </w:p>
        </w:tc>
        <w:tc>
          <w:tcPr>
            <w:tcW w:w="3960" w:type="dxa"/>
            <w:vAlign w:val="center"/>
          </w:tcPr>
          <w:p>
            <w:pPr>
              <w:snapToGrid w:val="0"/>
              <w:jc w:val="left"/>
            </w:pPr>
            <w:r>
              <w:rPr>
                <w:rFonts w:ascii="宋体" w:eastAsia="宋体" w:hAnsi="宋体" w:cs="宋体"/>
                <w:b w:val="0"/>
                <w:i w:val="0"/>
                <w:color w:val="000000"/>
                <w:sz w:val="16"/>
              </w:rPr>
              <w:t xml:space="preserve">机关事业单位职业年金缴费支出</w:t>
            </w:r>
          </w:p>
        </w:tc>
        <w:tc>
          <w:tcPr>
            <w:tcW w:w="1000" w:type="dxa"/>
            <w:vAlign w:val="center"/>
          </w:tcPr>
          <w:p>
            <w:pPr>
              <w:snapToGrid w:val="0"/>
              <w:jc w:val="right"/>
            </w:pPr>
            <w:r>
              <w:rPr>
                <w:rFonts w:ascii="宋体" w:eastAsia="宋体" w:hAnsi="宋体" w:cs="宋体"/>
                <w:b w:val="0"/>
                <w:i w:val="0"/>
                <w:color w:val="000000"/>
                <w:sz w:val="16"/>
              </w:rPr>
              <w:t xml:space="preserve">14.06</w:t>
            </w:r>
          </w:p>
        </w:tc>
        <w:tc>
          <w:tcPr>
            <w:tcW w:w="1000" w:type="dxa"/>
            <w:vAlign w:val="center"/>
          </w:tcPr>
          <w:p>
            <w:pPr>
              <w:snapToGrid w:val="0"/>
              <w:jc w:val="right"/>
            </w:pPr>
            <w:r>
              <w:rPr>
                <w:rFonts w:ascii="宋体" w:eastAsia="宋体" w:hAnsi="宋体" w:cs="宋体"/>
                <w:b w:val="0"/>
                <w:i w:val="0"/>
                <w:color w:val="000000"/>
                <w:sz w:val="16"/>
              </w:rPr>
              <w:t xml:space="preserve">14.06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w:t>
            </w:r>
          </w:p>
        </w:tc>
        <w:tc>
          <w:tcPr>
            <w:tcW w:w="3960" w:type="dxa"/>
            <w:vAlign w:val="center"/>
          </w:tcPr>
          <w:p>
            <w:pPr>
              <w:snapToGrid w:val="0"/>
              <w:jc w:val="left"/>
            </w:pPr>
            <w:r>
              <w:rPr>
                <w:rFonts w:ascii="宋体" w:eastAsia="宋体" w:hAnsi="宋体" w:cs="宋体"/>
                <w:b w:val="0"/>
                <w:i w:val="0"/>
                <w:color w:val="000000"/>
                <w:sz w:val="16"/>
              </w:rPr>
              <w:t xml:space="preserve">抚恤</w:t>
            </w:r>
          </w:p>
        </w:tc>
        <w:tc>
          <w:tcPr>
            <w:tcW w:w="1000" w:type="dxa"/>
            <w:vAlign w:val="center"/>
          </w:tcPr>
          <w:p>
            <w:pPr>
              <w:snapToGrid w:val="0"/>
              <w:jc w:val="right"/>
            </w:pPr>
            <w:r>
              <w:rPr>
                <w:rFonts w:ascii="宋体" w:eastAsia="宋体" w:hAnsi="宋体" w:cs="宋体"/>
                <w:b w:val="0"/>
                <w:i w:val="0"/>
                <w:color w:val="000000"/>
                <w:sz w:val="16"/>
              </w:rPr>
              <w:t xml:space="preserve">1.13</w:t>
            </w:r>
          </w:p>
        </w:tc>
        <w:tc>
          <w:tcPr>
            <w:tcW w:w="1000" w:type="dxa"/>
            <w:vAlign w:val="center"/>
          </w:tcPr>
          <w:p>
            <w:pPr>
              <w:snapToGrid w:val="0"/>
              <w:jc w:val="right"/>
            </w:pPr>
            <w:r>
              <w:rPr>
                <w:rFonts w:ascii="宋体" w:eastAsia="宋体" w:hAnsi="宋体" w:cs="宋体"/>
                <w:b w:val="0"/>
                <w:i w:val="0"/>
                <w:color w:val="000000"/>
                <w:sz w:val="16"/>
              </w:rPr>
              <w:t xml:space="preserve">1.13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2080801</w:t>
            </w:r>
          </w:p>
        </w:tc>
        <w:tc>
          <w:tcPr>
            <w:tcW w:w="3960" w:type="dxa"/>
            <w:vAlign w:val="center"/>
          </w:tcPr>
          <w:p>
            <w:pPr>
              <w:snapToGrid w:val="0"/>
              <w:jc w:val="left"/>
            </w:pPr>
            <w:r>
              <w:rPr>
                <w:rFonts w:ascii="宋体" w:eastAsia="宋体" w:hAnsi="宋体" w:cs="宋体"/>
                <w:b w:val="0"/>
                <w:i w:val="0"/>
                <w:color w:val="000000"/>
                <w:sz w:val="16"/>
              </w:rPr>
              <w:t xml:space="preserve">死亡抚恤</w:t>
            </w:r>
          </w:p>
        </w:tc>
        <w:tc>
          <w:tcPr>
            <w:tcW w:w="1000" w:type="dxa"/>
            <w:vAlign w:val="center"/>
          </w:tcPr>
          <w:p>
            <w:pPr>
              <w:snapToGrid w:val="0"/>
              <w:jc w:val="right"/>
            </w:pPr>
            <w:r>
              <w:rPr>
                <w:rFonts w:ascii="宋体" w:eastAsia="宋体" w:hAnsi="宋体" w:cs="宋体"/>
                <w:b w:val="0"/>
                <w:i w:val="0"/>
                <w:color w:val="000000"/>
                <w:sz w:val="16"/>
              </w:rPr>
              <w:t xml:space="preserve">1.13</w:t>
            </w:r>
          </w:p>
        </w:tc>
        <w:tc>
          <w:tcPr>
            <w:tcW w:w="1000" w:type="dxa"/>
            <w:vAlign w:val="center"/>
          </w:tcPr>
          <w:p>
            <w:pPr>
              <w:snapToGrid w:val="0"/>
              <w:jc w:val="right"/>
            </w:pPr>
            <w:r>
              <w:rPr>
                <w:rFonts w:ascii="宋体" w:eastAsia="宋体" w:hAnsi="宋体" w:cs="宋体"/>
                <w:b w:val="0"/>
                <w:i w:val="0"/>
                <w:color w:val="000000"/>
                <w:sz w:val="16"/>
              </w:rPr>
              <w:t xml:space="preserve">1.13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9.32</w:t>
            </w:r>
          </w:p>
        </w:tc>
        <w:tc>
          <w:tcPr>
            <w:tcW w:w="1000" w:type="dxa"/>
            <w:vAlign w:val="center"/>
          </w:tcPr>
          <w:p>
            <w:pPr>
              <w:snapToGrid w:val="0"/>
              <w:jc w:val="right"/>
            </w:pPr>
            <w:r>
              <w:rPr>
                <w:rFonts w:ascii="宋体" w:eastAsia="宋体" w:hAnsi="宋体" w:cs="宋体"/>
                <w:b w:val="0"/>
                <w:i w:val="0"/>
                <w:color w:val="000000"/>
                <w:sz w:val="16"/>
              </w:rPr>
              <w:t xml:space="preserve">9.32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9.32</w:t>
            </w:r>
          </w:p>
        </w:tc>
        <w:tc>
          <w:tcPr>
            <w:tcW w:w="1000" w:type="dxa"/>
            <w:vAlign w:val="center"/>
          </w:tcPr>
          <w:p>
            <w:pPr>
              <w:snapToGrid w:val="0"/>
              <w:jc w:val="right"/>
            </w:pPr>
            <w:r>
              <w:rPr>
                <w:rFonts w:ascii="宋体" w:eastAsia="宋体" w:hAnsi="宋体" w:cs="宋体"/>
                <w:b w:val="0"/>
                <w:i w:val="0"/>
                <w:color w:val="000000"/>
                <w:sz w:val="16"/>
              </w:rPr>
              <w:t xml:space="preserve">9.32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2101101</w:t>
            </w:r>
          </w:p>
        </w:tc>
        <w:tc>
          <w:tcPr>
            <w:tcW w:w="3960" w:type="dxa"/>
            <w:vAlign w:val="center"/>
          </w:tcPr>
          <w:p>
            <w:pPr>
              <w:snapToGrid w:val="0"/>
              <w:jc w:val="left"/>
            </w:pPr>
            <w:r>
              <w:rPr>
                <w:rFonts w:ascii="宋体" w:eastAsia="宋体" w:hAnsi="宋体" w:cs="宋体"/>
                <w:b w:val="0"/>
                <w:i w:val="0"/>
                <w:color w:val="000000"/>
                <w:sz w:val="16"/>
              </w:rPr>
              <w:t xml:space="preserve">行政单位医疗</w:t>
            </w:r>
          </w:p>
        </w:tc>
        <w:tc>
          <w:tcPr>
            <w:tcW w:w="1000" w:type="dxa"/>
            <w:vAlign w:val="center"/>
          </w:tcPr>
          <w:p>
            <w:pPr>
              <w:snapToGrid w:val="0"/>
              <w:jc w:val="right"/>
            </w:pPr>
            <w:r>
              <w:rPr>
                <w:rFonts w:ascii="宋体" w:eastAsia="宋体" w:hAnsi="宋体" w:cs="宋体"/>
                <w:b w:val="0"/>
                <w:i w:val="0"/>
                <w:color w:val="000000"/>
                <w:sz w:val="16"/>
              </w:rPr>
              <w:t xml:space="preserve">9.32</w:t>
            </w:r>
          </w:p>
        </w:tc>
        <w:tc>
          <w:tcPr>
            <w:tcW w:w="1000" w:type="dxa"/>
            <w:vAlign w:val="center"/>
          </w:tcPr>
          <w:p>
            <w:pPr>
              <w:snapToGrid w:val="0"/>
              <w:jc w:val="right"/>
            </w:pPr>
            <w:r>
              <w:rPr>
                <w:rFonts w:ascii="宋体" w:eastAsia="宋体" w:hAnsi="宋体" w:cs="宋体"/>
                <w:b w:val="0"/>
                <w:i w:val="0"/>
                <w:color w:val="000000"/>
                <w:sz w:val="16"/>
              </w:rPr>
              <w:t xml:space="preserve">9.32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14.66</w:t>
            </w:r>
          </w:p>
        </w:tc>
        <w:tc>
          <w:tcPr>
            <w:tcW w:w="1000" w:type="dxa"/>
            <w:vAlign w:val="center"/>
          </w:tcPr>
          <w:p>
            <w:pPr>
              <w:snapToGrid w:val="0"/>
              <w:jc w:val="right"/>
            </w:pPr>
            <w:r>
              <w:rPr>
                <w:rFonts w:ascii="宋体" w:eastAsia="宋体" w:hAnsi="宋体" w:cs="宋体"/>
                <w:b w:val="0"/>
                <w:i w:val="0"/>
                <w:color w:val="000000"/>
                <w:sz w:val="16"/>
              </w:rPr>
              <w:t xml:space="preserve">14.66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14.66</w:t>
            </w:r>
          </w:p>
        </w:tc>
        <w:tc>
          <w:tcPr>
            <w:tcW w:w="1000" w:type="dxa"/>
            <w:vAlign w:val="center"/>
          </w:tcPr>
          <w:p>
            <w:pPr>
              <w:snapToGrid w:val="0"/>
              <w:jc w:val="right"/>
            </w:pPr>
            <w:r>
              <w:rPr>
                <w:rFonts w:ascii="宋体" w:eastAsia="宋体" w:hAnsi="宋体" w:cs="宋体"/>
                <w:b w:val="0"/>
                <w:i w:val="0"/>
                <w:color w:val="000000"/>
                <w:sz w:val="16"/>
              </w:rPr>
              <w:t xml:space="preserve">14.66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14.66</w:t>
            </w:r>
          </w:p>
        </w:tc>
        <w:tc>
          <w:tcPr>
            <w:tcW w:w="1000" w:type="dxa"/>
            <w:vAlign w:val="center"/>
          </w:tcPr>
          <w:p>
            <w:pPr>
              <w:snapToGrid w:val="0"/>
              <w:jc w:val="right"/>
            </w:pPr>
            <w:r>
              <w:rPr>
                <w:rFonts w:ascii="宋体" w:eastAsia="宋体" w:hAnsi="宋体" w:cs="宋体"/>
                <w:b w:val="0"/>
                <w:i w:val="0"/>
                <w:color w:val="000000"/>
                <w:sz w:val="16"/>
              </w:rPr>
              <w:t xml:space="preserve">14.66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单位:辽宁省朝阳市喀喇沁左翼蒙古族自治县审计局（本级）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246.61</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pPr>
              <w:snapToGrid w:val="0"/>
              <w:jc w:val="right"/>
            </w:pPr>
            <w:r>
              <w:rPr>
                <w:rFonts w:ascii="宋体" w:eastAsia="宋体" w:hAnsi="宋体" w:cs="宋体"/>
                <w:b w:val="0"/>
                <w:i w:val="0"/>
                <w:color w:val="000000"/>
                <w:sz w:val="13"/>
              </w:rPr>
              <w:t xml:space="preserve">188.88</w:t>
            </w:r>
          </w:p>
        </w:tc>
        <w:tc>
          <w:tcPr>
            <w:tcW w:w="1060" w:type="dxa"/>
            <w:vAlign w:val="center"/>
          </w:tcPr>
          <w:p>
            <w:pPr>
              <w:snapToGrid w:val="0"/>
              <w:jc w:val="right"/>
            </w:pPr>
            <w:r>
              <w:rPr>
                <w:rFonts w:ascii="宋体" w:eastAsia="宋体" w:hAnsi="宋体" w:cs="宋体"/>
                <w:b w:val="0"/>
                <w:i w:val="0"/>
                <w:color w:val="000000"/>
                <w:sz w:val="13"/>
              </w:rPr>
              <w:t xml:space="preserve">188.88</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33.75</w:t>
            </w:r>
          </w:p>
        </w:tc>
        <w:tc>
          <w:tcPr>
            <w:tcW w:w="1060" w:type="dxa"/>
            <w:vAlign w:val="center"/>
          </w:tcPr>
          <w:p>
            <w:pPr>
              <w:snapToGrid w:val="0"/>
              <w:jc w:val="right"/>
            </w:pPr>
            <w:r>
              <w:rPr>
                <w:rFonts w:ascii="宋体" w:eastAsia="宋体" w:hAnsi="宋体" w:cs="宋体"/>
                <w:b w:val="0"/>
                <w:i w:val="0"/>
                <w:color w:val="000000"/>
                <w:sz w:val="13"/>
              </w:rPr>
              <w:t xml:space="preserve">33.75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9.32</w:t>
            </w:r>
          </w:p>
        </w:tc>
        <w:tc>
          <w:tcPr>
            <w:tcW w:w="1060" w:type="dxa"/>
            <w:vAlign w:val="center"/>
          </w:tcPr>
          <w:p>
            <w:pPr>
              <w:snapToGrid w:val="0"/>
              <w:jc w:val="right"/>
            </w:pPr>
            <w:r>
              <w:rPr>
                <w:rFonts w:ascii="宋体" w:eastAsia="宋体" w:hAnsi="宋体" w:cs="宋体"/>
                <w:b w:val="0"/>
                <w:i w:val="0"/>
                <w:color w:val="000000"/>
                <w:sz w:val="13"/>
              </w:rPr>
              <w:t xml:space="preserve">9.32</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14.66</w:t>
            </w:r>
          </w:p>
        </w:tc>
        <w:tc>
          <w:tcPr>
            <w:tcW w:w="1060" w:type="dxa"/>
            <w:vAlign w:val="center"/>
          </w:tcPr>
          <w:p>
            <w:pPr>
              <w:snapToGrid w:val="0"/>
              <w:jc w:val="right"/>
            </w:pPr>
            <w:r>
              <w:rPr>
                <w:rFonts w:ascii="宋体" w:eastAsia="宋体" w:hAnsi="宋体" w:cs="宋体"/>
                <w:b w:val="0"/>
                <w:i w:val="0"/>
                <w:color w:val="000000"/>
                <w:sz w:val="13"/>
              </w:rPr>
              <w:t xml:space="preserve">14.66</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246.61</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246.61</w:t>
            </w:r>
          </w:p>
        </w:tc>
        <w:tc>
          <w:tcPr>
            <w:tcW w:w="1060" w:type="dxa"/>
            <w:vAlign w:val="center"/>
          </w:tcPr>
          <w:p>
            <w:pPr>
              <w:snapToGrid w:val="0"/>
              <w:jc w:val="right"/>
            </w:pPr>
            <w:r>
              <w:rPr>
                <w:rFonts w:ascii="宋体" w:eastAsia="宋体" w:hAnsi="宋体" w:cs="宋体"/>
                <w:b w:val="0"/>
                <w:i w:val="0"/>
                <w:color w:val="000000"/>
                <w:sz w:val="13"/>
              </w:rPr>
              <w:t xml:space="preserve">246.61</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246.61</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246.61</w:t>
            </w:r>
          </w:p>
        </w:tc>
        <w:tc>
          <w:tcPr>
            <w:tcW w:w="1060" w:type="dxa"/>
            <w:vAlign w:val="center"/>
          </w:tcPr>
          <w:p>
            <w:pPr>
              <w:snapToGrid w:val="0"/>
              <w:jc w:val="right"/>
            </w:pPr>
            <w:r>
              <w:rPr>
                <w:rFonts w:ascii="宋体" w:eastAsia="宋体" w:hAnsi="宋体" w:cs="宋体"/>
                <w:b w:val="0"/>
                <w:i w:val="0"/>
                <w:color w:val="000000"/>
                <w:sz w:val="13"/>
              </w:rPr>
              <w:t xml:space="preserve">246.61</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单位:辽宁省朝阳市喀喇沁左翼蒙古族自治县审计局（本级）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246.61</w:t>
            </w:r>
          </w:p>
        </w:tc>
        <w:tc>
          <w:tcPr>
            <w:tcW w:w="1820" w:type="dxa"/>
            <w:vAlign w:val="center"/>
          </w:tcPr>
          <w:p>
            <w:pPr>
              <w:snapToGrid w:val="0"/>
              <w:jc w:val="right"/>
            </w:pPr>
            <w:r>
              <w:rPr>
                <w:rFonts w:ascii="宋体" w:eastAsia="宋体" w:hAnsi="宋体" w:cs="宋体"/>
                <w:b/>
                <w:i w:val="0"/>
                <w:color w:val="000000"/>
                <w:sz w:val="18"/>
              </w:rPr>
              <w:t xml:space="preserve">225.20</w:t>
            </w:r>
          </w:p>
        </w:tc>
        <w:tc>
          <w:tcPr>
            <w:tcW w:w="1852" w:type="dxa"/>
            <w:vAlign w:val="center"/>
          </w:tcPr>
          <w:p>
            <w:pPr>
              <w:snapToGrid w:val="0"/>
              <w:jc w:val="right"/>
            </w:pPr>
            <w:r>
              <w:rPr>
                <w:rFonts w:ascii="宋体" w:eastAsia="宋体" w:hAnsi="宋体" w:cs="宋体"/>
                <w:b/>
                <w:i w:val="0"/>
                <w:color w:val="000000"/>
                <w:sz w:val="18"/>
              </w:rPr>
              <w:t xml:space="preserve">21.41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w:t>
            </w:r>
          </w:p>
        </w:tc>
        <w:tc>
          <w:tcPr>
            <w:tcW w:w="4440" w:type="dxa"/>
            <w:vAlign w:val="center"/>
          </w:tcPr>
          <w:p>
            <w:pPr>
              <w:snapToGrid w:val="0"/>
              <w:jc w:val="left"/>
            </w:pPr>
            <w:r>
              <w:rPr>
                <w:rFonts w:ascii="宋体" w:eastAsia="宋体" w:hAnsi="宋体" w:cs="宋体"/>
                <w:b w:val="0"/>
                <w:i w:val="0"/>
                <w:color w:val="000000"/>
                <w:sz w:val="18"/>
              </w:rPr>
              <w:t xml:space="preserve">一般公共服务支出</w:t>
            </w:r>
          </w:p>
        </w:tc>
        <w:tc>
          <w:tcPr>
            <w:tcW w:w="1820" w:type="dxa"/>
            <w:vAlign w:val="center"/>
          </w:tcPr>
          <w:p>
            <w:pPr>
              <w:snapToGrid w:val="0"/>
              <w:jc w:val="right"/>
            </w:pPr>
            <w:r>
              <w:rPr>
                <w:rFonts w:ascii="宋体" w:eastAsia="宋体" w:hAnsi="宋体" w:cs="宋体"/>
                <w:b w:val="0"/>
                <w:i w:val="0"/>
                <w:color w:val="000000"/>
                <w:sz w:val="18"/>
              </w:rPr>
              <w:t xml:space="preserve">188.88</w:t>
            </w:r>
          </w:p>
        </w:tc>
        <w:tc>
          <w:tcPr>
            <w:tcW w:w="1820" w:type="dxa"/>
            <w:vAlign w:val="center"/>
          </w:tcPr>
          <w:p>
            <w:pPr>
              <w:snapToGrid w:val="0"/>
              <w:jc w:val="right"/>
            </w:pPr>
            <w:r>
              <w:rPr>
                <w:rFonts w:ascii="宋体" w:eastAsia="宋体" w:hAnsi="宋体" w:cs="宋体"/>
                <w:b w:val="0"/>
                <w:i w:val="0"/>
                <w:color w:val="000000"/>
                <w:sz w:val="18"/>
              </w:rPr>
              <w:t xml:space="preserve">167.47</w:t>
            </w:r>
          </w:p>
        </w:tc>
        <w:tc>
          <w:tcPr>
            <w:tcW w:w="1852" w:type="dxa"/>
            <w:vAlign w:val="center"/>
          </w:tcPr>
          <w:p>
            <w:pPr>
              <w:snapToGrid w:val="0"/>
              <w:jc w:val="right"/>
            </w:pPr>
            <w:r>
              <w:rPr>
                <w:rFonts w:ascii="宋体" w:eastAsia="宋体" w:hAnsi="宋体" w:cs="宋体"/>
                <w:b w:val="0"/>
                <w:i w:val="0"/>
                <w:color w:val="000000"/>
                <w:sz w:val="18"/>
              </w:rPr>
              <w:t xml:space="preserve">21.41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20108</w:t>
            </w:r>
          </w:p>
        </w:tc>
        <w:tc>
          <w:tcPr>
            <w:tcW w:w="4440" w:type="dxa"/>
            <w:vAlign w:val="center"/>
          </w:tcPr>
          <w:p>
            <w:pPr>
              <w:snapToGrid w:val="0"/>
              <w:jc w:val="left"/>
            </w:pPr>
            <w:r>
              <w:rPr>
                <w:rFonts w:ascii="宋体" w:eastAsia="宋体" w:hAnsi="宋体" w:cs="宋体"/>
                <w:b w:val="0"/>
                <w:i w:val="0"/>
                <w:color w:val="000000"/>
                <w:sz w:val="18"/>
              </w:rPr>
              <w:t xml:space="preserve">审计事务</w:t>
            </w:r>
          </w:p>
        </w:tc>
        <w:tc>
          <w:tcPr>
            <w:tcW w:w="1820" w:type="dxa"/>
            <w:vAlign w:val="center"/>
          </w:tcPr>
          <w:p>
            <w:pPr>
              <w:snapToGrid w:val="0"/>
              <w:jc w:val="right"/>
            </w:pPr>
            <w:r>
              <w:rPr>
                <w:rFonts w:ascii="宋体" w:eastAsia="宋体" w:hAnsi="宋体" w:cs="宋体"/>
                <w:b w:val="0"/>
                <w:i w:val="0"/>
                <w:color w:val="000000"/>
                <w:sz w:val="18"/>
              </w:rPr>
              <w:t xml:space="preserve">188.88</w:t>
            </w:r>
          </w:p>
        </w:tc>
        <w:tc>
          <w:tcPr>
            <w:tcW w:w="1820" w:type="dxa"/>
            <w:vAlign w:val="center"/>
          </w:tcPr>
          <w:p>
            <w:pPr>
              <w:snapToGrid w:val="0"/>
              <w:jc w:val="right"/>
            </w:pPr>
            <w:r>
              <w:rPr>
                <w:rFonts w:ascii="宋体" w:eastAsia="宋体" w:hAnsi="宋体" w:cs="宋体"/>
                <w:b w:val="0"/>
                <w:i w:val="0"/>
                <w:color w:val="000000"/>
                <w:sz w:val="18"/>
              </w:rPr>
              <w:t xml:space="preserve">167.47</w:t>
            </w:r>
          </w:p>
        </w:tc>
        <w:tc>
          <w:tcPr>
            <w:tcW w:w="1852" w:type="dxa"/>
            <w:vAlign w:val="center"/>
          </w:tcPr>
          <w:p>
            <w:pPr>
              <w:snapToGrid w:val="0"/>
              <w:jc w:val="right"/>
            </w:pPr>
            <w:r>
              <w:rPr>
                <w:rFonts w:ascii="宋体" w:eastAsia="宋体" w:hAnsi="宋体" w:cs="宋体"/>
                <w:b w:val="0"/>
                <w:i w:val="0"/>
                <w:color w:val="000000"/>
                <w:sz w:val="18"/>
              </w:rPr>
              <w:t xml:space="preserve">21.41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2010801</w:t>
            </w:r>
          </w:p>
        </w:tc>
        <w:tc>
          <w:tcPr>
            <w:tcW w:w="4440" w:type="dxa"/>
            <w:vAlign w:val="center"/>
          </w:tcPr>
          <w:p>
            <w:pPr>
              <w:snapToGrid w:val="0"/>
              <w:jc w:val="left"/>
            </w:pPr>
            <w:r>
              <w:rPr>
                <w:rFonts w:ascii="宋体" w:eastAsia="宋体" w:hAnsi="宋体" w:cs="宋体"/>
                <w:b w:val="0"/>
                <w:i w:val="0"/>
                <w:color w:val="000000"/>
                <w:sz w:val="18"/>
              </w:rPr>
              <w:t xml:space="preserve">行政运行</w:t>
            </w:r>
          </w:p>
        </w:tc>
        <w:tc>
          <w:tcPr>
            <w:tcW w:w="1820" w:type="dxa"/>
            <w:vAlign w:val="center"/>
          </w:tcPr>
          <w:p>
            <w:pPr>
              <w:snapToGrid w:val="0"/>
              <w:jc w:val="right"/>
            </w:pPr>
            <w:r>
              <w:rPr>
                <w:rFonts w:ascii="宋体" w:eastAsia="宋体" w:hAnsi="宋体" w:cs="宋体"/>
                <w:b w:val="0"/>
                <w:i w:val="0"/>
                <w:color w:val="000000"/>
                <w:sz w:val="18"/>
              </w:rPr>
              <w:t xml:space="preserve">167.47</w:t>
            </w:r>
          </w:p>
        </w:tc>
        <w:tc>
          <w:tcPr>
            <w:tcW w:w="1820" w:type="dxa"/>
            <w:vAlign w:val="center"/>
          </w:tcPr>
          <w:p>
            <w:pPr>
              <w:snapToGrid w:val="0"/>
              <w:jc w:val="right"/>
            </w:pPr>
            <w:r>
              <w:rPr>
                <w:rFonts w:ascii="宋体" w:eastAsia="宋体" w:hAnsi="宋体" w:cs="宋体"/>
                <w:b w:val="0"/>
                <w:i w:val="0"/>
                <w:color w:val="000000"/>
                <w:sz w:val="18"/>
              </w:rPr>
              <w:t xml:space="preserve">167.47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2010802</w:t>
            </w:r>
          </w:p>
        </w:tc>
        <w:tc>
          <w:tcPr>
            <w:tcW w:w="4440" w:type="dxa"/>
            <w:vAlign w:val="center"/>
          </w:tcPr>
          <w:p>
            <w:pPr>
              <w:snapToGrid w:val="0"/>
              <w:jc w:val="left"/>
            </w:pPr>
            <w:r>
              <w:rPr>
                <w:rFonts w:ascii="宋体" w:eastAsia="宋体" w:hAnsi="宋体" w:cs="宋体"/>
                <w:b w:val="0"/>
                <w:i w:val="0"/>
                <w:color w:val="000000"/>
                <w:sz w:val="18"/>
              </w:rPr>
              <w:t xml:space="preserve">一般行政管理事务</w:t>
            </w:r>
          </w:p>
        </w:tc>
        <w:tc>
          <w:tcPr>
            <w:tcW w:w="1820" w:type="dxa"/>
            <w:vAlign w:val="center"/>
          </w:tcPr>
          <w:p>
            <w:pPr>
              <w:snapToGrid w:val="0"/>
              <w:jc w:val="right"/>
            </w:pPr>
            <w:r>
              <w:rPr>
                <w:rFonts w:ascii="宋体" w:eastAsia="宋体" w:hAnsi="宋体" w:cs="宋体"/>
                <w:b w:val="0"/>
                <w:i w:val="0"/>
                <w:color w:val="000000"/>
                <w:sz w:val="18"/>
              </w:rPr>
              <w:t xml:space="preserve">21.41</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21.41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33.74</w:t>
            </w:r>
          </w:p>
        </w:tc>
        <w:tc>
          <w:tcPr>
            <w:tcW w:w="1820" w:type="dxa"/>
            <w:vAlign w:val="center"/>
          </w:tcPr>
          <w:p>
            <w:pPr>
              <w:snapToGrid w:val="0"/>
              <w:jc w:val="right"/>
            </w:pPr>
            <w:r>
              <w:rPr>
                <w:rFonts w:ascii="宋体" w:eastAsia="宋体" w:hAnsi="宋体" w:cs="宋体"/>
                <w:b w:val="0"/>
                <w:i w:val="0"/>
                <w:color w:val="000000"/>
                <w:sz w:val="18"/>
              </w:rPr>
              <w:t xml:space="preserve">33.74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32.61</w:t>
            </w:r>
          </w:p>
        </w:tc>
        <w:tc>
          <w:tcPr>
            <w:tcW w:w="1820" w:type="dxa"/>
            <w:vAlign w:val="center"/>
          </w:tcPr>
          <w:p>
            <w:pPr>
              <w:snapToGrid w:val="0"/>
              <w:jc w:val="right"/>
            </w:pPr>
            <w:r>
              <w:rPr>
                <w:rFonts w:ascii="宋体" w:eastAsia="宋体" w:hAnsi="宋体" w:cs="宋体"/>
                <w:b w:val="0"/>
                <w:i w:val="0"/>
                <w:color w:val="000000"/>
                <w:sz w:val="18"/>
              </w:rPr>
              <w:t xml:space="preserve">32.61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18.55</w:t>
            </w:r>
          </w:p>
        </w:tc>
        <w:tc>
          <w:tcPr>
            <w:tcW w:w="1820" w:type="dxa"/>
            <w:vAlign w:val="center"/>
          </w:tcPr>
          <w:p>
            <w:pPr>
              <w:snapToGrid w:val="0"/>
              <w:jc w:val="right"/>
            </w:pPr>
            <w:r>
              <w:rPr>
                <w:rFonts w:ascii="宋体" w:eastAsia="宋体" w:hAnsi="宋体" w:cs="宋体"/>
                <w:b w:val="0"/>
                <w:i w:val="0"/>
                <w:color w:val="000000"/>
                <w:sz w:val="18"/>
              </w:rPr>
              <w:t xml:space="preserve">18.55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2080506</w:t>
            </w:r>
          </w:p>
        </w:tc>
        <w:tc>
          <w:tcPr>
            <w:tcW w:w="4440" w:type="dxa"/>
            <w:vAlign w:val="center"/>
          </w:tcPr>
          <w:p>
            <w:pPr>
              <w:snapToGrid w:val="0"/>
              <w:jc w:val="left"/>
            </w:pPr>
            <w:r>
              <w:rPr>
                <w:rFonts w:ascii="宋体" w:eastAsia="宋体" w:hAnsi="宋体" w:cs="宋体"/>
                <w:b w:val="0"/>
                <w:i w:val="0"/>
                <w:color w:val="000000"/>
                <w:sz w:val="18"/>
              </w:rPr>
              <w:t xml:space="preserve">机关事业单位职业年金缴费支出</w:t>
            </w:r>
          </w:p>
        </w:tc>
        <w:tc>
          <w:tcPr>
            <w:tcW w:w="1820" w:type="dxa"/>
            <w:vAlign w:val="center"/>
          </w:tcPr>
          <w:p>
            <w:pPr>
              <w:snapToGrid w:val="0"/>
              <w:jc w:val="right"/>
            </w:pPr>
            <w:r>
              <w:rPr>
                <w:rFonts w:ascii="宋体" w:eastAsia="宋体" w:hAnsi="宋体" w:cs="宋体"/>
                <w:b w:val="0"/>
                <w:i w:val="0"/>
                <w:color w:val="000000"/>
                <w:sz w:val="18"/>
              </w:rPr>
              <w:t xml:space="preserve">14.06</w:t>
            </w:r>
          </w:p>
        </w:tc>
        <w:tc>
          <w:tcPr>
            <w:tcW w:w="1820" w:type="dxa"/>
            <w:vAlign w:val="center"/>
          </w:tcPr>
          <w:p>
            <w:pPr>
              <w:snapToGrid w:val="0"/>
              <w:jc w:val="right"/>
            </w:pPr>
            <w:r>
              <w:rPr>
                <w:rFonts w:ascii="宋体" w:eastAsia="宋体" w:hAnsi="宋体" w:cs="宋体"/>
                <w:b w:val="0"/>
                <w:i w:val="0"/>
                <w:color w:val="000000"/>
                <w:sz w:val="18"/>
              </w:rPr>
              <w:t xml:space="preserve">14.06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w:t>
            </w:r>
          </w:p>
        </w:tc>
        <w:tc>
          <w:tcPr>
            <w:tcW w:w="4440" w:type="dxa"/>
            <w:vAlign w:val="center"/>
          </w:tcPr>
          <w:p>
            <w:pPr>
              <w:snapToGrid w:val="0"/>
              <w:jc w:val="left"/>
            </w:pPr>
            <w:r>
              <w:rPr>
                <w:rFonts w:ascii="宋体" w:eastAsia="宋体" w:hAnsi="宋体" w:cs="宋体"/>
                <w:b w:val="0"/>
                <w:i w:val="0"/>
                <w:color w:val="000000"/>
                <w:sz w:val="18"/>
              </w:rPr>
              <w:t xml:space="preserve">抚恤</w:t>
            </w:r>
          </w:p>
        </w:tc>
        <w:tc>
          <w:tcPr>
            <w:tcW w:w="1820" w:type="dxa"/>
            <w:vAlign w:val="center"/>
          </w:tcPr>
          <w:p>
            <w:pPr>
              <w:snapToGrid w:val="0"/>
              <w:jc w:val="right"/>
            </w:pPr>
            <w:r>
              <w:rPr>
                <w:rFonts w:ascii="宋体" w:eastAsia="宋体" w:hAnsi="宋体" w:cs="宋体"/>
                <w:b w:val="0"/>
                <w:i w:val="0"/>
                <w:color w:val="000000"/>
                <w:sz w:val="18"/>
              </w:rPr>
              <w:t xml:space="preserve">1.13</w:t>
            </w:r>
          </w:p>
        </w:tc>
        <w:tc>
          <w:tcPr>
            <w:tcW w:w="1820" w:type="dxa"/>
            <w:vAlign w:val="center"/>
          </w:tcPr>
          <w:p>
            <w:pPr>
              <w:snapToGrid w:val="0"/>
              <w:jc w:val="right"/>
            </w:pPr>
            <w:r>
              <w:rPr>
                <w:rFonts w:ascii="宋体" w:eastAsia="宋体" w:hAnsi="宋体" w:cs="宋体"/>
                <w:b w:val="0"/>
                <w:i w:val="0"/>
                <w:color w:val="000000"/>
                <w:sz w:val="18"/>
              </w:rPr>
              <w:t xml:space="preserve">1.13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2080801</w:t>
            </w:r>
          </w:p>
        </w:tc>
        <w:tc>
          <w:tcPr>
            <w:tcW w:w="4440" w:type="dxa"/>
            <w:vAlign w:val="center"/>
          </w:tcPr>
          <w:p>
            <w:pPr>
              <w:snapToGrid w:val="0"/>
              <w:jc w:val="left"/>
            </w:pPr>
            <w:r>
              <w:rPr>
                <w:rFonts w:ascii="宋体" w:eastAsia="宋体" w:hAnsi="宋体" w:cs="宋体"/>
                <w:b w:val="0"/>
                <w:i w:val="0"/>
                <w:color w:val="000000"/>
                <w:sz w:val="18"/>
              </w:rPr>
              <w:t xml:space="preserve">死亡抚恤</w:t>
            </w:r>
          </w:p>
        </w:tc>
        <w:tc>
          <w:tcPr>
            <w:tcW w:w="1820" w:type="dxa"/>
            <w:vAlign w:val="center"/>
          </w:tcPr>
          <w:p>
            <w:pPr>
              <w:snapToGrid w:val="0"/>
              <w:jc w:val="right"/>
            </w:pPr>
            <w:r>
              <w:rPr>
                <w:rFonts w:ascii="宋体" w:eastAsia="宋体" w:hAnsi="宋体" w:cs="宋体"/>
                <w:b w:val="0"/>
                <w:i w:val="0"/>
                <w:color w:val="000000"/>
                <w:sz w:val="18"/>
              </w:rPr>
              <w:t xml:space="preserve">1.13</w:t>
            </w:r>
          </w:p>
        </w:tc>
        <w:tc>
          <w:tcPr>
            <w:tcW w:w="1820" w:type="dxa"/>
            <w:vAlign w:val="center"/>
          </w:tcPr>
          <w:p>
            <w:pPr>
              <w:snapToGrid w:val="0"/>
              <w:jc w:val="right"/>
            </w:pPr>
            <w:r>
              <w:rPr>
                <w:rFonts w:ascii="宋体" w:eastAsia="宋体" w:hAnsi="宋体" w:cs="宋体"/>
                <w:b w:val="0"/>
                <w:i w:val="0"/>
                <w:color w:val="000000"/>
                <w:sz w:val="18"/>
              </w:rPr>
              <w:t xml:space="preserve">1.13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9.32</w:t>
            </w:r>
          </w:p>
        </w:tc>
        <w:tc>
          <w:tcPr>
            <w:tcW w:w="1820" w:type="dxa"/>
            <w:vAlign w:val="center"/>
          </w:tcPr>
          <w:p>
            <w:pPr>
              <w:snapToGrid w:val="0"/>
              <w:jc w:val="right"/>
            </w:pPr>
            <w:r>
              <w:rPr>
                <w:rFonts w:ascii="宋体" w:eastAsia="宋体" w:hAnsi="宋体" w:cs="宋体"/>
                <w:b w:val="0"/>
                <w:i w:val="0"/>
                <w:color w:val="000000"/>
                <w:sz w:val="18"/>
              </w:rPr>
              <w:t xml:space="preserve">9.32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9.32</w:t>
            </w:r>
          </w:p>
        </w:tc>
        <w:tc>
          <w:tcPr>
            <w:tcW w:w="1820" w:type="dxa"/>
            <w:vAlign w:val="center"/>
          </w:tcPr>
          <w:p>
            <w:pPr>
              <w:snapToGrid w:val="0"/>
              <w:jc w:val="right"/>
            </w:pPr>
            <w:r>
              <w:rPr>
                <w:rFonts w:ascii="宋体" w:eastAsia="宋体" w:hAnsi="宋体" w:cs="宋体"/>
                <w:b w:val="0"/>
                <w:i w:val="0"/>
                <w:color w:val="000000"/>
                <w:sz w:val="18"/>
              </w:rPr>
              <w:t xml:space="preserve">9.32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2101101</w:t>
            </w:r>
          </w:p>
        </w:tc>
        <w:tc>
          <w:tcPr>
            <w:tcW w:w="4440" w:type="dxa"/>
            <w:vAlign w:val="center"/>
          </w:tcPr>
          <w:p>
            <w:pPr>
              <w:snapToGrid w:val="0"/>
              <w:jc w:val="left"/>
            </w:pPr>
            <w:r>
              <w:rPr>
                <w:rFonts w:ascii="宋体" w:eastAsia="宋体" w:hAnsi="宋体" w:cs="宋体"/>
                <w:b w:val="0"/>
                <w:i w:val="0"/>
                <w:color w:val="000000"/>
                <w:sz w:val="18"/>
              </w:rPr>
              <w:t xml:space="preserve">行政单位医疗</w:t>
            </w:r>
          </w:p>
        </w:tc>
        <w:tc>
          <w:tcPr>
            <w:tcW w:w="1820" w:type="dxa"/>
            <w:vAlign w:val="center"/>
          </w:tcPr>
          <w:p>
            <w:pPr>
              <w:snapToGrid w:val="0"/>
              <w:jc w:val="right"/>
            </w:pPr>
            <w:r>
              <w:rPr>
                <w:rFonts w:ascii="宋体" w:eastAsia="宋体" w:hAnsi="宋体" w:cs="宋体"/>
                <w:b w:val="0"/>
                <w:i w:val="0"/>
                <w:color w:val="000000"/>
                <w:sz w:val="18"/>
              </w:rPr>
              <w:t xml:space="preserve">9.32</w:t>
            </w:r>
          </w:p>
        </w:tc>
        <w:tc>
          <w:tcPr>
            <w:tcW w:w="1820" w:type="dxa"/>
            <w:vAlign w:val="center"/>
          </w:tcPr>
          <w:p>
            <w:pPr>
              <w:snapToGrid w:val="0"/>
              <w:jc w:val="right"/>
            </w:pPr>
            <w:r>
              <w:rPr>
                <w:rFonts w:ascii="宋体" w:eastAsia="宋体" w:hAnsi="宋体" w:cs="宋体"/>
                <w:b w:val="0"/>
                <w:i w:val="0"/>
                <w:color w:val="000000"/>
                <w:sz w:val="18"/>
              </w:rPr>
              <w:t xml:space="preserve">9.32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14.66</w:t>
            </w:r>
          </w:p>
        </w:tc>
        <w:tc>
          <w:tcPr>
            <w:tcW w:w="1820" w:type="dxa"/>
            <w:vAlign w:val="center"/>
          </w:tcPr>
          <w:p>
            <w:pPr>
              <w:snapToGrid w:val="0"/>
              <w:jc w:val="right"/>
            </w:pPr>
            <w:r>
              <w:rPr>
                <w:rFonts w:ascii="宋体" w:eastAsia="宋体" w:hAnsi="宋体" w:cs="宋体"/>
                <w:b w:val="0"/>
                <w:i w:val="0"/>
                <w:color w:val="000000"/>
                <w:sz w:val="18"/>
              </w:rPr>
              <w:t xml:space="preserve">14.66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14.66</w:t>
            </w:r>
          </w:p>
        </w:tc>
        <w:tc>
          <w:tcPr>
            <w:tcW w:w="1820" w:type="dxa"/>
            <w:vAlign w:val="center"/>
          </w:tcPr>
          <w:p>
            <w:pPr>
              <w:snapToGrid w:val="0"/>
              <w:jc w:val="right"/>
            </w:pPr>
            <w:r>
              <w:rPr>
                <w:rFonts w:ascii="宋体" w:eastAsia="宋体" w:hAnsi="宋体" w:cs="宋体"/>
                <w:b w:val="0"/>
                <w:i w:val="0"/>
                <w:color w:val="000000"/>
                <w:sz w:val="18"/>
              </w:rPr>
              <w:t xml:space="preserve">14.66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14.66</w:t>
            </w:r>
          </w:p>
        </w:tc>
        <w:tc>
          <w:tcPr>
            <w:tcW w:w="1820" w:type="dxa"/>
            <w:vAlign w:val="center"/>
          </w:tcPr>
          <w:p>
            <w:pPr>
              <w:snapToGrid w:val="0"/>
              <w:jc w:val="right"/>
            </w:pPr>
            <w:r>
              <w:rPr>
                <w:rFonts w:ascii="宋体" w:eastAsia="宋体" w:hAnsi="宋体" w:cs="宋体"/>
                <w:b w:val="0"/>
                <w:i w:val="0"/>
                <w:color w:val="000000"/>
                <w:sz w:val="18"/>
              </w:rPr>
              <w:t xml:space="preserve">14.66</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单位:辽宁省朝阳市喀喇沁左翼蒙古族自治县审计局（本级）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199.49</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24.57</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82.28</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3.00</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41.61</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pPr>
              <w:snapToGrid w:val="0"/>
              <w:jc w:val="right"/>
            </w:pPr>
            <w:r>
              <w:rPr>
                <w:rFonts w:ascii="宋体" w:eastAsia="宋体" w:hAnsi="宋体" w:cs="宋体"/>
                <w:b w:val="0"/>
                <w:i w:val="0"/>
                <w:color w:val="262626"/>
                <w:sz w:val="13"/>
              </w:rPr>
              <w:t xml:space="preserve">10.34</w:t>
            </w: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18.55</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pPr>
              <w:snapToGrid w:val="0"/>
              <w:jc w:val="right"/>
            </w:pPr>
            <w:r>
              <w:rPr>
                <w:rFonts w:ascii="宋体" w:eastAsia="宋体" w:hAnsi="宋体" w:cs="宋体"/>
                <w:b w:val="0"/>
                <w:i w:val="0"/>
                <w:color w:val="262626"/>
                <w:sz w:val="13"/>
              </w:rPr>
              <w:t xml:space="preserve">0.25</w:t>
            </w: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pPr>
              <w:snapToGrid w:val="0"/>
              <w:jc w:val="right"/>
            </w:pPr>
            <w:r>
              <w:rPr>
                <w:rFonts w:ascii="宋体" w:eastAsia="宋体" w:hAnsi="宋体" w:cs="宋体"/>
                <w:b w:val="0"/>
                <w:i w:val="0"/>
                <w:color w:val="262626"/>
                <w:sz w:val="13"/>
              </w:rPr>
              <w:t xml:space="preserve">14.06</w:t>
            </w: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9.32</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pPr>
              <w:snapToGrid w:val="0"/>
              <w:jc w:val="right"/>
            </w:pPr>
            <w:r>
              <w:rPr>
                <w:rFonts w:ascii="宋体" w:eastAsia="宋体" w:hAnsi="宋体" w:cs="宋体"/>
                <w:b w:val="0"/>
                <w:i w:val="0"/>
                <w:color w:val="262626"/>
                <w:sz w:val="13"/>
              </w:rPr>
              <w:t xml:space="preserve">0.83</w:t>
            </w: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0.35</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14.66</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pPr>
              <w:snapToGrid w:val="0"/>
              <w:jc w:val="right"/>
            </w:pPr>
            <w:r>
              <w:rPr>
                <w:rFonts w:ascii="宋体" w:eastAsia="宋体" w:hAnsi="宋体" w:cs="宋体"/>
                <w:b w:val="0"/>
                <w:i w:val="0"/>
                <w:color w:val="262626"/>
                <w:sz w:val="13"/>
              </w:rPr>
              <w:t xml:space="preserve">8.32</w:t>
            </w: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pPr>
              <w:snapToGrid w:val="0"/>
              <w:jc w:val="right"/>
            </w:pPr>
            <w:r>
              <w:rPr>
                <w:rFonts w:ascii="宋体" w:eastAsia="宋体" w:hAnsi="宋体" w:cs="宋体"/>
                <w:b w:val="0"/>
                <w:i w:val="0"/>
                <w:color w:val="262626"/>
                <w:sz w:val="13"/>
              </w:rPr>
              <w:t xml:space="preserve">1.13</w:t>
            </w: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pPr>
              <w:snapToGrid w:val="0"/>
              <w:jc w:val="right"/>
            </w:pPr>
            <w:r>
              <w:rPr>
                <w:rFonts w:ascii="宋体" w:eastAsia="宋体" w:hAnsi="宋体" w:cs="宋体"/>
                <w:b w:val="0"/>
                <w:i w:val="0"/>
                <w:color w:val="262626"/>
                <w:sz w:val="13"/>
              </w:rPr>
              <w:t xml:space="preserve">1.13</w:t>
            </w: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pPr>
              <w:snapToGrid w:val="0"/>
              <w:jc w:val="right"/>
            </w:pPr>
            <w:r>
              <w:rPr>
                <w:rFonts w:ascii="宋体" w:eastAsia="宋体" w:hAnsi="宋体" w:cs="宋体"/>
                <w:b w:val="0"/>
                <w:i w:val="0"/>
                <w:color w:val="262626"/>
                <w:sz w:val="13"/>
              </w:rPr>
              <w:t xml:space="preserve">5.20</w:t>
            </w: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pPr>
              <w:snapToGrid w:val="0"/>
              <w:jc w:val="right"/>
            </w:pPr>
            <w:r>
              <w:rPr>
                <w:rFonts w:ascii="宋体" w:eastAsia="宋体" w:hAnsi="宋体" w:cs="宋体"/>
                <w:b w:val="0"/>
                <w:i w:val="0"/>
                <w:color w:val="262626"/>
                <w:sz w:val="13"/>
              </w:rPr>
              <w:t xml:space="preserve">1.50</w:t>
            </w: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pPr>
              <w:snapToGrid w:val="0"/>
              <w:jc w:val="right"/>
            </w:pPr>
            <w:r>
              <w:rPr>
                <w:rFonts w:ascii="宋体" w:eastAsia="宋体" w:hAnsi="宋体" w:cs="宋体"/>
                <w:b w:val="0"/>
                <w:i w:val="0"/>
                <w:color w:val="262626"/>
                <w:sz w:val="13"/>
              </w:rPr>
              <w:t xml:space="preserve">11.80</w:t>
            </w: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pPr>
              <w:snapToGrid w:val="0"/>
              <w:jc w:val="right"/>
            </w:pPr>
            <w:r>
              <w:rPr>
                <w:rFonts w:ascii="宋体" w:eastAsia="宋体" w:hAnsi="宋体" w:cs="宋体"/>
                <w:b w:val="0"/>
                <w:i w:val="0"/>
                <w:color w:val="262626"/>
                <w:sz w:val="13"/>
              </w:rPr>
              <w:t xml:space="preserve">2.00</w:t>
            </w: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200.62</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24.57</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单位:辽宁省朝阳市喀喇沁左翼蒙古族自治县审计局（本级）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单位:辽宁省朝阳市喀喇沁左翼蒙古族自治县审计局（本级）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28"/>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单位:辽宁省朝阳市喀喇沁左翼蒙古族自治县审计局（本级）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29"/>
          <w:pgSz w:w="11906" w:h="16838" w:orient="portrait"/>
          <w:pgMar w:top="567" w:right="1701" w:bottom="567" w:left="1701" w:header="851" w:footer="992" w:gutter="0"/>
          <w:cols w:num="1" w:space="720">
            <w:col w:w="8504" w:space="720"/>
          </w:cols>
          <w:docGrid w:type="lines" w:linePitch="312" w:charSpace="0"/>
        </w:sectPr>
      </w:pPr>
    </w:p>
    <w:p>
      <w:pPr>
        <w:pStyle w:val="Normal_acfcfc2d-02f7-43c0-9cf8-64e796ee91d2"/>
        <w:sectPr>
          <w:headerReference w:type="default" r:id="rId30"/>
          <w:pgSz w:w="11906" w:h="16838" w:orient="portrait"/>
          <w:pgMar w:top="2" w:right="2" w:bottom="992" w:left="2" w:header="0" w:footer="720"/>
        </w:sect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0.25pt;height:792.25pt">
            <v:imagedata r:id="rId31" o:title=""/>
          </v:shape>
        </w:pict>
      </w:r>
    </w:p>
    <w:tbl>
      <w:tblPr>
        <w:tblStyle w:val="NormalTable"/>
        <w:jc w:val="center"/>
        <w:tblLayout w:type="fixed"/>
        <w:tblCellMar>
          <w:left w:w="20" w:type="dxa"/>
          <w:right w:w="20" w:type="dxa"/>
        </w:tblCellMar>
      </w:tblPr>
      <w:tblGrid>
        <w:gridCol w:w="662"/>
        <w:gridCol w:w="662"/>
        <w:gridCol w:w="662"/>
        <w:gridCol w:w="627"/>
        <w:gridCol w:w="627"/>
        <w:gridCol w:w="627"/>
        <w:gridCol w:w="627"/>
        <w:gridCol w:w="627"/>
        <w:gridCol w:w="627"/>
        <w:gridCol w:w="627"/>
        <w:gridCol w:w="627"/>
        <w:gridCol w:w="871"/>
        <w:gridCol w:w="871"/>
        <w:gridCol w:w="871"/>
        <w:gridCol w:w="871"/>
        <w:gridCol w:w="871"/>
        <w:gridCol w:w="1742"/>
        <w:gridCol w:w="1742"/>
      </w:tblGrid>
      <w:tr>
        <w:tblPrEx>
          <w:jc w:val="center"/>
          <w:tblLayout w:type="fixed"/>
          <w:tblCellMar>
            <w:left w:w="20" w:type="dxa"/>
            <w:right w:w="20" w:type="dxa"/>
          </w:tblCellMar>
        </w:tblPrEx>
        <w:trPr>
          <w:trHeight w:hRule="exact" w:val="422"/>
          <w:jc w:val="center"/>
        </w:trPr>
        <w:tc>
          <w:tcPr>
            <w:tcW w:w="14841" w:type="dxa"/>
            <w:gridSpan w:val="18"/>
            <w:tcBorders>
              <w:top w:val="single" w:sz="4" w:space="0" w:color="000000"/>
              <w:left w:val="single" w:sz="4" w:space="0" w:color="000000"/>
            </w:tcBorders>
            <w:shd w:val="clear" w:color="auto" w:fill="FFFFFF"/>
            <w:vAlign w:val="center"/>
          </w:tcPr>
          <w:p>
            <w:pPr>
              <w:snapToGrid w:val="0"/>
              <w:spacing w:before="0" w:beforeAutospacing="0" w:after="0" w:afterAutospacing="0" w:line="240" w:lineRule="auto"/>
              <w:jc w:val="center"/>
            </w:pPr>
            <w:r>
              <w:rPr>
                <w:rFonts w:ascii="Calibri" w:eastAsia="Calibri" w:hAnsi="Calibri" w:cs="Calibri"/>
                <w:b/>
                <w:i w:val="0"/>
                <w:color w:val="000000"/>
                <w:sz w:val="32"/>
              </w:rPr>
              <w:t xml:space="preserve">部门（单位）整体绩效自评表</w:t>
            </w:r>
          </w:p>
        </w:tc>
      </w:tr>
      <w:tr>
        <w:tblPrEx>
          <w:jc w:val="center"/>
          <w:tblLayout w:type="fixed"/>
          <w:tblCellMar>
            <w:left w:w="20" w:type="dxa"/>
            <w:right w:w="20" w:type="dxa"/>
          </w:tblCellMar>
        </w:tblPrEx>
        <w:trPr>
          <w:trHeight w:hRule="exact" w:val="391"/>
          <w:jc w:val="center"/>
        </w:trPr>
        <w:tc>
          <w:tcPr>
            <w:tcW w:w="14841" w:type="dxa"/>
            <w:gridSpan w:val="18"/>
            <w:tcBorders>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4"/>
              </w:rPr>
              <w:t xml:space="preserve">(2025年度)</w:t>
            </w:r>
          </w:p>
        </w:tc>
      </w:tr>
      <w:tr>
        <w:tblPrEx>
          <w:jc w:val="center"/>
          <w:tblLayout w:type="fixed"/>
          <w:tblCellMar>
            <w:left w:w="20" w:type="dxa"/>
            <w:right w:w="20" w:type="dxa"/>
          </w:tblCellMar>
        </w:tblPrEx>
        <w:trPr>
          <w:trHeight w:hRule="exact" w:val="286"/>
          <w:jc w:val="center"/>
        </w:trPr>
        <w:tc>
          <w:tcPr>
            <w:tcW w:w="261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部门（单位）名称</w:t>
            </w:r>
          </w:p>
        </w:tc>
        <w:tc>
          <w:tcPr>
            <w:tcW w:w="12228"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009001辽宁省喀喇沁左翼蒙古族自治县审计局本级-211324000</w:t>
            </w:r>
          </w:p>
        </w:tc>
      </w:tr>
      <w:tr>
        <w:tblPrEx>
          <w:jc w:val="center"/>
          <w:tblLayout w:type="fixed"/>
          <w:tblCellMar>
            <w:left w:w="20" w:type="dxa"/>
            <w:right w:w="20" w:type="dxa"/>
          </w:tblCellMar>
        </w:tblPrEx>
        <w:trPr>
          <w:trHeight w:hRule="exact" w:val="301"/>
          <w:jc w:val="center"/>
        </w:trPr>
        <w:tc>
          <w:tcPr>
            <w:tcW w:w="261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部门年初预算收入金额</w:t>
            </w:r>
          </w:p>
        </w:tc>
        <w:tc>
          <w:tcPr>
            <w:tcW w:w="12228"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215.533523</w:t>
            </w:r>
          </w:p>
        </w:tc>
      </w:tr>
      <w:tr>
        <w:tblPrEx>
          <w:jc w:val="center"/>
          <w:tblLayout w:type="fixed"/>
          <w:tblCellMar>
            <w:left w:w="20" w:type="dxa"/>
            <w:right w:w="20" w:type="dxa"/>
          </w:tblCellMar>
        </w:tblPrEx>
        <w:trPr>
          <w:trHeight w:hRule="exact" w:val="301"/>
          <w:jc w:val="center"/>
        </w:trPr>
        <w:tc>
          <w:tcPr>
            <w:tcW w:w="261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部门年初预算支出金额</w:t>
            </w:r>
          </w:p>
        </w:tc>
        <w:tc>
          <w:tcPr>
            <w:tcW w:w="12228"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215.533523</w:t>
            </w:r>
          </w:p>
        </w:tc>
      </w:tr>
      <w:tr>
        <w:tblPrEx>
          <w:jc w:val="center"/>
          <w:tblLayout w:type="fixed"/>
          <w:tblCellMar>
            <w:left w:w="20" w:type="dxa"/>
            <w:right w:w="20" w:type="dxa"/>
          </w:tblCellMar>
        </w:tblPrEx>
        <w:trPr>
          <w:trHeight w:hRule="exact" w:val="301"/>
          <w:jc w:val="center"/>
        </w:trPr>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年度主要任务</w:t>
            </w:r>
          </w:p>
        </w:tc>
        <w:tc>
          <w:tcPr>
            <w:tcW w:w="5713"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对应项目</w:t>
            </w:r>
          </w:p>
        </w:tc>
        <w:tc>
          <w:tcPr>
            <w:tcW w:w="149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项目下达金额</w:t>
            </w:r>
          </w:p>
        </w:tc>
        <w:tc>
          <w:tcPr>
            <w:tcW w:w="1742"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项目执行金额</w:t>
            </w:r>
          </w:p>
        </w:tc>
        <w:tc>
          <w:tcPr>
            <w:tcW w:w="1742"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项目执行率</w:t>
            </w:r>
          </w:p>
        </w:tc>
        <w:tc>
          <w:tcPr>
            <w:tcW w:w="1742"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分值</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得分</w:t>
            </w:r>
          </w:p>
        </w:tc>
      </w:tr>
      <w:tr>
        <w:tblPrEx>
          <w:jc w:val="center"/>
          <w:tblLayout w:type="fixed"/>
          <w:tblCellMar>
            <w:left w:w="20" w:type="dxa"/>
            <w:right w:w="20" w:type="dxa"/>
          </w:tblCellMar>
        </w:tblPrEx>
        <w:trPr>
          <w:trHeight w:hRule="exact" w:val="482"/>
          <w:jc w:val="center"/>
        </w:trPr>
        <w:tc>
          <w:tcPr>
            <w:tcW w:w="6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年度主要任务</w:t>
            </w:r>
          </w:p>
        </w:tc>
        <w:tc>
          <w:tcPr>
            <w:tcW w:w="5713"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部门预算基本支出人员经费（刚性）</w:t>
            </w:r>
          </w:p>
        </w:tc>
        <w:tc>
          <w:tcPr>
            <w:tcW w:w="149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13.593733</w:t>
            </w:r>
          </w:p>
        </w:tc>
        <w:tc>
          <w:tcPr>
            <w:tcW w:w="1742"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13.59</w:t>
            </w:r>
          </w:p>
        </w:tc>
        <w:tc>
          <w:tcPr>
            <w:tcW w:w="1742"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1742"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13.3</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13.3</w:t>
            </w:r>
          </w:p>
        </w:tc>
      </w:tr>
      <w:tr>
        <w:tblPrEx>
          <w:jc w:val="center"/>
          <w:tblLayout w:type="fixed"/>
          <w:tblCellMar>
            <w:left w:w="20" w:type="dxa"/>
            <w:right w:w="20" w:type="dxa"/>
          </w:tblCellMar>
        </w:tblPrEx>
        <w:trPr>
          <w:trHeight w:hRule="exact" w:val="482"/>
          <w:jc w:val="center"/>
        </w:trPr>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713"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部门预算基本支出人员经费（保工资）</w:t>
            </w:r>
          </w:p>
        </w:tc>
        <w:tc>
          <w:tcPr>
            <w:tcW w:w="149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198.826016</w:t>
            </w:r>
          </w:p>
        </w:tc>
        <w:tc>
          <w:tcPr>
            <w:tcW w:w="1742"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198.82</w:t>
            </w:r>
          </w:p>
        </w:tc>
        <w:tc>
          <w:tcPr>
            <w:tcW w:w="1742"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1742"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13.3</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13.3</w:t>
            </w:r>
          </w:p>
        </w:tc>
      </w:tr>
      <w:tr>
        <w:tblPrEx>
          <w:jc w:val="center"/>
          <w:tblLayout w:type="fixed"/>
          <w:tblCellMar>
            <w:left w:w="20" w:type="dxa"/>
            <w:right w:w="20" w:type="dxa"/>
          </w:tblCellMar>
        </w:tblPrEx>
        <w:trPr>
          <w:trHeight w:hRule="exact" w:val="482"/>
          <w:jc w:val="center"/>
        </w:trPr>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713"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部门预算基本支出公用经费（保运转）</w:t>
            </w:r>
          </w:p>
        </w:tc>
        <w:tc>
          <w:tcPr>
            <w:tcW w:w="149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12.779992</w:t>
            </w:r>
          </w:p>
        </w:tc>
        <w:tc>
          <w:tcPr>
            <w:tcW w:w="1742"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12.77</w:t>
            </w:r>
          </w:p>
        </w:tc>
        <w:tc>
          <w:tcPr>
            <w:tcW w:w="1742"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1742"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13.4</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13.4</w:t>
            </w:r>
          </w:p>
        </w:tc>
      </w:tr>
      <w:tr>
        <w:tblPrEx>
          <w:jc w:val="center"/>
          <w:tblLayout w:type="fixed"/>
          <w:tblCellMar>
            <w:left w:w="20" w:type="dxa"/>
            <w:right w:w="20" w:type="dxa"/>
          </w:tblCellMar>
        </w:tblPrEx>
        <w:trPr>
          <w:trHeight w:hRule="exact" w:val="301"/>
          <w:jc w:val="center"/>
        </w:trPr>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年度目标</w:t>
            </w:r>
          </w:p>
        </w:tc>
        <w:tc>
          <w:tcPr>
            <w:tcW w:w="6340" w:type="dxa"/>
            <w:gridSpan w:val="10"/>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年初总体目标</w:t>
            </w:r>
          </w:p>
        </w:tc>
        <w:tc>
          <w:tcPr>
            <w:tcW w:w="7839" w:type="dxa"/>
            <w:gridSpan w:val="7"/>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全年完成情况</w:t>
            </w:r>
          </w:p>
        </w:tc>
      </w:tr>
      <w:tr>
        <w:tblPrEx>
          <w:jc w:val="center"/>
          <w:tblLayout w:type="fixed"/>
          <w:tblCellMar>
            <w:left w:w="20" w:type="dxa"/>
            <w:right w:w="20" w:type="dxa"/>
          </w:tblCellMar>
        </w:tblPrEx>
        <w:trPr>
          <w:trHeight w:hRule="exact" w:val="482"/>
          <w:jc w:val="center"/>
        </w:trPr>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年度目标</w:t>
            </w:r>
          </w:p>
        </w:tc>
        <w:tc>
          <w:tcPr>
            <w:tcW w:w="6340" w:type="dxa"/>
            <w:gridSpan w:val="10"/>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保障单位日常运转：保障各类人员的工资保险及时发放，协助政府完成相关工作任务；确保审计工作高效运转，完成全年工作任务。</w:t>
            </w:r>
          </w:p>
        </w:tc>
        <w:tc>
          <w:tcPr>
            <w:tcW w:w="7839" w:type="dxa"/>
            <w:gridSpan w:val="7"/>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2025年，县审计局紧扣中心工作，依法履行经济监督职责，扎实开展审计监督，2025年安排审计项目25个，共完成25个。</w:t>
            </w:r>
          </w:p>
        </w:tc>
      </w:tr>
      <w:tr>
        <w:tblPrEx>
          <w:jc w:val="center"/>
          <w:tblLayout w:type="fixed"/>
          <w:tblCellMar>
            <w:left w:w="20" w:type="dxa"/>
            <w:right w:w="20" w:type="dxa"/>
          </w:tblCellMar>
        </w:tblPrEx>
        <w:trPr>
          <w:trHeight w:hRule="exact" w:val="482"/>
          <w:jc w:val="center"/>
        </w:trPr>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绩效指标</w:t>
            </w:r>
          </w:p>
        </w:tc>
        <w:tc>
          <w:tcPr>
            <w:tcW w:w="6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一级指标</w:t>
            </w:r>
          </w:p>
        </w:tc>
        <w:tc>
          <w:tcPr>
            <w:tcW w:w="6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二级指标</w:t>
            </w:r>
          </w:p>
        </w:tc>
        <w:tc>
          <w:tcPr>
            <w:tcW w:w="6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三级指标</w:t>
            </w:r>
          </w:p>
        </w:tc>
        <w:tc>
          <w:tcPr>
            <w:tcW w:w="6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运算符号</w:t>
            </w:r>
          </w:p>
        </w:tc>
        <w:tc>
          <w:tcPr>
            <w:tcW w:w="6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指标值</w:t>
            </w:r>
          </w:p>
        </w:tc>
        <w:tc>
          <w:tcPr>
            <w:tcW w:w="6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度量单位</w:t>
            </w:r>
          </w:p>
        </w:tc>
        <w:tc>
          <w:tcPr>
            <w:tcW w:w="627"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全年完成值</w:t>
            </w:r>
          </w:p>
        </w:tc>
        <w:tc>
          <w:tcPr>
            <w:tcW w:w="627"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完成程度</w:t>
            </w:r>
          </w:p>
        </w:tc>
        <w:tc>
          <w:tcPr>
            <w:tcW w:w="627"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分值</w:t>
            </w:r>
          </w:p>
        </w:tc>
        <w:tc>
          <w:tcPr>
            <w:tcW w:w="627"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得分</w:t>
            </w:r>
          </w:p>
        </w:tc>
        <w:tc>
          <w:tcPr>
            <w:tcW w:w="4355"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偏差原因分析</w:t>
            </w:r>
          </w:p>
        </w:tc>
        <w:tc>
          <w:tcPr>
            <w:tcW w:w="3484" w:type="dxa"/>
            <w:gridSpan w:val="2"/>
            <w:vMerge w:val="restart"/>
            <w:tcBorders>
              <w:top w:val="single" w:sz="4" w:space="0" w:color="000000"/>
              <w:lef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改进措施</w:t>
            </w:r>
          </w:p>
        </w:tc>
      </w:tr>
      <w:tr>
        <w:tblPrEx>
          <w:jc w:val="center"/>
          <w:tblLayout w:type="fixed"/>
          <w:tblCellMar>
            <w:left w:w="20" w:type="dxa"/>
            <w:right w:w="20" w:type="dxa"/>
          </w:tblCellMar>
        </w:tblPrEx>
        <w:trPr>
          <w:trHeight w:hRule="exact" w:val="964"/>
          <w:jc w:val="center"/>
        </w:trPr>
        <w:tc>
          <w:tcPr>
            <w:tcW w:w="662"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绩效指标</w:t>
            </w: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经费保障原因分析</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制度保障原因分析</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人员保障原因分析</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硬件条件保障原因分析</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20"/>
              </w:rPr>
              <w:t xml:space="preserve">其他原因分析</w:t>
            </w:r>
          </w:p>
        </w:tc>
        <w:tc>
          <w:tcPr>
            <w:tcW w:w="3484" w:type="dxa"/>
            <w:gridSpan w:val="2"/>
            <w:vMerge/>
            <w:tcBorders>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2168"/>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履职效能</w:t>
            </w:r>
          </w:p>
        </w:tc>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重点工作履行情况</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综合管理水平</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管理规范</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全部或基本达成预期指标100%-80%（含）</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4</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4</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964"/>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履职效能</w:t>
            </w:r>
          </w:p>
        </w:tc>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重点工作履行情况</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重点工作办结率</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4</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4</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964"/>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整体工作完成情况</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总体工作完成率</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4</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4</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964"/>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工作完成及时率</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4</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4</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964"/>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工作质量达标率</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4</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4</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964"/>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预算执行</w:t>
            </w:r>
          </w:p>
        </w:tc>
        <w:tc>
          <w:tcPr>
            <w:tcW w:w="6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预算执行效率</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结转结余变动率</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&lt;=</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1.6</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1.6</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723"/>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预算执行率</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1.6</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1.6</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723"/>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预算调整率</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&lt;=</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5</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5</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1.8</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1.8</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1205"/>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管理效率</w:t>
            </w:r>
          </w:p>
        </w:tc>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预算编制管理</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预算绩效目标覆盖率</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0.7</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0.7</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2168"/>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预算监督管理</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预决算公开情况</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全部公开</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全部或基本达成预期指标100%-80%（含）</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0.7</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0.7</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2168"/>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预算收支管理</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预算收入管理规范性</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管理规范</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全部或基本达成预期指标100%-80%（含）</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0.7</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0.7</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2168"/>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预算支出管理规范性</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管理规范</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全部或基本达成预期指标100%-80%（含）</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0.7</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0.7</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2168"/>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财务管理</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内控制度有效性</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制度有效</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全部或基本达成预期指标100%-80%（含）</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0.7</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0.7</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964"/>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资产管理</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固定资产利用率</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0.8</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0.8</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1927"/>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业务管理</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政府采购管理违法违规行为发生次数</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&lt;=</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次</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0.7</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0.7</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1205"/>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运行成本</w:t>
            </w:r>
          </w:p>
        </w:tc>
        <w:tc>
          <w:tcPr>
            <w:tcW w:w="6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成本控制成效</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“三公”经费变动率</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&lt;=</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2.5</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2.5</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964"/>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在职人员控制率</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&lt;=</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100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2.5</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2.5</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1446"/>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社会效应</w:t>
            </w:r>
          </w:p>
        </w:tc>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社会效益</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计算机中级培训考试合格率</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&gt;=</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90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90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5</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5</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964"/>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服务对象满意度</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管理对象满意度</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&gt;=</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90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90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5</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5</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964"/>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审计人员被投诉率</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&lt;=</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件</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5</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5</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1927"/>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主管部门满意度</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对审计信息平台运行的评价和满意度</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&gt;=</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90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90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5</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5</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2168"/>
          <w:jc w:val="center"/>
        </w:trPr>
        <w:tc>
          <w:tcPr>
            <w:tcW w:w="662"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可持续性</w:t>
            </w:r>
          </w:p>
        </w:tc>
        <w:tc>
          <w:tcPr>
            <w:tcW w:w="6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体制机制改革</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完善巡视巡察上下联动工作格局</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配合巡察</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全部或基本达成预期指标100%-80%（含）</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2.5</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2.5</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1205"/>
          <w:jc w:val="center"/>
        </w:trPr>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创新人才绩效激励体制</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90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90</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1</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2.5</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0"/>
              </w:rPr>
              <w:t xml:space="preserve">2.5</w:t>
            </w: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87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316"/>
          <w:jc w:val="center"/>
        </w:trPr>
        <w:tc>
          <w:tcPr>
            <w:tcW w:w="7002" w:type="dxa"/>
            <w:gridSpan w:val="11"/>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jc w:val="center"/>
            </w:pPr>
            <w:r>
              <w:rPr>
                <w:rFonts w:ascii="Calibri" w:eastAsia="Calibri" w:hAnsi="Calibri" w:cs="Calibri"/>
                <w:b w:val="0"/>
                <w:i w:val="0"/>
                <w:color w:val="000000"/>
                <w:sz w:val="22"/>
              </w:rPr>
              <w:t xml:space="preserve">总评价得分</w:t>
            </w:r>
          </w:p>
        </w:tc>
        <w:tc>
          <w:tcPr>
            <w:tcW w:w="7839" w:type="dxa"/>
            <w:gridSpan w:val="7"/>
            <w:tcBorders>
              <w:top w:val="single" w:sz="4" w:space="0" w:color="000000"/>
              <w:left w:val="single" w:sz="4" w:space="0" w:color="000000"/>
              <w:bottom w:val="single" w:sz="4" w:space="0" w:color="000000"/>
            </w:tcBorders>
            <w:shd w:val="clear" w:color="auto" w:fill="auto"/>
            <w:vAlign w:val="bottom"/>
          </w:tcPr>
          <w:p>
            <w:pPr>
              <w:snapToGrid w:val="0"/>
              <w:spacing w:before="0" w:beforeAutospacing="0" w:after="0" w:afterAutospacing="0" w:line="240" w:lineRule="auto"/>
              <w:jc w:val="center"/>
            </w:pPr>
            <w:r>
              <w:rPr>
                <w:rFonts w:ascii="Calibri" w:eastAsia="Calibri" w:hAnsi="Calibri" w:cs="Calibri"/>
                <w:b w:val="0"/>
                <w:i w:val="0"/>
                <w:color w:val="000000"/>
                <w:sz w:val="22"/>
              </w:rPr>
              <w:t xml:space="preserve">100</w:t>
            </w:r>
          </w:p>
        </w:tc>
      </w:tr>
    </w:tbl>
    <w:p>
      <w:pPr/>
    </w:p>
    <w:sectPr>
      <w:pgSz w:w="16839" w:h="11907" w:orient="landscape"/>
      <w:pgMar w:top="2" w:right="2" w:bottom="992" w:left="2"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acfcfc2d-02f7-43c0-9cf8-64e796ee91d2"/>
    </w:pPr>
    <w:r>
      <w:rPr>
        <w:sz w:val="2"/>
      </w:rPr>
      <w:t xml:space="preserv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 w:type="paragraph" w:styleId="Normal_acfcfc2d-02f7-43c0-9cf8-64e796ee91d2">
    <w:name w:val="Normal_acfcfc2d-02f7-43c0-9cf8-64e796ee91d2"/>
    <w:basedOn w:val="DocDefaultStyle_1677576312"/>
    <w:qFormat/>
    <w:rPr>
      <w:rFonts w:ascii="Times New Roman" w:hAnsi="Times New Roman"/>
      <w:sz w:val="24"/>
      <w:szCs w:val="24"/>
      <w:lang w:val="en-US" w:eastAsia="uk-UA" w:bidi="ar-SA"/>
    </w:rPr>
  </w:style>
  <w:style w:type="paragraph" w:styleId="DocDefaultStyle_1677576312">
    <w:name w:val="DocDefaultStyle_1677576312"/>
    <w:pPr>
      <w:spacing w:before="0" w:after="0" w:line="240" w:lineRule="auto"/>
      <w:ind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 Type="http://schemas.openxmlformats.org/officeDocument/2006/relationships/customXml" Target="../customXml/item1.xml" /><Relationship Id="rId30" Type="http://schemas.openxmlformats.org/officeDocument/2006/relationships/header" Target="header1.xml" /><Relationship Id="rId31" Type="http://schemas.openxmlformats.org/officeDocument/2006/relationships/image" Target="media/image1.jpeg" /><Relationship Id="rId32" Type="http://schemas.openxmlformats.org/officeDocument/2006/relationships/theme" Target="theme/theme1.xml" /><Relationship Id="rId33" Type="http://schemas.openxmlformats.org/officeDocument/2006/relationships/styles" Target="styles.xml" /><Relationship Id="rId34" Type="http://schemas.openxmlformats.org/officeDocument/2006/relationships/fontTable" Target="fontTable.xml" /><Relationship Id="rId4" Type="http://schemas.openxmlformats.org/officeDocument/2006/relationships/customXml" Target="../customXml/item2.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7ff28dc3-e350-4463-b16a-055e38ff0ae6}">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3c135a5e-c7a0-4564-bcbe-28d3884942a0}">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a5f57074-fb5f-4058-ae0d-91fcb4e0f98f}">
  <ds:schemaRefs/>
</ds:datastoreItem>
</file>

<file path=customXml/itemProps15.xml><?xml version="1.0" encoding="utf-8"?>
<ds:datastoreItem xmlns:ds="http://schemas.openxmlformats.org/officeDocument/2006/customXml" ds:itemID="">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c873c75c-dfe4-49b9-88c5-50a5a3c368ba}">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4de603fc-257e-4731-844a-7091721b8b6f}">
  <ds:schemaRefs/>
</ds:datastoreItem>
</file>

<file path=customXml/itemProps20.xml><?xml version="1.0" encoding="utf-8"?>
<ds:datastoreItem xmlns:ds="http://schemas.openxmlformats.org/officeDocument/2006/customXml" ds:itemID="{aa22762b-0821-41f6-8b76-6f3acd005523}">
  <ds:schemaRefs/>
</ds:datastoreItem>
</file>

<file path=customXml/itemProps21.xml><?xml version="1.0" encoding="utf-8"?>
<ds:datastoreItem xmlns:ds="http://schemas.openxmlformats.org/officeDocument/2006/customXml" ds:itemID="{c4534207-6976-447a-b2e1-2a568ae608eb}">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30</Pages>
  <Words>2384</Words>
  <Characters>14417</Characters>
  <Application>WPS Office_12.1.0.28022_F1E327BC-269C-435d-A152-05C5408002CA</Application>
  <DocSecurity>0</DocSecurity>
  <Lines>189</Lines>
  <Paragraphs>53</Paragraphs>
  <ScaleCrop>false</ScaleCrop>
  <Company>Microsoft</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2026-09-04T02:21:04Z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