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辽宁省朝阳市喀喇沁左翼蒙古族自治县统计局（本级）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（一）承担组织领导和协调全县统计工作、确保统计数据真实准确的责任，贯彻执行国家基本统计制度、统计标准，制定相关工作制度，依法开展统计执法检查，查处统计违法行为，加强统计系统诚信体系建设。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（二）建立健全全县国民经济核算体系，组织实施全县国民经济核算制度和全县投入产出调查制度，汇编提供国民经济核算资料，监督、管理和指导全县国民经济核算工作，检查评估全县国民经济核算数据质量。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（三）会同有关部门拟订重大国情国力普查计划，组织实施全县人口、经济、农业等国情国力普查和重大专项调查，收集、 汇总、整理和提供有关国情国力、省情省力、市情市力和县情县力方面的统计数据。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组织实施国民经济和社会发展各行业统计调查，收集、汇总、整理和提供有关调查的统计数据，综合整理和提供地质勘查、旅游、交通运输、邮政、教育、卫生、社会保障、公用事业等全县性基本统计数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组织实施能源、投资、消费、科技、人口、劳动力、社会发展基本情况、环境基本状况、新经济情况等统计调查，收集、汇总、整理和提供有关统计数据，综合整理和提供资源、房屋、对外贸易、对外经济等全县性基本统计数据，统一核定、管理、公布全县性基本统计资料，定期发布全县国民经济和社会发展情况的统计信息，对全县国民经济、社会发展、科技进步和资源环境情况进行统计分析、统计监测和统计监督，向县委、县政府及有关部门提供统计信息和咨询建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（六）管理全县各地区、各部门的统计调查项目，监督检查统计制度、统计标准的贯彻执行情况，建立健全统计数据质量审核、监控和评估制度并组织实施，组织和协调全县基层统计业务基础建设工作。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（七）指导全县统计专业技术队伍建设工作。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（八）建立并管理全县统计数据库系统，制定全县统计信息化建设规划并组织实施，建立统计信息系统运行规则及管理制度，负责全县统计信息系统的运行维护及信息安全，指导大数据 在全县统计工作中的运用。负责统计经费相关监督管理工作。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（九）收集和整理县外统计数据，组织实施县际间统计资料交换和统计交流合作项目。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（十）完成县委、县政府交办的其他任务。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辽宁省朝阳市喀喇沁左翼蒙古族自治县统计局（本级）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县统计局设7个内设机构：综合股 、农业股 、工业、能源股 、商贸劳资股 、法规教育股、固定资产投资股、数据处理股纳入喀左县财政局2025年部门预算编制范围的一级预算单位。</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176.65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176.65</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176.65</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减少65.53万元,下降27.06%</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176.65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154.64</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87.54</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工资福利支出139.40万元；商品和服务支出13.64万元；对个人和家庭的补助1.60万元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22.01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12.46</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主要包括部门保运转外其他经费项目、人口普查专项经费项目、专项工作培训费项目、专项普查经费项目等业务支出。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减少65.53万元,下降27.06%</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176.65</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154.64</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22.01</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减少65.53万元，下降27.06%</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114.21</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99.98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2025年度一般公共预算财政拨款支出176.65万元。按支出功能分类科目分，包括：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1.一般公共服务支出144.55万元，具体包括：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（1）一般公共服务支出（类）统计信息事务（款）行政运行（项）122.54万元，主要是人员经费等支出。完成年初预算的106.43%，决算数与年初预算数存在差异的主要原因是人员变动。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统计信息事务（款）一般行政管理事务（项）11.71万元，主要是部门保运转外其他经费和专项工作培训费等支出。完成年初预算的85.16%，决算数与年初预算数存在差异的主要原因是未全部支付年末抽回。</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（3）一般公共服务支出（类）统计信息事务（款）专项普查活动（项）2.10万元，主要是人口普查专项经费等支出。完成年初预算的100%，决算数与年初预算数存在差异的主要原因是无。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（4）一般公共服务支出（类）统计信息事务（款）统计抽样调查（项）8.20万元，主要是专项普查经费等支出。完成年初预算的100%，决算数与年初预算数存在差异的主要原因是无。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2.社会保障和就业支出15.42万元，具体包括：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13.82万元，主要是机关事业单位基本养老保险缴费等支出。完成年初预算的91.83%，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（2）社会保障和就业支出（类）抚恤（款）死亡抚恤（项）1.60万元，主要是死亡抚恤金等支出。完成年初预算的47.76%，决算数与年初预算数存在差异的主要原因是未全部支付年末抽回。</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3.卫生健康支出6.35万元，具体包括：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（1）卫生健康支出（类）行政事业单位医疗（款）行政单位医疗（项）6.35万元，主要是行政单位医疗等支出。完成年初预算的81.10%，决算数与年初预算数存在差异的主要原因是人员变动。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4.住房保障支出10.34万元，具体包括：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（1）住房保障支出（类）住房改革支出（款）住房公积金（项）10.34万元，主要是住房公积金等支出。完成年初预算的77.74%，决算数与年初预算数存在差异的主要原因是人员变动。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比上年增加0.29万元，增长23.97%</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上年未全部支付年末抽回</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主要用于保险、维修及加油等，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154.64</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141.00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，主要包括基本工资、津贴补贴、奖金、其他社会保障缴费、机关事业单位基本养老保险缴费、其他工资福利支出、离休费、退休费、抚恤金、生活补助、奖励金、住房公积金、其他对个人和家庭补助的支出等；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13.64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13.64</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比上年减少0.36万元,下降2.57%</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人员变动</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4个(其中：一般公共预算项目4个，政府性基金预算项目0个，国有资本经营预算项目0个)，涉及资金22.01万元（其中：一般公共预算资金22.01万元，政府性基金预算资金0万元，国有资本经营预算资金0万元），自评覆盖率达到100%，自评平均分为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本单位在2025年度县直部门决算中反映部门保运转外其他经费项目、人口普查专项经费项目、专项工作培训费项目、专项普查经费项目4个项目绩效自评结果。</w:t>
      </w:r>
    </w:p>
    <w:p>
      <w:pPr>
        <w:spacing w:line="540" w:lineRule="exact"/>
      </w:pPr>
      <w:r>
        <w:rPr>
          <w:rFonts w:ascii="仿宋_GB2312" w:eastAsia="仿宋_GB2312" w:hAnsi="宋体" w:cs="仿宋_GB2312" w:hint="eastAsia"/>
          <w:kern w:val="0.0"/>
          <w:sz w:val="32"/>
          <w:szCs w:val="32"/>
        </w:rPr>
        <w:t xml:space="preserve">    （1）部门保运转外其他经费项目自评综述：本年度，我单位除人员经费等常规保运转刚性支出外，按照上级要求，创建部门保运转外其他经费项目。在本项目的产出指标方面，共开展统计工作领域超过10个；开展统计调查项目1个；搭建统计系统平台1个；统计调查制度和方案相符性超过95%；统计调查项目结项评审通过率超过95%；调查方法和统计方法相符性超过95%；农经统计报表等填报工作发放及时；专项数据统计成本控制率达到100%。在本项目的效益指标方面：经济效益、社会效益、生态效益、可持续影响四个指标全部达成预期指标。在满意度指标方面，服务群众满意度与社会满意度均超过95%。发现的主要问题及原因：无。下一步改进措施：无。</w:t>
      </w:r>
    </w:p>
    <w:p>
      <w:pPr>
        <w:spacing w:line="540" w:lineRule="exact"/>
      </w:pPr>
      <w:r>
        <w:rPr>
          <w:rFonts w:ascii="仿宋_GB2312" w:eastAsia="仿宋_GB2312" w:hAnsi="宋体" w:cs="仿宋_GB2312" w:hint="eastAsia"/>
          <w:kern w:val="0.0"/>
          <w:sz w:val="32"/>
          <w:szCs w:val="32"/>
        </w:rPr>
        <w:t xml:space="preserve">    （2）人口普查专项经费项目自评综述：为能够准确、及时地掌握我县人口发展变化情况，我单位开展人口变动情况抽样调查。在该项目的产出指标方面，入户摸底普查数量840户；普查员数量超过50人；统计调查制度和方案相符性超过98%；统计调查项目结项评审通过率超过98%；培训任务完成时间小于10天；项目完成及时率超过98%；专项数据统计成本控制率达到100%；按标准保障率达到100%。在该项目的效益指标方面，纸媒宣传报道利润增长率超过98%；数据库点击量达100次；数据共享率与数据利用率均超过98%；影响经济效益指标、完善人口发展战略和政策体系指标、生态效益指标、节能环保指标均全部达成预期指标。在该项目的满意度指标方面，参与调查人员满意度、普查对象对普查工作的满意度、居民满意度、社会公众满意度均超过98%。发现的主要问题及原因：无。下一步改进措施：无。</w:t>
      </w:r>
    </w:p>
    <w:p>
      <w:pPr>
        <w:spacing w:line="540" w:lineRule="exact"/>
      </w:pPr>
      <w:r>
        <w:rPr>
          <w:rFonts w:ascii="仿宋_GB2312" w:eastAsia="仿宋_GB2312" w:hAnsi="宋体" w:cs="仿宋_GB2312" w:hint="eastAsia"/>
          <w:kern w:val="0.0"/>
          <w:sz w:val="32"/>
          <w:szCs w:val="32"/>
        </w:rPr>
        <w:t xml:space="preserve">    ( 3）专项工作培训费项目自评综述：为保障全年各项重点专项工作有序推进，我单位开展专项工作培训项目。在该项目的产出指标方面，开展统计工作领域数10个；累计培训人数超过600人；组织培训班次超过10次；培训参加人次超过60人；参加培训人员的到课率、培训合格率、统计调查项目结项评审通过率、调查方法和统计方法相符性、培训完成及时率均达到100%；每次培训工作完成时限未超过10天；项目实施及时率与专项数据统计成本控制率达到100%；培训成本低于5万元；统计年报印刷成本低于1.5万元。在该项目的效益指标方面，培训实际收益达到100分；高新技术产业增加值增长率超过10%；地区生产总值增速超过5%；专利统计数据公开传播度超过10次；高新技术企业数量达到20家；万元产值能耗下降率1%；万元增加值综合能耗下降率3%；人员到位率达到100%；培训工作完成及时率指标、项目建成后环境效果指标、创新性发展指标、项目后续维护保障制度指标均全部达成预期指标。在该项目的满意度指标方面，地方政府及部门满意度、培训学员满意度、学员满意度、服务群众满意度、社会公众满意度、地方政府满意度均达到100%。发现的主要问题及原因：无。下一步改进措施：无。</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4）专项工作培训费项目自评综述：为能够准确、及时地掌握我县人口发展变化情况，我单位开展人口变动情况抽样调查。在该项目的产出指标方面，普查员数量超过100人；专利统计分析报告超过100份；统计调查制度和方案相符性、项目完成及时率、专项数据统计成本控制率均达到100%；普查方法和数据统计方法合规性指标全部达成预期指标。在该项目的效益指标方面，数据库点击量达到100次；数据共享率与数据利用率达到100%；影响经济效益指标与生态效益指标均全部达成预期指标。在该项目的满意度指标方面，普查对象对普查工作的满意度与社会公众满意度均达到了100%。发现的主要问题及原因：无。下一步改进措施：无。</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176.65</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144.55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15.41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6.35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10.34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176.65</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176.65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176.65</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176.65</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176.65</w:t>
            </w:r>
          </w:p>
        </w:tc>
        <w:tc>
          <w:tcPr>
            <w:tcW w:w="940" w:type="dxa"/>
            <w:vAlign w:val="center"/>
          </w:tcPr>
          <w:p>
            <w:pPr>
              <w:snapToGrid w:val="0"/>
              <w:jc w:val="right"/>
            </w:pPr>
            <w:r>
              <w:rPr>
                <w:rFonts w:ascii="宋体" w:eastAsia="宋体" w:hAnsi="宋体" w:cs="宋体"/>
                <w:b/>
                <w:i w:val="0"/>
                <w:color w:val="262626"/>
                <w:sz w:val="16"/>
              </w:rPr>
              <w:t xml:space="preserve">176.65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144.55</w:t>
            </w:r>
          </w:p>
        </w:tc>
        <w:tc>
          <w:tcPr>
            <w:tcW w:w="940" w:type="dxa"/>
            <w:vAlign w:val="center"/>
          </w:tcPr>
          <w:p>
            <w:pPr>
              <w:snapToGrid w:val="0"/>
              <w:jc w:val="right"/>
            </w:pPr>
            <w:r>
              <w:rPr>
                <w:rFonts w:ascii="宋体" w:eastAsia="宋体" w:hAnsi="宋体" w:cs="宋体"/>
                <w:b w:val="0"/>
                <w:i w:val="0"/>
                <w:color w:val="262626"/>
                <w:sz w:val="16"/>
              </w:rPr>
              <w:t xml:space="preserve">144.55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w:t>
            </w:r>
          </w:p>
        </w:tc>
        <w:tc>
          <w:tcPr>
            <w:tcW w:w="3760" w:type="dxa"/>
            <w:vAlign w:val="center"/>
          </w:tcPr>
          <w:p>
            <w:pPr>
              <w:snapToGrid w:val="0"/>
              <w:jc w:val="left"/>
            </w:pPr>
            <w:r>
              <w:rPr>
                <w:rFonts w:ascii="宋体" w:eastAsia="宋体" w:hAnsi="宋体" w:cs="宋体"/>
                <w:b w:val="0"/>
                <w:i w:val="0"/>
                <w:color w:val="262626"/>
                <w:sz w:val="16"/>
              </w:rPr>
              <w:t xml:space="preserve">统计信息事务</w:t>
            </w:r>
          </w:p>
        </w:tc>
        <w:tc>
          <w:tcPr>
            <w:tcW w:w="940" w:type="dxa"/>
            <w:vAlign w:val="center"/>
          </w:tcPr>
          <w:p>
            <w:pPr>
              <w:snapToGrid w:val="0"/>
              <w:jc w:val="right"/>
            </w:pPr>
            <w:r>
              <w:rPr>
                <w:rFonts w:ascii="宋体" w:eastAsia="宋体" w:hAnsi="宋体" w:cs="宋体"/>
                <w:b w:val="0"/>
                <w:i w:val="0"/>
                <w:color w:val="262626"/>
                <w:sz w:val="16"/>
              </w:rPr>
              <w:t xml:space="preserve">144.55</w:t>
            </w:r>
          </w:p>
        </w:tc>
        <w:tc>
          <w:tcPr>
            <w:tcW w:w="940" w:type="dxa"/>
            <w:vAlign w:val="center"/>
          </w:tcPr>
          <w:p>
            <w:pPr>
              <w:snapToGrid w:val="0"/>
              <w:jc w:val="right"/>
            </w:pPr>
            <w:r>
              <w:rPr>
                <w:rFonts w:ascii="宋体" w:eastAsia="宋体" w:hAnsi="宋体" w:cs="宋体"/>
                <w:b w:val="0"/>
                <w:i w:val="0"/>
                <w:color w:val="262626"/>
                <w:sz w:val="16"/>
              </w:rPr>
              <w:t xml:space="preserve">144.55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122.54</w:t>
            </w:r>
          </w:p>
        </w:tc>
        <w:tc>
          <w:tcPr>
            <w:tcW w:w="940" w:type="dxa"/>
            <w:vAlign w:val="center"/>
          </w:tcPr>
          <w:p>
            <w:pPr>
              <w:snapToGrid w:val="0"/>
              <w:jc w:val="right"/>
            </w:pPr>
            <w:r>
              <w:rPr>
                <w:rFonts w:ascii="宋体" w:eastAsia="宋体" w:hAnsi="宋体" w:cs="宋体"/>
                <w:b w:val="0"/>
                <w:i w:val="0"/>
                <w:color w:val="262626"/>
                <w:sz w:val="16"/>
              </w:rPr>
              <w:t xml:space="preserve">122.54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11.71</w:t>
            </w:r>
          </w:p>
        </w:tc>
        <w:tc>
          <w:tcPr>
            <w:tcW w:w="940" w:type="dxa"/>
            <w:vAlign w:val="center"/>
          </w:tcPr>
          <w:p>
            <w:pPr>
              <w:snapToGrid w:val="0"/>
              <w:jc w:val="right"/>
            </w:pPr>
            <w:r>
              <w:rPr>
                <w:rFonts w:ascii="宋体" w:eastAsia="宋体" w:hAnsi="宋体" w:cs="宋体"/>
                <w:b w:val="0"/>
                <w:i w:val="0"/>
                <w:color w:val="262626"/>
                <w:sz w:val="16"/>
              </w:rPr>
              <w:t xml:space="preserve">11.71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2010507</w:t>
            </w:r>
          </w:p>
        </w:tc>
        <w:tc>
          <w:tcPr>
            <w:tcW w:w="3760" w:type="dxa"/>
            <w:vAlign w:val="center"/>
          </w:tcPr>
          <w:p>
            <w:pPr>
              <w:snapToGrid w:val="0"/>
              <w:jc w:val="left"/>
            </w:pPr>
            <w:r>
              <w:rPr>
                <w:rFonts w:ascii="宋体" w:eastAsia="宋体" w:hAnsi="宋体" w:cs="宋体"/>
                <w:b w:val="0"/>
                <w:i w:val="0"/>
                <w:color w:val="262626"/>
                <w:sz w:val="16"/>
              </w:rPr>
              <w:t xml:space="preserve">专项普查活动</w:t>
            </w:r>
          </w:p>
        </w:tc>
        <w:tc>
          <w:tcPr>
            <w:tcW w:w="940" w:type="dxa"/>
            <w:vAlign w:val="center"/>
          </w:tcPr>
          <w:p>
            <w:pPr>
              <w:snapToGrid w:val="0"/>
              <w:jc w:val="right"/>
            </w:pPr>
            <w:r>
              <w:rPr>
                <w:rFonts w:ascii="宋体" w:eastAsia="宋体" w:hAnsi="宋体" w:cs="宋体"/>
                <w:b w:val="0"/>
                <w:i w:val="0"/>
                <w:color w:val="262626"/>
                <w:sz w:val="16"/>
              </w:rPr>
              <w:t xml:space="preserve">2.10</w:t>
            </w:r>
          </w:p>
        </w:tc>
        <w:tc>
          <w:tcPr>
            <w:tcW w:w="940" w:type="dxa"/>
            <w:vAlign w:val="center"/>
          </w:tcPr>
          <w:p>
            <w:pPr>
              <w:snapToGrid w:val="0"/>
              <w:jc w:val="right"/>
            </w:pPr>
            <w:r>
              <w:rPr>
                <w:rFonts w:ascii="宋体" w:eastAsia="宋体" w:hAnsi="宋体" w:cs="宋体"/>
                <w:b w:val="0"/>
                <w:i w:val="0"/>
                <w:color w:val="262626"/>
                <w:sz w:val="16"/>
              </w:rPr>
              <w:t xml:space="preserve">2.10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2010508</w:t>
            </w:r>
          </w:p>
        </w:tc>
        <w:tc>
          <w:tcPr>
            <w:tcW w:w="3760" w:type="dxa"/>
            <w:vAlign w:val="center"/>
          </w:tcPr>
          <w:p>
            <w:pPr>
              <w:snapToGrid w:val="0"/>
              <w:jc w:val="left"/>
            </w:pPr>
            <w:r>
              <w:rPr>
                <w:rFonts w:ascii="宋体" w:eastAsia="宋体" w:hAnsi="宋体" w:cs="宋体"/>
                <w:b w:val="0"/>
                <w:i w:val="0"/>
                <w:color w:val="262626"/>
                <w:sz w:val="16"/>
              </w:rPr>
              <w:t xml:space="preserve">统计抽样调查</w:t>
            </w:r>
          </w:p>
        </w:tc>
        <w:tc>
          <w:tcPr>
            <w:tcW w:w="940" w:type="dxa"/>
            <w:vAlign w:val="center"/>
          </w:tcPr>
          <w:p>
            <w:pPr>
              <w:snapToGrid w:val="0"/>
              <w:jc w:val="right"/>
            </w:pPr>
            <w:r>
              <w:rPr>
                <w:rFonts w:ascii="宋体" w:eastAsia="宋体" w:hAnsi="宋体" w:cs="宋体"/>
                <w:b w:val="0"/>
                <w:i w:val="0"/>
                <w:color w:val="262626"/>
                <w:sz w:val="16"/>
              </w:rPr>
              <w:t xml:space="preserve">8.20</w:t>
            </w:r>
          </w:p>
        </w:tc>
        <w:tc>
          <w:tcPr>
            <w:tcW w:w="940" w:type="dxa"/>
            <w:vAlign w:val="center"/>
          </w:tcPr>
          <w:p>
            <w:pPr>
              <w:snapToGrid w:val="0"/>
              <w:jc w:val="right"/>
            </w:pPr>
            <w:r>
              <w:rPr>
                <w:rFonts w:ascii="宋体" w:eastAsia="宋体" w:hAnsi="宋体" w:cs="宋体"/>
                <w:b w:val="0"/>
                <w:i w:val="0"/>
                <w:color w:val="262626"/>
                <w:sz w:val="16"/>
              </w:rPr>
              <w:t xml:space="preserve">8.20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15.42</w:t>
            </w:r>
          </w:p>
        </w:tc>
        <w:tc>
          <w:tcPr>
            <w:tcW w:w="940" w:type="dxa"/>
            <w:vAlign w:val="center"/>
          </w:tcPr>
          <w:p>
            <w:pPr>
              <w:snapToGrid w:val="0"/>
              <w:jc w:val="right"/>
            </w:pPr>
            <w:r>
              <w:rPr>
                <w:rFonts w:ascii="宋体" w:eastAsia="宋体" w:hAnsi="宋体" w:cs="宋体"/>
                <w:b w:val="0"/>
                <w:i w:val="0"/>
                <w:color w:val="262626"/>
                <w:sz w:val="16"/>
              </w:rPr>
              <w:t xml:space="preserve">15.42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13.82</w:t>
            </w:r>
          </w:p>
        </w:tc>
        <w:tc>
          <w:tcPr>
            <w:tcW w:w="940" w:type="dxa"/>
            <w:vAlign w:val="center"/>
          </w:tcPr>
          <w:p>
            <w:pPr>
              <w:snapToGrid w:val="0"/>
              <w:jc w:val="right"/>
            </w:pPr>
            <w:r>
              <w:rPr>
                <w:rFonts w:ascii="宋体" w:eastAsia="宋体" w:hAnsi="宋体" w:cs="宋体"/>
                <w:b w:val="0"/>
                <w:i w:val="0"/>
                <w:color w:val="262626"/>
                <w:sz w:val="16"/>
              </w:rPr>
              <w:t xml:space="preserve">13.82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13.82</w:t>
            </w:r>
          </w:p>
        </w:tc>
        <w:tc>
          <w:tcPr>
            <w:tcW w:w="940" w:type="dxa"/>
            <w:vAlign w:val="center"/>
          </w:tcPr>
          <w:p>
            <w:pPr>
              <w:snapToGrid w:val="0"/>
              <w:jc w:val="right"/>
            </w:pPr>
            <w:r>
              <w:rPr>
                <w:rFonts w:ascii="宋体" w:eastAsia="宋体" w:hAnsi="宋体" w:cs="宋体"/>
                <w:b w:val="0"/>
                <w:i w:val="0"/>
                <w:color w:val="262626"/>
                <w:sz w:val="16"/>
              </w:rPr>
              <w:t xml:space="preserve">13.82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940" w:type="dxa"/>
            <w:vAlign w:val="center"/>
          </w:tcPr>
          <w:p>
            <w:pPr>
              <w:snapToGrid w:val="0"/>
              <w:jc w:val="right"/>
            </w:pPr>
            <w:r>
              <w:rPr>
                <w:rFonts w:ascii="宋体" w:eastAsia="宋体" w:hAnsi="宋体" w:cs="宋体"/>
                <w:b w:val="0"/>
                <w:i w:val="0"/>
                <w:color w:val="262626"/>
                <w:sz w:val="16"/>
              </w:rPr>
              <w:t xml:space="preserve">10.34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176.65</w:t>
            </w:r>
          </w:p>
        </w:tc>
        <w:tc>
          <w:tcPr>
            <w:tcW w:w="1000" w:type="dxa"/>
            <w:vAlign w:val="center"/>
          </w:tcPr>
          <w:p>
            <w:pPr>
              <w:snapToGrid w:val="0"/>
              <w:jc w:val="right"/>
            </w:pPr>
            <w:r>
              <w:rPr>
                <w:rFonts w:ascii="宋体" w:eastAsia="宋体" w:hAnsi="宋体" w:cs="宋体"/>
                <w:b/>
                <w:i w:val="0"/>
                <w:color w:val="000000"/>
                <w:sz w:val="16"/>
              </w:rPr>
              <w:t xml:space="preserve">154.64</w:t>
            </w:r>
          </w:p>
        </w:tc>
        <w:tc>
          <w:tcPr>
            <w:tcW w:w="1000" w:type="dxa"/>
            <w:vAlign w:val="center"/>
          </w:tcPr>
          <w:p>
            <w:pPr>
              <w:snapToGrid w:val="0"/>
              <w:jc w:val="right"/>
            </w:pPr>
            <w:r>
              <w:rPr>
                <w:rFonts w:ascii="宋体" w:eastAsia="宋体" w:hAnsi="宋体" w:cs="宋体"/>
                <w:b/>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144.55</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pPr>
              <w:snapToGrid w:val="0"/>
              <w:jc w:val="right"/>
            </w:pPr>
            <w:r>
              <w:rPr>
                <w:rFonts w:ascii="宋体" w:eastAsia="宋体" w:hAnsi="宋体" w:cs="宋体"/>
                <w:b w:val="0"/>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w:t>
            </w:r>
          </w:p>
        </w:tc>
        <w:tc>
          <w:tcPr>
            <w:tcW w:w="3960" w:type="dxa"/>
            <w:vAlign w:val="center"/>
          </w:tcPr>
          <w:p>
            <w:pPr>
              <w:snapToGrid w:val="0"/>
              <w:jc w:val="left"/>
            </w:pPr>
            <w:r>
              <w:rPr>
                <w:rFonts w:ascii="宋体" w:eastAsia="宋体" w:hAnsi="宋体" w:cs="宋体"/>
                <w:b w:val="0"/>
                <w:i w:val="0"/>
                <w:color w:val="000000"/>
                <w:sz w:val="16"/>
              </w:rPr>
              <w:t xml:space="preserve">统计信息事务</w:t>
            </w:r>
          </w:p>
        </w:tc>
        <w:tc>
          <w:tcPr>
            <w:tcW w:w="1000" w:type="dxa"/>
            <w:vAlign w:val="center"/>
          </w:tcPr>
          <w:p>
            <w:pPr>
              <w:snapToGrid w:val="0"/>
              <w:jc w:val="right"/>
            </w:pPr>
            <w:r>
              <w:rPr>
                <w:rFonts w:ascii="宋体" w:eastAsia="宋体" w:hAnsi="宋体" w:cs="宋体"/>
                <w:b w:val="0"/>
                <w:i w:val="0"/>
                <w:color w:val="000000"/>
                <w:sz w:val="16"/>
              </w:rPr>
              <w:t xml:space="preserve">144.55</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pPr>
              <w:snapToGrid w:val="0"/>
              <w:jc w:val="right"/>
            </w:pPr>
            <w:r>
              <w:rPr>
                <w:rFonts w:ascii="宋体" w:eastAsia="宋体" w:hAnsi="宋体" w:cs="宋体"/>
                <w:b w:val="0"/>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11.71</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11.71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2010507</w:t>
            </w:r>
          </w:p>
        </w:tc>
        <w:tc>
          <w:tcPr>
            <w:tcW w:w="3960" w:type="dxa"/>
            <w:vAlign w:val="center"/>
          </w:tcPr>
          <w:p>
            <w:pPr>
              <w:snapToGrid w:val="0"/>
              <w:jc w:val="left"/>
            </w:pPr>
            <w:r>
              <w:rPr>
                <w:rFonts w:ascii="宋体" w:eastAsia="宋体" w:hAnsi="宋体" w:cs="宋体"/>
                <w:b w:val="0"/>
                <w:i w:val="0"/>
                <w:color w:val="000000"/>
                <w:sz w:val="16"/>
              </w:rPr>
              <w:t xml:space="preserve">专项普查活动</w:t>
            </w:r>
          </w:p>
        </w:tc>
        <w:tc>
          <w:tcPr>
            <w:tcW w:w="1000" w:type="dxa"/>
            <w:vAlign w:val="center"/>
          </w:tcPr>
          <w:p>
            <w:pPr>
              <w:snapToGrid w:val="0"/>
              <w:jc w:val="right"/>
            </w:pPr>
            <w:r>
              <w:rPr>
                <w:rFonts w:ascii="宋体" w:eastAsia="宋体" w:hAnsi="宋体" w:cs="宋体"/>
                <w:b w:val="0"/>
                <w:i w:val="0"/>
                <w:color w:val="000000"/>
                <w:sz w:val="16"/>
              </w:rPr>
              <w:t xml:space="preserve">2.10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2.10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2010508</w:t>
            </w:r>
          </w:p>
        </w:tc>
        <w:tc>
          <w:tcPr>
            <w:tcW w:w="3960" w:type="dxa"/>
            <w:vAlign w:val="center"/>
          </w:tcPr>
          <w:p>
            <w:pPr>
              <w:snapToGrid w:val="0"/>
              <w:jc w:val="left"/>
            </w:pPr>
            <w:r>
              <w:rPr>
                <w:rFonts w:ascii="宋体" w:eastAsia="宋体" w:hAnsi="宋体" w:cs="宋体"/>
                <w:b w:val="0"/>
                <w:i w:val="0"/>
                <w:color w:val="000000"/>
                <w:sz w:val="16"/>
              </w:rPr>
              <w:t xml:space="preserve">统计抽样调查</w:t>
            </w:r>
          </w:p>
        </w:tc>
        <w:tc>
          <w:tcPr>
            <w:tcW w:w="1000" w:type="dxa"/>
            <w:vAlign w:val="center"/>
          </w:tcPr>
          <w:p>
            <w:pPr>
              <w:snapToGrid w:val="0"/>
              <w:jc w:val="right"/>
            </w:pPr>
            <w:r>
              <w:rPr>
                <w:rFonts w:ascii="宋体" w:eastAsia="宋体" w:hAnsi="宋体" w:cs="宋体"/>
                <w:b w:val="0"/>
                <w:i w:val="0"/>
                <w:color w:val="000000"/>
                <w:sz w:val="16"/>
              </w:rPr>
              <w:t xml:space="preserve">8.20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8.20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15.42</w:t>
            </w:r>
          </w:p>
        </w:tc>
        <w:tc>
          <w:tcPr>
            <w:tcW w:w="1000" w:type="dxa"/>
            <w:vAlign w:val="center"/>
          </w:tcPr>
          <w:p>
            <w:pPr>
              <w:snapToGrid w:val="0"/>
              <w:jc w:val="right"/>
            </w:pPr>
            <w:r>
              <w:rPr>
                <w:rFonts w:ascii="宋体" w:eastAsia="宋体" w:hAnsi="宋体" w:cs="宋体"/>
                <w:b w:val="0"/>
                <w:i w:val="0"/>
                <w:color w:val="000000"/>
                <w:sz w:val="16"/>
              </w:rPr>
              <w:t xml:space="preserve">15.42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13.82</w:t>
            </w:r>
          </w:p>
        </w:tc>
        <w:tc>
          <w:tcPr>
            <w:tcW w:w="1000" w:type="dxa"/>
            <w:vAlign w:val="center"/>
          </w:tcPr>
          <w:p>
            <w:pPr>
              <w:snapToGrid w:val="0"/>
              <w:jc w:val="right"/>
            </w:pPr>
            <w:r>
              <w:rPr>
                <w:rFonts w:ascii="宋体" w:eastAsia="宋体" w:hAnsi="宋体" w:cs="宋体"/>
                <w:b w:val="0"/>
                <w:i w:val="0"/>
                <w:color w:val="000000"/>
                <w:sz w:val="16"/>
              </w:rPr>
              <w:t xml:space="preserve">13.82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13.82</w:t>
            </w:r>
          </w:p>
        </w:tc>
        <w:tc>
          <w:tcPr>
            <w:tcW w:w="1000" w:type="dxa"/>
            <w:vAlign w:val="center"/>
          </w:tcPr>
          <w:p>
            <w:pPr>
              <w:snapToGrid w:val="0"/>
              <w:jc w:val="right"/>
            </w:pPr>
            <w:r>
              <w:rPr>
                <w:rFonts w:ascii="宋体" w:eastAsia="宋体" w:hAnsi="宋体" w:cs="宋体"/>
                <w:b w:val="0"/>
                <w:i w:val="0"/>
                <w:color w:val="000000"/>
                <w:sz w:val="16"/>
              </w:rPr>
              <w:t xml:space="preserve">13.82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pPr>
              <w:snapToGrid w:val="0"/>
              <w:jc w:val="right"/>
            </w:pPr>
            <w:r>
              <w:rPr>
                <w:rFonts w:ascii="宋体" w:eastAsia="宋体" w:hAnsi="宋体" w:cs="宋体"/>
                <w:b w:val="0"/>
                <w:i w:val="0"/>
                <w:color w:val="000000"/>
                <w:sz w:val="16"/>
              </w:rPr>
              <w:t xml:space="preserve">10.34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144.55</w:t>
            </w:r>
          </w:p>
        </w:tc>
        <w:tc>
          <w:tcPr>
            <w:tcW w:w="1060" w:type="dxa"/>
            <w:vAlign w:val="center"/>
          </w:tcPr>
          <w:p>
            <w:pPr>
              <w:snapToGrid w:val="0"/>
              <w:jc w:val="right"/>
            </w:pPr>
            <w:r>
              <w:rPr>
                <w:rFonts w:ascii="宋体" w:eastAsia="宋体" w:hAnsi="宋体" w:cs="宋体"/>
                <w:b w:val="0"/>
                <w:i w:val="0"/>
                <w:color w:val="000000"/>
                <w:sz w:val="13"/>
              </w:rPr>
              <w:t xml:space="preserve">144.55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15.41</w:t>
            </w:r>
          </w:p>
        </w:tc>
        <w:tc>
          <w:tcPr>
            <w:tcW w:w="1060" w:type="dxa"/>
            <w:vAlign w:val="center"/>
          </w:tcPr>
          <w:p>
            <w:pPr>
              <w:snapToGrid w:val="0"/>
              <w:jc w:val="right"/>
            </w:pPr>
            <w:r>
              <w:rPr>
                <w:rFonts w:ascii="宋体" w:eastAsia="宋体" w:hAnsi="宋体" w:cs="宋体"/>
                <w:b w:val="0"/>
                <w:i w:val="0"/>
                <w:color w:val="000000"/>
                <w:sz w:val="13"/>
              </w:rPr>
              <w:t xml:space="preserve">15.41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6.35</w:t>
            </w:r>
          </w:p>
        </w:tc>
        <w:tc>
          <w:tcPr>
            <w:tcW w:w="1060" w:type="dxa"/>
            <w:vAlign w:val="center"/>
          </w:tcPr>
          <w:p>
            <w:pPr>
              <w:snapToGrid w:val="0"/>
              <w:jc w:val="right"/>
            </w:pPr>
            <w:r>
              <w:rPr>
                <w:rFonts w:ascii="宋体" w:eastAsia="宋体" w:hAnsi="宋体" w:cs="宋体"/>
                <w:b w:val="0"/>
                <w:i w:val="0"/>
                <w:color w:val="000000"/>
                <w:sz w:val="13"/>
              </w:rPr>
              <w:t xml:space="preserve">6.35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10.34</w:t>
            </w:r>
          </w:p>
        </w:tc>
        <w:tc>
          <w:tcPr>
            <w:tcW w:w="1060" w:type="dxa"/>
            <w:vAlign w:val="center"/>
          </w:tcPr>
          <w:p>
            <w:pPr>
              <w:snapToGrid w:val="0"/>
              <w:jc w:val="right"/>
            </w:pPr>
            <w:r>
              <w:rPr>
                <w:rFonts w:ascii="宋体" w:eastAsia="宋体" w:hAnsi="宋体" w:cs="宋体"/>
                <w:b w:val="0"/>
                <w:i w:val="0"/>
                <w:color w:val="000000"/>
                <w:sz w:val="13"/>
              </w:rPr>
              <w:t xml:space="preserve">10.34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1060" w:type="dxa"/>
            <w:vAlign w:val="center"/>
          </w:tcPr>
          <w:p>
            <w:pPr>
              <w:snapToGrid w:val="0"/>
              <w:jc w:val="right"/>
            </w:pPr>
            <w:r>
              <w:rPr>
                <w:rFonts w:ascii="宋体" w:eastAsia="宋体" w:hAnsi="宋体" w:cs="宋体"/>
                <w:b w:val="0"/>
                <w:i w:val="0"/>
                <w:color w:val="000000"/>
                <w:sz w:val="13"/>
              </w:rPr>
              <w:t xml:space="preserve">176.65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176.65</w:t>
            </w:r>
          </w:p>
        </w:tc>
        <w:tc>
          <w:tcPr>
            <w:tcW w:w="1820" w:type="dxa"/>
            <w:vAlign w:val="center"/>
          </w:tcPr>
          <w:p>
            <w:pPr>
              <w:snapToGrid w:val="0"/>
              <w:jc w:val="right"/>
            </w:pPr>
            <w:r>
              <w:rPr>
                <w:rFonts w:ascii="宋体" w:eastAsia="宋体" w:hAnsi="宋体" w:cs="宋体"/>
                <w:b/>
                <w:i w:val="0"/>
                <w:color w:val="000000"/>
                <w:sz w:val="18"/>
              </w:rPr>
              <w:t xml:space="preserve">154.64</w:t>
            </w:r>
          </w:p>
        </w:tc>
        <w:tc>
          <w:tcPr>
            <w:tcW w:w="1852" w:type="dxa"/>
            <w:vAlign w:val="center"/>
          </w:tcPr>
          <w:p>
            <w:pPr>
              <w:snapToGrid w:val="0"/>
              <w:jc w:val="right"/>
            </w:pPr>
            <w:r>
              <w:rPr>
                <w:rFonts w:ascii="宋体" w:eastAsia="宋体" w:hAnsi="宋体" w:cs="宋体"/>
                <w:b/>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144.55</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52" w:type="dxa"/>
            <w:vAlign w:val="center"/>
          </w:tcPr>
          <w:p>
            <w:pPr>
              <w:snapToGrid w:val="0"/>
              <w:jc w:val="right"/>
            </w:pPr>
            <w:r>
              <w:rPr>
                <w:rFonts w:ascii="宋体" w:eastAsia="宋体" w:hAnsi="宋体" w:cs="宋体"/>
                <w:b w:val="0"/>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w:t>
            </w:r>
          </w:p>
        </w:tc>
        <w:tc>
          <w:tcPr>
            <w:tcW w:w="4440" w:type="dxa"/>
            <w:vAlign w:val="center"/>
          </w:tcPr>
          <w:p>
            <w:pPr>
              <w:snapToGrid w:val="0"/>
              <w:jc w:val="left"/>
            </w:pPr>
            <w:r>
              <w:rPr>
                <w:rFonts w:ascii="宋体" w:eastAsia="宋体" w:hAnsi="宋体" w:cs="宋体"/>
                <w:b w:val="0"/>
                <w:i w:val="0"/>
                <w:color w:val="000000"/>
                <w:sz w:val="18"/>
              </w:rPr>
              <w:t xml:space="preserve">统计信息事务</w:t>
            </w:r>
          </w:p>
        </w:tc>
        <w:tc>
          <w:tcPr>
            <w:tcW w:w="1820" w:type="dxa"/>
            <w:vAlign w:val="center"/>
          </w:tcPr>
          <w:p>
            <w:pPr>
              <w:snapToGrid w:val="0"/>
              <w:jc w:val="right"/>
            </w:pPr>
            <w:r>
              <w:rPr>
                <w:rFonts w:ascii="宋体" w:eastAsia="宋体" w:hAnsi="宋体" w:cs="宋体"/>
                <w:b w:val="0"/>
                <w:i w:val="0"/>
                <w:color w:val="000000"/>
                <w:sz w:val="18"/>
              </w:rPr>
              <w:t xml:space="preserve">144.55</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52" w:type="dxa"/>
            <w:vAlign w:val="center"/>
          </w:tcPr>
          <w:p>
            <w:pPr>
              <w:snapToGrid w:val="0"/>
              <w:jc w:val="right"/>
            </w:pPr>
            <w:r>
              <w:rPr>
                <w:rFonts w:ascii="宋体" w:eastAsia="宋体" w:hAnsi="宋体" w:cs="宋体"/>
                <w:b w:val="0"/>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11.71</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11.71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2010507</w:t>
            </w:r>
          </w:p>
        </w:tc>
        <w:tc>
          <w:tcPr>
            <w:tcW w:w="4440" w:type="dxa"/>
            <w:vAlign w:val="center"/>
          </w:tcPr>
          <w:p>
            <w:pPr>
              <w:snapToGrid w:val="0"/>
              <w:jc w:val="left"/>
            </w:pPr>
            <w:r>
              <w:rPr>
                <w:rFonts w:ascii="宋体" w:eastAsia="宋体" w:hAnsi="宋体" w:cs="宋体"/>
                <w:b w:val="0"/>
                <w:i w:val="0"/>
                <w:color w:val="000000"/>
                <w:sz w:val="18"/>
              </w:rPr>
              <w:t xml:space="preserve">专项普查活动</w:t>
            </w:r>
          </w:p>
        </w:tc>
        <w:tc>
          <w:tcPr>
            <w:tcW w:w="1820" w:type="dxa"/>
            <w:vAlign w:val="center"/>
          </w:tcPr>
          <w:p>
            <w:pPr>
              <w:snapToGrid w:val="0"/>
              <w:jc w:val="right"/>
            </w:pPr>
            <w:r>
              <w:rPr>
                <w:rFonts w:ascii="宋体" w:eastAsia="宋体" w:hAnsi="宋体" w:cs="宋体"/>
                <w:b w:val="0"/>
                <w:i w:val="0"/>
                <w:color w:val="000000"/>
                <w:sz w:val="18"/>
              </w:rPr>
              <w:t xml:space="preserve">2.10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2.10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2010508</w:t>
            </w:r>
          </w:p>
        </w:tc>
        <w:tc>
          <w:tcPr>
            <w:tcW w:w="4440" w:type="dxa"/>
            <w:vAlign w:val="center"/>
          </w:tcPr>
          <w:p>
            <w:pPr>
              <w:snapToGrid w:val="0"/>
              <w:jc w:val="left"/>
            </w:pPr>
            <w:r>
              <w:rPr>
                <w:rFonts w:ascii="宋体" w:eastAsia="宋体" w:hAnsi="宋体" w:cs="宋体"/>
                <w:b w:val="0"/>
                <w:i w:val="0"/>
                <w:color w:val="000000"/>
                <w:sz w:val="18"/>
              </w:rPr>
              <w:t xml:space="preserve">统计抽样调查</w:t>
            </w:r>
          </w:p>
        </w:tc>
        <w:tc>
          <w:tcPr>
            <w:tcW w:w="1820" w:type="dxa"/>
            <w:vAlign w:val="center"/>
          </w:tcPr>
          <w:p>
            <w:pPr>
              <w:snapToGrid w:val="0"/>
              <w:jc w:val="right"/>
            </w:pPr>
            <w:r>
              <w:rPr>
                <w:rFonts w:ascii="宋体" w:eastAsia="宋体" w:hAnsi="宋体" w:cs="宋体"/>
                <w:b w:val="0"/>
                <w:i w:val="0"/>
                <w:color w:val="000000"/>
                <w:sz w:val="18"/>
              </w:rPr>
              <w:t xml:space="preserve">8.20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8.20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15.42</w:t>
            </w:r>
          </w:p>
        </w:tc>
        <w:tc>
          <w:tcPr>
            <w:tcW w:w="1820" w:type="dxa"/>
            <w:vAlign w:val="center"/>
          </w:tcPr>
          <w:p>
            <w:pPr>
              <w:snapToGrid w:val="0"/>
              <w:jc w:val="right"/>
            </w:pPr>
            <w:r>
              <w:rPr>
                <w:rFonts w:ascii="宋体" w:eastAsia="宋体" w:hAnsi="宋体" w:cs="宋体"/>
                <w:b w:val="0"/>
                <w:i w:val="0"/>
                <w:color w:val="000000"/>
                <w:sz w:val="18"/>
              </w:rPr>
              <w:t xml:space="preserve">15.42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13.82</w:t>
            </w:r>
          </w:p>
        </w:tc>
        <w:tc>
          <w:tcPr>
            <w:tcW w:w="1820" w:type="dxa"/>
            <w:vAlign w:val="center"/>
          </w:tcPr>
          <w:p>
            <w:pPr>
              <w:snapToGrid w:val="0"/>
              <w:jc w:val="right"/>
            </w:pPr>
            <w:r>
              <w:rPr>
                <w:rFonts w:ascii="宋体" w:eastAsia="宋体" w:hAnsi="宋体" w:cs="宋体"/>
                <w:b w:val="0"/>
                <w:i w:val="0"/>
                <w:color w:val="000000"/>
                <w:sz w:val="18"/>
              </w:rPr>
              <w:t xml:space="preserve">13.82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13.82</w:t>
            </w:r>
          </w:p>
        </w:tc>
        <w:tc>
          <w:tcPr>
            <w:tcW w:w="1820" w:type="dxa"/>
            <w:vAlign w:val="center"/>
          </w:tcPr>
          <w:p>
            <w:pPr>
              <w:snapToGrid w:val="0"/>
              <w:jc w:val="right"/>
            </w:pPr>
            <w:r>
              <w:rPr>
                <w:rFonts w:ascii="宋体" w:eastAsia="宋体" w:hAnsi="宋体" w:cs="宋体"/>
                <w:b w:val="0"/>
                <w:i w:val="0"/>
                <w:color w:val="000000"/>
                <w:sz w:val="18"/>
              </w:rPr>
              <w:t xml:space="preserve">13.82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20" w:type="dxa"/>
            <w:vAlign w:val="center"/>
          </w:tcPr>
          <w:p>
            <w:pPr>
              <w:snapToGrid w:val="0"/>
              <w:jc w:val="right"/>
            </w:pPr>
            <w:r>
              <w:rPr>
                <w:rFonts w:ascii="宋体" w:eastAsia="宋体" w:hAnsi="宋体" w:cs="宋体"/>
                <w:b w:val="0"/>
                <w:i w:val="0"/>
                <w:color w:val="000000"/>
                <w:sz w:val="18"/>
              </w:rPr>
              <w:t xml:space="preserve">10.34</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139.40</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13.64</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57.61</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3.31</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27.07</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6.76</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13.82</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0.38</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6.35</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0.26</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10.34</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17.19</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1.60</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1.60</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8.45</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141.00</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13.64</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单位:辽宁省朝阳市喀喇沁左翼蒙古族自治县统计局（本级）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62b16276-121b-4a42-bb90-4886db3942ca"/>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0" o:title=""/>
            <w10:wrap type="square"/>
          </v:shape>
        </w:pict>
      </w:r>
    </w:p>
    <w:p>
      <w:pPr>
        <w:pStyle w:val="Normal_62b16276-121b-4a42-bb90-4886db3942ca"/>
      </w:pPr>
      <w:r>
        <w:pict>
          <v:shape id="_x0000_s1026" type="#_x0000_t75" style="width:771.61pt;height:545.65pt;margin-top:0;margin-left:0;position:absolute;z-index:251659264">
            <v:imagedata r:id="rId31" o:title=""/>
            <w10:wrap type="square"/>
          </v:shape>
        </w:pict>
      </w:r>
    </w:p>
    <w:p>
      <w:pPr>
        <w:pStyle w:val="Normal_62b16276-121b-4a42-bb90-4886db3942ca"/>
      </w:pPr>
      <w:r>
        <w:pict>
          <v:shape id="_x0000_s1027" type="#_x0000_t75" style="width:771.61pt;height:545.65pt;margin-top:0;margin-left:0;position:absolute;z-index:251660288">
            <v:imagedata r:id="rId32" o:title=""/>
            <w10:wrap type="square"/>
          </v:shape>
        </w:pict>
      </w:r>
    </w:p>
    <w:p>
      <w:pPr>
        <w:pStyle w:val="Normal_62b16276-121b-4a42-bb90-4886db3942ca"/>
        <w:sectPr>
          <w:headerReference w:type="default" r:id="rId33"/>
          <w:pgSz w:w="16839" w:h="11907" w:orient="landscape"/>
          <w:pgMar w:top="2" w:right="2" w:bottom="992" w:left="2" w:header="0" w:footer="720"/>
        </w:sectPr>
      </w:pPr>
      <w:r>
        <w:pict>
          <v:shape id="_x0000_i1028" type="#_x0000_t75" style="width:771.61pt;height:545.65pt">
            <v:imagedata r:id="rId34" o:title=""/>
          </v:shape>
        </w:pict>
      </w:r>
    </w:p>
    <w:p>
      <w:pPr>
        <w:pStyle w:val="Normal_62b16276-121b-4a42-bb90-4886db3942ca"/>
      </w:pPr>
      <w:r>
        <w:pict>
          <v:shape id="_x0000_s1029" type="#_x0000_t75" style="width:771.08pt;height:545.65pt;margin-top:0;margin-left:0;position:absolute;z-index:251661312">
            <v:imagedata r:id="rId35" o:title=""/>
            <w10:wrap type="square"/>
          </v:shape>
        </w:pict>
      </w:r>
    </w:p>
    <w:p>
      <w:pPr>
        <w:pStyle w:val="Normal_62b16276-121b-4a42-bb90-4886db3942ca"/>
        <w:sectPr>
          <w:headerReference w:type="default" r:id="rId36"/>
          <w:pgSz w:w="16839" w:h="11907" w:orient="landscape"/>
          <w:pgMar w:top="2" w:right="2" w:bottom="992" w:left="2" w:header="0" w:footer="720"/>
        </w:sectPr>
      </w:pPr>
      <w:r>
        <w:pict>
          <v:shape id="_x0000_i1030" type="#_x0000_t75" style="width:771.08pt;height:545.65pt">
            <v:imagedata r:id="rId37" o:title=""/>
          </v:shape>
        </w:pict>
      </w:r>
    </w:p>
    <w:p>
      <w:pPr>
        <w:pStyle w:val="Normal_62b16276-121b-4a42-bb90-4886db3942ca"/>
      </w:pPr>
      <w:r>
        <w:pict>
          <v:shape id="_x0000_s1031" type="#_x0000_t75" style="width:771.08pt;height:545.65pt;margin-top:0;margin-left:0;position:absolute;z-index:251662336">
            <v:imagedata r:id="rId38" o:title=""/>
            <w10:wrap type="square"/>
          </v:shape>
        </w:pict>
      </w:r>
    </w:p>
    <w:p>
      <w:pPr>
        <w:pStyle w:val="Normal_62b16276-121b-4a42-bb90-4886db3942ca"/>
        <w:sectPr>
          <w:headerReference w:type="default" r:id="rId39"/>
          <w:pgSz w:w="16839" w:h="11907" w:orient="landscape"/>
          <w:pgMar w:top="2" w:right="2" w:bottom="992" w:left="2" w:header="0" w:footer="720"/>
        </w:sectPr>
      </w:pPr>
      <w:r>
        <w:pict>
          <v:shape id="_x0000_i1032" type="#_x0000_t75" style="width:771.08pt;height:545.65pt">
            <v:imagedata r:id="rId40" o:title=""/>
          </v:shape>
        </w:pict>
      </w:r>
    </w:p>
    <w:p>
      <w:pPr>
        <w:pStyle w:val="Normal_62b16276-121b-4a42-bb90-4886db3942ca"/>
      </w:pPr>
      <w:r>
        <w:pict>
          <v:shape id="_x0000_s1033" type="#_x0000_t75" style="width:771.08pt;height:545.65pt;margin-top:0;margin-left:0;position:absolute;z-index:251663360">
            <v:imagedata r:id="rId41" o:title=""/>
            <w10:wrap type="square"/>
          </v:shape>
        </w:pict>
      </w:r>
    </w:p>
    <w:p>
      <w:pPr>
        <w:pStyle w:val="Normal_62b16276-121b-4a42-bb90-4886db3942ca"/>
      </w:pPr>
      <w:r>
        <w:pict>
          <v:shape id="_x0000_s1034" type="#_x0000_t75" style="width:771.08pt;height:545.65pt;margin-top:0;margin-left:0;position:absolute;z-index:251664384">
            <v:imagedata r:id="rId42" o:title=""/>
            <w10:wrap type="square"/>
          </v:shape>
        </w:pict>
      </w:r>
    </w:p>
    <w:p>
      <w:pPr>
        <w:pStyle w:val="Normal_62b16276-121b-4a42-bb90-4886db3942ca"/>
        <w:sectPr>
          <w:headerReference w:type="default" r:id="rId43"/>
          <w:pgSz w:w="16839" w:h="11907" w:orient="landscape"/>
          <w:pgMar w:top="2" w:right="2" w:bottom="992" w:left="2" w:header="0" w:footer="720"/>
        </w:sectPr>
      </w:pPr>
      <w:r>
        <w:pict>
          <v:shape id="_x0000_i1035" type="#_x0000_t75" style="width:771.08pt;height:545.65pt">
            <v:imagedata r:id="rId44" o:title=""/>
          </v:shape>
        </w:pict>
      </w:r>
    </w:p>
    <w:p>
      <w:pPr>
        <w:pStyle w:val="Normal_62b16276-121b-4a42-bb90-4886db3942ca"/>
      </w:pPr>
      <w:r>
        <w:pict>
          <v:shape id="_x0000_s1036" type="#_x0000_t75" style="width:771.08pt;height:545.65pt;margin-top:0;margin-left:0;position:absolute;z-index:251665408">
            <v:imagedata r:id="rId45" o:title=""/>
            <w10:wrap type="square"/>
          </v:shape>
        </w:pict>
      </w:r>
    </w:p>
    <w:p>
      <w:pPr>
        <w:pStyle w:val="Normal_62b16276-121b-4a42-bb90-4886db3942ca"/>
      </w:pPr>
      <w:r>
        <w:pict>
          <v:shape id="_x0000_i1037" type="#_x0000_t75" style="width:771.08pt;height:545.65pt">
            <v:imagedata r:id="rId46" o:title=""/>
          </v:shape>
        </w:pict>
      </w:r>
    </w:p>
    <w:sectPr>
      <w:headerReference w:type="default" r:id="rId47"/>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62b16276-121b-4a42-bb90-4886db3942ca"/>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62b16276-121b-4a42-bb90-4886db3942ca"/>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62b16276-121b-4a42-bb90-4886db3942ca"/>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62b16276-121b-4a42-bb90-4886db3942ca"/>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62b16276-121b-4a42-bb90-4886db3942ca"/>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62b16276-121b-4a42-bb90-4886db3942ca">
    <w:name w:val="Normal_62b16276-121b-4a42-bb90-4886db3942ca"/>
    <w:basedOn w:val="DocDefaultStyle_939999889"/>
    <w:qFormat/>
    <w:rPr>
      <w:rFonts w:ascii="Times New Roman" w:hAnsi="Times New Roman"/>
      <w:sz w:val="24"/>
      <w:szCs w:val="24"/>
      <w:lang w:val="en-US" w:eastAsia="uk-UA" w:bidi="ar-SA"/>
    </w:rPr>
  </w:style>
  <w:style w:type="paragraph" w:styleId="DocDefaultStyle_939999889">
    <w:name w:val="DocDefaultStyle_939999889"/>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image" Target="media/image3.jpeg" /><Relationship Id="rId33" Type="http://schemas.openxmlformats.org/officeDocument/2006/relationships/header" Target="header1.xml" /><Relationship Id="rId34" Type="http://schemas.openxmlformats.org/officeDocument/2006/relationships/image" Target="media/image4.jpeg" /><Relationship Id="rId35" Type="http://schemas.openxmlformats.org/officeDocument/2006/relationships/image" Target="media/image5.jpeg" /><Relationship Id="rId36" Type="http://schemas.openxmlformats.org/officeDocument/2006/relationships/header" Target="header2.xml" /><Relationship Id="rId37" Type="http://schemas.openxmlformats.org/officeDocument/2006/relationships/image" Target="media/image6.jpeg" /><Relationship Id="rId38" Type="http://schemas.openxmlformats.org/officeDocument/2006/relationships/image" Target="media/image7.jpeg" /><Relationship Id="rId39" Type="http://schemas.openxmlformats.org/officeDocument/2006/relationships/header" Target="header3.xml" /><Relationship Id="rId4" Type="http://schemas.openxmlformats.org/officeDocument/2006/relationships/customXml" Target="../customXml/item2.xml" /><Relationship Id="rId40" Type="http://schemas.openxmlformats.org/officeDocument/2006/relationships/image" Target="media/image8.jpeg" /><Relationship Id="rId41" Type="http://schemas.openxmlformats.org/officeDocument/2006/relationships/image" Target="media/image9.jpeg" /><Relationship Id="rId42" Type="http://schemas.openxmlformats.org/officeDocument/2006/relationships/image" Target="media/image10.jpeg" /><Relationship Id="rId43" Type="http://schemas.openxmlformats.org/officeDocument/2006/relationships/header" Target="header4.xml" /><Relationship Id="rId44" Type="http://schemas.openxmlformats.org/officeDocument/2006/relationships/image" Target="media/image11.jpeg" /><Relationship Id="rId45" Type="http://schemas.openxmlformats.org/officeDocument/2006/relationships/image" Target="media/image12.jpeg" /><Relationship Id="rId46" Type="http://schemas.openxmlformats.org/officeDocument/2006/relationships/image" Target="media/image13.jpeg" /><Relationship Id="rId47" Type="http://schemas.openxmlformats.org/officeDocument/2006/relationships/header" Target="header5.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customXml" Target="../customXml/item3.xml" /><Relationship Id="rId50"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39</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